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17" w:rsidRPr="00626F47" w:rsidRDefault="002B38C2" w:rsidP="0053502A">
      <w:pPr>
        <w:pStyle w:val="Heading1"/>
        <w:spacing w:after="0"/>
        <w:rPr>
          <w:rFonts w:cs="Arial"/>
          <w:szCs w:val="24"/>
          <w:lang w:val="en-GB"/>
        </w:rPr>
      </w:pPr>
      <w:bookmarkStart w:id="0" w:name="_GoBack"/>
      <w:r w:rsidRPr="003528E9">
        <w:rPr>
          <w:rFonts w:cs="Arial"/>
          <w:szCs w:val="24"/>
          <w:lang w:val="en-GB"/>
        </w:rPr>
        <w:t>GRAZAX</w:t>
      </w:r>
      <w:r w:rsidR="001371B2" w:rsidRPr="00626F47">
        <w:rPr>
          <w:rFonts w:cs="Arial"/>
          <w:szCs w:val="24"/>
          <w:vertAlign w:val="superscript"/>
          <w:lang w:val="en-GB"/>
        </w:rPr>
        <w:t>®</w:t>
      </w:r>
      <w:r w:rsidR="00B73210" w:rsidRPr="00626F47">
        <w:rPr>
          <w:rFonts w:cs="Arial"/>
          <w:szCs w:val="24"/>
          <w:lang w:val="en-GB"/>
        </w:rPr>
        <w:t xml:space="preserve"> </w:t>
      </w:r>
      <w:r w:rsidR="00210C17" w:rsidRPr="00626F47">
        <w:rPr>
          <w:rFonts w:cs="Arial"/>
          <w:szCs w:val="24"/>
          <w:lang w:val="en-GB"/>
        </w:rPr>
        <w:t>PRODUCT INFORMATION</w:t>
      </w:r>
    </w:p>
    <w:bookmarkEnd w:id="0"/>
    <w:p w:rsidR="00210C17" w:rsidRPr="00CA6121" w:rsidRDefault="00210C17" w:rsidP="00CA6121">
      <w:pPr>
        <w:pBdr>
          <w:bottom w:val="single" w:sz="18" w:space="1" w:color="17365D" w:themeColor="text2" w:themeShade="BF"/>
        </w:pBdr>
        <w:tabs>
          <w:tab w:val="right" w:pos="9214"/>
        </w:tabs>
        <w:spacing w:after="0"/>
        <w:jc w:val="both"/>
        <w:rPr>
          <w:rStyle w:val="Strong"/>
        </w:rPr>
      </w:pPr>
      <w:r w:rsidRPr="00CA6121">
        <w:rPr>
          <w:rStyle w:val="Strong"/>
        </w:rPr>
        <w:t xml:space="preserve">AUST R </w:t>
      </w:r>
      <w:r w:rsidR="000D3B9F" w:rsidRPr="00CA6121">
        <w:rPr>
          <w:rStyle w:val="Strong"/>
        </w:rPr>
        <w:t>267955</w:t>
      </w:r>
    </w:p>
    <w:p w:rsidR="00210C17" w:rsidRPr="00E10839" w:rsidRDefault="00210C17" w:rsidP="002D518C">
      <w:pPr>
        <w:pStyle w:val="Heading2"/>
        <w:rPr>
          <w:lang w:val="en-GB"/>
        </w:rPr>
      </w:pPr>
      <w:r w:rsidRPr="00E10839">
        <w:rPr>
          <w:lang w:val="en-GB"/>
        </w:rPr>
        <w:t>NAME</w:t>
      </w:r>
      <w:r w:rsidR="00B141AC" w:rsidRPr="00E10839">
        <w:rPr>
          <w:lang w:val="en-GB"/>
        </w:rPr>
        <w:t xml:space="preserve"> OF THE MEDICINE</w:t>
      </w:r>
    </w:p>
    <w:p w:rsidR="00965BBA" w:rsidRPr="00B37C2C" w:rsidRDefault="00710FB7" w:rsidP="005B7495">
      <w:pPr>
        <w:spacing w:after="0"/>
        <w:jc w:val="both"/>
        <w:rPr>
          <w:rFonts w:ascii="Arial" w:hAnsi="Arial" w:cs="Arial"/>
          <w:szCs w:val="24"/>
          <w:lang w:val="fr-FR"/>
        </w:rPr>
      </w:pPr>
      <w:r>
        <w:rPr>
          <w:rFonts w:ascii="Arial" w:hAnsi="Arial" w:cs="Arial"/>
          <w:szCs w:val="24"/>
          <w:lang w:val="fr-FR"/>
        </w:rPr>
        <w:t>GRAZAX</w:t>
      </w:r>
      <w:r w:rsidR="001371B2" w:rsidRPr="00B37C2C">
        <w:rPr>
          <w:rFonts w:ascii="Arial" w:hAnsi="Arial" w:cs="Arial"/>
          <w:szCs w:val="24"/>
          <w:vertAlign w:val="superscript"/>
          <w:lang w:val="fr-FR"/>
        </w:rPr>
        <w:t>®</w:t>
      </w:r>
      <w:r w:rsidR="004613D9" w:rsidRPr="00B37C2C">
        <w:rPr>
          <w:rFonts w:ascii="Arial" w:hAnsi="Arial" w:cs="Arial"/>
          <w:szCs w:val="24"/>
          <w:lang w:val="fr-FR"/>
        </w:rPr>
        <w:t xml:space="preserve"> </w:t>
      </w:r>
      <w:r w:rsidRPr="00710FB7">
        <w:rPr>
          <w:rFonts w:ascii="Arial" w:hAnsi="Arial" w:cs="Arial"/>
          <w:szCs w:val="24"/>
          <w:lang w:val="fr-FR"/>
        </w:rPr>
        <w:t xml:space="preserve">75,000 SQ-T </w:t>
      </w:r>
      <w:r w:rsidR="004613D9" w:rsidRPr="00B37C2C">
        <w:rPr>
          <w:rFonts w:ascii="Arial" w:hAnsi="Arial" w:cs="Arial"/>
          <w:szCs w:val="24"/>
          <w:lang w:val="fr-FR"/>
        </w:rPr>
        <w:t xml:space="preserve">oral </w:t>
      </w:r>
      <w:proofErr w:type="spellStart"/>
      <w:r w:rsidR="004613D9" w:rsidRPr="00B37C2C">
        <w:rPr>
          <w:rFonts w:ascii="Arial" w:hAnsi="Arial" w:cs="Arial"/>
          <w:szCs w:val="24"/>
          <w:lang w:val="fr-FR"/>
        </w:rPr>
        <w:t>lyophilisate</w:t>
      </w:r>
      <w:proofErr w:type="spellEnd"/>
    </w:p>
    <w:p w:rsidR="00B73210" w:rsidRPr="003528E9" w:rsidRDefault="00B73210" w:rsidP="002D518C">
      <w:pPr>
        <w:pStyle w:val="Heading2"/>
        <w:rPr>
          <w:lang w:val="fr-FR"/>
        </w:rPr>
      </w:pPr>
      <w:r w:rsidRPr="003528E9">
        <w:rPr>
          <w:lang w:val="fr-FR"/>
        </w:rPr>
        <w:t>DESCRIPTION</w:t>
      </w:r>
    </w:p>
    <w:p w:rsidR="00D473DE" w:rsidRDefault="00710FB7" w:rsidP="002D518C">
      <w:pPr>
        <w:rPr>
          <w:lang w:val="fr-FR"/>
        </w:rPr>
      </w:pPr>
      <w:r w:rsidRPr="003528E9">
        <w:rPr>
          <w:lang w:val="fr-FR"/>
        </w:rPr>
        <w:t>GRAZAX</w:t>
      </w:r>
      <w:r w:rsidR="001371B2" w:rsidRPr="003528E9">
        <w:rPr>
          <w:vertAlign w:val="superscript"/>
          <w:lang w:val="fr-FR"/>
        </w:rPr>
        <w:t>®</w:t>
      </w:r>
      <w:r w:rsidR="00446A15" w:rsidRPr="003528E9">
        <w:rPr>
          <w:lang w:val="fr-FR"/>
        </w:rPr>
        <w:t xml:space="preserve"> </w:t>
      </w:r>
      <w:r w:rsidR="007965B3" w:rsidRPr="003528E9">
        <w:rPr>
          <w:lang w:val="fr-FR"/>
        </w:rPr>
        <w:t xml:space="preserve">oral </w:t>
      </w:r>
      <w:proofErr w:type="spellStart"/>
      <w:r w:rsidR="007965B3" w:rsidRPr="003528E9">
        <w:rPr>
          <w:lang w:val="fr-FR"/>
        </w:rPr>
        <w:t>lyophilisate</w:t>
      </w:r>
      <w:proofErr w:type="spellEnd"/>
      <w:r w:rsidR="007965B3" w:rsidRPr="003528E9">
        <w:rPr>
          <w:lang w:val="fr-FR"/>
        </w:rPr>
        <w:t xml:space="preserve"> </w:t>
      </w:r>
      <w:proofErr w:type="spellStart"/>
      <w:r w:rsidR="007879EF" w:rsidRPr="003528E9">
        <w:rPr>
          <w:lang w:val="fr-FR"/>
        </w:rPr>
        <w:t>tablets</w:t>
      </w:r>
      <w:proofErr w:type="spellEnd"/>
      <w:r w:rsidR="007879EF" w:rsidRPr="003528E9">
        <w:rPr>
          <w:lang w:val="fr-FR"/>
        </w:rPr>
        <w:t xml:space="preserve"> </w:t>
      </w:r>
      <w:proofErr w:type="spellStart"/>
      <w:r w:rsidR="00305452" w:rsidRPr="003528E9">
        <w:rPr>
          <w:lang w:val="fr-FR"/>
        </w:rPr>
        <w:t>contain</w:t>
      </w:r>
      <w:proofErr w:type="spellEnd"/>
      <w:r w:rsidR="00305452" w:rsidRPr="003528E9">
        <w:rPr>
          <w:lang w:val="fr-FR"/>
        </w:rPr>
        <w:t xml:space="preserve"> </w:t>
      </w:r>
      <w:r w:rsidRPr="003528E9">
        <w:rPr>
          <w:lang w:val="fr-FR"/>
        </w:rPr>
        <w:t xml:space="preserve">75,000 SQ-T </w:t>
      </w:r>
      <w:proofErr w:type="spellStart"/>
      <w:r w:rsidR="007965B3" w:rsidRPr="003528E9">
        <w:rPr>
          <w:lang w:val="fr-FR"/>
        </w:rPr>
        <w:t>standardised</w:t>
      </w:r>
      <w:proofErr w:type="spellEnd"/>
      <w:r w:rsidR="007965B3" w:rsidRPr="003528E9">
        <w:rPr>
          <w:lang w:val="fr-FR"/>
        </w:rPr>
        <w:t xml:space="preserve"> </w:t>
      </w:r>
      <w:proofErr w:type="spellStart"/>
      <w:r w:rsidR="007965B3" w:rsidRPr="003528E9">
        <w:rPr>
          <w:lang w:val="fr-FR"/>
        </w:rPr>
        <w:t>allergen</w:t>
      </w:r>
      <w:proofErr w:type="spellEnd"/>
      <w:r w:rsidR="007965B3" w:rsidRPr="003528E9">
        <w:rPr>
          <w:lang w:val="fr-FR"/>
        </w:rPr>
        <w:t xml:space="preserve"> </w:t>
      </w:r>
      <w:proofErr w:type="spellStart"/>
      <w:r w:rsidR="007965B3" w:rsidRPr="003528E9">
        <w:rPr>
          <w:lang w:val="fr-FR"/>
        </w:rPr>
        <w:t>extract</w:t>
      </w:r>
      <w:proofErr w:type="spellEnd"/>
      <w:r w:rsidR="007965B3" w:rsidRPr="003528E9">
        <w:rPr>
          <w:lang w:val="fr-FR"/>
        </w:rPr>
        <w:t xml:space="preserve"> </w:t>
      </w:r>
      <w:r w:rsidRPr="003528E9">
        <w:rPr>
          <w:lang w:val="fr-FR"/>
        </w:rPr>
        <w:t xml:space="preserve">of Timothy </w:t>
      </w:r>
      <w:proofErr w:type="spellStart"/>
      <w:r w:rsidRPr="003528E9">
        <w:rPr>
          <w:lang w:val="fr-FR"/>
        </w:rPr>
        <w:t>grass</w:t>
      </w:r>
      <w:proofErr w:type="spellEnd"/>
      <w:r w:rsidR="00DE1E0F" w:rsidRPr="003528E9">
        <w:rPr>
          <w:lang w:val="fr-FR"/>
        </w:rPr>
        <w:t xml:space="preserve"> pollen</w:t>
      </w:r>
      <w:r w:rsidRPr="003528E9">
        <w:rPr>
          <w:lang w:val="fr-FR"/>
        </w:rPr>
        <w:t xml:space="preserve"> (</w:t>
      </w:r>
      <w:proofErr w:type="spellStart"/>
      <w:r w:rsidRPr="003528E9">
        <w:rPr>
          <w:i/>
          <w:lang w:val="fr-FR"/>
        </w:rPr>
        <w:t>Phleum</w:t>
      </w:r>
      <w:proofErr w:type="spellEnd"/>
      <w:r w:rsidRPr="003528E9">
        <w:rPr>
          <w:i/>
          <w:lang w:val="fr-FR"/>
        </w:rPr>
        <w:t xml:space="preserve"> </w:t>
      </w:r>
      <w:proofErr w:type="spellStart"/>
      <w:r w:rsidRPr="003528E9">
        <w:rPr>
          <w:i/>
          <w:lang w:val="fr-FR"/>
        </w:rPr>
        <w:t>pratense</w:t>
      </w:r>
      <w:proofErr w:type="spellEnd"/>
      <w:r w:rsidRPr="003528E9">
        <w:rPr>
          <w:lang w:val="fr-FR"/>
        </w:rPr>
        <w:t>)</w:t>
      </w:r>
      <w:r w:rsidR="005A78A8">
        <w:rPr>
          <w:lang w:val="fr-FR"/>
        </w:rPr>
        <w:t xml:space="preserve"> </w:t>
      </w:r>
      <w:proofErr w:type="spellStart"/>
      <w:r w:rsidR="005A78A8">
        <w:rPr>
          <w:lang w:val="fr-FR"/>
        </w:rPr>
        <w:t>which</w:t>
      </w:r>
      <w:proofErr w:type="spellEnd"/>
      <w:r w:rsidR="005A78A8">
        <w:rPr>
          <w:lang w:val="fr-FR"/>
        </w:rPr>
        <w:t xml:space="preserve"> </w:t>
      </w:r>
      <w:proofErr w:type="spellStart"/>
      <w:r w:rsidR="005A78A8">
        <w:rPr>
          <w:lang w:val="fr-FR"/>
        </w:rPr>
        <w:t>is</w:t>
      </w:r>
      <w:proofErr w:type="spellEnd"/>
      <w:r w:rsidR="005A78A8">
        <w:rPr>
          <w:lang w:val="fr-FR"/>
        </w:rPr>
        <w:t xml:space="preserve"> a </w:t>
      </w:r>
      <w:proofErr w:type="spellStart"/>
      <w:r w:rsidR="005A78A8">
        <w:rPr>
          <w:lang w:val="fr-FR"/>
        </w:rPr>
        <w:t>temperate</w:t>
      </w:r>
      <w:proofErr w:type="spellEnd"/>
      <w:r w:rsidR="005A78A8">
        <w:rPr>
          <w:lang w:val="fr-FR"/>
        </w:rPr>
        <w:t xml:space="preserve"> </w:t>
      </w:r>
      <w:proofErr w:type="spellStart"/>
      <w:r w:rsidR="005A78A8">
        <w:rPr>
          <w:lang w:val="fr-FR"/>
        </w:rPr>
        <w:t>grass</w:t>
      </w:r>
      <w:proofErr w:type="spellEnd"/>
      <w:r w:rsidRPr="003528E9">
        <w:rPr>
          <w:lang w:val="fr-FR"/>
        </w:rPr>
        <w:t>.</w:t>
      </w:r>
    </w:p>
    <w:p w:rsidR="007879EF" w:rsidRDefault="005C48E8" w:rsidP="002D518C">
      <w:pPr>
        <w:rPr>
          <w:i/>
          <w:lang w:val="en-GB"/>
        </w:rPr>
      </w:pPr>
      <w:r w:rsidRPr="005C48E8">
        <w:rPr>
          <w:lang w:val="en-GB"/>
        </w:rPr>
        <w:t>SQ-T is the dose unit for GRAZAX</w:t>
      </w:r>
      <w:r w:rsidRPr="005C48E8">
        <w:rPr>
          <w:vertAlign w:val="superscript"/>
          <w:lang w:val="en-GB"/>
        </w:rPr>
        <w:t>®</w:t>
      </w:r>
      <w:r w:rsidRPr="005C48E8">
        <w:rPr>
          <w:lang w:val="en-GB"/>
        </w:rPr>
        <w:t>. SQ is a method for standardisation on biological potency, major allergen content and complexity of the allergen extract.</w:t>
      </w:r>
    </w:p>
    <w:p w:rsidR="001837B7" w:rsidRDefault="00710FB7" w:rsidP="002D518C">
      <w:pPr>
        <w:rPr>
          <w:lang w:val="en-GB"/>
        </w:rPr>
      </w:pPr>
      <w:r>
        <w:rPr>
          <w:lang w:val="en-GB"/>
        </w:rPr>
        <w:t>GRAZAX</w:t>
      </w:r>
      <w:r w:rsidR="001371B2" w:rsidRPr="001371B2">
        <w:rPr>
          <w:vertAlign w:val="superscript"/>
          <w:lang w:val="en-GB"/>
        </w:rPr>
        <w:t>®</w:t>
      </w:r>
      <w:r w:rsidR="00446A15" w:rsidRPr="00E10839">
        <w:rPr>
          <w:vertAlign w:val="superscript"/>
          <w:lang w:val="en-GB"/>
        </w:rPr>
        <w:t xml:space="preserve"> </w:t>
      </w:r>
      <w:r w:rsidR="00A329E2" w:rsidRPr="00A329E2">
        <w:rPr>
          <w:lang w:val="en-GB"/>
        </w:rPr>
        <w:t xml:space="preserve">oral </w:t>
      </w:r>
      <w:proofErr w:type="spellStart"/>
      <w:r w:rsidR="00A329E2" w:rsidRPr="00A329E2">
        <w:rPr>
          <w:lang w:val="en-GB"/>
        </w:rPr>
        <w:t>lyophilisate</w:t>
      </w:r>
      <w:proofErr w:type="spellEnd"/>
      <w:r w:rsidR="00A329E2" w:rsidRPr="00A329E2">
        <w:rPr>
          <w:lang w:val="en-GB"/>
        </w:rPr>
        <w:t xml:space="preserve"> tablets </w:t>
      </w:r>
      <w:r w:rsidR="0037597F" w:rsidRPr="0037597F">
        <w:rPr>
          <w:lang w:val="en-GB"/>
        </w:rPr>
        <w:t xml:space="preserve">75,000 SQ-T </w:t>
      </w:r>
      <w:r w:rsidR="001837B7">
        <w:rPr>
          <w:lang w:val="en-GB"/>
        </w:rPr>
        <w:t xml:space="preserve">also </w:t>
      </w:r>
      <w:r w:rsidR="00305452" w:rsidRPr="00E10839">
        <w:rPr>
          <w:lang w:val="en-GB"/>
        </w:rPr>
        <w:t>contain</w:t>
      </w:r>
      <w:r w:rsidR="00E94EF5">
        <w:rPr>
          <w:lang w:val="en-GB"/>
        </w:rPr>
        <w:t>s</w:t>
      </w:r>
      <w:r w:rsidR="00305452" w:rsidRPr="00E10839">
        <w:rPr>
          <w:lang w:val="en-GB"/>
        </w:rPr>
        <w:t xml:space="preserve"> </w:t>
      </w:r>
      <w:r w:rsidR="001837B7">
        <w:rPr>
          <w:lang w:val="en-GB"/>
        </w:rPr>
        <w:t xml:space="preserve">gelatine (fish), </w:t>
      </w:r>
      <w:r w:rsidR="002D518C">
        <w:rPr>
          <w:lang w:val="en-GB"/>
        </w:rPr>
        <w:t>mannitol and sodium hydroxide.</w:t>
      </w:r>
    </w:p>
    <w:p w:rsidR="000C5785" w:rsidRPr="00E10839" w:rsidRDefault="00210C17" w:rsidP="002D518C">
      <w:pPr>
        <w:pStyle w:val="Heading2"/>
        <w:rPr>
          <w:lang w:val="en-GB"/>
        </w:rPr>
      </w:pPr>
      <w:r w:rsidRPr="00E10839">
        <w:rPr>
          <w:lang w:val="en-GB"/>
        </w:rPr>
        <w:t>PHARMACOLOGY</w:t>
      </w:r>
    </w:p>
    <w:p w:rsidR="00210C17" w:rsidRPr="00E10839" w:rsidRDefault="00210C17" w:rsidP="002D518C">
      <w:pPr>
        <w:pStyle w:val="Heading3"/>
      </w:pPr>
      <w:r w:rsidRPr="002D518C">
        <w:t>Pharmacodynamics</w:t>
      </w:r>
    </w:p>
    <w:p w:rsidR="006B1267" w:rsidRDefault="006B1267" w:rsidP="002D518C">
      <w:pPr>
        <w:rPr>
          <w:lang w:val="en-GB"/>
        </w:rPr>
      </w:pPr>
      <w:proofErr w:type="spellStart"/>
      <w:r w:rsidRPr="006B1267">
        <w:rPr>
          <w:lang w:val="en-GB"/>
        </w:rPr>
        <w:t>Pharmacotherapeutic</w:t>
      </w:r>
      <w:proofErr w:type="spellEnd"/>
      <w:r w:rsidRPr="006B1267">
        <w:rPr>
          <w:lang w:val="en-GB"/>
        </w:rPr>
        <w:t xml:space="preserve"> group: Allergen extracts, </w:t>
      </w:r>
      <w:r w:rsidR="0037597F">
        <w:rPr>
          <w:lang w:val="en-GB"/>
        </w:rPr>
        <w:t>grass pollen</w:t>
      </w:r>
      <w:r>
        <w:rPr>
          <w:lang w:val="en-GB"/>
        </w:rPr>
        <w:t>.</w:t>
      </w:r>
    </w:p>
    <w:p w:rsidR="006B1267" w:rsidRDefault="006B1267" w:rsidP="002D518C">
      <w:pPr>
        <w:rPr>
          <w:lang w:val="en-GB"/>
        </w:rPr>
      </w:pPr>
      <w:r>
        <w:rPr>
          <w:lang w:val="en-GB"/>
        </w:rPr>
        <w:t>ATC Code: V01AA0</w:t>
      </w:r>
      <w:r w:rsidR="0037597F">
        <w:rPr>
          <w:lang w:val="en-GB"/>
        </w:rPr>
        <w:t>2</w:t>
      </w:r>
    </w:p>
    <w:p w:rsidR="00A329E2" w:rsidRDefault="00710FB7" w:rsidP="002D518C">
      <w:pPr>
        <w:rPr>
          <w:lang w:val="en-GB"/>
        </w:rPr>
      </w:pPr>
      <w:r>
        <w:rPr>
          <w:lang w:val="en-GB"/>
        </w:rPr>
        <w:t>GRAZAX</w:t>
      </w:r>
      <w:r w:rsidR="001371B2" w:rsidRPr="001371B2">
        <w:rPr>
          <w:vertAlign w:val="superscript"/>
          <w:lang w:val="en-GB"/>
        </w:rPr>
        <w:t>®</w:t>
      </w:r>
      <w:r w:rsidR="00A329E2">
        <w:rPr>
          <w:lang w:val="en-GB"/>
        </w:rPr>
        <w:t xml:space="preserve"> is allerg</w:t>
      </w:r>
      <w:r w:rsidR="007E234F">
        <w:rPr>
          <w:lang w:val="en-GB"/>
        </w:rPr>
        <w:t>y</w:t>
      </w:r>
      <w:r w:rsidR="00A329E2">
        <w:rPr>
          <w:lang w:val="en-GB"/>
        </w:rPr>
        <w:t xml:space="preserve"> immunotherapy. </w:t>
      </w:r>
      <w:r w:rsidR="00281612" w:rsidRPr="00281612">
        <w:rPr>
          <w:lang w:val="en-GB"/>
        </w:rPr>
        <w:t xml:space="preserve">Allergy immunotherapy with allergen products is the repeated administration of allergens to allergic individuals with the purpose of modifying the immunological response to allergen to provide sustained </w:t>
      </w:r>
      <w:r w:rsidR="003702E8" w:rsidRPr="003702E8">
        <w:rPr>
          <w:iCs/>
        </w:rPr>
        <w:t>relief of symptoms and less need for medications</w:t>
      </w:r>
      <w:r w:rsidR="00091FFC">
        <w:rPr>
          <w:iCs/>
        </w:rPr>
        <w:t xml:space="preserve">. </w:t>
      </w:r>
      <w:r w:rsidR="00A329E2" w:rsidRPr="00A329E2">
        <w:rPr>
          <w:lang w:val="en-GB"/>
        </w:rPr>
        <w:t xml:space="preserve">The immune system is the target for the </w:t>
      </w:r>
      <w:proofErr w:type="spellStart"/>
      <w:r w:rsidR="00A329E2" w:rsidRPr="00A329E2">
        <w:rPr>
          <w:lang w:val="en-GB"/>
        </w:rPr>
        <w:t>pharmacodynamic</w:t>
      </w:r>
      <w:proofErr w:type="spellEnd"/>
      <w:r w:rsidR="00A329E2" w:rsidRPr="00A329E2">
        <w:rPr>
          <w:lang w:val="en-GB"/>
        </w:rPr>
        <w:t xml:space="preserve"> effect of </w:t>
      </w:r>
      <w:r w:rsidR="006B1267">
        <w:rPr>
          <w:lang w:val="en-GB"/>
        </w:rPr>
        <w:t xml:space="preserve">allergy immunotherapy, but the </w:t>
      </w:r>
      <w:r w:rsidR="00A329E2" w:rsidRPr="00A329E2">
        <w:rPr>
          <w:lang w:val="en-GB"/>
        </w:rPr>
        <w:t>complete and exact mechanism of action is not fully understood.</w:t>
      </w:r>
    </w:p>
    <w:p w:rsidR="00281612" w:rsidRDefault="00710FB7" w:rsidP="002D518C">
      <w:pPr>
        <w:rPr>
          <w:lang w:val="en-GB"/>
        </w:rPr>
      </w:pPr>
      <w:r>
        <w:rPr>
          <w:lang w:val="en-GB"/>
        </w:rPr>
        <w:t>GRAZAX</w:t>
      </w:r>
      <w:r w:rsidR="001371B2" w:rsidRPr="001371B2">
        <w:rPr>
          <w:vertAlign w:val="superscript"/>
          <w:lang w:val="en-GB"/>
        </w:rPr>
        <w:t>®</w:t>
      </w:r>
      <w:r w:rsidR="006B1267" w:rsidRPr="00281612">
        <w:rPr>
          <w:lang w:val="en-GB"/>
        </w:rPr>
        <w:t xml:space="preserve"> is for the treatment of patients </w:t>
      </w:r>
      <w:r w:rsidR="00CB096A">
        <w:rPr>
          <w:lang w:val="en-GB"/>
        </w:rPr>
        <w:t xml:space="preserve">diagnosed </w:t>
      </w:r>
      <w:r w:rsidR="006B1267" w:rsidRPr="00281612">
        <w:rPr>
          <w:lang w:val="en-GB"/>
        </w:rPr>
        <w:t xml:space="preserve">with specific </w:t>
      </w:r>
      <w:proofErr w:type="spellStart"/>
      <w:r w:rsidR="006B1267" w:rsidRPr="00281612">
        <w:rPr>
          <w:lang w:val="en-GB"/>
        </w:rPr>
        <w:t>IgE</w:t>
      </w:r>
      <w:proofErr w:type="spellEnd"/>
      <w:r w:rsidR="006B1267" w:rsidRPr="00281612">
        <w:rPr>
          <w:lang w:val="en-GB"/>
        </w:rPr>
        <w:t xml:space="preserve">-mediated allergy symptoms </w:t>
      </w:r>
      <w:r w:rsidR="00281612" w:rsidRPr="00281612">
        <w:rPr>
          <w:lang w:val="en-GB"/>
        </w:rPr>
        <w:t xml:space="preserve">induced by </w:t>
      </w:r>
      <w:r w:rsidR="002442E9">
        <w:rPr>
          <w:lang w:val="en-GB"/>
        </w:rPr>
        <w:t xml:space="preserve">grass pollen </w:t>
      </w:r>
      <w:r w:rsidR="006B1267" w:rsidRPr="00281612">
        <w:rPr>
          <w:lang w:val="en-GB"/>
        </w:rPr>
        <w:t xml:space="preserve">such as </w:t>
      </w:r>
      <w:r w:rsidR="00281612" w:rsidRPr="00281612">
        <w:rPr>
          <w:lang w:val="en-GB"/>
        </w:rPr>
        <w:t xml:space="preserve">allergic </w:t>
      </w:r>
      <w:r w:rsidR="006B1267" w:rsidRPr="00281612">
        <w:rPr>
          <w:lang w:val="en-GB"/>
        </w:rPr>
        <w:t xml:space="preserve">rhinitis </w:t>
      </w:r>
      <w:r w:rsidR="00281612" w:rsidRPr="00281612">
        <w:rPr>
          <w:lang w:val="en-GB"/>
        </w:rPr>
        <w:t xml:space="preserve">and/or allergic </w:t>
      </w:r>
      <w:proofErr w:type="spellStart"/>
      <w:r w:rsidR="002442E9">
        <w:rPr>
          <w:lang w:val="en-GB"/>
        </w:rPr>
        <w:t>rhinoconjunctivitis</w:t>
      </w:r>
      <w:proofErr w:type="spellEnd"/>
      <w:r w:rsidR="00281612" w:rsidRPr="00281612">
        <w:rPr>
          <w:lang w:val="en-GB"/>
        </w:rPr>
        <w:t xml:space="preserve">.  </w:t>
      </w:r>
      <w:r w:rsidR="004410A8" w:rsidRPr="002C00E4">
        <w:rPr>
          <w:lang w:val="en-GB"/>
        </w:rPr>
        <w:t>Daily</w:t>
      </w:r>
      <w:r w:rsidR="004410A8" w:rsidRPr="00281612">
        <w:rPr>
          <w:lang w:val="en-GB"/>
        </w:rPr>
        <w:t xml:space="preserve"> </w:t>
      </w:r>
      <w:r w:rsidR="004410A8">
        <w:rPr>
          <w:lang w:val="en-GB"/>
        </w:rPr>
        <w:t>t</w:t>
      </w:r>
      <w:r w:rsidR="00281612" w:rsidRPr="00281612">
        <w:rPr>
          <w:lang w:val="en-GB"/>
        </w:rPr>
        <w:t xml:space="preserve">reatment with </w:t>
      </w:r>
      <w:r>
        <w:rPr>
          <w:lang w:val="en-GB"/>
        </w:rPr>
        <w:t>GRAZAX</w:t>
      </w:r>
      <w:r w:rsidR="001371B2" w:rsidRPr="001371B2">
        <w:rPr>
          <w:vertAlign w:val="superscript"/>
          <w:lang w:val="en-GB"/>
        </w:rPr>
        <w:t>®</w:t>
      </w:r>
      <w:r w:rsidR="00281612" w:rsidRPr="00281612">
        <w:rPr>
          <w:lang w:val="en-GB"/>
        </w:rPr>
        <w:t xml:space="preserve"> </w:t>
      </w:r>
      <w:r w:rsidR="004410A8">
        <w:rPr>
          <w:lang w:val="en-GB"/>
        </w:rPr>
        <w:t xml:space="preserve">for 3 years </w:t>
      </w:r>
      <w:r w:rsidR="00281612" w:rsidRPr="00281612">
        <w:rPr>
          <w:lang w:val="en-GB"/>
        </w:rPr>
        <w:t xml:space="preserve">has been demonstrated to induce </w:t>
      </w:r>
      <w:r w:rsidR="00281612" w:rsidRPr="002442E9">
        <w:rPr>
          <w:lang w:val="en-GB"/>
        </w:rPr>
        <w:t>an increase</w:t>
      </w:r>
      <w:r w:rsidR="007E234F" w:rsidRPr="002442E9">
        <w:rPr>
          <w:lang w:val="en-GB"/>
        </w:rPr>
        <w:t xml:space="preserve"> in</w:t>
      </w:r>
      <w:r w:rsidR="00281612" w:rsidRPr="002442E9">
        <w:rPr>
          <w:lang w:val="en-GB"/>
        </w:rPr>
        <w:t xml:space="preserve"> specific IgG</w:t>
      </w:r>
      <w:r w:rsidR="00281612" w:rsidRPr="002442E9">
        <w:rPr>
          <w:vertAlign w:val="subscript"/>
          <w:lang w:val="en-GB"/>
        </w:rPr>
        <w:t>4</w:t>
      </w:r>
      <w:r w:rsidR="00281612" w:rsidRPr="002442E9">
        <w:rPr>
          <w:lang w:val="en-GB"/>
        </w:rPr>
        <w:t xml:space="preserve"> </w:t>
      </w:r>
      <w:r w:rsidR="00DC57DF">
        <w:rPr>
          <w:lang w:val="en-GB"/>
        </w:rPr>
        <w:t xml:space="preserve">and this effect was maintained </w:t>
      </w:r>
      <w:r w:rsidR="004410A8">
        <w:rPr>
          <w:lang w:val="en-GB"/>
        </w:rPr>
        <w:t>a</w:t>
      </w:r>
      <w:proofErr w:type="spellStart"/>
      <w:r w:rsidR="0037700B" w:rsidRPr="0037700B">
        <w:rPr>
          <w:iCs/>
        </w:rPr>
        <w:t>fter</w:t>
      </w:r>
      <w:proofErr w:type="spellEnd"/>
      <w:r w:rsidR="0037700B" w:rsidRPr="0037700B">
        <w:rPr>
          <w:iCs/>
        </w:rPr>
        <w:t xml:space="preserve"> 2 years </w:t>
      </w:r>
      <w:r w:rsidR="00DC57DF">
        <w:rPr>
          <w:iCs/>
        </w:rPr>
        <w:t xml:space="preserve">follow up. </w:t>
      </w:r>
      <w:r w:rsidR="0037700B" w:rsidRPr="006C51FA">
        <w:rPr>
          <w:iCs/>
        </w:rPr>
        <w:t xml:space="preserve">Treatment with </w:t>
      </w:r>
      <w:r w:rsidR="0037700B" w:rsidRPr="006C51FA">
        <w:rPr>
          <w:lang w:val="en-GB"/>
        </w:rPr>
        <w:t>GRAZAX</w:t>
      </w:r>
      <w:r w:rsidR="0037700B" w:rsidRPr="006C51FA">
        <w:rPr>
          <w:vertAlign w:val="superscript"/>
          <w:lang w:val="en-GB"/>
        </w:rPr>
        <w:t>®</w:t>
      </w:r>
      <w:r w:rsidR="0037700B" w:rsidRPr="006C51FA">
        <w:rPr>
          <w:lang w:val="en-GB"/>
        </w:rPr>
        <w:t xml:space="preserve"> </w:t>
      </w:r>
      <w:r w:rsidR="00281612" w:rsidRPr="002442E9">
        <w:rPr>
          <w:lang w:val="en-GB"/>
        </w:rPr>
        <w:t xml:space="preserve">induces a systemic antibody response that can compete with </w:t>
      </w:r>
      <w:proofErr w:type="spellStart"/>
      <w:r w:rsidR="00281612" w:rsidRPr="002442E9">
        <w:rPr>
          <w:lang w:val="en-GB"/>
        </w:rPr>
        <w:t>IgE</w:t>
      </w:r>
      <w:proofErr w:type="spellEnd"/>
      <w:r w:rsidR="00281612" w:rsidRPr="002442E9">
        <w:rPr>
          <w:lang w:val="en-GB"/>
        </w:rPr>
        <w:t xml:space="preserve"> in the binding of </w:t>
      </w:r>
      <w:r w:rsidR="002442E9" w:rsidRPr="002442E9">
        <w:rPr>
          <w:lang w:val="en-GB"/>
        </w:rPr>
        <w:t xml:space="preserve">grass </w:t>
      </w:r>
      <w:r w:rsidR="00281612" w:rsidRPr="002442E9">
        <w:rPr>
          <w:lang w:val="en-GB"/>
        </w:rPr>
        <w:t xml:space="preserve">allergens. This effect is observed after </w:t>
      </w:r>
      <w:r w:rsidR="005C3BB3" w:rsidRPr="0000197F">
        <w:rPr>
          <w:lang w:val="en-GB"/>
        </w:rPr>
        <w:t xml:space="preserve">8 </w:t>
      </w:r>
      <w:r w:rsidR="00281612" w:rsidRPr="0000197F">
        <w:rPr>
          <w:lang w:val="en-GB"/>
        </w:rPr>
        <w:t>weeks of treatment.</w:t>
      </w:r>
    </w:p>
    <w:p w:rsidR="0064191B" w:rsidRDefault="00710FB7" w:rsidP="005B7495">
      <w:pPr>
        <w:spacing w:after="0"/>
        <w:rPr>
          <w:rFonts w:ascii="Arial" w:hAnsi="Arial" w:cs="Arial"/>
          <w:iCs/>
          <w:szCs w:val="24"/>
        </w:rPr>
      </w:pPr>
      <w:r w:rsidRPr="002D518C">
        <w:t>GRAZAX</w:t>
      </w:r>
      <w:r w:rsidR="001371B2" w:rsidRPr="002D518C">
        <w:t>®</w:t>
      </w:r>
      <w:r w:rsidR="00281612" w:rsidRPr="002D518C">
        <w:t xml:space="preserve"> works by </w:t>
      </w:r>
      <w:r w:rsidR="00037309" w:rsidRPr="002D518C">
        <w:t>modifying</w:t>
      </w:r>
      <w:r w:rsidR="00281612" w:rsidRPr="002D518C">
        <w:t xml:space="preserve"> the </w:t>
      </w:r>
      <w:r w:rsidR="006F2474" w:rsidRPr="002D518C">
        <w:t>immune response</w:t>
      </w:r>
      <w:r w:rsidR="00281612" w:rsidRPr="002D518C">
        <w:t xml:space="preserve"> </w:t>
      </w:r>
      <w:r w:rsidR="006F2474" w:rsidRPr="002D518C">
        <w:t xml:space="preserve">to </w:t>
      </w:r>
      <w:r w:rsidR="002442E9" w:rsidRPr="002D518C">
        <w:t>grass pollen induced</w:t>
      </w:r>
      <w:r w:rsidR="00281612" w:rsidRPr="002D518C">
        <w:t xml:space="preserve"> allergic disease. </w:t>
      </w:r>
      <w:r w:rsidR="00DA6278" w:rsidRPr="002D518C">
        <w:t xml:space="preserve">Daily treatment with </w:t>
      </w:r>
      <w:r w:rsidR="00E94EF5" w:rsidRPr="002D518C">
        <w:t>GRAZAX®</w:t>
      </w:r>
      <w:r w:rsidR="00DA6278" w:rsidRPr="002D518C">
        <w:t xml:space="preserve"> in adult patients for 3 years resulted in disease modification as demonstrated by a continued effect </w:t>
      </w:r>
      <w:r w:rsidR="000A3BFB" w:rsidRPr="002D518C">
        <w:t xml:space="preserve">for 2 years </w:t>
      </w:r>
      <w:r w:rsidR="00DA6278" w:rsidRPr="002D518C">
        <w:t xml:space="preserve">after the completion of treatment (see </w:t>
      </w:r>
      <w:r w:rsidR="00DA6278" w:rsidRPr="002D518C">
        <w:rPr>
          <w:rStyle w:val="Strong"/>
        </w:rPr>
        <w:t>CLINICAL TRIALS</w:t>
      </w:r>
      <w:r w:rsidR="00DA6278" w:rsidRPr="002D518C">
        <w:t>).</w:t>
      </w:r>
      <w:r w:rsidR="00690A4C" w:rsidRPr="002D518C">
        <w:t xml:space="preserve"> </w:t>
      </w:r>
      <w:r w:rsidR="00281612" w:rsidRPr="002D518C">
        <w:t xml:space="preserve">The underlying protection provided by </w:t>
      </w:r>
      <w:r w:rsidRPr="002D518C">
        <w:t>GRAZAX</w:t>
      </w:r>
      <w:r w:rsidR="001371B2" w:rsidRPr="002D518C">
        <w:t>®</w:t>
      </w:r>
      <w:r w:rsidR="00281612" w:rsidRPr="002D518C">
        <w:t xml:space="preserve"> leads to </w:t>
      </w:r>
      <w:r w:rsidR="00585B8E" w:rsidRPr="002D518C">
        <w:t>improvement in disease control</w:t>
      </w:r>
      <w:r w:rsidR="00585B8E">
        <w:rPr>
          <w:rFonts w:ascii="Arial" w:hAnsi="Arial" w:cs="Arial"/>
          <w:szCs w:val="24"/>
          <w:lang w:val="en-GB"/>
        </w:rPr>
        <w:t xml:space="preserve"> and</w:t>
      </w:r>
      <w:r w:rsidR="00585B8E" w:rsidRPr="00281612">
        <w:rPr>
          <w:rFonts w:ascii="Arial" w:hAnsi="Arial" w:cs="Arial"/>
          <w:szCs w:val="24"/>
          <w:lang w:val="en-GB"/>
        </w:rPr>
        <w:t xml:space="preserve"> </w:t>
      </w:r>
      <w:r w:rsidR="00281612" w:rsidRPr="00091FFC">
        <w:rPr>
          <w:rFonts w:ascii="Arial" w:hAnsi="Arial" w:cs="Arial"/>
          <w:szCs w:val="24"/>
          <w:lang w:val="en-GB"/>
        </w:rPr>
        <w:t>quality of life</w:t>
      </w:r>
      <w:r w:rsidR="00091FFC" w:rsidRPr="00091FFC">
        <w:rPr>
          <w:rFonts w:ascii="Arial" w:hAnsi="Arial" w:cs="Arial"/>
          <w:szCs w:val="24"/>
          <w:lang w:val="en-GB"/>
        </w:rPr>
        <w:t xml:space="preserve"> </w:t>
      </w:r>
      <w:r w:rsidR="00091FFC" w:rsidRPr="00091FFC">
        <w:rPr>
          <w:rFonts w:ascii="Arial" w:hAnsi="Arial" w:cs="Arial"/>
          <w:iCs/>
          <w:szCs w:val="24"/>
        </w:rPr>
        <w:t>during subsequent natural allergen exposure.</w:t>
      </w:r>
    </w:p>
    <w:p w:rsidR="00210C17" w:rsidRPr="00E10839" w:rsidRDefault="00210C17" w:rsidP="002D518C">
      <w:pPr>
        <w:pStyle w:val="Heading3"/>
      </w:pPr>
      <w:r w:rsidRPr="00E10839">
        <w:t>Pharmacokinetics</w:t>
      </w:r>
    </w:p>
    <w:p w:rsidR="00281612" w:rsidRPr="00085E8C" w:rsidRDefault="00281612" w:rsidP="002D518C">
      <w:pPr>
        <w:rPr>
          <w:lang w:val="en-GB"/>
        </w:rPr>
      </w:pPr>
      <w:r w:rsidRPr="00085E8C">
        <w:rPr>
          <w:lang w:val="en-GB"/>
        </w:rPr>
        <w:t xml:space="preserve">No clinical studies investigating the pharmacokinetic profile and metabolism of </w:t>
      </w:r>
      <w:r w:rsidR="00710FB7" w:rsidRPr="00085E8C">
        <w:rPr>
          <w:lang w:val="en-GB"/>
        </w:rPr>
        <w:t>GRAZAX</w:t>
      </w:r>
      <w:r w:rsidR="001371B2" w:rsidRPr="00085E8C">
        <w:rPr>
          <w:vertAlign w:val="superscript"/>
          <w:lang w:val="en-GB"/>
        </w:rPr>
        <w:t>®</w:t>
      </w:r>
      <w:r w:rsidRPr="00085E8C">
        <w:rPr>
          <w:lang w:val="en-GB"/>
        </w:rPr>
        <w:t xml:space="preserve"> have been conducted. </w:t>
      </w:r>
      <w:r w:rsidR="00690A4C" w:rsidRPr="00085E8C">
        <w:rPr>
          <w:lang w:val="en-GB"/>
        </w:rPr>
        <w:t xml:space="preserve"> </w:t>
      </w:r>
      <w:r w:rsidRPr="00085E8C">
        <w:rPr>
          <w:lang w:val="en-GB"/>
        </w:rPr>
        <w:t xml:space="preserve">The effect of allergy immunotherapy is </w:t>
      </w:r>
      <w:r w:rsidRPr="00085E8C">
        <w:rPr>
          <w:lang w:val="en-GB"/>
        </w:rPr>
        <w:lastRenderedPageBreak/>
        <w:t>mediated through immunological mechanisms, and there is limited information available on the pharmacokinetic properties.</w:t>
      </w:r>
    </w:p>
    <w:p w:rsidR="00281612" w:rsidRPr="009C7353" w:rsidRDefault="00281612" w:rsidP="002D518C">
      <w:pPr>
        <w:rPr>
          <w:strike/>
          <w:lang w:val="en-GB"/>
        </w:rPr>
      </w:pPr>
      <w:r w:rsidRPr="00085E8C">
        <w:rPr>
          <w:lang w:val="en-GB"/>
        </w:rPr>
        <w:t xml:space="preserve">The active molecules of an allergen extract are composed primarily of proteins. </w:t>
      </w:r>
      <w:r w:rsidR="00690A4C" w:rsidRPr="00085E8C">
        <w:rPr>
          <w:lang w:val="en-GB"/>
        </w:rPr>
        <w:t xml:space="preserve"> </w:t>
      </w:r>
      <w:r w:rsidRPr="00085E8C">
        <w:rPr>
          <w:lang w:val="en-GB"/>
        </w:rPr>
        <w:t xml:space="preserve">For sublingually administered allergy immunotherapy </w:t>
      </w:r>
      <w:r w:rsidR="00105F2A" w:rsidRPr="00085E8C">
        <w:rPr>
          <w:lang w:val="en-GB"/>
        </w:rPr>
        <w:t xml:space="preserve">(SLIT) </w:t>
      </w:r>
      <w:r w:rsidRPr="00FF15E8">
        <w:rPr>
          <w:lang w:val="en-GB"/>
        </w:rPr>
        <w:t>products, studies have</w:t>
      </w:r>
      <w:r w:rsidRPr="00085E8C">
        <w:rPr>
          <w:lang w:val="en-GB"/>
        </w:rPr>
        <w:t xml:space="preserve"> shown that no passive absorption of the allergen through the oral mucosa occurs. </w:t>
      </w:r>
      <w:r w:rsidR="00105F2A" w:rsidRPr="00085E8C">
        <w:rPr>
          <w:lang w:val="en-GB"/>
        </w:rPr>
        <w:t xml:space="preserve"> </w:t>
      </w:r>
      <w:r w:rsidRPr="00085E8C">
        <w:rPr>
          <w:lang w:val="en-GB"/>
        </w:rPr>
        <w:t xml:space="preserve">Evidence points towards the allergen being taken up through the oral mucosa by dendritic cells, in particular Langerhans cells. </w:t>
      </w:r>
      <w:r w:rsidR="00105F2A" w:rsidRPr="00085E8C">
        <w:rPr>
          <w:lang w:val="en-GB"/>
        </w:rPr>
        <w:t xml:space="preserve"> </w:t>
      </w:r>
      <w:r w:rsidRPr="00085E8C">
        <w:rPr>
          <w:lang w:val="en-GB"/>
        </w:rPr>
        <w:t>Allergen which is not absorbed in this manner is expected to be hydrolysed to amino acids and small polypeptides in the lumen</w:t>
      </w:r>
      <w:r w:rsidR="00E02812">
        <w:rPr>
          <w:lang w:val="en-GB"/>
        </w:rPr>
        <w:t xml:space="preserve"> of the gastrointestinal tract.</w:t>
      </w:r>
    </w:p>
    <w:p w:rsidR="00A227A9" w:rsidRPr="00E10839" w:rsidRDefault="00A227A9" w:rsidP="002D518C">
      <w:pPr>
        <w:pStyle w:val="Heading2"/>
        <w:rPr>
          <w:lang w:val="en-GB"/>
        </w:rPr>
      </w:pPr>
      <w:r w:rsidRPr="00394EB4">
        <w:rPr>
          <w:lang w:val="en-GB"/>
        </w:rPr>
        <w:t>CLINICAL TRIALS</w:t>
      </w:r>
      <w:r w:rsidRPr="00E10839">
        <w:rPr>
          <w:lang w:val="en-GB"/>
        </w:rPr>
        <w:t xml:space="preserve"> </w:t>
      </w:r>
    </w:p>
    <w:p w:rsidR="0027390A" w:rsidRPr="0027390A" w:rsidRDefault="00A8767B" w:rsidP="002D518C">
      <w:pPr>
        <w:pStyle w:val="Heading3"/>
      </w:pPr>
      <w:r>
        <w:t>Adults</w:t>
      </w:r>
    </w:p>
    <w:p w:rsidR="00A8767B" w:rsidRPr="00A8767B" w:rsidRDefault="009316A2" w:rsidP="002D518C">
      <w:pPr>
        <w:rPr>
          <w:lang w:val="en-GB"/>
        </w:rPr>
      </w:pPr>
      <w:r w:rsidRPr="0027390A">
        <w:rPr>
          <w:lang w:val="en-GB"/>
        </w:rPr>
        <w:t xml:space="preserve">The efficacy and safety of </w:t>
      </w:r>
      <w:r w:rsidR="00710FB7">
        <w:rPr>
          <w:lang w:val="en-GB"/>
        </w:rPr>
        <w:t>GRAZAX</w:t>
      </w:r>
      <w:r w:rsidR="001371B2" w:rsidRPr="001371B2">
        <w:rPr>
          <w:vertAlign w:val="superscript"/>
          <w:lang w:val="en-GB"/>
        </w:rPr>
        <w:t>®</w:t>
      </w:r>
      <w:r w:rsidR="0027390A" w:rsidRPr="0027390A">
        <w:rPr>
          <w:lang w:val="en-GB"/>
        </w:rPr>
        <w:t xml:space="preserve"> </w:t>
      </w:r>
      <w:r w:rsidR="00597FE5">
        <w:rPr>
          <w:lang w:val="en-GB"/>
        </w:rPr>
        <w:t xml:space="preserve">in </w:t>
      </w:r>
      <w:r w:rsidR="00597FE5" w:rsidRPr="00597FE5">
        <w:rPr>
          <w:lang w:val="en-GB"/>
        </w:rPr>
        <w:t>adults with</w:t>
      </w:r>
      <w:r w:rsidR="00A8767B" w:rsidRPr="00A8767B">
        <w:rPr>
          <w:lang w:val="en-GB"/>
        </w:rPr>
        <w:t xml:space="preserve"> seasonal grass pollen induced </w:t>
      </w:r>
      <w:proofErr w:type="spellStart"/>
      <w:r w:rsidR="00A8767B" w:rsidRPr="00A8767B">
        <w:rPr>
          <w:lang w:val="en-GB"/>
        </w:rPr>
        <w:t>rhinoconjunctivitis</w:t>
      </w:r>
      <w:proofErr w:type="spellEnd"/>
      <w:r w:rsidR="00A8767B" w:rsidRPr="00A8767B">
        <w:rPr>
          <w:lang w:val="en-GB"/>
        </w:rPr>
        <w:t xml:space="preserve"> has been investigated in a pivotal Phase 3 randomised, double-blind, placebo-controlled, multicentre study (GT-08).  The trial was initially planned as a 1-year trial (n=634). The trial was extended with 2 more years of trea</w:t>
      </w:r>
      <w:r w:rsidR="00E02812">
        <w:rPr>
          <w:lang w:val="en-GB"/>
        </w:rPr>
        <w:t>tment and 2 years of follow-up.</w:t>
      </w:r>
    </w:p>
    <w:p w:rsidR="00A8767B" w:rsidRPr="00A8767B" w:rsidRDefault="00A8767B" w:rsidP="002D518C">
      <w:pPr>
        <w:rPr>
          <w:lang w:val="en-GB"/>
        </w:rPr>
      </w:pPr>
      <w:r w:rsidRPr="00A8767B">
        <w:rPr>
          <w:lang w:val="en-GB"/>
        </w:rPr>
        <w:t>The trial commenced 4-8 months prior to the anticipated start of the (Northern hemisphere) grass pollen season 2005.  The treatment period ended at the end of the grass pollen season 2007, and subjects were followed up until end of the grass pollen season 2009.  The trial rem</w:t>
      </w:r>
      <w:r w:rsidR="002D518C">
        <w:rPr>
          <w:lang w:val="en-GB"/>
        </w:rPr>
        <w:t>ained blinded for the 5 years.</w:t>
      </w:r>
    </w:p>
    <w:p w:rsidR="00A8767B" w:rsidRPr="00A8767B" w:rsidRDefault="00A8767B" w:rsidP="002D518C">
      <w:pPr>
        <w:rPr>
          <w:lang w:val="en-GB"/>
        </w:rPr>
      </w:pPr>
      <w:r w:rsidRPr="00A8767B">
        <w:rPr>
          <w:lang w:val="en-GB"/>
        </w:rPr>
        <w:t>During the treatment phase of the trial (years 1-3), subjects were randomised to receive GRAZAX</w:t>
      </w:r>
      <w:r w:rsidRPr="00A8767B">
        <w:rPr>
          <w:vertAlign w:val="superscript"/>
          <w:lang w:val="en-GB"/>
        </w:rPr>
        <w:t xml:space="preserve">® </w:t>
      </w:r>
      <w:r w:rsidRPr="00A8767B">
        <w:rPr>
          <w:lang w:val="en-GB"/>
        </w:rPr>
        <w:t xml:space="preserve">75,000 SQ-T or placebo once daily.  Use of symptomatic medication in a step wise approach was permitted as needed during both the treatment period and the follow-up period.   For symptoms of </w:t>
      </w:r>
      <w:proofErr w:type="spellStart"/>
      <w:r w:rsidRPr="00A8767B">
        <w:rPr>
          <w:lang w:val="en-GB"/>
        </w:rPr>
        <w:t>rhinoconjunctivitis</w:t>
      </w:r>
      <w:proofErr w:type="spellEnd"/>
      <w:r w:rsidRPr="00A8767B">
        <w:rPr>
          <w:lang w:val="en-GB"/>
        </w:rPr>
        <w:t>, permitted medication included oral antihistamines (</w:t>
      </w:r>
      <w:proofErr w:type="spellStart"/>
      <w:r w:rsidRPr="00A8767B">
        <w:rPr>
          <w:lang w:val="en-GB"/>
        </w:rPr>
        <w:t>desloratadine</w:t>
      </w:r>
      <w:proofErr w:type="spellEnd"/>
      <w:r w:rsidRPr="00A8767B">
        <w:rPr>
          <w:lang w:val="en-GB"/>
        </w:rPr>
        <w:t xml:space="preserve"> tablets, 5 mg</w:t>
      </w:r>
      <w:r w:rsidR="00685A5F">
        <w:rPr>
          <w:lang w:val="en-GB"/>
        </w:rPr>
        <w:t>)</w:t>
      </w:r>
      <w:r w:rsidRPr="00A8767B">
        <w:rPr>
          <w:lang w:val="en-GB"/>
        </w:rPr>
        <w:t>;</w:t>
      </w:r>
      <w:r w:rsidR="005C48E8">
        <w:rPr>
          <w:lang w:val="en-GB"/>
        </w:rPr>
        <w:t xml:space="preserve"> </w:t>
      </w:r>
      <w:r w:rsidRPr="00A8767B">
        <w:rPr>
          <w:lang w:val="en-GB"/>
        </w:rPr>
        <w:t>antihistamine eye drops (</w:t>
      </w:r>
      <w:proofErr w:type="spellStart"/>
      <w:r w:rsidRPr="00A8767B">
        <w:rPr>
          <w:lang w:val="en-GB"/>
        </w:rPr>
        <w:t>olopatadine</w:t>
      </w:r>
      <w:proofErr w:type="spellEnd"/>
      <w:r w:rsidRPr="00A8767B">
        <w:rPr>
          <w:lang w:val="en-GB"/>
        </w:rPr>
        <w:t xml:space="preserve"> 1 mg/mL) nasal steroids (budesonide 64 mcg/dose</w:t>
      </w:r>
      <w:r w:rsidR="000B6D51">
        <w:rPr>
          <w:lang w:val="en-GB"/>
        </w:rPr>
        <w:t>)</w:t>
      </w:r>
      <w:r w:rsidR="005C48E8" w:rsidRPr="005C48E8">
        <w:rPr>
          <w:lang w:val="en-GB"/>
        </w:rPr>
        <w:t xml:space="preserve"> </w:t>
      </w:r>
      <w:r w:rsidR="005C48E8" w:rsidRPr="00A8767B">
        <w:rPr>
          <w:lang w:val="en-GB"/>
        </w:rPr>
        <w:t xml:space="preserve">and </w:t>
      </w:r>
      <w:r w:rsidR="005C48E8">
        <w:rPr>
          <w:lang w:val="en-GB"/>
        </w:rPr>
        <w:t>oral steroids (</w:t>
      </w:r>
      <w:r w:rsidR="005C48E8" w:rsidRPr="00A8767B">
        <w:rPr>
          <w:lang w:val="en-GB"/>
        </w:rPr>
        <w:t>prednisolone tablets up to 50 mg/day for 3 days</w:t>
      </w:r>
      <w:r w:rsidRPr="00A8767B">
        <w:rPr>
          <w:lang w:val="en-GB"/>
        </w:rPr>
        <w:t xml:space="preserve">).  For symptoms of asthma, permitted medication included short acting beta agonists (SABA; salbutamol 200 mcg/dose), nasal steroids (fluticasone 250 mcg/inhalation), and oral </w:t>
      </w:r>
      <w:r w:rsidR="00685A5F">
        <w:rPr>
          <w:lang w:val="en-GB"/>
        </w:rPr>
        <w:t>steroids</w:t>
      </w:r>
      <w:r w:rsidR="00685A5F" w:rsidRPr="00A8767B">
        <w:rPr>
          <w:lang w:val="en-GB"/>
        </w:rPr>
        <w:t xml:space="preserve"> </w:t>
      </w:r>
      <w:r w:rsidRPr="00A8767B">
        <w:rPr>
          <w:lang w:val="en-GB"/>
        </w:rPr>
        <w:t>(prednisolone tablet</w:t>
      </w:r>
      <w:r w:rsidR="002D518C">
        <w:rPr>
          <w:lang w:val="en-GB"/>
        </w:rPr>
        <w:t>s up to 50 mg/day for 3 days).</w:t>
      </w:r>
    </w:p>
    <w:p w:rsidR="00A8767B" w:rsidRPr="00A8767B" w:rsidRDefault="00A8767B" w:rsidP="002D518C">
      <w:pPr>
        <w:rPr>
          <w:lang w:val="en-GB"/>
        </w:rPr>
      </w:pPr>
      <w:r w:rsidRPr="00A8767B">
        <w:rPr>
          <w:lang w:val="en-GB"/>
        </w:rPr>
        <w:t xml:space="preserve">The co-primary endpoints were average daily </w:t>
      </w:r>
      <w:proofErr w:type="spellStart"/>
      <w:r w:rsidRPr="00A8767B">
        <w:rPr>
          <w:lang w:val="en-GB"/>
        </w:rPr>
        <w:t>rhinoconjunctivitis</w:t>
      </w:r>
      <w:proofErr w:type="spellEnd"/>
      <w:r w:rsidRPr="00A8767B">
        <w:rPr>
          <w:lang w:val="en-GB"/>
        </w:rPr>
        <w:t xml:space="preserve"> symptom score as well as average daily </w:t>
      </w:r>
      <w:proofErr w:type="spellStart"/>
      <w:r w:rsidRPr="00A8767B">
        <w:rPr>
          <w:lang w:val="en-GB"/>
        </w:rPr>
        <w:t>rhinoconjunctivitis</w:t>
      </w:r>
      <w:proofErr w:type="spellEnd"/>
      <w:r w:rsidRPr="00A8767B">
        <w:rPr>
          <w:lang w:val="en-GB"/>
        </w:rPr>
        <w:t xml:space="preserve"> medication score for the entire grass pollen season each year.</w:t>
      </w:r>
    </w:p>
    <w:p w:rsidR="00A8767B" w:rsidRDefault="00A8767B" w:rsidP="002D518C">
      <w:pPr>
        <w:rPr>
          <w:lang w:val="en-GB"/>
        </w:rPr>
      </w:pPr>
      <w:r w:rsidRPr="00A8767B">
        <w:rPr>
          <w:lang w:val="en-GB"/>
        </w:rPr>
        <w:t xml:space="preserve">The results for the primary endpoint are summarised in </w:t>
      </w:r>
      <w:r w:rsidRPr="00820A84">
        <w:rPr>
          <w:lang w:val="en-GB"/>
        </w:rPr>
        <w:t>Table 1.</w:t>
      </w:r>
      <w:r w:rsidRPr="00A8767B">
        <w:rPr>
          <w:lang w:val="en-GB"/>
        </w:rPr>
        <w:t xml:space="preserve">  Subjects administered GRAZAX</w:t>
      </w:r>
      <w:r w:rsidRPr="000E7147">
        <w:rPr>
          <w:vertAlign w:val="superscript"/>
          <w:lang w:val="en-GB"/>
        </w:rPr>
        <w:t>®</w:t>
      </w:r>
      <w:r w:rsidRPr="00A8767B">
        <w:rPr>
          <w:lang w:val="en-GB"/>
        </w:rPr>
        <w:t xml:space="preserve"> demonstrated statistically significant improvement in </w:t>
      </w:r>
      <w:proofErr w:type="spellStart"/>
      <w:r w:rsidRPr="00A8767B">
        <w:rPr>
          <w:lang w:val="en-GB"/>
        </w:rPr>
        <w:t>rhinoconjunctivitis</w:t>
      </w:r>
      <w:proofErr w:type="spellEnd"/>
      <w:r w:rsidRPr="00A8767B">
        <w:rPr>
          <w:lang w:val="en-GB"/>
        </w:rPr>
        <w:t xml:space="preserve"> symptom score at all time</w:t>
      </w:r>
      <w:r w:rsidR="00214AE9">
        <w:rPr>
          <w:lang w:val="en-GB"/>
        </w:rPr>
        <w:t xml:space="preserve"> </w:t>
      </w:r>
      <w:r w:rsidRPr="00A8767B">
        <w:rPr>
          <w:lang w:val="en-GB"/>
        </w:rPr>
        <w:t>points</w:t>
      </w:r>
      <w:r w:rsidR="003D201B">
        <w:rPr>
          <w:lang w:val="en-GB"/>
        </w:rPr>
        <w:t xml:space="preserve"> through years 1 to 5</w:t>
      </w:r>
      <w:r w:rsidRPr="00A8767B">
        <w:rPr>
          <w:lang w:val="en-GB"/>
        </w:rPr>
        <w:t>, and stati</w:t>
      </w:r>
      <w:r w:rsidR="00214AE9">
        <w:rPr>
          <w:lang w:val="en-GB"/>
        </w:rPr>
        <w:t>sti</w:t>
      </w:r>
      <w:r w:rsidRPr="00A8767B">
        <w:rPr>
          <w:lang w:val="en-GB"/>
        </w:rPr>
        <w:t xml:space="preserve">cally significant reduction in </w:t>
      </w:r>
      <w:proofErr w:type="spellStart"/>
      <w:r w:rsidRPr="00A8767B">
        <w:rPr>
          <w:lang w:val="en-GB"/>
        </w:rPr>
        <w:t>rhinoconjunctivitis</w:t>
      </w:r>
      <w:proofErr w:type="spellEnd"/>
      <w:r w:rsidRPr="00A8767B">
        <w:rPr>
          <w:lang w:val="en-GB"/>
        </w:rPr>
        <w:t xml:space="preserve"> medication score at </w:t>
      </w:r>
      <w:r w:rsidRPr="00A8767B">
        <w:rPr>
          <w:lang w:val="en-GB"/>
        </w:rPr>
        <w:lastRenderedPageBreak/>
        <w:t xml:space="preserve">years 1 to 4. </w:t>
      </w:r>
      <w:r w:rsidR="00133792" w:rsidRPr="00133792">
        <w:rPr>
          <w:lang w:val="en-GB"/>
        </w:rPr>
        <w:t>The magnitude of effect varied over the 5 seasons.</w:t>
      </w:r>
      <w:r w:rsidR="00133792" w:rsidDel="00133792">
        <w:rPr>
          <w:lang w:val="en-GB"/>
        </w:rPr>
        <w:t xml:space="preserve"> </w:t>
      </w:r>
      <w:r w:rsidR="00133792">
        <w:rPr>
          <w:lang w:val="en-GB"/>
        </w:rPr>
        <w:t>T</w:t>
      </w:r>
      <w:r w:rsidR="003D201B">
        <w:rPr>
          <w:lang w:val="en-GB"/>
        </w:rPr>
        <w:t>he results demonstrate long term efficacy and</w:t>
      </w:r>
      <w:r w:rsidR="00F342A2">
        <w:rPr>
          <w:lang w:val="en-GB"/>
        </w:rPr>
        <w:t xml:space="preserve"> a</w:t>
      </w:r>
      <w:r w:rsidR="003D201B">
        <w:rPr>
          <w:lang w:val="en-GB"/>
        </w:rPr>
        <w:t xml:space="preserve"> disease modifying effect</w:t>
      </w:r>
      <w:r w:rsidR="0012324E">
        <w:rPr>
          <w:lang w:val="en-GB"/>
        </w:rPr>
        <w:t>.</w:t>
      </w:r>
    </w:p>
    <w:p w:rsidR="00A8767B" w:rsidRPr="00A8767B" w:rsidRDefault="002D518C" w:rsidP="00DB6099">
      <w:pPr>
        <w:pStyle w:val="StyleCaptionNotBold"/>
        <w:pageBreakBefore/>
        <w:spacing w:before="120" w:after="120"/>
        <w:rPr>
          <w:b w:val="0"/>
          <w:lang w:eastAsia="en-US"/>
        </w:rPr>
      </w:pPr>
      <w:proofErr w:type="gramStart"/>
      <w:r>
        <w:t xml:space="preserve">Table </w:t>
      </w:r>
      <w:proofErr w:type="gramEnd"/>
      <w:r>
        <w:fldChar w:fldCharType="begin"/>
      </w:r>
      <w:r>
        <w:instrText xml:space="preserve"> SEQ Table \* ARABIC </w:instrText>
      </w:r>
      <w:r>
        <w:fldChar w:fldCharType="separate"/>
      </w:r>
      <w:r>
        <w:rPr>
          <w:noProof/>
        </w:rPr>
        <w:t>1</w:t>
      </w:r>
      <w:r>
        <w:fldChar w:fldCharType="end"/>
      </w:r>
      <w:proofErr w:type="gramStart"/>
      <w:r>
        <w:t>.</w:t>
      </w:r>
      <w:proofErr w:type="gramEnd"/>
      <w:r>
        <w:t xml:space="preserve"> </w:t>
      </w:r>
      <w:r w:rsidR="00A8767B" w:rsidRPr="00A8767B">
        <w:rPr>
          <w:lang w:eastAsia="en-US"/>
        </w:rPr>
        <w:t>Results for co-primary endpoints for Phase 3 trial GT-08</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Results for co-primary endpoints for Phase 3 trial GT-08"/>
      </w:tblPr>
      <w:tblGrid>
        <w:gridCol w:w="1701"/>
        <w:gridCol w:w="1701"/>
        <w:gridCol w:w="1654"/>
        <w:gridCol w:w="1606"/>
        <w:gridCol w:w="1701"/>
        <w:gridCol w:w="1843"/>
      </w:tblGrid>
      <w:tr w:rsidR="00A8767B" w:rsidRPr="00A8767B" w:rsidTr="002D518C">
        <w:trPr>
          <w:tblHeader/>
        </w:trPr>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p>
        </w:tc>
        <w:tc>
          <w:tcPr>
            <w:tcW w:w="1701" w:type="dxa"/>
            <w:shd w:val="clear" w:color="auto" w:fill="auto"/>
            <w:vAlign w:val="center"/>
          </w:tcPr>
          <w:p w:rsidR="005C3BB3"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 xml:space="preserve">Treatment </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year 1</w:t>
            </w:r>
          </w:p>
        </w:tc>
        <w:tc>
          <w:tcPr>
            <w:tcW w:w="1654" w:type="dxa"/>
            <w:shd w:val="clear" w:color="auto" w:fill="auto"/>
            <w:vAlign w:val="center"/>
          </w:tcPr>
          <w:p w:rsidR="005C3BB3"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 xml:space="preserve">Treatment </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year 2</w:t>
            </w:r>
          </w:p>
        </w:tc>
        <w:tc>
          <w:tcPr>
            <w:tcW w:w="1606" w:type="dxa"/>
            <w:shd w:val="clear" w:color="auto" w:fill="auto"/>
            <w:vAlign w:val="center"/>
          </w:tcPr>
          <w:p w:rsidR="005C3BB3"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 xml:space="preserve">Treatment </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year 3</w:t>
            </w:r>
          </w:p>
        </w:tc>
        <w:tc>
          <w:tcPr>
            <w:tcW w:w="1701" w:type="dxa"/>
            <w:shd w:val="clear" w:color="auto" w:fill="auto"/>
            <w:vAlign w:val="center"/>
          </w:tcPr>
          <w:p w:rsidR="005C3BB3"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 xml:space="preserve">Follow up </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year 4</w:t>
            </w:r>
          </w:p>
        </w:tc>
        <w:tc>
          <w:tcPr>
            <w:tcW w:w="1843" w:type="dxa"/>
            <w:shd w:val="clear" w:color="auto" w:fill="auto"/>
            <w:vAlign w:val="center"/>
          </w:tcPr>
          <w:p w:rsidR="005C3BB3"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 xml:space="preserve">Follow up </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year 5</w:t>
            </w:r>
          </w:p>
        </w:tc>
      </w:tr>
      <w:tr w:rsidR="00A8767B" w:rsidRPr="00A8767B" w:rsidTr="005C3BB3">
        <w:tc>
          <w:tcPr>
            <w:tcW w:w="10206" w:type="dxa"/>
            <w:gridSpan w:val="6"/>
            <w:shd w:val="clear" w:color="auto" w:fill="BFBFBF"/>
            <w:vAlign w:val="center"/>
          </w:tcPr>
          <w:p w:rsidR="00A8767B" w:rsidRPr="00B424E2" w:rsidRDefault="00A8767B" w:rsidP="00B424E2">
            <w:pPr>
              <w:autoSpaceDE w:val="0"/>
              <w:autoSpaceDN w:val="0"/>
              <w:adjustRightInd w:val="0"/>
              <w:spacing w:after="0"/>
              <w:rPr>
                <w:rFonts w:ascii="Arial" w:eastAsia="Calibri" w:hAnsi="Arial" w:cs="Arial"/>
                <w:b/>
                <w:sz w:val="20"/>
                <w:szCs w:val="20"/>
                <w:lang w:eastAsia="en-US"/>
              </w:rPr>
            </w:pPr>
            <w:r w:rsidRPr="00B424E2">
              <w:rPr>
                <w:rFonts w:ascii="Arial" w:eastAsia="Calibri" w:hAnsi="Arial" w:cs="Arial"/>
                <w:b/>
                <w:sz w:val="20"/>
                <w:szCs w:val="20"/>
                <w:lang w:eastAsia="en-US"/>
              </w:rPr>
              <w:t>Number of subjects in the analyses</w:t>
            </w:r>
          </w:p>
        </w:tc>
      </w:tr>
      <w:tr w:rsidR="00A8767B" w:rsidRPr="00A8767B" w:rsidTr="005C3BB3">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GRAZAX</w:t>
            </w:r>
            <w:r w:rsidRPr="00B424E2">
              <w:rPr>
                <w:rFonts w:ascii="Arial" w:eastAsia="Calibri" w:hAnsi="Arial" w:cs="Arial"/>
                <w:sz w:val="20"/>
                <w:szCs w:val="20"/>
                <w:vertAlign w:val="superscript"/>
                <w:lang w:eastAsia="en-US"/>
              </w:rPr>
              <w:t>®</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282</w:t>
            </w:r>
          </w:p>
        </w:tc>
        <w:tc>
          <w:tcPr>
            <w:tcW w:w="1654"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172</w:t>
            </w:r>
          </w:p>
        </w:tc>
        <w:tc>
          <w:tcPr>
            <w:tcW w:w="1606"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160</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142</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137</w:t>
            </w:r>
          </w:p>
        </w:tc>
      </w:tr>
      <w:tr w:rsidR="00A8767B" w:rsidRPr="00A8767B" w:rsidTr="005C3BB3">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Placebo</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286</w:t>
            </w:r>
          </w:p>
        </w:tc>
        <w:tc>
          <w:tcPr>
            <w:tcW w:w="1654"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144</w:t>
            </w:r>
          </w:p>
        </w:tc>
        <w:tc>
          <w:tcPr>
            <w:tcW w:w="1606"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127</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115</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104</w:t>
            </w:r>
          </w:p>
        </w:tc>
      </w:tr>
      <w:tr w:rsidR="00FF33A2" w:rsidRPr="00A8767B" w:rsidTr="006E0540">
        <w:tc>
          <w:tcPr>
            <w:tcW w:w="10206" w:type="dxa"/>
            <w:gridSpan w:val="6"/>
            <w:shd w:val="clear" w:color="auto" w:fill="BFBFBF"/>
            <w:vAlign w:val="center"/>
          </w:tcPr>
          <w:p w:rsidR="00FF33A2" w:rsidRPr="00B424E2" w:rsidRDefault="00FF4D3F" w:rsidP="00B424E2">
            <w:pPr>
              <w:autoSpaceDE w:val="0"/>
              <w:autoSpaceDN w:val="0"/>
              <w:adjustRightInd w:val="0"/>
              <w:spacing w:after="0"/>
              <w:rPr>
                <w:rFonts w:ascii="Arial" w:eastAsia="Calibri" w:hAnsi="Arial" w:cs="Arial"/>
                <w:b/>
                <w:sz w:val="20"/>
                <w:szCs w:val="20"/>
                <w:lang w:eastAsia="en-US"/>
              </w:rPr>
            </w:pPr>
            <w:r>
              <w:rPr>
                <w:rFonts w:ascii="Arial" w:eastAsia="Calibri" w:hAnsi="Arial" w:cs="Arial"/>
                <w:b/>
                <w:sz w:val="20"/>
                <w:szCs w:val="20"/>
                <w:lang w:eastAsia="en-US"/>
              </w:rPr>
              <w:t>Pollen exposure</w:t>
            </w:r>
          </w:p>
        </w:tc>
      </w:tr>
      <w:tr w:rsidR="00FF4D3F" w:rsidRPr="00A8767B" w:rsidTr="00D80EA0">
        <w:tc>
          <w:tcPr>
            <w:tcW w:w="1701" w:type="dxa"/>
            <w:shd w:val="clear" w:color="auto" w:fill="auto"/>
            <w:vAlign w:val="center"/>
          </w:tcPr>
          <w:p w:rsidR="00FF4D3F" w:rsidRDefault="00FF4D3F" w:rsidP="00FF4D3F">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 xml:space="preserve">Average length of season </w:t>
            </w:r>
            <w:r>
              <w:rPr>
                <w:rFonts w:ascii="Arial" w:eastAsia="Calibri" w:hAnsi="Arial" w:cs="Arial"/>
                <w:sz w:val="20"/>
                <w:szCs w:val="20"/>
                <w:lang w:eastAsia="en-US"/>
              </w:rPr>
              <w:t>(days)</w:t>
            </w:r>
          </w:p>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[range]</w:t>
            </w:r>
          </w:p>
        </w:tc>
        <w:tc>
          <w:tcPr>
            <w:tcW w:w="1701" w:type="dxa"/>
            <w:shd w:val="clear" w:color="auto" w:fill="auto"/>
            <w:vAlign w:val="center"/>
          </w:tcPr>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58</w:t>
            </w:r>
          </w:p>
          <w:p w:rsidR="00FF4D3F" w:rsidRPr="00FF4D3F" w:rsidRDefault="00FF4D3F" w:rsidP="00875F1E">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[16</w:t>
            </w:r>
            <w:r w:rsidR="00875F1E">
              <w:rPr>
                <w:rFonts w:ascii="Arial" w:eastAsia="Calibri" w:hAnsi="Arial" w:cs="Arial"/>
                <w:sz w:val="20"/>
                <w:szCs w:val="20"/>
                <w:lang w:eastAsia="en-US"/>
              </w:rPr>
              <w:t>,</w:t>
            </w:r>
            <w:r w:rsidR="00875F1E" w:rsidRPr="00FF4D3F">
              <w:rPr>
                <w:rFonts w:ascii="Arial" w:eastAsia="Calibri" w:hAnsi="Arial" w:cs="Arial"/>
                <w:sz w:val="20"/>
                <w:szCs w:val="20"/>
                <w:lang w:eastAsia="en-US"/>
              </w:rPr>
              <w:t xml:space="preserve"> </w:t>
            </w:r>
            <w:r w:rsidRPr="00FF4D3F">
              <w:rPr>
                <w:rFonts w:ascii="Arial" w:eastAsia="Calibri" w:hAnsi="Arial" w:cs="Arial"/>
                <w:sz w:val="20"/>
                <w:szCs w:val="20"/>
                <w:lang w:eastAsia="en-US"/>
              </w:rPr>
              <w:t>86]</w:t>
            </w:r>
          </w:p>
        </w:tc>
        <w:tc>
          <w:tcPr>
            <w:tcW w:w="1654" w:type="dxa"/>
            <w:shd w:val="clear" w:color="auto" w:fill="auto"/>
            <w:vAlign w:val="center"/>
          </w:tcPr>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59</w:t>
            </w:r>
          </w:p>
          <w:p w:rsidR="00FF4D3F" w:rsidRPr="00FF4D3F" w:rsidRDefault="00FF4D3F" w:rsidP="00875F1E">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[30</w:t>
            </w:r>
            <w:r w:rsidR="00875F1E">
              <w:rPr>
                <w:rFonts w:ascii="Arial" w:eastAsia="Calibri" w:hAnsi="Arial" w:cs="Arial"/>
                <w:sz w:val="20"/>
                <w:szCs w:val="20"/>
                <w:lang w:eastAsia="en-US"/>
              </w:rPr>
              <w:t>,</w:t>
            </w:r>
            <w:r w:rsidRPr="00FF4D3F">
              <w:rPr>
                <w:rFonts w:ascii="Arial" w:eastAsia="Calibri" w:hAnsi="Arial" w:cs="Arial"/>
                <w:sz w:val="20"/>
                <w:szCs w:val="20"/>
                <w:lang w:eastAsia="en-US"/>
              </w:rPr>
              <w:t>116]</w:t>
            </w:r>
          </w:p>
        </w:tc>
        <w:tc>
          <w:tcPr>
            <w:tcW w:w="1606" w:type="dxa"/>
            <w:shd w:val="clear" w:color="auto" w:fill="auto"/>
            <w:vAlign w:val="center"/>
          </w:tcPr>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77</w:t>
            </w:r>
          </w:p>
          <w:p w:rsidR="00FF4D3F" w:rsidRPr="00FF4D3F" w:rsidRDefault="00FF4D3F" w:rsidP="00875F1E">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[44</w:t>
            </w:r>
            <w:r w:rsidR="00875F1E">
              <w:rPr>
                <w:rFonts w:ascii="Arial" w:eastAsia="Calibri" w:hAnsi="Arial" w:cs="Arial"/>
                <w:sz w:val="20"/>
                <w:szCs w:val="20"/>
                <w:lang w:eastAsia="en-US"/>
              </w:rPr>
              <w:t>,</w:t>
            </w:r>
            <w:r w:rsidRPr="00FF4D3F">
              <w:rPr>
                <w:rFonts w:ascii="Arial" w:eastAsia="Calibri" w:hAnsi="Arial" w:cs="Arial"/>
                <w:sz w:val="20"/>
                <w:szCs w:val="20"/>
                <w:lang w:eastAsia="en-US"/>
              </w:rPr>
              <w:t xml:space="preserve"> 117]</w:t>
            </w:r>
          </w:p>
        </w:tc>
        <w:tc>
          <w:tcPr>
            <w:tcW w:w="1701" w:type="dxa"/>
            <w:shd w:val="clear" w:color="auto" w:fill="auto"/>
            <w:vAlign w:val="center"/>
          </w:tcPr>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65</w:t>
            </w:r>
          </w:p>
          <w:p w:rsidR="00FF4D3F" w:rsidRPr="00FF4D3F" w:rsidRDefault="00FF4D3F" w:rsidP="00875F1E">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[21</w:t>
            </w:r>
            <w:r w:rsidR="00875F1E">
              <w:rPr>
                <w:rFonts w:ascii="Arial" w:eastAsia="Calibri" w:hAnsi="Arial" w:cs="Arial"/>
                <w:sz w:val="20"/>
                <w:szCs w:val="20"/>
                <w:lang w:eastAsia="en-US"/>
              </w:rPr>
              <w:t>,</w:t>
            </w:r>
            <w:r w:rsidR="00875F1E" w:rsidRPr="00FF4D3F">
              <w:rPr>
                <w:rFonts w:ascii="Arial" w:eastAsia="Calibri" w:hAnsi="Arial" w:cs="Arial"/>
                <w:sz w:val="20"/>
                <w:szCs w:val="20"/>
                <w:lang w:eastAsia="en-US"/>
              </w:rPr>
              <w:t xml:space="preserve"> </w:t>
            </w:r>
            <w:r w:rsidRPr="00FF4D3F">
              <w:rPr>
                <w:rFonts w:ascii="Arial" w:eastAsia="Calibri" w:hAnsi="Arial" w:cs="Arial"/>
                <w:sz w:val="20"/>
                <w:szCs w:val="20"/>
                <w:lang w:eastAsia="en-US"/>
              </w:rPr>
              <w:t>110]</w:t>
            </w:r>
          </w:p>
        </w:tc>
        <w:tc>
          <w:tcPr>
            <w:tcW w:w="1843" w:type="dxa"/>
            <w:shd w:val="clear" w:color="auto" w:fill="auto"/>
            <w:vAlign w:val="center"/>
          </w:tcPr>
          <w:p w:rsidR="00FF4D3F" w:rsidRPr="00FF4D3F" w:rsidRDefault="00FF4D3F" w:rsidP="00D80EA0">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68</w:t>
            </w:r>
          </w:p>
          <w:p w:rsidR="00FF4D3F" w:rsidRPr="00FF4D3F" w:rsidRDefault="00FF4D3F" w:rsidP="00875F1E">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[39</w:t>
            </w:r>
            <w:r w:rsidR="00875F1E">
              <w:rPr>
                <w:rFonts w:ascii="Arial" w:eastAsia="Calibri" w:hAnsi="Arial" w:cs="Arial"/>
                <w:sz w:val="20"/>
                <w:szCs w:val="20"/>
                <w:lang w:eastAsia="en-US"/>
              </w:rPr>
              <w:t>,</w:t>
            </w:r>
            <w:r w:rsidR="00875F1E" w:rsidRPr="00FF4D3F">
              <w:rPr>
                <w:rFonts w:ascii="Arial" w:eastAsia="Calibri" w:hAnsi="Arial" w:cs="Arial"/>
                <w:sz w:val="20"/>
                <w:szCs w:val="20"/>
                <w:lang w:eastAsia="en-US"/>
              </w:rPr>
              <w:t xml:space="preserve"> </w:t>
            </w:r>
            <w:r w:rsidRPr="00FF4D3F">
              <w:rPr>
                <w:rFonts w:ascii="Arial" w:eastAsia="Calibri" w:hAnsi="Arial" w:cs="Arial"/>
                <w:sz w:val="20"/>
                <w:szCs w:val="20"/>
                <w:lang w:eastAsia="en-US"/>
              </w:rPr>
              <w:t>116]</w:t>
            </w:r>
          </w:p>
        </w:tc>
      </w:tr>
      <w:tr w:rsidR="00FF4D3F" w:rsidRPr="00A8767B" w:rsidTr="004320BF">
        <w:tc>
          <w:tcPr>
            <w:tcW w:w="1701" w:type="dxa"/>
            <w:shd w:val="clear" w:color="auto" w:fill="auto"/>
            <w:vAlign w:val="center"/>
          </w:tcPr>
          <w:p w:rsidR="00FF4D3F" w:rsidRPr="00410AB2" w:rsidRDefault="00FF4D3F" w:rsidP="00FF4D3F">
            <w:pPr>
              <w:autoSpaceDE w:val="0"/>
              <w:autoSpaceDN w:val="0"/>
              <w:adjustRightInd w:val="0"/>
              <w:spacing w:after="0"/>
              <w:jc w:val="center"/>
              <w:rPr>
                <w:rFonts w:ascii="Arial" w:eastAsia="Calibri" w:hAnsi="Arial" w:cs="Arial"/>
                <w:sz w:val="20"/>
                <w:szCs w:val="20"/>
                <w:vertAlign w:val="superscript"/>
                <w:lang w:eastAsia="en-US"/>
              </w:rPr>
            </w:pPr>
            <w:r w:rsidRPr="00FF4D3F">
              <w:rPr>
                <w:rFonts w:ascii="Arial" w:eastAsia="Calibri" w:hAnsi="Arial" w:cs="Arial"/>
                <w:sz w:val="20"/>
                <w:szCs w:val="20"/>
                <w:lang w:eastAsia="en-US"/>
              </w:rPr>
              <w:t>Median exposure</w:t>
            </w:r>
            <w:r>
              <w:rPr>
                <w:rFonts w:ascii="Arial" w:eastAsia="Calibri" w:hAnsi="Arial" w:cs="Arial"/>
                <w:sz w:val="20"/>
                <w:szCs w:val="20"/>
                <w:lang w:eastAsia="en-US"/>
              </w:rPr>
              <w:t xml:space="preserve"> (grains/m</w:t>
            </w:r>
            <w:r>
              <w:rPr>
                <w:rFonts w:ascii="Arial" w:eastAsia="Calibri" w:hAnsi="Arial" w:cs="Arial"/>
                <w:sz w:val="20"/>
                <w:szCs w:val="20"/>
                <w:vertAlign w:val="superscript"/>
                <w:lang w:eastAsia="en-US"/>
              </w:rPr>
              <w:t>3</w:t>
            </w:r>
            <w:r>
              <w:rPr>
                <w:rFonts w:ascii="Arial" w:eastAsia="Calibri" w:hAnsi="Arial" w:cs="Arial"/>
                <w:sz w:val="20"/>
                <w:szCs w:val="20"/>
                <w:lang w:eastAsia="en-US"/>
              </w:rPr>
              <w:t>/day)</w:t>
            </w:r>
            <w:r w:rsidR="00410AB2">
              <w:rPr>
                <w:rFonts w:ascii="Arial" w:eastAsia="Calibri" w:hAnsi="Arial" w:cs="Arial"/>
                <w:sz w:val="20"/>
                <w:szCs w:val="20"/>
                <w:vertAlign w:val="superscript"/>
                <w:lang w:eastAsia="en-US"/>
              </w:rPr>
              <w:t>a</w:t>
            </w:r>
          </w:p>
        </w:tc>
        <w:tc>
          <w:tcPr>
            <w:tcW w:w="1701" w:type="dxa"/>
            <w:shd w:val="clear" w:color="auto" w:fill="auto"/>
            <w:vAlign w:val="center"/>
          </w:tcPr>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34</w:t>
            </w:r>
          </w:p>
        </w:tc>
        <w:tc>
          <w:tcPr>
            <w:tcW w:w="1654" w:type="dxa"/>
            <w:shd w:val="clear" w:color="auto" w:fill="auto"/>
            <w:vAlign w:val="center"/>
          </w:tcPr>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33</w:t>
            </w:r>
          </w:p>
        </w:tc>
        <w:tc>
          <w:tcPr>
            <w:tcW w:w="1606" w:type="dxa"/>
            <w:shd w:val="clear" w:color="auto" w:fill="auto"/>
            <w:vAlign w:val="center"/>
          </w:tcPr>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22</w:t>
            </w:r>
          </w:p>
        </w:tc>
        <w:tc>
          <w:tcPr>
            <w:tcW w:w="1701" w:type="dxa"/>
            <w:shd w:val="clear" w:color="auto" w:fill="auto"/>
            <w:vAlign w:val="center"/>
          </w:tcPr>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30</w:t>
            </w:r>
          </w:p>
        </w:tc>
        <w:tc>
          <w:tcPr>
            <w:tcW w:w="1843" w:type="dxa"/>
            <w:shd w:val="clear" w:color="auto" w:fill="auto"/>
            <w:vAlign w:val="center"/>
          </w:tcPr>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21</w:t>
            </w:r>
          </w:p>
        </w:tc>
      </w:tr>
      <w:tr w:rsidR="00FF33A2" w:rsidRPr="00A8767B" w:rsidTr="004320BF">
        <w:tc>
          <w:tcPr>
            <w:tcW w:w="1701" w:type="dxa"/>
            <w:shd w:val="clear" w:color="auto" w:fill="auto"/>
            <w:vAlign w:val="center"/>
          </w:tcPr>
          <w:p w:rsidR="00FF33A2" w:rsidRPr="00410AB2" w:rsidRDefault="00FF4D3F" w:rsidP="00FF4D3F">
            <w:pPr>
              <w:autoSpaceDE w:val="0"/>
              <w:autoSpaceDN w:val="0"/>
              <w:adjustRightInd w:val="0"/>
              <w:spacing w:after="0"/>
              <w:jc w:val="center"/>
              <w:rPr>
                <w:rFonts w:ascii="Arial" w:eastAsia="Calibri" w:hAnsi="Arial" w:cs="Arial"/>
                <w:sz w:val="20"/>
                <w:szCs w:val="20"/>
                <w:vertAlign w:val="superscript"/>
                <w:lang w:eastAsia="en-US"/>
              </w:rPr>
            </w:pPr>
            <w:r w:rsidRPr="00FF4D3F">
              <w:rPr>
                <w:rFonts w:ascii="Arial" w:eastAsia="Calibri" w:hAnsi="Arial" w:cs="Arial"/>
                <w:sz w:val="20"/>
                <w:szCs w:val="20"/>
                <w:lang w:eastAsia="en-US"/>
              </w:rPr>
              <w:t>Cumulative sum</w:t>
            </w:r>
            <w:r>
              <w:rPr>
                <w:rFonts w:ascii="Arial" w:eastAsia="Calibri" w:hAnsi="Arial" w:cs="Arial"/>
                <w:sz w:val="20"/>
                <w:szCs w:val="20"/>
                <w:lang w:eastAsia="en-US"/>
              </w:rPr>
              <w:t xml:space="preserve"> </w:t>
            </w:r>
            <w:r w:rsidRPr="00FF4D3F">
              <w:rPr>
                <w:rFonts w:ascii="Arial" w:eastAsia="Calibri" w:hAnsi="Arial" w:cs="Arial"/>
                <w:sz w:val="20"/>
                <w:szCs w:val="20"/>
                <w:lang w:eastAsia="en-US"/>
              </w:rPr>
              <w:t>(grains/m3</w:t>
            </w:r>
            <w:r w:rsidR="00410AB2">
              <w:rPr>
                <w:rFonts w:ascii="Arial" w:eastAsia="Calibri" w:hAnsi="Arial" w:cs="Arial"/>
                <w:sz w:val="20"/>
                <w:szCs w:val="20"/>
                <w:lang w:eastAsia="en-US"/>
              </w:rPr>
              <w:t>)</w:t>
            </w:r>
            <w:r w:rsidR="00410AB2">
              <w:rPr>
                <w:rFonts w:ascii="Arial" w:eastAsia="Calibri" w:hAnsi="Arial" w:cs="Arial"/>
                <w:sz w:val="20"/>
                <w:szCs w:val="20"/>
                <w:vertAlign w:val="superscript"/>
                <w:lang w:eastAsia="en-US"/>
              </w:rPr>
              <w:t>b</w:t>
            </w:r>
          </w:p>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Day 20</w:t>
            </w:r>
          </w:p>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sidRPr="00FF4D3F">
              <w:rPr>
                <w:rFonts w:ascii="Arial" w:eastAsia="Calibri" w:hAnsi="Arial" w:cs="Arial"/>
                <w:sz w:val="20"/>
                <w:szCs w:val="20"/>
                <w:lang w:eastAsia="en-US"/>
              </w:rPr>
              <w:t>Day 70</w:t>
            </w:r>
          </w:p>
        </w:tc>
        <w:tc>
          <w:tcPr>
            <w:tcW w:w="1701" w:type="dxa"/>
            <w:shd w:val="clear" w:color="auto" w:fill="auto"/>
            <w:vAlign w:val="center"/>
          </w:tcPr>
          <w:p w:rsidR="00410AB2" w:rsidRDefault="00410AB2" w:rsidP="00FF4D3F">
            <w:pPr>
              <w:autoSpaceDE w:val="0"/>
              <w:autoSpaceDN w:val="0"/>
              <w:adjustRightInd w:val="0"/>
              <w:spacing w:after="0"/>
              <w:jc w:val="center"/>
              <w:rPr>
                <w:rFonts w:ascii="Arial" w:eastAsia="Calibri" w:hAnsi="Arial" w:cs="Arial"/>
                <w:sz w:val="20"/>
                <w:szCs w:val="20"/>
                <w:lang w:eastAsia="en-US"/>
              </w:rPr>
            </w:pPr>
          </w:p>
          <w:p w:rsidR="00FF33A2"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1047</w:t>
            </w:r>
          </w:p>
          <w:p w:rsidR="00FF4D3F" w:rsidRPr="00FF4D3F" w:rsidRDefault="00FF4D3F" w:rsidP="00410AB2">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3405</w:t>
            </w:r>
          </w:p>
        </w:tc>
        <w:tc>
          <w:tcPr>
            <w:tcW w:w="1654" w:type="dxa"/>
            <w:shd w:val="clear" w:color="auto" w:fill="auto"/>
            <w:vAlign w:val="center"/>
          </w:tcPr>
          <w:p w:rsidR="00FF33A2"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1593</w:t>
            </w:r>
          </w:p>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3255</w:t>
            </w:r>
          </w:p>
        </w:tc>
        <w:tc>
          <w:tcPr>
            <w:tcW w:w="1606" w:type="dxa"/>
            <w:shd w:val="clear" w:color="auto" w:fill="auto"/>
            <w:vAlign w:val="center"/>
          </w:tcPr>
          <w:p w:rsidR="00FF33A2"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1291</w:t>
            </w:r>
          </w:p>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2935</w:t>
            </w:r>
          </w:p>
        </w:tc>
        <w:tc>
          <w:tcPr>
            <w:tcW w:w="1701" w:type="dxa"/>
            <w:shd w:val="clear" w:color="auto" w:fill="auto"/>
            <w:vAlign w:val="center"/>
          </w:tcPr>
          <w:p w:rsidR="00FF33A2"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1147</w:t>
            </w:r>
          </w:p>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3317</w:t>
            </w:r>
          </w:p>
        </w:tc>
        <w:tc>
          <w:tcPr>
            <w:tcW w:w="1843" w:type="dxa"/>
            <w:shd w:val="clear" w:color="auto" w:fill="auto"/>
            <w:vAlign w:val="center"/>
          </w:tcPr>
          <w:p w:rsidR="00FF33A2"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664</w:t>
            </w:r>
          </w:p>
          <w:p w:rsidR="00FF4D3F" w:rsidRPr="00FF4D3F" w:rsidRDefault="00FF4D3F" w:rsidP="00FF4D3F">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2619</w:t>
            </w:r>
          </w:p>
        </w:tc>
      </w:tr>
      <w:tr w:rsidR="00A8767B" w:rsidRPr="00A8767B" w:rsidTr="005C3BB3">
        <w:tc>
          <w:tcPr>
            <w:tcW w:w="10206" w:type="dxa"/>
            <w:gridSpan w:val="6"/>
            <w:shd w:val="clear" w:color="auto" w:fill="BFBFBF"/>
            <w:vAlign w:val="center"/>
          </w:tcPr>
          <w:p w:rsidR="00A8767B" w:rsidRPr="00B424E2" w:rsidRDefault="00A8767B" w:rsidP="00410AB2">
            <w:pPr>
              <w:autoSpaceDE w:val="0"/>
              <w:autoSpaceDN w:val="0"/>
              <w:adjustRightInd w:val="0"/>
              <w:spacing w:after="0"/>
              <w:rPr>
                <w:rFonts w:ascii="Arial" w:eastAsia="Calibri" w:hAnsi="Arial" w:cs="Arial"/>
                <w:b/>
                <w:sz w:val="20"/>
                <w:szCs w:val="20"/>
                <w:vertAlign w:val="superscript"/>
                <w:lang w:eastAsia="en-US"/>
              </w:rPr>
            </w:pPr>
            <w:r w:rsidRPr="00B424E2">
              <w:rPr>
                <w:rFonts w:ascii="Arial" w:eastAsia="Calibri" w:hAnsi="Arial" w:cs="Arial"/>
                <w:b/>
                <w:sz w:val="20"/>
                <w:szCs w:val="20"/>
                <w:lang w:eastAsia="en-US"/>
              </w:rPr>
              <w:t xml:space="preserve">Mean </w:t>
            </w:r>
            <w:proofErr w:type="spellStart"/>
            <w:r w:rsidRPr="00B424E2">
              <w:rPr>
                <w:rFonts w:ascii="Arial" w:eastAsia="Calibri" w:hAnsi="Arial" w:cs="Arial"/>
                <w:b/>
                <w:sz w:val="20"/>
                <w:szCs w:val="20"/>
                <w:lang w:eastAsia="en-US"/>
              </w:rPr>
              <w:t>Rhinoconjunctivitis</w:t>
            </w:r>
            <w:proofErr w:type="spellEnd"/>
            <w:r w:rsidRPr="00B424E2">
              <w:rPr>
                <w:rFonts w:ascii="Arial" w:eastAsia="Calibri" w:hAnsi="Arial" w:cs="Arial"/>
                <w:b/>
                <w:sz w:val="20"/>
                <w:szCs w:val="20"/>
                <w:lang w:eastAsia="en-US"/>
              </w:rPr>
              <w:t xml:space="preserve"> symptom </w:t>
            </w:r>
            <w:proofErr w:type="spellStart"/>
            <w:r w:rsidR="00410AB2" w:rsidRPr="00B424E2">
              <w:rPr>
                <w:rFonts w:ascii="Arial" w:eastAsia="Calibri" w:hAnsi="Arial" w:cs="Arial"/>
                <w:b/>
                <w:sz w:val="20"/>
                <w:szCs w:val="20"/>
                <w:lang w:eastAsia="en-US"/>
              </w:rPr>
              <w:t>score</w:t>
            </w:r>
            <w:r w:rsidR="00410AB2">
              <w:rPr>
                <w:rFonts w:ascii="Arial" w:eastAsia="Calibri" w:hAnsi="Arial" w:cs="Arial"/>
                <w:b/>
                <w:sz w:val="20"/>
                <w:szCs w:val="20"/>
                <w:vertAlign w:val="superscript"/>
                <w:lang w:eastAsia="en-US"/>
              </w:rPr>
              <w:t>c</w:t>
            </w:r>
            <w:proofErr w:type="spellEnd"/>
          </w:p>
        </w:tc>
      </w:tr>
      <w:tr w:rsidR="00A8767B" w:rsidRPr="00A8767B" w:rsidTr="005C3BB3">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GRAZAX</w:t>
            </w:r>
            <w:r w:rsidRPr="00B424E2">
              <w:rPr>
                <w:rFonts w:ascii="Arial" w:eastAsia="Calibri" w:hAnsi="Arial" w:cs="Arial"/>
                <w:sz w:val="20"/>
                <w:szCs w:val="20"/>
                <w:vertAlign w:val="superscript"/>
                <w:lang w:eastAsia="en-US"/>
              </w:rPr>
              <w:t>®</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2.85</w:t>
            </w:r>
          </w:p>
        </w:tc>
        <w:tc>
          <w:tcPr>
            <w:tcW w:w="1654"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2.40</w:t>
            </w:r>
          </w:p>
        </w:tc>
        <w:tc>
          <w:tcPr>
            <w:tcW w:w="1606"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2.56</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2.68</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2.56</w:t>
            </w:r>
          </w:p>
        </w:tc>
      </w:tr>
      <w:tr w:rsidR="00A8767B" w:rsidRPr="00A8767B" w:rsidTr="005C3BB3">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Placebo</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4.14</w:t>
            </w:r>
          </w:p>
        </w:tc>
        <w:tc>
          <w:tcPr>
            <w:tcW w:w="1654"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3.76</w:t>
            </w:r>
          </w:p>
        </w:tc>
        <w:tc>
          <w:tcPr>
            <w:tcW w:w="1606"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3.59</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3.63</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3.40</w:t>
            </w:r>
          </w:p>
        </w:tc>
      </w:tr>
      <w:tr w:rsidR="00A8767B" w:rsidRPr="00A8767B" w:rsidTr="005C3BB3">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 xml:space="preserve">Absolute difference in means </w:t>
            </w:r>
            <w:r w:rsidRPr="00B424E2">
              <w:rPr>
                <w:rFonts w:ascii="Arial" w:eastAsia="Calibri" w:hAnsi="Arial" w:cs="Arial"/>
                <w:color w:val="000000"/>
                <w:sz w:val="20"/>
                <w:szCs w:val="20"/>
              </w:rPr>
              <w:t xml:space="preserve">[CI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1.29</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[0.90, 1.68]</w:t>
            </w:r>
          </w:p>
        </w:tc>
        <w:tc>
          <w:tcPr>
            <w:tcW w:w="1654"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1.36</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[0.86, 1.86]</w:t>
            </w:r>
          </w:p>
        </w:tc>
        <w:tc>
          <w:tcPr>
            <w:tcW w:w="1606"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1.04</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[0.52, 1.56]</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0.95</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[0.40, 1.50]</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0.84</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[0.28, 1.41]</w:t>
            </w:r>
          </w:p>
        </w:tc>
      </w:tr>
      <w:tr w:rsidR="00A8767B" w:rsidRPr="00A8767B" w:rsidTr="005C3BB3">
        <w:tc>
          <w:tcPr>
            <w:tcW w:w="1701" w:type="dxa"/>
            <w:shd w:val="clear" w:color="auto" w:fill="auto"/>
            <w:vAlign w:val="center"/>
          </w:tcPr>
          <w:p w:rsidR="00A8767B" w:rsidRPr="00B424E2" w:rsidRDefault="00A8767B" w:rsidP="00B424E2">
            <w:pPr>
              <w:spacing w:after="0"/>
              <w:jc w:val="center"/>
              <w:rPr>
                <w:rFonts w:ascii="Arial" w:eastAsia="Calibri" w:hAnsi="Arial" w:cs="Arial"/>
                <w:color w:val="000000"/>
                <w:sz w:val="20"/>
                <w:szCs w:val="20"/>
              </w:rPr>
            </w:pPr>
            <w:r w:rsidRPr="00B424E2">
              <w:rPr>
                <w:rFonts w:ascii="Arial" w:eastAsia="Calibri" w:hAnsi="Arial" w:cs="Arial"/>
                <w:color w:val="000000"/>
                <w:sz w:val="20"/>
                <w:szCs w:val="20"/>
              </w:rPr>
              <w:t>Difference relative to placebo</w:t>
            </w:r>
          </w:p>
          <w:p w:rsidR="00A8767B" w:rsidRPr="00B424E2" w:rsidRDefault="00A8767B" w:rsidP="00B424E2">
            <w:pPr>
              <w:spacing w:after="0"/>
              <w:jc w:val="center"/>
              <w:rPr>
                <w:rFonts w:ascii="Arial" w:eastAsia="Calibri" w:hAnsi="Arial" w:cs="Arial"/>
                <w:color w:val="000000"/>
                <w:sz w:val="20"/>
                <w:szCs w:val="20"/>
              </w:rPr>
            </w:pPr>
            <w:r w:rsidRPr="00B424E2">
              <w:rPr>
                <w:rFonts w:ascii="Arial" w:eastAsia="Calibri" w:hAnsi="Arial" w:cs="Arial"/>
                <w:color w:val="000000"/>
                <w:sz w:val="20"/>
                <w:szCs w:val="20"/>
              </w:rPr>
              <w:t xml:space="preserve">[CI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31%</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[22%, 41%]</w:t>
            </w:r>
          </w:p>
        </w:tc>
        <w:tc>
          <w:tcPr>
            <w:tcW w:w="1654"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36%</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[23%, 49%]</w:t>
            </w:r>
          </w:p>
        </w:tc>
        <w:tc>
          <w:tcPr>
            <w:tcW w:w="1606"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29%</w:t>
            </w:r>
          </w:p>
          <w:p w:rsidR="0089022B" w:rsidRPr="00B424E2" w:rsidRDefault="00487778" w:rsidP="00487778">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w:t>
            </w:r>
            <w:r w:rsidRPr="0095350B">
              <w:rPr>
                <w:rFonts w:ascii="Arial" w:eastAsia="Calibri" w:hAnsi="Arial" w:cs="Arial"/>
                <w:sz w:val="20"/>
                <w:szCs w:val="20"/>
                <w:lang w:eastAsia="en-US"/>
              </w:rPr>
              <w:t>16%, 40%]</w:t>
            </w:r>
            <w:r w:rsidRPr="00B424E2">
              <w:rPr>
                <w:rFonts w:ascii="Arial" w:eastAsia="Calibri" w:hAnsi="Arial" w:cs="Arial"/>
                <w:sz w:val="20"/>
                <w:szCs w:val="20"/>
                <w:lang w:eastAsia="en-US"/>
              </w:rPr>
              <w:t xml:space="preserve"> </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26%</w:t>
            </w:r>
          </w:p>
          <w:p w:rsidR="00487778" w:rsidRPr="0095350B" w:rsidRDefault="00487778" w:rsidP="0089022B">
            <w:pPr>
              <w:autoSpaceDE w:val="0"/>
              <w:autoSpaceDN w:val="0"/>
              <w:adjustRightInd w:val="0"/>
              <w:spacing w:after="0"/>
              <w:jc w:val="center"/>
              <w:rPr>
                <w:rFonts w:ascii="Arial" w:eastAsia="Calibri" w:hAnsi="Arial" w:cs="Arial"/>
                <w:sz w:val="20"/>
                <w:szCs w:val="20"/>
                <w:lang w:eastAsia="en-US"/>
              </w:rPr>
            </w:pPr>
            <w:r w:rsidRPr="0095350B">
              <w:rPr>
                <w:rFonts w:ascii="Arial" w:eastAsia="Calibri" w:hAnsi="Arial" w:cs="Arial"/>
                <w:sz w:val="20"/>
                <w:szCs w:val="20"/>
                <w:lang w:eastAsia="en-US"/>
              </w:rPr>
              <w:t>[12%, 38%]</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25%</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[9%, 37%]</w:t>
            </w:r>
          </w:p>
        </w:tc>
      </w:tr>
      <w:tr w:rsidR="00A8767B" w:rsidRPr="00A8767B" w:rsidTr="005C3BB3">
        <w:tc>
          <w:tcPr>
            <w:tcW w:w="1701" w:type="dxa"/>
            <w:shd w:val="clear" w:color="auto" w:fill="auto"/>
            <w:vAlign w:val="center"/>
          </w:tcPr>
          <w:p w:rsidR="00A8767B" w:rsidRPr="00B424E2" w:rsidRDefault="00A8767B" w:rsidP="00B424E2">
            <w:pPr>
              <w:spacing w:after="0"/>
              <w:jc w:val="center"/>
              <w:rPr>
                <w:rFonts w:ascii="Arial" w:eastAsia="Calibri" w:hAnsi="Arial" w:cs="Arial"/>
                <w:color w:val="000000"/>
                <w:sz w:val="20"/>
                <w:szCs w:val="20"/>
              </w:rPr>
            </w:pPr>
            <w:r w:rsidRPr="00B424E2">
              <w:rPr>
                <w:rFonts w:ascii="Arial" w:eastAsia="Calibri" w:hAnsi="Arial" w:cs="Arial"/>
                <w:color w:val="000000"/>
                <w:sz w:val="20"/>
                <w:szCs w:val="20"/>
              </w:rPr>
              <w:t>p-value</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&lt;0.0001</w:t>
            </w:r>
          </w:p>
        </w:tc>
        <w:tc>
          <w:tcPr>
            <w:tcW w:w="1654" w:type="dxa"/>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&lt;0.0001</w:t>
            </w:r>
          </w:p>
        </w:tc>
        <w:tc>
          <w:tcPr>
            <w:tcW w:w="1606" w:type="dxa"/>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0.0001</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0.0007</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0.0037</w:t>
            </w:r>
          </w:p>
        </w:tc>
      </w:tr>
      <w:tr w:rsidR="00A8767B" w:rsidRPr="00A8767B" w:rsidTr="005C3BB3">
        <w:tc>
          <w:tcPr>
            <w:tcW w:w="10206" w:type="dxa"/>
            <w:gridSpan w:val="6"/>
            <w:shd w:val="clear" w:color="auto" w:fill="BFBFBF"/>
            <w:vAlign w:val="center"/>
          </w:tcPr>
          <w:p w:rsidR="00A8767B" w:rsidRPr="00B424E2" w:rsidRDefault="00A8767B" w:rsidP="00410AB2">
            <w:pPr>
              <w:autoSpaceDE w:val="0"/>
              <w:autoSpaceDN w:val="0"/>
              <w:adjustRightInd w:val="0"/>
              <w:spacing w:after="0"/>
              <w:rPr>
                <w:rFonts w:ascii="Arial" w:eastAsia="Calibri" w:hAnsi="Arial" w:cs="Arial"/>
                <w:b/>
                <w:sz w:val="20"/>
                <w:szCs w:val="20"/>
                <w:vertAlign w:val="superscript"/>
                <w:lang w:eastAsia="en-US"/>
              </w:rPr>
            </w:pPr>
            <w:r w:rsidRPr="00B424E2">
              <w:rPr>
                <w:rFonts w:ascii="Arial" w:eastAsia="Calibri" w:hAnsi="Arial" w:cs="Arial"/>
                <w:b/>
                <w:sz w:val="20"/>
                <w:szCs w:val="20"/>
                <w:lang w:eastAsia="en-US"/>
              </w:rPr>
              <w:t xml:space="preserve">Mean </w:t>
            </w:r>
            <w:proofErr w:type="spellStart"/>
            <w:r w:rsidRPr="00B424E2">
              <w:rPr>
                <w:rFonts w:ascii="Arial" w:eastAsia="Calibri" w:hAnsi="Arial" w:cs="Arial"/>
                <w:b/>
                <w:sz w:val="20"/>
                <w:szCs w:val="20"/>
                <w:lang w:eastAsia="en-US"/>
              </w:rPr>
              <w:t>Rhinoconjunctivitis</w:t>
            </w:r>
            <w:proofErr w:type="spellEnd"/>
            <w:r w:rsidRPr="00B424E2">
              <w:rPr>
                <w:rFonts w:ascii="Arial" w:eastAsia="Calibri" w:hAnsi="Arial" w:cs="Arial"/>
                <w:b/>
                <w:sz w:val="20"/>
                <w:szCs w:val="20"/>
                <w:lang w:eastAsia="en-US"/>
              </w:rPr>
              <w:t xml:space="preserve"> medication </w:t>
            </w:r>
            <w:r w:rsidR="00410AB2" w:rsidRPr="00B424E2">
              <w:rPr>
                <w:rFonts w:ascii="Arial" w:eastAsia="Calibri" w:hAnsi="Arial" w:cs="Arial"/>
                <w:b/>
                <w:sz w:val="20"/>
                <w:szCs w:val="20"/>
                <w:lang w:eastAsia="en-US"/>
              </w:rPr>
              <w:t>score</w:t>
            </w:r>
            <w:r w:rsidR="00410AB2">
              <w:rPr>
                <w:rFonts w:ascii="Arial" w:eastAsia="Calibri" w:hAnsi="Arial" w:cs="Arial"/>
                <w:b/>
                <w:sz w:val="20"/>
                <w:szCs w:val="20"/>
                <w:vertAlign w:val="superscript"/>
                <w:lang w:eastAsia="en-US"/>
              </w:rPr>
              <w:t>d</w:t>
            </w:r>
          </w:p>
        </w:tc>
      </w:tr>
      <w:tr w:rsidR="00A8767B" w:rsidRPr="00A8767B" w:rsidTr="005C3BB3">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GRAZAX</w:t>
            </w:r>
            <w:r w:rsidRPr="00B424E2">
              <w:rPr>
                <w:rFonts w:ascii="Arial" w:eastAsia="Calibri" w:hAnsi="Arial" w:cs="Arial"/>
                <w:sz w:val="20"/>
                <w:szCs w:val="20"/>
                <w:vertAlign w:val="superscript"/>
                <w:lang w:eastAsia="en-US"/>
              </w:rPr>
              <w:t>®</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1.65</w:t>
            </w:r>
          </w:p>
        </w:tc>
        <w:tc>
          <w:tcPr>
            <w:tcW w:w="1654" w:type="dxa"/>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1.74</w:t>
            </w:r>
          </w:p>
        </w:tc>
        <w:tc>
          <w:tcPr>
            <w:tcW w:w="1606" w:type="dxa"/>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1.82</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2.32</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2.42</w:t>
            </w:r>
          </w:p>
        </w:tc>
      </w:tr>
      <w:tr w:rsidR="00A8767B" w:rsidRPr="00A8767B" w:rsidTr="005C3BB3">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Placebo</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2.68</w:t>
            </w:r>
          </w:p>
        </w:tc>
        <w:tc>
          <w:tcPr>
            <w:tcW w:w="1654" w:type="dxa"/>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3.19</w:t>
            </w:r>
          </w:p>
        </w:tc>
        <w:tc>
          <w:tcPr>
            <w:tcW w:w="1606" w:type="dxa"/>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3.04</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3.25</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3.04</w:t>
            </w:r>
          </w:p>
        </w:tc>
      </w:tr>
      <w:tr w:rsidR="00A8767B" w:rsidRPr="00A8767B" w:rsidTr="005C3BB3">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 xml:space="preserve">Absolute difference in means </w:t>
            </w:r>
            <w:r w:rsidRPr="00B424E2">
              <w:rPr>
                <w:rFonts w:ascii="Arial" w:eastAsia="Calibri" w:hAnsi="Arial" w:cs="Arial"/>
                <w:color w:val="000000"/>
                <w:sz w:val="20"/>
                <w:szCs w:val="20"/>
              </w:rPr>
              <w:t xml:space="preserve">[CI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1.03</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[0.63, 1.44]</w:t>
            </w:r>
          </w:p>
        </w:tc>
        <w:tc>
          <w:tcPr>
            <w:tcW w:w="1654" w:type="dxa"/>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1.45</w:t>
            </w:r>
          </w:p>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[0.75, 2.16]</w:t>
            </w:r>
          </w:p>
        </w:tc>
        <w:tc>
          <w:tcPr>
            <w:tcW w:w="1606" w:type="dxa"/>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1.22</w:t>
            </w:r>
          </w:p>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[0.52, 1.92]</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0.93</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[0.14, 1.72]</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0.62</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[-0.15, 1.38]</w:t>
            </w:r>
          </w:p>
        </w:tc>
      </w:tr>
      <w:tr w:rsidR="00A8767B" w:rsidRPr="00A8767B" w:rsidTr="005C3BB3">
        <w:tc>
          <w:tcPr>
            <w:tcW w:w="1701" w:type="dxa"/>
            <w:shd w:val="clear" w:color="auto" w:fill="auto"/>
            <w:vAlign w:val="center"/>
          </w:tcPr>
          <w:p w:rsidR="00A8767B" w:rsidRPr="00B424E2" w:rsidRDefault="00A8767B" w:rsidP="00B424E2">
            <w:pPr>
              <w:spacing w:after="0"/>
              <w:jc w:val="center"/>
              <w:rPr>
                <w:rFonts w:ascii="Arial" w:eastAsia="Calibri" w:hAnsi="Arial" w:cs="Arial"/>
                <w:color w:val="000000"/>
                <w:sz w:val="20"/>
                <w:szCs w:val="20"/>
              </w:rPr>
            </w:pPr>
            <w:r w:rsidRPr="00B424E2">
              <w:rPr>
                <w:rFonts w:ascii="Arial" w:eastAsia="Calibri" w:hAnsi="Arial" w:cs="Arial"/>
                <w:color w:val="000000"/>
                <w:sz w:val="20"/>
                <w:szCs w:val="20"/>
              </w:rPr>
              <w:t xml:space="preserve">Difference relative to placebo [CI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39%</w:t>
            </w:r>
          </w:p>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[24%, 54%]</w:t>
            </w:r>
          </w:p>
        </w:tc>
        <w:tc>
          <w:tcPr>
            <w:tcW w:w="1654" w:type="dxa"/>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46%</w:t>
            </w:r>
          </w:p>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[24%, 68%]</w:t>
            </w:r>
          </w:p>
        </w:tc>
        <w:tc>
          <w:tcPr>
            <w:tcW w:w="1606" w:type="dxa"/>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40%</w:t>
            </w:r>
          </w:p>
          <w:p w:rsidR="00487778" w:rsidRPr="0095350B" w:rsidRDefault="00487778" w:rsidP="00B12352">
            <w:pPr>
              <w:spacing w:after="0"/>
              <w:jc w:val="center"/>
              <w:rPr>
                <w:rFonts w:ascii="Arial" w:eastAsia="Calibri" w:hAnsi="Arial" w:cs="Arial"/>
                <w:sz w:val="20"/>
                <w:szCs w:val="20"/>
                <w:lang w:eastAsia="en-US"/>
              </w:rPr>
            </w:pPr>
            <w:r w:rsidRPr="0095350B">
              <w:rPr>
                <w:rFonts w:ascii="Arial" w:eastAsia="Calibri" w:hAnsi="Arial" w:cs="Arial"/>
                <w:sz w:val="20"/>
                <w:szCs w:val="20"/>
                <w:lang w:eastAsia="en-US"/>
              </w:rPr>
              <w:t>[17%, 5</w:t>
            </w:r>
            <w:r w:rsidR="00B12352" w:rsidRPr="0095350B">
              <w:rPr>
                <w:rFonts w:ascii="Arial" w:eastAsia="Calibri" w:hAnsi="Arial" w:cs="Arial"/>
                <w:sz w:val="20"/>
                <w:szCs w:val="20"/>
                <w:lang w:eastAsia="en-US"/>
              </w:rPr>
              <w:t>4</w:t>
            </w:r>
            <w:r w:rsidRPr="0095350B">
              <w:rPr>
                <w:rFonts w:ascii="Arial" w:eastAsia="Calibri" w:hAnsi="Arial" w:cs="Arial"/>
                <w:sz w:val="20"/>
                <w:szCs w:val="20"/>
                <w:lang w:eastAsia="en-US"/>
              </w:rPr>
              <w:t>%]</w:t>
            </w:r>
          </w:p>
        </w:tc>
        <w:tc>
          <w:tcPr>
            <w:tcW w:w="1701"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29%</w:t>
            </w:r>
          </w:p>
          <w:p w:rsidR="00487778" w:rsidRPr="0095350B" w:rsidRDefault="00487778" w:rsidP="00B12352">
            <w:pPr>
              <w:autoSpaceDE w:val="0"/>
              <w:autoSpaceDN w:val="0"/>
              <w:adjustRightInd w:val="0"/>
              <w:spacing w:after="0"/>
              <w:jc w:val="center"/>
              <w:rPr>
                <w:rFonts w:ascii="Arial" w:eastAsia="Calibri" w:hAnsi="Arial" w:cs="Arial"/>
                <w:sz w:val="20"/>
                <w:szCs w:val="20"/>
                <w:lang w:eastAsia="en-US"/>
              </w:rPr>
            </w:pPr>
            <w:r w:rsidRPr="0095350B">
              <w:rPr>
                <w:rFonts w:ascii="Arial" w:eastAsia="Calibri" w:hAnsi="Arial" w:cs="Arial"/>
                <w:sz w:val="20"/>
                <w:szCs w:val="20"/>
                <w:lang w:eastAsia="en-US"/>
              </w:rPr>
              <w:t>[</w:t>
            </w:r>
            <w:r w:rsidR="00B12352" w:rsidRPr="0095350B">
              <w:rPr>
                <w:rFonts w:ascii="Arial" w:eastAsia="Calibri" w:hAnsi="Arial" w:cs="Arial"/>
                <w:sz w:val="20"/>
                <w:szCs w:val="20"/>
                <w:lang w:eastAsia="en-US"/>
              </w:rPr>
              <w:t>2</w:t>
            </w:r>
            <w:r w:rsidRPr="0095350B">
              <w:rPr>
                <w:rFonts w:ascii="Arial" w:eastAsia="Calibri" w:hAnsi="Arial" w:cs="Arial"/>
                <w:sz w:val="20"/>
                <w:szCs w:val="20"/>
                <w:lang w:eastAsia="en-US"/>
              </w:rPr>
              <w:t>%, 44%]</w:t>
            </w:r>
          </w:p>
        </w:tc>
        <w:tc>
          <w:tcPr>
            <w:tcW w:w="1843" w:type="dxa"/>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20%</w:t>
            </w:r>
          </w:p>
          <w:p w:rsidR="00A8767B" w:rsidRPr="00B424E2" w:rsidRDefault="00A8767B" w:rsidP="00CF0E1A">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[-8%, 40%]</w:t>
            </w:r>
          </w:p>
        </w:tc>
      </w:tr>
      <w:tr w:rsidR="00A8767B" w:rsidRPr="00A8767B" w:rsidTr="00912B61">
        <w:tc>
          <w:tcPr>
            <w:tcW w:w="1701" w:type="dxa"/>
            <w:tcBorders>
              <w:bottom w:val="single" w:sz="4" w:space="0" w:color="auto"/>
            </w:tcBorders>
            <w:shd w:val="clear" w:color="auto" w:fill="auto"/>
            <w:vAlign w:val="center"/>
          </w:tcPr>
          <w:p w:rsidR="00A8767B" w:rsidRPr="00B424E2" w:rsidRDefault="00A8767B" w:rsidP="00B424E2">
            <w:pPr>
              <w:spacing w:after="0"/>
              <w:jc w:val="center"/>
              <w:rPr>
                <w:rFonts w:ascii="Arial" w:eastAsia="Calibri" w:hAnsi="Arial" w:cs="Arial"/>
                <w:color w:val="000000"/>
                <w:sz w:val="20"/>
                <w:szCs w:val="20"/>
              </w:rPr>
            </w:pPr>
            <w:r w:rsidRPr="00B424E2">
              <w:rPr>
                <w:rFonts w:ascii="Arial" w:eastAsia="Calibri" w:hAnsi="Arial" w:cs="Arial"/>
                <w:color w:val="000000"/>
                <w:sz w:val="20"/>
                <w:szCs w:val="20"/>
              </w:rPr>
              <w:t>p-value</w:t>
            </w:r>
          </w:p>
        </w:tc>
        <w:tc>
          <w:tcPr>
            <w:tcW w:w="1701" w:type="dxa"/>
            <w:tcBorders>
              <w:bottom w:val="single" w:sz="4" w:space="0" w:color="auto"/>
            </w:tcBorders>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&lt;0.0001</w:t>
            </w:r>
          </w:p>
        </w:tc>
        <w:tc>
          <w:tcPr>
            <w:tcW w:w="1654" w:type="dxa"/>
            <w:tcBorders>
              <w:bottom w:val="single" w:sz="4" w:space="0" w:color="auto"/>
            </w:tcBorders>
            <w:shd w:val="clear" w:color="auto" w:fill="auto"/>
            <w:vAlign w:val="center"/>
          </w:tcPr>
          <w:p w:rsidR="00A8767B" w:rsidRPr="00B424E2" w:rsidRDefault="009B5AE5" w:rsidP="00B424E2">
            <w:pPr>
              <w:spacing w:after="0"/>
              <w:jc w:val="center"/>
              <w:rPr>
                <w:rFonts w:ascii="Arial" w:eastAsia="Calibri" w:hAnsi="Arial" w:cs="Arial"/>
                <w:sz w:val="20"/>
                <w:szCs w:val="20"/>
                <w:lang w:eastAsia="en-US"/>
              </w:rPr>
            </w:pPr>
            <w:r>
              <w:rPr>
                <w:rFonts w:ascii="Arial" w:eastAsia="Calibri" w:hAnsi="Arial" w:cs="Arial"/>
                <w:sz w:val="20"/>
                <w:szCs w:val="20"/>
                <w:lang w:eastAsia="en-US"/>
              </w:rPr>
              <w:t>p</w:t>
            </w:r>
            <w:r w:rsidR="00A8767B" w:rsidRPr="00B424E2">
              <w:rPr>
                <w:rFonts w:ascii="Arial" w:eastAsia="Calibri" w:hAnsi="Arial" w:cs="Arial"/>
                <w:sz w:val="20"/>
                <w:szCs w:val="20"/>
                <w:lang w:eastAsia="en-US"/>
              </w:rPr>
              <w:t>&lt;0.0001</w:t>
            </w:r>
          </w:p>
        </w:tc>
        <w:tc>
          <w:tcPr>
            <w:tcW w:w="1606" w:type="dxa"/>
            <w:tcBorders>
              <w:bottom w:val="single" w:sz="4" w:space="0" w:color="auto"/>
            </w:tcBorders>
            <w:shd w:val="clear" w:color="auto" w:fill="auto"/>
            <w:vAlign w:val="center"/>
          </w:tcPr>
          <w:p w:rsidR="00A8767B" w:rsidRPr="00B424E2" w:rsidRDefault="00A8767B" w:rsidP="00B424E2">
            <w:pPr>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0.0007</w:t>
            </w:r>
          </w:p>
        </w:tc>
        <w:tc>
          <w:tcPr>
            <w:tcW w:w="1701" w:type="dxa"/>
            <w:tcBorders>
              <w:bottom w:val="single" w:sz="4" w:space="0" w:color="auto"/>
            </w:tcBorders>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0.0215</w:t>
            </w:r>
          </w:p>
        </w:tc>
        <w:tc>
          <w:tcPr>
            <w:tcW w:w="1843" w:type="dxa"/>
            <w:tcBorders>
              <w:bottom w:val="single" w:sz="4" w:space="0" w:color="auto"/>
            </w:tcBorders>
            <w:shd w:val="clear" w:color="auto" w:fill="auto"/>
            <w:vAlign w:val="center"/>
          </w:tcPr>
          <w:p w:rsidR="00A8767B" w:rsidRPr="00B424E2" w:rsidRDefault="00A8767B" w:rsidP="00B424E2">
            <w:pPr>
              <w:autoSpaceDE w:val="0"/>
              <w:autoSpaceDN w:val="0"/>
              <w:adjustRightInd w:val="0"/>
              <w:spacing w:after="0"/>
              <w:jc w:val="center"/>
              <w:rPr>
                <w:rFonts w:ascii="Arial" w:eastAsia="Calibri" w:hAnsi="Arial" w:cs="Arial"/>
                <w:sz w:val="20"/>
                <w:szCs w:val="20"/>
                <w:lang w:eastAsia="en-US"/>
              </w:rPr>
            </w:pPr>
            <w:r w:rsidRPr="00B424E2">
              <w:rPr>
                <w:rFonts w:ascii="Arial" w:eastAsia="Calibri" w:hAnsi="Arial" w:cs="Arial"/>
                <w:sz w:val="20"/>
                <w:szCs w:val="20"/>
                <w:lang w:eastAsia="en-US"/>
              </w:rPr>
              <w:t>0.1136</w:t>
            </w:r>
          </w:p>
        </w:tc>
      </w:tr>
      <w:tr w:rsidR="00912B61" w:rsidRPr="00A8767B" w:rsidTr="00880FFC">
        <w:tc>
          <w:tcPr>
            <w:tcW w:w="10206" w:type="dxa"/>
            <w:gridSpan w:val="6"/>
            <w:tcBorders>
              <w:bottom w:val="single" w:sz="4" w:space="0" w:color="auto"/>
            </w:tcBorders>
            <w:shd w:val="clear" w:color="auto" w:fill="A6A6A6"/>
            <w:vAlign w:val="center"/>
          </w:tcPr>
          <w:p w:rsidR="00912B61" w:rsidRPr="00007A84" w:rsidRDefault="005F5289" w:rsidP="00171F38">
            <w:pPr>
              <w:autoSpaceDE w:val="0"/>
              <w:autoSpaceDN w:val="0"/>
              <w:adjustRightInd w:val="0"/>
              <w:spacing w:after="0"/>
              <w:rPr>
                <w:rFonts w:ascii="Arial" w:eastAsia="Calibri" w:hAnsi="Arial" w:cs="Arial"/>
                <w:b/>
                <w:sz w:val="20"/>
                <w:szCs w:val="20"/>
                <w:vertAlign w:val="superscript"/>
                <w:lang w:eastAsia="en-US"/>
              </w:rPr>
            </w:pPr>
            <w:r w:rsidRPr="00007A84">
              <w:rPr>
                <w:rFonts w:ascii="Arial" w:eastAsia="Calibri" w:hAnsi="Arial" w:cs="Arial"/>
                <w:b/>
                <w:sz w:val="20"/>
                <w:szCs w:val="20"/>
                <w:lang w:eastAsia="en-US"/>
              </w:rPr>
              <w:t xml:space="preserve">Total Combined </w:t>
            </w:r>
            <w:proofErr w:type="spellStart"/>
            <w:r w:rsidRPr="00007A84">
              <w:rPr>
                <w:rFonts w:ascii="Arial" w:eastAsia="Calibri" w:hAnsi="Arial" w:cs="Arial"/>
                <w:b/>
                <w:sz w:val="20"/>
                <w:szCs w:val="20"/>
                <w:lang w:eastAsia="en-US"/>
              </w:rPr>
              <w:t>Score</w:t>
            </w:r>
            <w:r>
              <w:rPr>
                <w:rFonts w:ascii="Arial Bold" w:eastAsia="Calibri" w:hAnsi="Arial Bold" w:cs="Arial"/>
                <w:b/>
                <w:sz w:val="20"/>
                <w:szCs w:val="20"/>
                <w:vertAlign w:val="superscript"/>
                <w:lang w:eastAsia="en-US"/>
              </w:rPr>
              <w:t>e</w:t>
            </w:r>
            <w:proofErr w:type="spellEnd"/>
          </w:p>
        </w:tc>
      </w:tr>
      <w:tr w:rsidR="00912B61" w:rsidRPr="00A8767B" w:rsidTr="00007A84">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sidRPr="00B424E2">
              <w:rPr>
                <w:rFonts w:ascii="Arial" w:eastAsia="Calibri" w:hAnsi="Arial" w:cs="Arial"/>
                <w:sz w:val="20"/>
                <w:szCs w:val="20"/>
                <w:lang w:eastAsia="en-US"/>
              </w:rPr>
              <w:t>GRAZAX</w:t>
            </w:r>
            <w:r w:rsidRPr="00B424E2">
              <w:rPr>
                <w:rFonts w:ascii="Arial" w:eastAsia="Calibri" w:hAnsi="Arial" w:cs="Arial"/>
                <w:sz w:val="20"/>
                <w:szCs w:val="20"/>
                <w:vertAlign w:val="superscript"/>
                <w:lang w:eastAsia="en-US"/>
              </w:rPr>
              <w:t>®</w:t>
            </w:r>
          </w:p>
        </w:tc>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4.46</w:t>
            </w:r>
          </w:p>
        </w:tc>
        <w:tc>
          <w:tcPr>
            <w:tcW w:w="1654"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4.10</w:t>
            </w:r>
          </w:p>
        </w:tc>
        <w:tc>
          <w:tcPr>
            <w:tcW w:w="1606"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4.39</w:t>
            </w:r>
          </w:p>
        </w:tc>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4.96</w:t>
            </w:r>
          </w:p>
        </w:tc>
        <w:tc>
          <w:tcPr>
            <w:tcW w:w="1843"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4.96</w:t>
            </w:r>
          </w:p>
        </w:tc>
      </w:tr>
      <w:tr w:rsidR="00912B61" w:rsidRPr="00A8767B" w:rsidTr="00007A84">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sidRPr="00B424E2">
              <w:rPr>
                <w:rFonts w:ascii="Arial" w:eastAsia="Calibri" w:hAnsi="Arial" w:cs="Arial"/>
                <w:sz w:val="20"/>
                <w:szCs w:val="20"/>
                <w:lang w:eastAsia="en-US"/>
              </w:rPr>
              <w:t>Placebo</w:t>
            </w:r>
          </w:p>
        </w:tc>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6.78</w:t>
            </w:r>
          </w:p>
        </w:tc>
        <w:tc>
          <w:tcPr>
            <w:tcW w:w="1654"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6.94</w:t>
            </w:r>
          </w:p>
        </w:tc>
        <w:tc>
          <w:tcPr>
            <w:tcW w:w="1606"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6.64</w:t>
            </w:r>
          </w:p>
        </w:tc>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6.81</w:t>
            </w:r>
          </w:p>
        </w:tc>
        <w:tc>
          <w:tcPr>
            <w:tcW w:w="1843"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6.42</w:t>
            </w:r>
          </w:p>
        </w:tc>
      </w:tr>
      <w:tr w:rsidR="00912B61" w:rsidRPr="00A8767B" w:rsidTr="00007A84">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sidRPr="00B424E2">
              <w:rPr>
                <w:rFonts w:ascii="Arial" w:eastAsia="Calibri" w:hAnsi="Arial" w:cs="Arial"/>
                <w:sz w:val="20"/>
                <w:szCs w:val="20"/>
                <w:lang w:eastAsia="en-US"/>
              </w:rPr>
              <w:lastRenderedPageBreak/>
              <w:t xml:space="preserve">Absolute difference in means </w:t>
            </w:r>
            <w:r w:rsidRPr="00B424E2">
              <w:rPr>
                <w:rFonts w:ascii="Arial" w:eastAsia="Calibri" w:hAnsi="Arial" w:cs="Arial"/>
                <w:color w:val="000000"/>
                <w:sz w:val="20"/>
                <w:szCs w:val="20"/>
              </w:rPr>
              <w:t xml:space="preserve">[CI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1701" w:type="dxa"/>
            <w:tcBorders>
              <w:bottom w:val="single" w:sz="4" w:space="0" w:color="auto"/>
            </w:tcBorders>
            <w:shd w:val="clear" w:color="auto" w:fill="auto"/>
            <w:vAlign w:val="center"/>
          </w:tcPr>
          <w:p w:rsidR="00912B61" w:rsidRDefault="00912B61" w:rsidP="00880FFC">
            <w:pPr>
              <w:spacing w:after="0"/>
              <w:jc w:val="center"/>
              <w:rPr>
                <w:rFonts w:ascii="Arial" w:eastAsia="Calibri" w:hAnsi="Arial" w:cs="Arial"/>
                <w:sz w:val="20"/>
                <w:szCs w:val="20"/>
                <w:lang w:eastAsia="en-US"/>
              </w:rPr>
            </w:pPr>
            <w:r>
              <w:rPr>
                <w:rFonts w:ascii="Arial" w:eastAsia="Calibri" w:hAnsi="Arial" w:cs="Arial"/>
                <w:sz w:val="20"/>
                <w:szCs w:val="20"/>
                <w:lang w:eastAsia="en-US"/>
              </w:rPr>
              <w:t>2.32</w:t>
            </w:r>
          </w:p>
          <w:p w:rsidR="00912B61" w:rsidRPr="00B424E2" w:rsidRDefault="00707AC1" w:rsidP="00363B74">
            <w:pPr>
              <w:spacing w:after="0"/>
              <w:jc w:val="center"/>
              <w:rPr>
                <w:rFonts w:ascii="Arial" w:eastAsia="Calibri" w:hAnsi="Arial" w:cs="Arial"/>
                <w:color w:val="000000"/>
                <w:sz w:val="20"/>
                <w:szCs w:val="20"/>
              </w:rPr>
            </w:pPr>
            <w:r>
              <w:rPr>
                <w:rFonts w:ascii="Arial" w:eastAsia="Calibri" w:hAnsi="Arial" w:cs="Arial"/>
                <w:sz w:val="20"/>
                <w:szCs w:val="20"/>
                <w:lang w:eastAsia="en-US"/>
              </w:rPr>
              <w:t>[</w:t>
            </w:r>
            <w:r w:rsidR="00363B74">
              <w:rPr>
                <w:rFonts w:ascii="Arial" w:eastAsia="Calibri" w:hAnsi="Arial" w:cs="Arial"/>
                <w:sz w:val="20"/>
                <w:szCs w:val="20"/>
                <w:lang w:eastAsia="en-US"/>
              </w:rPr>
              <w:t xml:space="preserve">1.67, </w:t>
            </w:r>
            <w:r>
              <w:rPr>
                <w:rFonts w:ascii="Arial" w:eastAsia="Calibri" w:hAnsi="Arial" w:cs="Arial"/>
                <w:sz w:val="20"/>
                <w:szCs w:val="20"/>
                <w:lang w:eastAsia="en-US"/>
              </w:rPr>
              <w:t>2.98</w:t>
            </w:r>
            <w:r w:rsidR="00912B61">
              <w:rPr>
                <w:rFonts w:ascii="Arial" w:eastAsia="Calibri" w:hAnsi="Arial" w:cs="Arial"/>
                <w:sz w:val="20"/>
                <w:szCs w:val="20"/>
                <w:lang w:eastAsia="en-US"/>
              </w:rPr>
              <w:t>]</w:t>
            </w:r>
          </w:p>
        </w:tc>
        <w:tc>
          <w:tcPr>
            <w:tcW w:w="1654" w:type="dxa"/>
            <w:tcBorders>
              <w:bottom w:val="single" w:sz="4" w:space="0" w:color="auto"/>
            </w:tcBorders>
            <w:shd w:val="clear" w:color="auto" w:fill="auto"/>
            <w:vAlign w:val="center"/>
          </w:tcPr>
          <w:p w:rsidR="00912B61" w:rsidRDefault="00912B61" w:rsidP="00880FFC">
            <w:pPr>
              <w:spacing w:after="0"/>
              <w:jc w:val="center"/>
              <w:rPr>
                <w:rFonts w:ascii="Arial" w:eastAsia="Calibri" w:hAnsi="Arial" w:cs="Arial"/>
                <w:sz w:val="20"/>
                <w:szCs w:val="20"/>
                <w:lang w:eastAsia="en-US"/>
              </w:rPr>
            </w:pPr>
            <w:r>
              <w:rPr>
                <w:rFonts w:ascii="Arial" w:eastAsia="Calibri" w:hAnsi="Arial" w:cs="Arial"/>
                <w:sz w:val="20"/>
                <w:szCs w:val="20"/>
                <w:lang w:eastAsia="en-US"/>
              </w:rPr>
              <w:t>2.84</w:t>
            </w:r>
          </w:p>
          <w:p w:rsidR="00912B61" w:rsidRPr="00B424E2" w:rsidRDefault="00912B61" w:rsidP="00363B74">
            <w:pPr>
              <w:spacing w:after="0"/>
              <w:jc w:val="center"/>
              <w:rPr>
                <w:rFonts w:ascii="Arial" w:eastAsia="Calibri" w:hAnsi="Arial" w:cs="Arial"/>
                <w:color w:val="000000"/>
                <w:sz w:val="20"/>
                <w:szCs w:val="20"/>
              </w:rPr>
            </w:pPr>
            <w:r>
              <w:rPr>
                <w:rFonts w:ascii="Arial" w:eastAsia="Calibri" w:hAnsi="Arial" w:cs="Arial"/>
                <w:sz w:val="20"/>
                <w:szCs w:val="20"/>
                <w:lang w:eastAsia="en-US"/>
              </w:rPr>
              <w:t>[</w:t>
            </w:r>
            <w:r w:rsidR="00363B74">
              <w:rPr>
                <w:rFonts w:ascii="Arial" w:eastAsia="Calibri" w:hAnsi="Arial" w:cs="Arial"/>
                <w:sz w:val="20"/>
                <w:szCs w:val="20"/>
                <w:lang w:eastAsia="en-US"/>
              </w:rPr>
              <w:t xml:space="preserve">1.79, </w:t>
            </w:r>
            <w:r>
              <w:rPr>
                <w:rFonts w:ascii="Arial" w:eastAsia="Calibri" w:hAnsi="Arial" w:cs="Arial"/>
                <w:sz w:val="20"/>
                <w:szCs w:val="20"/>
                <w:lang w:eastAsia="en-US"/>
              </w:rPr>
              <w:t>3.88]</w:t>
            </w:r>
          </w:p>
        </w:tc>
        <w:tc>
          <w:tcPr>
            <w:tcW w:w="1606" w:type="dxa"/>
            <w:tcBorders>
              <w:bottom w:val="single" w:sz="4" w:space="0" w:color="auto"/>
            </w:tcBorders>
            <w:shd w:val="clear" w:color="auto" w:fill="auto"/>
            <w:vAlign w:val="center"/>
          </w:tcPr>
          <w:p w:rsidR="00912B61" w:rsidRDefault="00912B61" w:rsidP="00880FFC">
            <w:pPr>
              <w:spacing w:after="0"/>
              <w:jc w:val="center"/>
              <w:rPr>
                <w:rFonts w:ascii="Arial" w:eastAsia="Calibri" w:hAnsi="Arial" w:cs="Arial"/>
                <w:sz w:val="20"/>
                <w:szCs w:val="20"/>
                <w:lang w:eastAsia="en-US"/>
              </w:rPr>
            </w:pPr>
            <w:r>
              <w:rPr>
                <w:rFonts w:ascii="Arial" w:eastAsia="Calibri" w:hAnsi="Arial" w:cs="Arial"/>
                <w:sz w:val="20"/>
                <w:szCs w:val="20"/>
                <w:lang w:eastAsia="en-US"/>
              </w:rPr>
              <w:t>2.26</w:t>
            </w:r>
          </w:p>
          <w:p w:rsidR="00912B61" w:rsidRPr="00B424E2" w:rsidRDefault="00912B61" w:rsidP="00363B74">
            <w:pPr>
              <w:spacing w:after="0"/>
              <w:jc w:val="center"/>
              <w:rPr>
                <w:rFonts w:ascii="Arial" w:eastAsia="Calibri" w:hAnsi="Arial" w:cs="Arial"/>
                <w:color w:val="000000"/>
                <w:sz w:val="20"/>
                <w:szCs w:val="20"/>
              </w:rPr>
            </w:pPr>
            <w:r>
              <w:rPr>
                <w:rFonts w:ascii="Arial" w:eastAsia="Calibri" w:hAnsi="Arial" w:cs="Arial"/>
                <w:sz w:val="20"/>
                <w:szCs w:val="20"/>
                <w:lang w:eastAsia="en-US"/>
              </w:rPr>
              <w:t>[</w:t>
            </w:r>
            <w:r w:rsidR="00363B74">
              <w:rPr>
                <w:rFonts w:ascii="Arial" w:eastAsia="Calibri" w:hAnsi="Arial" w:cs="Arial"/>
                <w:sz w:val="20"/>
                <w:szCs w:val="20"/>
                <w:lang w:eastAsia="en-US"/>
              </w:rPr>
              <w:t xml:space="preserve">1.25, </w:t>
            </w:r>
            <w:r>
              <w:rPr>
                <w:rFonts w:ascii="Arial" w:eastAsia="Calibri" w:hAnsi="Arial" w:cs="Arial"/>
                <w:sz w:val="20"/>
                <w:szCs w:val="20"/>
                <w:lang w:eastAsia="en-US"/>
              </w:rPr>
              <w:t>3.26]</w:t>
            </w:r>
          </w:p>
        </w:tc>
        <w:tc>
          <w:tcPr>
            <w:tcW w:w="1701" w:type="dxa"/>
            <w:tcBorders>
              <w:bottom w:val="single" w:sz="4" w:space="0" w:color="auto"/>
            </w:tcBorders>
            <w:shd w:val="clear" w:color="auto" w:fill="auto"/>
            <w:vAlign w:val="center"/>
          </w:tcPr>
          <w:p w:rsidR="00912B61" w:rsidRDefault="00912B61" w:rsidP="00880FFC">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1.85</w:t>
            </w:r>
          </w:p>
          <w:p w:rsidR="00912B61" w:rsidRPr="00B424E2" w:rsidRDefault="00912B61" w:rsidP="00363B74">
            <w:pPr>
              <w:spacing w:after="0"/>
              <w:jc w:val="center"/>
              <w:rPr>
                <w:rFonts w:ascii="Arial" w:eastAsia="Calibri" w:hAnsi="Arial" w:cs="Arial"/>
                <w:color w:val="000000"/>
                <w:sz w:val="20"/>
                <w:szCs w:val="20"/>
              </w:rPr>
            </w:pPr>
            <w:r>
              <w:rPr>
                <w:rFonts w:ascii="Arial" w:eastAsia="Calibri" w:hAnsi="Arial" w:cs="Arial"/>
                <w:sz w:val="20"/>
                <w:szCs w:val="20"/>
                <w:lang w:eastAsia="en-US"/>
              </w:rPr>
              <w:t>[</w:t>
            </w:r>
            <w:r w:rsidR="00363B74">
              <w:rPr>
                <w:rFonts w:ascii="Arial" w:eastAsia="Calibri" w:hAnsi="Arial" w:cs="Arial"/>
                <w:sz w:val="20"/>
                <w:szCs w:val="20"/>
                <w:lang w:eastAsia="en-US"/>
              </w:rPr>
              <w:t xml:space="preserve">0.73, </w:t>
            </w:r>
            <w:r>
              <w:rPr>
                <w:rFonts w:ascii="Arial" w:eastAsia="Calibri" w:hAnsi="Arial" w:cs="Arial"/>
                <w:sz w:val="20"/>
                <w:szCs w:val="20"/>
                <w:lang w:eastAsia="en-US"/>
              </w:rPr>
              <w:t>2.97]</w:t>
            </w:r>
          </w:p>
        </w:tc>
        <w:tc>
          <w:tcPr>
            <w:tcW w:w="1843" w:type="dxa"/>
            <w:tcBorders>
              <w:bottom w:val="single" w:sz="4" w:space="0" w:color="auto"/>
            </w:tcBorders>
            <w:shd w:val="clear" w:color="auto" w:fill="auto"/>
            <w:vAlign w:val="center"/>
          </w:tcPr>
          <w:p w:rsidR="00912B61" w:rsidRDefault="00912B61" w:rsidP="00880FFC">
            <w:pPr>
              <w:autoSpaceDE w:val="0"/>
              <w:autoSpaceDN w:val="0"/>
              <w:adjustRightInd w:val="0"/>
              <w:spacing w:after="0"/>
              <w:jc w:val="center"/>
              <w:rPr>
                <w:rFonts w:ascii="Arial" w:eastAsia="Calibri" w:hAnsi="Arial" w:cs="Arial"/>
                <w:sz w:val="20"/>
                <w:szCs w:val="20"/>
                <w:lang w:eastAsia="en-US"/>
              </w:rPr>
            </w:pPr>
            <w:r>
              <w:rPr>
                <w:rFonts w:ascii="Arial" w:eastAsia="Calibri" w:hAnsi="Arial" w:cs="Arial"/>
                <w:sz w:val="20"/>
                <w:szCs w:val="20"/>
                <w:lang w:eastAsia="en-US"/>
              </w:rPr>
              <w:t>1.46</w:t>
            </w:r>
          </w:p>
          <w:p w:rsidR="00912B61" w:rsidRPr="00B424E2" w:rsidRDefault="00912B61" w:rsidP="00363B74">
            <w:pPr>
              <w:spacing w:after="0"/>
              <w:jc w:val="center"/>
              <w:rPr>
                <w:rFonts w:ascii="Arial" w:eastAsia="Calibri" w:hAnsi="Arial" w:cs="Arial"/>
                <w:color w:val="000000"/>
                <w:sz w:val="20"/>
                <w:szCs w:val="20"/>
              </w:rPr>
            </w:pPr>
            <w:r>
              <w:rPr>
                <w:rFonts w:ascii="Arial" w:eastAsia="Calibri" w:hAnsi="Arial" w:cs="Arial"/>
                <w:sz w:val="20"/>
                <w:szCs w:val="20"/>
                <w:lang w:eastAsia="en-US"/>
              </w:rPr>
              <w:t>[</w:t>
            </w:r>
            <w:r w:rsidR="00363B74">
              <w:rPr>
                <w:rFonts w:ascii="Arial" w:eastAsia="Calibri" w:hAnsi="Arial" w:cs="Arial"/>
                <w:sz w:val="20"/>
                <w:szCs w:val="20"/>
                <w:lang w:eastAsia="en-US"/>
              </w:rPr>
              <w:t xml:space="preserve">0.31, </w:t>
            </w:r>
            <w:r>
              <w:rPr>
                <w:rFonts w:ascii="Arial" w:eastAsia="Calibri" w:hAnsi="Arial" w:cs="Arial"/>
                <w:sz w:val="20"/>
                <w:szCs w:val="20"/>
                <w:lang w:eastAsia="en-US"/>
              </w:rPr>
              <w:t>2.61]</w:t>
            </w:r>
          </w:p>
        </w:tc>
      </w:tr>
      <w:tr w:rsidR="00912B61" w:rsidRPr="00A8767B" w:rsidTr="00007A84">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sidRPr="00B424E2">
              <w:rPr>
                <w:rFonts w:ascii="Arial" w:eastAsia="Calibri" w:hAnsi="Arial" w:cs="Arial"/>
                <w:color w:val="000000"/>
                <w:sz w:val="20"/>
                <w:szCs w:val="20"/>
              </w:rPr>
              <w:t xml:space="preserve">Difference relative to placebo [CI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1701" w:type="dxa"/>
            <w:tcBorders>
              <w:bottom w:val="single" w:sz="4" w:space="0" w:color="auto"/>
            </w:tcBorders>
            <w:shd w:val="clear" w:color="auto" w:fill="auto"/>
            <w:vAlign w:val="center"/>
          </w:tcPr>
          <w:p w:rsidR="00912B61" w:rsidRPr="00707AC1" w:rsidRDefault="00912B61" w:rsidP="00880FFC">
            <w:pPr>
              <w:spacing w:after="0"/>
              <w:jc w:val="center"/>
              <w:rPr>
                <w:rFonts w:ascii="Arial" w:eastAsia="Calibri" w:hAnsi="Arial" w:cs="Arial"/>
                <w:sz w:val="20"/>
                <w:szCs w:val="20"/>
                <w:lang w:eastAsia="en-US"/>
              </w:rPr>
            </w:pPr>
            <w:r w:rsidRPr="00707AC1">
              <w:rPr>
                <w:rFonts w:ascii="Arial" w:eastAsia="Calibri" w:hAnsi="Arial" w:cs="Arial"/>
                <w:sz w:val="20"/>
                <w:szCs w:val="20"/>
                <w:lang w:eastAsia="en-US"/>
              </w:rPr>
              <w:t>34.2%</w:t>
            </w:r>
          </w:p>
          <w:p w:rsidR="00912B61" w:rsidRPr="00707AC1" w:rsidRDefault="00912B61" w:rsidP="00D11AFC">
            <w:pPr>
              <w:spacing w:after="0"/>
              <w:jc w:val="center"/>
              <w:rPr>
                <w:rFonts w:ascii="Arial" w:eastAsia="Calibri" w:hAnsi="Arial" w:cs="Arial"/>
                <w:color w:val="000000"/>
                <w:sz w:val="20"/>
                <w:szCs w:val="20"/>
              </w:rPr>
            </w:pPr>
            <w:r w:rsidRPr="00707AC1">
              <w:rPr>
                <w:rFonts w:ascii="Arial" w:eastAsia="Calibri" w:hAnsi="Arial" w:cs="Arial"/>
                <w:sz w:val="20"/>
                <w:szCs w:val="20"/>
                <w:lang w:eastAsia="en-US"/>
              </w:rPr>
              <w:t>[</w:t>
            </w:r>
            <w:r w:rsidR="00D11AFC" w:rsidRPr="00707AC1">
              <w:rPr>
                <w:rFonts w:ascii="Arial" w:eastAsia="Calibri" w:hAnsi="Arial" w:cs="Arial"/>
                <w:sz w:val="20"/>
                <w:szCs w:val="20"/>
                <w:lang w:eastAsia="en-US"/>
              </w:rPr>
              <w:t>26.3%</w:t>
            </w:r>
            <w:r w:rsidR="00D11AFC">
              <w:rPr>
                <w:rFonts w:ascii="Arial" w:eastAsia="Calibri" w:hAnsi="Arial" w:cs="Arial"/>
                <w:sz w:val="20"/>
                <w:szCs w:val="20"/>
                <w:lang w:eastAsia="en-US"/>
              </w:rPr>
              <w:t>, 42.0%</w:t>
            </w:r>
            <w:r w:rsidRPr="00707AC1">
              <w:rPr>
                <w:rFonts w:ascii="Arial" w:eastAsia="Calibri" w:hAnsi="Arial" w:cs="Arial"/>
                <w:sz w:val="20"/>
                <w:szCs w:val="20"/>
                <w:lang w:eastAsia="en-US"/>
              </w:rPr>
              <w:t>]</w:t>
            </w:r>
          </w:p>
        </w:tc>
        <w:tc>
          <w:tcPr>
            <w:tcW w:w="1654" w:type="dxa"/>
            <w:tcBorders>
              <w:bottom w:val="single" w:sz="4" w:space="0" w:color="auto"/>
            </w:tcBorders>
            <w:shd w:val="clear" w:color="auto" w:fill="auto"/>
            <w:vAlign w:val="center"/>
          </w:tcPr>
          <w:p w:rsidR="00912B61" w:rsidRPr="00707AC1" w:rsidRDefault="00912B61" w:rsidP="00880FFC">
            <w:pPr>
              <w:spacing w:after="0"/>
              <w:jc w:val="center"/>
              <w:rPr>
                <w:rFonts w:ascii="Arial" w:eastAsia="Calibri" w:hAnsi="Arial" w:cs="Arial"/>
                <w:sz w:val="20"/>
                <w:szCs w:val="20"/>
                <w:lang w:eastAsia="en-US"/>
              </w:rPr>
            </w:pPr>
            <w:r w:rsidRPr="00707AC1">
              <w:rPr>
                <w:rFonts w:ascii="Arial" w:eastAsia="Calibri" w:hAnsi="Arial" w:cs="Arial"/>
                <w:sz w:val="20"/>
                <w:szCs w:val="20"/>
                <w:lang w:eastAsia="en-US"/>
              </w:rPr>
              <w:t>40.9%</w:t>
            </w:r>
          </w:p>
          <w:p w:rsidR="00912B61" w:rsidRPr="00707AC1" w:rsidRDefault="00912B61" w:rsidP="00D11AFC">
            <w:pPr>
              <w:spacing w:after="0"/>
              <w:jc w:val="center"/>
              <w:rPr>
                <w:rFonts w:ascii="Arial" w:eastAsia="Calibri" w:hAnsi="Arial" w:cs="Arial"/>
                <w:color w:val="000000"/>
                <w:sz w:val="20"/>
                <w:szCs w:val="20"/>
              </w:rPr>
            </w:pPr>
            <w:r w:rsidRPr="00707AC1">
              <w:rPr>
                <w:rFonts w:ascii="Arial" w:eastAsia="Calibri" w:hAnsi="Arial" w:cs="Arial"/>
                <w:sz w:val="20"/>
                <w:szCs w:val="20"/>
                <w:lang w:eastAsia="en-US"/>
              </w:rPr>
              <w:t>[</w:t>
            </w:r>
            <w:r w:rsidR="00D11AFC" w:rsidRPr="00707AC1">
              <w:rPr>
                <w:rFonts w:ascii="Arial" w:eastAsia="Calibri" w:hAnsi="Arial" w:cs="Arial"/>
                <w:sz w:val="20"/>
                <w:szCs w:val="20"/>
                <w:lang w:eastAsia="en-US"/>
              </w:rPr>
              <w:t>29.5%</w:t>
            </w:r>
            <w:r w:rsidR="00D11AFC">
              <w:rPr>
                <w:rFonts w:ascii="Arial" w:eastAsia="Calibri" w:hAnsi="Arial" w:cs="Arial"/>
                <w:sz w:val="20"/>
                <w:szCs w:val="20"/>
                <w:lang w:eastAsia="en-US"/>
              </w:rPr>
              <w:t>, 51.8%</w:t>
            </w:r>
            <w:r w:rsidRPr="00707AC1">
              <w:rPr>
                <w:rFonts w:ascii="Arial" w:eastAsia="Calibri" w:hAnsi="Arial" w:cs="Arial"/>
                <w:sz w:val="20"/>
                <w:szCs w:val="20"/>
                <w:lang w:eastAsia="en-US"/>
              </w:rPr>
              <w:t>]</w:t>
            </w:r>
          </w:p>
        </w:tc>
        <w:tc>
          <w:tcPr>
            <w:tcW w:w="1606" w:type="dxa"/>
            <w:tcBorders>
              <w:bottom w:val="single" w:sz="4" w:space="0" w:color="auto"/>
            </w:tcBorders>
            <w:shd w:val="clear" w:color="auto" w:fill="auto"/>
            <w:vAlign w:val="center"/>
          </w:tcPr>
          <w:p w:rsidR="00912B61" w:rsidRPr="00707AC1" w:rsidRDefault="00912B61" w:rsidP="00880FFC">
            <w:pPr>
              <w:spacing w:after="0"/>
              <w:jc w:val="center"/>
              <w:rPr>
                <w:rFonts w:ascii="Arial" w:eastAsia="Calibri" w:hAnsi="Arial" w:cs="Arial"/>
                <w:sz w:val="20"/>
                <w:szCs w:val="20"/>
                <w:lang w:eastAsia="en-US"/>
              </w:rPr>
            </w:pPr>
            <w:r w:rsidRPr="00707AC1">
              <w:rPr>
                <w:rFonts w:ascii="Arial" w:eastAsia="Calibri" w:hAnsi="Arial" w:cs="Arial"/>
                <w:sz w:val="20"/>
                <w:szCs w:val="20"/>
                <w:lang w:eastAsia="en-US"/>
              </w:rPr>
              <w:t>34.0%</w:t>
            </w:r>
          </w:p>
          <w:p w:rsidR="00912B61" w:rsidRPr="00707AC1" w:rsidRDefault="00912B61" w:rsidP="00D11AFC">
            <w:pPr>
              <w:spacing w:after="0"/>
              <w:jc w:val="center"/>
              <w:rPr>
                <w:rFonts w:ascii="Arial" w:eastAsia="Calibri" w:hAnsi="Arial" w:cs="Arial"/>
                <w:color w:val="000000"/>
                <w:sz w:val="20"/>
                <w:szCs w:val="20"/>
              </w:rPr>
            </w:pPr>
            <w:r w:rsidRPr="00707AC1">
              <w:rPr>
                <w:rFonts w:ascii="Arial" w:eastAsia="Calibri" w:hAnsi="Arial" w:cs="Arial"/>
                <w:sz w:val="20"/>
                <w:szCs w:val="20"/>
                <w:lang w:eastAsia="en-US"/>
              </w:rPr>
              <w:t>[</w:t>
            </w:r>
            <w:r w:rsidR="00D11AFC">
              <w:rPr>
                <w:rFonts w:ascii="Arial" w:eastAsia="Calibri" w:hAnsi="Arial" w:cs="Arial"/>
                <w:sz w:val="20"/>
                <w:szCs w:val="20"/>
                <w:lang w:eastAsia="en-US"/>
              </w:rPr>
              <w:t>21.4%, 45.5%]</w:t>
            </w:r>
            <w:r w:rsidRPr="00707AC1">
              <w:rPr>
                <w:rFonts w:ascii="Arial" w:eastAsia="Calibri" w:hAnsi="Arial" w:cs="Arial"/>
                <w:sz w:val="20"/>
                <w:szCs w:val="20"/>
                <w:lang w:eastAsia="en-US"/>
              </w:rPr>
              <w:t xml:space="preserve"> </w:t>
            </w:r>
          </w:p>
        </w:tc>
        <w:tc>
          <w:tcPr>
            <w:tcW w:w="1701" w:type="dxa"/>
            <w:tcBorders>
              <w:bottom w:val="single" w:sz="4" w:space="0" w:color="auto"/>
            </w:tcBorders>
            <w:shd w:val="clear" w:color="auto" w:fill="auto"/>
            <w:vAlign w:val="center"/>
          </w:tcPr>
          <w:p w:rsidR="00912B61" w:rsidRPr="00707AC1" w:rsidRDefault="00912B61" w:rsidP="00880FFC">
            <w:pPr>
              <w:autoSpaceDE w:val="0"/>
              <w:autoSpaceDN w:val="0"/>
              <w:adjustRightInd w:val="0"/>
              <w:spacing w:after="0"/>
              <w:jc w:val="center"/>
              <w:rPr>
                <w:rFonts w:ascii="Arial" w:eastAsia="Calibri" w:hAnsi="Arial" w:cs="Arial"/>
                <w:sz w:val="20"/>
                <w:szCs w:val="20"/>
                <w:lang w:eastAsia="en-US"/>
              </w:rPr>
            </w:pPr>
            <w:r w:rsidRPr="00707AC1">
              <w:rPr>
                <w:rFonts w:ascii="Arial" w:eastAsia="Calibri" w:hAnsi="Arial" w:cs="Arial"/>
                <w:sz w:val="20"/>
                <w:szCs w:val="20"/>
                <w:lang w:eastAsia="en-US"/>
              </w:rPr>
              <w:t>27.2%</w:t>
            </w:r>
          </w:p>
          <w:p w:rsidR="00912B61" w:rsidRPr="00707AC1" w:rsidRDefault="00912B61" w:rsidP="00D11AFC">
            <w:pPr>
              <w:spacing w:after="0"/>
              <w:jc w:val="center"/>
              <w:rPr>
                <w:rFonts w:ascii="Arial" w:eastAsia="Calibri" w:hAnsi="Arial" w:cs="Arial"/>
                <w:color w:val="000000"/>
                <w:sz w:val="20"/>
                <w:szCs w:val="20"/>
              </w:rPr>
            </w:pPr>
            <w:r w:rsidRPr="00707AC1">
              <w:rPr>
                <w:rFonts w:ascii="Arial" w:eastAsia="Calibri" w:hAnsi="Arial" w:cs="Arial"/>
                <w:sz w:val="20"/>
                <w:szCs w:val="20"/>
                <w:lang w:eastAsia="en-US"/>
              </w:rPr>
              <w:t>[</w:t>
            </w:r>
            <w:r w:rsidR="00D11AFC" w:rsidRPr="00707AC1">
              <w:rPr>
                <w:rFonts w:ascii="Arial" w:eastAsia="Calibri" w:hAnsi="Arial" w:cs="Arial"/>
                <w:sz w:val="20"/>
                <w:szCs w:val="20"/>
                <w:lang w:eastAsia="en-US"/>
              </w:rPr>
              <w:t>12.4%</w:t>
            </w:r>
            <w:r w:rsidR="00D11AFC">
              <w:rPr>
                <w:rFonts w:ascii="Arial" w:eastAsia="Calibri" w:hAnsi="Arial" w:cs="Arial"/>
                <w:sz w:val="20"/>
                <w:szCs w:val="20"/>
                <w:lang w:eastAsia="en-US"/>
              </w:rPr>
              <w:t xml:space="preserve">, </w:t>
            </w:r>
            <w:r w:rsidRPr="00707AC1">
              <w:rPr>
                <w:rFonts w:ascii="Arial" w:eastAsia="Calibri" w:hAnsi="Arial" w:cs="Arial"/>
                <w:sz w:val="20"/>
                <w:szCs w:val="20"/>
                <w:lang w:eastAsia="en-US"/>
              </w:rPr>
              <w:t>39.9%]</w:t>
            </w:r>
          </w:p>
        </w:tc>
        <w:tc>
          <w:tcPr>
            <w:tcW w:w="1843" w:type="dxa"/>
            <w:tcBorders>
              <w:bottom w:val="single" w:sz="4" w:space="0" w:color="auto"/>
            </w:tcBorders>
            <w:shd w:val="clear" w:color="auto" w:fill="auto"/>
            <w:vAlign w:val="center"/>
          </w:tcPr>
          <w:p w:rsidR="00912B61" w:rsidRPr="00707AC1" w:rsidRDefault="00912B61" w:rsidP="00880FFC">
            <w:pPr>
              <w:autoSpaceDE w:val="0"/>
              <w:autoSpaceDN w:val="0"/>
              <w:adjustRightInd w:val="0"/>
              <w:spacing w:after="0"/>
              <w:jc w:val="center"/>
              <w:rPr>
                <w:rFonts w:ascii="Arial" w:eastAsia="Calibri" w:hAnsi="Arial" w:cs="Arial"/>
                <w:sz w:val="20"/>
                <w:szCs w:val="20"/>
                <w:lang w:eastAsia="en-US"/>
              </w:rPr>
            </w:pPr>
            <w:r w:rsidRPr="00707AC1">
              <w:rPr>
                <w:rFonts w:ascii="Arial" w:eastAsia="Calibri" w:hAnsi="Arial" w:cs="Arial"/>
                <w:sz w:val="20"/>
                <w:szCs w:val="20"/>
                <w:lang w:eastAsia="en-US"/>
              </w:rPr>
              <w:t>22.7%</w:t>
            </w:r>
          </w:p>
          <w:p w:rsidR="00912B61" w:rsidRPr="00707AC1" w:rsidRDefault="00912B61" w:rsidP="00D11AFC">
            <w:pPr>
              <w:spacing w:after="0"/>
              <w:jc w:val="center"/>
              <w:rPr>
                <w:rFonts w:ascii="Arial" w:eastAsia="Calibri" w:hAnsi="Arial" w:cs="Arial"/>
                <w:color w:val="000000"/>
                <w:sz w:val="20"/>
                <w:szCs w:val="20"/>
              </w:rPr>
            </w:pPr>
            <w:r w:rsidRPr="00707AC1">
              <w:rPr>
                <w:rFonts w:ascii="Arial" w:eastAsia="Calibri" w:hAnsi="Arial" w:cs="Arial"/>
                <w:sz w:val="20"/>
                <w:szCs w:val="20"/>
                <w:lang w:eastAsia="en-US"/>
              </w:rPr>
              <w:t>[</w:t>
            </w:r>
            <w:r w:rsidR="00D11AFC" w:rsidRPr="00707AC1">
              <w:rPr>
                <w:rFonts w:ascii="Arial" w:eastAsia="Calibri" w:hAnsi="Arial" w:cs="Arial"/>
                <w:sz w:val="20"/>
                <w:szCs w:val="20"/>
                <w:lang w:eastAsia="en-US"/>
              </w:rPr>
              <w:t>6.3%</w:t>
            </w:r>
            <w:r w:rsidR="00D11AFC">
              <w:rPr>
                <w:rFonts w:ascii="Arial" w:eastAsia="Calibri" w:hAnsi="Arial" w:cs="Arial"/>
                <w:sz w:val="20"/>
                <w:szCs w:val="20"/>
                <w:lang w:eastAsia="en-US"/>
              </w:rPr>
              <w:t>, 37.1%</w:t>
            </w:r>
            <w:r w:rsidRPr="00707AC1">
              <w:rPr>
                <w:rFonts w:ascii="Arial" w:eastAsia="Calibri" w:hAnsi="Arial" w:cs="Arial"/>
                <w:sz w:val="20"/>
                <w:szCs w:val="20"/>
                <w:lang w:eastAsia="en-US"/>
              </w:rPr>
              <w:t>]</w:t>
            </w:r>
          </w:p>
        </w:tc>
      </w:tr>
      <w:tr w:rsidR="00912B61" w:rsidRPr="00A8767B" w:rsidTr="00007A84">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sidRPr="00B424E2">
              <w:rPr>
                <w:rFonts w:ascii="Arial" w:eastAsia="Calibri" w:hAnsi="Arial" w:cs="Arial"/>
                <w:color w:val="000000"/>
                <w:sz w:val="20"/>
                <w:szCs w:val="20"/>
              </w:rPr>
              <w:t>p-value</w:t>
            </w:r>
          </w:p>
        </w:tc>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&lt;0.0010</w:t>
            </w:r>
          </w:p>
        </w:tc>
        <w:tc>
          <w:tcPr>
            <w:tcW w:w="1654"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sidRPr="00A0004D">
              <w:rPr>
                <w:rFonts w:ascii="Arial" w:eastAsia="Calibri" w:hAnsi="Arial" w:cs="Arial"/>
                <w:sz w:val="20"/>
                <w:szCs w:val="20"/>
                <w:lang w:eastAsia="en-US"/>
              </w:rPr>
              <w:t>&lt;0.00</w:t>
            </w:r>
            <w:r>
              <w:rPr>
                <w:rFonts w:ascii="Arial" w:eastAsia="Calibri" w:hAnsi="Arial" w:cs="Arial"/>
                <w:sz w:val="20"/>
                <w:szCs w:val="20"/>
                <w:lang w:eastAsia="en-US"/>
              </w:rPr>
              <w:t>01</w:t>
            </w:r>
          </w:p>
        </w:tc>
        <w:tc>
          <w:tcPr>
            <w:tcW w:w="1606"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&lt;0.0001</w:t>
            </w:r>
          </w:p>
        </w:tc>
        <w:tc>
          <w:tcPr>
            <w:tcW w:w="1701"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0.0014</w:t>
            </w:r>
          </w:p>
        </w:tc>
        <w:tc>
          <w:tcPr>
            <w:tcW w:w="1843" w:type="dxa"/>
            <w:tcBorders>
              <w:bottom w:val="single" w:sz="4" w:space="0" w:color="auto"/>
            </w:tcBorders>
            <w:shd w:val="clear" w:color="auto" w:fill="auto"/>
            <w:vAlign w:val="center"/>
          </w:tcPr>
          <w:p w:rsidR="00912B61" w:rsidRPr="00B424E2" w:rsidRDefault="00912B61" w:rsidP="00880FFC">
            <w:pPr>
              <w:spacing w:after="0"/>
              <w:jc w:val="center"/>
              <w:rPr>
                <w:rFonts w:ascii="Arial" w:eastAsia="Calibri" w:hAnsi="Arial" w:cs="Arial"/>
                <w:color w:val="000000"/>
                <w:sz w:val="20"/>
                <w:szCs w:val="20"/>
              </w:rPr>
            </w:pPr>
            <w:r>
              <w:rPr>
                <w:rFonts w:ascii="Arial" w:eastAsia="Calibri" w:hAnsi="Arial" w:cs="Arial"/>
                <w:sz w:val="20"/>
                <w:szCs w:val="20"/>
                <w:lang w:eastAsia="en-US"/>
              </w:rPr>
              <w:t>0.</w:t>
            </w:r>
            <w:r w:rsidR="00AA3E9F">
              <w:rPr>
                <w:rFonts w:ascii="Arial" w:eastAsia="Calibri" w:hAnsi="Arial" w:cs="Arial"/>
                <w:sz w:val="20"/>
                <w:szCs w:val="20"/>
                <w:lang w:eastAsia="en-US"/>
              </w:rPr>
              <w:t>0</w:t>
            </w:r>
            <w:r>
              <w:rPr>
                <w:rFonts w:ascii="Arial" w:eastAsia="Calibri" w:hAnsi="Arial" w:cs="Arial"/>
                <w:sz w:val="20"/>
                <w:szCs w:val="20"/>
                <w:lang w:eastAsia="en-US"/>
              </w:rPr>
              <w:t>128</w:t>
            </w:r>
          </w:p>
        </w:tc>
      </w:tr>
    </w:tbl>
    <w:p w:rsidR="00410AB2" w:rsidRPr="00B47159" w:rsidRDefault="00410AB2" w:rsidP="00DB6099">
      <w:pPr>
        <w:pStyle w:val="StyleCaptionBlack"/>
        <w:keepNext w:val="0"/>
        <w:rPr>
          <w:lang w:val="en-GB"/>
        </w:rPr>
      </w:pPr>
      <w:proofErr w:type="gramStart"/>
      <w:r w:rsidRPr="00B47159">
        <w:rPr>
          <w:lang w:val="en-GB"/>
        </w:rPr>
        <w:t>a</w:t>
      </w:r>
      <w:proofErr w:type="gramEnd"/>
      <w:r w:rsidRPr="00B47159">
        <w:rPr>
          <w:lang w:val="en-GB"/>
        </w:rPr>
        <w:t>: From a post hoc analysis of the distribution of daily exposure for all subjects.</w:t>
      </w:r>
    </w:p>
    <w:p w:rsidR="00410AB2" w:rsidRPr="00B47159" w:rsidRDefault="00410AB2" w:rsidP="00DB6099">
      <w:pPr>
        <w:pStyle w:val="StyleCaptionBlack"/>
        <w:keepNext w:val="0"/>
        <w:rPr>
          <w:lang w:val="en-GB"/>
        </w:rPr>
      </w:pPr>
      <w:proofErr w:type="gramStart"/>
      <w:r w:rsidRPr="00B47159">
        <w:rPr>
          <w:lang w:val="en-GB"/>
        </w:rPr>
        <w:t>b</w:t>
      </w:r>
      <w:proofErr w:type="gramEnd"/>
      <w:r w:rsidRPr="00B47159">
        <w:rPr>
          <w:lang w:val="en-GB"/>
        </w:rPr>
        <w:t>: The cumulative sum of the daily pollen counts for all subjects until day 20 or day 70 from the defined start of the grass pollen season.</w:t>
      </w:r>
    </w:p>
    <w:p w:rsidR="00A8767B" w:rsidRPr="00B47159" w:rsidRDefault="00410AB2" w:rsidP="00DB6099">
      <w:pPr>
        <w:pStyle w:val="StyleCaptionBlack"/>
        <w:keepNext w:val="0"/>
        <w:rPr>
          <w:lang w:val="en-GB"/>
        </w:rPr>
      </w:pPr>
      <w:proofErr w:type="gramStart"/>
      <w:r w:rsidRPr="00B47159">
        <w:rPr>
          <w:lang w:val="en-GB"/>
        </w:rPr>
        <w:t>c</w:t>
      </w:r>
      <w:proofErr w:type="gramEnd"/>
      <w:r w:rsidR="00A8767B" w:rsidRPr="00B47159">
        <w:rPr>
          <w:lang w:val="en-GB"/>
        </w:rPr>
        <w:t xml:space="preserve">: </w:t>
      </w:r>
      <w:r w:rsidR="00CF0E1A" w:rsidRPr="00B47159">
        <w:rPr>
          <w:lang w:val="en-GB"/>
        </w:rPr>
        <w:t xml:space="preserve">Mean daily </w:t>
      </w:r>
      <w:proofErr w:type="spellStart"/>
      <w:r w:rsidR="00CF0E1A" w:rsidRPr="00B47159">
        <w:rPr>
          <w:lang w:val="en-GB"/>
        </w:rPr>
        <w:t>rhinoconjunctivitis</w:t>
      </w:r>
      <w:proofErr w:type="spellEnd"/>
      <w:r w:rsidR="00CF0E1A" w:rsidRPr="00B47159">
        <w:rPr>
          <w:lang w:val="en-GB"/>
        </w:rPr>
        <w:t xml:space="preserve"> symptom score for each subject for the grass pollen season.  </w:t>
      </w:r>
      <w:proofErr w:type="spellStart"/>
      <w:r w:rsidR="00A8767B" w:rsidRPr="00B47159">
        <w:rPr>
          <w:lang w:val="en-GB"/>
        </w:rPr>
        <w:t>Rhinoconjunctivitis</w:t>
      </w:r>
      <w:proofErr w:type="spellEnd"/>
      <w:r w:rsidR="00A8767B" w:rsidRPr="00B47159">
        <w:rPr>
          <w:lang w:val="en-GB"/>
        </w:rPr>
        <w:t xml:space="preserve"> symptoms included runny nose, blocked nose, sneezing, itchy nose, gritty feeling/red/itchy eyes and watery eyes. </w:t>
      </w:r>
      <w:proofErr w:type="spellStart"/>
      <w:r w:rsidR="00A8767B" w:rsidRPr="00B47159">
        <w:rPr>
          <w:lang w:val="en-GB"/>
        </w:rPr>
        <w:t>Rhinoconjunctivitis</w:t>
      </w:r>
      <w:proofErr w:type="spellEnd"/>
      <w:r w:rsidR="00A8767B" w:rsidRPr="00B47159">
        <w:rPr>
          <w:lang w:val="en-GB"/>
        </w:rPr>
        <w:t xml:space="preserve"> symptom score range was 0 – 18, the upper value indicates prolonged very severe symptoms in all mentioned categories. In the trial 95% of all recordings were 9 or less.</w:t>
      </w:r>
    </w:p>
    <w:p w:rsidR="00A8767B" w:rsidRPr="00B47159" w:rsidRDefault="00410AB2" w:rsidP="00DB6099">
      <w:pPr>
        <w:pStyle w:val="StyleCaptionBlack"/>
        <w:keepNext w:val="0"/>
        <w:rPr>
          <w:lang w:val="en-GB"/>
        </w:rPr>
      </w:pPr>
      <w:proofErr w:type="gramStart"/>
      <w:r w:rsidRPr="00B47159">
        <w:rPr>
          <w:lang w:val="en-GB"/>
        </w:rPr>
        <w:t>d</w:t>
      </w:r>
      <w:proofErr w:type="gramEnd"/>
      <w:r w:rsidR="00A8767B" w:rsidRPr="00B47159">
        <w:rPr>
          <w:lang w:val="en-GB"/>
        </w:rPr>
        <w:t xml:space="preserve">: Mean daily </w:t>
      </w:r>
      <w:proofErr w:type="spellStart"/>
      <w:r w:rsidR="00A8767B" w:rsidRPr="00B47159">
        <w:rPr>
          <w:lang w:val="en-GB"/>
        </w:rPr>
        <w:t>rhinoconjunctivitis</w:t>
      </w:r>
      <w:proofErr w:type="spellEnd"/>
      <w:r w:rsidR="00A8767B" w:rsidRPr="00B47159">
        <w:rPr>
          <w:lang w:val="en-GB"/>
        </w:rPr>
        <w:t xml:space="preserve"> medication score for each subject for the grass pollen season. Medications that could be used were </w:t>
      </w:r>
      <w:proofErr w:type="spellStart"/>
      <w:r w:rsidR="00A8767B" w:rsidRPr="00B47159">
        <w:rPr>
          <w:lang w:val="en-GB"/>
        </w:rPr>
        <w:t>loratadine</w:t>
      </w:r>
      <w:proofErr w:type="spellEnd"/>
      <w:r w:rsidR="00A8767B" w:rsidRPr="00B47159">
        <w:rPr>
          <w:lang w:val="en-GB"/>
        </w:rPr>
        <w:t xml:space="preserve"> (6 points per tablet), </w:t>
      </w:r>
      <w:proofErr w:type="spellStart"/>
      <w:r w:rsidR="00A8767B" w:rsidRPr="00B47159">
        <w:rPr>
          <w:lang w:val="en-GB"/>
        </w:rPr>
        <w:t>olopatadine</w:t>
      </w:r>
      <w:proofErr w:type="spellEnd"/>
      <w:r w:rsidR="00A8767B" w:rsidRPr="00B47159">
        <w:rPr>
          <w:lang w:val="en-GB"/>
        </w:rPr>
        <w:t xml:space="preserve"> eye drops (1.5 point per drop) (years 2-5 only), budesonide nasal spray (1 point per puff) and prednisone 5 mg (1.6 point per tablet). </w:t>
      </w:r>
      <w:proofErr w:type="spellStart"/>
      <w:r w:rsidR="00A8767B" w:rsidRPr="00B47159">
        <w:rPr>
          <w:lang w:val="en-GB"/>
        </w:rPr>
        <w:t>Rhinoconjunctivitis</w:t>
      </w:r>
      <w:proofErr w:type="spellEnd"/>
      <w:r w:rsidR="00A8767B" w:rsidRPr="00B47159">
        <w:rPr>
          <w:lang w:val="en-GB"/>
        </w:rPr>
        <w:t xml:space="preserve"> medication score range was 0 – 36, the upper value indicates prolonged need for high doses of all mentioned substances. In the trial 95% of all recordings were 11 or less.</w:t>
      </w:r>
    </w:p>
    <w:p w:rsidR="00A0004D" w:rsidRPr="00B47159" w:rsidRDefault="004871EA" w:rsidP="00DB6099">
      <w:pPr>
        <w:pStyle w:val="StyleCaptionBlack"/>
        <w:keepNext w:val="0"/>
        <w:rPr>
          <w:lang w:val="en-GB"/>
        </w:rPr>
      </w:pPr>
      <w:r w:rsidRPr="00B47159">
        <w:rPr>
          <w:lang w:val="en-GB"/>
        </w:rPr>
        <w:t>e: Total Combined Score</w:t>
      </w:r>
      <w:r w:rsidR="00A0004D" w:rsidRPr="00B47159">
        <w:rPr>
          <w:lang w:val="en-GB"/>
        </w:rPr>
        <w:t xml:space="preserve"> </w:t>
      </w:r>
      <w:r w:rsidR="00203DFB" w:rsidRPr="00B47159">
        <w:rPr>
          <w:lang w:val="en-GB"/>
        </w:rPr>
        <w:t>=</w:t>
      </w:r>
      <w:r w:rsidR="00A0004D" w:rsidRPr="00B47159">
        <w:rPr>
          <w:lang w:val="en-GB"/>
        </w:rPr>
        <w:t xml:space="preserve"> results of combined </w:t>
      </w:r>
      <w:r w:rsidR="00203DFB" w:rsidRPr="00B47159">
        <w:rPr>
          <w:lang w:val="en-GB"/>
        </w:rPr>
        <w:t xml:space="preserve">daily </w:t>
      </w:r>
      <w:proofErr w:type="spellStart"/>
      <w:r w:rsidR="00A0004D" w:rsidRPr="00B47159">
        <w:rPr>
          <w:lang w:val="en-GB"/>
        </w:rPr>
        <w:t>rhinoconjunctivitis</w:t>
      </w:r>
      <w:proofErr w:type="spellEnd"/>
      <w:r w:rsidR="00A0004D" w:rsidRPr="00B47159">
        <w:rPr>
          <w:lang w:val="en-GB"/>
        </w:rPr>
        <w:t xml:space="preserve"> symptom score and </w:t>
      </w:r>
      <w:r w:rsidR="00BF1463" w:rsidRPr="00B47159">
        <w:rPr>
          <w:lang w:val="en-GB"/>
        </w:rPr>
        <w:t xml:space="preserve">daily </w:t>
      </w:r>
      <w:proofErr w:type="spellStart"/>
      <w:r w:rsidR="00A0004D" w:rsidRPr="00B47159">
        <w:rPr>
          <w:lang w:val="en-GB"/>
        </w:rPr>
        <w:t>rhinoconjunctivitis</w:t>
      </w:r>
      <w:proofErr w:type="spellEnd"/>
      <w:r w:rsidR="00A0004D" w:rsidRPr="00B47159">
        <w:rPr>
          <w:lang w:val="en-GB"/>
        </w:rPr>
        <w:t xml:space="preserve"> medication score over the entire grass pollen season for </w:t>
      </w:r>
      <w:r w:rsidR="0035588E" w:rsidRPr="00B47159">
        <w:rPr>
          <w:lang w:val="en-GB"/>
        </w:rPr>
        <w:t>y</w:t>
      </w:r>
      <w:r w:rsidR="007556E2" w:rsidRPr="00B47159">
        <w:rPr>
          <w:lang w:val="en-GB"/>
        </w:rPr>
        <w:t>ears 1 to 5</w:t>
      </w:r>
      <w:r w:rsidR="000F2213" w:rsidRPr="00B47159">
        <w:rPr>
          <w:lang w:val="en-GB"/>
        </w:rPr>
        <w:t xml:space="preserve">.  </w:t>
      </w:r>
      <w:r w:rsidR="00A0004D" w:rsidRPr="00B47159">
        <w:rPr>
          <w:lang w:val="en-GB"/>
        </w:rPr>
        <w:t xml:space="preserve">Full </w:t>
      </w:r>
      <w:r w:rsidR="006100A8" w:rsidRPr="00B47159">
        <w:rPr>
          <w:lang w:val="en-GB"/>
        </w:rPr>
        <w:t>a</w:t>
      </w:r>
      <w:r w:rsidR="00A0004D" w:rsidRPr="00B47159">
        <w:rPr>
          <w:lang w:val="en-GB"/>
        </w:rPr>
        <w:t>nalysis set</w:t>
      </w:r>
      <w:r w:rsidR="00F317F6" w:rsidRPr="00B47159">
        <w:rPr>
          <w:lang w:val="en-GB"/>
        </w:rPr>
        <w:t xml:space="preserve"> (FAS)</w:t>
      </w:r>
      <w:r w:rsidR="007F09A3" w:rsidRPr="00B47159">
        <w:rPr>
          <w:lang w:val="en-GB"/>
        </w:rPr>
        <w:t>.</w:t>
      </w:r>
    </w:p>
    <w:p w:rsidR="00B81DFA" w:rsidRPr="000E7147" w:rsidRDefault="00A8767B" w:rsidP="002D518C">
      <w:pPr>
        <w:pStyle w:val="Heading3"/>
      </w:pPr>
      <w:r w:rsidRPr="000E7147">
        <w:t>Paediatrics</w:t>
      </w:r>
    </w:p>
    <w:p w:rsidR="00A8767B" w:rsidRPr="00A8767B" w:rsidRDefault="00A8767B" w:rsidP="002D518C">
      <w:pPr>
        <w:rPr>
          <w:lang w:eastAsia="en-US"/>
        </w:rPr>
      </w:pPr>
      <w:r w:rsidRPr="00A8767B">
        <w:rPr>
          <w:lang w:eastAsia="en-US"/>
        </w:rPr>
        <w:t>The efficacy and safety of GRAZAX</w:t>
      </w:r>
      <w:r w:rsidRPr="00A8767B">
        <w:rPr>
          <w:vertAlign w:val="superscript"/>
          <w:lang w:eastAsia="en-US"/>
        </w:rPr>
        <w:t>®</w:t>
      </w:r>
      <w:r w:rsidRPr="00A8767B">
        <w:rPr>
          <w:lang w:eastAsia="en-US"/>
        </w:rPr>
        <w:t xml:space="preserve"> in children aged 5-16 years with grass pollen induced </w:t>
      </w:r>
      <w:proofErr w:type="spellStart"/>
      <w:r w:rsidRPr="00A8767B">
        <w:rPr>
          <w:lang w:eastAsia="en-US"/>
        </w:rPr>
        <w:t>rhinoconjunctivitis</w:t>
      </w:r>
      <w:proofErr w:type="spellEnd"/>
      <w:r w:rsidRPr="00A8767B">
        <w:rPr>
          <w:lang w:eastAsia="en-US"/>
        </w:rPr>
        <w:t xml:space="preserve"> with/without asthma has been investigated in a pivotal Phase 3 randomised, double-blind, placebo-controlled, mul</w:t>
      </w:r>
      <w:r w:rsidR="002D518C">
        <w:rPr>
          <w:lang w:eastAsia="en-US"/>
        </w:rPr>
        <w:t>ticentre study (GT-12) (n=253).</w:t>
      </w:r>
    </w:p>
    <w:p w:rsidR="00A8767B" w:rsidRPr="002D518C" w:rsidRDefault="00A8767B" w:rsidP="002D518C">
      <w:pPr>
        <w:rPr>
          <w:lang w:eastAsia="en-US"/>
        </w:rPr>
      </w:pPr>
      <w:r w:rsidRPr="00A8767B">
        <w:rPr>
          <w:lang w:eastAsia="en-US"/>
        </w:rPr>
        <w:t>The trial commenced approximately 4 months prior to the anticipated start of the (Northern hemisphere) grass pollen season 2007 and ceased at the en</w:t>
      </w:r>
      <w:r w:rsidR="002D518C">
        <w:rPr>
          <w:lang w:eastAsia="en-US"/>
        </w:rPr>
        <w:t>d of that grass pollen season.</w:t>
      </w:r>
    </w:p>
    <w:p w:rsidR="00B81DFA" w:rsidRPr="002D518C" w:rsidRDefault="00A8767B" w:rsidP="002D518C">
      <w:pPr>
        <w:rPr>
          <w:lang w:eastAsia="en-US"/>
        </w:rPr>
      </w:pPr>
      <w:r w:rsidRPr="00A8767B">
        <w:rPr>
          <w:lang w:eastAsia="en-US"/>
        </w:rPr>
        <w:t>Subjects were randomised to receive GRAZAX</w:t>
      </w:r>
      <w:r w:rsidRPr="00A8767B">
        <w:rPr>
          <w:vertAlign w:val="superscript"/>
          <w:lang w:eastAsia="en-US"/>
        </w:rPr>
        <w:t>®</w:t>
      </w:r>
      <w:r w:rsidRPr="00A8767B">
        <w:rPr>
          <w:lang w:eastAsia="en-US"/>
        </w:rPr>
        <w:t xml:space="preserve"> 75,000 SQ-T or placebo once daily.  Use of symptomatic medication in a step wise approach was permitted as needed.  For symptoms of </w:t>
      </w:r>
      <w:proofErr w:type="spellStart"/>
      <w:r w:rsidRPr="00A8767B">
        <w:rPr>
          <w:lang w:eastAsia="en-US"/>
        </w:rPr>
        <w:t>rhinoconjunctivitis</w:t>
      </w:r>
      <w:proofErr w:type="spellEnd"/>
      <w:r w:rsidRPr="00A8767B">
        <w:rPr>
          <w:lang w:eastAsia="en-US"/>
        </w:rPr>
        <w:t>, permitted medication included oral antihistamines (</w:t>
      </w:r>
      <w:proofErr w:type="spellStart"/>
      <w:r w:rsidRPr="00A8767B">
        <w:rPr>
          <w:lang w:eastAsia="en-US"/>
        </w:rPr>
        <w:t>loratadine</w:t>
      </w:r>
      <w:proofErr w:type="spellEnd"/>
      <w:r w:rsidRPr="00A8767B">
        <w:rPr>
          <w:lang w:eastAsia="en-US"/>
        </w:rPr>
        <w:t xml:space="preserve"> tablets, 5-10 mg</w:t>
      </w:r>
      <w:r w:rsidR="00685A5F">
        <w:rPr>
          <w:lang w:eastAsia="en-US"/>
        </w:rPr>
        <w:t>)</w:t>
      </w:r>
      <w:r w:rsidRPr="00A8767B">
        <w:rPr>
          <w:lang w:eastAsia="en-US"/>
        </w:rPr>
        <w:t>; antihistamine eye drops (</w:t>
      </w:r>
      <w:proofErr w:type="spellStart"/>
      <w:r w:rsidRPr="00A8767B">
        <w:rPr>
          <w:lang w:eastAsia="en-US"/>
        </w:rPr>
        <w:t>levocabastine</w:t>
      </w:r>
      <w:proofErr w:type="spellEnd"/>
      <w:r w:rsidRPr="00A8767B">
        <w:rPr>
          <w:lang w:eastAsia="en-US"/>
        </w:rPr>
        <w:t xml:space="preserve"> 0.5 mg/mL)</w:t>
      </w:r>
      <w:r w:rsidR="005C48E8">
        <w:rPr>
          <w:lang w:eastAsia="en-US"/>
        </w:rPr>
        <w:t>,</w:t>
      </w:r>
      <w:r w:rsidRPr="00A8767B">
        <w:rPr>
          <w:lang w:eastAsia="en-US"/>
        </w:rPr>
        <w:t xml:space="preserve"> nasal steroids (budesonide 50 mcg/dose)</w:t>
      </w:r>
      <w:r w:rsidR="005C48E8" w:rsidRPr="005C48E8">
        <w:rPr>
          <w:lang w:eastAsia="en-US"/>
        </w:rPr>
        <w:t xml:space="preserve"> </w:t>
      </w:r>
      <w:r w:rsidR="005C48E8" w:rsidRPr="00A8767B">
        <w:rPr>
          <w:lang w:eastAsia="en-US"/>
        </w:rPr>
        <w:t xml:space="preserve">and </w:t>
      </w:r>
      <w:r w:rsidR="005C48E8">
        <w:rPr>
          <w:lang w:eastAsia="en-US"/>
        </w:rPr>
        <w:t>oral</w:t>
      </w:r>
      <w:r w:rsidR="005C48E8" w:rsidRPr="00A8767B">
        <w:rPr>
          <w:lang w:eastAsia="en-US"/>
        </w:rPr>
        <w:t xml:space="preserve"> </w:t>
      </w:r>
      <w:r w:rsidR="005C48E8">
        <w:rPr>
          <w:lang w:eastAsia="en-US"/>
        </w:rPr>
        <w:t>steroids (</w:t>
      </w:r>
      <w:r w:rsidR="005C48E8" w:rsidRPr="00A8767B">
        <w:rPr>
          <w:lang w:eastAsia="en-US"/>
        </w:rPr>
        <w:t>prednisolone tablets up to 25-50 mg/day for 7 days)</w:t>
      </w:r>
      <w:r w:rsidRPr="00A8767B">
        <w:rPr>
          <w:lang w:eastAsia="en-US"/>
        </w:rPr>
        <w:t>.  For symptoms of asthma, permitted medication included short acting beta agonists (SABA; salbutamol 0.10%/dose), nasal steroids (fluticasone 1</w:t>
      </w:r>
      <w:r w:rsidR="00323204">
        <w:rPr>
          <w:lang w:eastAsia="en-US"/>
        </w:rPr>
        <w:t>2</w:t>
      </w:r>
      <w:r w:rsidRPr="00A8767B">
        <w:rPr>
          <w:lang w:eastAsia="en-US"/>
        </w:rPr>
        <w:t xml:space="preserve">5 or 250 mcg/inhalation), and oral </w:t>
      </w:r>
      <w:r w:rsidR="00685A5F">
        <w:rPr>
          <w:lang w:eastAsia="en-US"/>
        </w:rPr>
        <w:t>steroids</w:t>
      </w:r>
      <w:r w:rsidR="00685A5F" w:rsidRPr="00A8767B">
        <w:rPr>
          <w:lang w:eastAsia="en-US"/>
        </w:rPr>
        <w:t xml:space="preserve"> </w:t>
      </w:r>
      <w:r w:rsidRPr="00A8767B">
        <w:rPr>
          <w:lang w:eastAsia="en-US"/>
        </w:rPr>
        <w:t>(prednisolone tablet</w:t>
      </w:r>
      <w:r w:rsidR="002D518C">
        <w:rPr>
          <w:lang w:eastAsia="en-US"/>
        </w:rPr>
        <w:t>s up to 50 mg/day for 7 days).</w:t>
      </w:r>
    </w:p>
    <w:p w:rsidR="00A8767B" w:rsidRPr="00A8767B" w:rsidRDefault="00A8767B" w:rsidP="002D518C">
      <w:pPr>
        <w:rPr>
          <w:lang w:val="en-GB"/>
        </w:rPr>
      </w:pPr>
      <w:r w:rsidRPr="00A8767B">
        <w:rPr>
          <w:lang w:val="en-GB"/>
        </w:rPr>
        <w:t xml:space="preserve">The co-primary endpoints were average daily </w:t>
      </w:r>
      <w:proofErr w:type="spellStart"/>
      <w:r w:rsidRPr="00A8767B">
        <w:rPr>
          <w:lang w:val="en-GB"/>
        </w:rPr>
        <w:t>rhinoconjunctivitis</w:t>
      </w:r>
      <w:proofErr w:type="spellEnd"/>
      <w:r w:rsidRPr="00A8767B">
        <w:rPr>
          <w:lang w:val="en-GB"/>
        </w:rPr>
        <w:t xml:space="preserve"> symptom score as well as average daily </w:t>
      </w:r>
      <w:proofErr w:type="spellStart"/>
      <w:r w:rsidRPr="00A8767B">
        <w:rPr>
          <w:lang w:val="en-GB"/>
        </w:rPr>
        <w:t>rhinoconjunctivitis</w:t>
      </w:r>
      <w:proofErr w:type="spellEnd"/>
      <w:r w:rsidRPr="00A8767B">
        <w:rPr>
          <w:lang w:val="en-GB"/>
        </w:rPr>
        <w:t xml:space="preserve"> medication score for the entire grass pollen season.</w:t>
      </w:r>
    </w:p>
    <w:p w:rsidR="00305389" w:rsidRDefault="00A8767B" w:rsidP="002D518C">
      <w:pPr>
        <w:rPr>
          <w:lang w:val="en-GB"/>
        </w:rPr>
      </w:pPr>
      <w:r w:rsidRPr="00A8767B">
        <w:rPr>
          <w:lang w:val="en-GB"/>
        </w:rPr>
        <w:t xml:space="preserve">The results for the primary endpoint are summarised in Table </w:t>
      </w:r>
      <w:r w:rsidR="00305389">
        <w:rPr>
          <w:lang w:val="en-GB"/>
        </w:rPr>
        <w:t>2</w:t>
      </w:r>
      <w:r w:rsidRPr="00A8767B">
        <w:rPr>
          <w:lang w:val="en-GB"/>
        </w:rPr>
        <w:t>.  GRAZAX</w:t>
      </w:r>
      <w:r w:rsidRPr="00D5517F">
        <w:rPr>
          <w:vertAlign w:val="superscript"/>
          <w:lang w:val="en-GB"/>
        </w:rPr>
        <w:t>®</w:t>
      </w:r>
      <w:r w:rsidRPr="00A8767B">
        <w:rPr>
          <w:lang w:val="en-GB"/>
        </w:rPr>
        <w:t xml:space="preserve"> </w:t>
      </w:r>
      <w:proofErr w:type="gramStart"/>
      <w:r w:rsidRPr="00A8767B">
        <w:rPr>
          <w:lang w:val="en-GB"/>
        </w:rPr>
        <w:t>75,000 SQ-T demonstrated statistical significance</w:t>
      </w:r>
      <w:proofErr w:type="gramEnd"/>
      <w:r w:rsidRPr="00A8767B">
        <w:rPr>
          <w:lang w:val="en-GB"/>
        </w:rPr>
        <w:t xml:space="preserve"> compared to placebo for </w:t>
      </w:r>
      <w:proofErr w:type="spellStart"/>
      <w:r w:rsidRPr="00A8767B">
        <w:rPr>
          <w:lang w:val="en-GB"/>
        </w:rPr>
        <w:t>rhinoconjunctiv</w:t>
      </w:r>
      <w:r w:rsidR="00D5517F">
        <w:rPr>
          <w:lang w:val="en-GB"/>
        </w:rPr>
        <w:t>it</w:t>
      </w:r>
      <w:r w:rsidRPr="00A8767B">
        <w:rPr>
          <w:lang w:val="en-GB"/>
        </w:rPr>
        <w:t>is</w:t>
      </w:r>
      <w:proofErr w:type="spellEnd"/>
      <w:r w:rsidRPr="00A8767B">
        <w:rPr>
          <w:lang w:val="en-GB"/>
        </w:rPr>
        <w:t xml:space="preserve"> symptom score, and for </w:t>
      </w:r>
      <w:proofErr w:type="spellStart"/>
      <w:r w:rsidRPr="00A8767B">
        <w:rPr>
          <w:lang w:val="en-GB"/>
        </w:rPr>
        <w:t>rhinoconjunctivitis</w:t>
      </w:r>
      <w:proofErr w:type="spellEnd"/>
      <w:r w:rsidRPr="00A8767B">
        <w:rPr>
          <w:lang w:val="en-GB"/>
        </w:rPr>
        <w:t xml:space="preserve"> medication score.  Subjects administered GRAZAX</w:t>
      </w:r>
      <w:r w:rsidRPr="00D5517F">
        <w:rPr>
          <w:vertAlign w:val="superscript"/>
          <w:lang w:val="en-GB"/>
        </w:rPr>
        <w:t>®</w:t>
      </w:r>
      <w:r w:rsidRPr="00A8767B">
        <w:rPr>
          <w:lang w:val="en-GB"/>
        </w:rPr>
        <w:t xml:space="preserve"> demonstrated a 22% improvement in </w:t>
      </w:r>
      <w:proofErr w:type="spellStart"/>
      <w:r w:rsidRPr="00A8767B">
        <w:rPr>
          <w:lang w:val="en-GB"/>
        </w:rPr>
        <w:t>rhinoconjunctivitis</w:t>
      </w:r>
      <w:proofErr w:type="spellEnd"/>
      <w:r w:rsidRPr="00A8767B">
        <w:rPr>
          <w:lang w:val="en-GB"/>
        </w:rPr>
        <w:t xml:space="preserve"> symptom score (p=0.0215) and a 34% reduction in </w:t>
      </w:r>
      <w:proofErr w:type="spellStart"/>
      <w:r w:rsidRPr="00A8767B">
        <w:rPr>
          <w:lang w:val="en-GB"/>
        </w:rPr>
        <w:t>rhinoconjunctivitis</w:t>
      </w:r>
      <w:proofErr w:type="spellEnd"/>
      <w:r w:rsidRPr="00A8767B">
        <w:rPr>
          <w:lang w:val="en-GB"/>
        </w:rPr>
        <w:t xml:space="preserve"> medication score (</w:t>
      </w:r>
      <w:r w:rsidR="00E02812">
        <w:rPr>
          <w:lang w:val="en-GB"/>
        </w:rPr>
        <w:t>p=0.0156) compared to placebo.</w:t>
      </w:r>
    </w:p>
    <w:p w:rsidR="00305389" w:rsidRPr="00305389" w:rsidRDefault="002D518C" w:rsidP="00DD3276">
      <w:pPr>
        <w:pStyle w:val="StyleCaptionNotBold"/>
        <w:keepNext/>
        <w:rPr>
          <w:b w:val="0"/>
          <w:lang w:eastAsia="en-US"/>
        </w:rPr>
      </w:pPr>
      <w:proofErr w:type="gramStart"/>
      <w:r>
        <w:t xml:space="preserve">Table </w:t>
      </w:r>
      <w:r>
        <w:fldChar w:fldCharType="begin"/>
      </w:r>
      <w:r>
        <w:instrText xml:space="preserve"> SEQ Table \* ARABIC </w:instrText>
      </w:r>
      <w:r>
        <w:fldChar w:fldCharType="separate"/>
      </w:r>
      <w:r>
        <w:rPr>
          <w:noProof/>
        </w:rPr>
        <w:t>2</w:t>
      </w:r>
      <w:r>
        <w:fldChar w:fldCharType="end"/>
      </w:r>
      <w:r w:rsidR="00305389" w:rsidRPr="00305389">
        <w:rPr>
          <w:lang w:eastAsia="en-US"/>
        </w:rPr>
        <w:t>.</w:t>
      </w:r>
      <w:proofErr w:type="gramEnd"/>
      <w:r>
        <w:rPr>
          <w:lang w:eastAsia="en-US"/>
        </w:rPr>
        <w:t xml:space="preserve"> </w:t>
      </w:r>
      <w:r w:rsidR="00305389" w:rsidRPr="00305389">
        <w:rPr>
          <w:lang w:eastAsia="en-US"/>
        </w:rPr>
        <w:t>Results for co-primary endpoints for Phase 3 trial GT-12</w:t>
      </w:r>
    </w:p>
    <w:tbl>
      <w:tblPr>
        <w:tblW w:w="7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2. Results for co-primary endpoints for Phase 3 trial GT-12"/>
      </w:tblPr>
      <w:tblGrid>
        <w:gridCol w:w="4491"/>
        <w:gridCol w:w="3402"/>
      </w:tblGrid>
      <w:tr w:rsidR="00305389" w:rsidRPr="00305389" w:rsidTr="00B47159">
        <w:trPr>
          <w:tblHeader/>
        </w:trPr>
        <w:tc>
          <w:tcPr>
            <w:tcW w:w="7893" w:type="dxa"/>
            <w:gridSpan w:val="2"/>
            <w:shd w:val="clear" w:color="auto" w:fill="BFBFBF"/>
          </w:tcPr>
          <w:p w:rsidR="00305389" w:rsidRPr="00B424E2" w:rsidRDefault="00305389" w:rsidP="00B424E2">
            <w:pPr>
              <w:autoSpaceDE w:val="0"/>
              <w:autoSpaceDN w:val="0"/>
              <w:adjustRightInd w:val="0"/>
              <w:spacing w:after="0"/>
              <w:jc w:val="both"/>
              <w:rPr>
                <w:rFonts w:ascii="Arial" w:eastAsia="Calibri" w:hAnsi="Arial" w:cs="Arial"/>
                <w:b/>
                <w:sz w:val="20"/>
                <w:szCs w:val="20"/>
                <w:lang w:eastAsia="en-US"/>
              </w:rPr>
            </w:pPr>
            <w:r w:rsidRPr="00B424E2">
              <w:rPr>
                <w:rFonts w:ascii="Arial" w:eastAsia="Calibri" w:hAnsi="Arial" w:cs="Arial"/>
                <w:b/>
                <w:sz w:val="20"/>
                <w:szCs w:val="20"/>
                <w:lang w:eastAsia="en-US"/>
              </w:rPr>
              <w:t>Number of subjects in the analyses</w:t>
            </w:r>
          </w:p>
        </w:tc>
      </w:tr>
      <w:tr w:rsidR="00305389" w:rsidRPr="00305389" w:rsidTr="00B47159">
        <w:tc>
          <w:tcPr>
            <w:tcW w:w="4491"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GRAZAX</w:t>
            </w:r>
            <w:r w:rsidRPr="00B424E2">
              <w:rPr>
                <w:rFonts w:ascii="Arial" w:eastAsia="Calibri" w:hAnsi="Arial" w:cs="Arial"/>
                <w:sz w:val="20"/>
                <w:szCs w:val="20"/>
                <w:vertAlign w:val="superscript"/>
                <w:lang w:eastAsia="en-US"/>
              </w:rPr>
              <w:t>®</w:t>
            </w:r>
            <w:r w:rsidRPr="00B424E2">
              <w:rPr>
                <w:rFonts w:ascii="Arial" w:eastAsia="Calibri" w:hAnsi="Arial" w:cs="Arial"/>
                <w:sz w:val="20"/>
                <w:szCs w:val="20"/>
                <w:lang w:eastAsia="en-US"/>
              </w:rPr>
              <w:t xml:space="preserve"> </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117</w:t>
            </w:r>
          </w:p>
        </w:tc>
      </w:tr>
      <w:tr w:rsidR="00305389" w:rsidRPr="00305389" w:rsidTr="00B47159">
        <w:tc>
          <w:tcPr>
            <w:tcW w:w="4491"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 xml:space="preserve">Placebo </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121</w:t>
            </w:r>
          </w:p>
        </w:tc>
      </w:tr>
      <w:tr w:rsidR="00305389" w:rsidRPr="00305389" w:rsidTr="00B47159">
        <w:tc>
          <w:tcPr>
            <w:tcW w:w="7893" w:type="dxa"/>
            <w:gridSpan w:val="2"/>
            <w:shd w:val="clear" w:color="auto" w:fill="BFBFBF"/>
          </w:tcPr>
          <w:p w:rsidR="00305389" w:rsidRPr="00B424E2" w:rsidRDefault="00305389" w:rsidP="00CF0E1A">
            <w:pPr>
              <w:autoSpaceDE w:val="0"/>
              <w:autoSpaceDN w:val="0"/>
              <w:adjustRightInd w:val="0"/>
              <w:spacing w:after="0"/>
              <w:jc w:val="both"/>
              <w:rPr>
                <w:rFonts w:ascii="Arial" w:eastAsia="Calibri" w:hAnsi="Arial" w:cs="Arial"/>
                <w:b/>
                <w:sz w:val="20"/>
                <w:szCs w:val="20"/>
                <w:lang w:eastAsia="en-US"/>
              </w:rPr>
            </w:pPr>
            <w:proofErr w:type="spellStart"/>
            <w:r w:rsidRPr="00B424E2">
              <w:rPr>
                <w:rFonts w:ascii="Arial" w:eastAsia="Calibri" w:hAnsi="Arial" w:cs="Arial"/>
                <w:b/>
                <w:sz w:val="20"/>
                <w:szCs w:val="20"/>
                <w:lang w:eastAsia="en-US"/>
              </w:rPr>
              <w:t>Rhinoconjunctivitis</w:t>
            </w:r>
            <w:proofErr w:type="spellEnd"/>
            <w:r w:rsidRPr="00B424E2">
              <w:rPr>
                <w:rFonts w:ascii="Arial" w:eastAsia="Calibri" w:hAnsi="Arial" w:cs="Arial"/>
                <w:b/>
                <w:sz w:val="20"/>
                <w:szCs w:val="20"/>
                <w:lang w:eastAsia="en-US"/>
              </w:rPr>
              <w:t xml:space="preserve"> symptom </w:t>
            </w:r>
            <w:proofErr w:type="spellStart"/>
            <w:r w:rsidRPr="00B424E2">
              <w:rPr>
                <w:rFonts w:ascii="Arial" w:eastAsia="Calibri" w:hAnsi="Arial" w:cs="Arial"/>
                <w:b/>
                <w:sz w:val="20"/>
                <w:szCs w:val="20"/>
                <w:lang w:eastAsia="en-US"/>
              </w:rPr>
              <w:t>score</w:t>
            </w:r>
            <w:r w:rsidRPr="00B424E2">
              <w:rPr>
                <w:rFonts w:ascii="Arial" w:eastAsia="Calibri" w:hAnsi="Arial" w:cs="Arial"/>
                <w:b/>
                <w:sz w:val="20"/>
                <w:szCs w:val="20"/>
                <w:vertAlign w:val="superscript"/>
                <w:lang w:eastAsia="en-US"/>
              </w:rPr>
              <w:t>a</w:t>
            </w:r>
            <w:proofErr w:type="spellEnd"/>
          </w:p>
        </w:tc>
      </w:tr>
      <w:tr w:rsidR="00305389" w:rsidRPr="00305389" w:rsidTr="00B47159">
        <w:tc>
          <w:tcPr>
            <w:tcW w:w="4491"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GRAZAX</w:t>
            </w:r>
            <w:r w:rsidRPr="00B424E2">
              <w:rPr>
                <w:rFonts w:ascii="Arial" w:eastAsia="Calibri" w:hAnsi="Arial" w:cs="Arial"/>
                <w:sz w:val="20"/>
                <w:szCs w:val="20"/>
                <w:vertAlign w:val="superscript"/>
                <w:lang w:eastAsia="en-US"/>
              </w:rPr>
              <w:t>®</w:t>
            </w:r>
            <w:r w:rsidRPr="00B424E2">
              <w:rPr>
                <w:rFonts w:ascii="Arial" w:eastAsia="Calibri" w:hAnsi="Arial" w:cs="Arial"/>
                <w:sz w:val="20"/>
                <w:szCs w:val="20"/>
                <w:lang w:eastAsia="en-US"/>
              </w:rPr>
              <w:t xml:space="preserve"> </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2.18</w:t>
            </w:r>
          </w:p>
        </w:tc>
      </w:tr>
      <w:tr w:rsidR="00305389" w:rsidRPr="00305389" w:rsidTr="00B47159">
        <w:tc>
          <w:tcPr>
            <w:tcW w:w="4491"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Placebo</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2.80</w:t>
            </w:r>
          </w:p>
        </w:tc>
      </w:tr>
      <w:tr w:rsidR="00305389" w:rsidRPr="00305389" w:rsidTr="00B47159">
        <w:tc>
          <w:tcPr>
            <w:tcW w:w="4491"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 xml:space="preserve">Absolute difference in means </w:t>
            </w:r>
            <w:r w:rsidRPr="00B424E2">
              <w:rPr>
                <w:rFonts w:ascii="Arial" w:eastAsia="Calibri" w:hAnsi="Arial" w:cs="Arial"/>
                <w:color w:val="000000"/>
                <w:sz w:val="20"/>
                <w:szCs w:val="20"/>
              </w:rPr>
              <w:t xml:space="preserve">[CI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0.62</w:t>
            </w:r>
          </w:p>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[0.10, 1.15]</w:t>
            </w:r>
          </w:p>
        </w:tc>
      </w:tr>
      <w:tr w:rsidR="00305389" w:rsidRPr="00305389" w:rsidTr="00B47159">
        <w:tc>
          <w:tcPr>
            <w:tcW w:w="4491" w:type="dxa"/>
            <w:shd w:val="clear" w:color="auto" w:fill="auto"/>
          </w:tcPr>
          <w:p w:rsidR="00305389" w:rsidRPr="00B424E2" w:rsidRDefault="00305389" w:rsidP="00B424E2">
            <w:pPr>
              <w:spacing w:after="0"/>
              <w:rPr>
                <w:rFonts w:ascii="Arial" w:eastAsia="Calibri" w:hAnsi="Arial" w:cs="Arial"/>
                <w:color w:val="000000"/>
                <w:sz w:val="20"/>
                <w:szCs w:val="20"/>
              </w:rPr>
            </w:pPr>
            <w:r w:rsidRPr="00B424E2">
              <w:rPr>
                <w:rFonts w:ascii="Arial" w:eastAsia="Calibri" w:hAnsi="Arial" w:cs="Arial"/>
                <w:color w:val="000000"/>
                <w:sz w:val="20"/>
                <w:szCs w:val="20"/>
              </w:rPr>
              <w:t>Difference relative to placebo</w:t>
            </w:r>
          </w:p>
          <w:p w:rsidR="00305389" w:rsidRPr="00B424E2" w:rsidRDefault="00305389" w:rsidP="00B424E2">
            <w:pPr>
              <w:spacing w:after="0"/>
              <w:rPr>
                <w:rFonts w:ascii="Arial" w:eastAsia="Calibri" w:hAnsi="Arial" w:cs="Arial"/>
                <w:color w:val="000000"/>
                <w:sz w:val="20"/>
                <w:szCs w:val="20"/>
              </w:rPr>
            </w:pPr>
            <w:r w:rsidRPr="00B424E2">
              <w:rPr>
                <w:rFonts w:ascii="Arial" w:eastAsia="Calibri" w:hAnsi="Arial" w:cs="Arial"/>
                <w:color w:val="000000"/>
                <w:sz w:val="20"/>
                <w:szCs w:val="20"/>
              </w:rPr>
              <w:t xml:space="preserve">[CI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 xml:space="preserve">22% </w:t>
            </w:r>
          </w:p>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[4%, 38%]</w:t>
            </w:r>
          </w:p>
        </w:tc>
      </w:tr>
      <w:tr w:rsidR="00305389" w:rsidRPr="00305389" w:rsidTr="00B47159">
        <w:tc>
          <w:tcPr>
            <w:tcW w:w="4491" w:type="dxa"/>
            <w:shd w:val="clear" w:color="auto" w:fill="auto"/>
          </w:tcPr>
          <w:p w:rsidR="00305389" w:rsidRPr="00B424E2" w:rsidRDefault="00305389" w:rsidP="00B424E2">
            <w:pPr>
              <w:spacing w:after="0"/>
              <w:rPr>
                <w:rFonts w:ascii="Arial" w:eastAsia="Calibri" w:hAnsi="Arial" w:cs="Arial"/>
                <w:color w:val="000000"/>
                <w:sz w:val="20"/>
                <w:szCs w:val="20"/>
              </w:rPr>
            </w:pPr>
            <w:r w:rsidRPr="00B424E2">
              <w:rPr>
                <w:rFonts w:ascii="Arial" w:eastAsia="Calibri" w:hAnsi="Arial" w:cs="Arial"/>
                <w:color w:val="000000"/>
                <w:sz w:val="20"/>
                <w:szCs w:val="20"/>
              </w:rPr>
              <w:t>p-value</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0.0215</w:t>
            </w:r>
          </w:p>
        </w:tc>
      </w:tr>
      <w:tr w:rsidR="00305389" w:rsidRPr="00305389" w:rsidTr="00B47159">
        <w:tc>
          <w:tcPr>
            <w:tcW w:w="7893" w:type="dxa"/>
            <w:gridSpan w:val="2"/>
            <w:shd w:val="clear" w:color="auto" w:fill="BFBFBF"/>
          </w:tcPr>
          <w:p w:rsidR="00305389" w:rsidRPr="00B424E2" w:rsidRDefault="00305389" w:rsidP="00CF0E1A">
            <w:pPr>
              <w:autoSpaceDE w:val="0"/>
              <w:autoSpaceDN w:val="0"/>
              <w:adjustRightInd w:val="0"/>
              <w:spacing w:after="0"/>
              <w:jc w:val="both"/>
              <w:rPr>
                <w:rFonts w:ascii="Arial" w:eastAsia="Calibri" w:hAnsi="Arial" w:cs="Arial"/>
                <w:b/>
                <w:sz w:val="20"/>
                <w:szCs w:val="20"/>
                <w:lang w:eastAsia="en-US"/>
              </w:rPr>
            </w:pPr>
            <w:proofErr w:type="spellStart"/>
            <w:r w:rsidRPr="00B424E2">
              <w:rPr>
                <w:rFonts w:ascii="Arial" w:eastAsia="Calibri" w:hAnsi="Arial" w:cs="Arial"/>
                <w:b/>
                <w:sz w:val="20"/>
                <w:szCs w:val="20"/>
                <w:lang w:eastAsia="en-US"/>
              </w:rPr>
              <w:t>Rhinoconjunctivitis</w:t>
            </w:r>
            <w:proofErr w:type="spellEnd"/>
            <w:r w:rsidRPr="00B424E2">
              <w:rPr>
                <w:rFonts w:ascii="Arial" w:eastAsia="Calibri" w:hAnsi="Arial" w:cs="Arial"/>
                <w:b/>
                <w:sz w:val="20"/>
                <w:szCs w:val="20"/>
                <w:lang w:eastAsia="en-US"/>
              </w:rPr>
              <w:t xml:space="preserve"> medication </w:t>
            </w:r>
            <w:proofErr w:type="spellStart"/>
            <w:r w:rsidRPr="00B424E2">
              <w:rPr>
                <w:rFonts w:ascii="Arial" w:eastAsia="Calibri" w:hAnsi="Arial" w:cs="Arial"/>
                <w:b/>
                <w:sz w:val="20"/>
                <w:szCs w:val="20"/>
                <w:lang w:eastAsia="en-US"/>
              </w:rPr>
              <w:t>score</w:t>
            </w:r>
            <w:r w:rsidRPr="00B424E2">
              <w:rPr>
                <w:rFonts w:ascii="Arial" w:eastAsia="Calibri" w:hAnsi="Arial" w:cs="Arial"/>
                <w:b/>
                <w:sz w:val="20"/>
                <w:szCs w:val="20"/>
                <w:vertAlign w:val="superscript"/>
                <w:lang w:eastAsia="en-US"/>
              </w:rPr>
              <w:t>b</w:t>
            </w:r>
            <w:proofErr w:type="spellEnd"/>
          </w:p>
        </w:tc>
      </w:tr>
      <w:tr w:rsidR="00305389" w:rsidRPr="00305389" w:rsidTr="00B47159">
        <w:tc>
          <w:tcPr>
            <w:tcW w:w="4491"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GRAZAX</w:t>
            </w:r>
            <w:r w:rsidRPr="00B424E2">
              <w:rPr>
                <w:rFonts w:ascii="Arial" w:eastAsia="Calibri" w:hAnsi="Arial" w:cs="Arial"/>
                <w:sz w:val="20"/>
                <w:szCs w:val="20"/>
                <w:vertAlign w:val="superscript"/>
                <w:lang w:eastAsia="en-US"/>
              </w:rPr>
              <w:t>®</w:t>
            </w:r>
            <w:r w:rsidRPr="00B424E2">
              <w:rPr>
                <w:rFonts w:ascii="Arial" w:eastAsia="Calibri" w:hAnsi="Arial" w:cs="Arial"/>
                <w:sz w:val="20"/>
                <w:szCs w:val="20"/>
                <w:lang w:eastAsia="en-US"/>
              </w:rPr>
              <w:t xml:space="preserve"> </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0.78</w:t>
            </w:r>
          </w:p>
        </w:tc>
      </w:tr>
      <w:tr w:rsidR="00305389" w:rsidRPr="00305389" w:rsidTr="00B47159">
        <w:tc>
          <w:tcPr>
            <w:tcW w:w="4491"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Placebo</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1.19</w:t>
            </w:r>
          </w:p>
        </w:tc>
      </w:tr>
      <w:tr w:rsidR="00305389" w:rsidRPr="00305389" w:rsidTr="00B47159">
        <w:tc>
          <w:tcPr>
            <w:tcW w:w="4491"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 xml:space="preserve">Absolute difference in means </w:t>
            </w:r>
            <w:r w:rsidRPr="00B424E2">
              <w:rPr>
                <w:rFonts w:ascii="Arial" w:eastAsia="Calibri" w:hAnsi="Arial" w:cs="Arial"/>
                <w:color w:val="000000"/>
                <w:sz w:val="20"/>
                <w:szCs w:val="20"/>
              </w:rPr>
              <w:t xml:space="preserve">[CI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0.41</w:t>
            </w:r>
          </w:p>
        </w:tc>
      </w:tr>
      <w:tr w:rsidR="00305389" w:rsidRPr="00305389" w:rsidTr="00B47159">
        <w:tc>
          <w:tcPr>
            <w:tcW w:w="4491" w:type="dxa"/>
            <w:shd w:val="clear" w:color="auto" w:fill="auto"/>
          </w:tcPr>
          <w:p w:rsidR="00305389" w:rsidRPr="00B424E2" w:rsidRDefault="00305389" w:rsidP="00B424E2">
            <w:pPr>
              <w:spacing w:after="0"/>
              <w:rPr>
                <w:rFonts w:ascii="Arial" w:eastAsia="Calibri" w:hAnsi="Arial" w:cs="Arial"/>
                <w:color w:val="000000"/>
                <w:sz w:val="20"/>
                <w:szCs w:val="20"/>
              </w:rPr>
            </w:pPr>
            <w:r w:rsidRPr="00B424E2">
              <w:rPr>
                <w:rFonts w:ascii="Arial" w:eastAsia="Calibri" w:hAnsi="Arial" w:cs="Arial"/>
                <w:color w:val="000000"/>
                <w:sz w:val="20"/>
                <w:szCs w:val="20"/>
              </w:rPr>
              <w:t xml:space="preserve">Difference relative to placebo [CI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3402" w:type="dxa"/>
            <w:shd w:val="clear" w:color="auto" w:fill="auto"/>
          </w:tcPr>
          <w:p w:rsidR="00305389" w:rsidRPr="00B424E2" w:rsidRDefault="00305389" w:rsidP="00B424E2">
            <w:pPr>
              <w:autoSpaceDE w:val="0"/>
              <w:autoSpaceDN w:val="0"/>
              <w:adjustRightInd w:val="0"/>
              <w:spacing w:after="0"/>
              <w:jc w:val="both"/>
              <w:rPr>
                <w:rFonts w:ascii="Arial" w:eastAsia="Calibri" w:hAnsi="Arial" w:cs="Arial"/>
                <w:sz w:val="20"/>
                <w:szCs w:val="20"/>
                <w:lang w:eastAsia="en-US"/>
              </w:rPr>
            </w:pPr>
            <w:r w:rsidRPr="00B424E2">
              <w:rPr>
                <w:rFonts w:ascii="Arial" w:eastAsia="Calibri" w:hAnsi="Arial" w:cs="Arial"/>
                <w:sz w:val="20"/>
                <w:szCs w:val="20"/>
                <w:lang w:eastAsia="en-US"/>
              </w:rPr>
              <w:t xml:space="preserve">34% </w:t>
            </w:r>
          </w:p>
        </w:tc>
      </w:tr>
      <w:tr w:rsidR="00305389" w:rsidRPr="00305389" w:rsidTr="00B47159">
        <w:tc>
          <w:tcPr>
            <w:tcW w:w="4491" w:type="dxa"/>
            <w:tcBorders>
              <w:bottom w:val="single" w:sz="4" w:space="0" w:color="auto"/>
            </w:tcBorders>
            <w:shd w:val="clear" w:color="auto" w:fill="auto"/>
          </w:tcPr>
          <w:p w:rsidR="00305389" w:rsidRPr="00B424E2" w:rsidRDefault="00305389" w:rsidP="00B424E2">
            <w:pPr>
              <w:spacing w:after="0"/>
              <w:rPr>
                <w:rFonts w:ascii="Arial" w:eastAsia="Calibri" w:hAnsi="Arial" w:cs="Arial"/>
                <w:color w:val="000000"/>
                <w:sz w:val="20"/>
                <w:szCs w:val="20"/>
              </w:rPr>
            </w:pPr>
            <w:r w:rsidRPr="00B424E2">
              <w:rPr>
                <w:rFonts w:ascii="Arial" w:eastAsia="Calibri" w:hAnsi="Arial" w:cs="Arial"/>
                <w:color w:val="000000"/>
                <w:sz w:val="20"/>
                <w:szCs w:val="20"/>
              </w:rPr>
              <w:t>p-value</w:t>
            </w:r>
          </w:p>
        </w:tc>
        <w:tc>
          <w:tcPr>
            <w:tcW w:w="3402" w:type="dxa"/>
            <w:tcBorders>
              <w:bottom w:val="single" w:sz="4" w:space="0" w:color="auto"/>
            </w:tcBorders>
            <w:shd w:val="clear" w:color="auto" w:fill="auto"/>
          </w:tcPr>
          <w:p w:rsidR="00305389" w:rsidRPr="00B424E2" w:rsidRDefault="00305389" w:rsidP="00B424E2">
            <w:pPr>
              <w:spacing w:after="0"/>
              <w:rPr>
                <w:rFonts w:ascii="Arial" w:eastAsia="Calibri" w:hAnsi="Arial" w:cs="Arial"/>
                <w:sz w:val="20"/>
                <w:szCs w:val="20"/>
                <w:lang w:eastAsia="en-US"/>
              </w:rPr>
            </w:pPr>
            <w:r w:rsidRPr="00B424E2">
              <w:rPr>
                <w:rFonts w:ascii="Arial" w:eastAsia="Calibri" w:hAnsi="Arial" w:cs="Arial"/>
                <w:sz w:val="20"/>
                <w:szCs w:val="20"/>
                <w:lang w:eastAsia="en-US"/>
              </w:rPr>
              <w:t>0.0156</w:t>
            </w:r>
          </w:p>
        </w:tc>
      </w:tr>
      <w:tr w:rsidR="005F5289" w:rsidRPr="00305389" w:rsidTr="00B47159">
        <w:tc>
          <w:tcPr>
            <w:tcW w:w="7893" w:type="dxa"/>
            <w:gridSpan w:val="2"/>
            <w:shd w:val="clear" w:color="auto" w:fill="A6A6A6"/>
          </w:tcPr>
          <w:p w:rsidR="005F5289" w:rsidRPr="00B424E2" w:rsidRDefault="005F5289" w:rsidP="00B424E2">
            <w:pPr>
              <w:spacing w:after="0"/>
              <w:rPr>
                <w:rFonts w:ascii="Arial" w:eastAsia="Calibri" w:hAnsi="Arial" w:cs="Arial"/>
                <w:sz w:val="20"/>
                <w:szCs w:val="20"/>
                <w:lang w:eastAsia="en-US"/>
              </w:rPr>
            </w:pPr>
            <w:r w:rsidRPr="00007A84">
              <w:rPr>
                <w:rFonts w:ascii="Arial" w:eastAsia="Calibri" w:hAnsi="Arial" w:cs="Arial"/>
                <w:b/>
                <w:sz w:val="20"/>
                <w:szCs w:val="20"/>
                <w:lang w:eastAsia="en-US"/>
              </w:rPr>
              <w:t xml:space="preserve">Total Combined </w:t>
            </w:r>
            <w:proofErr w:type="spellStart"/>
            <w:r w:rsidRPr="00007A84">
              <w:rPr>
                <w:rFonts w:ascii="Arial" w:eastAsia="Calibri" w:hAnsi="Arial" w:cs="Arial"/>
                <w:b/>
                <w:sz w:val="20"/>
                <w:szCs w:val="20"/>
                <w:lang w:eastAsia="en-US"/>
              </w:rPr>
              <w:t>Scores</w:t>
            </w:r>
            <w:r w:rsidRPr="005F5289">
              <w:rPr>
                <w:rFonts w:ascii="Arial Bold" w:eastAsia="Calibri" w:hAnsi="Arial Bold" w:cs="Arial"/>
                <w:b/>
                <w:sz w:val="20"/>
                <w:szCs w:val="20"/>
                <w:vertAlign w:val="superscript"/>
                <w:lang w:eastAsia="en-US"/>
              </w:rPr>
              <w:t>c</w:t>
            </w:r>
            <w:proofErr w:type="spellEnd"/>
          </w:p>
        </w:tc>
      </w:tr>
      <w:tr w:rsidR="00E3110C" w:rsidRPr="00305389" w:rsidTr="00B47159">
        <w:tc>
          <w:tcPr>
            <w:tcW w:w="4491" w:type="dxa"/>
            <w:shd w:val="clear" w:color="auto" w:fill="auto"/>
          </w:tcPr>
          <w:p w:rsidR="00E3110C" w:rsidRPr="00B424E2" w:rsidRDefault="00E3110C" w:rsidP="00B424E2">
            <w:pPr>
              <w:spacing w:after="0"/>
              <w:rPr>
                <w:rFonts w:ascii="Arial" w:eastAsia="Calibri" w:hAnsi="Arial" w:cs="Arial"/>
                <w:color w:val="000000"/>
                <w:sz w:val="20"/>
                <w:szCs w:val="20"/>
              </w:rPr>
            </w:pPr>
            <w:r w:rsidRPr="00B424E2">
              <w:rPr>
                <w:rFonts w:ascii="Arial" w:eastAsia="Calibri" w:hAnsi="Arial" w:cs="Arial"/>
                <w:sz w:val="20"/>
                <w:szCs w:val="20"/>
                <w:lang w:eastAsia="en-US"/>
              </w:rPr>
              <w:t>GRAZAX</w:t>
            </w:r>
            <w:r w:rsidRPr="00B424E2">
              <w:rPr>
                <w:rFonts w:ascii="Arial" w:eastAsia="Calibri" w:hAnsi="Arial" w:cs="Arial"/>
                <w:sz w:val="20"/>
                <w:szCs w:val="20"/>
                <w:vertAlign w:val="superscript"/>
                <w:lang w:eastAsia="en-US"/>
              </w:rPr>
              <w:t>®</w:t>
            </w:r>
            <w:r w:rsidRPr="00B424E2">
              <w:rPr>
                <w:rFonts w:ascii="Arial" w:eastAsia="Calibri" w:hAnsi="Arial" w:cs="Arial"/>
                <w:sz w:val="20"/>
                <w:szCs w:val="20"/>
                <w:lang w:eastAsia="en-US"/>
              </w:rPr>
              <w:t xml:space="preserve"> </w:t>
            </w:r>
          </w:p>
        </w:tc>
        <w:tc>
          <w:tcPr>
            <w:tcW w:w="3402" w:type="dxa"/>
            <w:shd w:val="clear" w:color="auto" w:fill="auto"/>
          </w:tcPr>
          <w:p w:rsidR="00E3110C" w:rsidRPr="00B424E2" w:rsidRDefault="00E3110C" w:rsidP="00B424E2">
            <w:pPr>
              <w:spacing w:after="0"/>
              <w:rPr>
                <w:rFonts w:ascii="Arial" w:eastAsia="Calibri" w:hAnsi="Arial" w:cs="Arial"/>
                <w:sz w:val="20"/>
                <w:szCs w:val="20"/>
                <w:lang w:eastAsia="en-US"/>
              </w:rPr>
            </w:pPr>
            <w:r>
              <w:rPr>
                <w:rFonts w:ascii="Arial" w:eastAsia="Calibri" w:hAnsi="Arial" w:cs="Arial"/>
                <w:sz w:val="20"/>
                <w:szCs w:val="20"/>
                <w:lang w:eastAsia="en-US"/>
              </w:rPr>
              <w:t>3.70</w:t>
            </w:r>
          </w:p>
        </w:tc>
      </w:tr>
      <w:tr w:rsidR="00E3110C" w:rsidRPr="00305389" w:rsidTr="00B47159">
        <w:tc>
          <w:tcPr>
            <w:tcW w:w="4491" w:type="dxa"/>
            <w:shd w:val="clear" w:color="auto" w:fill="auto"/>
          </w:tcPr>
          <w:p w:rsidR="00E3110C" w:rsidRPr="00B424E2" w:rsidRDefault="00E3110C" w:rsidP="00B424E2">
            <w:pPr>
              <w:spacing w:after="0"/>
              <w:rPr>
                <w:rFonts w:ascii="Arial" w:eastAsia="Calibri" w:hAnsi="Arial" w:cs="Arial"/>
                <w:color w:val="000000"/>
                <w:sz w:val="20"/>
                <w:szCs w:val="20"/>
              </w:rPr>
            </w:pPr>
            <w:r w:rsidRPr="00B424E2">
              <w:rPr>
                <w:rFonts w:ascii="Arial" w:eastAsia="Calibri" w:hAnsi="Arial" w:cs="Arial"/>
                <w:sz w:val="20"/>
                <w:szCs w:val="20"/>
                <w:lang w:eastAsia="en-US"/>
              </w:rPr>
              <w:t>Placebo</w:t>
            </w:r>
          </w:p>
        </w:tc>
        <w:tc>
          <w:tcPr>
            <w:tcW w:w="3402" w:type="dxa"/>
            <w:shd w:val="clear" w:color="auto" w:fill="auto"/>
          </w:tcPr>
          <w:p w:rsidR="00E3110C" w:rsidRPr="00B424E2" w:rsidRDefault="00E3110C" w:rsidP="00B424E2">
            <w:pPr>
              <w:spacing w:after="0"/>
              <w:rPr>
                <w:rFonts w:ascii="Arial" w:eastAsia="Calibri" w:hAnsi="Arial" w:cs="Arial"/>
                <w:sz w:val="20"/>
                <w:szCs w:val="20"/>
                <w:lang w:eastAsia="en-US"/>
              </w:rPr>
            </w:pPr>
            <w:r>
              <w:rPr>
                <w:rFonts w:ascii="Arial" w:eastAsia="Calibri" w:hAnsi="Arial" w:cs="Arial"/>
                <w:sz w:val="20"/>
                <w:szCs w:val="20"/>
                <w:lang w:eastAsia="en-US"/>
              </w:rPr>
              <w:t>4.87</w:t>
            </w:r>
          </w:p>
        </w:tc>
      </w:tr>
      <w:tr w:rsidR="00E3110C" w:rsidRPr="00305389" w:rsidTr="00B47159">
        <w:tc>
          <w:tcPr>
            <w:tcW w:w="4491" w:type="dxa"/>
            <w:shd w:val="clear" w:color="auto" w:fill="auto"/>
          </w:tcPr>
          <w:p w:rsidR="00E3110C" w:rsidRPr="00B424E2" w:rsidRDefault="00E3110C" w:rsidP="00B424E2">
            <w:pPr>
              <w:spacing w:after="0"/>
              <w:rPr>
                <w:rFonts w:ascii="Arial" w:eastAsia="Calibri" w:hAnsi="Arial" w:cs="Arial"/>
                <w:color w:val="000000"/>
                <w:sz w:val="20"/>
                <w:szCs w:val="20"/>
              </w:rPr>
            </w:pPr>
            <w:r w:rsidRPr="00B424E2">
              <w:rPr>
                <w:rFonts w:ascii="Arial" w:eastAsia="Calibri" w:hAnsi="Arial" w:cs="Arial"/>
                <w:sz w:val="20"/>
                <w:szCs w:val="20"/>
                <w:lang w:eastAsia="en-US"/>
              </w:rPr>
              <w:t xml:space="preserve">Absolute difference in means </w:t>
            </w:r>
            <w:r w:rsidRPr="00B424E2">
              <w:rPr>
                <w:rFonts w:ascii="Arial" w:eastAsia="Calibri" w:hAnsi="Arial" w:cs="Arial"/>
                <w:color w:val="000000"/>
                <w:sz w:val="20"/>
                <w:szCs w:val="20"/>
              </w:rPr>
              <w:t xml:space="preserve">[CI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3402" w:type="dxa"/>
            <w:shd w:val="clear" w:color="auto" w:fill="auto"/>
          </w:tcPr>
          <w:p w:rsidR="00E3110C" w:rsidRPr="00B424E2" w:rsidRDefault="00E3110C" w:rsidP="00B424E2">
            <w:pPr>
              <w:spacing w:after="0"/>
              <w:rPr>
                <w:rFonts w:ascii="Arial" w:eastAsia="Calibri" w:hAnsi="Arial" w:cs="Arial"/>
                <w:sz w:val="20"/>
                <w:szCs w:val="20"/>
                <w:lang w:eastAsia="en-US"/>
              </w:rPr>
            </w:pPr>
            <w:r>
              <w:rPr>
                <w:rFonts w:ascii="Arial" w:eastAsia="Calibri" w:hAnsi="Arial" w:cs="Arial"/>
                <w:sz w:val="20"/>
                <w:szCs w:val="20"/>
                <w:lang w:eastAsia="en-US"/>
              </w:rPr>
              <w:t>1.18</w:t>
            </w:r>
            <w:r w:rsidR="008F0E9A">
              <w:rPr>
                <w:rFonts w:ascii="Arial" w:eastAsia="Calibri" w:hAnsi="Arial" w:cs="Arial"/>
                <w:sz w:val="20"/>
                <w:szCs w:val="20"/>
                <w:lang w:eastAsia="en-US"/>
              </w:rPr>
              <w:t xml:space="preserve">  [0.19, 2.17]</w:t>
            </w:r>
          </w:p>
        </w:tc>
      </w:tr>
      <w:tr w:rsidR="00E3110C" w:rsidRPr="00305389" w:rsidTr="00B47159">
        <w:tc>
          <w:tcPr>
            <w:tcW w:w="4491" w:type="dxa"/>
            <w:shd w:val="clear" w:color="auto" w:fill="auto"/>
          </w:tcPr>
          <w:p w:rsidR="00E3110C" w:rsidRPr="00B424E2" w:rsidRDefault="00E3110C" w:rsidP="00B424E2">
            <w:pPr>
              <w:spacing w:after="0"/>
              <w:rPr>
                <w:rFonts w:ascii="Arial" w:eastAsia="Calibri" w:hAnsi="Arial" w:cs="Arial"/>
                <w:color w:val="000000"/>
                <w:sz w:val="20"/>
                <w:szCs w:val="20"/>
              </w:rPr>
            </w:pPr>
            <w:r w:rsidRPr="00B424E2">
              <w:rPr>
                <w:rFonts w:ascii="Arial" w:eastAsia="Calibri" w:hAnsi="Arial" w:cs="Arial"/>
                <w:color w:val="000000"/>
                <w:sz w:val="20"/>
                <w:szCs w:val="20"/>
              </w:rPr>
              <w:t xml:space="preserve">Difference relative to placebo [CI </w:t>
            </w:r>
            <w:r w:rsidRPr="00B424E2">
              <w:rPr>
                <w:rFonts w:ascii="Arial" w:eastAsia="Calibri" w:hAnsi="Arial" w:cs="Arial"/>
                <w:color w:val="000000"/>
                <w:sz w:val="20"/>
                <w:szCs w:val="20"/>
                <w:vertAlign w:val="subscript"/>
              </w:rPr>
              <w:t>95%</w:t>
            </w:r>
            <w:r w:rsidRPr="00B424E2">
              <w:rPr>
                <w:rFonts w:ascii="Arial" w:eastAsia="Calibri" w:hAnsi="Arial" w:cs="Arial"/>
                <w:color w:val="000000"/>
                <w:sz w:val="20"/>
                <w:szCs w:val="20"/>
              </w:rPr>
              <w:t>]</w:t>
            </w:r>
          </w:p>
        </w:tc>
        <w:tc>
          <w:tcPr>
            <w:tcW w:w="3402" w:type="dxa"/>
            <w:shd w:val="clear" w:color="auto" w:fill="auto"/>
          </w:tcPr>
          <w:p w:rsidR="00E3110C" w:rsidRPr="00B424E2" w:rsidRDefault="00E3110C" w:rsidP="00B424E2">
            <w:pPr>
              <w:spacing w:after="0"/>
              <w:rPr>
                <w:rFonts w:ascii="Arial" w:eastAsia="Calibri" w:hAnsi="Arial" w:cs="Arial"/>
                <w:sz w:val="20"/>
                <w:szCs w:val="20"/>
                <w:lang w:eastAsia="en-US"/>
              </w:rPr>
            </w:pPr>
            <w:r>
              <w:rPr>
                <w:rFonts w:ascii="Arial" w:eastAsia="Calibri" w:hAnsi="Arial" w:cs="Arial"/>
                <w:sz w:val="20"/>
                <w:szCs w:val="20"/>
                <w:lang w:eastAsia="en-US"/>
              </w:rPr>
              <w:t>24.15%</w:t>
            </w:r>
            <w:r w:rsidR="008F0E9A">
              <w:rPr>
                <w:rFonts w:ascii="Arial" w:eastAsia="Calibri" w:hAnsi="Arial" w:cs="Arial"/>
                <w:sz w:val="20"/>
                <w:szCs w:val="20"/>
                <w:lang w:eastAsia="en-US"/>
              </w:rPr>
              <w:t xml:space="preserve">  [4.10%, 40.55%]</w:t>
            </w:r>
          </w:p>
        </w:tc>
      </w:tr>
      <w:tr w:rsidR="00E3110C" w:rsidRPr="00305389" w:rsidTr="00B47159">
        <w:tc>
          <w:tcPr>
            <w:tcW w:w="4491" w:type="dxa"/>
            <w:shd w:val="clear" w:color="auto" w:fill="auto"/>
          </w:tcPr>
          <w:p w:rsidR="00E3110C" w:rsidRPr="00B424E2" w:rsidRDefault="00E3110C" w:rsidP="00B424E2">
            <w:pPr>
              <w:spacing w:after="0"/>
              <w:rPr>
                <w:rFonts w:ascii="Arial" w:eastAsia="Calibri" w:hAnsi="Arial" w:cs="Arial"/>
                <w:color w:val="000000"/>
                <w:sz w:val="20"/>
                <w:szCs w:val="20"/>
              </w:rPr>
            </w:pPr>
            <w:r w:rsidRPr="00B424E2">
              <w:rPr>
                <w:rFonts w:ascii="Arial" w:eastAsia="Calibri" w:hAnsi="Arial" w:cs="Arial"/>
                <w:color w:val="000000"/>
                <w:sz w:val="20"/>
                <w:szCs w:val="20"/>
              </w:rPr>
              <w:t>p-value</w:t>
            </w:r>
          </w:p>
        </w:tc>
        <w:tc>
          <w:tcPr>
            <w:tcW w:w="3402" w:type="dxa"/>
            <w:shd w:val="clear" w:color="auto" w:fill="auto"/>
          </w:tcPr>
          <w:p w:rsidR="00E3110C" w:rsidRPr="00B424E2" w:rsidRDefault="00E3110C" w:rsidP="00B424E2">
            <w:pPr>
              <w:spacing w:after="0"/>
              <w:rPr>
                <w:rFonts w:ascii="Arial" w:eastAsia="Calibri" w:hAnsi="Arial" w:cs="Arial"/>
                <w:sz w:val="20"/>
                <w:szCs w:val="20"/>
                <w:lang w:eastAsia="en-US"/>
              </w:rPr>
            </w:pPr>
            <w:r>
              <w:rPr>
                <w:rFonts w:ascii="Arial" w:eastAsia="Calibri" w:hAnsi="Arial" w:cs="Arial"/>
                <w:sz w:val="20"/>
                <w:szCs w:val="20"/>
                <w:lang w:eastAsia="en-US"/>
              </w:rPr>
              <w:t>0.0216</w:t>
            </w:r>
            <w:r w:rsidR="008F0E9A">
              <w:rPr>
                <w:rFonts w:ascii="Arial" w:eastAsia="Calibri" w:hAnsi="Arial" w:cs="Arial"/>
                <w:sz w:val="20"/>
                <w:szCs w:val="20"/>
                <w:lang w:eastAsia="en-US"/>
              </w:rPr>
              <w:t xml:space="preserve"> </w:t>
            </w:r>
          </w:p>
        </w:tc>
      </w:tr>
    </w:tbl>
    <w:p w:rsidR="00305389" w:rsidRPr="007C6960" w:rsidRDefault="00305389" w:rsidP="007C6960">
      <w:pPr>
        <w:pStyle w:val="StyleCaptionBlack"/>
      </w:pPr>
      <w:proofErr w:type="gramStart"/>
      <w:r w:rsidRPr="007C6960">
        <w:t>a</w:t>
      </w:r>
      <w:proofErr w:type="gramEnd"/>
      <w:r w:rsidRPr="007C6960">
        <w:t xml:space="preserve">: Mean daily </w:t>
      </w:r>
      <w:proofErr w:type="spellStart"/>
      <w:r w:rsidRPr="007C6960">
        <w:t>rhinoconjunctivitis</w:t>
      </w:r>
      <w:proofErr w:type="spellEnd"/>
      <w:r w:rsidRPr="007C6960">
        <w:t xml:space="preserve"> symptom score for each subject for the grass pollen season. </w:t>
      </w:r>
      <w:proofErr w:type="spellStart"/>
      <w:r w:rsidRPr="007C6960">
        <w:t>Rhinoconjunctivitis</w:t>
      </w:r>
      <w:proofErr w:type="spellEnd"/>
      <w:r w:rsidRPr="007C6960">
        <w:t xml:space="preserve"> symptoms included runny nose, blocked nose, sneezing, itchy nose, gritty feeling/red/itchy eyes and watery eyes. </w:t>
      </w:r>
      <w:proofErr w:type="gramStart"/>
      <w:r w:rsidRPr="007C6960">
        <w:t>Parametric analysis (square-root-transformed data), relative difference of back-transformed, adjusted means.</w:t>
      </w:r>
      <w:proofErr w:type="gramEnd"/>
    </w:p>
    <w:p w:rsidR="00305389" w:rsidRPr="007C6960" w:rsidRDefault="00305389" w:rsidP="007C6960">
      <w:pPr>
        <w:pStyle w:val="StyleCaptionBlack"/>
      </w:pPr>
      <w:proofErr w:type="gramStart"/>
      <w:r w:rsidRPr="007C6960">
        <w:t>b</w:t>
      </w:r>
      <w:proofErr w:type="gramEnd"/>
      <w:r w:rsidRPr="007C6960">
        <w:t xml:space="preserve">: Median daily </w:t>
      </w:r>
      <w:proofErr w:type="spellStart"/>
      <w:r w:rsidRPr="007C6960">
        <w:t>rhinoconjunctivitis</w:t>
      </w:r>
      <w:proofErr w:type="spellEnd"/>
      <w:r w:rsidRPr="007C6960">
        <w:t xml:space="preserve"> medication score for each subject for the grass pollen season. Medications used were </w:t>
      </w:r>
      <w:proofErr w:type="spellStart"/>
      <w:r w:rsidRPr="007C6960">
        <w:t>loratadine</w:t>
      </w:r>
      <w:proofErr w:type="spellEnd"/>
      <w:r w:rsidRPr="007C6960">
        <w:t xml:space="preserve"> tablets, </w:t>
      </w:r>
      <w:proofErr w:type="spellStart"/>
      <w:r w:rsidRPr="007C6960">
        <w:t>levocabastine</w:t>
      </w:r>
      <w:proofErr w:type="spellEnd"/>
      <w:r w:rsidRPr="007C6960">
        <w:t xml:space="preserve"> eye drops, budesonide nasal spray, prednisolone tablets. </w:t>
      </w:r>
      <w:proofErr w:type="gramStart"/>
      <w:r w:rsidRPr="007C6960">
        <w:t>Non-parametric analysis, relative difference of medians.</w:t>
      </w:r>
      <w:proofErr w:type="gramEnd"/>
    </w:p>
    <w:p w:rsidR="00014661" w:rsidRPr="007C6960" w:rsidRDefault="0054146B" w:rsidP="007C6960">
      <w:pPr>
        <w:pStyle w:val="StyleCaptionBlack"/>
      </w:pPr>
      <w:proofErr w:type="gramStart"/>
      <w:r w:rsidRPr="007C6960">
        <w:t>c:</w:t>
      </w:r>
      <w:proofErr w:type="gramEnd"/>
      <w:r w:rsidR="00CF7A93" w:rsidRPr="007C6960">
        <w:t>Total Combined Score</w:t>
      </w:r>
      <w:r w:rsidR="005F5289" w:rsidRPr="007C6960">
        <w:t xml:space="preserve"> </w:t>
      </w:r>
      <w:r w:rsidR="00BB396F" w:rsidRPr="007C6960">
        <w:t>=</w:t>
      </w:r>
      <w:r w:rsidR="005F5289" w:rsidRPr="007C6960">
        <w:t xml:space="preserve"> results of combined </w:t>
      </w:r>
      <w:r w:rsidR="00BB396F" w:rsidRPr="007C6960">
        <w:t xml:space="preserve">daily </w:t>
      </w:r>
      <w:proofErr w:type="spellStart"/>
      <w:r w:rsidR="005F5289" w:rsidRPr="007C6960">
        <w:t>rhinoconjunctivitis</w:t>
      </w:r>
      <w:proofErr w:type="spellEnd"/>
      <w:r w:rsidR="005F5289" w:rsidRPr="007C6960">
        <w:t xml:space="preserve"> symptom score and </w:t>
      </w:r>
      <w:proofErr w:type="spellStart"/>
      <w:r w:rsidR="005F5289" w:rsidRPr="007C6960">
        <w:t>rhinoconjunctivitis</w:t>
      </w:r>
      <w:proofErr w:type="spellEnd"/>
      <w:r w:rsidR="005F5289" w:rsidRPr="007C6960">
        <w:t xml:space="preserve"> medication score over the entire grass pollen season</w:t>
      </w:r>
      <w:r w:rsidR="00F317F6" w:rsidRPr="007C6960">
        <w:t xml:space="preserve">.  </w:t>
      </w:r>
      <w:r w:rsidR="005F5289" w:rsidRPr="007C6960">
        <w:t xml:space="preserve">Full </w:t>
      </w:r>
      <w:r w:rsidR="00B646E0" w:rsidRPr="007C6960">
        <w:t>a</w:t>
      </w:r>
      <w:r w:rsidR="005F5289" w:rsidRPr="007C6960">
        <w:t>nalysis set</w:t>
      </w:r>
      <w:r w:rsidR="00F317F6" w:rsidRPr="007C6960">
        <w:t xml:space="preserve"> (FAS</w:t>
      </w:r>
      <w:r w:rsidR="00F317F6" w:rsidRPr="007C6960">
        <w:rPr>
          <w:rFonts w:eastAsia="Calibri"/>
        </w:rPr>
        <w:t>)</w:t>
      </w:r>
      <w:r w:rsidR="007F09A3" w:rsidRPr="007C6960">
        <w:rPr>
          <w:rFonts w:eastAsia="Calibri"/>
        </w:rPr>
        <w:t>.</w:t>
      </w:r>
    </w:p>
    <w:p w:rsidR="009F266C" w:rsidRPr="00756BC2" w:rsidRDefault="00210C17" w:rsidP="002D518C">
      <w:pPr>
        <w:pStyle w:val="Heading2"/>
        <w:rPr>
          <w:lang w:val="en-GB"/>
        </w:rPr>
      </w:pPr>
      <w:r w:rsidRPr="001C5193">
        <w:rPr>
          <w:lang w:val="en-GB"/>
        </w:rPr>
        <w:t>INDICATIONS</w:t>
      </w:r>
    </w:p>
    <w:p w:rsidR="00D40A0E" w:rsidRDefault="00943BB8" w:rsidP="002D518C">
      <w:r w:rsidRPr="006B06E0">
        <w:rPr>
          <w:lang w:val="en-GB"/>
        </w:rPr>
        <w:t>GRAZAX</w:t>
      </w:r>
      <w:r w:rsidRPr="006B06E0">
        <w:rPr>
          <w:vertAlign w:val="superscript"/>
          <w:lang w:val="en-GB"/>
        </w:rPr>
        <w:t xml:space="preserve">® </w:t>
      </w:r>
      <w:r w:rsidRPr="006B06E0">
        <w:t xml:space="preserve">is indicated for </w:t>
      </w:r>
      <w:r w:rsidR="00FD4EF4">
        <w:t xml:space="preserve">disease modifying </w:t>
      </w:r>
      <w:r w:rsidRPr="006B06E0">
        <w:t xml:space="preserve">treatment of grass pollen </w:t>
      </w:r>
      <w:r w:rsidR="00FD4EF4">
        <w:t>(</w:t>
      </w:r>
      <w:proofErr w:type="spellStart"/>
      <w:r w:rsidR="00FD4EF4" w:rsidRPr="00FD4EF4">
        <w:rPr>
          <w:i/>
        </w:rPr>
        <w:t>Phleum</w:t>
      </w:r>
      <w:proofErr w:type="spellEnd"/>
      <w:r w:rsidR="00FD4EF4" w:rsidRPr="00FD4EF4">
        <w:rPr>
          <w:i/>
        </w:rPr>
        <w:t xml:space="preserve"> </w:t>
      </w:r>
      <w:proofErr w:type="spellStart"/>
      <w:r w:rsidR="00FD4EF4" w:rsidRPr="00FD4EF4">
        <w:rPr>
          <w:i/>
        </w:rPr>
        <w:t>pratense</w:t>
      </w:r>
      <w:proofErr w:type="spellEnd"/>
      <w:r w:rsidR="00FD4EF4">
        <w:t xml:space="preserve"> or allergens cross reacting with </w:t>
      </w:r>
      <w:r w:rsidR="00FD4EF4" w:rsidRPr="00FD4EF4">
        <w:rPr>
          <w:i/>
        </w:rPr>
        <w:t xml:space="preserve">P. </w:t>
      </w:r>
      <w:proofErr w:type="spellStart"/>
      <w:r w:rsidR="00FD4EF4" w:rsidRPr="00FD4EF4">
        <w:rPr>
          <w:i/>
        </w:rPr>
        <w:t>pratense</w:t>
      </w:r>
      <w:proofErr w:type="spellEnd"/>
      <w:r w:rsidR="006535A5">
        <w:rPr>
          <w:i/>
        </w:rPr>
        <w:t>)</w:t>
      </w:r>
      <w:r w:rsidR="00FD4EF4">
        <w:t xml:space="preserve"> induced </w:t>
      </w:r>
      <w:r w:rsidRPr="006B06E0">
        <w:t>allergic rhinitis with or without conjunctivitis</w:t>
      </w:r>
      <w:r w:rsidR="00FD4EF4">
        <w:t xml:space="preserve"> in adults, </w:t>
      </w:r>
      <w:r w:rsidR="005E0161">
        <w:t>adolescents</w:t>
      </w:r>
      <w:r w:rsidR="00FD4EF4">
        <w:t xml:space="preserve"> and children above the age of 5</w:t>
      </w:r>
      <w:r w:rsidR="00664A86">
        <w:t xml:space="preserve"> years</w:t>
      </w:r>
      <w:r w:rsidR="0008355E">
        <w:t>.</w:t>
      </w:r>
    </w:p>
    <w:p w:rsidR="00F677D6" w:rsidRPr="00BD04B8" w:rsidRDefault="00210C17" w:rsidP="002D518C">
      <w:pPr>
        <w:pStyle w:val="Heading2"/>
        <w:rPr>
          <w:lang w:val="en-GB"/>
        </w:rPr>
      </w:pPr>
      <w:r w:rsidRPr="002D518C">
        <w:t>CONTRAINDICATION</w:t>
      </w:r>
      <w:r w:rsidR="0037597F" w:rsidRPr="002D518C">
        <w:t>S</w:t>
      </w:r>
    </w:p>
    <w:p w:rsidR="000D4637" w:rsidRPr="0072231D" w:rsidRDefault="00710FB7" w:rsidP="002D518C">
      <w:pPr>
        <w:rPr>
          <w:lang w:val="en-GB"/>
        </w:rPr>
      </w:pPr>
      <w:r>
        <w:rPr>
          <w:lang w:val="en-GB"/>
        </w:rPr>
        <w:t>GRAZAX</w:t>
      </w:r>
      <w:r w:rsidR="001371B2" w:rsidRPr="001371B2">
        <w:rPr>
          <w:vertAlign w:val="superscript"/>
          <w:lang w:val="en-GB"/>
        </w:rPr>
        <w:t>®</w:t>
      </w:r>
      <w:r w:rsidR="000D4637" w:rsidRPr="0072231D">
        <w:rPr>
          <w:lang w:val="en-GB"/>
        </w:rPr>
        <w:t xml:space="preserve"> is contraindicated:</w:t>
      </w:r>
    </w:p>
    <w:p w:rsidR="000D4637" w:rsidRPr="0072231D" w:rsidRDefault="000D4637" w:rsidP="002D518C">
      <w:pPr>
        <w:numPr>
          <w:ilvl w:val="0"/>
          <w:numId w:val="6"/>
        </w:numPr>
        <w:rPr>
          <w:lang w:val="en-GB"/>
        </w:rPr>
      </w:pPr>
      <w:r w:rsidRPr="0072231D">
        <w:rPr>
          <w:lang w:val="en-GB"/>
        </w:rPr>
        <w:t xml:space="preserve">in patients with a known hypersensitivity to the </w:t>
      </w:r>
      <w:r w:rsidR="00CA0A5B" w:rsidRPr="0072231D">
        <w:rPr>
          <w:lang w:val="en-GB"/>
        </w:rPr>
        <w:t>any of the excipients</w:t>
      </w:r>
    </w:p>
    <w:p w:rsidR="00EE67C3" w:rsidRPr="00517D89" w:rsidRDefault="0072231D" w:rsidP="002D518C">
      <w:pPr>
        <w:numPr>
          <w:ilvl w:val="0"/>
          <w:numId w:val="6"/>
        </w:numPr>
        <w:rPr>
          <w:lang w:val="en-GB"/>
        </w:rPr>
      </w:pPr>
      <w:r w:rsidRPr="0072231D">
        <w:rPr>
          <w:lang w:val="en-GB"/>
        </w:rPr>
        <w:t xml:space="preserve">in </w:t>
      </w:r>
      <w:r w:rsidR="00925BEA">
        <w:rPr>
          <w:lang w:val="en-GB"/>
        </w:rPr>
        <w:t xml:space="preserve">adult </w:t>
      </w:r>
      <w:r w:rsidRPr="0072231D">
        <w:rPr>
          <w:lang w:val="en-GB"/>
        </w:rPr>
        <w:t xml:space="preserve">patients with </w:t>
      </w:r>
      <w:r w:rsidR="007C61D3" w:rsidRPr="00517D89">
        <w:rPr>
          <w:lang w:val="en-GB"/>
        </w:rPr>
        <w:t xml:space="preserve">uncontrolled asthma or </w:t>
      </w:r>
      <w:r w:rsidRPr="00517D89">
        <w:rPr>
          <w:lang w:val="en-GB"/>
        </w:rPr>
        <w:t>FEV</w:t>
      </w:r>
      <w:r w:rsidRPr="00517D89">
        <w:rPr>
          <w:vertAlign w:val="subscript"/>
          <w:lang w:val="en-GB"/>
        </w:rPr>
        <w:t>1</w:t>
      </w:r>
      <w:r w:rsidRPr="00517D89">
        <w:rPr>
          <w:lang w:val="en-GB"/>
        </w:rPr>
        <w:t xml:space="preserve"> &lt;70% of predicted value (after adequate pharmacological treatment) at initiation of treatment</w:t>
      </w:r>
    </w:p>
    <w:p w:rsidR="00EF4976" w:rsidRDefault="00925BEA" w:rsidP="002D518C">
      <w:pPr>
        <w:numPr>
          <w:ilvl w:val="0"/>
          <w:numId w:val="6"/>
        </w:numPr>
        <w:rPr>
          <w:lang w:val="en-GB"/>
        </w:rPr>
      </w:pPr>
      <w:r w:rsidRPr="00517D89">
        <w:rPr>
          <w:lang w:val="en-GB"/>
        </w:rPr>
        <w:t xml:space="preserve">in paediatric patients with </w:t>
      </w:r>
      <w:r w:rsidR="007C61D3" w:rsidRPr="00517D89">
        <w:rPr>
          <w:lang w:val="en-GB"/>
        </w:rPr>
        <w:t xml:space="preserve">uncontrolled asthma or </w:t>
      </w:r>
      <w:r w:rsidRPr="00517D89">
        <w:rPr>
          <w:lang w:val="en-GB"/>
        </w:rPr>
        <w:t>FEV1</w:t>
      </w:r>
      <w:r w:rsidRPr="00F15EF4">
        <w:rPr>
          <w:lang w:val="en-GB"/>
        </w:rPr>
        <w:t xml:space="preserve"> &lt;80% of predicted value (after adequate pharmacological treatment) at initiation of treatment</w:t>
      </w:r>
    </w:p>
    <w:p w:rsidR="0072231D" w:rsidRDefault="00EF4976" w:rsidP="002D518C">
      <w:pPr>
        <w:numPr>
          <w:ilvl w:val="0"/>
          <w:numId w:val="6"/>
        </w:numPr>
        <w:rPr>
          <w:lang w:val="en-GB"/>
        </w:rPr>
      </w:pPr>
      <w:r>
        <w:rPr>
          <w:lang w:val="en-GB"/>
        </w:rPr>
        <w:t xml:space="preserve">in patients with malignant or systemic disease affecting the immune system </w:t>
      </w:r>
      <w:r w:rsidRPr="00EF4976">
        <w:rPr>
          <w:lang w:val="en-GB"/>
        </w:rPr>
        <w:t>e.g. autoimmune diseases, immune complex diseases or immune deficiency diseases</w:t>
      </w:r>
    </w:p>
    <w:p w:rsidR="0010570B" w:rsidRPr="002D518C" w:rsidRDefault="00BB14D0" w:rsidP="002D518C">
      <w:pPr>
        <w:numPr>
          <w:ilvl w:val="0"/>
          <w:numId w:val="6"/>
        </w:numPr>
        <w:rPr>
          <w:lang w:val="en-GB"/>
        </w:rPr>
      </w:pPr>
      <w:r w:rsidRPr="00F71F61">
        <w:rPr>
          <w:lang w:val="en-GB"/>
        </w:rPr>
        <w:t>in patients with acute severe oral inflammation or oral wounds (see</w:t>
      </w:r>
      <w:r w:rsidR="002D518C">
        <w:rPr>
          <w:lang w:val="en-GB"/>
        </w:rPr>
        <w:t xml:space="preserve"> </w:t>
      </w:r>
      <w:r w:rsidRPr="002D518C">
        <w:rPr>
          <w:rStyle w:val="Strong"/>
        </w:rPr>
        <w:t>PRECAUTIONS</w:t>
      </w:r>
      <w:r w:rsidR="005860EF" w:rsidRPr="002D518C">
        <w:rPr>
          <w:lang w:val="en-GB"/>
        </w:rPr>
        <w:t>)</w:t>
      </w:r>
    </w:p>
    <w:p w:rsidR="00FA63F0" w:rsidRPr="002D518C" w:rsidRDefault="00210C17" w:rsidP="002D518C">
      <w:pPr>
        <w:pStyle w:val="Heading2"/>
        <w:rPr>
          <w:lang w:val="en-GB"/>
        </w:rPr>
      </w:pPr>
      <w:r w:rsidRPr="00C11BF6">
        <w:rPr>
          <w:lang w:val="en-GB"/>
        </w:rPr>
        <w:t>PRECAUTIONS</w:t>
      </w:r>
    </w:p>
    <w:p w:rsidR="00203E40" w:rsidRPr="002D518C" w:rsidRDefault="00203E40" w:rsidP="002D518C">
      <w:pPr>
        <w:rPr>
          <w:lang w:val="en-GB"/>
        </w:rPr>
      </w:pPr>
      <w:r w:rsidRPr="00F927E0">
        <w:rPr>
          <w:lang w:val="en-GB"/>
        </w:rPr>
        <w:t xml:space="preserve">In patients with asthma and experiencing an acute respiratory tract infection, initiation of </w:t>
      </w:r>
      <w:r w:rsidR="00710FB7" w:rsidRPr="00F927E0">
        <w:rPr>
          <w:lang w:val="en-GB"/>
        </w:rPr>
        <w:t>GRAZAX</w:t>
      </w:r>
      <w:r w:rsidR="001371B2" w:rsidRPr="00F927E0">
        <w:rPr>
          <w:vertAlign w:val="superscript"/>
          <w:lang w:val="en-GB"/>
        </w:rPr>
        <w:t>®</w:t>
      </w:r>
      <w:r w:rsidRPr="00F927E0">
        <w:rPr>
          <w:lang w:val="en-GB"/>
        </w:rPr>
        <w:t xml:space="preserve"> treatment should be postponed until the infection has resolved.</w:t>
      </w:r>
    </w:p>
    <w:p w:rsidR="009171C3" w:rsidRDefault="009171C3" w:rsidP="002D518C">
      <w:pPr>
        <w:rPr>
          <w:lang w:val="en-GB"/>
        </w:rPr>
      </w:pPr>
      <w:r w:rsidRPr="009171C3">
        <w:rPr>
          <w:lang w:val="en-GB"/>
        </w:rPr>
        <w:t xml:space="preserve">If patients with concomitant asthma experience symptoms and signs indicating asthma deterioration, treatment should be discontinued and </w:t>
      </w:r>
      <w:r>
        <w:rPr>
          <w:lang w:val="en-GB"/>
        </w:rPr>
        <w:t xml:space="preserve">medical attention must be sought </w:t>
      </w:r>
      <w:r w:rsidRPr="009171C3">
        <w:rPr>
          <w:lang w:val="en-GB"/>
        </w:rPr>
        <w:t>immediately in order to evaluate the continuation of treatment.</w:t>
      </w:r>
    </w:p>
    <w:p w:rsidR="00203E40" w:rsidRPr="006B5969" w:rsidRDefault="00203E40" w:rsidP="002D518C">
      <w:pPr>
        <w:rPr>
          <w:lang w:val="en-GB"/>
        </w:rPr>
      </w:pPr>
      <w:r w:rsidRPr="00606A47">
        <w:rPr>
          <w:lang w:val="en-GB"/>
        </w:rPr>
        <w:t xml:space="preserve">When treated with </w:t>
      </w:r>
      <w:r w:rsidR="00710FB7" w:rsidRPr="00606A47">
        <w:rPr>
          <w:lang w:val="en-GB"/>
        </w:rPr>
        <w:t>GRAZAX</w:t>
      </w:r>
      <w:r w:rsidR="001371B2" w:rsidRPr="00606A47">
        <w:rPr>
          <w:vertAlign w:val="superscript"/>
          <w:lang w:val="en-GB"/>
        </w:rPr>
        <w:t>®</w:t>
      </w:r>
      <w:r w:rsidRPr="00606A47">
        <w:rPr>
          <w:lang w:val="en-GB"/>
        </w:rPr>
        <w:t xml:space="preserve"> the patient is exposed to the allergen that causes the allergic symptoms.  Therefore mild or moderate local allergic reactions are to be expected during the treatment period</w:t>
      </w:r>
      <w:r w:rsidR="00606A47" w:rsidRPr="00606A47">
        <w:rPr>
          <w:lang w:val="en-GB"/>
        </w:rPr>
        <w:t xml:space="preserve"> (see</w:t>
      </w:r>
      <w:r w:rsidR="00606A47" w:rsidRPr="00606A47">
        <w:rPr>
          <w:b/>
          <w:lang w:val="en-GB"/>
        </w:rPr>
        <w:t xml:space="preserve"> </w:t>
      </w:r>
      <w:r w:rsidR="00606A47" w:rsidRPr="002D518C">
        <w:rPr>
          <w:rStyle w:val="Strong"/>
        </w:rPr>
        <w:t>ADVERSE EFFECTS</w:t>
      </w:r>
      <w:r w:rsidR="00606A47" w:rsidRPr="00606A47">
        <w:rPr>
          <w:lang w:val="en-GB"/>
        </w:rPr>
        <w:t>)</w:t>
      </w:r>
      <w:r w:rsidRPr="00606A47">
        <w:rPr>
          <w:lang w:val="en-GB"/>
        </w:rPr>
        <w:t xml:space="preserve">.  The use of anti-allergic medication (e.g. antihistamines) </w:t>
      </w:r>
      <w:r w:rsidR="00076BEE" w:rsidRPr="00606A47">
        <w:rPr>
          <w:lang w:val="en-GB"/>
        </w:rPr>
        <w:t xml:space="preserve">could </w:t>
      </w:r>
      <w:r w:rsidRPr="00606A47">
        <w:rPr>
          <w:lang w:val="en-GB"/>
        </w:rPr>
        <w:t xml:space="preserve">be considered </w:t>
      </w:r>
      <w:r w:rsidR="00363689">
        <w:rPr>
          <w:lang w:val="en-GB"/>
        </w:rPr>
        <w:t xml:space="preserve">at </w:t>
      </w:r>
      <w:r w:rsidR="0012324E">
        <w:rPr>
          <w:lang w:val="en-GB"/>
        </w:rPr>
        <w:t>clinician’s</w:t>
      </w:r>
      <w:r w:rsidR="00363689">
        <w:rPr>
          <w:lang w:val="en-GB"/>
        </w:rPr>
        <w:t xml:space="preserve"> discretion</w:t>
      </w:r>
      <w:r w:rsidR="009C5A5F" w:rsidRPr="00606A47">
        <w:rPr>
          <w:lang w:val="en-GB"/>
        </w:rPr>
        <w:t xml:space="preserve"> </w:t>
      </w:r>
      <w:r w:rsidRPr="00606A47">
        <w:rPr>
          <w:lang w:val="en-GB"/>
        </w:rPr>
        <w:t xml:space="preserve">for any potential significant local adverse reactions to </w:t>
      </w:r>
      <w:r w:rsidR="00710FB7" w:rsidRPr="00606A47">
        <w:rPr>
          <w:lang w:val="en-GB"/>
        </w:rPr>
        <w:t>GRAZAX</w:t>
      </w:r>
      <w:r w:rsidR="001371B2" w:rsidRPr="00606A47">
        <w:rPr>
          <w:vertAlign w:val="superscript"/>
          <w:lang w:val="en-GB"/>
        </w:rPr>
        <w:t>®</w:t>
      </w:r>
      <w:r w:rsidRPr="00606A47">
        <w:rPr>
          <w:lang w:val="en-GB"/>
        </w:rPr>
        <w:t>.</w:t>
      </w:r>
    </w:p>
    <w:p w:rsidR="00690A4C" w:rsidRPr="00281CBC" w:rsidRDefault="00690A4C" w:rsidP="002D518C">
      <w:pPr>
        <w:rPr>
          <w:lang w:val="en-GB"/>
        </w:rPr>
      </w:pPr>
      <w:r w:rsidRPr="00281CBC">
        <w:rPr>
          <w:lang w:val="en-GB"/>
        </w:rPr>
        <w:t xml:space="preserve">Treatment </w:t>
      </w:r>
      <w:r w:rsidR="00027DD3" w:rsidRPr="00281CBC">
        <w:rPr>
          <w:lang w:val="en-GB"/>
        </w:rPr>
        <w:t xml:space="preserve">with </w:t>
      </w:r>
      <w:r w:rsidR="00710FB7" w:rsidRPr="00281CBC">
        <w:rPr>
          <w:lang w:val="en-GB"/>
        </w:rPr>
        <w:t>GRAZAX</w:t>
      </w:r>
      <w:r w:rsidR="001371B2" w:rsidRPr="00281CBC">
        <w:rPr>
          <w:vertAlign w:val="superscript"/>
          <w:lang w:val="en-GB"/>
        </w:rPr>
        <w:t>®</w:t>
      </w:r>
      <w:r w:rsidR="00027DD3" w:rsidRPr="00281CBC">
        <w:rPr>
          <w:lang w:val="en-GB"/>
        </w:rPr>
        <w:t xml:space="preserve"> </w:t>
      </w:r>
      <w:r w:rsidRPr="00281CBC">
        <w:rPr>
          <w:lang w:val="en-GB"/>
        </w:rPr>
        <w:t xml:space="preserve">should be discontinued </w:t>
      </w:r>
      <w:r w:rsidR="003647EA" w:rsidRPr="00281CBC">
        <w:rPr>
          <w:lang w:val="en-GB"/>
        </w:rPr>
        <w:t xml:space="preserve">immediately </w:t>
      </w:r>
      <w:r w:rsidRPr="00281CBC">
        <w:rPr>
          <w:lang w:val="en-GB"/>
        </w:rPr>
        <w:t xml:space="preserve">and </w:t>
      </w:r>
      <w:r w:rsidR="00027DD3" w:rsidRPr="00281CBC">
        <w:rPr>
          <w:lang w:val="en-GB"/>
        </w:rPr>
        <w:t xml:space="preserve">urgent medical attention sought </w:t>
      </w:r>
      <w:r w:rsidRPr="00281CBC">
        <w:rPr>
          <w:lang w:val="en-GB"/>
        </w:rPr>
        <w:t>in case</w:t>
      </w:r>
      <w:r w:rsidR="00027DD3" w:rsidRPr="00281CBC">
        <w:rPr>
          <w:lang w:val="en-GB"/>
        </w:rPr>
        <w:t>s</w:t>
      </w:r>
      <w:r w:rsidRPr="00281CBC">
        <w:rPr>
          <w:lang w:val="en-GB"/>
        </w:rPr>
        <w:t xml:space="preserve"> of </w:t>
      </w:r>
      <w:r w:rsidR="00DD66E9">
        <w:rPr>
          <w:lang w:val="en-GB"/>
        </w:rPr>
        <w:t>serious anaphylactic reactions including anaphylactic shock</w:t>
      </w:r>
      <w:r w:rsidRPr="00281CBC">
        <w:rPr>
          <w:lang w:val="en-GB"/>
        </w:rPr>
        <w:t>, angioedema, difficulty in swallowing, difficulty in breathing, changes in voice, hypotension or feeling of fullness in the throat.</w:t>
      </w:r>
    </w:p>
    <w:p w:rsidR="00AC5B0B" w:rsidRPr="00F927E0" w:rsidRDefault="008137B4" w:rsidP="002D518C">
      <w:pPr>
        <w:rPr>
          <w:lang w:val="en-GB"/>
        </w:rPr>
      </w:pPr>
      <w:r w:rsidRPr="00F927E0">
        <w:rPr>
          <w:lang w:val="en-GB"/>
        </w:rPr>
        <w:t xml:space="preserve">Initiation of </w:t>
      </w:r>
      <w:r w:rsidR="00710FB7" w:rsidRPr="00F927E0">
        <w:rPr>
          <w:lang w:val="en-GB"/>
        </w:rPr>
        <w:t>GRAZAX</w:t>
      </w:r>
      <w:r w:rsidR="001371B2" w:rsidRPr="00F927E0">
        <w:rPr>
          <w:vertAlign w:val="superscript"/>
          <w:lang w:val="en-GB"/>
        </w:rPr>
        <w:t>®</w:t>
      </w:r>
      <w:r w:rsidRPr="00F927E0">
        <w:rPr>
          <w:lang w:val="en-GB"/>
        </w:rPr>
        <w:t xml:space="preserve"> in patients who have </w:t>
      </w:r>
      <w:r w:rsidRPr="00673EA9">
        <w:rPr>
          <w:lang w:val="en-GB"/>
        </w:rPr>
        <w:t xml:space="preserve">previously had a systemic reaction to subcutaneous </w:t>
      </w:r>
      <w:r w:rsidR="00F927E0" w:rsidRPr="00673EA9">
        <w:rPr>
          <w:lang w:val="en-GB"/>
        </w:rPr>
        <w:t>grass allergen</w:t>
      </w:r>
      <w:r w:rsidRPr="00673EA9">
        <w:rPr>
          <w:lang w:val="en-GB"/>
        </w:rPr>
        <w:t xml:space="preserve"> immunotherapy</w:t>
      </w:r>
      <w:r w:rsidRPr="00F927E0">
        <w:rPr>
          <w:lang w:val="en-GB"/>
        </w:rPr>
        <w:t xml:space="preserve"> should be carefully considered, and measures to treat any potential adverse reactions should be available.  </w:t>
      </w:r>
    </w:p>
    <w:p w:rsidR="00690A4C" w:rsidRPr="00F927E0" w:rsidRDefault="00604E10" w:rsidP="002D518C">
      <w:pPr>
        <w:rPr>
          <w:lang w:val="en-GB"/>
        </w:rPr>
      </w:pPr>
      <w:r w:rsidRPr="00604E10">
        <w:rPr>
          <w:lang w:val="en-GB"/>
        </w:rPr>
        <w:t xml:space="preserve">Serious anaphylactic </w:t>
      </w:r>
      <w:r w:rsidR="00690A4C" w:rsidRPr="00F927E0">
        <w:rPr>
          <w:lang w:val="en-GB"/>
        </w:rPr>
        <w:t xml:space="preserve">reactions </w:t>
      </w:r>
      <w:r w:rsidR="003647EA" w:rsidRPr="00F927E0">
        <w:rPr>
          <w:lang w:val="en-GB"/>
        </w:rPr>
        <w:t xml:space="preserve">may be treated with </w:t>
      </w:r>
      <w:r w:rsidR="00690A4C" w:rsidRPr="00F927E0">
        <w:rPr>
          <w:lang w:val="en-GB"/>
        </w:rPr>
        <w:t xml:space="preserve">adrenaline. </w:t>
      </w:r>
      <w:r w:rsidR="003647EA" w:rsidRPr="00F927E0">
        <w:rPr>
          <w:lang w:val="en-GB"/>
        </w:rPr>
        <w:t xml:space="preserve"> </w:t>
      </w:r>
      <w:r w:rsidR="00690A4C" w:rsidRPr="00F927E0">
        <w:rPr>
          <w:lang w:val="en-GB"/>
        </w:rPr>
        <w:t xml:space="preserve">The effects of adrenaline may be potentiated in patients treated with tricyclic antidepressants, mono amino oxidase inhibitors (MAOIs) and/or COMT inhibitors with possible fatal consequences. </w:t>
      </w:r>
      <w:r w:rsidR="00203E40" w:rsidRPr="00F927E0">
        <w:rPr>
          <w:lang w:val="en-GB"/>
        </w:rPr>
        <w:t xml:space="preserve"> </w:t>
      </w:r>
      <w:r w:rsidR="00690A4C" w:rsidRPr="00F927E0">
        <w:rPr>
          <w:lang w:val="en-GB"/>
        </w:rPr>
        <w:t>This should be taken into consideration prior to initiating allergy immunotherapy.</w:t>
      </w:r>
      <w:r w:rsidR="00887FDC">
        <w:rPr>
          <w:lang w:val="en-GB"/>
        </w:rPr>
        <w:t xml:space="preserve"> </w:t>
      </w:r>
      <w:r w:rsidR="00E46065" w:rsidRPr="00E46065">
        <w:t>The effects of adrenaline may be reduced in patie</w:t>
      </w:r>
      <w:r w:rsidR="00815AAC">
        <w:t>nts treated with beta-blockers.</w:t>
      </w:r>
    </w:p>
    <w:p w:rsidR="003647EA" w:rsidRPr="00F927E0" w:rsidRDefault="003647EA" w:rsidP="002D518C">
      <w:pPr>
        <w:rPr>
          <w:lang w:val="en-GB"/>
        </w:rPr>
      </w:pPr>
      <w:r w:rsidRPr="00F927E0">
        <w:rPr>
          <w:lang w:val="en-GB"/>
        </w:rPr>
        <w:t xml:space="preserve">In patients with severe oral inflammation (e.g. oral lichen planus, mouth ulcers or thrush), oral wounds or following oral surgery, including dental extraction, or following tooth loss, initiation of </w:t>
      </w:r>
      <w:r w:rsidR="00710FB7" w:rsidRPr="00F927E0">
        <w:rPr>
          <w:lang w:val="en-GB"/>
        </w:rPr>
        <w:t>GRAZAX</w:t>
      </w:r>
      <w:r w:rsidR="001371B2" w:rsidRPr="00F927E0">
        <w:rPr>
          <w:vertAlign w:val="superscript"/>
          <w:lang w:val="en-GB"/>
        </w:rPr>
        <w:t>®</w:t>
      </w:r>
      <w:r w:rsidRPr="00F927E0">
        <w:rPr>
          <w:lang w:val="en-GB"/>
        </w:rPr>
        <w:t xml:space="preserve"> treatment should be postponed and </w:t>
      </w:r>
      <w:r w:rsidR="00203E40" w:rsidRPr="00F927E0">
        <w:rPr>
          <w:lang w:val="en-GB"/>
        </w:rPr>
        <w:t xml:space="preserve">any </w:t>
      </w:r>
      <w:r w:rsidRPr="00F927E0">
        <w:rPr>
          <w:lang w:val="en-GB"/>
        </w:rPr>
        <w:t>ongoing treatment should be temporarily interrupted to allow healing of the oral cavity.</w:t>
      </w:r>
    </w:p>
    <w:p w:rsidR="003647EA" w:rsidRPr="00C0111C" w:rsidRDefault="003647EA" w:rsidP="002D518C">
      <w:pPr>
        <w:rPr>
          <w:lang w:val="en-GB"/>
        </w:rPr>
      </w:pPr>
      <w:r w:rsidRPr="00C0111C">
        <w:rPr>
          <w:lang w:val="en-GB"/>
        </w:rPr>
        <w:t xml:space="preserve">Isolated cases of eosinophilic esophagitis have been reported in association with </w:t>
      </w:r>
      <w:r w:rsidR="00710FB7" w:rsidRPr="00C0111C">
        <w:rPr>
          <w:lang w:val="en-GB"/>
        </w:rPr>
        <w:t>GRAZAX</w:t>
      </w:r>
      <w:r w:rsidR="001371B2" w:rsidRPr="00C0111C">
        <w:rPr>
          <w:vertAlign w:val="superscript"/>
          <w:lang w:val="en-GB"/>
        </w:rPr>
        <w:t>®</w:t>
      </w:r>
      <w:r w:rsidRPr="00C0111C">
        <w:rPr>
          <w:lang w:val="en-GB"/>
        </w:rPr>
        <w:t xml:space="preserve"> treatment. </w:t>
      </w:r>
      <w:r w:rsidR="00203E40" w:rsidRPr="00C0111C">
        <w:rPr>
          <w:lang w:val="en-GB"/>
        </w:rPr>
        <w:t xml:space="preserve"> </w:t>
      </w:r>
      <w:r w:rsidRPr="00C0111C">
        <w:rPr>
          <w:lang w:val="en-GB"/>
        </w:rPr>
        <w:t>In patients with severe or persisting gastro-</w:t>
      </w:r>
      <w:proofErr w:type="spellStart"/>
      <w:r w:rsidRPr="00C0111C">
        <w:rPr>
          <w:lang w:val="en-GB"/>
        </w:rPr>
        <w:t>esophageal</w:t>
      </w:r>
      <w:proofErr w:type="spellEnd"/>
      <w:r w:rsidRPr="00C0111C">
        <w:rPr>
          <w:lang w:val="en-GB"/>
        </w:rPr>
        <w:t xml:space="preserve"> symptoms such as dysphagia or dyspepsia, </w:t>
      </w:r>
      <w:r w:rsidR="000D2362">
        <w:rPr>
          <w:lang w:val="en-GB"/>
        </w:rPr>
        <w:t>discontinuation of treatment with GRAZAX</w:t>
      </w:r>
      <w:r w:rsidR="000D2362" w:rsidRPr="00F927E0">
        <w:rPr>
          <w:vertAlign w:val="superscript"/>
          <w:lang w:val="en-GB"/>
        </w:rPr>
        <w:t>®</w:t>
      </w:r>
      <w:r w:rsidR="000D2362">
        <w:rPr>
          <w:lang w:val="en-GB"/>
        </w:rPr>
        <w:t xml:space="preserve"> should be considered</w:t>
      </w:r>
      <w:r w:rsidRPr="00C0111C">
        <w:rPr>
          <w:lang w:val="en-GB"/>
        </w:rPr>
        <w:t>.</w:t>
      </w:r>
    </w:p>
    <w:p w:rsidR="00E30D49" w:rsidRDefault="00E30D49" w:rsidP="002D518C">
      <w:pPr>
        <w:rPr>
          <w:bCs/>
        </w:rPr>
      </w:pPr>
      <w:r w:rsidRPr="002F4E6D">
        <w:rPr>
          <w:bCs/>
        </w:rPr>
        <w:t>The efficacy and safety of GRAZAX</w:t>
      </w:r>
      <w:r w:rsidRPr="002F4E6D">
        <w:rPr>
          <w:bCs/>
          <w:vertAlign w:val="superscript"/>
        </w:rPr>
        <w:t>®</w:t>
      </w:r>
      <w:r w:rsidRPr="002F4E6D">
        <w:rPr>
          <w:bCs/>
        </w:rPr>
        <w:t xml:space="preserve"> </w:t>
      </w:r>
      <w:r>
        <w:rPr>
          <w:bCs/>
        </w:rPr>
        <w:t>for the treatment of</w:t>
      </w:r>
      <w:r w:rsidRPr="002F4E6D">
        <w:rPr>
          <w:bCs/>
        </w:rPr>
        <w:t xml:space="preserve"> allergy induced by sub-tropical grasses has not been assessed in the submitted studies</w:t>
      </w:r>
      <w:r>
        <w:rPr>
          <w:bCs/>
        </w:rPr>
        <w:t>.</w:t>
      </w:r>
    </w:p>
    <w:p w:rsidR="003647EA" w:rsidRPr="009E714A" w:rsidRDefault="003647EA" w:rsidP="002D518C">
      <w:pPr>
        <w:pStyle w:val="Heading3"/>
      </w:pPr>
      <w:r w:rsidRPr="009E714A">
        <w:t>Effects on fertility</w:t>
      </w:r>
    </w:p>
    <w:p w:rsidR="00880C67" w:rsidRDefault="00BB1C6C" w:rsidP="002D518C">
      <w:pPr>
        <w:rPr>
          <w:lang w:val="en-GB"/>
        </w:rPr>
      </w:pPr>
      <w:r w:rsidRPr="005D422B">
        <w:rPr>
          <w:lang w:val="en-GB"/>
        </w:rPr>
        <w:t xml:space="preserve">There is no </w:t>
      </w:r>
      <w:r w:rsidR="002E22AD">
        <w:rPr>
          <w:lang w:val="en-GB"/>
        </w:rPr>
        <w:t xml:space="preserve">human </w:t>
      </w:r>
      <w:r w:rsidRPr="005D422B">
        <w:rPr>
          <w:lang w:val="en-GB"/>
        </w:rPr>
        <w:t xml:space="preserve">data available regarding fertility and use of </w:t>
      </w:r>
      <w:r w:rsidR="00710FB7" w:rsidRPr="005D422B">
        <w:rPr>
          <w:lang w:val="en-GB"/>
        </w:rPr>
        <w:t>GRAZAX</w:t>
      </w:r>
      <w:r w:rsidR="001371B2" w:rsidRPr="005D422B">
        <w:rPr>
          <w:vertAlign w:val="superscript"/>
          <w:lang w:val="en-GB"/>
        </w:rPr>
        <w:t>®</w:t>
      </w:r>
      <w:r w:rsidR="00815AAC">
        <w:rPr>
          <w:lang w:val="en-GB"/>
        </w:rPr>
        <w:t>.</w:t>
      </w:r>
    </w:p>
    <w:p w:rsidR="006D0554" w:rsidRPr="006D0554" w:rsidRDefault="006D0554" w:rsidP="002D518C">
      <w:pPr>
        <w:rPr>
          <w:strike/>
          <w:lang w:val="en-GB"/>
        </w:rPr>
      </w:pPr>
      <w:r w:rsidRPr="006D0554">
        <w:rPr>
          <w:iCs/>
        </w:rPr>
        <w:t>A fertility study in mice revealed no evidence of impaired fertility due to Timothy grass pollen allergen extract following oral dosing at up to approximately 1522 times the human clinical dose (based on body surface area comparisons)</w:t>
      </w:r>
    </w:p>
    <w:p w:rsidR="003647EA" w:rsidRPr="00312D8A" w:rsidRDefault="003647EA" w:rsidP="002D518C">
      <w:pPr>
        <w:pStyle w:val="Heading3"/>
      </w:pPr>
      <w:r w:rsidRPr="009E714A">
        <w:t>Use in pregnancy</w:t>
      </w:r>
      <w:r w:rsidR="009E714A" w:rsidRPr="009E714A">
        <w:t xml:space="preserve"> </w:t>
      </w:r>
      <w:r w:rsidR="009E714A" w:rsidRPr="00312D8A">
        <w:t>(</w:t>
      </w:r>
      <w:r w:rsidR="009E714A" w:rsidRPr="00F76AE6">
        <w:t xml:space="preserve">Category </w:t>
      </w:r>
      <w:r w:rsidR="00312D8A" w:rsidRPr="00F76AE6">
        <w:t>B2</w:t>
      </w:r>
      <w:r w:rsidR="009E714A" w:rsidRPr="00312D8A">
        <w:t>)</w:t>
      </w:r>
    </w:p>
    <w:p w:rsidR="0062221C" w:rsidRPr="002D518C" w:rsidRDefault="00203E40" w:rsidP="002D518C">
      <w:pPr>
        <w:rPr>
          <w:lang w:val="en-GB"/>
        </w:rPr>
      </w:pPr>
      <w:r w:rsidRPr="00203E40">
        <w:rPr>
          <w:lang w:val="en-GB"/>
        </w:rPr>
        <w:t xml:space="preserve">There is no data </w:t>
      </w:r>
      <w:r w:rsidR="009E714A">
        <w:rPr>
          <w:lang w:val="en-GB"/>
        </w:rPr>
        <w:t xml:space="preserve">available regarding use of </w:t>
      </w:r>
      <w:r w:rsidR="00710FB7">
        <w:rPr>
          <w:lang w:val="en-GB"/>
        </w:rPr>
        <w:t>GRAZAX</w:t>
      </w:r>
      <w:r w:rsidR="001371B2" w:rsidRPr="001371B2">
        <w:rPr>
          <w:vertAlign w:val="superscript"/>
          <w:lang w:val="en-GB"/>
        </w:rPr>
        <w:t>®</w:t>
      </w:r>
      <w:r w:rsidR="009E714A">
        <w:rPr>
          <w:lang w:val="en-GB"/>
        </w:rPr>
        <w:t xml:space="preserve"> during pregnancy.</w:t>
      </w:r>
      <w:r w:rsidR="00283C30" w:rsidRPr="00283C30">
        <w:rPr>
          <w:rFonts w:ascii="Cambria" w:hAnsi="Cambria" w:cs="Cambria"/>
          <w:i/>
        </w:rPr>
        <w:t xml:space="preserve"> </w:t>
      </w:r>
      <w:r w:rsidR="00283C30" w:rsidRPr="00E3739F">
        <w:t>The effects of Timothy grass (</w:t>
      </w:r>
      <w:proofErr w:type="spellStart"/>
      <w:r w:rsidR="00283C30" w:rsidRPr="00915E03">
        <w:rPr>
          <w:i/>
        </w:rPr>
        <w:t>Phleum</w:t>
      </w:r>
      <w:proofErr w:type="spellEnd"/>
      <w:r w:rsidR="00283C30" w:rsidRPr="00915E03">
        <w:rPr>
          <w:i/>
        </w:rPr>
        <w:t xml:space="preserve"> </w:t>
      </w:r>
      <w:proofErr w:type="spellStart"/>
      <w:r w:rsidR="00283C30" w:rsidRPr="00915E03">
        <w:rPr>
          <w:i/>
        </w:rPr>
        <w:t>pratense</w:t>
      </w:r>
      <w:proofErr w:type="spellEnd"/>
      <w:r w:rsidR="00283C30" w:rsidRPr="00E3739F">
        <w:t xml:space="preserve">) pollen allergen extract, the </w:t>
      </w:r>
      <w:r w:rsidR="00283C30" w:rsidRPr="00E3739F">
        <w:lastRenderedPageBreak/>
        <w:t xml:space="preserve">active component of </w:t>
      </w:r>
      <w:r w:rsidR="00AE60D7">
        <w:rPr>
          <w:lang w:val="en-GB"/>
        </w:rPr>
        <w:t>GRAZAX</w:t>
      </w:r>
      <w:r w:rsidR="00AE60D7" w:rsidRPr="001371B2">
        <w:rPr>
          <w:vertAlign w:val="superscript"/>
          <w:lang w:val="en-GB"/>
        </w:rPr>
        <w:t>®</w:t>
      </w:r>
      <w:r w:rsidR="00283C30" w:rsidRPr="00E3739F">
        <w:t>, on embryo-</w:t>
      </w:r>
      <w:proofErr w:type="spellStart"/>
      <w:r w:rsidR="00283C30" w:rsidRPr="00E3739F">
        <w:t>fetal</w:t>
      </w:r>
      <w:proofErr w:type="spellEnd"/>
      <w:r w:rsidR="00283C30" w:rsidRPr="00E3739F">
        <w:t xml:space="preserve"> development was evaluated in mice. No adverse effects on embryo-</w:t>
      </w:r>
      <w:proofErr w:type="spellStart"/>
      <w:r w:rsidR="00283C30" w:rsidRPr="00E3739F">
        <w:t>fetal</w:t>
      </w:r>
      <w:proofErr w:type="spellEnd"/>
      <w:r w:rsidR="00283C30" w:rsidRPr="00E3739F">
        <w:t xml:space="preserve"> development were observed following oral dosing at up to approximately 1522 times the human clinical dose (based on body surface area comparisons) during the period of organogenesis</w:t>
      </w:r>
      <w:r w:rsidR="0062221C">
        <w:t>.</w:t>
      </w:r>
    </w:p>
    <w:p w:rsidR="009E714A" w:rsidRDefault="00203E40" w:rsidP="002D518C">
      <w:pPr>
        <w:rPr>
          <w:lang w:val="en-GB"/>
        </w:rPr>
      </w:pPr>
      <w:r w:rsidRPr="00203E40">
        <w:rPr>
          <w:lang w:val="en-GB"/>
        </w:rPr>
        <w:t xml:space="preserve">Treatment with </w:t>
      </w:r>
      <w:r w:rsidR="00710FB7">
        <w:rPr>
          <w:lang w:val="en-GB"/>
        </w:rPr>
        <w:t>GRAZAX</w:t>
      </w:r>
      <w:r w:rsidR="001371B2" w:rsidRPr="001371B2">
        <w:rPr>
          <w:vertAlign w:val="superscript"/>
          <w:lang w:val="en-GB"/>
        </w:rPr>
        <w:t>®</w:t>
      </w:r>
      <w:r w:rsidRPr="00203E40">
        <w:rPr>
          <w:lang w:val="en-GB"/>
        </w:rPr>
        <w:t xml:space="preserve"> should not be initiated during pregnancy. </w:t>
      </w:r>
      <w:r w:rsidR="009E714A">
        <w:rPr>
          <w:lang w:val="en-GB"/>
        </w:rPr>
        <w:t xml:space="preserve"> </w:t>
      </w:r>
      <w:r w:rsidRPr="00203E40">
        <w:rPr>
          <w:lang w:val="en-GB"/>
        </w:rPr>
        <w:t xml:space="preserve">If pregnancy occurs during treatment, the treatment may continue after evaluation of the general condition (including lung function) of the patient and reactions to previous administration of </w:t>
      </w:r>
      <w:r w:rsidR="00710FB7">
        <w:rPr>
          <w:lang w:val="en-GB"/>
        </w:rPr>
        <w:t>GRAZAX</w:t>
      </w:r>
      <w:r w:rsidR="001371B2" w:rsidRPr="001371B2">
        <w:rPr>
          <w:vertAlign w:val="superscript"/>
          <w:lang w:val="en-GB"/>
        </w:rPr>
        <w:t>®</w:t>
      </w:r>
      <w:r w:rsidRPr="00203E40">
        <w:rPr>
          <w:lang w:val="en-GB"/>
        </w:rPr>
        <w:t>.</w:t>
      </w:r>
    </w:p>
    <w:p w:rsidR="00283C30" w:rsidRPr="002D518C" w:rsidRDefault="00283C30" w:rsidP="002D518C">
      <w:pPr>
        <w:rPr>
          <w:color w:val="000000"/>
          <w:lang w:val="en-US" w:eastAsia="en-US"/>
        </w:rPr>
      </w:pPr>
      <w:r w:rsidRPr="00283C30">
        <w:rPr>
          <w:color w:val="000000"/>
          <w:lang w:val="en-US" w:eastAsia="en-US"/>
        </w:rPr>
        <w:t>Because animal reproduction studies are not always predictive of human response, GRA</w:t>
      </w:r>
      <w:r w:rsidR="001B3C13">
        <w:rPr>
          <w:color w:val="000000"/>
          <w:lang w:val="en-US" w:eastAsia="en-US"/>
        </w:rPr>
        <w:t>ZAX</w:t>
      </w:r>
      <w:r w:rsidR="001B3C13" w:rsidRPr="001371B2">
        <w:rPr>
          <w:vertAlign w:val="superscript"/>
          <w:lang w:val="en-GB"/>
        </w:rPr>
        <w:t>®</w:t>
      </w:r>
      <w:r w:rsidRPr="00283C30">
        <w:rPr>
          <w:color w:val="000000"/>
          <w:lang w:val="en-US" w:eastAsia="en-US"/>
        </w:rPr>
        <w:t xml:space="preserve"> should be used during pr</w:t>
      </w:r>
      <w:r w:rsidR="002D518C">
        <w:rPr>
          <w:color w:val="000000"/>
          <w:lang w:val="en-US" w:eastAsia="en-US"/>
        </w:rPr>
        <w:t>egnancy only if clearly needed.</w:t>
      </w:r>
    </w:p>
    <w:p w:rsidR="00283C30" w:rsidRPr="002D518C" w:rsidRDefault="00283C30" w:rsidP="002D518C">
      <w:pPr>
        <w:rPr>
          <w:lang w:val="en-US" w:eastAsia="en-US"/>
        </w:rPr>
      </w:pPr>
      <w:r w:rsidRPr="00283C30">
        <w:rPr>
          <w:color w:val="000000"/>
          <w:lang w:val="en-US" w:eastAsia="en-US"/>
        </w:rPr>
        <w:t>Because systemic and local adverse reactions with immunotherapy may be poorly tolerated during pregnancy</w:t>
      </w:r>
      <w:r w:rsidRPr="00283C30">
        <w:rPr>
          <w:lang w:val="en-US" w:eastAsia="en-US"/>
        </w:rPr>
        <w:t xml:space="preserve">, </w:t>
      </w:r>
      <w:r w:rsidR="001B3C13" w:rsidRPr="00283C30">
        <w:rPr>
          <w:color w:val="000000"/>
          <w:lang w:val="en-US" w:eastAsia="en-US"/>
        </w:rPr>
        <w:t>GRA</w:t>
      </w:r>
      <w:r w:rsidR="001B3C13">
        <w:rPr>
          <w:color w:val="000000"/>
          <w:lang w:val="en-US" w:eastAsia="en-US"/>
        </w:rPr>
        <w:t>ZAX</w:t>
      </w:r>
      <w:r w:rsidR="001B3C13" w:rsidRPr="001371B2">
        <w:rPr>
          <w:vertAlign w:val="superscript"/>
          <w:lang w:val="en-GB"/>
        </w:rPr>
        <w:t>®</w:t>
      </w:r>
      <w:r w:rsidR="001B3C13" w:rsidRPr="00283C30">
        <w:rPr>
          <w:color w:val="000000"/>
          <w:lang w:val="en-US" w:eastAsia="en-US"/>
        </w:rPr>
        <w:t xml:space="preserve"> </w:t>
      </w:r>
      <w:r w:rsidRPr="00283C30">
        <w:rPr>
          <w:lang w:val="en-US" w:eastAsia="en-US"/>
        </w:rPr>
        <w:t>should be used during pregnancy only if clearly needed.</w:t>
      </w:r>
    </w:p>
    <w:p w:rsidR="00203E40" w:rsidRPr="002D518C" w:rsidRDefault="009E714A" w:rsidP="002D518C">
      <w:pPr>
        <w:rPr>
          <w:lang w:val="en-GB"/>
        </w:rPr>
      </w:pPr>
      <w:r>
        <w:rPr>
          <w:lang w:val="en-GB"/>
        </w:rPr>
        <w:t>C</w:t>
      </w:r>
      <w:r w:rsidRPr="00203E40">
        <w:rPr>
          <w:lang w:val="en-GB"/>
        </w:rPr>
        <w:t>lose supervision during pregnancy is recommended</w:t>
      </w:r>
      <w:r>
        <w:rPr>
          <w:lang w:val="en-GB"/>
        </w:rPr>
        <w:t xml:space="preserve"> for </w:t>
      </w:r>
      <w:r w:rsidR="00203E40" w:rsidRPr="00203E40">
        <w:rPr>
          <w:lang w:val="en-GB"/>
        </w:rPr>
        <w:t>patients with pre-existing asthma</w:t>
      </w:r>
      <w:r>
        <w:rPr>
          <w:lang w:val="en-GB"/>
        </w:rPr>
        <w:t>.</w:t>
      </w:r>
    </w:p>
    <w:p w:rsidR="003647EA" w:rsidRPr="00C6717B" w:rsidRDefault="003647EA" w:rsidP="002D518C">
      <w:pPr>
        <w:pStyle w:val="Heading3"/>
      </w:pPr>
      <w:r w:rsidRPr="005F781B">
        <w:t xml:space="preserve">Use </w:t>
      </w:r>
      <w:r w:rsidRPr="00C6717B">
        <w:t>in lactation</w:t>
      </w:r>
    </w:p>
    <w:p w:rsidR="005F781B" w:rsidRPr="00C6717B" w:rsidRDefault="00203E40" w:rsidP="002D518C">
      <w:pPr>
        <w:rPr>
          <w:lang w:val="en-GB"/>
        </w:rPr>
      </w:pPr>
      <w:r w:rsidRPr="00C6717B">
        <w:rPr>
          <w:lang w:val="en-GB"/>
        </w:rPr>
        <w:t xml:space="preserve">No clinical data are available for the use of </w:t>
      </w:r>
      <w:r w:rsidR="00710FB7" w:rsidRPr="00C6717B">
        <w:rPr>
          <w:lang w:val="en-GB"/>
        </w:rPr>
        <w:t>GRAZAX</w:t>
      </w:r>
      <w:r w:rsidR="001371B2" w:rsidRPr="00C6717B">
        <w:rPr>
          <w:vertAlign w:val="superscript"/>
          <w:lang w:val="en-GB"/>
        </w:rPr>
        <w:t>®</w:t>
      </w:r>
      <w:r w:rsidRPr="00C6717B">
        <w:rPr>
          <w:lang w:val="en-GB"/>
        </w:rPr>
        <w:t xml:space="preserve"> during lactation.</w:t>
      </w:r>
    </w:p>
    <w:p w:rsidR="008D4183" w:rsidRDefault="008D4183" w:rsidP="002D518C">
      <w:r>
        <w:t>Studies in animals to investigate excretion of GRAZAX</w:t>
      </w:r>
      <w:r w:rsidRPr="00FB7621">
        <w:rPr>
          <w:vertAlign w:val="superscript"/>
        </w:rPr>
        <w:t>®</w:t>
      </w:r>
      <w:r w:rsidR="002D518C">
        <w:t xml:space="preserve"> into milk were not conducted.</w:t>
      </w:r>
    </w:p>
    <w:p w:rsidR="008D4183" w:rsidRDefault="008D4183" w:rsidP="002D518C">
      <w:proofErr w:type="gramStart"/>
      <w:r>
        <w:t xml:space="preserve">Initiation of </w:t>
      </w:r>
      <w:r w:rsidRPr="00334D5D">
        <w:t>allergy</w:t>
      </w:r>
      <w:r>
        <w:t xml:space="preserve"> immunotherapy while breast feeding is not recommended.</w:t>
      </w:r>
      <w:proofErr w:type="gramEnd"/>
      <w:r>
        <w:t xml:space="preserve"> However if breast feeding is required during treatment, patients should be closely monitored.</w:t>
      </w:r>
    </w:p>
    <w:p w:rsidR="003647EA" w:rsidRPr="002D518C" w:rsidRDefault="003647EA" w:rsidP="002D518C">
      <w:pPr>
        <w:pStyle w:val="Heading3"/>
      </w:pPr>
      <w:r w:rsidRPr="005F781B">
        <w:t>Paediatric use</w:t>
      </w:r>
    </w:p>
    <w:p w:rsidR="005F781B" w:rsidRPr="002D518C" w:rsidRDefault="00925BEA" w:rsidP="002D518C">
      <w:r w:rsidRPr="002D518C">
        <w:t>The ef</w:t>
      </w:r>
      <w:r w:rsidR="00C10FCB" w:rsidRPr="002D518C">
        <w:t xml:space="preserve">ficacy and safety </w:t>
      </w:r>
      <w:r w:rsidR="0065618F" w:rsidRPr="002D518C">
        <w:t xml:space="preserve">of </w:t>
      </w:r>
      <w:r w:rsidR="00710FB7" w:rsidRPr="002D518C">
        <w:t>GRAZAX</w:t>
      </w:r>
      <w:r w:rsidR="001371B2" w:rsidRPr="002D518C">
        <w:t>®</w:t>
      </w:r>
      <w:r w:rsidR="00762FCE" w:rsidRPr="002D518C">
        <w:t xml:space="preserve"> has </w:t>
      </w:r>
      <w:r w:rsidR="00460FA4" w:rsidRPr="002D518C">
        <w:t xml:space="preserve">not </w:t>
      </w:r>
      <w:r w:rsidR="00762FCE" w:rsidRPr="002D518C">
        <w:t xml:space="preserve">been </w:t>
      </w:r>
      <w:r w:rsidRPr="002D518C">
        <w:t xml:space="preserve">demonstrated in </w:t>
      </w:r>
      <w:r w:rsidR="000E7147" w:rsidRPr="002D518C">
        <w:t>subjects</w:t>
      </w:r>
      <w:r w:rsidRPr="002D518C">
        <w:t xml:space="preserve"> aged </w:t>
      </w:r>
      <w:r w:rsidR="00460FA4" w:rsidRPr="002D518C">
        <w:t xml:space="preserve">less than </w:t>
      </w:r>
      <w:r w:rsidR="0043723A" w:rsidRPr="002D518C">
        <w:t>5 years.</w:t>
      </w:r>
    </w:p>
    <w:p w:rsidR="003647EA" w:rsidRPr="005F781B" w:rsidRDefault="003647EA" w:rsidP="002D518C">
      <w:pPr>
        <w:pStyle w:val="Heading3"/>
      </w:pPr>
      <w:r w:rsidRPr="005F781B">
        <w:t xml:space="preserve">Use in the </w:t>
      </w:r>
      <w:r w:rsidRPr="002D518C">
        <w:t>elderly</w:t>
      </w:r>
    </w:p>
    <w:p w:rsidR="003647EA" w:rsidRPr="005F781B" w:rsidRDefault="005F781B" w:rsidP="002D518C">
      <w:pPr>
        <w:rPr>
          <w:lang w:val="en-GB"/>
        </w:rPr>
      </w:pPr>
      <w:r w:rsidRPr="005F781B">
        <w:rPr>
          <w:lang w:val="en-GB"/>
        </w:rPr>
        <w:t>Special studies in the geriatric population have not been performed</w:t>
      </w:r>
      <w:r w:rsidR="002D518C">
        <w:rPr>
          <w:lang w:val="en-GB"/>
        </w:rPr>
        <w:t>.</w:t>
      </w:r>
    </w:p>
    <w:p w:rsidR="003647EA" w:rsidRPr="00373E21" w:rsidRDefault="003647EA" w:rsidP="002D518C">
      <w:pPr>
        <w:pStyle w:val="Heading3"/>
      </w:pPr>
      <w:r w:rsidRPr="00373E21">
        <w:t>Genotoxicity</w:t>
      </w:r>
    </w:p>
    <w:p w:rsidR="00344853" w:rsidRPr="00344853" w:rsidRDefault="00344853" w:rsidP="002D518C">
      <w:pPr>
        <w:rPr>
          <w:rFonts w:cs="Calibri"/>
          <w:b/>
        </w:rPr>
      </w:pPr>
      <w:r w:rsidRPr="00344853">
        <w:rPr>
          <w:lang w:val="en-GB"/>
        </w:rPr>
        <w:lastRenderedPageBreak/>
        <w:t xml:space="preserve">Timothy grass allergen extract did not induce reversion mutations in bacteria or forward mutations in cultured mammalian cells </w:t>
      </w:r>
      <w:r w:rsidRPr="008C3778">
        <w:rPr>
          <w:i/>
          <w:lang w:val="en-GB"/>
        </w:rPr>
        <w:t>in vitro</w:t>
      </w:r>
      <w:r w:rsidRPr="00344853">
        <w:rPr>
          <w:lang w:val="en-GB"/>
        </w:rPr>
        <w:t xml:space="preserve">. No </w:t>
      </w:r>
      <w:r w:rsidRPr="008C3778">
        <w:rPr>
          <w:i/>
          <w:lang w:val="en-GB"/>
        </w:rPr>
        <w:t>in vivo</w:t>
      </w:r>
      <w:r w:rsidRPr="00344853">
        <w:rPr>
          <w:lang w:val="en-GB"/>
        </w:rPr>
        <w:t xml:space="preserve"> studies of genotoxicity have been performed.</w:t>
      </w:r>
    </w:p>
    <w:p w:rsidR="003647EA" w:rsidRPr="00D12357" w:rsidRDefault="003647EA" w:rsidP="002D518C">
      <w:pPr>
        <w:pStyle w:val="Heading3"/>
      </w:pPr>
      <w:r w:rsidRPr="00D12357">
        <w:t>Carcinogenicity</w:t>
      </w:r>
    </w:p>
    <w:p w:rsidR="0096213F" w:rsidRDefault="00762FCE" w:rsidP="002D518C">
      <w:pPr>
        <w:rPr>
          <w:noProof/>
        </w:rPr>
      </w:pPr>
      <w:r w:rsidRPr="00C273D9">
        <w:rPr>
          <w:noProof/>
        </w:rPr>
        <w:t xml:space="preserve">Dedicated carcinogenicity studies with </w:t>
      </w:r>
      <w:r w:rsidR="00724E75" w:rsidRPr="00C273D9">
        <w:rPr>
          <w:noProof/>
        </w:rPr>
        <w:t>GRAZAX</w:t>
      </w:r>
      <w:r w:rsidR="00724E75" w:rsidRPr="00C273D9">
        <w:rPr>
          <w:noProof/>
          <w:vertAlign w:val="superscript"/>
        </w:rPr>
        <w:t>®</w:t>
      </w:r>
      <w:r w:rsidR="00B47159">
        <w:rPr>
          <w:noProof/>
        </w:rPr>
        <w:t xml:space="preserve"> have not been conducted.</w:t>
      </w:r>
    </w:p>
    <w:p w:rsidR="003647EA" w:rsidRPr="00D12357" w:rsidRDefault="003647EA" w:rsidP="002D518C">
      <w:pPr>
        <w:pStyle w:val="Heading3"/>
      </w:pPr>
      <w:r w:rsidRPr="00D12357">
        <w:t>Effect on laboratory tests</w:t>
      </w:r>
    </w:p>
    <w:p w:rsidR="003647EA" w:rsidRPr="00D12357" w:rsidRDefault="00710FB7" w:rsidP="002D518C">
      <w:pPr>
        <w:rPr>
          <w:lang w:val="en-GB"/>
        </w:rPr>
      </w:pPr>
      <w:r w:rsidRPr="006A7C77">
        <w:rPr>
          <w:lang w:val="en-GB"/>
        </w:rPr>
        <w:t>GRAZAX</w:t>
      </w:r>
      <w:r w:rsidR="001D5E38" w:rsidRPr="006A7C77">
        <w:rPr>
          <w:vertAlign w:val="superscript"/>
          <w:lang w:val="en-GB"/>
        </w:rPr>
        <w:t>®</w:t>
      </w:r>
      <w:r w:rsidR="001D5E38" w:rsidRPr="006A7C77">
        <w:rPr>
          <w:lang w:val="en-GB"/>
        </w:rPr>
        <w:t xml:space="preserve"> has no effect on laboratory tests.</w:t>
      </w:r>
    </w:p>
    <w:p w:rsidR="0071339E" w:rsidRPr="0071339E" w:rsidRDefault="0071339E" w:rsidP="002D518C">
      <w:pPr>
        <w:pStyle w:val="Heading3"/>
      </w:pPr>
      <w:r w:rsidRPr="0071339E">
        <w:t>Effects on ability to drive and use machines</w:t>
      </w:r>
    </w:p>
    <w:p w:rsidR="0071339E" w:rsidRDefault="0071339E" w:rsidP="002D518C">
      <w:pPr>
        <w:rPr>
          <w:lang w:val="en-GB"/>
        </w:rPr>
      </w:pPr>
      <w:r w:rsidRPr="0071339E">
        <w:rPr>
          <w:lang w:val="en-GB"/>
        </w:rPr>
        <w:t xml:space="preserve">Treatment with </w:t>
      </w:r>
      <w:r w:rsidR="00710FB7">
        <w:rPr>
          <w:lang w:val="en-GB"/>
        </w:rPr>
        <w:t>GRAZAX</w:t>
      </w:r>
      <w:r w:rsidR="001371B2" w:rsidRPr="001371B2">
        <w:rPr>
          <w:vertAlign w:val="superscript"/>
          <w:lang w:val="en-GB"/>
        </w:rPr>
        <w:t>®</w:t>
      </w:r>
      <w:r w:rsidRPr="0071339E">
        <w:rPr>
          <w:lang w:val="en-GB"/>
        </w:rPr>
        <w:t xml:space="preserve"> has no or negligible influence on the ability to drive or use machines</w:t>
      </w:r>
      <w:r>
        <w:rPr>
          <w:lang w:val="en-GB"/>
        </w:rPr>
        <w:t>.</w:t>
      </w:r>
    </w:p>
    <w:p w:rsidR="00C0111C" w:rsidRPr="002D518C" w:rsidRDefault="00404AA5" w:rsidP="002D518C">
      <w:pPr>
        <w:pStyle w:val="Heading2"/>
        <w:rPr>
          <w:lang w:val="en-GB"/>
        </w:rPr>
      </w:pPr>
      <w:r w:rsidRPr="00404AA5">
        <w:rPr>
          <w:lang w:val="en-GB"/>
        </w:rPr>
        <w:t>INTERACTIONS WITH OTHER MEDICINES</w:t>
      </w:r>
    </w:p>
    <w:p w:rsidR="00F927E0" w:rsidRPr="00F927E0" w:rsidRDefault="00404AA5" w:rsidP="002D518C">
      <w:pPr>
        <w:rPr>
          <w:lang w:val="en-GB"/>
        </w:rPr>
      </w:pPr>
      <w:r w:rsidRPr="00F927E0">
        <w:rPr>
          <w:lang w:val="en-GB"/>
        </w:rPr>
        <w:t>No interaction trials have been conducted</w:t>
      </w:r>
      <w:r w:rsidR="006A7C77" w:rsidRPr="00F927E0">
        <w:rPr>
          <w:lang w:val="en-GB"/>
        </w:rPr>
        <w:t xml:space="preserve">. </w:t>
      </w:r>
      <w:r w:rsidR="001C0F4A" w:rsidRPr="00F927E0">
        <w:t xml:space="preserve"> </w:t>
      </w:r>
      <w:r w:rsidR="00F927E0" w:rsidRPr="00F927E0">
        <w:rPr>
          <w:lang w:val="en-GB"/>
        </w:rPr>
        <w:t xml:space="preserve">Vaccination may be given without interrupting treatment with </w:t>
      </w:r>
      <w:r w:rsidR="00827852">
        <w:rPr>
          <w:lang w:val="en-GB"/>
        </w:rPr>
        <w:t>GRAZAX</w:t>
      </w:r>
      <w:r w:rsidR="00827852" w:rsidRPr="00827852">
        <w:rPr>
          <w:vertAlign w:val="superscript"/>
          <w:lang w:val="en-GB"/>
        </w:rPr>
        <w:t>®</w:t>
      </w:r>
      <w:r w:rsidR="00B11F80">
        <w:rPr>
          <w:vertAlign w:val="superscript"/>
          <w:lang w:val="en-GB"/>
        </w:rPr>
        <w:t xml:space="preserve"> </w:t>
      </w:r>
      <w:r w:rsidR="00F927E0" w:rsidRPr="00F927E0">
        <w:rPr>
          <w:lang w:val="en-GB"/>
        </w:rPr>
        <w:t>after medical evaluation of the general condition of the patient.</w:t>
      </w:r>
    </w:p>
    <w:p w:rsidR="001C0F4A" w:rsidRDefault="001C0F4A" w:rsidP="002D518C">
      <w:pPr>
        <w:rPr>
          <w:lang w:val="en-GB"/>
        </w:rPr>
      </w:pPr>
      <w:r w:rsidRPr="001C0F4A">
        <w:rPr>
          <w:lang w:val="en-GB"/>
        </w:rPr>
        <w:t>Concomitant therapy with symptomatic anti-allergic agents (e.g. antihistamines, corticosteroids and/or mast cell stabilisers) may increase the tolerance level o</w:t>
      </w:r>
      <w:r w:rsidR="00B47159">
        <w:rPr>
          <w:lang w:val="en-GB"/>
        </w:rPr>
        <w:t>f the patient to immunotherapy.</w:t>
      </w:r>
    </w:p>
    <w:p w:rsidR="00404AA5" w:rsidRDefault="001C0F4A" w:rsidP="002D518C">
      <w:pPr>
        <w:rPr>
          <w:lang w:val="en-GB"/>
        </w:rPr>
      </w:pPr>
      <w:r w:rsidRPr="001C0F4A">
        <w:rPr>
          <w:lang w:val="en-GB"/>
        </w:rPr>
        <w:t xml:space="preserve">There are no data available on possible risks of simultaneous immunotherapy with other </w:t>
      </w:r>
      <w:r w:rsidR="00EA72F4">
        <w:rPr>
          <w:lang w:val="en-GB"/>
        </w:rPr>
        <w:t xml:space="preserve">marketed </w:t>
      </w:r>
      <w:r w:rsidRPr="001C0F4A">
        <w:rPr>
          <w:lang w:val="en-GB"/>
        </w:rPr>
        <w:t>allerg</w:t>
      </w:r>
      <w:r w:rsidR="00EA72F4">
        <w:rPr>
          <w:lang w:val="en-GB"/>
        </w:rPr>
        <w:t>y immunotherapy products</w:t>
      </w:r>
      <w:r w:rsidRPr="001C0F4A">
        <w:rPr>
          <w:lang w:val="en-GB"/>
        </w:rPr>
        <w:t>.</w:t>
      </w:r>
    </w:p>
    <w:p w:rsidR="00210C17" w:rsidRPr="00D722BC" w:rsidRDefault="00210C17" w:rsidP="002D518C">
      <w:pPr>
        <w:pStyle w:val="Heading2"/>
        <w:rPr>
          <w:lang w:val="en-GB"/>
        </w:rPr>
      </w:pPr>
      <w:r w:rsidRPr="00D722BC">
        <w:rPr>
          <w:lang w:val="en-GB"/>
        </w:rPr>
        <w:t>ADVERSE E</w:t>
      </w:r>
      <w:r w:rsidR="008F4A38" w:rsidRPr="00D722BC">
        <w:rPr>
          <w:lang w:val="en-GB"/>
        </w:rPr>
        <w:t>FFECT</w:t>
      </w:r>
      <w:r w:rsidRPr="00D722BC">
        <w:rPr>
          <w:lang w:val="en-GB"/>
        </w:rPr>
        <w:t>S</w:t>
      </w:r>
    </w:p>
    <w:p w:rsidR="00C24D1F" w:rsidRPr="00B02E56" w:rsidRDefault="001D03BC" w:rsidP="002D518C">
      <w:pPr>
        <w:rPr>
          <w:highlight w:val="yellow"/>
          <w:lang w:val="en-GB" w:eastAsia="en-US"/>
        </w:rPr>
      </w:pPr>
      <w:r w:rsidRPr="001D03BC">
        <w:rPr>
          <w:lang w:val="en-GB" w:eastAsia="en-US"/>
        </w:rPr>
        <w:t>In a pooled analysis of all subjects in the GRAZAX</w:t>
      </w:r>
      <w:r w:rsidRPr="001D03BC">
        <w:rPr>
          <w:vertAlign w:val="superscript"/>
          <w:lang w:val="en-GB" w:eastAsia="en-US"/>
        </w:rPr>
        <w:t xml:space="preserve">® </w:t>
      </w:r>
      <w:r w:rsidRPr="001D03BC">
        <w:rPr>
          <w:lang w:val="en-GB" w:eastAsia="en-US"/>
        </w:rPr>
        <w:t xml:space="preserve">clinical development program, 71.9% of </w:t>
      </w:r>
      <w:r w:rsidR="00C24D1F" w:rsidRPr="001D03BC">
        <w:rPr>
          <w:lang w:val="en-GB" w:eastAsia="en-US"/>
        </w:rPr>
        <w:t xml:space="preserve">subjects administered </w:t>
      </w:r>
      <w:r w:rsidRPr="001D03BC">
        <w:rPr>
          <w:lang w:val="en-GB" w:eastAsia="en-US"/>
        </w:rPr>
        <w:t>GRA</w:t>
      </w:r>
      <w:r w:rsidR="00C31F41" w:rsidRPr="001D03BC">
        <w:rPr>
          <w:lang w:val="en-GB" w:eastAsia="en-US"/>
        </w:rPr>
        <w:t>ZA</w:t>
      </w:r>
      <w:r w:rsidR="00710FB7" w:rsidRPr="001D03BC">
        <w:rPr>
          <w:lang w:val="en-GB" w:eastAsia="en-US"/>
        </w:rPr>
        <w:t>X</w:t>
      </w:r>
      <w:r w:rsidR="00C24D1F" w:rsidRPr="001D03BC">
        <w:rPr>
          <w:vertAlign w:val="superscript"/>
          <w:lang w:val="en-GB" w:eastAsia="en-US"/>
        </w:rPr>
        <w:t>®</w:t>
      </w:r>
      <w:r w:rsidR="00C24D1F" w:rsidRPr="001D03BC">
        <w:rPr>
          <w:lang w:val="en-GB" w:eastAsia="en-US"/>
        </w:rPr>
        <w:t xml:space="preserve"> </w:t>
      </w:r>
      <w:r w:rsidRPr="001D03BC">
        <w:rPr>
          <w:lang w:val="en-GB" w:eastAsia="en-US"/>
        </w:rPr>
        <w:t>reported a treatment emergent adverse event (TEAE).  This was similar compared to those subjects administered placebo (71.5%).</w:t>
      </w:r>
    </w:p>
    <w:p w:rsidR="00C24D1F" w:rsidRPr="002D518C" w:rsidRDefault="00C24D1F" w:rsidP="002D518C">
      <w:pPr>
        <w:rPr>
          <w:lang w:val="en-GB" w:eastAsia="en-US"/>
        </w:rPr>
      </w:pPr>
      <w:r w:rsidRPr="00D35DB1">
        <w:rPr>
          <w:lang w:val="en-GB" w:eastAsia="en-US"/>
        </w:rPr>
        <w:t xml:space="preserve">The majority of subjects in the pooled </w:t>
      </w:r>
      <w:r w:rsidR="00985EDA" w:rsidRPr="00D35DB1">
        <w:rPr>
          <w:lang w:val="en-GB" w:eastAsia="en-US"/>
        </w:rPr>
        <w:t>GRA</w:t>
      </w:r>
      <w:r w:rsidR="00710FB7" w:rsidRPr="00D35DB1">
        <w:rPr>
          <w:lang w:val="en-GB" w:eastAsia="en-US"/>
        </w:rPr>
        <w:t>ZAX</w:t>
      </w:r>
      <w:r w:rsidRPr="00D35DB1">
        <w:rPr>
          <w:vertAlign w:val="superscript"/>
          <w:lang w:val="en-GB" w:eastAsia="en-US"/>
        </w:rPr>
        <w:t>®</w:t>
      </w:r>
      <w:r w:rsidRPr="00D35DB1">
        <w:rPr>
          <w:lang w:val="en-GB" w:eastAsia="en-US"/>
        </w:rPr>
        <w:t xml:space="preserve"> studies </w:t>
      </w:r>
      <w:r w:rsidR="001D03BC" w:rsidRPr="00D35DB1">
        <w:rPr>
          <w:lang w:val="en-GB" w:eastAsia="en-US"/>
        </w:rPr>
        <w:t xml:space="preserve">reported </w:t>
      </w:r>
      <w:r w:rsidRPr="00D35DB1">
        <w:rPr>
          <w:lang w:val="en-GB" w:eastAsia="en-US"/>
        </w:rPr>
        <w:t xml:space="preserve">TEAEs that were </w:t>
      </w:r>
      <w:r w:rsidR="002D518C">
        <w:rPr>
          <w:lang w:val="en-GB" w:eastAsia="en-US"/>
        </w:rPr>
        <w:t>mild to moderate in intensity.</w:t>
      </w:r>
    </w:p>
    <w:p w:rsidR="00B37D67" w:rsidRPr="002D518C" w:rsidRDefault="006A5EF9" w:rsidP="002D518C">
      <w:pPr>
        <w:rPr>
          <w:lang w:val="en-GB"/>
        </w:rPr>
      </w:pPr>
      <w:r w:rsidRPr="00D35DB1">
        <w:rPr>
          <w:lang w:val="en-GB"/>
        </w:rPr>
        <w:t xml:space="preserve">The most frequently reported TEAEs (defined as those occurring in ≥ 5% of subjects in any active group) are summarised by system organ class (SOC) in </w:t>
      </w:r>
      <w:r w:rsidR="00DE5F42">
        <w:rPr>
          <w:lang w:val="en-GB"/>
        </w:rPr>
        <w:fldChar w:fldCharType="begin"/>
      </w:r>
      <w:r w:rsidR="00DE5F42">
        <w:rPr>
          <w:lang w:val="en-GB"/>
        </w:rPr>
        <w:instrText xml:space="preserve"> REF _Ref511206157 \h </w:instrText>
      </w:r>
      <w:r w:rsidR="00DE5F42">
        <w:rPr>
          <w:lang w:val="en-GB"/>
        </w:rPr>
      </w:r>
      <w:r w:rsidR="00DE5F42">
        <w:rPr>
          <w:lang w:val="en-GB"/>
        </w:rPr>
        <w:fldChar w:fldCharType="separate"/>
      </w:r>
      <w:r w:rsidR="00DE5F42">
        <w:t xml:space="preserve">Table </w:t>
      </w:r>
      <w:r w:rsidR="00DE5F42">
        <w:rPr>
          <w:noProof/>
        </w:rPr>
        <w:t>3</w:t>
      </w:r>
      <w:r w:rsidR="00DE5F42">
        <w:rPr>
          <w:lang w:val="en-GB"/>
        </w:rPr>
        <w:fldChar w:fldCharType="end"/>
      </w:r>
      <w:r w:rsidR="002D518C">
        <w:rPr>
          <w:lang w:val="en-GB"/>
        </w:rPr>
        <w:t>.</w:t>
      </w:r>
    </w:p>
    <w:p w:rsidR="006A5EF9" w:rsidRPr="00EC1DDB" w:rsidRDefault="002D518C" w:rsidP="00DB6099">
      <w:pPr>
        <w:pStyle w:val="StyleCaptionNotBold"/>
        <w:rPr>
          <w:vertAlign w:val="superscript"/>
          <w:lang w:val="en-GB"/>
        </w:rPr>
      </w:pPr>
      <w:bookmarkStart w:id="1" w:name="_Ref511206157"/>
      <w:proofErr w:type="gramStart"/>
      <w:r>
        <w:t xml:space="preserve">Table </w:t>
      </w:r>
      <w:r>
        <w:fldChar w:fldCharType="begin"/>
      </w:r>
      <w:r>
        <w:instrText xml:space="preserve"> SEQ Table \* ARABIC </w:instrText>
      </w:r>
      <w:r>
        <w:fldChar w:fldCharType="separate"/>
      </w:r>
      <w:r>
        <w:rPr>
          <w:noProof/>
        </w:rPr>
        <w:t>3</w:t>
      </w:r>
      <w:r>
        <w:fldChar w:fldCharType="end"/>
      </w:r>
      <w:bookmarkEnd w:id="1"/>
      <w:r w:rsidR="006A5EF9" w:rsidRPr="00EC1DDB">
        <w:rPr>
          <w:lang w:val="en-GB"/>
        </w:rPr>
        <w:t>.</w:t>
      </w:r>
      <w:proofErr w:type="gramEnd"/>
      <w:r w:rsidR="006A5EF9" w:rsidRPr="00EC1DDB">
        <w:rPr>
          <w:lang w:val="en-GB"/>
        </w:rPr>
        <w:t xml:space="preserve"> TEAEs in at least 5% of </w:t>
      </w:r>
      <w:r w:rsidR="00320545" w:rsidRPr="00EC1DDB">
        <w:rPr>
          <w:lang w:val="en-GB"/>
        </w:rPr>
        <w:t>all s</w:t>
      </w:r>
      <w:r w:rsidR="006A5EF9" w:rsidRPr="00EC1DDB">
        <w:rPr>
          <w:lang w:val="en-GB"/>
        </w:rPr>
        <w:t xml:space="preserve">ubjects in the </w:t>
      </w:r>
      <w:r w:rsidR="00985EDA" w:rsidRPr="00EC1DDB">
        <w:rPr>
          <w:lang w:val="en-GB"/>
        </w:rPr>
        <w:t>GRA</w:t>
      </w:r>
      <w:r w:rsidR="00710FB7" w:rsidRPr="00EC1DDB">
        <w:rPr>
          <w:lang w:val="en-GB"/>
        </w:rPr>
        <w:t>ZAX</w:t>
      </w:r>
      <w:r w:rsidR="006A5EF9" w:rsidRPr="00EC1DDB">
        <w:rPr>
          <w:vertAlign w:val="superscript"/>
          <w:lang w:val="en-GB"/>
        </w:rPr>
        <w:t>®</w:t>
      </w:r>
      <w:r w:rsidR="006A5EF9" w:rsidRPr="007C6960">
        <w:t xml:space="preserve"> </w:t>
      </w:r>
      <w:r w:rsidR="00985EDA" w:rsidRPr="007C6960">
        <w:t>clinical development program</w:t>
      </w:r>
      <w:r w:rsidR="006A5EF9" w:rsidRPr="007C6960">
        <w:t xml:space="preserve"> </w:t>
      </w:r>
      <w:r w:rsidR="002A6050" w:rsidRPr="007C6960">
        <w:t>(safety population</w:t>
      </w:r>
      <w:proofErr w:type="gramStart"/>
      <w:r w:rsidR="002A6050" w:rsidRPr="007C6960">
        <w:t>)</w:t>
      </w:r>
      <w:r w:rsidR="00985EDA" w:rsidRPr="00EC1DDB">
        <w:rPr>
          <w:vertAlign w:val="superscript"/>
          <w:lang w:val="en-GB"/>
        </w:rPr>
        <w:t>a</w:t>
      </w:r>
      <w:proofErr w:type="gramEnd"/>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3. TEAEs in at least 5% of all subjects in the GRAZAX® clinical development program (safety population)a"/>
      </w:tblPr>
      <w:tblGrid>
        <w:gridCol w:w="2518"/>
        <w:gridCol w:w="2552"/>
        <w:gridCol w:w="2551"/>
      </w:tblGrid>
      <w:tr w:rsidR="006A5EF9" w:rsidRPr="003528E9" w:rsidTr="002D518C">
        <w:trPr>
          <w:tblHeader/>
        </w:trPr>
        <w:tc>
          <w:tcPr>
            <w:tcW w:w="2518" w:type="dxa"/>
            <w:shd w:val="clear" w:color="auto" w:fill="auto"/>
            <w:vAlign w:val="center"/>
          </w:tcPr>
          <w:p w:rsidR="006A5EF9" w:rsidRPr="00EC1DDB" w:rsidRDefault="006A5EF9" w:rsidP="005B7495">
            <w:pPr>
              <w:autoSpaceDE w:val="0"/>
              <w:autoSpaceDN w:val="0"/>
              <w:adjustRightInd w:val="0"/>
              <w:spacing w:after="0"/>
              <w:jc w:val="center"/>
              <w:rPr>
                <w:rFonts w:ascii="Arial" w:hAnsi="Arial" w:cs="Arial"/>
                <w:b/>
                <w:color w:val="000000"/>
                <w:sz w:val="20"/>
                <w:szCs w:val="20"/>
                <w:lang w:val="en-GB"/>
              </w:rPr>
            </w:pPr>
            <w:r w:rsidRPr="00EC1DDB">
              <w:rPr>
                <w:rFonts w:ascii="Arial" w:hAnsi="Arial" w:cs="Arial"/>
                <w:b/>
                <w:color w:val="000000"/>
                <w:sz w:val="20"/>
                <w:szCs w:val="20"/>
                <w:lang w:val="en-GB"/>
              </w:rPr>
              <w:t>System organ class/preferred term</w:t>
            </w:r>
          </w:p>
        </w:tc>
        <w:tc>
          <w:tcPr>
            <w:tcW w:w="2552" w:type="dxa"/>
            <w:shd w:val="clear" w:color="auto" w:fill="auto"/>
            <w:vAlign w:val="center"/>
          </w:tcPr>
          <w:p w:rsidR="006A5EF9" w:rsidRPr="00EC1DDB" w:rsidRDefault="006A5EF9" w:rsidP="005B7495">
            <w:pPr>
              <w:autoSpaceDE w:val="0"/>
              <w:autoSpaceDN w:val="0"/>
              <w:adjustRightInd w:val="0"/>
              <w:spacing w:after="0"/>
              <w:jc w:val="center"/>
              <w:rPr>
                <w:rFonts w:ascii="Arial" w:hAnsi="Arial" w:cs="Arial"/>
                <w:b/>
                <w:color w:val="000000"/>
                <w:sz w:val="20"/>
                <w:szCs w:val="20"/>
                <w:lang w:val="en-GB"/>
              </w:rPr>
            </w:pPr>
            <w:r w:rsidRPr="00EC1DDB">
              <w:rPr>
                <w:rFonts w:ascii="Arial" w:hAnsi="Arial" w:cs="Arial"/>
                <w:b/>
                <w:color w:val="000000"/>
                <w:sz w:val="20"/>
                <w:szCs w:val="20"/>
                <w:lang w:val="en-GB"/>
              </w:rPr>
              <w:t>Placebo</w:t>
            </w:r>
          </w:p>
          <w:p w:rsidR="006A5EF9" w:rsidRPr="00EC1DDB" w:rsidRDefault="006A5EF9" w:rsidP="005B7495">
            <w:pPr>
              <w:autoSpaceDE w:val="0"/>
              <w:autoSpaceDN w:val="0"/>
              <w:adjustRightInd w:val="0"/>
              <w:spacing w:after="0"/>
              <w:jc w:val="center"/>
              <w:rPr>
                <w:rFonts w:ascii="Arial" w:hAnsi="Arial" w:cs="Arial"/>
                <w:b/>
                <w:color w:val="000000"/>
                <w:sz w:val="20"/>
                <w:szCs w:val="20"/>
                <w:lang w:val="en-GB"/>
              </w:rPr>
            </w:pPr>
            <w:r w:rsidRPr="00EC1DDB">
              <w:rPr>
                <w:rFonts w:ascii="Arial" w:hAnsi="Arial" w:cs="Arial"/>
                <w:b/>
                <w:color w:val="000000"/>
                <w:sz w:val="20"/>
                <w:szCs w:val="20"/>
                <w:lang w:val="en-GB"/>
              </w:rPr>
              <w:t>(n=</w:t>
            </w:r>
            <w:r w:rsidR="00D35DB1" w:rsidRPr="00EC1DDB">
              <w:rPr>
                <w:rFonts w:ascii="Arial" w:hAnsi="Arial" w:cs="Arial"/>
                <w:b/>
                <w:color w:val="000000"/>
                <w:sz w:val="20"/>
                <w:szCs w:val="20"/>
                <w:lang w:val="en-GB"/>
              </w:rPr>
              <w:t>1486</w:t>
            </w:r>
            <w:r w:rsidRPr="00EC1DDB">
              <w:rPr>
                <w:rFonts w:ascii="Arial" w:hAnsi="Arial" w:cs="Arial"/>
                <w:b/>
                <w:color w:val="000000"/>
                <w:sz w:val="20"/>
                <w:szCs w:val="20"/>
                <w:lang w:val="en-GB"/>
              </w:rPr>
              <w:t>)</w:t>
            </w:r>
          </w:p>
          <w:p w:rsidR="006A5EF9" w:rsidRPr="00EC1DDB" w:rsidRDefault="006A5EF9" w:rsidP="005B7495">
            <w:pPr>
              <w:autoSpaceDE w:val="0"/>
              <w:autoSpaceDN w:val="0"/>
              <w:adjustRightInd w:val="0"/>
              <w:spacing w:after="0"/>
              <w:jc w:val="center"/>
              <w:rPr>
                <w:rFonts w:ascii="Arial" w:hAnsi="Arial" w:cs="Arial"/>
                <w:b/>
                <w:color w:val="000000"/>
                <w:sz w:val="20"/>
                <w:szCs w:val="20"/>
                <w:lang w:val="en-GB"/>
              </w:rPr>
            </w:pPr>
            <w:proofErr w:type="gramStart"/>
            <w:r w:rsidRPr="00EC1DDB">
              <w:rPr>
                <w:rFonts w:ascii="Arial" w:hAnsi="Arial" w:cs="Arial"/>
                <w:b/>
                <w:color w:val="000000"/>
                <w:sz w:val="20"/>
                <w:szCs w:val="20"/>
                <w:lang w:val="en-GB"/>
              </w:rPr>
              <w:t>n</w:t>
            </w:r>
            <w:proofErr w:type="gramEnd"/>
            <w:r w:rsidRPr="00EC1DDB">
              <w:rPr>
                <w:rFonts w:ascii="Arial" w:hAnsi="Arial" w:cs="Arial"/>
                <w:b/>
                <w:color w:val="000000"/>
                <w:sz w:val="20"/>
                <w:szCs w:val="20"/>
                <w:lang w:val="en-GB"/>
              </w:rPr>
              <w:t xml:space="preserve"> (%)</w:t>
            </w:r>
          </w:p>
        </w:tc>
        <w:tc>
          <w:tcPr>
            <w:tcW w:w="2551" w:type="dxa"/>
            <w:shd w:val="clear" w:color="auto" w:fill="auto"/>
            <w:vAlign w:val="center"/>
          </w:tcPr>
          <w:p w:rsidR="006A5EF9" w:rsidRPr="003528E9" w:rsidRDefault="00D35DB1" w:rsidP="005B7495">
            <w:pPr>
              <w:autoSpaceDE w:val="0"/>
              <w:autoSpaceDN w:val="0"/>
              <w:adjustRightInd w:val="0"/>
              <w:spacing w:after="0"/>
              <w:jc w:val="center"/>
              <w:rPr>
                <w:rFonts w:ascii="Arial" w:hAnsi="Arial" w:cs="Arial"/>
                <w:b/>
                <w:color w:val="000000"/>
                <w:sz w:val="20"/>
                <w:szCs w:val="20"/>
                <w:lang w:val="fr-FR"/>
              </w:rPr>
            </w:pPr>
            <w:r w:rsidRPr="003528E9">
              <w:rPr>
                <w:rFonts w:ascii="Arial" w:hAnsi="Arial" w:cs="Arial"/>
                <w:b/>
                <w:color w:val="000000"/>
                <w:sz w:val="20"/>
                <w:szCs w:val="20"/>
                <w:lang w:val="fr-FR"/>
              </w:rPr>
              <w:t>GRA</w:t>
            </w:r>
            <w:r w:rsidR="00710FB7" w:rsidRPr="003528E9">
              <w:rPr>
                <w:rFonts w:ascii="Arial" w:hAnsi="Arial" w:cs="Arial"/>
                <w:b/>
                <w:color w:val="000000"/>
                <w:sz w:val="20"/>
                <w:szCs w:val="20"/>
                <w:lang w:val="fr-FR"/>
              </w:rPr>
              <w:t>ZAX</w:t>
            </w:r>
            <w:r w:rsidR="006A5EF9" w:rsidRPr="003528E9">
              <w:rPr>
                <w:rFonts w:ascii="Arial" w:hAnsi="Arial" w:cs="Arial"/>
                <w:b/>
                <w:color w:val="000000"/>
                <w:sz w:val="20"/>
                <w:szCs w:val="20"/>
                <w:vertAlign w:val="superscript"/>
                <w:lang w:val="fr-FR"/>
              </w:rPr>
              <w:t>®</w:t>
            </w:r>
            <w:r w:rsidR="006A5EF9" w:rsidRPr="003528E9">
              <w:rPr>
                <w:rFonts w:ascii="Arial" w:hAnsi="Arial" w:cs="Arial"/>
                <w:b/>
                <w:color w:val="000000"/>
                <w:sz w:val="20"/>
                <w:szCs w:val="20"/>
                <w:lang w:val="fr-FR"/>
              </w:rPr>
              <w:t xml:space="preserve"> </w:t>
            </w:r>
            <w:r w:rsidR="000A6AAF" w:rsidRPr="003528E9">
              <w:rPr>
                <w:rFonts w:ascii="Arial" w:hAnsi="Arial" w:cs="Arial"/>
                <w:b/>
                <w:color w:val="000000"/>
                <w:sz w:val="20"/>
                <w:szCs w:val="20"/>
                <w:lang w:val="fr-FR"/>
              </w:rPr>
              <w:t>75,000 SQ-T</w:t>
            </w:r>
            <w:r w:rsidR="006A5EF9" w:rsidRPr="003528E9">
              <w:rPr>
                <w:rFonts w:ascii="Arial" w:hAnsi="Arial" w:cs="Arial"/>
                <w:b/>
                <w:color w:val="000000"/>
                <w:sz w:val="20"/>
                <w:szCs w:val="20"/>
                <w:lang w:val="fr-FR"/>
              </w:rPr>
              <w:t xml:space="preserve"> (n=</w:t>
            </w:r>
            <w:r w:rsidRPr="003528E9">
              <w:rPr>
                <w:rFonts w:ascii="Arial" w:hAnsi="Arial" w:cs="Arial"/>
                <w:b/>
                <w:color w:val="000000"/>
                <w:sz w:val="20"/>
                <w:szCs w:val="20"/>
                <w:lang w:val="fr-FR"/>
              </w:rPr>
              <w:t>2482</w:t>
            </w:r>
            <w:r w:rsidR="006A5EF9" w:rsidRPr="003528E9">
              <w:rPr>
                <w:rFonts w:ascii="Arial" w:hAnsi="Arial" w:cs="Arial"/>
                <w:b/>
                <w:color w:val="000000"/>
                <w:sz w:val="20"/>
                <w:szCs w:val="20"/>
                <w:lang w:val="fr-FR"/>
              </w:rPr>
              <w:t>)</w:t>
            </w:r>
          </w:p>
          <w:p w:rsidR="006A5EF9" w:rsidRPr="003528E9" w:rsidRDefault="006A5EF9" w:rsidP="005B7495">
            <w:pPr>
              <w:autoSpaceDE w:val="0"/>
              <w:autoSpaceDN w:val="0"/>
              <w:adjustRightInd w:val="0"/>
              <w:spacing w:after="0"/>
              <w:jc w:val="center"/>
              <w:rPr>
                <w:rFonts w:ascii="Arial" w:hAnsi="Arial" w:cs="Arial"/>
                <w:b/>
                <w:color w:val="000000"/>
                <w:sz w:val="20"/>
                <w:szCs w:val="20"/>
                <w:lang w:val="fr-FR"/>
              </w:rPr>
            </w:pPr>
            <w:r w:rsidRPr="003528E9">
              <w:rPr>
                <w:rFonts w:ascii="Arial" w:hAnsi="Arial" w:cs="Arial"/>
                <w:b/>
                <w:color w:val="000000"/>
                <w:sz w:val="20"/>
                <w:szCs w:val="20"/>
                <w:lang w:val="fr-FR"/>
              </w:rPr>
              <w:t>n (%)</w:t>
            </w:r>
          </w:p>
        </w:tc>
      </w:tr>
      <w:tr w:rsidR="006A5EF9" w:rsidRPr="00EC1DDB" w:rsidTr="006A5EF9">
        <w:tc>
          <w:tcPr>
            <w:tcW w:w="2518" w:type="dxa"/>
            <w:shd w:val="clear" w:color="auto" w:fill="auto"/>
            <w:vAlign w:val="center"/>
          </w:tcPr>
          <w:p w:rsidR="006A5EF9" w:rsidRPr="00EC1DDB" w:rsidRDefault="006A5EF9" w:rsidP="006A5EF9">
            <w:pPr>
              <w:widowControl w:val="0"/>
              <w:autoSpaceDE w:val="0"/>
              <w:autoSpaceDN w:val="0"/>
              <w:adjustRightInd w:val="0"/>
              <w:spacing w:after="0"/>
              <w:jc w:val="center"/>
              <w:rPr>
                <w:rFonts w:ascii="Arial" w:hAnsi="Arial" w:cs="Arial"/>
                <w:b/>
                <w:color w:val="000000"/>
                <w:sz w:val="20"/>
                <w:szCs w:val="20"/>
                <w:lang w:val="en-GB"/>
              </w:rPr>
            </w:pPr>
            <w:r w:rsidRPr="00EC1DDB">
              <w:rPr>
                <w:rFonts w:ascii="Arial" w:hAnsi="Arial" w:cs="Arial"/>
                <w:b/>
                <w:color w:val="000000"/>
                <w:sz w:val="20"/>
                <w:szCs w:val="20"/>
                <w:lang w:val="en-GB"/>
              </w:rPr>
              <w:t>Ear and labyrinth disorders</w:t>
            </w:r>
          </w:p>
        </w:tc>
        <w:tc>
          <w:tcPr>
            <w:tcW w:w="2552" w:type="dxa"/>
            <w:shd w:val="clear" w:color="auto" w:fill="auto"/>
            <w:vAlign w:val="center"/>
          </w:tcPr>
          <w:p w:rsidR="006A5EF9" w:rsidRPr="00EC1DDB" w:rsidRDefault="006A5EF9" w:rsidP="00195C22">
            <w:pPr>
              <w:widowControl w:val="0"/>
              <w:autoSpaceDE w:val="0"/>
              <w:autoSpaceDN w:val="0"/>
              <w:adjustRightInd w:val="0"/>
              <w:spacing w:after="0"/>
              <w:jc w:val="center"/>
              <w:rPr>
                <w:rFonts w:ascii="Arial" w:hAnsi="Arial" w:cs="Arial"/>
                <w:b/>
                <w:sz w:val="20"/>
                <w:szCs w:val="20"/>
              </w:rPr>
            </w:pPr>
          </w:p>
        </w:tc>
        <w:tc>
          <w:tcPr>
            <w:tcW w:w="2551" w:type="dxa"/>
            <w:shd w:val="clear" w:color="auto" w:fill="auto"/>
            <w:vAlign w:val="center"/>
          </w:tcPr>
          <w:p w:rsidR="006A5EF9" w:rsidRPr="00EC1DDB" w:rsidRDefault="006A5EF9" w:rsidP="00195C22">
            <w:pPr>
              <w:widowControl w:val="0"/>
              <w:autoSpaceDE w:val="0"/>
              <w:autoSpaceDN w:val="0"/>
              <w:adjustRightInd w:val="0"/>
              <w:spacing w:after="0"/>
              <w:jc w:val="center"/>
              <w:rPr>
                <w:rFonts w:ascii="Arial" w:hAnsi="Arial" w:cs="Arial"/>
                <w:b/>
                <w:sz w:val="20"/>
                <w:szCs w:val="20"/>
              </w:rPr>
            </w:pPr>
          </w:p>
        </w:tc>
      </w:tr>
      <w:tr w:rsidR="006A5EF9" w:rsidRPr="00EC1DDB" w:rsidTr="006A5EF9">
        <w:tc>
          <w:tcPr>
            <w:tcW w:w="2518" w:type="dxa"/>
            <w:shd w:val="clear" w:color="auto" w:fill="auto"/>
            <w:vAlign w:val="center"/>
          </w:tcPr>
          <w:p w:rsidR="006A5EF9" w:rsidRPr="00EC1DDB" w:rsidRDefault="006A5EF9" w:rsidP="006A5EF9">
            <w:pPr>
              <w:widowControl w:val="0"/>
              <w:autoSpaceDE w:val="0"/>
              <w:autoSpaceDN w:val="0"/>
              <w:adjustRightInd w:val="0"/>
              <w:spacing w:after="0"/>
              <w:jc w:val="center"/>
              <w:rPr>
                <w:rFonts w:ascii="Arial" w:hAnsi="Arial" w:cs="Arial"/>
                <w:color w:val="000000"/>
                <w:sz w:val="20"/>
                <w:szCs w:val="20"/>
                <w:lang w:val="en-GB"/>
              </w:rPr>
            </w:pPr>
            <w:r w:rsidRPr="00EC1DDB">
              <w:rPr>
                <w:rFonts w:ascii="Arial" w:hAnsi="Arial" w:cs="Arial"/>
                <w:color w:val="000000"/>
                <w:sz w:val="20"/>
                <w:szCs w:val="20"/>
                <w:lang w:val="en-GB"/>
              </w:rPr>
              <w:t>Ear pruritus</w:t>
            </w:r>
          </w:p>
        </w:tc>
        <w:tc>
          <w:tcPr>
            <w:tcW w:w="2552" w:type="dxa"/>
            <w:shd w:val="clear" w:color="auto" w:fill="auto"/>
            <w:vAlign w:val="center"/>
          </w:tcPr>
          <w:p w:rsidR="006A5EF9" w:rsidRPr="00EC1DDB" w:rsidRDefault="00681ED2" w:rsidP="00681ED2">
            <w:pPr>
              <w:widowControl w:val="0"/>
              <w:autoSpaceDE w:val="0"/>
              <w:autoSpaceDN w:val="0"/>
              <w:adjustRightInd w:val="0"/>
              <w:spacing w:after="0"/>
              <w:jc w:val="center"/>
              <w:rPr>
                <w:rFonts w:ascii="Arial" w:hAnsi="Arial" w:cs="Arial"/>
                <w:sz w:val="20"/>
                <w:szCs w:val="20"/>
              </w:rPr>
            </w:pPr>
            <w:r>
              <w:rPr>
                <w:rFonts w:ascii="Arial" w:hAnsi="Arial" w:cs="Arial"/>
                <w:sz w:val="20"/>
                <w:szCs w:val="20"/>
              </w:rPr>
              <w:t>21</w:t>
            </w:r>
            <w:r w:rsidRPr="00EC1DDB">
              <w:rPr>
                <w:rFonts w:ascii="Arial" w:hAnsi="Arial" w:cs="Arial"/>
                <w:sz w:val="20"/>
                <w:szCs w:val="20"/>
              </w:rPr>
              <w:t xml:space="preserve"> </w:t>
            </w:r>
            <w:r w:rsidR="006A5EF9" w:rsidRPr="00EC1DDB">
              <w:rPr>
                <w:rFonts w:ascii="Arial" w:hAnsi="Arial" w:cs="Arial"/>
                <w:sz w:val="20"/>
                <w:szCs w:val="20"/>
              </w:rPr>
              <w:t>(1</w:t>
            </w:r>
            <w:r>
              <w:rPr>
                <w:rFonts w:ascii="Arial" w:hAnsi="Arial" w:cs="Arial"/>
                <w:sz w:val="20"/>
                <w:szCs w:val="20"/>
              </w:rPr>
              <w:t>.4</w:t>
            </w:r>
            <w:r w:rsidR="006A5EF9" w:rsidRPr="00EC1DDB">
              <w:rPr>
                <w:rFonts w:ascii="Arial" w:hAnsi="Arial" w:cs="Arial"/>
                <w:sz w:val="20"/>
                <w:szCs w:val="20"/>
              </w:rPr>
              <w:t>%)</w:t>
            </w:r>
          </w:p>
        </w:tc>
        <w:tc>
          <w:tcPr>
            <w:tcW w:w="2551" w:type="dxa"/>
            <w:shd w:val="clear" w:color="auto" w:fill="auto"/>
            <w:vAlign w:val="center"/>
          </w:tcPr>
          <w:p w:rsidR="006A5EF9" w:rsidRPr="0031177A" w:rsidRDefault="00195C22" w:rsidP="006A5EF9">
            <w:pPr>
              <w:widowControl w:val="0"/>
              <w:autoSpaceDE w:val="0"/>
              <w:autoSpaceDN w:val="0"/>
              <w:adjustRightInd w:val="0"/>
              <w:spacing w:after="0"/>
              <w:jc w:val="center"/>
              <w:rPr>
                <w:rFonts w:ascii="Arial" w:hAnsi="Arial" w:cs="Arial"/>
                <w:sz w:val="20"/>
                <w:szCs w:val="20"/>
              </w:rPr>
            </w:pPr>
            <w:r w:rsidRPr="0031177A">
              <w:rPr>
                <w:rFonts w:ascii="Arial" w:hAnsi="Arial" w:cs="Arial"/>
                <w:sz w:val="20"/>
                <w:szCs w:val="20"/>
              </w:rPr>
              <w:t>225 (9.1%)</w:t>
            </w:r>
          </w:p>
        </w:tc>
      </w:tr>
      <w:tr w:rsidR="00681ED2" w:rsidRPr="00EC1DDB" w:rsidTr="006A5EF9">
        <w:tc>
          <w:tcPr>
            <w:tcW w:w="2518" w:type="dxa"/>
            <w:shd w:val="clear" w:color="auto" w:fill="auto"/>
            <w:vAlign w:val="center"/>
          </w:tcPr>
          <w:p w:rsidR="00681ED2" w:rsidRPr="00EC1DDB" w:rsidRDefault="00681ED2" w:rsidP="006A5EF9">
            <w:pPr>
              <w:widowControl w:val="0"/>
              <w:autoSpaceDE w:val="0"/>
              <w:autoSpaceDN w:val="0"/>
              <w:adjustRightInd w:val="0"/>
              <w:spacing w:after="0"/>
              <w:jc w:val="center"/>
              <w:rPr>
                <w:rFonts w:ascii="Arial" w:hAnsi="Arial" w:cs="Arial"/>
                <w:b/>
                <w:color w:val="000000"/>
                <w:sz w:val="20"/>
                <w:szCs w:val="20"/>
                <w:lang w:val="en-GB"/>
              </w:rPr>
            </w:pPr>
            <w:r>
              <w:rPr>
                <w:rFonts w:ascii="Arial" w:hAnsi="Arial" w:cs="Arial"/>
                <w:b/>
                <w:color w:val="000000"/>
                <w:sz w:val="20"/>
                <w:szCs w:val="20"/>
                <w:lang w:val="en-GB"/>
              </w:rPr>
              <w:t>Eye disorders</w:t>
            </w:r>
          </w:p>
        </w:tc>
        <w:tc>
          <w:tcPr>
            <w:tcW w:w="2552" w:type="dxa"/>
            <w:shd w:val="clear" w:color="auto" w:fill="auto"/>
            <w:vAlign w:val="center"/>
          </w:tcPr>
          <w:p w:rsidR="00681ED2" w:rsidRPr="00EC1DDB" w:rsidRDefault="00681ED2" w:rsidP="00195C22">
            <w:pPr>
              <w:widowControl w:val="0"/>
              <w:autoSpaceDE w:val="0"/>
              <w:autoSpaceDN w:val="0"/>
              <w:adjustRightInd w:val="0"/>
              <w:spacing w:after="0"/>
              <w:jc w:val="center"/>
              <w:rPr>
                <w:rFonts w:ascii="Arial" w:hAnsi="Arial" w:cs="Arial"/>
                <w:b/>
                <w:sz w:val="20"/>
                <w:szCs w:val="20"/>
              </w:rPr>
            </w:pPr>
            <w:r>
              <w:rPr>
                <w:rFonts w:ascii="Arial" w:hAnsi="Arial" w:cs="Arial"/>
                <w:b/>
                <w:sz w:val="20"/>
                <w:szCs w:val="20"/>
              </w:rPr>
              <w:t>136 (9.2%)</w:t>
            </w:r>
          </w:p>
        </w:tc>
        <w:tc>
          <w:tcPr>
            <w:tcW w:w="2551" w:type="dxa"/>
            <w:shd w:val="clear" w:color="auto" w:fill="auto"/>
            <w:vAlign w:val="center"/>
          </w:tcPr>
          <w:p w:rsidR="00681ED2" w:rsidRPr="0031177A" w:rsidRDefault="00681ED2" w:rsidP="00195C22">
            <w:pPr>
              <w:widowControl w:val="0"/>
              <w:autoSpaceDE w:val="0"/>
              <w:autoSpaceDN w:val="0"/>
              <w:adjustRightInd w:val="0"/>
              <w:spacing w:after="0"/>
              <w:jc w:val="center"/>
              <w:rPr>
                <w:rFonts w:ascii="Arial" w:hAnsi="Arial" w:cs="Arial"/>
                <w:b/>
                <w:sz w:val="20"/>
                <w:szCs w:val="20"/>
              </w:rPr>
            </w:pPr>
            <w:r>
              <w:rPr>
                <w:rFonts w:ascii="Arial" w:hAnsi="Arial" w:cs="Arial"/>
                <w:b/>
                <w:sz w:val="20"/>
                <w:szCs w:val="20"/>
              </w:rPr>
              <w:t>221 (8.9%)</w:t>
            </w:r>
          </w:p>
        </w:tc>
      </w:tr>
      <w:tr w:rsidR="006A5EF9" w:rsidRPr="00EC1DDB" w:rsidTr="006A5EF9">
        <w:tc>
          <w:tcPr>
            <w:tcW w:w="2518" w:type="dxa"/>
            <w:shd w:val="clear" w:color="auto" w:fill="auto"/>
            <w:vAlign w:val="center"/>
          </w:tcPr>
          <w:p w:rsidR="006A5EF9" w:rsidRPr="00EC1DDB" w:rsidRDefault="006A5EF9" w:rsidP="006A5EF9">
            <w:pPr>
              <w:widowControl w:val="0"/>
              <w:autoSpaceDE w:val="0"/>
              <w:autoSpaceDN w:val="0"/>
              <w:adjustRightInd w:val="0"/>
              <w:spacing w:after="0"/>
              <w:jc w:val="center"/>
              <w:rPr>
                <w:rFonts w:ascii="Arial" w:hAnsi="Arial" w:cs="Arial"/>
                <w:b/>
                <w:color w:val="000000"/>
                <w:sz w:val="20"/>
                <w:szCs w:val="20"/>
                <w:lang w:val="en-GB"/>
              </w:rPr>
            </w:pPr>
            <w:r w:rsidRPr="00EC1DDB">
              <w:rPr>
                <w:rFonts w:ascii="Arial" w:hAnsi="Arial" w:cs="Arial"/>
                <w:b/>
                <w:color w:val="000000"/>
                <w:sz w:val="20"/>
                <w:szCs w:val="20"/>
                <w:lang w:val="en-GB"/>
              </w:rPr>
              <w:t>Gastrointestinal disorders</w:t>
            </w:r>
          </w:p>
        </w:tc>
        <w:tc>
          <w:tcPr>
            <w:tcW w:w="2552" w:type="dxa"/>
            <w:shd w:val="clear" w:color="auto" w:fill="auto"/>
            <w:vAlign w:val="center"/>
          </w:tcPr>
          <w:p w:rsidR="006A5EF9" w:rsidRPr="00EC1DDB" w:rsidRDefault="006A5EF9" w:rsidP="00195C22">
            <w:pPr>
              <w:widowControl w:val="0"/>
              <w:autoSpaceDE w:val="0"/>
              <w:autoSpaceDN w:val="0"/>
              <w:adjustRightInd w:val="0"/>
              <w:spacing w:after="0"/>
              <w:jc w:val="center"/>
              <w:rPr>
                <w:rFonts w:ascii="Arial" w:hAnsi="Arial" w:cs="Arial"/>
                <w:b/>
                <w:color w:val="000000"/>
                <w:sz w:val="20"/>
                <w:szCs w:val="20"/>
                <w:lang w:val="en-GB"/>
              </w:rPr>
            </w:pPr>
          </w:p>
        </w:tc>
        <w:tc>
          <w:tcPr>
            <w:tcW w:w="2551" w:type="dxa"/>
            <w:shd w:val="clear" w:color="auto" w:fill="auto"/>
            <w:vAlign w:val="center"/>
          </w:tcPr>
          <w:p w:rsidR="006A5EF9" w:rsidRPr="0031177A" w:rsidRDefault="006A5EF9" w:rsidP="00195C22">
            <w:pPr>
              <w:widowControl w:val="0"/>
              <w:autoSpaceDE w:val="0"/>
              <w:autoSpaceDN w:val="0"/>
              <w:adjustRightInd w:val="0"/>
              <w:spacing w:after="0"/>
              <w:jc w:val="center"/>
              <w:rPr>
                <w:rFonts w:ascii="Arial" w:hAnsi="Arial" w:cs="Arial"/>
                <w:b/>
                <w:color w:val="000000"/>
                <w:sz w:val="20"/>
                <w:szCs w:val="20"/>
                <w:lang w:val="en-GB"/>
              </w:rPr>
            </w:pPr>
          </w:p>
        </w:tc>
      </w:tr>
      <w:tr w:rsidR="006A5EF9" w:rsidRPr="00EC1DDB" w:rsidTr="006A5EF9">
        <w:tc>
          <w:tcPr>
            <w:tcW w:w="2518" w:type="dxa"/>
            <w:shd w:val="clear" w:color="auto" w:fill="auto"/>
            <w:vAlign w:val="center"/>
          </w:tcPr>
          <w:p w:rsidR="006A5EF9" w:rsidRPr="00EC1DDB" w:rsidRDefault="006A5EF9" w:rsidP="006A5EF9">
            <w:pPr>
              <w:widowControl w:val="0"/>
              <w:autoSpaceDE w:val="0"/>
              <w:autoSpaceDN w:val="0"/>
              <w:adjustRightInd w:val="0"/>
              <w:spacing w:after="0"/>
              <w:jc w:val="center"/>
              <w:rPr>
                <w:rFonts w:ascii="Arial" w:hAnsi="Arial" w:cs="Arial"/>
                <w:color w:val="000000"/>
                <w:sz w:val="20"/>
                <w:szCs w:val="20"/>
                <w:lang w:val="en-GB"/>
              </w:rPr>
            </w:pPr>
            <w:r w:rsidRPr="00EC1DDB">
              <w:rPr>
                <w:rFonts w:ascii="Arial" w:hAnsi="Arial" w:cs="Arial"/>
                <w:color w:val="000000"/>
                <w:sz w:val="20"/>
                <w:szCs w:val="20"/>
                <w:lang w:val="en-GB"/>
              </w:rPr>
              <w:t>Oedema mouth</w:t>
            </w:r>
          </w:p>
        </w:tc>
        <w:tc>
          <w:tcPr>
            <w:tcW w:w="2552" w:type="dxa"/>
            <w:shd w:val="clear" w:color="auto" w:fill="auto"/>
            <w:vAlign w:val="center"/>
          </w:tcPr>
          <w:p w:rsidR="006A5EF9" w:rsidRPr="00EC1DDB" w:rsidRDefault="00195C22" w:rsidP="006A5EF9">
            <w:pPr>
              <w:widowControl w:val="0"/>
              <w:autoSpaceDE w:val="0"/>
              <w:autoSpaceDN w:val="0"/>
              <w:adjustRightInd w:val="0"/>
              <w:spacing w:after="0"/>
              <w:jc w:val="center"/>
              <w:rPr>
                <w:rFonts w:ascii="Arial" w:hAnsi="Arial" w:cs="Arial"/>
                <w:color w:val="000000"/>
                <w:sz w:val="20"/>
                <w:szCs w:val="20"/>
                <w:lang w:val="en-GB"/>
              </w:rPr>
            </w:pPr>
            <w:r w:rsidRPr="00EC1DDB">
              <w:rPr>
                <w:rFonts w:ascii="Arial" w:hAnsi="Arial" w:cs="Arial"/>
                <w:color w:val="000000"/>
                <w:sz w:val="20"/>
                <w:szCs w:val="20"/>
                <w:lang w:val="en-GB"/>
              </w:rPr>
              <w:t>9</w:t>
            </w:r>
            <w:r w:rsidR="00177CE5" w:rsidRPr="00EC1DDB">
              <w:rPr>
                <w:rFonts w:ascii="Arial" w:hAnsi="Arial" w:cs="Arial"/>
                <w:color w:val="000000"/>
                <w:sz w:val="20"/>
                <w:szCs w:val="20"/>
                <w:lang w:val="en-GB"/>
              </w:rPr>
              <w:t xml:space="preserve"> (&lt;1%)</w:t>
            </w:r>
          </w:p>
        </w:tc>
        <w:tc>
          <w:tcPr>
            <w:tcW w:w="2551" w:type="dxa"/>
            <w:shd w:val="clear" w:color="auto" w:fill="auto"/>
            <w:vAlign w:val="center"/>
          </w:tcPr>
          <w:p w:rsidR="006A5EF9" w:rsidRPr="0031177A" w:rsidRDefault="00195C22" w:rsidP="00195C22">
            <w:pPr>
              <w:widowControl w:val="0"/>
              <w:autoSpaceDE w:val="0"/>
              <w:autoSpaceDN w:val="0"/>
              <w:adjustRightInd w:val="0"/>
              <w:spacing w:after="0"/>
              <w:jc w:val="center"/>
              <w:rPr>
                <w:rFonts w:ascii="Arial" w:hAnsi="Arial" w:cs="Arial"/>
                <w:color w:val="000000"/>
                <w:sz w:val="20"/>
                <w:szCs w:val="20"/>
                <w:lang w:val="en-GB"/>
              </w:rPr>
            </w:pPr>
            <w:r w:rsidRPr="0031177A">
              <w:rPr>
                <w:rFonts w:ascii="Arial" w:hAnsi="Arial" w:cs="Arial"/>
                <w:color w:val="000000"/>
                <w:sz w:val="20"/>
                <w:szCs w:val="20"/>
                <w:lang w:val="en-GB"/>
              </w:rPr>
              <w:t>203</w:t>
            </w:r>
            <w:r w:rsidR="006A5EF9" w:rsidRPr="0031177A">
              <w:rPr>
                <w:rFonts w:ascii="Arial" w:hAnsi="Arial" w:cs="Arial"/>
                <w:color w:val="000000"/>
                <w:sz w:val="20"/>
                <w:szCs w:val="20"/>
                <w:lang w:val="en-GB"/>
              </w:rPr>
              <w:t xml:space="preserve"> (</w:t>
            </w:r>
            <w:r w:rsidRPr="0031177A">
              <w:rPr>
                <w:rFonts w:ascii="Arial" w:hAnsi="Arial" w:cs="Arial"/>
                <w:color w:val="000000"/>
                <w:sz w:val="20"/>
                <w:szCs w:val="20"/>
                <w:lang w:val="en-GB"/>
              </w:rPr>
              <w:t>8.2</w:t>
            </w:r>
            <w:r w:rsidR="006A5EF9" w:rsidRPr="0031177A">
              <w:rPr>
                <w:rFonts w:ascii="Arial" w:hAnsi="Arial" w:cs="Arial"/>
                <w:color w:val="000000"/>
                <w:sz w:val="20"/>
                <w:szCs w:val="20"/>
                <w:lang w:val="en-GB"/>
              </w:rPr>
              <w:t>%)</w:t>
            </w:r>
          </w:p>
        </w:tc>
      </w:tr>
      <w:tr w:rsidR="006A5EF9" w:rsidRPr="00EC1DDB" w:rsidTr="006A5EF9">
        <w:tc>
          <w:tcPr>
            <w:tcW w:w="2518" w:type="dxa"/>
            <w:shd w:val="clear" w:color="auto" w:fill="auto"/>
            <w:vAlign w:val="center"/>
          </w:tcPr>
          <w:p w:rsidR="006A5EF9" w:rsidRPr="00EC1DDB" w:rsidRDefault="006A5EF9" w:rsidP="006A5EF9">
            <w:pPr>
              <w:widowControl w:val="0"/>
              <w:autoSpaceDE w:val="0"/>
              <w:autoSpaceDN w:val="0"/>
              <w:adjustRightInd w:val="0"/>
              <w:spacing w:after="0"/>
              <w:jc w:val="center"/>
              <w:rPr>
                <w:rFonts w:ascii="Arial" w:hAnsi="Arial" w:cs="Arial"/>
                <w:color w:val="000000"/>
                <w:sz w:val="20"/>
                <w:szCs w:val="20"/>
                <w:lang w:val="en-GB"/>
              </w:rPr>
            </w:pPr>
            <w:r w:rsidRPr="00EC1DDB">
              <w:rPr>
                <w:rFonts w:ascii="Arial" w:hAnsi="Arial" w:cs="Arial"/>
                <w:color w:val="000000"/>
                <w:sz w:val="20"/>
                <w:szCs w:val="20"/>
                <w:lang w:val="en-GB"/>
              </w:rPr>
              <w:t>Oral pruritus</w:t>
            </w:r>
          </w:p>
        </w:tc>
        <w:tc>
          <w:tcPr>
            <w:tcW w:w="2552" w:type="dxa"/>
            <w:shd w:val="clear" w:color="auto" w:fill="auto"/>
            <w:vAlign w:val="center"/>
          </w:tcPr>
          <w:p w:rsidR="006A5EF9" w:rsidRPr="00EC1DDB" w:rsidRDefault="00195C22" w:rsidP="00195C22">
            <w:pPr>
              <w:widowControl w:val="0"/>
              <w:autoSpaceDE w:val="0"/>
              <w:autoSpaceDN w:val="0"/>
              <w:adjustRightInd w:val="0"/>
              <w:spacing w:after="0"/>
              <w:jc w:val="center"/>
              <w:rPr>
                <w:rFonts w:ascii="Arial" w:hAnsi="Arial" w:cs="Arial"/>
                <w:color w:val="000000"/>
                <w:sz w:val="20"/>
                <w:szCs w:val="20"/>
                <w:lang w:val="en-GB"/>
              </w:rPr>
            </w:pPr>
            <w:r w:rsidRPr="00EC1DDB">
              <w:rPr>
                <w:rFonts w:ascii="Arial" w:hAnsi="Arial" w:cs="Arial"/>
                <w:color w:val="000000"/>
                <w:sz w:val="20"/>
                <w:szCs w:val="20"/>
                <w:lang w:val="en-GB"/>
              </w:rPr>
              <w:t>83</w:t>
            </w:r>
            <w:r w:rsidR="00177CE5" w:rsidRPr="00EC1DDB">
              <w:rPr>
                <w:rFonts w:ascii="Arial" w:hAnsi="Arial" w:cs="Arial"/>
                <w:color w:val="000000"/>
                <w:sz w:val="20"/>
                <w:szCs w:val="20"/>
                <w:lang w:val="en-GB"/>
              </w:rPr>
              <w:t xml:space="preserve"> </w:t>
            </w:r>
            <w:r w:rsidR="006A5EF9" w:rsidRPr="00EC1DDB">
              <w:rPr>
                <w:rFonts w:ascii="Arial" w:hAnsi="Arial" w:cs="Arial"/>
                <w:color w:val="000000"/>
                <w:sz w:val="20"/>
                <w:szCs w:val="20"/>
                <w:lang w:val="en-GB"/>
              </w:rPr>
              <w:t>(</w:t>
            </w:r>
            <w:r w:rsidRPr="00EC1DDB">
              <w:rPr>
                <w:rFonts w:ascii="Arial" w:hAnsi="Arial" w:cs="Arial"/>
                <w:color w:val="000000"/>
                <w:sz w:val="20"/>
                <w:szCs w:val="20"/>
                <w:lang w:val="en-GB"/>
              </w:rPr>
              <w:t>5.6</w:t>
            </w:r>
            <w:r w:rsidR="006A5EF9" w:rsidRPr="00EC1DDB">
              <w:rPr>
                <w:rFonts w:ascii="Arial" w:hAnsi="Arial" w:cs="Arial"/>
                <w:color w:val="000000"/>
                <w:sz w:val="20"/>
                <w:szCs w:val="20"/>
                <w:lang w:val="en-GB"/>
              </w:rPr>
              <w:t>%)</w:t>
            </w:r>
          </w:p>
        </w:tc>
        <w:tc>
          <w:tcPr>
            <w:tcW w:w="2551" w:type="dxa"/>
            <w:shd w:val="clear" w:color="auto" w:fill="auto"/>
            <w:vAlign w:val="center"/>
          </w:tcPr>
          <w:p w:rsidR="006A5EF9" w:rsidRPr="0031177A" w:rsidRDefault="00195C22" w:rsidP="00195C22">
            <w:pPr>
              <w:widowControl w:val="0"/>
              <w:autoSpaceDE w:val="0"/>
              <w:autoSpaceDN w:val="0"/>
              <w:adjustRightInd w:val="0"/>
              <w:spacing w:after="0"/>
              <w:jc w:val="center"/>
              <w:rPr>
                <w:rFonts w:ascii="Arial" w:hAnsi="Arial" w:cs="Arial"/>
                <w:color w:val="000000"/>
                <w:sz w:val="20"/>
                <w:szCs w:val="20"/>
                <w:lang w:val="en-GB"/>
              </w:rPr>
            </w:pPr>
            <w:r w:rsidRPr="0031177A">
              <w:rPr>
                <w:rFonts w:ascii="Arial" w:hAnsi="Arial" w:cs="Arial"/>
                <w:color w:val="000000"/>
                <w:sz w:val="20"/>
                <w:szCs w:val="20"/>
                <w:lang w:val="en-GB"/>
              </w:rPr>
              <w:t>756</w:t>
            </w:r>
            <w:r w:rsidR="006A5EF9" w:rsidRPr="0031177A">
              <w:rPr>
                <w:rFonts w:ascii="Arial" w:hAnsi="Arial" w:cs="Arial"/>
                <w:color w:val="000000"/>
                <w:sz w:val="20"/>
                <w:szCs w:val="20"/>
                <w:lang w:val="en-GB"/>
              </w:rPr>
              <w:t xml:space="preserve"> (</w:t>
            </w:r>
            <w:r w:rsidRPr="0031177A">
              <w:rPr>
                <w:rFonts w:ascii="Arial" w:hAnsi="Arial" w:cs="Arial"/>
                <w:color w:val="000000"/>
                <w:sz w:val="20"/>
                <w:szCs w:val="20"/>
                <w:lang w:val="en-GB"/>
              </w:rPr>
              <w:t>30.5</w:t>
            </w:r>
            <w:r w:rsidR="006A5EF9" w:rsidRPr="0031177A">
              <w:rPr>
                <w:rFonts w:ascii="Arial" w:hAnsi="Arial" w:cs="Arial"/>
                <w:color w:val="000000"/>
                <w:sz w:val="20"/>
                <w:szCs w:val="20"/>
                <w:lang w:val="en-GB"/>
              </w:rPr>
              <w:t>%)</w:t>
            </w:r>
          </w:p>
        </w:tc>
      </w:tr>
      <w:tr w:rsidR="006A5EF9" w:rsidRPr="00EC1DDB" w:rsidTr="006A5EF9">
        <w:tc>
          <w:tcPr>
            <w:tcW w:w="2518" w:type="dxa"/>
            <w:shd w:val="clear" w:color="auto" w:fill="auto"/>
            <w:vAlign w:val="center"/>
          </w:tcPr>
          <w:p w:rsidR="006A5EF9" w:rsidRPr="00EC1DDB" w:rsidRDefault="006A5EF9" w:rsidP="006A5EF9">
            <w:pPr>
              <w:widowControl w:val="0"/>
              <w:autoSpaceDE w:val="0"/>
              <w:autoSpaceDN w:val="0"/>
              <w:adjustRightInd w:val="0"/>
              <w:spacing w:after="0"/>
              <w:jc w:val="center"/>
              <w:rPr>
                <w:rFonts w:ascii="Arial" w:hAnsi="Arial" w:cs="Arial"/>
                <w:color w:val="000000"/>
                <w:sz w:val="20"/>
                <w:szCs w:val="20"/>
                <w:lang w:val="en-GB"/>
              </w:rPr>
            </w:pPr>
            <w:r w:rsidRPr="00EC1DDB">
              <w:rPr>
                <w:rFonts w:ascii="Arial" w:hAnsi="Arial" w:cs="Arial"/>
                <w:color w:val="000000"/>
                <w:sz w:val="20"/>
                <w:szCs w:val="20"/>
                <w:lang w:val="en-GB"/>
              </w:rPr>
              <w:t>Paraesthesia oral</w:t>
            </w:r>
          </w:p>
        </w:tc>
        <w:tc>
          <w:tcPr>
            <w:tcW w:w="2552" w:type="dxa"/>
            <w:shd w:val="clear" w:color="auto" w:fill="auto"/>
            <w:vAlign w:val="center"/>
          </w:tcPr>
          <w:p w:rsidR="006A5EF9" w:rsidRPr="00EC1DDB" w:rsidRDefault="00177CE5" w:rsidP="00177CE5">
            <w:pPr>
              <w:widowControl w:val="0"/>
              <w:autoSpaceDE w:val="0"/>
              <w:autoSpaceDN w:val="0"/>
              <w:adjustRightInd w:val="0"/>
              <w:spacing w:after="0"/>
              <w:jc w:val="center"/>
              <w:rPr>
                <w:rFonts w:ascii="Arial" w:hAnsi="Arial" w:cs="Arial"/>
                <w:color w:val="000000"/>
                <w:sz w:val="20"/>
                <w:szCs w:val="20"/>
                <w:lang w:val="en-GB"/>
              </w:rPr>
            </w:pPr>
            <w:r w:rsidRPr="00EC1DDB">
              <w:rPr>
                <w:rFonts w:ascii="Arial" w:hAnsi="Arial" w:cs="Arial"/>
                <w:color w:val="000000"/>
                <w:sz w:val="20"/>
                <w:szCs w:val="20"/>
                <w:lang w:val="en-GB"/>
              </w:rPr>
              <w:t>2</w:t>
            </w:r>
            <w:r w:rsidR="00195C22" w:rsidRPr="00EC1DDB">
              <w:rPr>
                <w:rFonts w:ascii="Arial" w:hAnsi="Arial" w:cs="Arial"/>
                <w:color w:val="000000"/>
                <w:sz w:val="20"/>
                <w:szCs w:val="20"/>
                <w:lang w:val="en-GB"/>
              </w:rPr>
              <w:t>1 (</w:t>
            </w:r>
            <w:r w:rsidRPr="00EC1DDB">
              <w:rPr>
                <w:rFonts w:ascii="Arial" w:hAnsi="Arial" w:cs="Arial"/>
                <w:color w:val="000000"/>
                <w:sz w:val="20"/>
                <w:szCs w:val="20"/>
                <w:lang w:val="en-GB"/>
              </w:rPr>
              <w:t>1</w:t>
            </w:r>
            <w:r w:rsidR="00195C22" w:rsidRPr="00EC1DDB">
              <w:rPr>
                <w:rFonts w:ascii="Arial" w:hAnsi="Arial" w:cs="Arial"/>
                <w:color w:val="000000"/>
                <w:sz w:val="20"/>
                <w:szCs w:val="20"/>
                <w:lang w:val="en-GB"/>
              </w:rPr>
              <w:t>.4</w:t>
            </w:r>
            <w:r w:rsidRPr="00EC1DDB">
              <w:rPr>
                <w:rFonts w:ascii="Arial" w:hAnsi="Arial" w:cs="Arial"/>
                <w:color w:val="000000"/>
                <w:sz w:val="20"/>
                <w:szCs w:val="20"/>
                <w:lang w:val="en-GB"/>
              </w:rPr>
              <w:t>%)</w:t>
            </w:r>
          </w:p>
        </w:tc>
        <w:tc>
          <w:tcPr>
            <w:tcW w:w="2551" w:type="dxa"/>
            <w:shd w:val="clear" w:color="auto" w:fill="auto"/>
            <w:vAlign w:val="center"/>
          </w:tcPr>
          <w:p w:rsidR="006A5EF9" w:rsidRPr="0031177A" w:rsidRDefault="00195C22" w:rsidP="00195C22">
            <w:pPr>
              <w:widowControl w:val="0"/>
              <w:autoSpaceDE w:val="0"/>
              <w:autoSpaceDN w:val="0"/>
              <w:adjustRightInd w:val="0"/>
              <w:spacing w:after="0"/>
              <w:jc w:val="center"/>
              <w:rPr>
                <w:rFonts w:ascii="Arial" w:hAnsi="Arial" w:cs="Arial"/>
                <w:color w:val="000000"/>
                <w:sz w:val="20"/>
                <w:szCs w:val="20"/>
                <w:lang w:val="en-GB"/>
              </w:rPr>
            </w:pPr>
            <w:r w:rsidRPr="0031177A">
              <w:rPr>
                <w:rFonts w:ascii="Arial" w:hAnsi="Arial" w:cs="Arial"/>
                <w:color w:val="000000"/>
                <w:sz w:val="20"/>
                <w:szCs w:val="20"/>
                <w:lang w:val="en-GB"/>
              </w:rPr>
              <w:t>125</w:t>
            </w:r>
            <w:r w:rsidR="00177CE5" w:rsidRPr="0031177A">
              <w:rPr>
                <w:rFonts w:ascii="Arial" w:hAnsi="Arial" w:cs="Arial"/>
                <w:color w:val="000000"/>
                <w:sz w:val="20"/>
                <w:szCs w:val="20"/>
                <w:lang w:val="en-GB"/>
              </w:rPr>
              <w:t xml:space="preserve"> (5</w:t>
            </w:r>
            <w:r w:rsidRPr="0031177A">
              <w:rPr>
                <w:rFonts w:ascii="Arial" w:hAnsi="Arial" w:cs="Arial"/>
                <w:color w:val="000000"/>
                <w:sz w:val="20"/>
                <w:szCs w:val="20"/>
                <w:lang w:val="en-GB"/>
              </w:rPr>
              <w:t>.0</w:t>
            </w:r>
            <w:r w:rsidR="00177CE5" w:rsidRPr="0031177A">
              <w:rPr>
                <w:rFonts w:ascii="Arial" w:hAnsi="Arial" w:cs="Arial"/>
                <w:color w:val="000000"/>
                <w:sz w:val="20"/>
                <w:szCs w:val="20"/>
                <w:lang w:val="en-GB"/>
              </w:rPr>
              <w:t>%)</w:t>
            </w:r>
          </w:p>
        </w:tc>
      </w:tr>
      <w:tr w:rsidR="00EC1DDB" w:rsidRPr="00B02E56" w:rsidTr="006A5EF9">
        <w:tc>
          <w:tcPr>
            <w:tcW w:w="2518" w:type="dxa"/>
            <w:shd w:val="clear" w:color="auto" w:fill="auto"/>
            <w:vAlign w:val="center"/>
          </w:tcPr>
          <w:p w:rsidR="00EC1DDB" w:rsidRPr="00D97FE1" w:rsidRDefault="00EC1DDB" w:rsidP="006A5EF9">
            <w:pPr>
              <w:widowControl w:val="0"/>
              <w:autoSpaceDE w:val="0"/>
              <w:autoSpaceDN w:val="0"/>
              <w:adjustRightInd w:val="0"/>
              <w:spacing w:after="0"/>
              <w:jc w:val="center"/>
              <w:rPr>
                <w:rFonts w:ascii="Arial" w:hAnsi="Arial" w:cs="Arial"/>
                <w:b/>
                <w:color w:val="000000"/>
                <w:sz w:val="20"/>
                <w:szCs w:val="20"/>
                <w:lang w:val="en-GB"/>
              </w:rPr>
            </w:pPr>
            <w:r w:rsidRPr="00D97FE1">
              <w:rPr>
                <w:rFonts w:ascii="Arial" w:hAnsi="Arial" w:cs="Arial"/>
                <w:b/>
                <w:color w:val="000000"/>
                <w:sz w:val="20"/>
                <w:szCs w:val="20"/>
                <w:lang w:val="en-GB"/>
              </w:rPr>
              <w:t>General disorders and administration site conditions</w:t>
            </w:r>
          </w:p>
        </w:tc>
        <w:tc>
          <w:tcPr>
            <w:tcW w:w="2552" w:type="dxa"/>
            <w:shd w:val="clear" w:color="auto" w:fill="auto"/>
            <w:vAlign w:val="center"/>
          </w:tcPr>
          <w:p w:rsidR="00EC1DDB" w:rsidRPr="00D97FE1" w:rsidRDefault="00EC1DDB" w:rsidP="00177CE5">
            <w:pPr>
              <w:widowControl w:val="0"/>
              <w:autoSpaceDE w:val="0"/>
              <w:autoSpaceDN w:val="0"/>
              <w:adjustRightInd w:val="0"/>
              <w:spacing w:after="0"/>
              <w:jc w:val="center"/>
              <w:rPr>
                <w:rFonts w:ascii="Arial" w:hAnsi="Arial" w:cs="Arial"/>
                <w:b/>
                <w:color w:val="000000"/>
                <w:sz w:val="20"/>
                <w:szCs w:val="20"/>
                <w:lang w:val="en-GB"/>
              </w:rPr>
            </w:pPr>
            <w:r w:rsidRPr="00D97FE1">
              <w:rPr>
                <w:rFonts w:ascii="Arial" w:hAnsi="Arial" w:cs="Arial"/>
                <w:b/>
                <w:color w:val="000000"/>
                <w:sz w:val="20"/>
                <w:szCs w:val="20"/>
                <w:lang w:val="en-GB"/>
              </w:rPr>
              <w:t>128 (8.6%)</w:t>
            </w:r>
          </w:p>
        </w:tc>
        <w:tc>
          <w:tcPr>
            <w:tcW w:w="2551" w:type="dxa"/>
            <w:shd w:val="clear" w:color="auto" w:fill="auto"/>
            <w:vAlign w:val="center"/>
          </w:tcPr>
          <w:p w:rsidR="00EC1DDB" w:rsidRPr="0031177A" w:rsidRDefault="00EC1DDB" w:rsidP="00177CE5">
            <w:pPr>
              <w:widowControl w:val="0"/>
              <w:autoSpaceDE w:val="0"/>
              <w:autoSpaceDN w:val="0"/>
              <w:adjustRightInd w:val="0"/>
              <w:spacing w:after="0"/>
              <w:jc w:val="center"/>
              <w:rPr>
                <w:rFonts w:ascii="Arial" w:hAnsi="Arial" w:cs="Arial"/>
                <w:b/>
                <w:color w:val="000000"/>
                <w:sz w:val="20"/>
                <w:szCs w:val="20"/>
                <w:lang w:val="en-GB"/>
              </w:rPr>
            </w:pPr>
            <w:r w:rsidRPr="0031177A">
              <w:rPr>
                <w:rFonts w:ascii="Arial" w:hAnsi="Arial" w:cs="Arial"/>
                <w:b/>
                <w:color w:val="000000"/>
                <w:sz w:val="20"/>
                <w:szCs w:val="20"/>
                <w:lang w:val="en-GB"/>
              </w:rPr>
              <w:t>179 (7.2%)</w:t>
            </w:r>
          </w:p>
        </w:tc>
      </w:tr>
      <w:tr w:rsidR="006A5EF9" w:rsidRPr="00B02E56" w:rsidTr="006A5EF9">
        <w:tc>
          <w:tcPr>
            <w:tcW w:w="2518" w:type="dxa"/>
            <w:shd w:val="clear" w:color="auto" w:fill="auto"/>
            <w:vAlign w:val="center"/>
          </w:tcPr>
          <w:p w:rsidR="006A5EF9" w:rsidRPr="00D97FE1" w:rsidRDefault="006A5EF9" w:rsidP="006A5EF9">
            <w:pPr>
              <w:widowControl w:val="0"/>
              <w:autoSpaceDE w:val="0"/>
              <w:autoSpaceDN w:val="0"/>
              <w:adjustRightInd w:val="0"/>
              <w:spacing w:after="0"/>
              <w:jc w:val="center"/>
              <w:rPr>
                <w:rFonts w:ascii="Arial" w:hAnsi="Arial" w:cs="Arial"/>
                <w:b/>
                <w:color w:val="000000"/>
                <w:sz w:val="20"/>
                <w:szCs w:val="20"/>
                <w:lang w:val="en-GB"/>
              </w:rPr>
            </w:pPr>
            <w:r w:rsidRPr="00D97FE1">
              <w:rPr>
                <w:rFonts w:ascii="Arial" w:hAnsi="Arial" w:cs="Arial"/>
                <w:b/>
                <w:color w:val="000000"/>
                <w:sz w:val="20"/>
                <w:szCs w:val="20"/>
                <w:lang w:val="en-GB"/>
              </w:rPr>
              <w:t>Infections and infestations</w:t>
            </w:r>
          </w:p>
        </w:tc>
        <w:tc>
          <w:tcPr>
            <w:tcW w:w="2552" w:type="dxa"/>
            <w:shd w:val="clear" w:color="auto" w:fill="auto"/>
            <w:vAlign w:val="center"/>
          </w:tcPr>
          <w:p w:rsidR="006A5EF9" w:rsidRPr="00D97FE1" w:rsidRDefault="006A5EF9" w:rsidP="00EC1DDB">
            <w:pPr>
              <w:widowControl w:val="0"/>
              <w:autoSpaceDE w:val="0"/>
              <w:autoSpaceDN w:val="0"/>
              <w:adjustRightInd w:val="0"/>
              <w:spacing w:after="0"/>
              <w:jc w:val="center"/>
              <w:rPr>
                <w:rFonts w:ascii="Arial" w:hAnsi="Arial" w:cs="Arial"/>
                <w:b/>
                <w:color w:val="000000"/>
                <w:sz w:val="20"/>
                <w:szCs w:val="20"/>
                <w:lang w:val="en-GB"/>
              </w:rPr>
            </w:pPr>
          </w:p>
        </w:tc>
        <w:tc>
          <w:tcPr>
            <w:tcW w:w="2551" w:type="dxa"/>
            <w:shd w:val="clear" w:color="auto" w:fill="auto"/>
            <w:vAlign w:val="center"/>
          </w:tcPr>
          <w:p w:rsidR="006A5EF9" w:rsidRPr="0031177A" w:rsidRDefault="006A5EF9" w:rsidP="00EC1DDB">
            <w:pPr>
              <w:widowControl w:val="0"/>
              <w:autoSpaceDE w:val="0"/>
              <w:autoSpaceDN w:val="0"/>
              <w:adjustRightInd w:val="0"/>
              <w:spacing w:after="0"/>
              <w:jc w:val="center"/>
              <w:rPr>
                <w:rFonts w:ascii="Arial" w:hAnsi="Arial" w:cs="Arial"/>
                <w:b/>
                <w:color w:val="000000"/>
                <w:sz w:val="20"/>
                <w:szCs w:val="20"/>
                <w:lang w:val="en-GB"/>
              </w:rPr>
            </w:pPr>
          </w:p>
        </w:tc>
      </w:tr>
      <w:tr w:rsidR="006A5EF9" w:rsidRPr="00B02E56" w:rsidTr="006A5EF9">
        <w:tc>
          <w:tcPr>
            <w:tcW w:w="2518" w:type="dxa"/>
            <w:shd w:val="clear" w:color="auto" w:fill="auto"/>
            <w:vAlign w:val="center"/>
          </w:tcPr>
          <w:p w:rsidR="006A5EF9" w:rsidRPr="00D97FE1" w:rsidRDefault="006A5EF9" w:rsidP="006A5EF9">
            <w:pPr>
              <w:widowControl w:val="0"/>
              <w:autoSpaceDE w:val="0"/>
              <w:autoSpaceDN w:val="0"/>
              <w:adjustRightInd w:val="0"/>
              <w:spacing w:after="0"/>
              <w:jc w:val="center"/>
              <w:rPr>
                <w:rFonts w:ascii="Arial" w:hAnsi="Arial" w:cs="Arial"/>
                <w:sz w:val="20"/>
                <w:szCs w:val="20"/>
              </w:rPr>
            </w:pPr>
            <w:proofErr w:type="spellStart"/>
            <w:r w:rsidRPr="00D97FE1">
              <w:rPr>
                <w:rFonts w:ascii="Arial" w:hAnsi="Arial" w:cs="Arial"/>
                <w:sz w:val="20"/>
                <w:szCs w:val="20"/>
              </w:rPr>
              <w:t>Nasopharyngitis</w:t>
            </w:r>
            <w:proofErr w:type="spellEnd"/>
          </w:p>
        </w:tc>
        <w:tc>
          <w:tcPr>
            <w:tcW w:w="2552" w:type="dxa"/>
            <w:shd w:val="clear" w:color="auto" w:fill="auto"/>
            <w:vAlign w:val="center"/>
          </w:tcPr>
          <w:p w:rsidR="006A5EF9" w:rsidRPr="00D97FE1" w:rsidRDefault="00EC1DDB" w:rsidP="00EC1DDB">
            <w:pPr>
              <w:widowControl w:val="0"/>
              <w:autoSpaceDE w:val="0"/>
              <w:autoSpaceDN w:val="0"/>
              <w:adjustRightInd w:val="0"/>
              <w:spacing w:after="0"/>
              <w:jc w:val="center"/>
              <w:rPr>
                <w:rFonts w:ascii="Arial" w:hAnsi="Arial" w:cs="Arial"/>
                <w:color w:val="000000"/>
                <w:sz w:val="20"/>
                <w:szCs w:val="20"/>
                <w:lang w:val="en-GB"/>
              </w:rPr>
            </w:pPr>
            <w:r w:rsidRPr="00D97FE1">
              <w:rPr>
                <w:rFonts w:ascii="Arial" w:hAnsi="Arial" w:cs="Arial"/>
                <w:color w:val="000000"/>
                <w:sz w:val="20"/>
                <w:szCs w:val="20"/>
                <w:lang w:val="en-GB"/>
              </w:rPr>
              <w:t>230</w:t>
            </w:r>
            <w:r w:rsidR="006A5EF9" w:rsidRPr="00D97FE1">
              <w:rPr>
                <w:rFonts w:ascii="Arial" w:hAnsi="Arial" w:cs="Arial"/>
                <w:color w:val="000000"/>
                <w:sz w:val="20"/>
                <w:szCs w:val="20"/>
                <w:lang w:val="en-GB"/>
              </w:rPr>
              <w:t xml:space="preserve"> (</w:t>
            </w:r>
            <w:r w:rsidRPr="00D97FE1">
              <w:rPr>
                <w:rFonts w:ascii="Arial" w:hAnsi="Arial" w:cs="Arial"/>
                <w:color w:val="000000"/>
                <w:sz w:val="20"/>
                <w:szCs w:val="20"/>
                <w:lang w:val="en-GB"/>
              </w:rPr>
              <w:t>15.5</w:t>
            </w:r>
            <w:r w:rsidR="006A5EF9" w:rsidRPr="00D97FE1">
              <w:rPr>
                <w:rFonts w:ascii="Arial" w:hAnsi="Arial" w:cs="Arial"/>
                <w:color w:val="000000"/>
                <w:sz w:val="20"/>
                <w:szCs w:val="20"/>
                <w:lang w:val="en-GB"/>
              </w:rPr>
              <w:t>%)</w:t>
            </w:r>
          </w:p>
        </w:tc>
        <w:tc>
          <w:tcPr>
            <w:tcW w:w="2551" w:type="dxa"/>
            <w:shd w:val="clear" w:color="auto" w:fill="auto"/>
            <w:vAlign w:val="center"/>
          </w:tcPr>
          <w:p w:rsidR="006A5EF9" w:rsidRPr="0031177A" w:rsidRDefault="00EC1DDB" w:rsidP="00EC1DDB">
            <w:pPr>
              <w:widowControl w:val="0"/>
              <w:autoSpaceDE w:val="0"/>
              <w:autoSpaceDN w:val="0"/>
              <w:adjustRightInd w:val="0"/>
              <w:spacing w:after="0"/>
              <w:jc w:val="center"/>
              <w:rPr>
                <w:rFonts w:ascii="Arial" w:hAnsi="Arial" w:cs="Arial"/>
                <w:color w:val="000000"/>
                <w:sz w:val="20"/>
                <w:szCs w:val="20"/>
                <w:lang w:val="en-GB"/>
              </w:rPr>
            </w:pPr>
            <w:r w:rsidRPr="0031177A">
              <w:rPr>
                <w:rFonts w:ascii="Arial" w:hAnsi="Arial" w:cs="Arial"/>
                <w:color w:val="000000"/>
                <w:sz w:val="20"/>
                <w:szCs w:val="20"/>
                <w:lang w:val="en-GB"/>
              </w:rPr>
              <w:t>266</w:t>
            </w:r>
            <w:r w:rsidR="006A5EF9" w:rsidRPr="0031177A">
              <w:rPr>
                <w:rFonts w:ascii="Arial" w:hAnsi="Arial" w:cs="Arial"/>
                <w:color w:val="000000"/>
                <w:sz w:val="20"/>
                <w:szCs w:val="20"/>
                <w:lang w:val="en-GB"/>
              </w:rPr>
              <w:t xml:space="preserve"> (</w:t>
            </w:r>
            <w:r w:rsidRPr="0031177A">
              <w:rPr>
                <w:rFonts w:ascii="Arial" w:hAnsi="Arial" w:cs="Arial"/>
                <w:color w:val="000000"/>
                <w:sz w:val="20"/>
                <w:szCs w:val="20"/>
                <w:lang w:val="en-GB"/>
              </w:rPr>
              <w:t>10.7</w:t>
            </w:r>
            <w:r w:rsidR="006A5EF9" w:rsidRPr="0031177A">
              <w:rPr>
                <w:rFonts w:ascii="Arial" w:hAnsi="Arial" w:cs="Arial"/>
                <w:color w:val="000000"/>
                <w:sz w:val="20"/>
                <w:szCs w:val="20"/>
                <w:lang w:val="en-GB"/>
              </w:rPr>
              <w:t>%)</w:t>
            </w:r>
          </w:p>
        </w:tc>
      </w:tr>
      <w:tr w:rsidR="00EC1DDB" w:rsidRPr="00B02E56" w:rsidTr="006A5EF9">
        <w:tc>
          <w:tcPr>
            <w:tcW w:w="2518" w:type="dxa"/>
            <w:shd w:val="clear" w:color="auto" w:fill="auto"/>
            <w:vAlign w:val="center"/>
          </w:tcPr>
          <w:p w:rsidR="00EC1DDB" w:rsidRPr="00D97FE1" w:rsidRDefault="00EC1DDB" w:rsidP="006A5EF9">
            <w:pPr>
              <w:widowControl w:val="0"/>
              <w:autoSpaceDE w:val="0"/>
              <w:autoSpaceDN w:val="0"/>
              <w:adjustRightInd w:val="0"/>
              <w:spacing w:after="0"/>
              <w:jc w:val="center"/>
              <w:rPr>
                <w:rFonts w:ascii="Arial" w:hAnsi="Arial" w:cs="Arial"/>
                <w:b/>
                <w:sz w:val="20"/>
                <w:szCs w:val="20"/>
              </w:rPr>
            </w:pPr>
            <w:r w:rsidRPr="00D97FE1">
              <w:rPr>
                <w:rFonts w:ascii="Arial" w:hAnsi="Arial" w:cs="Arial"/>
                <w:b/>
                <w:sz w:val="20"/>
                <w:szCs w:val="20"/>
              </w:rPr>
              <w:t>Musculoskeletal and connective tissue disorders</w:t>
            </w:r>
          </w:p>
        </w:tc>
        <w:tc>
          <w:tcPr>
            <w:tcW w:w="2552" w:type="dxa"/>
            <w:shd w:val="clear" w:color="auto" w:fill="auto"/>
            <w:vAlign w:val="center"/>
          </w:tcPr>
          <w:p w:rsidR="00EC1DDB" w:rsidRPr="00D97FE1" w:rsidRDefault="00EC1DDB" w:rsidP="00177CE5">
            <w:pPr>
              <w:widowControl w:val="0"/>
              <w:autoSpaceDE w:val="0"/>
              <w:autoSpaceDN w:val="0"/>
              <w:adjustRightInd w:val="0"/>
              <w:spacing w:after="0"/>
              <w:jc w:val="center"/>
              <w:rPr>
                <w:rFonts w:ascii="Arial" w:hAnsi="Arial" w:cs="Arial"/>
                <w:b/>
                <w:color w:val="000000"/>
                <w:sz w:val="20"/>
                <w:szCs w:val="20"/>
                <w:lang w:val="en-GB"/>
              </w:rPr>
            </w:pPr>
            <w:r w:rsidRPr="00D97FE1">
              <w:rPr>
                <w:rFonts w:ascii="Arial" w:hAnsi="Arial" w:cs="Arial"/>
                <w:b/>
                <w:color w:val="000000"/>
                <w:sz w:val="20"/>
                <w:szCs w:val="20"/>
                <w:lang w:val="en-GB"/>
              </w:rPr>
              <w:t>128 (8.6%)</w:t>
            </w:r>
          </w:p>
        </w:tc>
        <w:tc>
          <w:tcPr>
            <w:tcW w:w="2551" w:type="dxa"/>
            <w:shd w:val="clear" w:color="auto" w:fill="auto"/>
            <w:vAlign w:val="center"/>
          </w:tcPr>
          <w:p w:rsidR="00EC1DDB" w:rsidRPr="0031177A" w:rsidRDefault="00EC1DDB" w:rsidP="00177CE5">
            <w:pPr>
              <w:widowControl w:val="0"/>
              <w:autoSpaceDE w:val="0"/>
              <w:autoSpaceDN w:val="0"/>
              <w:adjustRightInd w:val="0"/>
              <w:spacing w:after="0"/>
              <w:jc w:val="center"/>
              <w:rPr>
                <w:rFonts w:ascii="Arial" w:hAnsi="Arial" w:cs="Arial"/>
                <w:b/>
                <w:color w:val="000000"/>
                <w:sz w:val="20"/>
                <w:szCs w:val="20"/>
                <w:lang w:val="en-GB"/>
              </w:rPr>
            </w:pPr>
            <w:r w:rsidRPr="0031177A">
              <w:rPr>
                <w:rFonts w:ascii="Arial" w:hAnsi="Arial" w:cs="Arial"/>
                <w:b/>
                <w:color w:val="000000"/>
                <w:sz w:val="20"/>
                <w:szCs w:val="20"/>
                <w:lang w:val="en-GB"/>
              </w:rPr>
              <w:t>156 (6.3%)</w:t>
            </w:r>
          </w:p>
        </w:tc>
      </w:tr>
      <w:tr w:rsidR="00EC1DDB" w:rsidRPr="00B02E56" w:rsidTr="006A5EF9">
        <w:tc>
          <w:tcPr>
            <w:tcW w:w="2518" w:type="dxa"/>
            <w:shd w:val="clear" w:color="auto" w:fill="auto"/>
            <w:vAlign w:val="center"/>
          </w:tcPr>
          <w:p w:rsidR="00EC1DDB" w:rsidRPr="00D97FE1" w:rsidRDefault="00EC1DDB" w:rsidP="006A5EF9">
            <w:pPr>
              <w:widowControl w:val="0"/>
              <w:autoSpaceDE w:val="0"/>
              <w:autoSpaceDN w:val="0"/>
              <w:adjustRightInd w:val="0"/>
              <w:spacing w:after="0"/>
              <w:jc w:val="center"/>
              <w:rPr>
                <w:rFonts w:ascii="Arial" w:hAnsi="Arial" w:cs="Arial"/>
                <w:b/>
                <w:sz w:val="20"/>
                <w:szCs w:val="20"/>
              </w:rPr>
            </w:pPr>
            <w:r w:rsidRPr="00D97FE1">
              <w:rPr>
                <w:rFonts w:ascii="Arial" w:hAnsi="Arial" w:cs="Arial"/>
                <w:b/>
                <w:sz w:val="20"/>
                <w:szCs w:val="20"/>
              </w:rPr>
              <w:t>Nervous system disorders</w:t>
            </w:r>
          </w:p>
        </w:tc>
        <w:tc>
          <w:tcPr>
            <w:tcW w:w="2552" w:type="dxa"/>
            <w:shd w:val="clear" w:color="auto" w:fill="auto"/>
            <w:vAlign w:val="center"/>
          </w:tcPr>
          <w:p w:rsidR="00EC1DDB" w:rsidRPr="00D97FE1" w:rsidRDefault="00EC1DDB" w:rsidP="00177CE5">
            <w:pPr>
              <w:widowControl w:val="0"/>
              <w:autoSpaceDE w:val="0"/>
              <w:autoSpaceDN w:val="0"/>
              <w:adjustRightInd w:val="0"/>
              <w:spacing w:after="0"/>
              <w:jc w:val="center"/>
              <w:rPr>
                <w:rFonts w:ascii="Arial" w:hAnsi="Arial" w:cs="Arial"/>
                <w:b/>
                <w:color w:val="000000"/>
                <w:sz w:val="20"/>
                <w:szCs w:val="20"/>
                <w:lang w:val="en-GB"/>
              </w:rPr>
            </w:pPr>
          </w:p>
        </w:tc>
        <w:tc>
          <w:tcPr>
            <w:tcW w:w="2551" w:type="dxa"/>
            <w:shd w:val="clear" w:color="auto" w:fill="auto"/>
            <w:vAlign w:val="center"/>
          </w:tcPr>
          <w:p w:rsidR="00EC1DDB" w:rsidRPr="0031177A" w:rsidRDefault="00EC1DDB" w:rsidP="00177CE5">
            <w:pPr>
              <w:widowControl w:val="0"/>
              <w:autoSpaceDE w:val="0"/>
              <w:autoSpaceDN w:val="0"/>
              <w:adjustRightInd w:val="0"/>
              <w:spacing w:after="0"/>
              <w:jc w:val="center"/>
              <w:rPr>
                <w:rFonts w:ascii="Arial" w:hAnsi="Arial" w:cs="Arial"/>
                <w:b/>
                <w:color w:val="000000"/>
                <w:sz w:val="20"/>
                <w:szCs w:val="20"/>
                <w:lang w:val="en-GB"/>
              </w:rPr>
            </w:pPr>
          </w:p>
        </w:tc>
      </w:tr>
      <w:tr w:rsidR="00EC1DDB" w:rsidRPr="00B02E56" w:rsidTr="006A5EF9">
        <w:tc>
          <w:tcPr>
            <w:tcW w:w="2518" w:type="dxa"/>
            <w:shd w:val="clear" w:color="auto" w:fill="auto"/>
            <w:vAlign w:val="center"/>
          </w:tcPr>
          <w:p w:rsidR="00EC1DDB" w:rsidRPr="00D97FE1" w:rsidRDefault="00EC1DDB" w:rsidP="006A5EF9">
            <w:pPr>
              <w:widowControl w:val="0"/>
              <w:autoSpaceDE w:val="0"/>
              <w:autoSpaceDN w:val="0"/>
              <w:adjustRightInd w:val="0"/>
              <w:spacing w:after="0"/>
              <w:jc w:val="center"/>
              <w:rPr>
                <w:rFonts w:ascii="Arial" w:hAnsi="Arial" w:cs="Arial"/>
                <w:sz w:val="20"/>
                <w:szCs w:val="20"/>
              </w:rPr>
            </w:pPr>
            <w:r w:rsidRPr="00D97FE1">
              <w:rPr>
                <w:rFonts w:ascii="Arial" w:hAnsi="Arial" w:cs="Arial"/>
                <w:sz w:val="20"/>
                <w:szCs w:val="20"/>
              </w:rPr>
              <w:t>Headache</w:t>
            </w:r>
          </w:p>
        </w:tc>
        <w:tc>
          <w:tcPr>
            <w:tcW w:w="2552" w:type="dxa"/>
            <w:shd w:val="clear" w:color="auto" w:fill="auto"/>
            <w:vAlign w:val="center"/>
          </w:tcPr>
          <w:p w:rsidR="00EC1DDB" w:rsidRPr="00D97FE1" w:rsidRDefault="00EC1DDB" w:rsidP="00177CE5">
            <w:pPr>
              <w:widowControl w:val="0"/>
              <w:autoSpaceDE w:val="0"/>
              <w:autoSpaceDN w:val="0"/>
              <w:adjustRightInd w:val="0"/>
              <w:spacing w:after="0"/>
              <w:jc w:val="center"/>
              <w:rPr>
                <w:rFonts w:ascii="Arial" w:hAnsi="Arial" w:cs="Arial"/>
                <w:color w:val="000000"/>
                <w:sz w:val="20"/>
                <w:szCs w:val="20"/>
                <w:lang w:val="en-GB"/>
              </w:rPr>
            </w:pPr>
            <w:r w:rsidRPr="00D97FE1">
              <w:rPr>
                <w:rFonts w:ascii="Arial" w:hAnsi="Arial" w:cs="Arial"/>
                <w:color w:val="000000"/>
                <w:sz w:val="20"/>
                <w:szCs w:val="20"/>
                <w:lang w:val="en-GB"/>
              </w:rPr>
              <w:t>177 (11.9%)</w:t>
            </w:r>
          </w:p>
        </w:tc>
        <w:tc>
          <w:tcPr>
            <w:tcW w:w="2551" w:type="dxa"/>
            <w:shd w:val="clear" w:color="auto" w:fill="auto"/>
            <w:vAlign w:val="center"/>
          </w:tcPr>
          <w:p w:rsidR="00EC1DDB" w:rsidRPr="0031177A" w:rsidRDefault="00EF3AD8" w:rsidP="00177CE5">
            <w:pPr>
              <w:widowControl w:val="0"/>
              <w:autoSpaceDE w:val="0"/>
              <w:autoSpaceDN w:val="0"/>
              <w:adjustRightInd w:val="0"/>
              <w:spacing w:after="0"/>
              <w:jc w:val="center"/>
              <w:rPr>
                <w:rFonts w:ascii="Arial" w:hAnsi="Arial" w:cs="Arial"/>
                <w:color w:val="000000"/>
                <w:sz w:val="20"/>
                <w:szCs w:val="20"/>
                <w:lang w:val="en-GB"/>
              </w:rPr>
            </w:pPr>
            <w:r w:rsidRPr="0031177A">
              <w:rPr>
                <w:rFonts w:ascii="Arial" w:hAnsi="Arial" w:cs="Arial"/>
                <w:color w:val="000000"/>
                <w:sz w:val="20"/>
                <w:szCs w:val="20"/>
                <w:lang w:val="en-GB"/>
              </w:rPr>
              <w:t>198 (8.0%)</w:t>
            </w:r>
          </w:p>
        </w:tc>
      </w:tr>
      <w:tr w:rsidR="006A5EF9" w:rsidRPr="00B02E56" w:rsidTr="006A5EF9">
        <w:tc>
          <w:tcPr>
            <w:tcW w:w="2518" w:type="dxa"/>
            <w:shd w:val="clear" w:color="auto" w:fill="auto"/>
            <w:vAlign w:val="center"/>
          </w:tcPr>
          <w:p w:rsidR="006A5EF9" w:rsidRPr="00D97FE1" w:rsidRDefault="006A5EF9" w:rsidP="006A5EF9">
            <w:pPr>
              <w:widowControl w:val="0"/>
              <w:autoSpaceDE w:val="0"/>
              <w:autoSpaceDN w:val="0"/>
              <w:adjustRightInd w:val="0"/>
              <w:spacing w:after="0"/>
              <w:jc w:val="center"/>
              <w:rPr>
                <w:rFonts w:ascii="Arial" w:hAnsi="Arial" w:cs="Arial"/>
                <w:b/>
                <w:sz w:val="20"/>
                <w:szCs w:val="20"/>
              </w:rPr>
            </w:pPr>
            <w:r w:rsidRPr="00D97FE1">
              <w:rPr>
                <w:rFonts w:ascii="Arial" w:hAnsi="Arial" w:cs="Arial"/>
                <w:b/>
                <w:sz w:val="20"/>
                <w:szCs w:val="20"/>
              </w:rPr>
              <w:t>Respiratory, thoracic and mediastinal disorders</w:t>
            </w:r>
          </w:p>
        </w:tc>
        <w:tc>
          <w:tcPr>
            <w:tcW w:w="2552" w:type="dxa"/>
            <w:shd w:val="clear" w:color="auto" w:fill="auto"/>
            <w:vAlign w:val="center"/>
          </w:tcPr>
          <w:p w:rsidR="006A5EF9" w:rsidRPr="00D97FE1" w:rsidRDefault="006A5EF9" w:rsidP="00EF3AD8">
            <w:pPr>
              <w:widowControl w:val="0"/>
              <w:autoSpaceDE w:val="0"/>
              <w:autoSpaceDN w:val="0"/>
              <w:adjustRightInd w:val="0"/>
              <w:spacing w:after="0"/>
              <w:jc w:val="center"/>
              <w:rPr>
                <w:rFonts w:ascii="Arial" w:hAnsi="Arial" w:cs="Arial"/>
                <w:b/>
                <w:color w:val="000000"/>
                <w:sz w:val="20"/>
                <w:szCs w:val="20"/>
                <w:lang w:val="en-GB"/>
              </w:rPr>
            </w:pPr>
          </w:p>
        </w:tc>
        <w:tc>
          <w:tcPr>
            <w:tcW w:w="2551" w:type="dxa"/>
            <w:shd w:val="clear" w:color="auto" w:fill="auto"/>
            <w:vAlign w:val="center"/>
          </w:tcPr>
          <w:p w:rsidR="006A5EF9" w:rsidRPr="0031177A" w:rsidRDefault="006A5EF9" w:rsidP="00EF3AD8">
            <w:pPr>
              <w:widowControl w:val="0"/>
              <w:autoSpaceDE w:val="0"/>
              <w:autoSpaceDN w:val="0"/>
              <w:adjustRightInd w:val="0"/>
              <w:spacing w:after="0"/>
              <w:jc w:val="center"/>
              <w:rPr>
                <w:rFonts w:ascii="Arial" w:hAnsi="Arial" w:cs="Arial"/>
                <w:b/>
                <w:color w:val="000000"/>
                <w:sz w:val="20"/>
                <w:szCs w:val="20"/>
                <w:lang w:val="en-GB"/>
              </w:rPr>
            </w:pPr>
          </w:p>
        </w:tc>
      </w:tr>
      <w:tr w:rsidR="006A5EF9" w:rsidRPr="00B02E56" w:rsidTr="006A5EF9">
        <w:tc>
          <w:tcPr>
            <w:tcW w:w="2518" w:type="dxa"/>
            <w:shd w:val="clear" w:color="auto" w:fill="auto"/>
            <w:vAlign w:val="center"/>
          </w:tcPr>
          <w:p w:rsidR="006A5EF9" w:rsidRPr="00D97FE1" w:rsidRDefault="006A5EF9" w:rsidP="006A5EF9">
            <w:pPr>
              <w:widowControl w:val="0"/>
              <w:autoSpaceDE w:val="0"/>
              <w:autoSpaceDN w:val="0"/>
              <w:adjustRightInd w:val="0"/>
              <w:spacing w:after="0"/>
              <w:jc w:val="center"/>
              <w:rPr>
                <w:rFonts w:ascii="Arial" w:hAnsi="Arial" w:cs="Arial"/>
                <w:sz w:val="20"/>
                <w:szCs w:val="20"/>
              </w:rPr>
            </w:pPr>
            <w:r w:rsidRPr="00D97FE1">
              <w:rPr>
                <w:rFonts w:ascii="Arial" w:hAnsi="Arial" w:cs="Arial"/>
                <w:sz w:val="20"/>
                <w:szCs w:val="20"/>
              </w:rPr>
              <w:t>Throat irritation</w:t>
            </w:r>
          </w:p>
        </w:tc>
        <w:tc>
          <w:tcPr>
            <w:tcW w:w="2552" w:type="dxa"/>
            <w:shd w:val="clear" w:color="auto" w:fill="auto"/>
            <w:vAlign w:val="center"/>
          </w:tcPr>
          <w:p w:rsidR="006A5EF9" w:rsidRPr="00D97FE1" w:rsidRDefault="00A83D05" w:rsidP="00A83D05">
            <w:pPr>
              <w:widowControl w:val="0"/>
              <w:autoSpaceDE w:val="0"/>
              <w:autoSpaceDN w:val="0"/>
              <w:adjustRightInd w:val="0"/>
              <w:spacing w:after="0"/>
              <w:jc w:val="center"/>
              <w:rPr>
                <w:rFonts w:ascii="Arial" w:hAnsi="Arial" w:cs="Arial"/>
                <w:color w:val="000000"/>
                <w:sz w:val="20"/>
                <w:szCs w:val="20"/>
                <w:lang w:val="en-GB"/>
              </w:rPr>
            </w:pPr>
            <w:r w:rsidRPr="00D97FE1">
              <w:rPr>
                <w:rFonts w:ascii="Arial" w:hAnsi="Arial" w:cs="Arial"/>
                <w:color w:val="000000"/>
                <w:sz w:val="20"/>
                <w:szCs w:val="20"/>
                <w:lang w:val="en-GB"/>
              </w:rPr>
              <w:t>49</w:t>
            </w:r>
            <w:r w:rsidR="00177CE5" w:rsidRPr="00D97FE1">
              <w:rPr>
                <w:rFonts w:ascii="Arial" w:hAnsi="Arial" w:cs="Arial"/>
                <w:color w:val="000000"/>
                <w:sz w:val="20"/>
                <w:szCs w:val="20"/>
                <w:lang w:val="en-GB"/>
              </w:rPr>
              <w:t xml:space="preserve"> </w:t>
            </w:r>
            <w:r w:rsidR="006A5EF9" w:rsidRPr="00D97FE1">
              <w:rPr>
                <w:rFonts w:ascii="Arial" w:hAnsi="Arial" w:cs="Arial"/>
                <w:color w:val="000000"/>
                <w:sz w:val="20"/>
                <w:szCs w:val="20"/>
                <w:lang w:val="en-GB"/>
              </w:rPr>
              <w:t>(</w:t>
            </w:r>
            <w:r w:rsidRPr="00D97FE1">
              <w:rPr>
                <w:rFonts w:ascii="Arial" w:hAnsi="Arial" w:cs="Arial"/>
                <w:color w:val="000000"/>
                <w:sz w:val="20"/>
                <w:szCs w:val="20"/>
                <w:lang w:val="en-GB"/>
              </w:rPr>
              <w:t>3.3</w:t>
            </w:r>
            <w:r w:rsidR="006A5EF9" w:rsidRPr="00D97FE1">
              <w:rPr>
                <w:rFonts w:ascii="Arial" w:hAnsi="Arial" w:cs="Arial"/>
                <w:color w:val="000000"/>
                <w:sz w:val="20"/>
                <w:szCs w:val="20"/>
                <w:lang w:val="en-GB"/>
              </w:rPr>
              <w:t>%)</w:t>
            </w:r>
          </w:p>
        </w:tc>
        <w:tc>
          <w:tcPr>
            <w:tcW w:w="2551" w:type="dxa"/>
            <w:shd w:val="clear" w:color="auto" w:fill="auto"/>
            <w:vAlign w:val="center"/>
          </w:tcPr>
          <w:p w:rsidR="006A5EF9" w:rsidRPr="0031177A" w:rsidRDefault="00A83D05" w:rsidP="00A83D05">
            <w:pPr>
              <w:widowControl w:val="0"/>
              <w:autoSpaceDE w:val="0"/>
              <w:autoSpaceDN w:val="0"/>
              <w:adjustRightInd w:val="0"/>
              <w:spacing w:after="0"/>
              <w:jc w:val="center"/>
              <w:rPr>
                <w:rFonts w:ascii="Arial" w:hAnsi="Arial" w:cs="Arial"/>
                <w:color w:val="000000"/>
                <w:sz w:val="20"/>
                <w:szCs w:val="20"/>
                <w:lang w:val="en-GB"/>
              </w:rPr>
            </w:pPr>
            <w:r w:rsidRPr="0031177A">
              <w:rPr>
                <w:rFonts w:ascii="Arial" w:hAnsi="Arial" w:cs="Arial"/>
                <w:color w:val="000000"/>
                <w:sz w:val="20"/>
                <w:szCs w:val="20"/>
                <w:lang w:val="en-GB"/>
              </w:rPr>
              <w:t>406</w:t>
            </w:r>
            <w:r w:rsidR="006A5EF9" w:rsidRPr="0031177A">
              <w:rPr>
                <w:rFonts w:ascii="Arial" w:hAnsi="Arial" w:cs="Arial"/>
                <w:color w:val="000000"/>
                <w:sz w:val="20"/>
                <w:szCs w:val="20"/>
                <w:lang w:val="en-GB"/>
              </w:rPr>
              <w:t xml:space="preserve"> (</w:t>
            </w:r>
            <w:r w:rsidRPr="0031177A">
              <w:rPr>
                <w:rFonts w:ascii="Arial" w:hAnsi="Arial" w:cs="Arial"/>
                <w:color w:val="000000"/>
                <w:sz w:val="20"/>
                <w:szCs w:val="20"/>
                <w:lang w:val="en-GB"/>
              </w:rPr>
              <w:t>16.4</w:t>
            </w:r>
            <w:r w:rsidR="006A5EF9" w:rsidRPr="0031177A">
              <w:rPr>
                <w:rFonts w:ascii="Arial" w:hAnsi="Arial" w:cs="Arial"/>
                <w:color w:val="000000"/>
                <w:sz w:val="20"/>
                <w:szCs w:val="20"/>
                <w:lang w:val="en-GB"/>
              </w:rPr>
              <w:t>%)</w:t>
            </w:r>
          </w:p>
        </w:tc>
      </w:tr>
      <w:tr w:rsidR="00A83D05" w:rsidRPr="00B02E56" w:rsidTr="006A5EF9">
        <w:tc>
          <w:tcPr>
            <w:tcW w:w="2518" w:type="dxa"/>
            <w:shd w:val="clear" w:color="auto" w:fill="auto"/>
            <w:vAlign w:val="center"/>
          </w:tcPr>
          <w:p w:rsidR="00A83D05" w:rsidRPr="00D97FE1" w:rsidRDefault="00A83D05" w:rsidP="006A5EF9">
            <w:pPr>
              <w:widowControl w:val="0"/>
              <w:autoSpaceDE w:val="0"/>
              <w:autoSpaceDN w:val="0"/>
              <w:adjustRightInd w:val="0"/>
              <w:spacing w:after="0"/>
              <w:jc w:val="center"/>
              <w:rPr>
                <w:rFonts w:ascii="Arial" w:hAnsi="Arial" w:cs="Arial"/>
                <w:b/>
                <w:sz w:val="20"/>
                <w:szCs w:val="20"/>
              </w:rPr>
            </w:pPr>
            <w:r w:rsidRPr="00D97FE1">
              <w:rPr>
                <w:rFonts w:ascii="Arial" w:hAnsi="Arial" w:cs="Arial"/>
                <w:b/>
                <w:sz w:val="20"/>
                <w:szCs w:val="20"/>
              </w:rPr>
              <w:t>Skin and subcutaneous tissue disorders</w:t>
            </w:r>
          </w:p>
        </w:tc>
        <w:tc>
          <w:tcPr>
            <w:tcW w:w="2552" w:type="dxa"/>
            <w:shd w:val="clear" w:color="auto" w:fill="auto"/>
            <w:vAlign w:val="center"/>
          </w:tcPr>
          <w:p w:rsidR="00A83D05" w:rsidRPr="00D97FE1" w:rsidRDefault="00A83D05" w:rsidP="00A83D05">
            <w:pPr>
              <w:widowControl w:val="0"/>
              <w:autoSpaceDE w:val="0"/>
              <w:autoSpaceDN w:val="0"/>
              <w:adjustRightInd w:val="0"/>
              <w:spacing w:after="0"/>
              <w:jc w:val="center"/>
              <w:rPr>
                <w:rFonts w:ascii="Arial" w:hAnsi="Arial" w:cs="Arial"/>
                <w:b/>
                <w:color w:val="000000"/>
                <w:sz w:val="20"/>
                <w:szCs w:val="20"/>
                <w:lang w:val="en-GB"/>
              </w:rPr>
            </w:pPr>
            <w:r w:rsidRPr="00D97FE1">
              <w:rPr>
                <w:rFonts w:ascii="Arial" w:hAnsi="Arial" w:cs="Arial"/>
                <w:b/>
                <w:color w:val="000000"/>
                <w:sz w:val="20"/>
                <w:szCs w:val="20"/>
                <w:lang w:val="en-GB"/>
              </w:rPr>
              <w:t>142 (9.6%)</w:t>
            </w:r>
          </w:p>
        </w:tc>
        <w:tc>
          <w:tcPr>
            <w:tcW w:w="2551" w:type="dxa"/>
            <w:shd w:val="clear" w:color="auto" w:fill="auto"/>
            <w:vAlign w:val="center"/>
          </w:tcPr>
          <w:p w:rsidR="00A83D05" w:rsidRPr="00D97FE1" w:rsidRDefault="00A83D05" w:rsidP="00A83D05">
            <w:pPr>
              <w:widowControl w:val="0"/>
              <w:autoSpaceDE w:val="0"/>
              <w:autoSpaceDN w:val="0"/>
              <w:adjustRightInd w:val="0"/>
              <w:spacing w:after="0"/>
              <w:jc w:val="center"/>
              <w:rPr>
                <w:rFonts w:ascii="Arial" w:hAnsi="Arial" w:cs="Arial"/>
                <w:b/>
                <w:color w:val="000000"/>
                <w:sz w:val="20"/>
                <w:szCs w:val="20"/>
                <w:lang w:val="en-GB"/>
              </w:rPr>
            </w:pPr>
            <w:r w:rsidRPr="00D97FE1">
              <w:rPr>
                <w:rFonts w:ascii="Arial" w:hAnsi="Arial" w:cs="Arial"/>
                <w:b/>
                <w:color w:val="000000"/>
                <w:sz w:val="20"/>
                <w:szCs w:val="20"/>
                <w:lang w:val="en-GB"/>
              </w:rPr>
              <w:t>210 (8.5%)</w:t>
            </w:r>
          </w:p>
        </w:tc>
      </w:tr>
    </w:tbl>
    <w:p w:rsidR="00C24D1F" w:rsidRPr="00B47159" w:rsidRDefault="002A6050" w:rsidP="00B47159">
      <w:pPr>
        <w:pStyle w:val="StyleCaptionNotBold"/>
        <w:rPr>
          <w:b w:val="0"/>
          <w:lang w:val="en-GB"/>
        </w:rPr>
      </w:pPr>
      <w:r w:rsidRPr="00B47159">
        <w:rPr>
          <w:b w:val="0"/>
          <w:lang w:val="en-GB"/>
        </w:rPr>
        <w:t>N: number of subjects in pool</w:t>
      </w:r>
    </w:p>
    <w:p w:rsidR="00C24D1F" w:rsidRPr="00B47159" w:rsidRDefault="002A6050" w:rsidP="00B47159">
      <w:pPr>
        <w:pStyle w:val="StyleCaptionNotBold"/>
        <w:rPr>
          <w:b w:val="0"/>
          <w:lang w:val="en-GB"/>
        </w:rPr>
      </w:pPr>
      <w:proofErr w:type="gramStart"/>
      <w:r w:rsidRPr="00B47159">
        <w:rPr>
          <w:b w:val="0"/>
          <w:lang w:val="en-GB"/>
        </w:rPr>
        <w:t>n</w:t>
      </w:r>
      <w:proofErr w:type="gramEnd"/>
      <w:r w:rsidRPr="00B47159">
        <w:rPr>
          <w:b w:val="0"/>
          <w:lang w:val="en-GB"/>
        </w:rPr>
        <w:t>: number of subjects with event</w:t>
      </w:r>
    </w:p>
    <w:p w:rsidR="00985EDA" w:rsidRPr="00B47159" w:rsidRDefault="00985EDA" w:rsidP="00B47159">
      <w:pPr>
        <w:pStyle w:val="StyleCaptionNotBold"/>
        <w:rPr>
          <w:b w:val="0"/>
          <w:lang w:val="en-GB"/>
        </w:rPr>
      </w:pPr>
      <w:proofErr w:type="gramStart"/>
      <w:r w:rsidRPr="00B47159">
        <w:rPr>
          <w:b w:val="0"/>
          <w:lang w:val="en-GB"/>
        </w:rPr>
        <w:t>a</w:t>
      </w:r>
      <w:proofErr w:type="gramEnd"/>
      <w:r w:rsidRPr="00B47159">
        <w:rPr>
          <w:b w:val="0"/>
          <w:lang w:val="en-GB"/>
        </w:rPr>
        <w:t xml:space="preserve">: includes </w:t>
      </w:r>
      <w:r w:rsidR="00D35DB1" w:rsidRPr="00B47159">
        <w:rPr>
          <w:b w:val="0"/>
          <w:lang w:val="en-GB"/>
        </w:rPr>
        <w:t xml:space="preserve">clinical </w:t>
      </w:r>
      <w:r w:rsidRPr="00B47159">
        <w:rPr>
          <w:b w:val="0"/>
          <w:lang w:val="en-GB"/>
        </w:rPr>
        <w:t>studies GT-01, GT-02, GT-03, GT-04, GT-07, GT-08, GT-09, GT-10, GT-11, GT-12, GT-14, GT-16, GT-17, GT-18, GT-19, P05238</w:t>
      </w:r>
      <w:r w:rsidR="00D35DB1" w:rsidRPr="00B47159">
        <w:rPr>
          <w:b w:val="0"/>
          <w:lang w:val="en-GB"/>
        </w:rPr>
        <w:t xml:space="preserve"> and </w:t>
      </w:r>
      <w:r w:rsidRPr="00B47159">
        <w:rPr>
          <w:b w:val="0"/>
          <w:lang w:val="en-GB"/>
        </w:rPr>
        <w:t>P05239.</w:t>
      </w:r>
    </w:p>
    <w:p w:rsidR="00732112" w:rsidRPr="00B02E56" w:rsidRDefault="00732112" w:rsidP="002D518C">
      <w:pPr>
        <w:rPr>
          <w:strike/>
          <w:highlight w:val="yellow"/>
          <w:lang w:val="en-GB"/>
        </w:rPr>
      </w:pPr>
      <w:r w:rsidRPr="0031177A">
        <w:rPr>
          <w:lang w:val="en-GB"/>
        </w:rPr>
        <w:t xml:space="preserve">The most common TEAEs </w:t>
      </w:r>
      <w:r w:rsidR="0060577E" w:rsidRPr="0031177A">
        <w:rPr>
          <w:lang w:val="en-GB"/>
        </w:rPr>
        <w:t>in subjects administered GRAZAX</w:t>
      </w:r>
      <w:r w:rsidR="0060577E" w:rsidRPr="0031177A">
        <w:rPr>
          <w:vertAlign w:val="superscript"/>
          <w:lang w:val="en-GB"/>
        </w:rPr>
        <w:t>®</w:t>
      </w:r>
      <w:r w:rsidR="0060577E" w:rsidRPr="0031177A">
        <w:rPr>
          <w:lang w:val="en-GB"/>
        </w:rPr>
        <w:t xml:space="preserve"> </w:t>
      </w:r>
      <w:r w:rsidRPr="0031177A">
        <w:rPr>
          <w:lang w:val="en-GB"/>
        </w:rPr>
        <w:t xml:space="preserve">included </w:t>
      </w:r>
      <w:r w:rsidR="0060577E" w:rsidRPr="0031177A">
        <w:rPr>
          <w:lang w:val="en-GB"/>
        </w:rPr>
        <w:t xml:space="preserve">oral pruritus, throat irritation, </w:t>
      </w:r>
      <w:proofErr w:type="spellStart"/>
      <w:r w:rsidRPr="0031177A">
        <w:rPr>
          <w:lang w:val="en-GB"/>
        </w:rPr>
        <w:t>nasopharyngitis</w:t>
      </w:r>
      <w:proofErr w:type="spellEnd"/>
      <w:r w:rsidR="0060577E" w:rsidRPr="0031177A">
        <w:rPr>
          <w:lang w:val="en-GB"/>
        </w:rPr>
        <w:t xml:space="preserve"> and ear pruritus (</w:t>
      </w:r>
      <w:r w:rsidRPr="0031177A">
        <w:rPr>
          <w:lang w:val="en-GB"/>
        </w:rPr>
        <w:t xml:space="preserve">reported by </w:t>
      </w:r>
      <w:r w:rsidR="0060577E" w:rsidRPr="0031177A">
        <w:rPr>
          <w:lang w:val="en-GB"/>
        </w:rPr>
        <w:t>30.5%</w:t>
      </w:r>
      <w:r w:rsidRPr="0031177A">
        <w:rPr>
          <w:lang w:val="en-GB"/>
        </w:rPr>
        <w:t xml:space="preserve">, </w:t>
      </w:r>
      <w:r w:rsidR="0060577E" w:rsidRPr="0031177A">
        <w:rPr>
          <w:lang w:val="en-GB"/>
        </w:rPr>
        <w:t>16.4</w:t>
      </w:r>
      <w:r w:rsidRPr="0031177A">
        <w:rPr>
          <w:lang w:val="en-GB"/>
        </w:rPr>
        <w:t xml:space="preserve">%, </w:t>
      </w:r>
      <w:r w:rsidR="0060577E" w:rsidRPr="0031177A">
        <w:rPr>
          <w:lang w:val="en-GB"/>
        </w:rPr>
        <w:t>10.7</w:t>
      </w:r>
      <w:r w:rsidRPr="0031177A">
        <w:rPr>
          <w:lang w:val="en-GB"/>
        </w:rPr>
        <w:t xml:space="preserve">% and </w:t>
      </w:r>
      <w:r w:rsidR="0031177A" w:rsidRPr="0031177A">
        <w:rPr>
          <w:lang w:val="en-GB"/>
        </w:rPr>
        <w:t>9.1</w:t>
      </w:r>
      <w:r w:rsidRPr="0031177A">
        <w:rPr>
          <w:lang w:val="en-GB"/>
        </w:rPr>
        <w:t xml:space="preserve">% of subjects (Table </w:t>
      </w:r>
      <w:r w:rsidR="0031177A" w:rsidRPr="0031177A">
        <w:rPr>
          <w:lang w:val="en-GB"/>
        </w:rPr>
        <w:t>3</w:t>
      </w:r>
      <w:r w:rsidRPr="0031177A">
        <w:rPr>
          <w:lang w:val="en-GB"/>
        </w:rPr>
        <w:t xml:space="preserve">).  </w:t>
      </w:r>
    </w:p>
    <w:p w:rsidR="00CA0B89" w:rsidRPr="002A7F9A" w:rsidRDefault="00345548" w:rsidP="002D518C">
      <w:pPr>
        <w:rPr>
          <w:lang w:val="en-GB"/>
        </w:rPr>
      </w:pPr>
      <w:r w:rsidRPr="002A7F9A">
        <w:rPr>
          <w:lang w:val="en-GB"/>
        </w:rPr>
        <w:t>Adverse reactions reported in clinical trials</w:t>
      </w:r>
      <w:r w:rsidR="00230B10" w:rsidRPr="002A7F9A">
        <w:rPr>
          <w:lang w:val="en-GB"/>
        </w:rPr>
        <w:t xml:space="preserve"> with frequencies &lt;5% </w:t>
      </w:r>
      <w:r w:rsidRPr="002A7F9A">
        <w:rPr>
          <w:lang w:val="en-GB"/>
        </w:rPr>
        <w:t xml:space="preserve">are listed </w:t>
      </w:r>
      <w:r w:rsidR="00B01687">
        <w:rPr>
          <w:lang w:val="en-GB"/>
        </w:rPr>
        <w:t>below</w:t>
      </w:r>
      <w:r w:rsidRPr="002A7F9A">
        <w:rPr>
          <w:lang w:val="en-GB"/>
        </w:rPr>
        <w:t xml:space="preserve">. </w:t>
      </w:r>
    </w:p>
    <w:p w:rsidR="00E51224" w:rsidRDefault="00C26F7A" w:rsidP="002D518C">
      <w:pPr>
        <w:rPr>
          <w:lang w:val="en-GB"/>
        </w:rPr>
      </w:pPr>
      <w:r w:rsidRPr="004E2B26">
        <w:rPr>
          <w:lang w:val="en-GB"/>
        </w:rPr>
        <w:t xml:space="preserve">Adverse reactions are divided into groups according to the </w:t>
      </w:r>
      <w:proofErr w:type="spellStart"/>
      <w:r w:rsidRPr="004E2B26">
        <w:rPr>
          <w:lang w:val="en-GB"/>
        </w:rPr>
        <w:t>MedDRA</w:t>
      </w:r>
      <w:proofErr w:type="spellEnd"/>
      <w:r w:rsidRPr="004E2B26">
        <w:rPr>
          <w:lang w:val="en-GB"/>
        </w:rPr>
        <w:t xml:space="preserve"> convention frequencies: Very common (≥</w:t>
      </w:r>
      <w:r w:rsidR="005D4946">
        <w:rPr>
          <w:lang w:val="en-GB"/>
        </w:rPr>
        <w:t xml:space="preserve"> </w:t>
      </w:r>
      <w:r w:rsidRPr="004E2B26">
        <w:rPr>
          <w:lang w:val="en-GB"/>
        </w:rPr>
        <w:t>1/10), common (≥</w:t>
      </w:r>
      <w:r w:rsidR="005D4946">
        <w:rPr>
          <w:lang w:val="en-GB"/>
        </w:rPr>
        <w:t xml:space="preserve"> </w:t>
      </w:r>
      <w:r w:rsidRPr="004E2B26">
        <w:rPr>
          <w:lang w:val="en-GB"/>
        </w:rPr>
        <w:t>1/100 to &lt;1/10), uncommon (≥</w:t>
      </w:r>
      <w:r w:rsidR="005D4946">
        <w:rPr>
          <w:lang w:val="en-GB"/>
        </w:rPr>
        <w:t xml:space="preserve"> </w:t>
      </w:r>
      <w:r w:rsidRPr="004E2B26">
        <w:rPr>
          <w:lang w:val="en-GB"/>
        </w:rPr>
        <w:t>1/1,000 to &lt;1/100), rare (≥</w:t>
      </w:r>
      <w:r w:rsidR="00436A00">
        <w:rPr>
          <w:lang w:val="en-GB"/>
        </w:rPr>
        <w:t xml:space="preserve"> </w:t>
      </w:r>
      <w:r w:rsidRPr="004E2B26">
        <w:rPr>
          <w:lang w:val="en-GB"/>
        </w:rPr>
        <w:t>1/10,000 to &lt;1/1,000), very rare (&lt;1/10,000).</w:t>
      </w:r>
    </w:p>
    <w:p w:rsidR="004E2B26" w:rsidRPr="004E2B26" w:rsidRDefault="004E2B26" w:rsidP="002D518C">
      <w:pPr>
        <w:pStyle w:val="Heading3"/>
      </w:pPr>
      <w:r w:rsidRPr="004E2B26">
        <w:t>Infections and infestations</w:t>
      </w:r>
    </w:p>
    <w:p w:rsidR="004E2B26" w:rsidRPr="004E2B26" w:rsidRDefault="004E2B26" w:rsidP="002D518C">
      <w:pPr>
        <w:rPr>
          <w:lang w:val="en-GB"/>
        </w:rPr>
      </w:pPr>
      <w:r w:rsidRPr="004E2B26">
        <w:rPr>
          <w:lang w:val="en-GB"/>
        </w:rPr>
        <w:t>Common: Pharyngitis, rhinitis, upper respiratory tract infection</w:t>
      </w:r>
    </w:p>
    <w:p w:rsidR="004E2B26" w:rsidRPr="004E2B26" w:rsidRDefault="004E2B26" w:rsidP="002D518C">
      <w:pPr>
        <w:rPr>
          <w:lang w:val="en-GB"/>
        </w:rPr>
      </w:pPr>
      <w:r w:rsidRPr="004E2B26">
        <w:rPr>
          <w:lang w:val="en-GB"/>
        </w:rPr>
        <w:t>Uncommon: Laryngitis</w:t>
      </w:r>
    </w:p>
    <w:p w:rsidR="004E2B26" w:rsidRPr="00AB3A2E" w:rsidRDefault="00AF3C7B" w:rsidP="002D518C">
      <w:pPr>
        <w:pStyle w:val="Heading3"/>
        <w:rPr>
          <w:color w:val="000000"/>
        </w:rPr>
      </w:pPr>
      <w:r w:rsidRPr="00AB3A2E">
        <w:t>Blood and lymphatic system disorders</w:t>
      </w:r>
    </w:p>
    <w:p w:rsidR="004E2B26" w:rsidRPr="00AB3A2E" w:rsidRDefault="00AF3C7B" w:rsidP="002D518C">
      <w:pPr>
        <w:rPr>
          <w:lang w:val="en-GB"/>
        </w:rPr>
      </w:pPr>
      <w:r w:rsidRPr="00AB3A2E">
        <w:rPr>
          <w:lang w:val="en-GB"/>
        </w:rPr>
        <w:t>Uncommon: Lymphadenopathy</w:t>
      </w:r>
    </w:p>
    <w:p w:rsidR="00AF3C7B" w:rsidRPr="00AB3A2E" w:rsidRDefault="00AF3C7B" w:rsidP="005B7495">
      <w:pPr>
        <w:autoSpaceDE w:val="0"/>
        <w:autoSpaceDN w:val="0"/>
        <w:adjustRightInd w:val="0"/>
        <w:spacing w:after="0"/>
        <w:rPr>
          <w:rFonts w:ascii="Arial" w:hAnsi="Arial" w:cs="Arial"/>
          <w:b/>
          <w:szCs w:val="24"/>
          <w:lang w:val="en-GB"/>
        </w:rPr>
      </w:pPr>
      <w:r w:rsidRPr="00AB3A2E">
        <w:rPr>
          <w:rFonts w:ascii="Arial" w:hAnsi="Arial" w:cs="Arial"/>
          <w:b/>
          <w:szCs w:val="24"/>
          <w:lang w:val="en-GB"/>
        </w:rPr>
        <w:t>Immune system disorders</w:t>
      </w:r>
    </w:p>
    <w:p w:rsidR="00AF3C7B" w:rsidRPr="00AB3A2E" w:rsidRDefault="00AF3C7B" w:rsidP="002D518C">
      <w:pPr>
        <w:rPr>
          <w:lang w:val="en-GB"/>
        </w:rPr>
      </w:pPr>
      <w:r w:rsidRPr="00AB3A2E">
        <w:rPr>
          <w:lang w:val="en-GB"/>
        </w:rPr>
        <w:t>Uncommon: Anaphylactic reaction</w:t>
      </w:r>
    </w:p>
    <w:p w:rsidR="00AF3C7B" w:rsidRPr="00AB3A2E" w:rsidRDefault="00AF3C7B" w:rsidP="002D518C">
      <w:pPr>
        <w:pStyle w:val="Heading3"/>
      </w:pPr>
      <w:r w:rsidRPr="00AB3A2E">
        <w:t>Nervous system disorders</w:t>
      </w:r>
    </w:p>
    <w:p w:rsidR="00AF3C7B" w:rsidRPr="00AB3A2E" w:rsidRDefault="00AF3C7B" w:rsidP="002D518C">
      <w:pPr>
        <w:rPr>
          <w:lang w:val="en-GB"/>
        </w:rPr>
      </w:pPr>
      <w:r w:rsidRPr="00AB3A2E">
        <w:rPr>
          <w:lang w:val="en-GB"/>
        </w:rPr>
        <w:t>Common: Paraesthesia</w:t>
      </w:r>
    </w:p>
    <w:p w:rsidR="00AF3C7B" w:rsidRPr="00AB3A2E" w:rsidRDefault="00AF3C7B" w:rsidP="002D518C">
      <w:pPr>
        <w:rPr>
          <w:lang w:val="en-GB"/>
        </w:rPr>
      </w:pPr>
      <w:r w:rsidRPr="00AB3A2E">
        <w:rPr>
          <w:lang w:val="en-GB"/>
        </w:rPr>
        <w:t xml:space="preserve">Uncommon: Dizziness, </w:t>
      </w:r>
      <w:proofErr w:type="spellStart"/>
      <w:r w:rsidRPr="00AB3A2E">
        <w:rPr>
          <w:lang w:val="en-GB"/>
        </w:rPr>
        <w:t>dysgeusia</w:t>
      </w:r>
      <w:proofErr w:type="spellEnd"/>
    </w:p>
    <w:p w:rsidR="00AF3C7B" w:rsidRPr="00AB3A2E" w:rsidRDefault="00AF3C7B" w:rsidP="002D518C">
      <w:pPr>
        <w:pStyle w:val="Heading3"/>
      </w:pPr>
      <w:r w:rsidRPr="00AB3A2E">
        <w:t>Eye Disorders</w:t>
      </w:r>
    </w:p>
    <w:p w:rsidR="00AF3C7B" w:rsidRPr="00AB3A2E" w:rsidRDefault="00AF3C7B" w:rsidP="002D518C">
      <w:pPr>
        <w:rPr>
          <w:lang w:val="en-GB"/>
        </w:rPr>
      </w:pPr>
      <w:r w:rsidRPr="00AB3A2E">
        <w:rPr>
          <w:lang w:val="en-GB"/>
        </w:rPr>
        <w:t>Common: Eye pruritus, conjunctivitis</w:t>
      </w:r>
    </w:p>
    <w:p w:rsidR="00AF3C7B" w:rsidRPr="00AB3A2E" w:rsidRDefault="00AF3C7B" w:rsidP="002D518C">
      <w:pPr>
        <w:rPr>
          <w:lang w:val="en-GB"/>
        </w:rPr>
      </w:pPr>
      <w:r w:rsidRPr="00AB3A2E">
        <w:rPr>
          <w:lang w:val="en-GB"/>
        </w:rPr>
        <w:t>Uncommon: Conjunctival hyperaemia, conjunctival irritation, lacrimation increased, eye swelling, eyelid oedema</w:t>
      </w:r>
    </w:p>
    <w:p w:rsidR="00AF3C7B" w:rsidRPr="00AB3A2E" w:rsidRDefault="00AF3C7B" w:rsidP="002D518C">
      <w:pPr>
        <w:pStyle w:val="Heading3"/>
      </w:pPr>
      <w:r w:rsidRPr="00AB3A2E">
        <w:t>Cardiac disorders</w:t>
      </w:r>
    </w:p>
    <w:p w:rsidR="00AF3C7B" w:rsidRPr="00AB3A2E" w:rsidRDefault="00AF3C7B" w:rsidP="002D518C">
      <w:pPr>
        <w:rPr>
          <w:lang w:val="en-GB"/>
        </w:rPr>
      </w:pPr>
      <w:r w:rsidRPr="00AB3A2E">
        <w:rPr>
          <w:lang w:val="en-GB"/>
        </w:rPr>
        <w:t>Uncommon: Palpitations</w:t>
      </w:r>
    </w:p>
    <w:p w:rsidR="00AF3C7B" w:rsidRPr="00AB3A2E" w:rsidRDefault="00AF3C7B" w:rsidP="002D518C">
      <w:pPr>
        <w:pStyle w:val="Heading3"/>
      </w:pPr>
      <w:r w:rsidRPr="00AB3A2E">
        <w:t>Ear and labyrinth disorders</w:t>
      </w:r>
    </w:p>
    <w:p w:rsidR="00AF3C7B" w:rsidRPr="00AB3A2E" w:rsidRDefault="00AF3C7B" w:rsidP="00DE5F42">
      <w:pPr>
        <w:rPr>
          <w:lang w:val="en-GB"/>
        </w:rPr>
      </w:pPr>
      <w:r w:rsidRPr="00AB3A2E">
        <w:rPr>
          <w:lang w:val="en-GB"/>
        </w:rPr>
        <w:t>Uncommon: Ear discomfort, ear pain</w:t>
      </w:r>
    </w:p>
    <w:p w:rsidR="00AF3C7B" w:rsidRPr="00AB3A2E" w:rsidRDefault="00AF3C7B" w:rsidP="002D518C">
      <w:pPr>
        <w:pStyle w:val="Heading3"/>
      </w:pPr>
      <w:r w:rsidRPr="00AB3A2E">
        <w:t>Respiratory, thoracic and mediastinal disorders</w:t>
      </w:r>
    </w:p>
    <w:p w:rsidR="00AF3C7B" w:rsidRPr="00AB3A2E" w:rsidRDefault="00AF3C7B" w:rsidP="002D518C">
      <w:pPr>
        <w:rPr>
          <w:lang w:val="en-GB"/>
        </w:rPr>
      </w:pPr>
      <w:r w:rsidRPr="00AB3A2E">
        <w:rPr>
          <w:lang w:val="en-GB"/>
        </w:rPr>
        <w:t>Common: Sneezing, asthma, dry throat, dyspnoea, nasal discomfort, nasal congestion, pharyngeal oedema, rhinorrhoea, rhinitis allergic, cough, oropharyngeal pain</w:t>
      </w:r>
    </w:p>
    <w:p w:rsidR="00AF3C7B" w:rsidRPr="00AB3A2E" w:rsidRDefault="00AF3C7B" w:rsidP="002D518C">
      <w:pPr>
        <w:rPr>
          <w:lang w:val="en-GB"/>
        </w:rPr>
      </w:pPr>
      <w:r w:rsidRPr="00AB3A2E">
        <w:rPr>
          <w:lang w:val="en-GB"/>
        </w:rPr>
        <w:lastRenderedPageBreak/>
        <w:t xml:space="preserve">Uncommon: Dysphonia, throat tightness, pharyngeal erythema, pharyngeal </w:t>
      </w:r>
      <w:proofErr w:type="spellStart"/>
      <w:r w:rsidRPr="00AB3A2E">
        <w:rPr>
          <w:lang w:val="en-GB"/>
        </w:rPr>
        <w:t>hypoaesthesia</w:t>
      </w:r>
      <w:proofErr w:type="spellEnd"/>
      <w:r w:rsidRPr="00AB3A2E">
        <w:rPr>
          <w:lang w:val="en-GB"/>
        </w:rPr>
        <w:t>, tonsillar hypertrophy, wheezing, oropharyngeal blistering</w:t>
      </w:r>
    </w:p>
    <w:p w:rsidR="00AF3C7B" w:rsidRPr="00AB3A2E" w:rsidRDefault="00AF3C7B" w:rsidP="002D518C">
      <w:pPr>
        <w:rPr>
          <w:lang w:val="en-GB"/>
        </w:rPr>
      </w:pPr>
      <w:r w:rsidRPr="00AB3A2E">
        <w:rPr>
          <w:lang w:val="en-GB"/>
        </w:rPr>
        <w:t>Rare: Bronchospasm</w:t>
      </w:r>
    </w:p>
    <w:p w:rsidR="00EB0AE0" w:rsidRPr="00AB3A2E" w:rsidRDefault="00EB0AE0" w:rsidP="002D518C">
      <w:pPr>
        <w:pStyle w:val="Heading3"/>
        <w:rPr>
          <w:color w:val="000000"/>
        </w:rPr>
      </w:pPr>
      <w:r w:rsidRPr="00AB3A2E">
        <w:t>Gastrointestinal disorders</w:t>
      </w:r>
    </w:p>
    <w:p w:rsidR="00AF3C7B" w:rsidRPr="00AB3A2E" w:rsidRDefault="00EB0AE0" w:rsidP="002D518C">
      <w:pPr>
        <w:rPr>
          <w:lang w:val="en-GB"/>
        </w:rPr>
      </w:pPr>
      <w:r w:rsidRPr="00AB3A2E">
        <w:rPr>
          <w:lang w:val="en-GB"/>
        </w:rPr>
        <w:t>Common: Lip swelling, oral discomfort, stomatitis, swollen tongue, dysphagia, abdominal pain, diarrhoea, dyspepsia, nausea, vomiting</w:t>
      </w:r>
    </w:p>
    <w:p w:rsidR="00EB0AE0" w:rsidRPr="00AB3A2E" w:rsidRDefault="00EB0AE0" w:rsidP="002D518C">
      <w:pPr>
        <w:rPr>
          <w:lang w:val="en-GB"/>
        </w:rPr>
      </w:pPr>
      <w:r w:rsidRPr="00AB3A2E">
        <w:rPr>
          <w:lang w:val="en-GB"/>
        </w:rPr>
        <w:t xml:space="preserve">Uncommon: Oral mucosal erythema, oropharyngeal discomfort, palatal oedema, dry mouth, lip blister, </w:t>
      </w:r>
      <w:proofErr w:type="spellStart"/>
      <w:r w:rsidRPr="00AB3A2E">
        <w:rPr>
          <w:lang w:val="en-GB"/>
        </w:rPr>
        <w:t>cheilitis</w:t>
      </w:r>
      <w:proofErr w:type="spellEnd"/>
      <w:r w:rsidRPr="00AB3A2E">
        <w:rPr>
          <w:lang w:val="en-GB"/>
        </w:rPr>
        <w:t>, oral pain, oral disorder, odynophagia, salivary gland enlargement, salivary gland hypersecretion, gingival swelling, gingival pain, gastroesophageal reflux, abdominal discomfort, decreased appetite</w:t>
      </w:r>
    </w:p>
    <w:p w:rsidR="00EB0AE0" w:rsidRPr="00AB3A2E" w:rsidRDefault="00EB0AE0" w:rsidP="002D518C">
      <w:pPr>
        <w:rPr>
          <w:lang w:val="en-GB"/>
        </w:rPr>
      </w:pPr>
      <w:r w:rsidRPr="00AB3A2E">
        <w:rPr>
          <w:lang w:val="en-GB"/>
        </w:rPr>
        <w:t xml:space="preserve">Rare: </w:t>
      </w:r>
      <w:r w:rsidR="00682750" w:rsidRPr="00AB3A2E">
        <w:rPr>
          <w:lang w:val="en-GB"/>
        </w:rPr>
        <w:t>Eosinophilic oesophagitis</w:t>
      </w:r>
    </w:p>
    <w:p w:rsidR="00682750" w:rsidRPr="00AB3A2E" w:rsidRDefault="00682750" w:rsidP="002D518C">
      <w:pPr>
        <w:pStyle w:val="Heading3"/>
      </w:pPr>
      <w:r w:rsidRPr="00AB3A2E">
        <w:t>Skin and subcutaneous tissue disorders</w:t>
      </w:r>
    </w:p>
    <w:p w:rsidR="00682750" w:rsidRPr="00AB3A2E" w:rsidRDefault="00682750" w:rsidP="002D518C">
      <w:pPr>
        <w:rPr>
          <w:lang w:val="en-GB"/>
        </w:rPr>
      </w:pPr>
      <w:r w:rsidRPr="00AB3A2E">
        <w:rPr>
          <w:lang w:val="en-GB"/>
        </w:rPr>
        <w:t xml:space="preserve">Common: Pruritus, </w:t>
      </w:r>
      <w:proofErr w:type="spellStart"/>
      <w:r w:rsidRPr="00AB3A2E">
        <w:rPr>
          <w:lang w:val="en-GB"/>
        </w:rPr>
        <w:t>urticaria</w:t>
      </w:r>
      <w:proofErr w:type="spellEnd"/>
      <w:r w:rsidRPr="00AB3A2E">
        <w:rPr>
          <w:lang w:val="en-GB"/>
        </w:rPr>
        <w:t>, eczema, rash</w:t>
      </w:r>
    </w:p>
    <w:p w:rsidR="00682750" w:rsidRPr="00AB3A2E" w:rsidRDefault="00682750" w:rsidP="002D518C">
      <w:pPr>
        <w:rPr>
          <w:lang w:val="en-GB"/>
        </w:rPr>
      </w:pPr>
      <w:r w:rsidRPr="00AB3A2E">
        <w:rPr>
          <w:lang w:val="en-GB"/>
        </w:rPr>
        <w:t>Uncommon: Angioedema such as swollen face, erythema, flushing</w:t>
      </w:r>
    </w:p>
    <w:p w:rsidR="00682750" w:rsidRPr="00AB3A2E" w:rsidRDefault="00682750" w:rsidP="002D518C">
      <w:pPr>
        <w:pStyle w:val="Heading3"/>
      </w:pPr>
      <w:r w:rsidRPr="00AB3A2E">
        <w:t>General disorders and administration site conditions</w:t>
      </w:r>
    </w:p>
    <w:p w:rsidR="00682750" w:rsidRPr="00AB3A2E" w:rsidRDefault="00682750" w:rsidP="00A575C4">
      <w:pPr>
        <w:rPr>
          <w:lang w:val="en-GB"/>
        </w:rPr>
      </w:pPr>
      <w:r w:rsidRPr="00AB3A2E">
        <w:rPr>
          <w:lang w:val="en-GB"/>
        </w:rPr>
        <w:t>Common: Fatigue, chest discomfort, pyrexia</w:t>
      </w:r>
    </w:p>
    <w:p w:rsidR="004E2B26" w:rsidRPr="00AB3A2E" w:rsidRDefault="00682750" w:rsidP="00A575C4">
      <w:pPr>
        <w:rPr>
          <w:lang w:val="en-GB"/>
        </w:rPr>
      </w:pPr>
      <w:r w:rsidRPr="00AB3A2E">
        <w:rPr>
          <w:lang w:val="en-GB"/>
        </w:rPr>
        <w:t>Uncommon: Chest pain, feeling hot, malaise, sensation of foreign body</w:t>
      </w:r>
    </w:p>
    <w:p w:rsidR="0093643C" w:rsidRPr="00D14AA3" w:rsidRDefault="0093643C" w:rsidP="002D518C">
      <w:pPr>
        <w:pStyle w:val="Heading3"/>
      </w:pPr>
      <w:r w:rsidRPr="00D14AA3">
        <w:t>Post marketing experience</w:t>
      </w:r>
    </w:p>
    <w:p w:rsidR="0093643C" w:rsidRDefault="0093643C" w:rsidP="00A575C4">
      <w:pPr>
        <w:rPr>
          <w:lang w:val="en-GB"/>
        </w:rPr>
      </w:pPr>
      <w:r w:rsidRPr="00D14AA3">
        <w:rPr>
          <w:lang w:val="en-GB"/>
        </w:rPr>
        <w:t xml:space="preserve">Cases of </w:t>
      </w:r>
      <w:r w:rsidR="00DD66E9">
        <w:rPr>
          <w:iCs/>
          <w:lang w:val="en-GB"/>
        </w:rPr>
        <w:t>serious anaphylactic reactions including anaphylactic shock</w:t>
      </w:r>
      <w:r w:rsidR="00DD66E9" w:rsidRPr="00D14AA3" w:rsidDel="00DD66E9">
        <w:rPr>
          <w:lang w:val="en-GB"/>
        </w:rPr>
        <w:t xml:space="preserve"> </w:t>
      </w:r>
      <w:r w:rsidRPr="00D14AA3">
        <w:rPr>
          <w:lang w:val="en-GB"/>
        </w:rPr>
        <w:t xml:space="preserve">have been reported for </w:t>
      </w:r>
      <w:r w:rsidR="00C0111C" w:rsidRPr="00D14AA3">
        <w:rPr>
          <w:lang w:val="en-GB"/>
        </w:rPr>
        <w:t>GRAZAX</w:t>
      </w:r>
      <w:r w:rsidR="00C0111C" w:rsidRPr="00D14AA3">
        <w:rPr>
          <w:vertAlign w:val="superscript"/>
          <w:lang w:val="en-GB"/>
        </w:rPr>
        <w:t>®</w:t>
      </w:r>
      <w:r w:rsidR="00C0111C" w:rsidRPr="00D14AA3">
        <w:rPr>
          <w:lang w:val="en-GB"/>
        </w:rPr>
        <w:t xml:space="preserve"> </w:t>
      </w:r>
      <w:r w:rsidRPr="00D14AA3">
        <w:rPr>
          <w:lang w:val="en-GB"/>
        </w:rPr>
        <w:t xml:space="preserve">and are considered a class effect.  Medical supervision at first oral </w:t>
      </w:r>
      <w:proofErr w:type="spellStart"/>
      <w:r w:rsidRPr="00D14AA3">
        <w:rPr>
          <w:lang w:val="en-GB"/>
        </w:rPr>
        <w:t>lyophilisate</w:t>
      </w:r>
      <w:proofErr w:type="spellEnd"/>
      <w:r w:rsidRPr="00D14AA3">
        <w:rPr>
          <w:lang w:val="en-GB"/>
        </w:rPr>
        <w:t xml:space="preserve"> intake is therefore recommended (see </w:t>
      </w:r>
      <w:r w:rsidRPr="00A575C4">
        <w:rPr>
          <w:rStyle w:val="Strong"/>
        </w:rPr>
        <w:t>DOSAGE AND ADMINISTRATION</w:t>
      </w:r>
      <w:r w:rsidR="00A575C4">
        <w:rPr>
          <w:lang w:val="en-GB"/>
        </w:rPr>
        <w:t>).</w:t>
      </w:r>
    </w:p>
    <w:p w:rsidR="000D2362" w:rsidRPr="00D14AA3" w:rsidRDefault="000D2362" w:rsidP="00A575C4">
      <w:pPr>
        <w:rPr>
          <w:lang w:val="en-GB"/>
        </w:rPr>
      </w:pPr>
      <w:r w:rsidRPr="000D2362">
        <w:rPr>
          <w:lang w:val="en-GB"/>
        </w:rPr>
        <w:t>Isolated cases of eosinophilic esophagitis have been reported in association with GRAZAX</w:t>
      </w:r>
      <w:r w:rsidRPr="000D2362">
        <w:rPr>
          <w:vertAlign w:val="superscript"/>
          <w:lang w:val="en-GB"/>
        </w:rPr>
        <w:t>®</w:t>
      </w:r>
      <w:r w:rsidRPr="000D2362">
        <w:rPr>
          <w:lang w:val="en-GB"/>
        </w:rPr>
        <w:t xml:space="preserve"> </w:t>
      </w:r>
      <w:r>
        <w:rPr>
          <w:lang w:val="en-GB"/>
        </w:rPr>
        <w:t xml:space="preserve">(see </w:t>
      </w:r>
      <w:r w:rsidRPr="00A575C4">
        <w:rPr>
          <w:rStyle w:val="Strong"/>
        </w:rPr>
        <w:t>PRECAUTIONS</w:t>
      </w:r>
      <w:r w:rsidR="00A575C4">
        <w:rPr>
          <w:lang w:val="en-GB"/>
        </w:rPr>
        <w:t>).</w:t>
      </w:r>
    </w:p>
    <w:p w:rsidR="00210C17" w:rsidRPr="00A428A2" w:rsidRDefault="00210C17" w:rsidP="005B7495">
      <w:pPr>
        <w:tabs>
          <w:tab w:val="left" w:pos="-1440"/>
        </w:tabs>
        <w:spacing w:after="0"/>
        <w:jc w:val="both"/>
        <w:rPr>
          <w:rFonts w:ascii="Arial" w:hAnsi="Arial" w:cs="Arial"/>
          <w:szCs w:val="24"/>
          <w:lang w:val="en-GB"/>
        </w:rPr>
      </w:pPr>
      <w:r w:rsidRPr="00A428A2">
        <w:rPr>
          <w:rFonts w:ascii="Arial" w:hAnsi="Arial" w:cs="Arial"/>
          <w:b/>
          <w:szCs w:val="24"/>
          <w:lang w:val="en-GB"/>
        </w:rPr>
        <w:t>DOSAGE AND ADMINISTRATION</w:t>
      </w:r>
    </w:p>
    <w:p w:rsidR="003F7EB2" w:rsidRPr="00A575C4" w:rsidRDefault="005A3533" w:rsidP="00A575C4">
      <w:pPr>
        <w:rPr>
          <w:rFonts w:eastAsia="Calibri"/>
          <w:highlight w:val="cyan"/>
        </w:rPr>
      </w:pPr>
      <w:r>
        <w:rPr>
          <w:lang w:val="en-GB"/>
        </w:rPr>
        <w:t xml:space="preserve">Treatment with </w:t>
      </w:r>
      <w:r w:rsidR="00710FB7">
        <w:rPr>
          <w:lang w:val="en-GB"/>
        </w:rPr>
        <w:t>GRAZAX</w:t>
      </w:r>
      <w:r w:rsidR="001371B2" w:rsidRPr="001371B2">
        <w:rPr>
          <w:vertAlign w:val="superscript"/>
          <w:lang w:val="en-GB"/>
        </w:rPr>
        <w:t>®</w:t>
      </w:r>
      <w:r>
        <w:rPr>
          <w:lang w:val="en-GB"/>
        </w:rPr>
        <w:t xml:space="preserve"> </w:t>
      </w:r>
      <w:r w:rsidRPr="00A22281">
        <w:rPr>
          <w:lang w:val="en-GB"/>
        </w:rPr>
        <w:t xml:space="preserve">should be initiated by </w:t>
      </w:r>
      <w:r>
        <w:rPr>
          <w:lang w:val="en-GB"/>
        </w:rPr>
        <w:t xml:space="preserve">a </w:t>
      </w:r>
      <w:r w:rsidR="00971A44">
        <w:rPr>
          <w:lang w:val="en-GB"/>
        </w:rPr>
        <w:t>clinician</w:t>
      </w:r>
      <w:r w:rsidR="00C57C6B">
        <w:rPr>
          <w:lang w:val="en-GB"/>
        </w:rPr>
        <w:t xml:space="preserve"> </w:t>
      </w:r>
      <w:r w:rsidRPr="00A22281">
        <w:rPr>
          <w:lang w:val="en-GB"/>
        </w:rPr>
        <w:t>with experience in treatment of allergi</w:t>
      </w:r>
      <w:r w:rsidR="00971A44">
        <w:rPr>
          <w:lang w:val="en-GB"/>
        </w:rPr>
        <w:t>es</w:t>
      </w:r>
      <w:r w:rsidRPr="002A484F">
        <w:rPr>
          <w:lang w:val="en-GB"/>
        </w:rPr>
        <w:t xml:space="preserve">.  </w:t>
      </w:r>
      <w:r w:rsidR="0045098E" w:rsidRPr="002A484F">
        <w:rPr>
          <w:lang w:val="en-GB"/>
        </w:rPr>
        <w:t xml:space="preserve">Patients should have a confirmed clinical history and </w:t>
      </w:r>
      <w:r w:rsidR="00593A72">
        <w:rPr>
          <w:lang w:val="en-GB"/>
        </w:rPr>
        <w:t xml:space="preserve">diagnosis by </w:t>
      </w:r>
      <w:r w:rsidR="0045098E" w:rsidRPr="002A484F">
        <w:rPr>
          <w:lang w:val="en-GB"/>
        </w:rPr>
        <w:t xml:space="preserve">a positive test of </w:t>
      </w:r>
      <w:r w:rsidR="00B02E56">
        <w:rPr>
          <w:lang w:val="en-GB"/>
        </w:rPr>
        <w:t xml:space="preserve">grass pollen sensitisation </w:t>
      </w:r>
      <w:r w:rsidR="00593A72">
        <w:rPr>
          <w:lang w:val="en-GB"/>
        </w:rPr>
        <w:t xml:space="preserve">to </w:t>
      </w:r>
      <w:proofErr w:type="spellStart"/>
      <w:r w:rsidR="00593A72" w:rsidRPr="00D14DFA">
        <w:rPr>
          <w:i/>
          <w:lang w:val="en-GB"/>
        </w:rPr>
        <w:t>Phleum</w:t>
      </w:r>
      <w:proofErr w:type="spellEnd"/>
      <w:r w:rsidR="00593A72" w:rsidRPr="00D14DFA">
        <w:rPr>
          <w:i/>
          <w:lang w:val="en-GB"/>
        </w:rPr>
        <w:t xml:space="preserve"> </w:t>
      </w:r>
      <w:proofErr w:type="spellStart"/>
      <w:r w:rsidR="00593A72" w:rsidRPr="00D14DFA">
        <w:rPr>
          <w:i/>
          <w:lang w:val="en-GB"/>
        </w:rPr>
        <w:t>pratense</w:t>
      </w:r>
      <w:proofErr w:type="spellEnd"/>
      <w:r w:rsidR="00593A72">
        <w:rPr>
          <w:lang w:val="en-GB"/>
        </w:rPr>
        <w:t xml:space="preserve"> or cross reacting allergens </w:t>
      </w:r>
      <w:r w:rsidR="0045098E" w:rsidRPr="002A484F">
        <w:rPr>
          <w:lang w:val="en-GB"/>
        </w:rPr>
        <w:t>(</w:t>
      </w:r>
      <w:r w:rsidR="0047493B" w:rsidRPr="002A484F">
        <w:rPr>
          <w:lang w:val="en-GB"/>
        </w:rPr>
        <w:t xml:space="preserve">specific </w:t>
      </w:r>
      <w:proofErr w:type="spellStart"/>
      <w:r w:rsidR="0047493B" w:rsidRPr="002A484F">
        <w:rPr>
          <w:lang w:val="en-GB"/>
        </w:rPr>
        <w:t>IgE</w:t>
      </w:r>
      <w:proofErr w:type="spellEnd"/>
      <w:r w:rsidR="0047493B" w:rsidRPr="002A484F">
        <w:rPr>
          <w:lang w:val="en-GB"/>
        </w:rPr>
        <w:t xml:space="preserve"> </w:t>
      </w:r>
      <w:r w:rsidR="0045098E" w:rsidRPr="002A484F">
        <w:rPr>
          <w:lang w:val="en-GB"/>
        </w:rPr>
        <w:t xml:space="preserve">and/or </w:t>
      </w:r>
      <w:r w:rsidR="0047493B" w:rsidRPr="002A484F">
        <w:rPr>
          <w:lang w:val="en-GB"/>
        </w:rPr>
        <w:t>skin prick test</w:t>
      </w:r>
      <w:r w:rsidR="0045098E" w:rsidRPr="002A484F">
        <w:rPr>
          <w:lang w:val="en-GB"/>
        </w:rPr>
        <w:t xml:space="preserve">) prior to </w:t>
      </w:r>
      <w:r w:rsidR="0045098E" w:rsidRPr="009A42D2">
        <w:rPr>
          <w:lang w:val="en-GB"/>
        </w:rPr>
        <w:t>treatment</w:t>
      </w:r>
      <w:r w:rsidR="0045098E" w:rsidRPr="00A575C4">
        <w:t>.</w:t>
      </w:r>
    </w:p>
    <w:p w:rsidR="00A22281" w:rsidRDefault="00A22281" w:rsidP="00A575C4">
      <w:pPr>
        <w:rPr>
          <w:lang w:val="en-GB"/>
        </w:rPr>
      </w:pPr>
      <w:r w:rsidRPr="00A22281">
        <w:rPr>
          <w:lang w:val="en-GB"/>
        </w:rPr>
        <w:t xml:space="preserve">The recommended dose is one oral </w:t>
      </w:r>
      <w:proofErr w:type="spellStart"/>
      <w:r w:rsidRPr="00A22281">
        <w:rPr>
          <w:lang w:val="en-GB"/>
        </w:rPr>
        <w:t>lyophilisate</w:t>
      </w:r>
      <w:proofErr w:type="spellEnd"/>
      <w:r w:rsidRPr="00A22281">
        <w:rPr>
          <w:lang w:val="en-GB"/>
        </w:rPr>
        <w:t xml:space="preserve"> (</w:t>
      </w:r>
      <w:r w:rsidR="00CC5268">
        <w:rPr>
          <w:lang w:val="en-GB"/>
        </w:rPr>
        <w:t>75,000</w:t>
      </w:r>
      <w:r w:rsidRPr="00A22281">
        <w:rPr>
          <w:lang w:val="en-GB"/>
        </w:rPr>
        <w:t xml:space="preserve"> SQ-</w:t>
      </w:r>
      <w:r w:rsidR="00CC5268">
        <w:rPr>
          <w:lang w:val="en-GB"/>
        </w:rPr>
        <w:t>T</w:t>
      </w:r>
      <w:r w:rsidRPr="00A22281">
        <w:rPr>
          <w:lang w:val="en-GB"/>
        </w:rPr>
        <w:t>) daily</w:t>
      </w:r>
      <w:r w:rsidRPr="001212A6">
        <w:rPr>
          <w:lang w:val="en-GB"/>
        </w:rPr>
        <w:t>.</w:t>
      </w:r>
    </w:p>
    <w:p w:rsidR="005A3533" w:rsidRPr="001212A6" w:rsidRDefault="005A3533" w:rsidP="00A575C4">
      <w:pPr>
        <w:rPr>
          <w:lang w:val="en-GB"/>
        </w:rPr>
      </w:pPr>
      <w:r w:rsidRPr="001212A6">
        <w:rPr>
          <w:lang w:val="en-GB"/>
        </w:rPr>
        <w:t xml:space="preserve">It is recommended that the first oral </w:t>
      </w:r>
      <w:proofErr w:type="spellStart"/>
      <w:r w:rsidRPr="001212A6">
        <w:rPr>
          <w:lang w:val="en-GB"/>
        </w:rPr>
        <w:t>lyophilisate</w:t>
      </w:r>
      <w:proofErr w:type="spellEnd"/>
      <w:r w:rsidRPr="001212A6">
        <w:rPr>
          <w:lang w:val="en-GB"/>
        </w:rPr>
        <w:t xml:space="preserve"> is taken under medical supervision and that the patient is monitored for</w:t>
      </w:r>
      <w:r w:rsidR="00F056BC">
        <w:rPr>
          <w:lang w:val="en-GB"/>
        </w:rPr>
        <w:t xml:space="preserve"> </w:t>
      </w:r>
      <w:r w:rsidR="009F1E26">
        <w:rPr>
          <w:lang w:val="en-GB"/>
        </w:rPr>
        <w:t>30 minutes</w:t>
      </w:r>
      <w:r w:rsidRPr="001212A6">
        <w:rPr>
          <w:lang w:val="en-GB"/>
        </w:rPr>
        <w:t>, to enable discussion and possible treatment of any immediate side effects.</w:t>
      </w:r>
      <w:r w:rsidR="003066A5">
        <w:rPr>
          <w:lang w:val="en-GB"/>
        </w:rPr>
        <w:t xml:space="preserve"> </w:t>
      </w:r>
      <w:r w:rsidR="009F1E26">
        <w:rPr>
          <w:lang w:val="en-GB"/>
        </w:rPr>
        <w:t xml:space="preserve">See also </w:t>
      </w:r>
      <w:r w:rsidR="009F1E26" w:rsidRPr="00A575C4">
        <w:rPr>
          <w:rStyle w:val="Strong"/>
        </w:rPr>
        <w:t>PRECAUTIONS</w:t>
      </w:r>
      <w:r w:rsidR="009F1E26">
        <w:rPr>
          <w:lang w:val="en-GB"/>
        </w:rPr>
        <w:t>.</w:t>
      </w:r>
      <w:r w:rsidR="00991AFB" w:rsidRPr="00991AFB">
        <w:rPr>
          <w:lang w:val="en-GB"/>
        </w:rPr>
        <w:t xml:space="preserve"> </w:t>
      </w:r>
      <w:r w:rsidR="00151B92" w:rsidRPr="009A42D2">
        <w:rPr>
          <w:rFonts w:eastAsia="Calibri"/>
          <w:lang w:val="en-GB" w:eastAsia="en-US"/>
        </w:rPr>
        <w:t xml:space="preserve">Management of </w:t>
      </w:r>
      <w:proofErr w:type="gramStart"/>
      <w:r w:rsidR="00151B92" w:rsidRPr="009A42D2">
        <w:rPr>
          <w:rFonts w:eastAsia="Calibri"/>
          <w:lang w:val="en-GB" w:eastAsia="en-US"/>
        </w:rPr>
        <w:t>specific</w:t>
      </w:r>
      <w:proofErr w:type="gramEnd"/>
      <w:r w:rsidR="00151B92" w:rsidRPr="009A42D2">
        <w:rPr>
          <w:rFonts w:eastAsia="Calibri"/>
          <w:lang w:val="en-GB" w:eastAsia="en-US"/>
        </w:rPr>
        <w:t xml:space="preserve"> allergy symptoms should be discussed prior to initiation of treatment.</w:t>
      </w:r>
    </w:p>
    <w:p w:rsidR="005A3533" w:rsidRPr="001212A6" w:rsidRDefault="005A3533" w:rsidP="00A575C4">
      <w:pPr>
        <w:rPr>
          <w:lang w:val="en-GB"/>
        </w:rPr>
      </w:pPr>
      <w:r w:rsidRPr="001212A6">
        <w:rPr>
          <w:lang w:val="en-GB"/>
        </w:rPr>
        <w:t xml:space="preserve">The oral </w:t>
      </w:r>
      <w:proofErr w:type="spellStart"/>
      <w:r w:rsidRPr="001212A6">
        <w:rPr>
          <w:lang w:val="en-GB"/>
        </w:rPr>
        <w:t>lyophilisate</w:t>
      </w:r>
      <w:proofErr w:type="spellEnd"/>
      <w:r w:rsidRPr="001212A6">
        <w:rPr>
          <w:lang w:val="en-GB"/>
        </w:rPr>
        <w:t xml:space="preserve"> should be taken with dry fingers from the blister unit immediately after opening the blister and placed under the tongue, where it will disperse.  Swallowing should be avoided for approximately 1 minute.  Food and beverage should not be consume</w:t>
      </w:r>
      <w:r w:rsidR="00A575C4">
        <w:rPr>
          <w:lang w:val="en-GB"/>
        </w:rPr>
        <w:t>d for the following 5 minutes.</w:t>
      </w:r>
    </w:p>
    <w:p w:rsidR="002F338E" w:rsidRDefault="002F338E" w:rsidP="00A575C4">
      <w:pPr>
        <w:rPr>
          <w:lang w:val="en-GB"/>
        </w:rPr>
      </w:pPr>
      <w:r w:rsidRPr="001212A6">
        <w:rPr>
          <w:lang w:val="en-GB"/>
        </w:rPr>
        <w:t xml:space="preserve">For </w:t>
      </w:r>
      <w:r w:rsidR="00415809">
        <w:rPr>
          <w:lang w:val="en-GB"/>
        </w:rPr>
        <w:t>clinical effect in the grass pollen season</w:t>
      </w:r>
      <w:r w:rsidRPr="001212A6">
        <w:rPr>
          <w:lang w:val="en-GB"/>
        </w:rPr>
        <w:t>, treatment should be initiated at least 16 weeks before the grass pollen season and continue</w:t>
      </w:r>
      <w:r w:rsidR="00F342A2">
        <w:rPr>
          <w:lang w:val="en-GB"/>
        </w:rPr>
        <w:t>d</w:t>
      </w:r>
      <w:r w:rsidRPr="001212A6">
        <w:rPr>
          <w:lang w:val="en-GB"/>
        </w:rPr>
        <w:t xml:space="preserve"> daily. If treatment is initiated 2-3 months before the grass pollen season some efficacy may also be obtained.</w:t>
      </w:r>
    </w:p>
    <w:p w:rsidR="00BB3E4B" w:rsidRDefault="0035751C" w:rsidP="00A575C4">
      <w:pPr>
        <w:rPr>
          <w:lang w:val="en-GB"/>
        </w:rPr>
      </w:pPr>
      <w:r w:rsidRPr="006C657B">
        <w:rPr>
          <w:lang w:val="en-GB"/>
        </w:rPr>
        <w:t xml:space="preserve">For </w:t>
      </w:r>
      <w:r>
        <w:rPr>
          <w:lang w:val="en-GB"/>
        </w:rPr>
        <w:t>long</w:t>
      </w:r>
      <w:r w:rsidR="007940BD">
        <w:rPr>
          <w:lang w:val="en-GB"/>
        </w:rPr>
        <w:t>-term</w:t>
      </w:r>
      <w:r w:rsidR="00B37AC5">
        <w:rPr>
          <w:lang w:val="en-GB"/>
        </w:rPr>
        <w:t xml:space="preserve"> </w:t>
      </w:r>
      <w:r w:rsidR="00F056BC">
        <w:rPr>
          <w:lang w:val="en-GB"/>
        </w:rPr>
        <w:t>efficacy</w:t>
      </w:r>
      <w:r w:rsidR="006C657B" w:rsidRPr="006C657B">
        <w:rPr>
          <w:lang w:val="en-GB"/>
        </w:rPr>
        <w:t xml:space="preserve"> </w:t>
      </w:r>
      <w:r w:rsidR="006C657B" w:rsidRPr="00A44EEA">
        <w:rPr>
          <w:lang w:val="en-GB"/>
        </w:rPr>
        <w:t xml:space="preserve">and </w:t>
      </w:r>
      <w:r w:rsidR="002F338E" w:rsidRPr="00A44EEA">
        <w:rPr>
          <w:lang w:val="en-GB"/>
        </w:rPr>
        <w:t>disease modification</w:t>
      </w:r>
      <w:r w:rsidR="001F1D14">
        <w:rPr>
          <w:lang w:val="en-GB"/>
        </w:rPr>
        <w:t xml:space="preserve"> treatment</w:t>
      </w:r>
      <w:r w:rsidR="006C657B" w:rsidRPr="006C657B">
        <w:rPr>
          <w:lang w:val="en-GB"/>
        </w:rPr>
        <w:t xml:space="preserve"> should be continued daily for 3 consecutive years</w:t>
      </w:r>
      <w:r w:rsidR="002F338E" w:rsidRPr="006C657B">
        <w:rPr>
          <w:lang w:val="en-GB"/>
        </w:rPr>
        <w:t>.</w:t>
      </w:r>
      <w:r w:rsidR="00BB3E4B" w:rsidRPr="006C657B">
        <w:rPr>
          <w:lang w:val="en-GB"/>
        </w:rPr>
        <w:t xml:space="preserve"> </w:t>
      </w:r>
      <w:r w:rsidR="005918DF" w:rsidRPr="006C657B">
        <w:rPr>
          <w:lang w:val="en-GB"/>
        </w:rPr>
        <w:t xml:space="preserve"> See also</w:t>
      </w:r>
      <w:r w:rsidR="007C696F" w:rsidRPr="007C696F">
        <w:rPr>
          <w:b/>
          <w:lang w:val="en-GB"/>
        </w:rPr>
        <w:t xml:space="preserve"> </w:t>
      </w:r>
      <w:r w:rsidR="007C696F" w:rsidRPr="00A575C4">
        <w:rPr>
          <w:rStyle w:val="Strong"/>
        </w:rPr>
        <w:t>CLINICAL TRIALS</w:t>
      </w:r>
      <w:r w:rsidR="005918DF" w:rsidRPr="006C657B">
        <w:rPr>
          <w:lang w:val="en-GB"/>
        </w:rPr>
        <w:t>.</w:t>
      </w:r>
    </w:p>
    <w:p w:rsidR="00A22281" w:rsidRDefault="00A22281" w:rsidP="00A575C4">
      <w:pPr>
        <w:rPr>
          <w:lang w:val="en-GB"/>
        </w:rPr>
      </w:pPr>
      <w:r w:rsidRPr="00A22281">
        <w:rPr>
          <w:lang w:val="en-GB"/>
        </w:rPr>
        <w:t xml:space="preserve">Efficacy data is available for </w:t>
      </w:r>
      <w:r w:rsidR="00C57C6B">
        <w:rPr>
          <w:lang w:val="en-GB"/>
        </w:rPr>
        <w:t xml:space="preserve">3 </w:t>
      </w:r>
      <w:r w:rsidR="00CC5268">
        <w:rPr>
          <w:lang w:val="en-GB"/>
        </w:rPr>
        <w:t xml:space="preserve">years of treatment and 2 years of follow-up </w:t>
      </w:r>
      <w:r w:rsidR="00154101" w:rsidRPr="00865C87">
        <w:rPr>
          <w:lang w:val="en-GB"/>
        </w:rPr>
        <w:t>in adults</w:t>
      </w:r>
      <w:r w:rsidRPr="00A22281">
        <w:rPr>
          <w:lang w:val="en-GB"/>
        </w:rPr>
        <w:t xml:space="preserve">. </w:t>
      </w:r>
      <w:r w:rsidR="00785BB4" w:rsidRPr="00785BB4">
        <w:rPr>
          <w:iCs/>
        </w:rPr>
        <w:t xml:space="preserve">No data on treatment with </w:t>
      </w:r>
      <w:r w:rsidR="00776733">
        <w:rPr>
          <w:lang w:val="en-GB"/>
        </w:rPr>
        <w:t>GRAZAX</w:t>
      </w:r>
      <w:r w:rsidR="00776733" w:rsidRPr="00154101">
        <w:rPr>
          <w:vertAlign w:val="superscript"/>
          <w:lang w:val="en-GB"/>
        </w:rPr>
        <w:t>®</w:t>
      </w:r>
      <w:r w:rsidR="00776733" w:rsidRPr="00A22281">
        <w:rPr>
          <w:lang w:val="en-GB"/>
        </w:rPr>
        <w:t xml:space="preserve"> </w:t>
      </w:r>
      <w:r w:rsidR="00785BB4" w:rsidRPr="00785BB4">
        <w:rPr>
          <w:iCs/>
        </w:rPr>
        <w:t xml:space="preserve">in children beyond </w:t>
      </w:r>
      <w:r w:rsidR="00607363">
        <w:rPr>
          <w:iCs/>
        </w:rPr>
        <w:t>1</w:t>
      </w:r>
      <w:r w:rsidR="00785BB4" w:rsidRPr="00785BB4">
        <w:rPr>
          <w:iCs/>
        </w:rPr>
        <w:t xml:space="preserve"> grass pollen season is available</w:t>
      </w:r>
      <w:r w:rsidR="00785BB4">
        <w:rPr>
          <w:iCs/>
        </w:rPr>
        <w:t xml:space="preserve"> </w:t>
      </w:r>
      <w:r w:rsidR="00785BB4">
        <w:rPr>
          <w:lang w:val="en-GB"/>
        </w:rPr>
        <w:t xml:space="preserve">(see </w:t>
      </w:r>
      <w:r w:rsidR="00785BB4" w:rsidRPr="00A575C4">
        <w:rPr>
          <w:rStyle w:val="Strong"/>
        </w:rPr>
        <w:t>CLINICAL TRIALS</w:t>
      </w:r>
      <w:r w:rsidR="00785BB4">
        <w:rPr>
          <w:lang w:val="en-GB"/>
        </w:rPr>
        <w:t>)</w:t>
      </w:r>
      <w:r w:rsidR="00785BB4" w:rsidRPr="00785BB4">
        <w:rPr>
          <w:iCs/>
        </w:rPr>
        <w:t>.</w:t>
      </w:r>
      <w:r w:rsidR="00785BB4" w:rsidRPr="00785BB4">
        <w:t xml:space="preserve"> </w:t>
      </w:r>
      <w:r w:rsidRPr="00A22281">
        <w:rPr>
          <w:lang w:val="en-GB"/>
        </w:rPr>
        <w:t xml:space="preserve">If no improvement is observed during the first year of treatment with </w:t>
      </w:r>
      <w:r w:rsidR="00710FB7">
        <w:rPr>
          <w:lang w:val="en-GB"/>
        </w:rPr>
        <w:t>GRAZAX</w:t>
      </w:r>
      <w:r w:rsidR="00154101" w:rsidRPr="00154101">
        <w:rPr>
          <w:vertAlign w:val="superscript"/>
          <w:lang w:val="en-GB"/>
        </w:rPr>
        <w:t>®</w:t>
      </w:r>
      <w:r w:rsidRPr="00A22281">
        <w:rPr>
          <w:lang w:val="en-GB"/>
        </w:rPr>
        <w:t xml:space="preserve"> there is no indication for continuing treatment.</w:t>
      </w:r>
    </w:p>
    <w:p w:rsidR="00A22281" w:rsidRPr="00A22281" w:rsidRDefault="00710FB7" w:rsidP="00A575C4">
      <w:pPr>
        <w:rPr>
          <w:lang w:val="en-GB"/>
        </w:rPr>
      </w:pPr>
      <w:r>
        <w:rPr>
          <w:lang w:val="en-GB"/>
        </w:rPr>
        <w:t>GRAZAX</w:t>
      </w:r>
      <w:r w:rsidR="001371B2" w:rsidRPr="001371B2">
        <w:rPr>
          <w:vertAlign w:val="superscript"/>
          <w:lang w:val="en-GB"/>
        </w:rPr>
        <w:t>®</w:t>
      </w:r>
      <w:r w:rsidR="005A3533" w:rsidRPr="005A3533">
        <w:rPr>
          <w:lang w:val="en-GB"/>
        </w:rPr>
        <w:t xml:space="preserve"> is not recommended for use in </w:t>
      </w:r>
      <w:r w:rsidR="00460FA4">
        <w:rPr>
          <w:lang w:val="en-GB"/>
        </w:rPr>
        <w:t>patients</w:t>
      </w:r>
      <w:r w:rsidR="005A3533" w:rsidRPr="005A3533">
        <w:rPr>
          <w:lang w:val="en-GB"/>
        </w:rPr>
        <w:t xml:space="preserve"> below </w:t>
      </w:r>
      <w:r w:rsidR="00460FA4">
        <w:rPr>
          <w:lang w:val="en-GB"/>
        </w:rPr>
        <w:t xml:space="preserve">5 </w:t>
      </w:r>
      <w:r w:rsidR="005A3533" w:rsidRPr="005A3533">
        <w:rPr>
          <w:lang w:val="en-GB"/>
        </w:rPr>
        <w:t xml:space="preserve">years of age due to insufficient data on safety and efficacy in this population (see </w:t>
      </w:r>
      <w:r w:rsidR="005A3533" w:rsidRPr="00A575C4">
        <w:rPr>
          <w:rStyle w:val="Strong"/>
        </w:rPr>
        <w:t>PRECAUTIONS</w:t>
      </w:r>
      <w:r w:rsidR="005A3533" w:rsidRPr="005A3533">
        <w:rPr>
          <w:lang w:val="en-GB"/>
        </w:rPr>
        <w:t>).</w:t>
      </w:r>
    </w:p>
    <w:p w:rsidR="00210C17" w:rsidRPr="00386A0D" w:rsidRDefault="00210C17" w:rsidP="00A575C4">
      <w:pPr>
        <w:pStyle w:val="Heading2"/>
        <w:rPr>
          <w:lang w:val="en-GB"/>
        </w:rPr>
      </w:pPr>
      <w:r w:rsidRPr="00386A0D">
        <w:rPr>
          <w:lang w:val="en-GB"/>
        </w:rPr>
        <w:t>OVERDOSAGE</w:t>
      </w:r>
    </w:p>
    <w:p w:rsidR="00A929D3" w:rsidRPr="00A929D3" w:rsidRDefault="00A929D3" w:rsidP="00A575C4">
      <w:pPr>
        <w:rPr>
          <w:lang w:val="en-GB"/>
        </w:rPr>
      </w:pPr>
      <w:r w:rsidRPr="00A929D3">
        <w:rPr>
          <w:lang w:val="en-GB"/>
        </w:rPr>
        <w:t>If doses higher than the recommended daily dose are taken, the risk of undesirable effects, including systemic side effects or severe local adverse reactions, may increase. In case of severe reaction such as angioedema, difficulty in swallowing, difficulty in breathing, changes in voice, or feeling of fullness in the throat, immediate medical evaluation is needed.</w:t>
      </w:r>
    </w:p>
    <w:p w:rsidR="00A929D3" w:rsidRDefault="00A929D3" w:rsidP="00A575C4">
      <w:pPr>
        <w:rPr>
          <w:lang w:val="en-GB"/>
        </w:rPr>
      </w:pPr>
      <w:r w:rsidRPr="00A929D3">
        <w:rPr>
          <w:lang w:val="en-GB"/>
        </w:rPr>
        <w:t>In the event of an overdose, the adverse effects should be treated symptomatically.</w:t>
      </w:r>
    </w:p>
    <w:p w:rsidR="001A22EA" w:rsidRPr="001B7ECB" w:rsidRDefault="00386A0D" w:rsidP="00A575C4">
      <w:pPr>
        <w:rPr>
          <w:highlight w:val="yellow"/>
          <w:lang w:val="en-GB"/>
        </w:rPr>
      </w:pPr>
      <w:r w:rsidRPr="00386A0D">
        <w:rPr>
          <w:lang w:val="en-GB"/>
        </w:rPr>
        <w:t xml:space="preserve">Contact the Poisons Information Centre on 131 126 for advice on </w:t>
      </w:r>
      <w:proofErr w:type="spellStart"/>
      <w:r w:rsidRPr="00386A0D">
        <w:rPr>
          <w:lang w:val="en-GB"/>
        </w:rPr>
        <w:t>overdosage</w:t>
      </w:r>
      <w:proofErr w:type="spellEnd"/>
      <w:r w:rsidRPr="00386A0D">
        <w:rPr>
          <w:lang w:val="en-GB"/>
        </w:rPr>
        <w:t xml:space="preserve"> management.</w:t>
      </w:r>
    </w:p>
    <w:p w:rsidR="00210C17" w:rsidRPr="008C0BFC" w:rsidRDefault="00210C17" w:rsidP="00A575C4">
      <w:pPr>
        <w:pStyle w:val="Heading2"/>
        <w:rPr>
          <w:lang w:val="en-GB"/>
        </w:rPr>
      </w:pPr>
      <w:r w:rsidRPr="008C0BFC">
        <w:rPr>
          <w:lang w:val="en-GB"/>
        </w:rPr>
        <w:lastRenderedPageBreak/>
        <w:t>PRESENTATION</w:t>
      </w:r>
      <w:r w:rsidR="00EE3AE2" w:rsidRPr="008C0BFC">
        <w:rPr>
          <w:lang w:val="en-GB"/>
        </w:rPr>
        <w:t xml:space="preserve"> AND STORAGE CONDITIONS</w:t>
      </w:r>
    </w:p>
    <w:p w:rsidR="00390202" w:rsidRDefault="00710FB7" w:rsidP="00A575C4">
      <w:pPr>
        <w:rPr>
          <w:lang w:val="en-GB"/>
        </w:rPr>
      </w:pPr>
      <w:r>
        <w:rPr>
          <w:lang w:val="en-GB"/>
        </w:rPr>
        <w:t>GRAZAX</w:t>
      </w:r>
      <w:r w:rsidR="001371B2" w:rsidRPr="001371B2">
        <w:rPr>
          <w:vertAlign w:val="superscript"/>
          <w:lang w:val="en-GB"/>
        </w:rPr>
        <w:t>®</w:t>
      </w:r>
      <w:r w:rsidR="009722B0" w:rsidRPr="009722B0">
        <w:rPr>
          <w:lang w:val="en-GB"/>
        </w:rPr>
        <w:t xml:space="preserve"> </w:t>
      </w:r>
      <w:r w:rsidR="00A65263">
        <w:rPr>
          <w:lang w:val="en-GB"/>
        </w:rPr>
        <w:t>75,000</w:t>
      </w:r>
      <w:r w:rsidR="009722B0" w:rsidRPr="009722B0">
        <w:rPr>
          <w:lang w:val="en-GB"/>
        </w:rPr>
        <w:t xml:space="preserve"> SQ-</w:t>
      </w:r>
      <w:r w:rsidR="00A65263">
        <w:rPr>
          <w:lang w:val="en-GB"/>
        </w:rPr>
        <w:t>T</w:t>
      </w:r>
      <w:r w:rsidR="009722B0" w:rsidRPr="009722B0">
        <w:rPr>
          <w:lang w:val="en-GB"/>
        </w:rPr>
        <w:t xml:space="preserve"> </w:t>
      </w:r>
      <w:r w:rsidR="009722B0">
        <w:rPr>
          <w:lang w:val="en-GB"/>
        </w:rPr>
        <w:t>is supplied as w</w:t>
      </w:r>
      <w:r w:rsidR="009722B0" w:rsidRPr="009722B0">
        <w:rPr>
          <w:lang w:val="en-GB"/>
        </w:rPr>
        <w:t xml:space="preserve">hite to off-white freeze-dried </w:t>
      </w:r>
      <w:r w:rsidR="009722B0" w:rsidRPr="00E15B0B">
        <w:rPr>
          <w:lang w:val="en-GB"/>
        </w:rPr>
        <w:t>debossed o</w:t>
      </w:r>
      <w:r w:rsidR="009722B0">
        <w:rPr>
          <w:lang w:val="en-GB"/>
        </w:rPr>
        <w:t xml:space="preserve">ral </w:t>
      </w:r>
      <w:proofErr w:type="spellStart"/>
      <w:r w:rsidR="000319F9">
        <w:rPr>
          <w:lang w:val="en-GB"/>
        </w:rPr>
        <w:t>lyophilisate</w:t>
      </w:r>
      <w:proofErr w:type="spellEnd"/>
      <w:r w:rsidR="00DE5F42">
        <w:rPr>
          <w:lang w:val="en-GB"/>
        </w:rPr>
        <w:t xml:space="preserve"> tablets.</w:t>
      </w:r>
    </w:p>
    <w:p w:rsidR="00BB5255" w:rsidRPr="009722B0" w:rsidRDefault="001B4D17" w:rsidP="00A575C4">
      <w:pPr>
        <w:rPr>
          <w:lang w:val="en-GB"/>
        </w:rPr>
      </w:pPr>
      <w:r>
        <w:rPr>
          <w:lang w:val="en-GB"/>
        </w:rPr>
        <w:t>P</w:t>
      </w:r>
      <w:r w:rsidR="00BB5255" w:rsidRPr="009722B0">
        <w:rPr>
          <w:lang w:val="en-GB"/>
        </w:rPr>
        <w:t xml:space="preserve">acks </w:t>
      </w:r>
      <w:r>
        <w:rPr>
          <w:lang w:val="en-GB"/>
        </w:rPr>
        <w:t xml:space="preserve">contain </w:t>
      </w:r>
      <w:r w:rsidR="00AA1241">
        <w:rPr>
          <w:lang w:val="en-GB"/>
        </w:rPr>
        <w:t xml:space="preserve">10, </w:t>
      </w:r>
      <w:r w:rsidR="009722B0" w:rsidRPr="009722B0">
        <w:rPr>
          <w:lang w:val="en-GB"/>
        </w:rPr>
        <w:t>30</w:t>
      </w:r>
      <w:r w:rsidR="00A65263">
        <w:rPr>
          <w:lang w:val="en-GB"/>
        </w:rPr>
        <w:t xml:space="preserve">, </w:t>
      </w:r>
      <w:r w:rsidR="009722B0" w:rsidRPr="009722B0">
        <w:rPr>
          <w:lang w:val="en-GB"/>
        </w:rPr>
        <w:t>90</w:t>
      </w:r>
      <w:r w:rsidR="00A65263">
        <w:rPr>
          <w:lang w:val="en-GB"/>
        </w:rPr>
        <w:t xml:space="preserve"> and 100</w:t>
      </w:r>
      <w:r w:rsidR="009722B0" w:rsidRPr="009722B0">
        <w:rPr>
          <w:lang w:val="en-GB"/>
        </w:rPr>
        <w:t xml:space="preserve"> oral </w:t>
      </w:r>
      <w:proofErr w:type="spellStart"/>
      <w:r w:rsidR="009722B0" w:rsidRPr="009722B0">
        <w:rPr>
          <w:lang w:val="en-GB"/>
        </w:rPr>
        <w:t>lyophilisate</w:t>
      </w:r>
      <w:proofErr w:type="spellEnd"/>
      <w:r w:rsidR="00B233A4" w:rsidRPr="009722B0">
        <w:rPr>
          <w:lang w:val="en-GB"/>
        </w:rPr>
        <w:t xml:space="preserve"> </w:t>
      </w:r>
      <w:r w:rsidR="00BB5255" w:rsidRPr="009722B0">
        <w:rPr>
          <w:lang w:val="en-GB"/>
        </w:rPr>
        <w:t>tablets</w:t>
      </w:r>
      <w:r>
        <w:rPr>
          <w:lang w:val="en-GB"/>
        </w:rPr>
        <w:t xml:space="preserve"> supplied in aluminium blister foils</w:t>
      </w:r>
      <w:r w:rsidR="0005374A" w:rsidRPr="009722B0">
        <w:rPr>
          <w:lang w:val="en-GB"/>
        </w:rPr>
        <w:t>.</w:t>
      </w:r>
    </w:p>
    <w:p w:rsidR="0005374A" w:rsidRPr="00386A0D" w:rsidRDefault="0005374A" w:rsidP="00A575C4">
      <w:pPr>
        <w:rPr>
          <w:lang w:val="en-GB"/>
        </w:rPr>
      </w:pPr>
      <w:r w:rsidRPr="00386A0D">
        <w:rPr>
          <w:lang w:val="en-GB"/>
        </w:rPr>
        <w:t>Not all pack sizes may be available.</w:t>
      </w:r>
    </w:p>
    <w:p w:rsidR="00BB5255" w:rsidRPr="00386A0D" w:rsidRDefault="00710FB7" w:rsidP="00A575C4">
      <w:pPr>
        <w:rPr>
          <w:lang w:val="en-GB"/>
        </w:rPr>
      </w:pPr>
      <w:r>
        <w:rPr>
          <w:lang w:val="en-GB"/>
        </w:rPr>
        <w:t>GRAZAX</w:t>
      </w:r>
      <w:r w:rsidR="001371B2" w:rsidRPr="001371B2">
        <w:rPr>
          <w:vertAlign w:val="superscript"/>
          <w:lang w:val="en-GB"/>
        </w:rPr>
        <w:t>®</w:t>
      </w:r>
      <w:r w:rsidR="00386A0D" w:rsidRPr="00386A0D">
        <w:rPr>
          <w:lang w:val="en-GB"/>
        </w:rPr>
        <w:t xml:space="preserve"> </w:t>
      </w:r>
      <w:r w:rsidR="00A65263">
        <w:rPr>
          <w:lang w:val="en-GB"/>
        </w:rPr>
        <w:t>75,000</w:t>
      </w:r>
      <w:r w:rsidR="00386A0D" w:rsidRPr="00386A0D">
        <w:rPr>
          <w:lang w:val="en-GB"/>
        </w:rPr>
        <w:t xml:space="preserve"> SQ-</w:t>
      </w:r>
      <w:r w:rsidR="00A65263">
        <w:rPr>
          <w:lang w:val="en-GB"/>
        </w:rPr>
        <w:t>T</w:t>
      </w:r>
      <w:r w:rsidR="00386A0D" w:rsidRPr="00386A0D">
        <w:rPr>
          <w:lang w:val="en-GB"/>
        </w:rPr>
        <w:t xml:space="preserve"> oral </w:t>
      </w:r>
      <w:proofErr w:type="spellStart"/>
      <w:r w:rsidR="00386A0D" w:rsidRPr="00386A0D">
        <w:rPr>
          <w:lang w:val="en-GB"/>
        </w:rPr>
        <w:t>lyophilisate</w:t>
      </w:r>
      <w:proofErr w:type="spellEnd"/>
      <w:r w:rsidR="00ED29B5" w:rsidRPr="00386A0D">
        <w:rPr>
          <w:lang w:val="en-GB"/>
        </w:rPr>
        <w:t xml:space="preserve"> </w:t>
      </w:r>
      <w:r w:rsidR="00BB5255" w:rsidRPr="00386A0D">
        <w:rPr>
          <w:lang w:val="en-GB"/>
        </w:rPr>
        <w:t>ha</w:t>
      </w:r>
      <w:r w:rsidR="00386A0D" w:rsidRPr="00386A0D">
        <w:rPr>
          <w:lang w:val="en-GB"/>
        </w:rPr>
        <w:t>s</w:t>
      </w:r>
      <w:r w:rsidR="00BB5255" w:rsidRPr="00386A0D">
        <w:rPr>
          <w:lang w:val="en-GB"/>
        </w:rPr>
        <w:t xml:space="preserve"> a shelf-life </w:t>
      </w:r>
      <w:r w:rsidR="00BB5255" w:rsidRPr="00A65263">
        <w:rPr>
          <w:lang w:val="en-GB"/>
        </w:rPr>
        <w:t xml:space="preserve">of </w:t>
      </w:r>
      <w:r w:rsidR="00A65263" w:rsidRPr="00A65263">
        <w:rPr>
          <w:lang w:val="en-GB"/>
        </w:rPr>
        <w:t>48</w:t>
      </w:r>
      <w:r w:rsidR="00BB5255" w:rsidRPr="00A65263">
        <w:rPr>
          <w:lang w:val="en-GB"/>
        </w:rPr>
        <w:t xml:space="preserve"> months w</w:t>
      </w:r>
      <w:r w:rsidR="00BB5255" w:rsidRPr="00865C87">
        <w:rPr>
          <w:lang w:val="en-GB"/>
        </w:rPr>
        <w:t>hen</w:t>
      </w:r>
      <w:r w:rsidR="00BB5255" w:rsidRPr="00386A0D">
        <w:rPr>
          <w:lang w:val="en-GB"/>
        </w:rPr>
        <w:t xml:space="preserve"> stored below </w:t>
      </w:r>
      <w:r w:rsidR="00386A0D" w:rsidRPr="00386A0D">
        <w:rPr>
          <w:lang w:val="en-GB"/>
        </w:rPr>
        <w:t>25</w:t>
      </w:r>
      <w:r w:rsidR="00BB5255" w:rsidRPr="00386A0D">
        <w:rPr>
          <w:lang w:val="en-GB"/>
        </w:rPr>
        <w:sym w:font="Symbol" w:char="F0B0"/>
      </w:r>
      <w:r w:rsidR="00BB5255" w:rsidRPr="00386A0D">
        <w:rPr>
          <w:lang w:val="en-GB"/>
        </w:rPr>
        <w:t>C.  Protect from light.</w:t>
      </w:r>
    </w:p>
    <w:p w:rsidR="00210C17" w:rsidRPr="00F67AE1" w:rsidRDefault="00210C17" w:rsidP="00DD3276">
      <w:pPr>
        <w:pStyle w:val="Heading2"/>
        <w:rPr>
          <w:lang w:val="en-GB"/>
        </w:rPr>
      </w:pPr>
      <w:r w:rsidRPr="00F67AE1">
        <w:rPr>
          <w:lang w:val="en-GB"/>
        </w:rPr>
        <w:t>NAME AND ADDRESS OF SPONSOR</w:t>
      </w:r>
    </w:p>
    <w:p w:rsidR="00F67AE1" w:rsidRPr="001B7ECB" w:rsidRDefault="00E10EA0" w:rsidP="00A575C4">
      <w:pPr>
        <w:spacing w:after="0"/>
        <w:rPr>
          <w:highlight w:val="yellow"/>
          <w:lang w:val="en-GB"/>
        </w:rPr>
      </w:pPr>
      <w:proofErr w:type="spellStart"/>
      <w:r>
        <w:rPr>
          <w:lang w:val="en-GB"/>
        </w:rPr>
        <w:t>Seqirus</w:t>
      </w:r>
      <w:proofErr w:type="spellEnd"/>
      <w:r w:rsidRPr="00386A0D">
        <w:rPr>
          <w:lang w:val="en-GB"/>
        </w:rPr>
        <w:t xml:space="preserve"> </w:t>
      </w:r>
      <w:r w:rsidR="00386A0D" w:rsidRPr="00386A0D">
        <w:rPr>
          <w:lang w:val="en-GB"/>
        </w:rPr>
        <w:t>Pty Ltd</w:t>
      </w:r>
      <w:r w:rsidR="00F67AE1">
        <w:rPr>
          <w:lang w:val="en-GB"/>
        </w:rPr>
        <w:t xml:space="preserve"> </w:t>
      </w:r>
      <w:r w:rsidR="00F67AE1" w:rsidRPr="00386A0D">
        <w:rPr>
          <w:lang w:val="en-GB"/>
        </w:rPr>
        <w:t>ABN: 26 160 735 035</w:t>
      </w:r>
    </w:p>
    <w:p w:rsidR="00F67AE1" w:rsidRDefault="00F67AE1" w:rsidP="00A575C4">
      <w:pPr>
        <w:spacing w:after="0"/>
        <w:rPr>
          <w:lang w:val="en-GB"/>
        </w:rPr>
      </w:pPr>
      <w:r w:rsidRPr="00386A0D">
        <w:rPr>
          <w:lang w:val="en-GB"/>
        </w:rPr>
        <w:t>63 Poplar Road</w:t>
      </w:r>
    </w:p>
    <w:p w:rsidR="00F67AE1" w:rsidRDefault="00F67AE1" w:rsidP="00A575C4">
      <w:pPr>
        <w:spacing w:after="0"/>
        <w:rPr>
          <w:lang w:val="en-GB"/>
        </w:rPr>
      </w:pPr>
      <w:r w:rsidRPr="00386A0D">
        <w:rPr>
          <w:lang w:val="en-GB"/>
        </w:rPr>
        <w:t>Parkville VIC 3052</w:t>
      </w:r>
    </w:p>
    <w:p w:rsidR="00EE3AE2" w:rsidRPr="00386A0D" w:rsidRDefault="00EE3AE2" w:rsidP="00A575C4">
      <w:pPr>
        <w:pStyle w:val="Heading2"/>
        <w:rPr>
          <w:lang w:val="en-GB"/>
        </w:rPr>
      </w:pPr>
      <w:r w:rsidRPr="00386A0D">
        <w:rPr>
          <w:lang w:val="en-GB"/>
        </w:rPr>
        <w:t>POISON SCHEDULE OF</w:t>
      </w:r>
      <w:r w:rsidR="00345DB7" w:rsidRPr="00386A0D">
        <w:rPr>
          <w:lang w:val="en-GB"/>
        </w:rPr>
        <w:t xml:space="preserve"> THE MEDICINE</w:t>
      </w:r>
    </w:p>
    <w:p w:rsidR="00E954E8" w:rsidRPr="00386A0D" w:rsidRDefault="00386A0D" w:rsidP="00A575C4">
      <w:pPr>
        <w:rPr>
          <w:lang w:val="en-GB"/>
        </w:rPr>
      </w:pPr>
      <w:r w:rsidRPr="00386A0D">
        <w:rPr>
          <w:lang w:val="en-GB"/>
        </w:rPr>
        <w:t>Prescription Only Medicine</w:t>
      </w:r>
      <w:r w:rsidR="00E954E8" w:rsidRPr="00386A0D">
        <w:rPr>
          <w:lang w:val="en-GB"/>
        </w:rPr>
        <w:t>, S</w:t>
      </w:r>
      <w:r w:rsidRPr="00386A0D">
        <w:rPr>
          <w:lang w:val="en-GB"/>
        </w:rPr>
        <w:t>4</w:t>
      </w:r>
    </w:p>
    <w:p w:rsidR="005E28EC" w:rsidRPr="00386A0D" w:rsidRDefault="005E28EC" w:rsidP="00A575C4">
      <w:pPr>
        <w:pStyle w:val="Heading3"/>
      </w:pPr>
      <w:r w:rsidRPr="00386A0D">
        <w:t xml:space="preserve">Date of first inclusion in the Australian Register of Therapeutic Goods: </w:t>
      </w:r>
    </w:p>
    <w:p w:rsidR="007352C8" w:rsidRPr="00386A0D" w:rsidRDefault="007352C8" w:rsidP="00A575C4">
      <w:pPr>
        <w:rPr>
          <w:lang w:val="en-GB"/>
        </w:rPr>
      </w:pPr>
      <w:r>
        <w:rPr>
          <w:lang w:val="en-GB"/>
        </w:rPr>
        <w:t>7 March 2017</w:t>
      </w:r>
    </w:p>
    <w:p w:rsidR="005E28EC" w:rsidRPr="00386A0D" w:rsidRDefault="005E28EC" w:rsidP="00A575C4">
      <w:pPr>
        <w:pStyle w:val="Heading3"/>
      </w:pPr>
      <w:r w:rsidRPr="00386A0D">
        <w:t>Date of most recent amendment:</w:t>
      </w:r>
    </w:p>
    <w:p w:rsidR="008A6E7E" w:rsidRPr="00386A0D" w:rsidRDefault="00386A0D" w:rsidP="00A575C4">
      <w:pPr>
        <w:rPr>
          <w:lang w:val="en-GB"/>
        </w:rPr>
      </w:pPr>
      <w:r w:rsidRPr="00386A0D">
        <w:t>N/A</w:t>
      </w:r>
    </w:p>
    <w:p w:rsidR="006A58D2" w:rsidRPr="00E10839" w:rsidRDefault="00710FB7" w:rsidP="00A575C4">
      <w:pPr>
        <w:rPr>
          <w:lang w:val="en-GB"/>
        </w:rPr>
      </w:pPr>
      <w:bookmarkStart w:id="2" w:name="OLE_LINK27"/>
      <w:bookmarkStart w:id="3" w:name="OLE_LINK28"/>
      <w:r>
        <w:rPr>
          <w:lang w:val="en-GB"/>
        </w:rPr>
        <w:t>GRAZAX</w:t>
      </w:r>
      <w:r w:rsidR="001371B2" w:rsidRPr="001371B2">
        <w:rPr>
          <w:vertAlign w:val="superscript"/>
          <w:lang w:val="en-GB"/>
        </w:rPr>
        <w:t>®</w:t>
      </w:r>
      <w:r w:rsidR="00BB5255" w:rsidRPr="00386A0D">
        <w:rPr>
          <w:vertAlign w:val="superscript"/>
          <w:lang w:val="en-GB"/>
        </w:rPr>
        <w:t xml:space="preserve"> </w:t>
      </w:r>
      <w:bookmarkEnd w:id="2"/>
      <w:bookmarkEnd w:id="3"/>
      <w:r w:rsidR="006A58D2" w:rsidRPr="00386A0D">
        <w:rPr>
          <w:lang w:val="en-GB"/>
        </w:rPr>
        <w:t xml:space="preserve">is a registered trademark of </w:t>
      </w:r>
      <w:r w:rsidR="00386A0D" w:rsidRPr="00386A0D">
        <w:rPr>
          <w:lang w:val="en-GB"/>
        </w:rPr>
        <w:t>ALK-</w:t>
      </w:r>
      <w:proofErr w:type="spellStart"/>
      <w:r w:rsidR="00386A0D" w:rsidRPr="00386A0D">
        <w:rPr>
          <w:lang w:val="en-GB"/>
        </w:rPr>
        <w:t>Abelló</w:t>
      </w:r>
      <w:proofErr w:type="spellEnd"/>
      <w:r w:rsidR="00386A0D" w:rsidRPr="00386A0D">
        <w:rPr>
          <w:lang w:val="en-GB"/>
        </w:rPr>
        <w:t xml:space="preserve"> A/S</w:t>
      </w:r>
      <w:r w:rsidR="006A58D2" w:rsidRPr="00386A0D">
        <w:rPr>
          <w:lang w:val="en-GB"/>
        </w:rPr>
        <w:t>, used under licence.</w:t>
      </w:r>
    </w:p>
    <w:sectPr w:rsidR="006A58D2" w:rsidRPr="00E10839" w:rsidSect="00DD3276">
      <w:headerReference w:type="default" r:id="rId12"/>
      <w:footerReference w:type="default" r:id="rId13"/>
      <w:endnotePr>
        <w:numFmt w:val="decimal"/>
      </w:endnotePr>
      <w:pgSz w:w="11905" w:h="16837"/>
      <w:pgMar w:top="1843" w:right="2552" w:bottom="1134" w:left="1134" w:header="851" w:footer="312" w:gutter="0"/>
      <w:cols w:space="567" w:equalWidth="0">
        <w:col w:w="8219" w:space="567"/>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18C" w:rsidRDefault="002D518C">
      <w:r>
        <w:separator/>
      </w:r>
    </w:p>
  </w:endnote>
  <w:endnote w:type="continuationSeparator" w:id="0">
    <w:p w:rsidR="002D518C" w:rsidRDefault="002D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18C" w:rsidRPr="0047512C" w:rsidRDefault="002D518C" w:rsidP="0047512C">
    <w:pPr>
      <w:pStyle w:val="Footer"/>
      <w:pBdr>
        <w:top w:val="thinThickSmallGap" w:sz="24" w:space="1" w:color="622423"/>
      </w:pBdr>
      <w:tabs>
        <w:tab w:val="clear" w:pos="4153"/>
        <w:tab w:val="clear" w:pos="8306"/>
        <w:tab w:val="right" w:pos="8219"/>
      </w:tabs>
      <w:rPr>
        <w:rFonts w:ascii="Cambria" w:hAnsi="Cambria"/>
      </w:rPr>
    </w:pPr>
    <w:r w:rsidRPr="0047512C">
      <w:rPr>
        <w:rFonts w:ascii="Cambria" w:hAnsi="Cambria"/>
      </w:rPr>
      <w:tab/>
      <w:t xml:space="preserve">Page </w:t>
    </w:r>
    <w:r w:rsidRPr="0047512C">
      <w:rPr>
        <w:rFonts w:ascii="Calibri" w:hAnsi="Calibri"/>
      </w:rPr>
      <w:fldChar w:fldCharType="begin"/>
    </w:r>
    <w:r>
      <w:instrText xml:space="preserve"> PAGE   \* MERGEFORMAT </w:instrText>
    </w:r>
    <w:r w:rsidRPr="0047512C">
      <w:rPr>
        <w:rFonts w:ascii="Calibri" w:hAnsi="Calibri"/>
      </w:rPr>
      <w:fldChar w:fldCharType="separate"/>
    </w:r>
    <w:r w:rsidR="004C3DA6" w:rsidRPr="004C3DA6">
      <w:rPr>
        <w:rFonts w:ascii="Cambria" w:hAnsi="Cambria"/>
        <w:noProof/>
      </w:rPr>
      <w:t>1</w:t>
    </w:r>
    <w:r w:rsidRPr="0047512C">
      <w:rPr>
        <w:rFonts w:ascii="Cambria" w:hAnsi="Cambria"/>
        <w:noProof/>
      </w:rPr>
      <w:fldChar w:fldCharType="end"/>
    </w:r>
  </w:p>
  <w:p w:rsidR="002D518C" w:rsidRDefault="002D5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18C" w:rsidRDefault="002D518C">
      <w:r>
        <w:separator/>
      </w:r>
    </w:p>
  </w:footnote>
  <w:footnote w:type="continuationSeparator" w:id="0">
    <w:p w:rsidR="002D518C" w:rsidRDefault="002D5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276" w:rsidRPr="00DD3276" w:rsidRDefault="00DD3276" w:rsidP="00DD3276">
    <w:pPr>
      <w:pBdr>
        <w:top w:val="single" w:sz="2" w:space="1" w:color="auto"/>
        <w:left w:val="single" w:sz="2" w:space="4" w:color="auto"/>
        <w:bottom w:val="single" w:sz="2" w:space="1" w:color="auto"/>
        <w:right w:val="single" w:sz="2" w:space="4" w:color="auto"/>
      </w:pBdr>
      <w:shd w:val="clear" w:color="auto" w:fill="E4F2E0"/>
      <w:spacing w:before="40" w:after="40"/>
      <w:rPr>
        <w:b/>
        <w:sz w:val="20"/>
        <w:szCs w:val="20"/>
      </w:rPr>
    </w:pPr>
    <w:r w:rsidRPr="00D361CA">
      <w:rPr>
        <w:b/>
        <w:sz w:val="20"/>
        <w:szCs w:val="20"/>
      </w:rPr>
      <w:t xml:space="preserve">Attachment 1: Product information for </w:t>
    </w:r>
    <w:proofErr w:type="spellStart"/>
    <w:r w:rsidRPr="00DD3276">
      <w:rPr>
        <w:b/>
        <w:sz w:val="20"/>
        <w:szCs w:val="20"/>
      </w:rPr>
      <w:t>AusPAR</w:t>
    </w:r>
    <w:proofErr w:type="spellEnd"/>
    <w:r w:rsidRPr="00DD3276">
      <w:rPr>
        <w:b/>
        <w:sz w:val="20"/>
        <w:szCs w:val="20"/>
      </w:rPr>
      <w:t xml:space="preserve"> </w:t>
    </w:r>
    <w:proofErr w:type="spellStart"/>
    <w:r w:rsidRPr="00DD3276">
      <w:rPr>
        <w:b/>
        <w:sz w:val="20"/>
        <w:szCs w:val="20"/>
      </w:rPr>
      <w:t>Grazax</w:t>
    </w:r>
    <w:proofErr w:type="spellEnd"/>
    <w:r w:rsidRPr="00DD3276">
      <w:rPr>
        <w:b/>
        <w:sz w:val="20"/>
        <w:szCs w:val="20"/>
      </w:rPr>
      <w:t xml:space="preserve"> - Allergenic extract of standardised grass pollen extract (Timothy grass - </w:t>
    </w:r>
    <w:proofErr w:type="spellStart"/>
    <w:r w:rsidRPr="00DD3276">
      <w:rPr>
        <w:b/>
        <w:sz w:val="20"/>
        <w:szCs w:val="20"/>
      </w:rPr>
      <w:t>Phleum</w:t>
    </w:r>
    <w:proofErr w:type="spellEnd"/>
    <w:r w:rsidRPr="00DD3276">
      <w:rPr>
        <w:b/>
        <w:sz w:val="20"/>
        <w:szCs w:val="20"/>
      </w:rPr>
      <w:t xml:space="preserve"> </w:t>
    </w:r>
    <w:proofErr w:type="spellStart"/>
    <w:r w:rsidRPr="00DD3276">
      <w:rPr>
        <w:b/>
        <w:sz w:val="20"/>
        <w:szCs w:val="20"/>
      </w:rPr>
      <w:t>pratense</w:t>
    </w:r>
    <w:proofErr w:type="spellEnd"/>
    <w:r w:rsidRPr="00DD3276">
      <w:rPr>
        <w:b/>
        <w:sz w:val="20"/>
        <w:szCs w:val="20"/>
      </w:rPr>
      <w:t xml:space="preserve">) - </w:t>
    </w:r>
    <w:proofErr w:type="spellStart"/>
    <w:r w:rsidRPr="00DD3276">
      <w:rPr>
        <w:b/>
        <w:sz w:val="20"/>
        <w:szCs w:val="20"/>
      </w:rPr>
      <w:t>Seqirus</w:t>
    </w:r>
    <w:proofErr w:type="spellEnd"/>
    <w:r w:rsidRPr="00DD3276">
      <w:rPr>
        <w:b/>
        <w:sz w:val="20"/>
        <w:szCs w:val="20"/>
      </w:rPr>
      <w:t xml:space="preserve"> Pty Ltd - PM-2015-03979-1-2 Final 3 April 2018</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33571"/>
    <w:multiLevelType w:val="hybridMultilevel"/>
    <w:tmpl w:val="CF74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964D0C"/>
    <w:multiLevelType w:val="hybridMultilevel"/>
    <w:tmpl w:val="14127A0C"/>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668345E"/>
    <w:multiLevelType w:val="hybridMultilevel"/>
    <w:tmpl w:val="90021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EA310F3"/>
    <w:multiLevelType w:val="hybridMultilevel"/>
    <w:tmpl w:val="F6D29182"/>
    <w:lvl w:ilvl="0" w:tplc="8F6C8A24">
      <w:start w:val="1"/>
      <w:numFmt w:val="bullet"/>
      <w:lvlText w:val="•"/>
      <w:lvlJc w:val="left"/>
      <w:pPr>
        <w:tabs>
          <w:tab w:val="num" w:pos="720"/>
        </w:tabs>
        <w:ind w:left="720" w:hanging="360"/>
      </w:pPr>
      <w:rPr>
        <w:rFonts w:ascii="Arial" w:hAnsi="Arial" w:cs="Times New Roman" w:hint="default"/>
      </w:rPr>
    </w:lvl>
    <w:lvl w:ilvl="1" w:tplc="FD74D376">
      <w:start w:val="1"/>
      <w:numFmt w:val="bullet"/>
      <w:lvlText w:val="•"/>
      <w:lvlJc w:val="left"/>
      <w:pPr>
        <w:tabs>
          <w:tab w:val="num" w:pos="1440"/>
        </w:tabs>
        <w:ind w:left="1440" w:hanging="360"/>
      </w:pPr>
      <w:rPr>
        <w:rFonts w:ascii="Arial" w:hAnsi="Arial" w:cs="Times New Roman" w:hint="default"/>
      </w:rPr>
    </w:lvl>
    <w:lvl w:ilvl="2" w:tplc="EBD83CF0">
      <w:start w:val="1"/>
      <w:numFmt w:val="bullet"/>
      <w:lvlText w:val="•"/>
      <w:lvlJc w:val="left"/>
      <w:pPr>
        <w:tabs>
          <w:tab w:val="num" w:pos="2160"/>
        </w:tabs>
        <w:ind w:left="2160" w:hanging="360"/>
      </w:pPr>
      <w:rPr>
        <w:rFonts w:ascii="Arial" w:hAnsi="Arial" w:cs="Times New Roman" w:hint="default"/>
      </w:rPr>
    </w:lvl>
    <w:lvl w:ilvl="3" w:tplc="23525B04">
      <w:start w:val="1"/>
      <w:numFmt w:val="bullet"/>
      <w:lvlText w:val="•"/>
      <w:lvlJc w:val="left"/>
      <w:pPr>
        <w:tabs>
          <w:tab w:val="num" w:pos="2880"/>
        </w:tabs>
        <w:ind w:left="2880" w:hanging="360"/>
      </w:pPr>
      <w:rPr>
        <w:rFonts w:ascii="Arial" w:hAnsi="Arial" w:cs="Times New Roman" w:hint="default"/>
      </w:rPr>
    </w:lvl>
    <w:lvl w:ilvl="4" w:tplc="00B81320">
      <w:start w:val="1"/>
      <w:numFmt w:val="bullet"/>
      <w:lvlText w:val="•"/>
      <w:lvlJc w:val="left"/>
      <w:pPr>
        <w:tabs>
          <w:tab w:val="num" w:pos="3600"/>
        </w:tabs>
        <w:ind w:left="3600" w:hanging="360"/>
      </w:pPr>
      <w:rPr>
        <w:rFonts w:ascii="Arial" w:hAnsi="Arial" w:cs="Times New Roman" w:hint="default"/>
      </w:rPr>
    </w:lvl>
    <w:lvl w:ilvl="5" w:tplc="08B0A00C">
      <w:start w:val="1"/>
      <w:numFmt w:val="bullet"/>
      <w:lvlText w:val="•"/>
      <w:lvlJc w:val="left"/>
      <w:pPr>
        <w:tabs>
          <w:tab w:val="num" w:pos="4320"/>
        </w:tabs>
        <w:ind w:left="4320" w:hanging="360"/>
      </w:pPr>
      <w:rPr>
        <w:rFonts w:ascii="Arial" w:hAnsi="Arial" w:cs="Times New Roman" w:hint="default"/>
      </w:rPr>
    </w:lvl>
    <w:lvl w:ilvl="6" w:tplc="6436F94E">
      <w:start w:val="1"/>
      <w:numFmt w:val="bullet"/>
      <w:lvlText w:val="•"/>
      <w:lvlJc w:val="left"/>
      <w:pPr>
        <w:tabs>
          <w:tab w:val="num" w:pos="5040"/>
        </w:tabs>
        <w:ind w:left="5040" w:hanging="360"/>
      </w:pPr>
      <w:rPr>
        <w:rFonts w:ascii="Arial" w:hAnsi="Arial" w:cs="Times New Roman" w:hint="default"/>
      </w:rPr>
    </w:lvl>
    <w:lvl w:ilvl="7" w:tplc="A7B2EEB8">
      <w:start w:val="1"/>
      <w:numFmt w:val="bullet"/>
      <w:lvlText w:val="•"/>
      <w:lvlJc w:val="left"/>
      <w:pPr>
        <w:tabs>
          <w:tab w:val="num" w:pos="5760"/>
        </w:tabs>
        <w:ind w:left="5760" w:hanging="360"/>
      </w:pPr>
      <w:rPr>
        <w:rFonts w:ascii="Arial" w:hAnsi="Arial" w:cs="Times New Roman" w:hint="default"/>
      </w:rPr>
    </w:lvl>
    <w:lvl w:ilvl="8" w:tplc="94A4E0C6">
      <w:start w:val="1"/>
      <w:numFmt w:val="bullet"/>
      <w:lvlText w:val="•"/>
      <w:lvlJc w:val="left"/>
      <w:pPr>
        <w:tabs>
          <w:tab w:val="num" w:pos="6480"/>
        </w:tabs>
        <w:ind w:left="6480" w:hanging="360"/>
      </w:pPr>
      <w:rPr>
        <w:rFonts w:ascii="Arial" w:hAnsi="Arial" w:cs="Times New Roman" w:hint="default"/>
      </w:rPr>
    </w:lvl>
  </w:abstractNum>
  <w:abstractNum w:abstractNumId="4">
    <w:nsid w:val="57FE6515"/>
    <w:multiLevelType w:val="hybridMultilevel"/>
    <w:tmpl w:val="F8BE53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84433D2"/>
    <w:multiLevelType w:val="hybridMultilevel"/>
    <w:tmpl w:val="CDEA1F2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activeWritingStyle w:appName="MSWord" w:lang="en-AU" w:vendorID="8" w:dllVersion="513" w:checkStyle="1"/>
  <w:activeWritingStyle w:appName="MSWord" w:lang="en-US" w:vendorID="8" w:dllVersion="513" w:checkStyle="1"/>
  <w:activeWritingStyle w:appName="MSWord" w:lang="en-NZ" w:vendorID="8" w:dllVersion="513" w:checkStyle="1"/>
  <w:activeWritingStyle w:appName="MSWord" w:lang="en-GB" w:vendorID="8"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39"/>
    <w:rsid w:val="0000007A"/>
    <w:rsid w:val="000001E9"/>
    <w:rsid w:val="00000510"/>
    <w:rsid w:val="00000565"/>
    <w:rsid w:val="0000197F"/>
    <w:rsid w:val="00001D0C"/>
    <w:rsid w:val="00001D39"/>
    <w:rsid w:val="000020FD"/>
    <w:rsid w:val="00002554"/>
    <w:rsid w:val="00002948"/>
    <w:rsid w:val="00003399"/>
    <w:rsid w:val="00003E96"/>
    <w:rsid w:val="0000484B"/>
    <w:rsid w:val="000049C1"/>
    <w:rsid w:val="00005D17"/>
    <w:rsid w:val="0000616E"/>
    <w:rsid w:val="0000625A"/>
    <w:rsid w:val="0000632B"/>
    <w:rsid w:val="000067A0"/>
    <w:rsid w:val="00006A9C"/>
    <w:rsid w:val="00007036"/>
    <w:rsid w:val="00007125"/>
    <w:rsid w:val="00007218"/>
    <w:rsid w:val="00007254"/>
    <w:rsid w:val="00007A84"/>
    <w:rsid w:val="00007D21"/>
    <w:rsid w:val="0001213E"/>
    <w:rsid w:val="00012D27"/>
    <w:rsid w:val="00013124"/>
    <w:rsid w:val="00013827"/>
    <w:rsid w:val="00013BF2"/>
    <w:rsid w:val="00013C1B"/>
    <w:rsid w:val="000142EC"/>
    <w:rsid w:val="00014661"/>
    <w:rsid w:val="000146FB"/>
    <w:rsid w:val="00014B9F"/>
    <w:rsid w:val="00015B9E"/>
    <w:rsid w:val="00016527"/>
    <w:rsid w:val="0001792F"/>
    <w:rsid w:val="00017D6D"/>
    <w:rsid w:val="00020813"/>
    <w:rsid w:val="00021A43"/>
    <w:rsid w:val="000221D4"/>
    <w:rsid w:val="000222F7"/>
    <w:rsid w:val="00022465"/>
    <w:rsid w:val="00022A32"/>
    <w:rsid w:val="00022A93"/>
    <w:rsid w:val="00023148"/>
    <w:rsid w:val="00023633"/>
    <w:rsid w:val="000243A4"/>
    <w:rsid w:val="00025CBB"/>
    <w:rsid w:val="00025F09"/>
    <w:rsid w:val="0002640E"/>
    <w:rsid w:val="00027DD3"/>
    <w:rsid w:val="0003092B"/>
    <w:rsid w:val="00030E19"/>
    <w:rsid w:val="0003149C"/>
    <w:rsid w:val="000319F9"/>
    <w:rsid w:val="00031ED1"/>
    <w:rsid w:val="000322CC"/>
    <w:rsid w:val="00032E37"/>
    <w:rsid w:val="000336BE"/>
    <w:rsid w:val="00033BE4"/>
    <w:rsid w:val="00033CC0"/>
    <w:rsid w:val="00034412"/>
    <w:rsid w:val="00036563"/>
    <w:rsid w:val="00036A50"/>
    <w:rsid w:val="00037309"/>
    <w:rsid w:val="00037465"/>
    <w:rsid w:val="00037BC6"/>
    <w:rsid w:val="0004022D"/>
    <w:rsid w:val="00041580"/>
    <w:rsid w:val="00041CB1"/>
    <w:rsid w:val="00042235"/>
    <w:rsid w:val="000424F7"/>
    <w:rsid w:val="00042E13"/>
    <w:rsid w:val="00043D78"/>
    <w:rsid w:val="00043E35"/>
    <w:rsid w:val="00045D08"/>
    <w:rsid w:val="00045DAC"/>
    <w:rsid w:val="00046850"/>
    <w:rsid w:val="00046DD5"/>
    <w:rsid w:val="0005012D"/>
    <w:rsid w:val="0005014F"/>
    <w:rsid w:val="00051B8C"/>
    <w:rsid w:val="000521F8"/>
    <w:rsid w:val="000524D3"/>
    <w:rsid w:val="00052B76"/>
    <w:rsid w:val="0005374A"/>
    <w:rsid w:val="000537D0"/>
    <w:rsid w:val="000547B3"/>
    <w:rsid w:val="000547D6"/>
    <w:rsid w:val="00054F2C"/>
    <w:rsid w:val="00054F5E"/>
    <w:rsid w:val="0005507B"/>
    <w:rsid w:val="00055D31"/>
    <w:rsid w:val="0005707D"/>
    <w:rsid w:val="0005737B"/>
    <w:rsid w:val="000575EA"/>
    <w:rsid w:val="00057B5E"/>
    <w:rsid w:val="00060BBA"/>
    <w:rsid w:val="00060E28"/>
    <w:rsid w:val="00060E82"/>
    <w:rsid w:val="0006102E"/>
    <w:rsid w:val="00061F7B"/>
    <w:rsid w:val="000632BE"/>
    <w:rsid w:val="00063651"/>
    <w:rsid w:val="00063CAA"/>
    <w:rsid w:val="00063F20"/>
    <w:rsid w:val="00063F52"/>
    <w:rsid w:val="000648C1"/>
    <w:rsid w:val="0006516F"/>
    <w:rsid w:val="00065345"/>
    <w:rsid w:val="00065740"/>
    <w:rsid w:val="00065BD3"/>
    <w:rsid w:val="00067D10"/>
    <w:rsid w:val="00070306"/>
    <w:rsid w:val="0007086D"/>
    <w:rsid w:val="000718DF"/>
    <w:rsid w:val="00071956"/>
    <w:rsid w:val="00071D27"/>
    <w:rsid w:val="00071E64"/>
    <w:rsid w:val="00072BAE"/>
    <w:rsid w:val="00072CE1"/>
    <w:rsid w:val="00073829"/>
    <w:rsid w:val="00073973"/>
    <w:rsid w:val="00073BE5"/>
    <w:rsid w:val="00074DAE"/>
    <w:rsid w:val="00074F33"/>
    <w:rsid w:val="00075035"/>
    <w:rsid w:val="000753A0"/>
    <w:rsid w:val="00075663"/>
    <w:rsid w:val="000756FC"/>
    <w:rsid w:val="000765BD"/>
    <w:rsid w:val="00076609"/>
    <w:rsid w:val="00076686"/>
    <w:rsid w:val="000766ED"/>
    <w:rsid w:val="00076BEE"/>
    <w:rsid w:val="00077631"/>
    <w:rsid w:val="0007767A"/>
    <w:rsid w:val="00077EFD"/>
    <w:rsid w:val="000808B1"/>
    <w:rsid w:val="000818B4"/>
    <w:rsid w:val="00081957"/>
    <w:rsid w:val="000820AA"/>
    <w:rsid w:val="00082348"/>
    <w:rsid w:val="000823E4"/>
    <w:rsid w:val="00082AED"/>
    <w:rsid w:val="000830AB"/>
    <w:rsid w:val="0008355E"/>
    <w:rsid w:val="000838FF"/>
    <w:rsid w:val="00084552"/>
    <w:rsid w:val="0008493C"/>
    <w:rsid w:val="000855DB"/>
    <w:rsid w:val="00085D76"/>
    <w:rsid w:val="00085E8C"/>
    <w:rsid w:val="000863AD"/>
    <w:rsid w:val="0008661D"/>
    <w:rsid w:val="00086892"/>
    <w:rsid w:val="000871D2"/>
    <w:rsid w:val="0009025D"/>
    <w:rsid w:val="0009045D"/>
    <w:rsid w:val="00090AFC"/>
    <w:rsid w:val="00091F32"/>
    <w:rsid w:val="00091FFC"/>
    <w:rsid w:val="000927B5"/>
    <w:rsid w:val="00092B25"/>
    <w:rsid w:val="00092E33"/>
    <w:rsid w:val="00093919"/>
    <w:rsid w:val="00094422"/>
    <w:rsid w:val="00094BBD"/>
    <w:rsid w:val="000964EA"/>
    <w:rsid w:val="0009745A"/>
    <w:rsid w:val="00097A63"/>
    <w:rsid w:val="00097E8D"/>
    <w:rsid w:val="000A0D1C"/>
    <w:rsid w:val="000A134A"/>
    <w:rsid w:val="000A20D2"/>
    <w:rsid w:val="000A2788"/>
    <w:rsid w:val="000A2864"/>
    <w:rsid w:val="000A3104"/>
    <w:rsid w:val="000A3BFB"/>
    <w:rsid w:val="000A41F6"/>
    <w:rsid w:val="000A425C"/>
    <w:rsid w:val="000A44E0"/>
    <w:rsid w:val="000A49E4"/>
    <w:rsid w:val="000A4B8E"/>
    <w:rsid w:val="000A4DD7"/>
    <w:rsid w:val="000A5A2C"/>
    <w:rsid w:val="000A6A77"/>
    <w:rsid w:val="000A6AAF"/>
    <w:rsid w:val="000A7365"/>
    <w:rsid w:val="000A7AC0"/>
    <w:rsid w:val="000A7DD5"/>
    <w:rsid w:val="000A7EA7"/>
    <w:rsid w:val="000B14C6"/>
    <w:rsid w:val="000B185C"/>
    <w:rsid w:val="000B32A7"/>
    <w:rsid w:val="000B445D"/>
    <w:rsid w:val="000B479F"/>
    <w:rsid w:val="000B6D51"/>
    <w:rsid w:val="000C1832"/>
    <w:rsid w:val="000C2509"/>
    <w:rsid w:val="000C2D3D"/>
    <w:rsid w:val="000C336D"/>
    <w:rsid w:val="000C33DF"/>
    <w:rsid w:val="000C4AAE"/>
    <w:rsid w:val="000C4E27"/>
    <w:rsid w:val="000C5205"/>
    <w:rsid w:val="000C523D"/>
    <w:rsid w:val="000C53B7"/>
    <w:rsid w:val="000C54AB"/>
    <w:rsid w:val="000C5503"/>
    <w:rsid w:val="000C55E0"/>
    <w:rsid w:val="000C5785"/>
    <w:rsid w:val="000C5C7A"/>
    <w:rsid w:val="000C5D32"/>
    <w:rsid w:val="000C6812"/>
    <w:rsid w:val="000C6D0C"/>
    <w:rsid w:val="000C7F6C"/>
    <w:rsid w:val="000D03BC"/>
    <w:rsid w:val="000D0683"/>
    <w:rsid w:val="000D08E6"/>
    <w:rsid w:val="000D0AED"/>
    <w:rsid w:val="000D1565"/>
    <w:rsid w:val="000D1B19"/>
    <w:rsid w:val="000D2362"/>
    <w:rsid w:val="000D2619"/>
    <w:rsid w:val="000D2B89"/>
    <w:rsid w:val="000D383C"/>
    <w:rsid w:val="000D3880"/>
    <w:rsid w:val="000D3933"/>
    <w:rsid w:val="000D3B9F"/>
    <w:rsid w:val="000D4192"/>
    <w:rsid w:val="000D4637"/>
    <w:rsid w:val="000D48A5"/>
    <w:rsid w:val="000D5AC1"/>
    <w:rsid w:val="000D5B23"/>
    <w:rsid w:val="000D6241"/>
    <w:rsid w:val="000D656B"/>
    <w:rsid w:val="000D6E5A"/>
    <w:rsid w:val="000D6F5B"/>
    <w:rsid w:val="000D75B2"/>
    <w:rsid w:val="000D76F7"/>
    <w:rsid w:val="000E03D9"/>
    <w:rsid w:val="000E0CFA"/>
    <w:rsid w:val="000E1442"/>
    <w:rsid w:val="000E1D39"/>
    <w:rsid w:val="000E2DD8"/>
    <w:rsid w:val="000E3244"/>
    <w:rsid w:val="000E34CD"/>
    <w:rsid w:val="000E3D85"/>
    <w:rsid w:val="000E3FEF"/>
    <w:rsid w:val="000E4180"/>
    <w:rsid w:val="000E4238"/>
    <w:rsid w:val="000E5469"/>
    <w:rsid w:val="000E5D6F"/>
    <w:rsid w:val="000E7147"/>
    <w:rsid w:val="000E773E"/>
    <w:rsid w:val="000E7888"/>
    <w:rsid w:val="000E79EA"/>
    <w:rsid w:val="000E7B75"/>
    <w:rsid w:val="000E7CE6"/>
    <w:rsid w:val="000F035B"/>
    <w:rsid w:val="000F0415"/>
    <w:rsid w:val="000F08F0"/>
    <w:rsid w:val="000F0C25"/>
    <w:rsid w:val="000F14D1"/>
    <w:rsid w:val="000F21DA"/>
    <w:rsid w:val="000F2213"/>
    <w:rsid w:val="000F2E22"/>
    <w:rsid w:val="000F4095"/>
    <w:rsid w:val="000F4166"/>
    <w:rsid w:val="000F4333"/>
    <w:rsid w:val="000F44D1"/>
    <w:rsid w:val="000F4D2C"/>
    <w:rsid w:val="000F4D67"/>
    <w:rsid w:val="000F6235"/>
    <w:rsid w:val="000F75BC"/>
    <w:rsid w:val="000F7BDA"/>
    <w:rsid w:val="00100D8D"/>
    <w:rsid w:val="0010141F"/>
    <w:rsid w:val="001020A4"/>
    <w:rsid w:val="001023B1"/>
    <w:rsid w:val="00102571"/>
    <w:rsid w:val="00102B61"/>
    <w:rsid w:val="00103B67"/>
    <w:rsid w:val="001049A5"/>
    <w:rsid w:val="001049AE"/>
    <w:rsid w:val="00105002"/>
    <w:rsid w:val="0010570B"/>
    <w:rsid w:val="00105CAE"/>
    <w:rsid w:val="00105D2C"/>
    <w:rsid w:val="00105DDE"/>
    <w:rsid w:val="00105F2A"/>
    <w:rsid w:val="00106FBA"/>
    <w:rsid w:val="0010750E"/>
    <w:rsid w:val="00107A1E"/>
    <w:rsid w:val="00107AA1"/>
    <w:rsid w:val="00107F13"/>
    <w:rsid w:val="00110375"/>
    <w:rsid w:val="00110B7D"/>
    <w:rsid w:val="00111E4D"/>
    <w:rsid w:val="00113352"/>
    <w:rsid w:val="00114232"/>
    <w:rsid w:val="00114737"/>
    <w:rsid w:val="00114E3B"/>
    <w:rsid w:val="00115236"/>
    <w:rsid w:val="00115338"/>
    <w:rsid w:val="00115B4D"/>
    <w:rsid w:val="0011625E"/>
    <w:rsid w:val="00116680"/>
    <w:rsid w:val="00116B3D"/>
    <w:rsid w:val="0011713D"/>
    <w:rsid w:val="00117B85"/>
    <w:rsid w:val="00120AC5"/>
    <w:rsid w:val="00120D0A"/>
    <w:rsid w:val="001212A6"/>
    <w:rsid w:val="00121F24"/>
    <w:rsid w:val="0012324E"/>
    <w:rsid w:val="00123C47"/>
    <w:rsid w:val="00124121"/>
    <w:rsid w:val="001241B6"/>
    <w:rsid w:val="001257D3"/>
    <w:rsid w:val="00125FED"/>
    <w:rsid w:val="001266C0"/>
    <w:rsid w:val="00127461"/>
    <w:rsid w:val="00127A48"/>
    <w:rsid w:val="00130079"/>
    <w:rsid w:val="00131EB5"/>
    <w:rsid w:val="00132C22"/>
    <w:rsid w:val="00133255"/>
    <w:rsid w:val="001334B8"/>
    <w:rsid w:val="00133792"/>
    <w:rsid w:val="00133BD0"/>
    <w:rsid w:val="00134160"/>
    <w:rsid w:val="00134239"/>
    <w:rsid w:val="0013460F"/>
    <w:rsid w:val="00135695"/>
    <w:rsid w:val="0013591E"/>
    <w:rsid w:val="001361E9"/>
    <w:rsid w:val="001363E9"/>
    <w:rsid w:val="00136B0E"/>
    <w:rsid w:val="001371B2"/>
    <w:rsid w:val="0013746C"/>
    <w:rsid w:val="00137687"/>
    <w:rsid w:val="0013770B"/>
    <w:rsid w:val="001410EC"/>
    <w:rsid w:val="00141437"/>
    <w:rsid w:val="0014220D"/>
    <w:rsid w:val="00143AB2"/>
    <w:rsid w:val="0014443E"/>
    <w:rsid w:val="00144AC8"/>
    <w:rsid w:val="001457D0"/>
    <w:rsid w:val="00146245"/>
    <w:rsid w:val="001464AC"/>
    <w:rsid w:val="001470F1"/>
    <w:rsid w:val="00147622"/>
    <w:rsid w:val="00147A7B"/>
    <w:rsid w:val="00147CAB"/>
    <w:rsid w:val="001514DF"/>
    <w:rsid w:val="0015176F"/>
    <w:rsid w:val="00151B92"/>
    <w:rsid w:val="00153029"/>
    <w:rsid w:val="00153950"/>
    <w:rsid w:val="00154091"/>
    <w:rsid w:val="00154101"/>
    <w:rsid w:val="00154951"/>
    <w:rsid w:val="00154F62"/>
    <w:rsid w:val="001564E9"/>
    <w:rsid w:val="00156689"/>
    <w:rsid w:val="00156C1F"/>
    <w:rsid w:val="00160A18"/>
    <w:rsid w:val="00161000"/>
    <w:rsid w:val="00161AE3"/>
    <w:rsid w:val="00162485"/>
    <w:rsid w:val="0016354A"/>
    <w:rsid w:val="0016549B"/>
    <w:rsid w:val="00165C37"/>
    <w:rsid w:val="0016703C"/>
    <w:rsid w:val="00167B8A"/>
    <w:rsid w:val="00167DC5"/>
    <w:rsid w:val="001701C8"/>
    <w:rsid w:val="00170309"/>
    <w:rsid w:val="001719FB"/>
    <w:rsid w:val="00171A3C"/>
    <w:rsid w:val="00171F38"/>
    <w:rsid w:val="001722DC"/>
    <w:rsid w:val="001726A4"/>
    <w:rsid w:val="001726A6"/>
    <w:rsid w:val="00172AC4"/>
    <w:rsid w:val="0017333F"/>
    <w:rsid w:val="00173385"/>
    <w:rsid w:val="0017375E"/>
    <w:rsid w:val="00173F26"/>
    <w:rsid w:val="001742DB"/>
    <w:rsid w:val="00174A69"/>
    <w:rsid w:val="00174D13"/>
    <w:rsid w:val="00175099"/>
    <w:rsid w:val="0017565C"/>
    <w:rsid w:val="0017624B"/>
    <w:rsid w:val="001762A4"/>
    <w:rsid w:val="00176421"/>
    <w:rsid w:val="001766AD"/>
    <w:rsid w:val="00176D25"/>
    <w:rsid w:val="00176E00"/>
    <w:rsid w:val="00177313"/>
    <w:rsid w:val="0017794B"/>
    <w:rsid w:val="00177BCE"/>
    <w:rsid w:val="00177CE5"/>
    <w:rsid w:val="0018171E"/>
    <w:rsid w:val="00182415"/>
    <w:rsid w:val="00182790"/>
    <w:rsid w:val="00182BB1"/>
    <w:rsid w:val="00182E31"/>
    <w:rsid w:val="00183332"/>
    <w:rsid w:val="0018379F"/>
    <w:rsid w:val="001837B7"/>
    <w:rsid w:val="00185C2A"/>
    <w:rsid w:val="00185C6C"/>
    <w:rsid w:val="00185CE0"/>
    <w:rsid w:val="001871E8"/>
    <w:rsid w:val="00187A3F"/>
    <w:rsid w:val="00190246"/>
    <w:rsid w:val="00190CBD"/>
    <w:rsid w:val="00190F4B"/>
    <w:rsid w:val="00191AEE"/>
    <w:rsid w:val="00192179"/>
    <w:rsid w:val="0019221F"/>
    <w:rsid w:val="00192275"/>
    <w:rsid w:val="0019255B"/>
    <w:rsid w:val="00192DDB"/>
    <w:rsid w:val="00193232"/>
    <w:rsid w:val="00193AC3"/>
    <w:rsid w:val="00193D90"/>
    <w:rsid w:val="00194368"/>
    <w:rsid w:val="00194FF8"/>
    <w:rsid w:val="001950FF"/>
    <w:rsid w:val="0019512F"/>
    <w:rsid w:val="00195C22"/>
    <w:rsid w:val="0019679B"/>
    <w:rsid w:val="0019770F"/>
    <w:rsid w:val="00197825"/>
    <w:rsid w:val="0019794A"/>
    <w:rsid w:val="00197BF0"/>
    <w:rsid w:val="00197BFA"/>
    <w:rsid w:val="001A02A5"/>
    <w:rsid w:val="001A02DA"/>
    <w:rsid w:val="001A067D"/>
    <w:rsid w:val="001A074E"/>
    <w:rsid w:val="001A0D51"/>
    <w:rsid w:val="001A0DC1"/>
    <w:rsid w:val="001A22EA"/>
    <w:rsid w:val="001A3183"/>
    <w:rsid w:val="001A3350"/>
    <w:rsid w:val="001A41B4"/>
    <w:rsid w:val="001A5231"/>
    <w:rsid w:val="001A5447"/>
    <w:rsid w:val="001A58BC"/>
    <w:rsid w:val="001A5C02"/>
    <w:rsid w:val="001A638C"/>
    <w:rsid w:val="001A676F"/>
    <w:rsid w:val="001A74D7"/>
    <w:rsid w:val="001A76FC"/>
    <w:rsid w:val="001A7BC3"/>
    <w:rsid w:val="001B0476"/>
    <w:rsid w:val="001B05D7"/>
    <w:rsid w:val="001B15AE"/>
    <w:rsid w:val="001B197F"/>
    <w:rsid w:val="001B1A9A"/>
    <w:rsid w:val="001B211B"/>
    <w:rsid w:val="001B240D"/>
    <w:rsid w:val="001B3302"/>
    <w:rsid w:val="001B33DA"/>
    <w:rsid w:val="001B3643"/>
    <w:rsid w:val="001B3C13"/>
    <w:rsid w:val="001B3DE6"/>
    <w:rsid w:val="001B3F72"/>
    <w:rsid w:val="001B441D"/>
    <w:rsid w:val="001B4BA0"/>
    <w:rsid w:val="001B4D17"/>
    <w:rsid w:val="001B54CC"/>
    <w:rsid w:val="001B5D54"/>
    <w:rsid w:val="001B61EF"/>
    <w:rsid w:val="001B6274"/>
    <w:rsid w:val="001B72F4"/>
    <w:rsid w:val="001B7ECB"/>
    <w:rsid w:val="001C00D7"/>
    <w:rsid w:val="001C0271"/>
    <w:rsid w:val="001C0F4A"/>
    <w:rsid w:val="001C1076"/>
    <w:rsid w:val="001C1B55"/>
    <w:rsid w:val="001C2597"/>
    <w:rsid w:val="001C27AD"/>
    <w:rsid w:val="001C2959"/>
    <w:rsid w:val="001C329B"/>
    <w:rsid w:val="001C4018"/>
    <w:rsid w:val="001C5193"/>
    <w:rsid w:val="001C5795"/>
    <w:rsid w:val="001C5E8B"/>
    <w:rsid w:val="001C5F46"/>
    <w:rsid w:val="001C6C78"/>
    <w:rsid w:val="001C732E"/>
    <w:rsid w:val="001C7EEA"/>
    <w:rsid w:val="001D02DD"/>
    <w:rsid w:val="001D03BC"/>
    <w:rsid w:val="001D084A"/>
    <w:rsid w:val="001D0C90"/>
    <w:rsid w:val="001D1C9F"/>
    <w:rsid w:val="001D220E"/>
    <w:rsid w:val="001D2413"/>
    <w:rsid w:val="001D25EE"/>
    <w:rsid w:val="001D34E3"/>
    <w:rsid w:val="001D361F"/>
    <w:rsid w:val="001D377E"/>
    <w:rsid w:val="001D3820"/>
    <w:rsid w:val="001D3B13"/>
    <w:rsid w:val="001D4655"/>
    <w:rsid w:val="001D4826"/>
    <w:rsid w:val="001D486C"/>
    <w:rsid w:val="001D4959"/>
    <w:rsid w:val="001D4AB2"/>
    <w:rsid w:val="001D5007"/>
    <w:rsid w:val="001D58D2"/>
    <w:rsid w:val="001D5CA2"/>
    <w:rsid w:val="001D5E38"/>
    <w:rsid w:val="001D785C"/>
    <w:rsid w:val="001E06F7"/>
    <w:rsid w:val="001E07B9"/>
    <w:rsid w:val="001E09DE"/>
    <w:rsid w:val="001E20DB"/>
    <w:rsid w:val="001E22CE"/>
    <w:rsid w:val="001E2E09"/>
    <w:rsid w:val="001E32C2"/>
    <w:rsid w:val="001E3AF6"/>
    <w:rsid w:val="001E492F"/>
    <w:rsid w:val="001E4DC9"/>
    <w:rsid w:val="001E512F"/>
    <w:rsid w:val="001E5794"/>
    <w:rsid w:val="001E7FEE"/>
    <w:rsid w:val="001F0157"/>
    <w:rsid w:val="001F07EE"/>
    <w:rsid w:val="001F08AB"/>
    <w:rsid w:val="001F0A5A"/>
    <w:rsid w:val="001F1D14"/>
    <w:rsid w:val="001F2983"/>
    <w:rsid w:val="001F45AF"/>
    <w:rsid w:val="001F49B0"/>
    <w:rsid w:val="001F4F54"/>
    <w:rsid w:val="001F524E"/>
    <w:rsid w:val="001F53B9"/>
    <w:rsid w:val="001F56C3"/>
    <w:rsid w:val="001F6241"/>
    <w:rsid w:val="001F6D1F"/>
    <w:rsid w:val="001F70FE"/>
    <w:rsid w:val="001F7134"/>
    <w:rsid w:val="001F7B13"/>
    <w:rsid w:val="001F7C96"/>
    <w:rsid w:val="001F7E99"/>
    <w:rsid w:val="00200099"/>
    <w:rsid w:val="0020019E"/>
    <w:rsid w:val="002004CC"/>
    <w:rsid w:val="00200981"/>
    <w:rsid w:val="00201E39"/>
    <w:rsid w:val="00201FC8"/>
    <w:rsid w:val="00202CF9"/>
    <w:rsid w:val="00202E76"/>
    <w:rsid w:val="00203966"/>
    <w:rsid w:val="00203DFB"/>
    <w:rsid w:val="00203E40"/>
    <w:rsid w:val="002055F6"/>
    <w:rsid w:val="002058F6"/>
    <w:rsid w:val="00206423"/>
    <w:rsid w:val="00206897"/>
    <w:rsid w:val="00206A8D"/>
    <w:rsid w:val="00206C6F"/>
    <w:rsid w:val="002079E2"/>
    <w:rsid w:val="00207A5C"/>
    <w:rsid w:val="00207ACB"/>
    <w:rsid w:val="002102F9"/>
    <w:rsid w:val="00210C17"/>
    <w:rsid w:val="002110B8"/>
    <w:rsid w:val="00211465"/>
    <w:rsid w:val="002119E8"/>
    <w:rsid w:val="00212140"/>
    <w:rsid w:val="00212FBE"/>
    <w:rsid w:val="002148AE"/>
    <w:rsid w:val="00214AE9"/>
    <w:rsid w:val="00214B7B"/>
    <w:rsid w:val="00214C4D"/>
    <w:rsid w:val="00214D04"/>
    <w:rsid w:val="00215464"/>
    <w:rsid w:val="002165FB"/>
    <w:rsid w:val="0021660A"/>
    <w:rsid w:val="0021698F"/>
    <w:rsid w:val="00216A92"/>
    <w:rsid w:val="00217AD4"/>
    <w:rsid w:val="00217EC7"/>
    <w:rsid w:val="00220D84"/>
    <w:rsid w:val="002211B7"/>
    <w:rsid w:val="00221600"/>
    <w:rsid w:val="00221A20"/>
    <w:rsid w:val="00221F12"/>
    <w:rsid w:val="00222923"/>
    <w:rsid w:val="00222B43"/>
    <w:rsid w:val="002230F0"/>
    <w:rsid w:val="0022356B"/>
    <w:rsid w:val="00224219"/>
    <w:rsid w:val="0022442A"/>
    <w:rsid w:val="00224AA4"/>
    <w:rsid w:val="00224C26"/>
    <w:rsid w:val="00224E56"/>
    <w:rsid w:val="002255C8"/>
    <w:rsid w:val="0022717C"/>
    <w:rsid w:val="002274B1"/>
    <w:rsid w:val="00227693"/>
    <w:rsid w:val="0023011A"/>
    <w:rsid w:val="00230B10"/>
    <w:rsid w:val="002316B2"/>
    <w:rsid w:val="00231860"/>
    <w:rsid w:val="00232294"/>
    <w:rsid w:val="00233997"/>
    <w:rsid w:val="00233AE8"/>
    <w:rsid w:val="0023416F"/>
    <w:rsid w:val="0023496B"/>
    <w:rsid w:val="00234B71"/>
    <w:rsid w:val="00234D25"/>
    <w:rsid w:val="002362BC"/>
    <w:rsid w:val="00236AC8"/>
    <w:rsid w:val="00236F08"/>
    <w:rsid w:val="0023711E"/>
    <w:rsid w:val="0023712E"/>
    <w:rsid w:val="002371A4"/>
    <w:rsid w:val="002372ED"/>
    <w:rsid w:val="00237CFF"/>
    <w:rsid w:val="0024142F"/>
    <w:rsid w:val="002420A5"/>
    <w:rsid w:val="0024212D"/>
    <w:rsid w:val="00242535"/>
    <w:rsid w:val="00242AEE"/>
    <w:rsid w:val="00242EDC"/>
    <w:rsid w:val="00243201"/>
    <w:rsid w:val="002438BF"/>
    <w:rsid w:val="002438DB"/>
    <w:rsid w:val="00243953"/>
    <w:rsid w:val="002439BE"/>
    <w:rsid w:val="00243FEA"/>
    <w:rsid w:val="00244026"/>
    <w:rsid w:val="002442E9"/>
    <w:rsid w:val="002446A6"/>
    <w:rsid w:val="00244A66"/>
    <w:rsid w:val="0024510C"/>
    <w:rsid w:val="0024653B"/>
    <w:rsid w:val="00246F9B"/>
    <w:rsid w:val="00247B6C"/>
    <w:rsid w:val="00250561"/>
    <w:rsid w:val="0025065A"/>
    <w:rsid w:val="00250BBE"/>
    <w:rsid w:val="00251D0A"/>
    <w:rsid w:val="0025315A"/>
    <w:rsid w:val="00253602"/>
    <w:rsid w:val="002549AA"/>
    <w:rsid w:val="00256263"/>
    <w:rsid w:val="00256BA1"/>
    <w:rsid w:val="00261C20"/>
    <w:rsid w:val="002620DC"/>
    <w:rsid w:val="00262488"/>
    <w:rsid w:val="0026255A"/>
    <w:rsid w:val="00262948"/>
    <w:rsid w:val="00262ACF"/>
    <w:rsid w:val="00263A21"/>
    <w:rsid w:val="00264721"/>
    <w:rsid w:val="00264B43"/>
    <w:rsid w:val="0026570F"/>
    <w:rsid w:val="00265D2E"/>
    <w:rsid w:val="00266DD8"/>
    <w:rsid w:val="00266F8A"/>
    <w:rsid w:val="00267565"/>
    <w:rsid w:val="002678CF"/>
    <w:rsid w:val="00271A62"/>
    <w:rsid w:val="00271F3D"/>
    <w:rsid w:val="002728BF"/>
    <w:rsid w:val="002730BD"/>
    <w:rsid w:val="0027390A"/>
    <w:rsid w:val="00274637"/>
    <w:rsid w:val="002756C0"/>
    <w:rsid w:val="002759EC"/>
    <w:rsid w:val="00277996"/>
    <w:rsid w:val="00280204"/>
    <w:rsid w:val="002803BC"/>
    <w:rsid w:val="002815D5"/>
    <w:rsid w:val="00281612"/>
    <w:rsid w:val="002819D4"/>
    <w:rsid w:val="00281B87"/>
    <w:rsid w:val="00281CBC"/>
    <w:rsid w:val="00282AEA"/>
    <w:rsid w:val="00282C8F"/>
    <w:rsid w:val="00282F8A"/>
    <w:rsid w:val="00283C30"/>
    <w:rsid w:val="00284B56"/>
    <w:rsid w:val="00284FCE"/>
    <w:rsid w:val="002877B6"/>
    <w:rsid w:val="002907A6"/>
    <w:rsid w:val="002919FE"/>
    <w:rsid w:val="00291A3E"/>
    <w:rsid w:val="00291BCD"/>
    <w:rsid w:val="00291E48"/>
    <w:rsid w:val="00292854"/>
    <w:rsid w:val="00292922"/>
    <w:rsid w:val="00292DD7"/>
    <w:rsid w:val="00292F8A"/>
    <w:rsid w:val="00293CAD"/>
    <w:rsid w:val="00293FBA"/>
    <w:rsid w:val="00294086"/>
    <w:rsid w:val="0029421C"/>
    <w:rsid w:val="00294A4A"/>
    <w:rsid w:val="00294BB8"/>
    <w:rsid w:val="00295075"/>
    <w:rsid w:val="0029557D"/>
    <w:rsid w:val="002955CD"/>
    <w:rsid w:val="002961FF"/>
    <w:rsid w:val="00296286"/>
    <w:rsid w:val="00296E49"/>
    <w:rsid w:val="00297341"/>
    <w:rsid w:val="002A010B"/>
    <w:rsid w:val="002A0214"/>
    <w:rsid w:val="002A0B81"/>
    <w:rsid w:val="002A10C8"/>
    <w:rsid w:val="002A1D3C"/>
    <w:rsid w:val="002A1EDB"/>
    <w:rsid w:val="002A2FCD"/>
    <w:rsid w:val="002A30B9"/>
    <w:rsid w:val="002A3684"/>
    <w:rsid w:val="002A3809"/>
    <w:rsid w:val="002A387A"/>
    <w:rsid w:val="002A3FAC"/>
    <w:rsid w:val="002A4224"/>
    <w:rsid w:val="002A4749"/>
    <w:rsid w:val="002A484F"/>
    <w:rsid w:val="002A4A6A"/>
    <w:rsid w:val="002A5119"/>
    <w:rsid w:val="002A6050"/>
    <w:rsid w:val="002A64B7"/>
    <w:rsid w:val="002A7043"/>
    <w:rsid w:val="002A79E4"/>
    <w:rsid w:val="002A7EEA"/>
    <w:rsid w:val="002A7F58"/>
    <w:rsid w:val="002A7F9A"/>
    <w:rsid w:val="002B0225"/>
    <w:rsid w:val="002B0D06"/>
    <w:rsid w:val="002B0FFB"/>
    <w:rsid w:val="002B1610"/>
    <w:rsid w:val="002B190D"/>
    <w:rsid w:val="002B19A3"/>
    <w:rsid w:val="002B1AD0"/>
    <w:rsid w:val="002B1B84"/>
    <w:rsid w:val="002B1F04"/>
    <w:rsid w:val="002B1F62"/>
    <w:rsid w:val="002B2033"/>
    <w:rsid w:val="002B259C"/>
    <w:rsid w:val="002B2936"/>
    <w:rsid w:val="002B2BB9"/>
    <w:rsid w:val="002B2CB0"/>
    <w:rsid w:val="002B36B6"/>
    <w:rsid w:val="002B36E8"/>
    <w:rsid w:val="002B38C2"/>
    <w:rsid w:val="002B3932"/>
    <w:rsid w:val="002B4193"/>
    <w:rsid w:val="002B4372"/>
    <w:rsid w:val="002B4438"/>
    <w:rsid w:val="002B4A2C"/>
    <w:rsid w:val="002B4D51"/>
    <w:rsid w:val="002B53DF"/>
    <w:rsid w:val="002B5B79"/>
    <w:rsid w:val="002B628A"/>
    <w:rsid w:val="002B7254"/>
    <w:rsid w:val="002C00E4"/>
    <w:rsid w:val="002C0A93"/>
    <w:rsid w:val="002C0C19"/>
    <w:rsid w:val="002C1028"/>
    <w:rsid w:val="002C1212"/>
    <w:rsid w:val="002C1A14"/>
    <w:rsid w:val="002C1AB3"/>
    <w:rsid w:val="002C1F36"/>
    <w:rsid w:val="002C25AC"/>
    <w:rsid w:val="002C3868"/>
    <w:rsid w:val="002C3ACA"/>
    <w:rsid w:val="002C3E7B"/>
    <w:rsid w:val="002C43E0"/>
    <w:rsid w:val="002C4911"/>
    <w:rsid w:val="002C4F02"/>
    <w:rsid w:val="002C50EE"/>
    <w:rsid w:val="002C7E6D"/>
    <w:rsid w:val="002D00DB"/>
    <w:rsid w:val="002D01F6"/>
    <w:rsid w:val="002D06D4"/>
    <w:rsid w:val="002D2622"/>
    <w:rsid w:val="002D2EEB"/>
    <w:rsid w:val="002D30EA"/>
    <w:rsid w:val="002D310E"/>
    <w:rsid w:val="002D346D"/>
    <w:rsid w:val="002D3714"/>
    <w:rsid w:val="002D3A62"/>
    <w:rsid w:val="002D3E2B"/>
    <w:rsid w:val="002D518C"/>
    <w:rsid w:val="002D57E0"/>
    <w:rsid w:val="002D606F"/>
    <w:rsid w:val="002D63B0"/>
    <w:rsid w:val="002D78F0"/>
    <w:rsid w:val="002D7970"/>
    <w:rsid w:val="002E01CC"/>
    <w:rsid w:val="002E051D"/>
    <w:rsid w:val="002E12C7"/>
    <w:rsid w:val="002E22AD"/>
    <w:rsid w:val="002E27FC"/>
    <w:rsid w:val="002E2A1C"/>
    <w:rsid w:val="002E37E7"/>
    <w:rsid w:val="002E3A0C"/>
    <w:rsid w:val="002E3EAA"/>
    <w:rsid w:val="002E4897"/>
    <w:rsid w:val="002E4E79"/>
    <w:rsid w:val="002E5342"/>
    <w:rsid w:val="002E5394"/>
    <w:rsid w:val="002E54A9"/>
    <w:rsid w:val="002E5D37"/>
    <w:rsid w:val="002E62AE"/>
    <w:rsid w:val="002E62DC"/>
    <w:rsid w:val="002E6A71"/>
    <w:rsid w:val="002E6D9A"/>
    <w:rsid w:val="002E74E8"/>
    <w:rsid w:val="002E7A4F"/>
    <w:rsid w:val="002F06C1"/>
    <w:rsid w:val="002F0F7E"/>
    <w:rsid w:val="002F1B4B"/>
    <w:rsid w:val="002F1C20"/>
    <w:rsid w:val="002F214A"/>
    <w:rsid w:val="002F2284"/>
    <w:rsid w:val="002F2D08"/>
    <w:rsid w:val="002F2DAE"/>
    <w:rsid w:val="002F3119"/>
    <w:rsid w:val="002F338E"/>
    <w:rsid w:val="002F34B1"/>
    <w:rsid w:val="002F3A60"/>
    <w:rsid w:val="002F3C33"/>
    <w:rsid w:val="002F3D3F"/>
    <w:rsid w:val="002F3E12"/>
    <w:rsid w:val="002F3FD7"/>
    <w:rsid w:val="002F454B"/>
    <w:rsid w:val="002F4754"/>
    <w:rsid w:val="002F4E64"/>
    <w:rsid w:val="002F5D95"/>
    <w:rsid w:val="002F623F"/>
    <w:rsid w:val="003007CB"/>
    <w:rsid w:val="003008CB"/>
    <w:rsid w:val="00302E59"/>
    <w:rsid w:val="003037DD"/>
    <w:rsid w:val="0030394E"/>
    <w:rsid w:val="00304E71"/>
    <w:rsid w:val="00305389"/>
    <w:rsid w:val="00305452"/>
    <w:rsid w:val="00305614"/>
    <w:rsid w:val="003059C9"/>
    <w:rsid w:val="003061F9"/>
    <w:rsid w:val="003063CA"/>
    <w:rsid w:val="003066A5"/>
    <w:rsid w:val="003067BD"/>
    <w:rsid w:val="00306D91"/>
    <w:rsid w:val="00307669"/>
    <w:rsid w:val="0030792E"/>
    <w:rsid w:val="00307AE8"/>
    <w:rsid w:val="00310796"/>
    <w:rsid w:val="0031124B"/>
    <w:rsid w:val="00311487"/>
    <w:rsid w:val="0031177A"/>
    <w:rsid w:val="00311CDC"/>
    <w:rsid w:val="00311E15"/>
    <w:rsid w:val="00312D8A"/>
    <w:rsid w:val="0031453E"/>
    <w:rsid w:val="003148AA"/>
    <w:rsid w:val="0031506A"/>
    <w:rsid w:val="00315154"/>
    <w:rsid w:val="0031519D"/>
    <w:rsid w:val="0031521C"/>
    <w:rsid w:val="00315306"/>
    <w:rsid w:val="00315959"/>
    <w:rsid w:val="00316088"/>
    <w:rsid w:val="00316431"/>
    <w:rsid w:val="003165F6"/>
    <w:rsid w:val="00316908"/>
    <w:rsid w:val="00316DD1"/>
    <w:rsid w:val="0031738E"/>
    <w:rsid w:val="00317D27"/>
    <w:rsid w:val="00317FB7"/>
    <w:rsid w:val="00320545"/>
    <w:rsid w:val="00320637"/>
    <w:rsid w:val="00320C44"/>
    <w:rsid w:val="00323204"/>
    <w:rsid w:val="00323925"/>
    <w:rsid w:val="00323CD0"/>
    <w:rsid w:val="00323CF0"/>
    <w:rsid w:val="0032610E"/>
    <w:rsid w:val="003267B4"/>
    <w:rsid w:val="00327186"/>
    <w:rsid w:val="00327288"/>
    <w:rsid w:val="003313D8"/>
    <w:rsid w:val="00331500"/>
    <w:rsid w:val="003316E4"/>
    <w:rsid w:val="00332F7A"/>
    <w:rsid w:val="0033333D"/>
    <w:rsid w:val="00333899"/>
    <w:rsid w:val="00333A8A"/>
    <w:rsid w:val="00334363"/>
    <w:rsid w:val="00334B0D"/>
    <w:rsid w:val="00334C4C"/>
    <w:rsid w:val="00335218"/>
    <w:rsid w:val="003354C1"/>
    <w:rsid w:val="00336A45"/>
    <w:rsid w:val="00336B76"/>
    <w:rsid w:val="00336E44"/>
    <w:rsid w:val="00337339"/>
    <w:rsid w:val="00337845"/>
    <w:rsid w:val="00340678"/>
    <w:rsid w:val="003407AF"/>
    <w:rsid w:val="00342984"/>
    <w:rsid w:val="00343F34"/>
    <w:rsid w:val="00344492"/>
    <w:rsid w:val="00344853"/>
    <w:rsid w:val="00344856"/>
    <w:rsid w:val="00344B6A"/>
    <w:rsid w:val="003450BD"/>
    <w:rsid w:val="003450DB"/>
    <w:rsid w:val="0034530E"/>
    <w:rsid w:val="00345548"/>
    <w:rsid w:val="00345DB7"/>
    <w:rsid w:val="00346DD6"/>
    <w:rsid w:val="00346E7E"/>
    <w:rsid w:val="00347EE1"/>
    <w:rsid w:val="00350EC9"/>
    <w:rsid w:val="00352052"/>
    <w:rsid w:val="003528E9"/>
    <w:rsid w:val="00352B09"/>
    <w:rsid w:val="00352BFA"/>
    <w:rsid w:val="0035398F"/>
    <w:rsid w:val="00353B61"/>
    <w:rsid w:val="00354C25"/>
    <w:rsid w:val="00354F56"/>
    <w:rsid w:val="003557BD"/>
    <w:rsid w:val="0035588E"/>
    <w:rsid w:val="00355C3F"/>
    <w:rsid w:val="00355EF3"/>
    <w:rsid w:val="0035751C"/>
    <w:rsid w:val="00357891"/>
    <w:rsid w:val="00357A69"/>
    <w:rsid w:val="00357C79"/>
    <w:rsid w:val="00361FE7"/>
    <w:rsid w:val="003626E7"/>
    <w:rsid w:val="00362A0B"/>
    <w:rsid w:val="00363689"/>
    <w:rsid w:val="00363B74"/>
    <w:rsid w:val="00363CB6"/>
    <w:rsid w:val="003647EA"/>
    <w:rsid w:val="00364A4A"/>
    <w:rsid w:val="00365A02"/>
    <w:rsid w:val="003702E8"/>
    <w:rsid w:val="00372033"/>
    <w:rsid w:val="00372744"/>
    <w:rsid w:val="00372E08"/>
    <w:rsid w:val="00373678"/>
    <w:rsid w:val="00373E21"/>
    <w:rsid w:val="00373F13"/>
    <w:rsid w:val="003740C7"/>
    <w:rsid w:val="003745BF"/>
    <w:rsid w:val="00374B0A"/>
    <w:rsid w:val="00374DE6"/>
    <w:rsid w:val="00375189"/>
    <w:rsid w:val="003755AE"/>
    <w:rsid w:val="0037587F"/>
    <w:rsid w:val="0037597F"/>
    <w:rsid w:val="003759B3"/>
    <w:rsid w:val="00375DD0"/>
    <w:rsid w:val="0037647E"/>
    <w:rsid w:val="00376B2D"/>
    <w:rsid w:val="00376D63"/>
    <w:rsid w:val="0037700B"/>
    <w:rsid w:val="0037731C"/>
    <w:rsid w:val="003776CF"/>
    <w:rsid w:val="003805E8"/>
    <w:rsid w:val="003811CE"/>
    <w:rsid w:val="0038123F"/>
    <w:rsid w:val="0038193F"/>
    <w:rsid w:val="00382315"/>
    <w:rsid w:val="003823E8"/>
    <w:rsid w:val="00382C9E"/>
    <w:rsid w:val="003839B6"/>
    <w:rsid w:val="003847B9"/>
    <w:rsid w:val="00384F60"/>
    <w:rsid w:val="0038595C"/>
    <w:rsid w:val="0038668E"/>
    <w:rsid w:val="00386A0D"/>
    <w:rsid w:val="00386A40"/>
    <w:rsid w:val="003878B2"/>
    <w:rsid w:val="003900B8"/>
    <w:rsid w:val="00390202"/>
    <w:rsid w:val="00391D78"/>
    <w:rsid w:val="003922B7"/>
    <w:rsid w:val="003922EA"/>
    <w:rsid w:val="003928A9"/>
    <w:rsid w:val="00393213"/>
    <w:rsid w:val="00393233"/>
    <w:rsid w:val="00393970"/>
    <w:rsid w:val="00394279"/>
    <w:rsid w:val="0039456F"/>
    <w:rsid w:val="0039459F"/>
    <w:rsid w:val="00394EB4"/>
    <w:rsid w:val="003959C4"/>
    <w:rsid w:val="00395C62"/>
    <w:rsid w:val="00396166"/>
    <w:rsid w:val="0039743B"/>
    <w:rsid w:val="00397498"/>
    <w:rsid w:val="00397AE8"/>
    <w:rsid w:val="00397EA1"/>
    <w:rsid w:val="003A00BA"/>
    <w:rsid w:val="003A12A0"/>
    <w:rsid w:val="003A1D92"/>
    <w:rsid w:val="003A1E88"/>
    <w:rsid w:val="003A3690"/>
    <w:rsid w:val="003A3DC8"/>
    <w:rsid w:val="003A40D9"/>
    <w:rsid w:val="003A41B3"/>
    <w:rsid w:val="003A46EF"/>
    <w:rsid w:val="003A5193"/>
    <w:rsid w:val="003A58B8"/>
    <w:rsid w:val="003A60A9"/>
    <w:rsid w:val="003A60B9"/>
    <w:rsid w:val="003A6152"/>
    <w:rsid w:val="003A6D4B"/>
    <w:rsid w:val="003A6E8D"/>
    <w:rsid w:val="003A6EDE"/>
    <w:rsid w:val="003A7F8D"/>
    <w:rsid w:val="003B0BE4"/>
    <w:rsid w:val="003B0D4A"/>
    <w:rsid w:val="003B1BAD"/>
    <w:rsid w:val="003B3143"/>
    <w:rsid w:val="003B3148"/>
    <w:rsid w:val="003B3CC3"/>
    <w:rsid w:val="003B4AE0"/>
    <w:rsid w:val="003B5A18"/>
    <w:rsid w:val="003B6528"/>
    <w:rsid w:val="003B654F"/>
    <w:rsid w:val="003B6D49"/>
    <w:rsid w:val="003B7EC2"/>
    <w:rsid w:val="003C143F"/>
    <w:rsid w:val="003C291C"/>
    <w:rsid w:val="003C29F0"/>
    <w:rsid w:val="003C3139"/>
    <w:rsid w:val="003C4608"/>
    <w:rsid w:val="003C48FB"/>
    <w:rsid w:val="003C4D02"/>
    <w:rsid w:val="003C4F79"/>
    <w:rsid w:val="003C6472"/>
    <w:rsid w:val="003C6491"/>
    <w:rsid w:val="003C7BF9"/>
    <w:rsid w:val="003C7E20"/>
    <w:rsid w:val="003C7FB9"/>
    <w:rsid w:val="003D06CE"/>
    <w:rsid w:val="003D0BA0"/>
    <w:rsid w:val="003D19F8"/>
    <w:rsid w:val="003D1B64"/>
    <w:rsid w:val="003D201B"/>
    <w:rsid w:val="003D2E3E"/>
    <w:rsid w:val="003D2FAC"/>
    <w:rsid w:val="003D3BDE"/>
    <w:rsid w:val="003D42A8"/>
    <w:rsid w:val="003D43B7"/>
    <w:rsid w:val="003D476C"/>
    <w:rsid w:val="003D4D31"/>
    <w:rsid w:val="003D5175"/>
    <w:rsid w:val="003D53E3"/>
    <w:rsid w:val="003D7E8A"/>
    <w:rsid w:val="003D7FDE"/>
    <w:rsid w:val="003E032B"/>
    <w:rsid w:val="003E0605"/>
    <w:rsid w:val="003E090C"/>
    <w:rsid w:val="003E12DD"/>
    <w:rsid w:val="003E14C4"/>
    <w:rsid w:val="003E1D8F"/>
    <w:rsid w:val="003E3472"/>
    <w:rsid w:val="003E46E4"/>
    <w:rsid w:val="003E51DA"/>
    <w:rsid w:val="003E5AB0"/>
    <w:rsid w:val="003E5CB7"/>
    <w:rsid w:val="003E658B"/>
    <w:rsid w:val="003E66FB"/>
    <w:rsid w:val="003E68D1"/>
    <w:rsid w:val="003E7342"/>
    <w:rsid w:val="003E7F80"/>
    <w:rsid w:val="003F05B9"/>
    <w:rsid w:val="003F07F9"/>
    <w:rsid w:val="003F0869"/>
    <w:rsid w:val="003F0B9A"/>
    <w:rsid w:val="003F0BB8"/>
    <w:rsid w:val="003F0D7B"/>
    <w:rsid w:val="003F0E6D"/>
    <w:rsid w:val="003F113E"/>
    <w:rsid w:val="003F3D80"/>
    <w:rsid w:val="003F4BA9"/>
    <w:rsid w:val="003F4C94"/>
    <w:rsid w:val="003F4D79"/>
    <w:rsid w:val="003F5934"/>
    <w:rsid w:val="003F5BC4"/>
    <w:rsid w:val="003F72C5"/>
    <w:rsid w:val="003F7DB9"/>
    <w:rsid w:val="003F7EB2"/>
    <w:rsid w:val="00400D14"/>
    <w:rsid w:val="00400D61"/>
    <w:rsid w:val="00401011"/>
    <w:rsid w:val="004016E6"/>
    <w:rsid w:val="0040178A"/>
    <w:rsid w:val="0040259E"/>
    <w:rsid w:val="00402F7A"/>
    <w:rsid w:val="004036B0"/>
    <w:rsid w:val="00404063"/>
    <w:rsid w:val="0040497D"/>
    <w:rsid w:val="00404AA5"/>
    <w:rsid w:val="00404B25"/>
    <w:rsid w:val="00404EDF"/>
    <w:rsid w:val="0040526F"/>
    <w:rsid w:val="0040579C"/>
    <w:rsid w:val="00405EC9"/>
    <w:rsid w:val="00406762"/>
    <w:rsid w:val="00406E19"/>
    <w:rsid w:val="004073FF"/>
    <w:rsid w:val="00410171"/>
    <w:rsid w:val="00410235"/>
    <w:rsid w:val="00410AB2"/>
    <w:rsid w:val="00410E7F"/>
    <w:rsid w:val="0041101A"/>
    <w:rsid w:val="004117DF"/>
    <w:rsid w:val="0041186C"/>
    <w:rsid w:val="00411B2F"/>
    <w:rsid w:val="00411B4D"/>
    <w:rsid w:val="00411C22"/>
    <w:rsid w:val="00412C73"/>
    <w:rsid w:val="004130AE"/>
    <w:rsid w:val="004131C2"/>
    <w:rsid w:val="0041321B"/>
    <w:rsid w:val="00413D3F"/>
    <w:rsid w:val="00415501"/>
    <w:rsid w:val="00415809"/>
    <w:rsid w:val="00415AF0"/>
    <w:rsid w:val="0041616B"/>
    <w:rsid w:val="004205AE"/>
    <w:rsid w:val="004212FF"/>
    <w:rsid w:val="004215C4"/>
    <w:rsid w:val="00421602"/>
    <w:rsid w:val="00421B8E"/>
    <w:rsid w:val="00421F57"/>
    <w:rsid w:val="00422943"/>
    <w:rsid w:val="00422AE2"/>
    <w:rsid w:val="00422BC6"/>
    <w:rsid w:val="00422BC9"/>
    <w:rsid w:val="00422CC2"/>
    <w:rsid w:val="00423115"/>
    <w:rsid w:val="0042375D"/>
    <w:rsid w:val="0042468C"/>
    <w:rsid w:val="004246AE"/>
    <w:rsid w:val="004257D2"/>
    <w:rsid w:val="004267AA"/>
    <w:rsid w:val="00430FF1"/>
    <w:rsid w:val="004320BF"/>
    <w:rsid w:val="0043237E"/>
    <w:rsid w:val="00432996"/>
    <w:rsid w:val="0043328A"/>
    <w:rsid w:val="00433379"/>
    <w:rsid w:val="004333B9"/>
    <w:rsid w:val="00433E2E"/>
    <w:rsid w:val="004355D8"/>
    <w:rsid w:val="0043574E"/>
    <w:rsid w:val="004358E0"/>
    <w:rsid w:val="00435A18"/>
    <w:rsid w:val="00435D73"/>
    <w:rsid w:val="00436A00"/>
    <w:rsid w:val="0043723A"/>
    <w:rsid w:val="00437919"/>
    <w:rsid w:val="00437A3B"/>
    <w:rsid w:val="004403DA"/>
    <w:rsid w:val="00440A18"/>
    <w:rsid w:val="004410A8"/>
    <w:rsid w:val="00441BB5"/>
    <w:rsid w:val="00441D1C"/>
    <w:rsid w:val="00441E1B"/>
    <w:rsid w:val="00442FE2"/>
    <w:rsid w:val="004430CF"/>
    <w:rsid w:val="00444B6C"/>
    <w:rsid w:val="004451C1"/>
    <w:rsid w:val="004455C9"/>
    <w:rsid w:val="00445C9A"/>
    <w:rsid w:val="00446749"/>
    <w:rsid w:val="00446A15"/>
    <w:rsid w:val="0044716E"/>
    <w:rsid w:val="00447620"/>
    <w:rsid w:val="00447C70"/>
    <w:rsid w:val="00450030"/>
    <w:rsid w:val="004503A5"/>
    <w:rsid w:val="00450465"/>
    <w:rsid w:val="0045064B"/>
    <w:rsid w:val="004508D1"/>
    <w:rsid w:val="0045098E"/>
    <w:rsid w:val="00450D62"/>
    <w:rsid w:val="00452444"/>
    <w:rsid w:val="00453A1D"/>
    <w:rsid w:val="0045494A"/>
    <w:rsid w:val="00454AF9"/>
    <w:rsid w:val="00454E62"/>
    <w:rsid w:val="00454FD1"/>
    <w:rsid w:val="0045545C"/>
    <w:rsid w:val="0045570E"/>
    <w:rsid w:val="00456794"/>
    <w:rsid w:val="00456A97"/>
    <w:rsid w:val="00456EF4"/>
    <w:rsid w:val="00456F18"/>
    <w:rsid w:val="004570A1"/>
    <w:rsid w:val="004578D5"/>
    <w:rsid w:val="00460214"/>
    <w:rsid w:val="004602D9"/>
    <w:rsid w:val="00460345"/>
    <w:rsid w:val="00460B18"/>
    <w:rsid w:val="00460FA4"/>
    <w:rsid w:val="00461272"/>
    <w:rsid w:val="004613D9"/>
    <w:rsid w:val="004616A0"/>
    <w:rsid w:val="004619C0"/>
    <w:rsid w:val="00462955"/>
    <w:rsid w:val="004630F7"/>
    <w:rsid w:val="0046357A"/>
    <w:rsid w:val="00463DDB"/>
    <w:rsid w:val="00463E1B"/>
    <w:rsid w:val="0046421E"/>
    <w:rsid w:val="00464639"/>
    <w:rsid w:val="00464A33"/>
    <w:rsid w:val="00464A65"/>
    <w:rsid w:val="00464CDD"/>
    <w:rsid w:val="004654F3"/>
    <w:rsid w:val="00465B42"/>
    <w:rsid w:val="00465C2D"/>
    <w:rsid w:val="00465F8C"/>
    <w:rsid w:val="00467123"/>
    <w:rsid w:val="00467236"/>
    <w:rsid w:val="0046752A"/>
    <w:rsid w:val="004675C2"/>
    <w:rsid w:val="00467688"/>
    <w:rsid w:val="00470020"/>
    <w:rsid w:val="0047035D"/>
    <w:rsid w:val="00471604"/>
    <w:rsid w:val="0047179F"/>
    <w:rsid w:val="004717B6"/>
    <w:rsid w:val="0047193A"/>
    <w:rsid w:val="00471D72"/>
    <w:rsid w:val="00471FC3"/>
    <w:rsid w:val="0047228E"/>
    <w:rsid w:val="00472D00"/>
    <w:rsid w:val="00473240"/>
    <w:rsid w:val="00473389"/>
    <w:rsid w:val="0047365E"/>
    <w:rsid w:val="00473773"/>
    <w:rsid w:val="00473D04"/>
    <w:rsid w:val="0047408C"/>
    <w:rsid w:val="004740BC"/>
    <w:rsid w:val="004744AE"/>
    <w:rsid w:val="0047493B"/>
    <w:rsid w:val="00475083"/>
    <w:rsid w:val="0047512C"/>
    <w:rsid w:val="00475209"/>
    <w:rsid w:val="004757D0"/>
    <w:rsid w:val="00475D2E"/>
    <w:rsid w:val="00476205"/>
    <w:rsid w:val="00476C65"/>
    <w:rsid w:val="0047739E"/>
    <w:rsid w:val="00480A29"/>
    <w:rsid w:val="00480E3D"/>
    <w:rsid w:val="00481353"/>
    <w:rsid w:val="00481731"/>
    <w:rsid w:val="0048237B"/>
    <w:rsid w:val="00482E44"/>
    <w:rsid w:val="00483206"/>
    <w:rsid w:val="00484467"/>
    <w:rsid w:val="00484B5D"/>
    <w:rsid w:val="00485CFA"/>
    <w:rsid w:val="00486EB8"/>
    <w:rsid w:val="004871EA"/>
    <w:rsid w:val="00487255"/>
    <w:rsid w:val="0048776B"/>
    <w:rsid w:val="00487778"/>
    <w:rsid w:val="00487BFD"/>
    <w:rsid w:val="0049057E"/>
    <w:rsid w:val="0049166C"/>
    <w:rsid w:val="0049169D"/>
    <w:rsid w:val="0049241F"/>
    <w:rsid w:val="00492B40"/>
    <w:rsid w:val="00492C22"/>
    <w:rsid w:val="00492EA3"/>
    <w:rsid w:val="0049388C"/>
    <w:rsid w:val="00493D5D"/>
    <w:rsid w:val="00493E23"/>
    <w:rsid w:val="00493EA3"/>
    <w:rsid w:val="004945DC"/>
    <w:rsid w:val="00494D1C"/>
    <w:rsid w:val="00494E6A"/>
    <w:rsid w:val="004954C0"/>
    <w:rsid w:val="00495807"/>
    <w:rsid w:val="00495852"/>
    <w:rsid w:val="00495B75"/>
    <w:rsid w:val="00495D39"/>
    <w:rsid w:val="004963BC"/>
    <w:rsid w:val="004966F5"/>
    <w:rsid w:val="00496795"/>
    <w:rsid w:val="00496F66"/>
    <w:rsid w:val="0049719E"/>
    <w:rsid w:val="004971B0"/>
    <w:rsid w:val="004973AE"/>
    <w:rsid w:val="00497D32"/>
    <w:rsid w:val="004A0401"/>
    <w:rsid w:val="004A0852"/>
    <w:rsid w:val="004A101F"/>
    <w:rsid w:val="004A12B9"/>
    <w:rsid w:val="004A26C4"/>
    <w:rsid w:val="004A2905"/>
    <w:rsid w:val="004A3514"/>
    <w:rsid w:val="004A3CD5"/>
    <w:rsid w:val="004A3D7B"/>
    <w:rsid w:val="004A3F0F"/>
    <w:rsid w:val="004A43F2"/>
    <w:rsid w:val="004A468C"/>
    <w:rsid w:val="004A4AD7"/>
    <w:rsid w:val="004A5B15"/>
    <w:rsid w:val="004A5B6D"/>
    <w:rsid w:val="004A5CCC"/>
    <w:rsid w:val="004A7651"/>
    <w:rsid w:val="004A7A69"/>
    <w:rsid w:val="004A7CF9"/>
    <w:rsid w:val="004B06AA"/>
    <w:rsid w:val="004B0ACB"/>
    <w:rsid w:val="004B1561"/>
    <w:rsid w:val="004B1D5C"/>
    <w:rsid w:val="004B2064"/>
    <w:rsid w:val="004B2806"/>
    <w:rsid w:val="004B32F9"/>
    <w:rsid w:val="004B3975"/>
    <w:rsid w:val="004B3D62"/>
    <w:rsid w:val="004B48D7"/>
    <w:rsid w:val="004B4C22"/>
    <w:rsid w:val="004B5823"/>
    <w:rsid w:val="004B6133"/>
    <w:rsid w:val="004B658D"/>
    <w:rsid w:val="004B735E"/>
    <w:rsid w:val="004B7401"/>
    <w:rsid w:val="004B7CB9"/>
    <w:rsid w:val="004B7F41"/>
    <w:rsid w:val="004C0FDC"/>
    <w:rsid w:val="004C1213"/>
    <w:rsid w:val="004C2C1A"/>
    <w:rsid w:val="004C3970"/>
    <w:rsid w:val="004C3DA6"/>
    <w:rsid w:val="004C4747"/>
    <w:rsid w:val="004C5434"/>
    <w:rsid w:val="004C5F8F"/>
    <w:rsid w:val="004C6160"/>
    <w:rsid w:val="004C69A6"/>
    <w:rsid w:val="004C6A4C"/>
    <w:rsid w:val="004C7240"/>
    <w:rsid w:val="004D0BEE"/>
    <w:rsid w:val="004D0C0B"/>
    <w:rsid w:val="004D0F92"/>
    <w:rsid w:val="004D13C1"/>
    <w:rsid w:val="004D26D4"/>
    <w:rsid w:val="004D3494"/>
    <w:rsid w:val="004D3540"/>
    <w:rsid w:val="004D3836"/>
    <w:rsid w:val="004D48BD"/>
    <w:rsid w:val="004D5613"/>
    <w:rsid w:val="004D5632"/>
    <w:rsid w:val="004D5DC2"/>
    <w:rsid w:val="004D72F1"/>
    <w:rsid w:val="004D7C55"/>
    <w:rsid w:val="004D7D46"/>
    <w:rsid w:val="004E0428"/>
    <w:rsid w:val="004E04BD"/>
    <w:rsid w:val="004E0846"/>
    <w:rsid w:val="004E08F9"/>
    <w:rsid w:val="004E0AFF"/>
    <w:rsid w:val="004E2623"/>
    <w:rsid w:val="004E2984"/>
    <w:rsid w:val="004E2AB5"/>
    <w:rsid w:val="004E2B26"/>
    <w:rsid w:val="004E2C90"/>
    <w:rsid w:val="004E2F87"/>
    <w:rsid w:val="004E35EB"/>
    <w:rsid w:val="004E3ADF"/>
    <w:rsid w:val="004E40E0"/>
    <w:rsid w:val="004E4707"/>
    <w:rsid w:val="004E4BBC"/>
    <w:rsid w:val="004E507B"/>
    <w:rsid w:val="004E530A"/>
    <w:rsid w:val="004E6F4F"/>
    <w:rsid w:val="004E7506"/>
    <w:rsid w:val="004E7539"/>
    <w:rsid w:val="004F0225"/>
    <w:rsid w:val="004F0600"/>
    <w:rsid w:val="004F107C"/>
    <w:rsid w:val="004F213A"/>
    <w:rsid w:val="004F24C9"/>
    <w:rsid w:val="004F2C7F"/>
    <w:rsid w:val="004F2CEB"/>
    <w:rsid w:val="004F2D39"/>
    <w:rsid w:val="004F2F64"/>
    <w:rsid w:val="004F38FE"/>
    <w:rsid w:val="004F3FDA"/>
    <w:rsid w:val="004F47D5"/>
    <w:rsid w:val="004F497B"/>
    <w:rsid w:val="004F4E4F"/>
    <w:rsid w:val="004F51B2"/>
    <w:rsid w:val="004F657E"/>
    <w:rsid w:val="004F661B"/>
    <w:rsid w:val="004F6C00"/>
    <w:rsid w:val="004F749B"/>
    <w:rsid w:val="004F7B85"/>
    <w:rsid w:val="00500037"/>
    <w:rsid w:val="00500D5D"/>
    <w:rsid w:val="00501A1A"/>
    <w:rsid w:val="00501AC2"/>
    <w:rsid w:val="0050365C"/>
    <w:rsid w:val="005044A0"/>
    <w:rsid w:val="005046B7"/>
    <w:rsid w:val="005047F8"/>
    <w:rsid w:val="00505343"/>
    <w:rsid w:val="00505610"/>
    <w:rsid w:val="00505BF6"/>
    <w:rsid w:val="00505EE9"/>
    <w:rsid w:val="00506F27"/>
    <w:rsid w:val="0051086A"/>
    <w:rsid w:val="005117D8"/>
    <w:rsid w:val="00511995"/>
    <w:rsid w:val="00512AFE"/>
    <w:rsid w:val="00513123"/>
    <w:rsid w:val="00515116"/>
    <w:rsid w:val="0051645F"/>
    <w:rsid w:val="005173E3"/>
    <w:rsid w:val="00517625"/>
    <w:rsid w:val="0051768D"/>
    <w:rsid w:val="00517D89"/>
    <w:rsid w:val="00517DF4"/>
    <w:rsid w:val="00517ED2"/>
    <w:rsid w:val="00521959"/>
    <w:rsid w:val="005222DB"/>
    <w:rsid w:val="005233B1"/>
    <w:rsid w:val="00524E29"/>
    <w:rsid w:val="00525127"/>
    <w:rsid w:val="00526FD3"/>
    <w:rsid w:val="00526FF0"/>
    <w:rsid w:val="00527A1E"/>
    <w:rsid w:val="00527CA5"/>
    <w:rsid w:val="0053006F"/>
    <w:rsid w:val="0053014B"/>
    <w:rsid w:val="00530372"/>
    <w:rsid w:val="00530692"/>
    <w:rsid w:val="00530CE7"/>
    <w:rsid w:val="00531FF3"/>
    <w:rsid w:val="00533117"/>
    <w:rsid w:val="00533BBD"/>
    <w:rsid w:val="00533D9D"/>
    <w:rsid w:val="005340F8"/>
    <w:rsid w:val="005347BC"/>
    <w:rsid w:val="00534DCB"/>
    <w:rsid w:val="0053502A"/>
    <w:rsid w:val="005350E5"/>
    <w:rsid w:val="00535815"/>
    <w:rsid w:val="00535B99"/>
    <w:rsid w:val="005361FB"/>
    <w:rsid w:val="0053630B"/>
    <w:rsid w:val="00536742"/>
    <w:rsid w:val="0054018E"/>
    <w:rsid w:val="0054146B"/>
    <w:rsid w:val="00541F8C"/>
    <w:rsid w:val="0054242B"/>
    <w:rsid w:val="00542490"/>
    <w:rsid w:val="00543372"/>
    <w:rsid w:val="005435DE"/>
    <w:rsid w:val="00543BC0"/>
    <w:rsid w:val="00545157"/>
    <w:rsid w:val="00546504"/>
    <w:rsid w:val="00550148"/>
    <w:rsid w:val="00550290"/>
    <w:rsid w:val="005509BD"/>
    <w:rsid w:val="0055182F"/>
    <w:rsid w:val="00551AC3"/>
    <w:rsid w:val="00551CD3"/>
    <w:rsid w:val="005523A2"/>
    <w:rsid w:val="005527AB"/>
    <w:rsid w:val="00552DC5"/>
    <w:rsid w:val="0055360B"/>
    <w:rsid w:val="00553743"/>
    <w:rsid w:val="00553972"/>
    <w:rsid w:val="00553ADD"/>
    <w:rsid w:val="00553C5F"/>
    <w:rsid w:val="00554058"/>
    <w:rsid w:val="00554489"/>
    <w:rsid w:val="00554FB6"/>
    <w:rsid w:val="00555BC4"/>
    <w:rsid w:val="005561FD"/>
    <w:rsid w:val="00556F4C"/>
    <w:rsid w:val="00557335"/>
    <w:rsid w:val="00557759"/>
    <w:rsid w:val="00561385"/>
    <w:rsid w:val="00561612"/>
    <w:rsid w:val="00561782"/>
    <w:rsid w:val="00561F53"/>
    <w:rsid w:val="00562909"/>
    <w:rsid w:val="005634E8"/>
    <w:rsid w:val="00563E12"/>
    <w:rsid w:val="00564A79"/>
    <w:rsid w:val="0056609C"/>
    <w:rsid w:val="0056701F"/>
    <w:rsid w:val="00567C88"/>
    <w:rsid w:val="005707DC"/>
    <w:rsid w:val="00570E25"/>
    <w:rsid w:val="00571599"/>
    <w:rsid w:val="00571FB1"/>
    <w:rsid w:val="005722DA"/>
    <w:rsid w:val="005738A1"/>
    <w:rsid w:val="0057422D"/>
    <w:rsid w:val="00575067"/>
    <w:rsid w:val="005752A2"/>
    <w:rsid w:val="00575584"/>
    <w:rsid w:val="005757D1"/>
    <w:rsid w:val="00575978"/>
    <w:rsid w:val="0057665C"/>
    <w:rsid w:val="00577ACE"/>
    <w:rsid w:val="00577B17"/>
    <w:rsid w:val="005802C8"/>
    <w:rsid w:val="00580346"/>
    <w:rsid w:val="00580B68"/>
    <w:rsid w:val="00581388"/>
    <w:rsid w:val="005825FC"/>
    <w:rsid w:val="00583905"/>
    <w:rsid w:val="00584AB4"/>
    <w:rsid w:val="0058593A"/>
    <w:rsid w:val="00585B8E"/>
    <w:rsid w:val="00585D1F"/>
    <w:rsid w:val="005860EF"/>
    <w:rsid w:val="00586136"/>
    <w:rsid w:val="00587152"/>
    <w:rsid w:val="00590E72"/>
    <w:rsid w:val="005918DF"/>
    <w:rsid w:val="0059196B"/>
    <w:rsid w:val="00591D0A"/>
    <w:rsid w:val="0059364A"/>
    <w:rsid w:val="00593A72"/>
    <w:rsid w:val="00594499"/>
    <w:rsid w:val="00594716"/>
    <w:rsid w:val="00594B8C"/>
    <w:rsid w:val="00594BB7"/>
    <w:rsid w:val="00594E6E"/>
    <w:rsid w:val="00594F47"/>
    <w:rsid w:val="00594FA3"/>
    <w:rsid w:val="00595E5E"/>
    <w:rsid w:val="005962DF"/>
    <w:rsid w:val="00596DA3"/>
    <w:rsid w:val="00596F13"/>
    <w:rsid w:val="005972F8"/>
    <w:rsid w:val="00597FE5"/>
    <w:rsid w:val="005A0301"/>
    <w:rsid w:val="005A03B4"/>
    <w:rsid w:val="005A05EE"/>
    <w:rsid w:val="005A10E4"/>
    <w:rsid w:val="005A1A17"/>
    <w:rsid w:val="005A20B1"/>
    <w:rsid w:val="005A27F7"/>
    <w:rsid w:val="005A34EC"/>
    <w:rsid w:val="005A3533"/>
    <w:rsid w:val="005A3843"/>
    <w:rsid w:val="005A4155"/>
    <w:rsid w:val="005A42C3"/>
    <w:rsid w:val="005A4999"/>
    <w:rsid w:val="005A5027"/>
    <w:rsid w:val="005A5622"/>
    <w:rsid w:val="005A5711"/>
    <w:rsid w:val="005A5B92"/>
    <w:rsid w:val="005A614B"/>
    <w:rsid w:val="005A62B5"/>
    <w:rsid w:val="005A6B01"/>
    <w:rsid w:val="005A701B"/>
    <w:rsid w:val="005A78A8"/>
    <w:rsid w:val="005B06A2"/>
    <w:rsid w:val="005B0BE0"/>
    <w:rsid w:val="005B0CD7"/>
    <w:rsid w:val="005B1B8E"/>
    <w:rsid w:val="005B264D"/>
    <w:rsid w:val="005B2D92"/>
    <w:rsid w:val="005B2EAE"/>
    <w:rsid w:val="005B46E5"/>
    <w:rsid w:val="005B48C8"/>
    <w:rsid w:val="005B5543"/>
    <w:rsid w:val="005B5A18"/>
    <w:rsid w:val="005B6FCA"/>
    <w:rsid w:val="005B7252"/>
    <w:rsid w:val="005B7495"/>
    <w:rsid w:val="005C01CC"/>
    <w:rsid w:val="005C0BA6"/>
    <w:rsid w:val="005C0DAA"/>
    <w:rsid w:val="005C1154"/>
    <w:rsid w:val="005C174B"/>
    <w:rsid w:val="005C2061"/>
    <w:rsid w:val="005C2866"/>
    <w:rsid w:val="005C2E90"/>
    <w:rsid w:val="005C2E94"/>
    <w:rsid w:val="005C3BB3"/>
    <w:rsid w:val="005C3CCE"/>
    <w:rsid w:val="005C48E8"/>
    <w:rsid w:val="005C4FD0"/>
    <w:rsid w:val="005C5287"/>
    <w:rsid w:val="005C552C"/>
    <w:rsid w:val="005C66D0"/>
    <w:rsid w:val="005C7104"/>
    <w:rsid w:val="005C72A0"/>
    <w:rsid w:val="005C7F0A"/>
    <w:rsid w:val="005D0BA6"/>
    <w:rsid w:val="005D205F"/>
    <w:rsid w:val="005D245A"/>
    <w:rsid w:val="005D3D48"/>
    <w:rsid w:val="005D3E7A"/>
    <w:rsid w:val="005D41F1"/>
    <w:rsid w:val="005D422B"/>
    <w:rsid w:val="005D45AB"/>
    <w:rsid w:val="005D4946"/>
    <w:rsid w:val="005D4A46"/>
    <w:rsid w:val="005D6274"/>
    <w:rsid w:val="005D657C"/>
    <w:rsid w:val="005D7033"/>
    <w:rsid w:val="005D76C9"/>
    <w:rsid w:val="005E0161"/>
    <w:rsid w:val="005E0A6C"/>
    <w:rsid w:val="005E0CE6"/>
    <w:rsid w:val="005E135F"/>
    <w:rsid w:val="005E15B4"/>
    <w:rsid w:val="005E2271"/>
    <w:rsid w:val="005E28EC"/>
    <w:rsid w:val="005E2E36"/>
    <w:rsid w:val="005E3826"/>
    <w:rsid w:val="005E3951"/>
    <w:rsid w:val="005E431A"/>
    <w:rsid w:val="005E43A7"/>
    <w:rsid w:val="005E446D"/>
    <w:rsid w:val="005E4493"/>
    <w:rsid w:val="005E45FE"/>
    <w:rsid w:val="005E477F"/>
    <w:rsid w:val="005E47EA"/>
    <w:rsid w:val="005E4ACC"/>
    <w:rsid w:val="005E4D01"/>
    <w:rsid w:val="005E4E67"/>
    <w:rsid w:val="005E6EFA"/>
    <w:rsid w:val="005E7393"/>
    <w:rsid w:val="005E7898"/>
    <w:rsid w:val="005E7DE1"/>
    <w:rsid w:val="005E7E76"/>
    <w:rsid w:val="005F09FE"/>
    <w:rsid w:val="005F16D5"/>
    <w:rsid w:val="005F1C28"/>
    <w:rsid w:val="005F296E"/>
    <w:rsid w:val="005F2ACF"/>
    <w:rsid w:val="005F43F5"/>
    <w:rsid w:val="005F5289"/>
    <w:rsid w:val="005F5AA1"/>
    <w:rsid w:val="005F5ADF"/>
    <w:rsid w:val="005F5DC3"/>
    <w:rsid w:val="005F5EB0"/>
    <w:rsid w:val="005F6381"/>
    <w:rsid w:val="005F7518"/>
    <w:rsid w:val="005F76DE"/>
    <w:rsid w:val="005F781B"/>
    <w:rsid w:val="005F78CC"/>
    <w:rsid w:val="005F7E9C"/>
    <w:rsid w:val="0060109F"/>
    <w:rsid w:val="006010E2"/>
    <w:rsid w:val="0060160F"/>
    <w:rsid w:val="0060282D"/>
    <w:rsid w:val="00602E8E"/>
    <w:rsid w:val="006044FE"/>
    <w:rsid w:val="00604915"/>
    <w:rsid w:val="00604C1F"/>
    <w:rsid w:val="00604E10"/>
    <w:rsid w:val="00604E6A"/>
    <w:rsid w:val="0060577E"/>
    <w:rsid w:val="0060601D"/>
    <w:rsid w:val="00606497"/>
    <w:rsid w:val="00606A47"/>
    <w:rsid w:val="00606F01"/>
    <w:rsid w:val="00607363"/>
    <w:rsid w:val="00607A47"/>
    <w:rsid w:val="00607B7D"/>
    <w:rsid w:val="00610070"/>
    <w:rsid w:val="006100A8"/>
    <w:rsid w:val="00610271"/>
    <w:rsid w:val="0061045B"/>
    <w:rsid w:val="00610555"/>
    <w:rsid w:val="0061075D"/>
    <w:rsid w:val="0061083D"/>
    <w:rsid w:val="00610D99"/>
    <w:rsid w:val="006116C5"/>
    <w:rsid w:val="00611D15"/>
    <w:rsid w:val="0061206B"/>
    <w:rsid w:val="006121DF"/>
    <w:rsid w:val="0061330E"/>
    <w:rsid w:val="00613390"/>
    <w:rsid w:val="006159FD"/>
    <w:rsid w:val="00617568"/>
    <w:rsid w:val="00617E91"/>
    <w:rsid w:val="006201CF"/>
    <w:rsid w:val="00620DF9"/>
    <w:rsid w:val="0062221C"/>
    <w:rsid w:val="006222B8"/>
    <w:rsid w:val="00622A9C"/>
    <w:rsid w:val="00622CC3"/>
    <w:rsid w:val="00622FDF"/>
    <w:rsid w:val="00623DC7"/>
    <w:rsid w:val="0062405D"/>
    <w:rsid w:val="006248D5"/>
    <w:rsid w:val="00624BBA"/>
    <w:rsid w:val="0062592C"/>
    <w:rsid w:val="00626F47"/>
    <w:rsid w:val="0062724C"/>
    <w:rsid w:val="00627299"/>
    <w:rsid w:val="006275C8"/>
    <w:rsid w:val="00631813"/>
    <w:rsid w:val="006318AE"/>
    <w:rsid w:val="006319A4"/>
    <w:rsid w:val="00631B18"/>
    <w:rsid w:val="0063303D"/>
    <w:rsid w:val="0063342C"/>
    <w:rsid w:val="00633DCD"/>
    <w:rsid w:val="00634935"/>
    <w:rsid w:val="00634B1C"/>
    <w:rsid w:val="00634BA5"/>
    <w:rsid w:val="00635B44"/>
    <w:rsid w:val="00635DA8"/>
    <w:rsid w:val="00636CD0"/>
    <w:rsid w:val="00636CE7"/>
    <w:rsid w:val="00637210"/>
    <w:rsid w:val="006373A4"/>
    <w:rsid w:val="00640067"/>
    <w:rsid w:val="00640756"/>
    <w:rsid w:val="006418AF"/>
    <w:rsid w:val="0064191B"/>
    <w:rsid w:val="00641F41"/>
    <w:rsid w:val="00642561"/>
    <w:rsid w:val="006425AA"/>
    <w:rsid w:val="006426AB"/>
    <w:rsid w:val="00642890"/>
    <w:rsid w:val="00642B94"/>
    <w:rsid w:val="00642D3A"/>
    <w:rsid w:val="00642FD0"/>
    <w:rsid w:val="006437AB"/>
    <w:rsid w:val="006439B3"/>
    <w:rsid w:val="00643CB6"/>
    <w:rsid w:val="00644162"/>
    <w:rsid w:val="00644A1D"/>
    <w:rsid w:val="00644A85"/>
    <w:rsid w:val="0064524D"/>
    <w:rsid w:val="00646724"/>
    <w:rsid w:val="00646D56"/>
    <w:rsid w:val="00646EB7"/>
    <w:rsid w:val="00646EF4"/>
    <w:rsid w:val="006471A3"/>
    <w:rsid w:val="00647AFC"/>
    <w:rsid w:val="00647C06"/>
    <w:rsid w:val="00647D22"/>
    <w:rsid w:val="006500C5"/>
    <w:rsid w:val="006509C9"/>
    <w:rsid w:val="00650BFB"/>
    <w:rsid w:val="00650E48"/>
    <w:rsid w:val="00652038"/>
    <w:rsid w:val="0065269F"/>
    <w:rsid w:val="006531AF"/>
    <w:rsid w:val="006535A5"/>
    <w:rsid w:val="00653792"/>
    <w:rsid w:val="00653888"/>
    <w:rsid w:val="006540D2"/>
    <w:rsid w:val="00654258"/>
    <w:rsid w:val="00654715"/>
    <w:rsid w:val="006547D8"/>
    <w:rsid w:val="00654CC7"/>
    <w:rsid w:val="00654FC0"/>
    <w:rsid w:val="0065537F"/>
    <w:rsid w:val="00655446"/>
    <w:rsid w:val="00655518"/>
    <w:rsid w:val="006555C0"/>
    <w:rsid w:val="00655A4E"/>
    <w:rsid w:val="0065618F"/>
    <w:rsid w:val="006562BA"/>
    <w:rsid w:val="006565CF"/>
    <w:rsid w:val="00656692"/>
    <w:rsid w:val="006566E4"/>
    <w:rsid w:val="00656AFC"/>
    <w:rsid w:val="00656BCF"/>
    <w:rsid w:val="00656C7F"/>
    <w:rsid w:val="00657F29"/>
    <w:rsid w:val="00657F3C"/>
    <w:rsid w:val="006602F9"/>
    <w:rsid w:val="006608A1"/>
    <w:rsid w:val="00660A6A"/>
    <w:rsid w:val="00660DCF"/>
    <w:rsid w:val="0066211B"/>
    <w:rsid w:val="006622E6"/>
    <w:rsid w:val="006623E9"/>
    <w:rsid w:val="00663044"/>
    <w:rsid w:val="0066323C"/>
    <w:rsid w:val="00664A86"/>
    <w:rsid w:val="006656B5"/>
    <w:rsid w:val="00665CAC"/>
    <w:rsid w:val="00665E03"/>
    <w:rsid w:val="00665FA9"/>
    <w:rsid w:val="0066630B"/>
    <w:rsid w:val="00666556"/>
    <w:rsid w:val="006673DC"/>
    <w:rsid w:val="006675CE"/>
    <w:rsid w:val="00667C52"/>
    <w:rsid w:val="00670455"/>
    <w:rsid w:val="006707D3"/>
    <w:rsid w:val="00670B06"/>
    <w:rsid w:val="00670F7A"/>
    <w:rsid w:val="006712C7"/>
    <w:rsid w:val="00671CF9"/>
    <w:rsid w:val="006728A3"/>
    <w:rsid w:val="00673743"/>
    <w:rsid w:val="00673EA9"/>
    <w:rsid w:val="00674839"/>
    <w:rsid w:val="0067601B"/>
    <w:rsid w:val="00677126"/>
    <w:rsid w:val="006771D6"/>
    <w:rsid w:val="00681601"/>
    <w:rsid w:val="00681ED2"/>
    <w:rsid w:val="00682750"/>
    <w:rsid w:val="0068329D"/>
    <w:rsid w:val="006833A5"/>
    <w:rsid w:val="00683870"/>
    <w:rsid w:val="00683C38"/>
    <w:rsid w:val="00683F9D"/>
    <w:rsid w:val="00684017"/>
    <w:rsid w:val="0068466C"/>
    <w:rsid w:val="0068467F"/>
    <w:rsid w:val="00685A5F"/>
    <w:rsid w:val="00685A85"/>
    <w:rsid w:val="006861F4"/>
    <w:rsid w:val="006863D6"/>
    <w:rsid w:val="006865B0"/>
    <w:rsid w:val="00687083"/>
    <w:rsid w:val="00687296"/>
    <w:rsid w:val="0068732D"/>
    <w:rsid w:val="0068736D"/>
    <w:rsid w:val="00687565"/>
    <w:rsid w:val="00687708"/>
    <w:rsid w:val="00690A4C"/>
    <w:rsid w:val="00692165"/>
    <w:rsid w:val="00693EBF"/>
    <w:rsid w:val="006943B3"/>
    <w:rsid w:val="00695277"/>
    <w:rsid w:val="00695BD8"/>
    <w:rsid w:val="00696066"/>
    <w:rsid w:val="0069696B"/>
    <w:rsid w:val="006974A8"/>
    <w:rsid w:val="00697D6E"/>
    <w:rsid w:val="006A00BC"/>
    <w:rsid w:val="006A0504"/>
    <w:rsid w:val="006A0666"/>
    <w:rsid w:val="006A110C"/>
    <w:rsid w:val="006A11CC"/>
    <w:rsid w:val="006A1650"/>
    <w:rsid w:val="006A1B36"/>
    <w:rsid w:val="006A25AB"/>
    <w:rsid w:val="006A267E"/>
    <w:rsid w:val="006A2C52"/>
    <w:rsid w:val="006A2D36"/>
    <w:rsid w:val="006A3533"/>
    <w:rsid w:val="006A3A9B"/>
    <w:rsid w:val="006A446E"/>
    <w:rsid w:val="006A471D"/>
    <w:rsid w:val="006A4D6A"/>
    <w:rsid w:val="006A58D2"/>
    <w:rsid w:val="006A5EF9"/>
    <w:rsid w:val="006A63DB"/>
    <w:rsid w:val="006A672A"/>
    <w:rsid w:val="006A6D7D"/>
    <w:rsid w:val="006A7AED"/>
    <w:rsid w:val="006A7C77"/>
    <w:rsid w:val="006B06E0"/>
    <w:rsid w:val="006B0C2A"/>
    <w:rsid w:val="006B0DD5"/>
    <w:rsid w:val="006B106A"/>
    <w:rsid w:val="006B1267"/>
    <w:rsid w:val="006B1BE2"/>
    <w:rsid w:val="006B1C1D"/>
    <w:rsid w:val="006B2820"/>
    <w:rsid w:val="006B2EE6"/>
    <w:rsid w:val="006B3BC6"/>
    <w:rsid w:val="006B421E"/>
    <w:rsid w:val="006B42F6"/>
    <w:rsid w:val="006B4AA4"/>
    <w:rsid w:val="006B5969"/>
    <w:rsid w:val="006B5FE0"/>
    <w:rsid w:val="006B6A56"/>
    <w:rsid w:val="006B70F6"/>
    <w:rsid w:val="006B7297"/>
    <w:rsid w:val="006B78E2"/>
    <w:rsid w:val="006B7D62"/>
    <w:rsid w:val="006C0146"/>
    <w:rsid w:val="006C0213"/>
    <w:rsid w:val="006C08C5"/>
    <w:rsid w:val="006C2191"/>
    <w:rsid w:val="006C2AB8"/>
    <w:rsid w:val="006C2E99"/>
    <w:rsid w:val="006C3FA8"/>
    <w:rsid w:val="006C4458"/>
    <w:rsid w:val="006C49A7"/>
    <w:rsid w:val="006C51AE"/>
    <w:rsid w:val="006C638B"/>
    <w:rsid w:val="006C657B"/>
    <w:rsid w:val="006C6CF8"/>
    <w:rsid w:val="006C6F96"/>
    <w:rsid w:val="006C78A8"/>
    <w:rsid w:val="006C7C30"/>
    <w:rsid w:val="006C7E0B"/>
    <w:rsid w:val="006D0554"/>
    <w:rsid w:val="006D06ED"/>
    <w:rsid w:val="006D0C99"/>
    <w:rsid w:val="006D0F2E"/>
    <w:rsid w:val="006D1423"/>
    <w:rsid w:val="006D2217"/>
    <w:rsid w:val="006D238E"/>
    <w:rsid w:val="006D28C1"/>
    <w:rsid w:val="006D2DBB"/>
    <w:rsid w:val="006D3366"/>
    <w:rsid w:val="006D3914"/>
    <w:rsid w:val="006D3985"/>
    <w:rsid w:val="006D4380"/>
    <w:rsid w:val="006D4B1D"/>
    <w:rsid w:val="006D4C2D"/>
    <w:rsid w:val="006D53A5"/>
    <w:rsid w:val="006D5873"/>
    <w:rsid w:val="006D5B5E"/>
    <w:rsid w:val="006D62D7"/>
    <w:rsid w:val="006D6953"/>
    <w:rsid w:val="006D6F3C"/>
    <w:rsid w:val="006D7180"/>
    <w:rsid w:val="006D7BD9"/>
    <w:rsid w:val="006E0540"/>
    <w:rsid w:val="006E09FA"/>
    <w:rsid w:val="006E0D0E"/>
    <w:rsid w:val="006E0DCD"/>
    <w:rsid w:val="006E1409"/>
    <w:rsid w:val="006E2777"/>
    <w:rsid w:val="006E3CE8"/>
    <w:rsid w:val="006E47BE"/>
    <w:rsid w:val="006E5914"/>
    <w:rsid w:val="006E6210"/>
    <w:rsid w:val="006E73E0"/>
    <w:rsid w:val="006E7538"/>
    <w:rsid w:val="006E756B"/>
    <w:rsid w:val="006E78C5"/>
    <w:rsid w:val="006F00BE"/>
    <w:rsid w:val="006F0DC6"/>
    <w:rsid w:val="006F0EC9"/>
    <w:rsid w:val="006F13FC"/>
    <w:rsid w:val="006F1D95"/>
    <w:rsid w:val="006F1DAD"/>
    <w:rsid w:val="006F2474"/>
    <w:rsid w:val="006F2EB4"/>
    <w:rsid w:val="006F37B8"/>
    <w:rsid w:val="006F39C1"/>
    <w:rsid w:val="006F3FC1"/>
    <w:rsid w:val="006F44FD"/>
    <w:rsid w:val="006F4598"/>
    <w:rsid w:val="006F45EF"/>
    <w:rsid w:val="006F5D87"/>
    <w:rsid w:val="006F675A"/>
    <w:rsid w:val="006F6CC2"/>
    <w:rsid w:val="006F7950"/>
    <w:rsid w:val="00700E56"/>
    <w:rsid w:val="00701B7F"/>
    <w:rsid w:val="00702468"/>
    <w:rsid w:val="007028A3"/>
    <w:rsid w:val="00702DC6"/>
    <w:rsid w:val="00702FFA"/>
    <w:rsid w:val="007040E8"/>
    <w:rsid w:val="00704787"/>
    <w:rsid w:val="00704903"/>
    <w:rsid w:val="00704D31"/>
    <w:rsid w:val="007059BF"/>
    <w:rsid w:val="007065B4"/>
    <w:rsid w:val="0070697F"/>
    <w:rsid w:val="00706DEB"/>
    <w:rsid w:val="00706E55"/>
    <w:rsid w:val="007079B4"/>
    <w:rsid w:val="00707A75"/>
    <w:rsid w:val="00707AC1"/>
    <w:rsid w:val="00707BE8"/>
    <w:rsid w:val="00707E95"/>
    <w:rsid w:val="00710674"/>
    <w:rsid w:val="00710A47"/>
    <w:rsid w:val="00710DC4"/>
    <w:rsid w:val="00710ECC"/>
    <w:rsid w:val="00710FB7"/>
    <w:rsid w:val="00711B52"/>
    <w:rsid w:val="00712B76"/>
    <w:rsid w:val="0071339E"/>
    <w:rsid w:val="00713963"/>
    <w:rsid w:val="00713A28"/>
    <w:rsid w:val="00713CA2"/>
    <w:rsid w:val="00713F49"/>
    <w:rsid w:val="007142B2"/>
    <w:rsid w:val="007148EC"/>
    <w:rsid w:val="0071574E"/>
    <w:rsid w:val="00716AE4"/>
    <w:rsid w:val="00716F1E"/>
    <w:rsid w:val="00716FFD"/>
    <w:rsid w:val="007173BA"/>
    <w:rsid w:val="0071768E"/>
    <w:rsid w:val="0072079F"/>
    <w:rsid w:val="00721039"/>
    <w:rsid w:val="0072231D"/>
    <w:rsid w:val="007225E1"/>
    <w:rsid w:val="0072310B"/>
    <w:rsid w:val="00723769"/>
    <w:rsid w:val="00723EB4"/>
    <w:rsid w:val="00724A57"/>
    <w:rsid w:val="00724AEE"/>
    <w:rsid w:val="00724E75"/>
    <w:rsid w:val="00725369"/>
    <w:rsid w:val="007274B6"/>
    <w:rsid w:val="00727E7D"/>
    <w:rsid w:val="0073034C"/>
    <w:rsid w:val="007306BF"/>
    <w:rsid w:val="007306C9"/>
    <w:rsid w:val="00730C7C"/>
    <w:rsid w:val="00732043"/>
    <w:rsid w:val="0073204B"/>
    <w:rsid w:val="00732112"/>
    <w:rsid w:val="00732839"/>
    <w:rsid w:val="00733EB3"/>
    <w:rsid w:val="00734495"/>
    <w:rsid w:val="00734C74"/>
    <w:rsid w:val="007352C8"/>
    <w:rsid w:val="00735EDC"/>
    <w:rsid w:val="00736581"/>
    <w:rsid w:val="00736964"/>
    <w:rsid w:val="00737066"/>
    <w:rsid w:val="00737C7A"/>
    <w:rsid w:val="00740967"/>
    <w:rsid w:val="00740A74"/>
    <w:rsid w:val="0074121A"/>
    <w:rsid w:val="007413EA"/>
    <w:rsid w:val="0074180C"/>
    <w:rsid w:val="007420BA"/>
    <w:rsid w:val="00742BB9"/>
    <w:rsid w:val="00743240"/>
    <w:rsid w:val="00744757"/>
    <w:rsid w:val="00744F65"/>
    <w:rsid w:val="007452FA"/>
    <w:rsid w:val="007454E2"/>
    <w:rsid w:val="00745B43"/>
    <w:rsid w:val="00746293"/>
    <w:rsid w:val="007467DB"/>
    <w:rsid w:val="00746E83"/>
    <w:rsid w:val="007478B1"/>
    <w:rsid w:val="007500F6"/>
    <w:rsid w:val="007513FD"/>
    <w:rsid w:val="00751ADA"/>
    <w:rsid w:val="00752175"/>
    <w:rsid w:val="00753064"/>
    <w:rsid w:val="007532FB"/>
    <w:rsid w:val="00753641"/>
    <w:rsid w:val="00753946"/>
    <w:rsid w:val="00753B51"/>
    <w:rsid w:val="00754166"/>
    <w:rsid w:val="007542A5"/>
    <w:rsid w:val="0075458E"/>
    <w:rsid w:val="00754A82"/>
    <w:rsid w:val="00754F54"/>
    <w:rsid w:val="00754F7C"/>
    <w:rsid w:val="00755421"/>
    <w:rsid w:val="007556E2"/>
    <w:rsid w:val="00755855"/>
    <w:rsid w:val="007558BE"/>
    <w:rsid w:val="007559EF"/>
    <w:rsid w:val="00755BED"/>
    <w:rsid w:val="00755EAB"/>
    <w:rsid w:val="00756984"/>
    <w:rsid w:val="00756BC2"/>
    <w:rsid w:val="0075717F"/>
    <w:rsid w:val="00760752"/>
    <w:rsid w:val="0076113C"/>
    <w:rsid w:val="00761D71"/>
    <w:rsid w:val="00762AA8"/>
    <w:rsid w:val="00762E1F"/>
    <w:rsid w:val="00762FCE"/>
    <w:rsid w:val="0076379B"/>
    <w:rsid w:val="00763F9A"/>
    <w:rsid w:val="00764D10"/>
    <w:rsid w:val="007658B9"/>
    <w:rsid w:val="00766B5E"/>
    <w:rsid w:val="00766CC0"/>
    <w:rsid w:val="00771275"/>
    <w:rsid w:val="00771D03"/>
    <w:rsid w:val="007723BA"/>
    <w:rsid w:val="00773678"/>
    <w:rsid w:val="00773B78"/>
    <w:rsid w:val="00773D83"/>
    <w:rsid w:val="00773E99"/>
    <w:rsid w:val="00773ECB"/>
    <w:rsid w:val="007748DB"/>
    <w:rsid w:val="0077560D"/>
    <w:rsid w:val="00775DE4"/>
    <w:rsid w:val="00776184"/>
    <w:rsid w:val="00776630"/>
    <w:rsid w:val="00776733"/>
    <w:rsid w:val="00776F76"/>
    <w:rsid w:val="00777BAC"/>
    <w:rsid w:val="00777EFD"/>
    <w:rsid w:val="007801BA"/>
    <w:rsid w:val="00781883"/>
    <w:rsid w:val="0078245B"/>
    <w:rsid w:val="00782C60"/>
    <w:rsid w:val="00783C2E"/>
    <w:rsid w:val="00785BB4"/>
    <w:rsid w:val="0078662F"/>
    <w:rsid w:val="00786B97"/>
    <w:rsid w:val="0078725E"/>
    <w:rsid w:val="007879EF"/>
    <w:rsid w:val="00790E10"/>
    <w:rsid w:val="00791208"/>
    <w:rsid w:val="0079240D"/>
    <w:rsid w:val="00792B86"/>
    <w:rsid w:val="00793053"/>
    <w:rsid w:val="007940BD"/>
    <w:rsid w:val="007956A5"/>
    <w:rsid w:val="007959AB"/>
    <w:rsid w:val="00795A53"/>
    <w:rsid w:val="00795C19"/>
    <w:rsid w:val="00795C4D"/>
    <w:rsid w:val="007962AF"/>
    <w:rsid w:val="007965B3"/>
    <w:rsid w:val="00796CED"/>
    <w:rsid w:val="007972DD"/>
    <w:rsid w:val="00797E4C"/>
    <w:rsid w:val="00797FB7"/>
    <w:rsid w:val="007A0969"/>
    <w:rsid w:val="007A0FCD"/>
    <w:rsid w:val="007A1301"/>
    <w:rsid w:val="007A13B1"/>
    <w:rsid w:val="007A1A7F"/>
    <w:rsid w:val="007A1B44"/>
    <w:rsid w:val="007A2F24"/>
    <w:rsid w:val="007A3837"/>
    <w:rsid w:val="007A53B2"/>
    <w:rsid w:val="007A5BA1"/>
    <w:rsid w:val="007A5E89"/>
    <w:rsid w:val="007A6263"/>
    <w:rsid w:val="007A69BD"/>
    <w:rsid w:val="007A71BB"/>
    <w:rsid w:val="007A7713"/>
    <w:rsid w:val="007B0011"/>
    <w:rsid w:val="007B03AB"/>
    <w:rsid w:val="007B06B1"/>
    <w:rsid w:val="007B0794"/>
    <w:rsid w:val="007B08F6"/>
    <w:rsid w:val="007B0A43"/>
    <w:rsid w:val="007B1478"/>
    <w:rsid w:val="007B2E1E"/>
    <w:rsid w:val="007B3EF0"/>
    <w:rsid w:val="007B4EA1"/>
    <w:rsid w:val="007B531F"/>
    <w:rsid w:val="007B5F57"/>
    <w:rsid w:val="007B686E"/>
    <w:rsid w:val="007B687E"/>
    <w:rsid w:val="007B6A0A"/>
    <w:rsid w:val="007C0172"/>
    <w:rsid w:val="007C019C"/>
    <w:rsid w:val="007C0D03"/>
    <w:rsid w:val="007C1C4B"/>
    <w:rsid w:val="007C34F6"/>
    <w:rsid w:val="007C3790"/>
    <w:rsid w:val="007C3BB6"/>
    <w:rsid w:val="007C3CB1"/>
    <w:rsid w:val="007C3D43"/>
    <w:rsid w:val="007C4CCD"/>
    <w:rsid w:val="007C50F4"/>
    <w:rsid w:val="007C543F"/>
    <w:rsid w:val="007C58E6"/>
    <w:rsid w:val="007C609C"/>
    <w:rsid w:val="007C61D3"/>
    <w:rsid w:val="007C6302"/>
    <w:rsid w:val="007C6772"/>
    <w:rsid w:val="007C6960"/>
    <w:rsid w:val="007C696F"/>
    <w:rsid w:val="007C70F4"/>
    <w:rsid w:val="007C7919"/>
    <w:rsid w:val="007D001D"/>
    <w:rsid w:val="007D09CE"/>
    <w:rsid w:val="007D0BB8"/>
    <w:rsid w:val="007D1642"/>
    <w:rsid w:val="007D1CB6"/>
    <w:rsid w:val="007D1E14"/>
    <w:rsid w:val="007D20CB"/>
    <w:rsid w:val="007D2DD3"/>
    <w:rsid w:val="007D3143"/>
    <w:rsid w:val="007D334F"/>
    <w:rsid w:val="007D3BFD"/>
    <w:rsid w:val="007D3CC8"/>
    <w:rsid w:val="007D4F38"/>
    <w:rsid w:val="007D51EF"/>
    <w:rsid w:val="007D530D"/>
    <w:rsid w:val="007D661B"/>
    <w:rsid w:val="007D71D3"/>
    <w:rsid w:val="007E0071"/>
    <w:rsid w:val="007E00C0"/>
    <w:rsid w:val="007E10D8"/>
    <w:rsid w:val="007E1408"/>
    <w:rsid w:val="007E1477"/>
    <w:rsid w:val="007E163E"/>
    <w:rsid w:val="007E234F"/>
    <w:rsid w:val="007E2D75"/>
    <w:rsid w:val="007E376C"/>
    <w:rsid w:val="007E4365"/>
    <w:rsid w:val="007E4740"/>
    <w:rsid w:val="007E5C36"/>
    <w:rsid w:val="007E6442"/>
    <w:rsid w:val="007E6CFF"/>
    <w:rsid w:val="007E705D"/>
    <w:rsid w:val="007E7387"/>
    <w:rsid w:val="007E7404"/>
    <w:rsid w:val="007E7E40"/>
    <w:rsid w:val="007E7EEF"/>
    <w:rsid w:val="007F09A3"/>
    <w:rsid w:val="007F0C46"/>
    <w:rsid w:val="007F0E70"/>
    <w:rsid w:val="007F1259"/>
    <w:rsid w:val="007F20A5"/>
    <w:rsid w:val="007F298E"/>
    <w:rsid w:val="007F2A96"/>
    <w:rsid w:val="007F2F77"/>
    <w:rsid w:val="007F3877"/>
    <w:rsid w:val="007F3A48"/>
    <w:rsid w:val="007F455B"/>
    <w:rsid w:val="007F4859"/>
    <w:rsid w:val="007F5F84"/>
    <w:rsid w:val="007F5FFE"/>
    <w:rsid w:val="007F69B4"/>
    <w:rsid w:val="00800246"/>
    <w:rsid w:val="008003A2"/>
    <w:rsid w:val="008008B6"/>
    <w:rsid w:val="008012F1"/>
    <w:rsid w:val="00801876"/>
    <w:rsid w:val="00801F33"/>
    <w:rsid w:val="00802937"/>
    <w:rsid w:val="008039CA"/>
    <w:rsid w:val="00803E00"/>
    <w:rsid w:val="00804162"/>
    <w:rsid w:val="00804303"/>
    <w:rsid w:val="00804749"/>
    <w:rsid w:val="00804D8D"/>
    <w:rsid w:val="00805134"/>
    <w:rsid w:val="008058E6"/>
    <w:rsid w:val="00805BAF"/>
    <w:rsid w:val="008072BC"/>
    <w:rsid w:val="0081079B"/>
    <w:rsid w:val="008107D7"/>
    <w:rsid w:val="00810CCA"/>
    <w:rsid w:val="00812856"/>
    <w:rsid w:val="00812BDA"/>
    <w:rsid w:val="008137B4"/>
    <w:rsid w:val="008142AC"/>
    <w:rsid w:val="008145A4"/>
    <w:rsid w:val="0081491C"/>
    <w:rsid w:val="00814B75"/>
    <w:rsid w:val="008158DE"/>
    <w:rsid w:val="00815A64"/>
    <w:rsid w:val="00815AAC"/>
    <w:rsid w:val="00816398"/>
    <w:rsid w:val="00816A2E"/>
    <w:rsid w:val="00816C90"/>
    <w:rsid w:val="00820A84"/>
    <w:rsid w:val="008213D1"/>
    <w:rsid w:val="00821ECB"/>
    <w:rsid w:val="0082265B"/>
    <w:rsid w:val="00822749"/>
    <w:rsid w:val="00822E28"/>
    <w:rsid w:val="00823C24"/>
    <w:rsid w:val="00824A60"/>
    <w:rsid w:val="00825DC0"/>
    <w:rsid w:val="008268F3"/>
    <w:rsid w:val="00827852"/>
    <w:rsid w:val="00827BAE"/>
    <w:rsid w:val="00827F1A"/>
    <w:rsid w:val="00827F98"/>
    <w:rsid w:val="00827FF0"/>
    <w:rsid w:val="00830696"/>
    <w:rsid w:val="0083186F"/>
    <w:rsid w:val="008325DC"/>
    <w:rsid w:val="0083276D"/>
    <w:rsid w:val="00832EBF"/>
    <w:rsid w:val="008338CC"/>
    <w:rsid w:val="00833A3E"/>
    <w:rsid w:val="00833C99"/>
    <w:rsid w:val="00833EE1"/>
    <w:rsid w:val="008353F5"/>
    <w:rsid w:val="008355F0"/>
    <w:rsid w:val="00835793"/>
    <w:rsid w:val="00836144"/>
    <w:rsid w:val="008368A3"/>
    <w:rsid w:val="00837F27"/>
    <w:rsid w:val="0084039D"/>
    <w:rsid w:val="008403C5"/>
    <w:rsid w:val="00841212"/>
    <w:rsid w:val="0084145F"/>
    <w:rsid w:val="00841B16"/>
    <w:rsid w:val="00841FE6"/>
    <w:rsid w:val="00842456"/>
    <w:rsid w:val="00842B50"/>
    <w:rsid w:val="008436C1"/>
    <w:rsid w:val="00843762"/>
    <w:rsid w:val="008443FC"/>
    <w:rsid w:val="008445BB"/>
    <w:rsid w:val="00844CAC"/>
    <w:rsid w:val="00844F00"/>
    <w:rsid w:val="00844F6A"/>
    <w:rsid w:val="00844FA2"/>
    <w:rsid w:val="008458F7"/>
    <w:rsid w:val="00845D3D"/>
    <w:rsid w:val="00846AB6"/>
    <w:rsid w:val="00846F8B"/>
    <w:rsid w:val="0085040E"/>
    <w:rsid w:val="008507FD"/>
    <w:rsid w:val="00851352"/>
    <w:rsid w:val="008514CD"/>
    <w:rsid w:val="008514ED"/>
    <w:rsid w:val="00852193"/>
    <w:rsid w:val="00852BCD"/>
    <w:rsid w:val="008534E6"/>
    <w:rsid w:val="00853956"/>
    <w:rsid w:val="00854371"/>
    <w:rsid w:val="0085439D"/>
    <w:rsid w:val="00854648"/>
    <w:rsid w:val="0085509B"/>
    <w:rsid w:val="00855AF8"/>
    <w:rsid w:val="00855F4C"/>
    <w:rsid w:val="00855F9E"/>
    <w:rsid w:val="00856847"/>
    <w:rsid w:val="00857775"/>
    <w:rsid w:val="00857B8A"/>
    <w:rsid w:val="00857D8F"/>
    <w:rsid w:val="00857DA4"/>
    <w:rsid w:val="00860384"/>
    <w:rsid w:val="00860D7A"/>
    <w:rsid w:val="00861811"/>
    <w:rsid w:val="0086265C"/>
    <w:rsid w:val="00862AB1"/>
    <w:rsid w:val="008641D5"/>
    <w:rsid w:val="00864A5E"/>
    <w:rsid w:val="00865C87"/>
    <w:rsid w:val="00866447"/>
    <w:rsid w:val="00866865"/>
    <w:rsid w:val="00866B43"/>
    <w:rsid w:val="00867278"/>
    <w:rsid w:val="00867586"/>
    <w:rsid w:val="008678CE"/>
    <w:rsid w:val="008704B2"/>
    <w:rsid w:val="00870FA8"/>
    <w:rsid w:val="008715DF"/>
    <w:rsid w:val="00871B92"/>
    <w:rsid w:val="008720DE"/>
    <w:rsid w:val="00872821"/>
    <w:rsid w:val="008729C8"/>
    <w:rsid w:val="00872B03"/>
    <w:rsid w:val="00873BA0"/>
    <w:rsid w:val="00873CFA"/>
    <w:rsid w:val="00873F42"/>
    <w:rsid w:val="00874257"/>
    <w:rsid w:val="0087472E"/>
    <w:rsid w:val="00874833"/>
    <w:rsid w:val="00875117"/>
    <w:rsid w:val="00875BEF"/>
    <w:rsid w:val="00875F1E"/>
    <w:rsid w:val="008760BB"/>
    <w:rsid w:val="008761CE"/>
    <w:rsid w:val="0087628A"/>
    <w:rsid w:val="008771CB"/>
    <w:rsid w:val="00877360"/>
    <w:rsid w:val="00877CF8"/>
    <w:rsid w:val="00880158"/>
    <w:rsid w:val="00880287"/>
    <w:rsid w:val="0088051B"/>
    <w:rsid w:val="00880C67"/>
    <w:rsid w:val="00880FD2"/>
    <w:rsid w:val="00880FFC"/>
    <w:rsid w:val="00881779"/>
    <w:rsid w:val="00881847"/>
    <w:rsid w:val="00881D6E"/>
    <w:rsid w:val="0088314D"/>
    <w:rsid w:val="00883204"/>
    <w:rsid w:val="0088391F"/>
    <w:rsid w:val="008850D9"/>
    <w:rsid w:val="008854CA"/>
    <w:rsid w:val="00885DF9"/>
    <w:rsid w:val="00885E7E"/>
    <w:rsid w:val="008872AB"/>
    <w:rsid w:val="008877F1"/>
    <w:rsid w:val="0088785D"/>
    <w:rsid w:val="008879CF"/>
    <w:rsid w:val="00887FC7"/>
    <w:rsid w:val="00887FDC"/>
    <w:rsid w:val="0089022B"/>
    <w:rsid w:val="00890238"/>
    <w:rsid w:val="00890428"/>
    <w:rsid w:val="00890B7E"/>
    <w:rsid w:val="00890BED"/>
    <w:rsid w:val="00890BFC"/>
    <w:rsid w:val="00891159"/>
    <w:rsid w:val="00891205"/>
    <w:rsid w:val="00891249"/>
    <w:rsid w:val="008916F6"/>
    <w:rsid w:val="008919F1"/>
    <w:rsid w:val="00891E24"/>
    <w:rsid w:val="00892C90"/>
    <w:rsid w:val="0089327F"/>
    <w:rsid w:val="00893DC4"/>
    <w:rsid w:val="00894E91"/>
    <w:rsid w:val="0089630E"/>
    <w:rsid w:val="0089695C"/>
    <w:rsid w:val="00896D1C"/>
    <w:rsid w:val="00896DB0"/>
    <w:rsid w:val="008978AA"/>
    <w:rsid w:val="008A03F9"/>
    <w:rsid w:val="008A0CD3"/>
    <w:rsid w:val="008A119E"/>
    <w:rsid w:val="008A245C"/>
    <w:rsid w:val="008A3405"/>
    <w:rsid w:val="008A3A02"/>
    <w:rsid w:val="008A49B0"/>
    <w:rsid w:val="008A5324"/>
    <w:rsid w:val="008A5618"/>
    <w:rsid w:val="008A58C0"/>
    <w:rsid w:val="008A6BAB"/>
    <w:rsid w:val="008A6E7E"/>
    <w:rsid w:val="008A7792"/>
    <w:rsid w:val="008B05D2"/>
    <w:rsid w:val="008B1C95"/>
    <w:rsid w:val="008B3412"/>
    <w:rsid w:val="008B371A"/>
    <w:rsid w:val="008B423A"/>
    <w:rsid w:val="008B46EA"/>
    <w:rsid w:val="008B4968"/>
    <w:rsid w:val="008B4BC8"/>
    <w:rsid w:val="008B7211"/>
    <w:rsid w:val="008C0BFC"/>
    <w:rsid w:val="008C11D7"/>
    <w:rsid w:val="008C13FF"/>
    <w:rsid w:val="008C2AB6"/>
    <w:rsid w:val="008C3167"/>
    <w:rsid w:val="008C31CC"/>
    <w:rsid w:val="008C3778"/>
    <w:rsid w:val="008C44A2"/>
    <w:rsid w:val="008C4786"/>
    <w:rsid w:val="008C5973"/>
    <w:rsid w:val="008C6F19"/>
    <w:rsid w:val="008C775B"/>
    <w:rsid w:val="008C7FFA"/>
    <w:rsid w:val="008D0086"/>
    <w:rsid w:val="008D0DA9"/>
    <w:rsid w:val="008D1FD3"/>
    <w:rsid w:val="008D320A"/>
    <w:rsid w:val="008D4183"/>
    <w:rsid w:val="008D4657"/>
    <w:rsid w:val="008D4802"/>
    <w:rsid w:val="008D4EA5"/>
    <w:rsid w:val="008D5A65"/>
    <w:rsid w:val="008D6439"/>
    <w:rsid w:val="008D6CD1"/>
    <w:rsid w:val="008D6FA7"/>
    <w:rsid w:val="008D6FD6"/>
    <w:rsid w:val="008D7BE0"/>
    <w:rsid w:val="008E0957"/>
    <w:rsid w:val="008E0982"/>
    <w:rsid w:val="008E0E14"/>
    <w:rsid w:val="008E106B"/>
    <w:rsid w:val="008E1D73"/>
    <w:rsid w:val="008E1EBE"/>
    <w:rsid w:val="008E21BC"/>
    <w:rsid w:val="008E2B5A"/>
    <w:rsid w:val="008E3072"/>
    <w:rsid w:val="008E3498"/>
    <w:rsid w:val="008E3732"/>
    <w:rsid w:val="008E37C3"/>
    <w:rsid w:val="008E3E3F"/>
    <w:rsid w:val="008E4202"/>
    <w:rsid w:val="008E4330"/>
    <w:rsid w:val="008E45F3"/>
    <w:rsid w:val="008E5068"/>
    <w:rsid w:val="008E524C"/>
    <w:rsid w:val="008E5CA4"/>
    <w:rsid w:val="008E60F3"/>
    <w:rsid w:val="008E6671"/>
    <w:rsid w:val="008E6672"/>
    <w:rsid w:val="008E7E9E"/>
    <w:rsid w:val="008F023F"/>
    <w:rsid w:val="008F064B"/>
    <w:rsid w:val="008F0E9A"/>
    <w:rsid w:val="008F13DF"/>
    <w:rsid w:val="008F14EE"/>
    <w:rsid w:val="008F1618"/>
    <w:rsid w:val="008F1657"/>
    <w:rsid w:val="008F2949"/>
    <w:rsid w:val="008F2C5F"/>
    <w:rsid w:val="008F2C74"/>
    <w:rsid w:val="008F2F7F"/>
    <w:rsid w:val="008F3280"/>
    <w:rsid w:val="008F34E3"/>
    <w:rsid w:val="008F3EA7"/>
    <w:rsid w:val="008F45DB"/>
    <w:rsid w:val="008F464C"/>
    <w:rsid w:val="008F4A38"/>
    <w:rsid w:val="008F583C"/>
    <w:rsid w:val="008F5E33"/>
    <w:rsid w:val="008F6CCE"/>
    <w:rsid w:val="008F7842"/>
    <w:rsid w:val="008F7ADE"/>
    <w:rsid w:val="008F7E69"/>
    <w:rsid w:val="00900664"/>
    <w:rsid w:val="009006CD"/>
    <w:rsid w:val="009013FE"/>
    <w:rsid w:val="00901E71"/>
    <w:rsid w:val="00902681"/>
    <w:rsid w:val="00902D9E"/>
    <w:rsid w:val="009032FC"/>
    <w:rsid w:val="009036B9"/>
    <w:rsid w:val="00903D0E"/>
    <w:rsid w:val="00904589"/>
    <w:rsid w:val="00904682"/>
    <w:rsid w:val="00905107"/>
    <w:rsid w:val="00905111"/>
    <w:rsid w:val="00905392"/>
    <w:rsid w:val="0090592F"/>
    <w:rsid w:val="00905B93"/>
    <w:rsid w:val="00905CED"/>
    <w:rsid w:val="00905F60"/>
    <w:rsid w:val="00905F85"/>
    <w:rsid w:val="00906537"/>
    <w:rsid w:val="00906E1A"/>
    <w:rsid w:val="009108EC"/>
    <w:rsid w:val="00911164"/>
    <w:rsid w:val="00911A57"/>
    <w:rsid w:val="00912B61"/>
    <w:rsid w:val="00912EC3"/>
    <w:rsid w:val="0091362A"/>
    <w:rsid w:val="00913E52"/>
    <w:rsid w:val="00915E03"/>
    <w:rsid w:val="009171C3"/>
    <w:rsid w:val="009174F4"/>
    <w:rsid w:val="00920AAB"/>
    <w:rsid w:val="0092125C"/>
    <w:rsid w:val="0092155E"/>
    <w:rsid w:val="009217AA"/>
    <w:rsid w:val="009227F3"/>
    <w:rsid w:val="00923267"/>
    <w:rsid w:val="00923C5C"/>
    <w:rsid w:val="00923E64"/>
    <w:rsid w:val="00923F07"/>
    <w:rsid w:val="00923F7D"/>
    <w:rsid w:val="00923F84"/>
    <w:rsid w:val="00924B39"/>
    <w:rsid w:val="00924EF0"/>
    <w:rsid w:val="00924FFB"/>
    <w:rsid w:val="00925137"/>
    <w:rsid w:val="00925168"/>
    <w:rsid w:val="00925BD6"/>
    <w:rsid w:val="00925BEA"/>
    <w:rsid w:val="00925CE1"/>
    <w:rsid w:val="00926282"/>
    <w:rsid w:val="00926C77"/>
    <w:rsid w:val="00930A76"/>
    <w:rsid w:val="009316A2"/>
    <w:rsid w:val="00931F84"/>
    <w:rsid w:val="00931FCD"/>
    <w:rsid w:val="009323AB"/>
    <w:rsid w:val="00932752"/>
    <w:rsid w:val="00932D0C"/>
    <w:rsid w:val="00933586"/>
    <w:rsid w:val="00933773"/>
    <w:rsid w:val="009342BA"/>
    <w:rsid w:val="009343C9"/>
    <w:rsid w:val="00934AE3"/>
    <w:rsid w:val="009351CA"/>
    <w:rsid w:val="0093531E"/>
    <w:rsid w:val="0093551F"/>
    <w:rsid w:val="00935AB2"/>
    <w:rsid w:val="00935C3C"/>
    <w:rsid w:val="0093643C"/>
    <w:rsid w:val="009366B3"/>
    <w:rsid w:val="0093710F"/>
    <w:rsid w:val="009377E7"/>
    <w:rsid w:val="00937D84"/>
    <w:rsid w:val="0094040A"/>
    <w:rsid w:val="009408B2"/>
    <w:rsid w:val="00940B64"/>
    <w:rsid w:val="009413B8"/>
    <w:rsid w:val="00941763"/>
    <w:rsid w:val="00942C6D"/>
    <w:rsid w:val="00943838"/>
    <w:rsid w:val="00943BB8"/>
    <w:rsid w:val="00944661"/>
    <w:rsid w:val="009447AC"/>
    <w:rsid w:val="00945C10"/>
    <w:rsid w:val="00945EB4"/>
    <w:rsid w:val="00945FDE"/>
    <w:rsid w:val="00946A03"/>
    <w:rsid w:val="009470D8"/>
    <w:rsid w:val="009472BD"/>
    <w:rsid w:val="009506B5"/>
    <w:rsid w:val="009509AB"/>
    <w:rsid w:val="00950F9F"/>
    <w:rsid w:val="00951020"/>
    <w:rsid w:val="00952A82"/>
    <w:rsid w:val="0095350B"/>
    <w:rsid w:val="00953A78"/>
    <w:rsid w:val="00954108"/>
    <w:rsid w:val="00954137"/>
    <w:rsid w:val="009546AD"/>
    <w:rsid w:val="00954BD3"/>
    <w:rsid w:val="00955642"/>
    <w:rsid w:val="009556DD"/>
    <w:rsid w:val="00955CEE"/>
    <w:rsid w:val="00956659"/>
    <w:rsid w:val="00956D89"/>
    <w:rsid w:val="00957205"/>
    <w:rsid w:val="0095729E"/>
    <w:rsid w:val="00957696"/>
    <w:rsid w:val="00957D38"/>
    <w:rsid w:val="00960568"/>
    <w:rsid w:val="00960AFB"/>
    <w:rsid w:val="00961B22"/>
    <w:rsid w:val="00961FBA"/>
    <w:rsid w:val="0096213F"/>
    <w:rsid w:val="00962468"/>
    <w:rsid w:val="009646A0"/>
    <w:rsid w:val="0096542B"/>
    <w:rsid w:val="00965BBA"/>
    <w:rsid w:val="00966031"/>
    <w:rsid w:val="009665FE"/>
    <w:rsid w:val="00966E5C"/>
    <w:rsid w:val="009674F6"/>
    <w:rsid w:val="00967724"/>
    <w:rsid w:val="00967779"/>
    <w:rsid w:val="00967A05"/>
    <w:rsid w:val="00967AFD"/>
    <w:rsid w:val="009703CD"/>
    <w:rsid w:val="0097093A"/>
    <w:rsid w:val="0097113C"/>
    <w:rsid w:val="009719CE"/>
    <w:rsid w:val="00971A44"/>
    <w:rsid w:val="009722B0"/>
    <w:rsid w:val="009723C0"/>
    <w:rsid w:val="009728D0"/>
    <w:rsid w:val="00972952"/>
    <w:rsid w:val="00973193"/>
    <w:rsid w:val="00973AEB"/>
    <w:rsid w:val="00973B73"/>
    <w:rsid w:val="00974DFF"/>
    <w:rsid w:val="00974E3F"/>
    <w:rsid w:val="00974E44"/>
    <w:rsid w:val="00975689"/>
    <w:rsid w:val="009757C3"/>
    <w:rsid w:val="00975CE1"/>
    <w:rsid w:val="00976801"/>
    <w:rsid w:val="0098017C"/>
    <w:rsid w:val="00981462"/>
    <w:rsid w:val="0098177A"/>
    <w:rsid w:val="009818AF"/>
    <w:rsid w:val="00981922"/>
    <w:rsid w:val="00981E5B"/>
    <w:rsid w:val="00982014"/>
    <w:rsid w:val="00982245"/>
    <w:rsid w:val="009822C3"/>
    <w:rsid w:val="009831D3"/>
    <w:rsid w:val="009832A2"/>
    <w:rsid w:val="009841B0"/>
    <w:rsid w:val="009845CE"/>
    <w:rsid w:val="00985039"/>
    <w:rsid w:val="00985D6C"/>
    <w:rsid w:val="00985EDA"/>
    <w:rsid w:val="00986257"/>
    <w:rsid w:val="00986293"/>
    <w:rsid w:val="009869FA"/>
    <w:rsid w:val="00987781"/>
    <w:rsid w:val="00990534"/>
    <w:rsid w:val="009905B6"/>
    <w:rsid w:val="00990C74"/>
    <w:rsid w:val="00991148"/>
    <w:rsid w:val="00991AFB"/>
    <w:rsid w:val="009923D9"/>
    <w:rsid w:val="009931A0"/>
    <w:rsid w:val="00993677"/>
    <w:rsid w:val="00993893"/>
    <w:rsid w:val="00993E88"/>
    <w:rsid w:val="00994391"/>
    <w:rsid w:val="00994750"/>
    <w:rsid w:val="009948D2"/>
    <w:rsid w:val="009959AB"/>
    <w:rsid w:val="00996206"/>
    <w:rsid w:val="009963A2"/>
    <w:rsid w:val="009966B1"/>
    <w:rsid w:val="009970B4"/>
    <w:rsid w:val="009975DA"/>
    <w:rsid w:val="009A122E"/>
    <w:rsid w:val="009A2E9C"/>
    <w:rsid w:val="009A35A3"/>
    <w:rsid w:val="009A3802"/>
    <w:rsid w:val="009A392B"/>
    <w:rsid w:val="009A39C2"/>
    <w:rsid w:val="009A3C09"/>
    <w:rsid w:val="009A3C37"/>
    <w:rsid w:val="009A42D2"/>
    <w:rsid w:val="009A45A9"/>
    <w:rsid w:val="009A4A2B"/>
    <w:rsid w:val="009A5751"/>
    <w:rsid w:val="009A7246"/>
    <w:rsid w:val="009A7A8B"/>
    <w:rsid w:val="009B04CA"/>
    <w:rsid w:val="009B0564"/>
    <w:rsid w:val="009B1035"/>
    <w:rsid w:val="009B245A"/>
    <w:rsid w:val="009B2620"/>
    <w:rsid w:val="009B2BDF"/>
    <w:rsid w:val="009B313E"/>
    <w:rsid w:val="009B3719"/>
    <w:rsid w:val="009B3D02"/>
    <w:rsid w:val="009B5034"/>
    <w:rsid w:val="009B50D3"/>
    <w:rsid w:val="009B5378"/>
    <w:rsid w:val="009B5AE5"/>
    <w:rsid w:val="009B6F9E"/>
    <w:rsid w:val="009B6FCA"/>
    <w:rsid w:val="009C07FC"/>
    <w:rsid w:val="009C3179"/>
    <w:rsid w:val="009C327A"/>
    <w:rsid w:val="009C3500"/>
    <w:rsid w:val="009C59A5"/>
    <w:rsid w:val="009C5A5F"/>
    <w:rsid w:val="009C625D"/>
    <w:rsid w:val="009C685C"/>
    <w:rsid w:val="009C68EB"/>
    <w:rsid w:val="009C7353"/>
    <w:rsid w:val="009D02A1"/>
    <w:rsid w:val="009D0667"/>
    <w:rsid w:val="009D08D7"/>
    <w:rsid w:val="009D10FD"/>
    <w:rsid w:val="009D1193"/>
    <w:rsid w:val="009D138E"/>
    <w:rsid w:val="009D3944"/>
    <w:rsid w:val="009D42CB"/>
    <w:rsid w:val="009D4841"/>
    <w:rsid w:val="009D4FCB"/>
    <w:rsid w:val="009D540F"/>
    <w:rsid w:val="009D5A92"/>
    <w:rsid w:val="009D69DC"/>
    <w:rsid w:val="009D73E0"/>
    <w:rsid w:val="009D754E"/>
    <w:rsid w:val="009D782E"/>
    <w:rsid w:val="009D7842"/>
    <w:rsid w:val="009E0356"/>
    <w:rsid w:val="009E03C4"/>
    <w:rsid w:val="009E0571"/>
    <w:rsid w:val="009E0D1A"/>
    <w:rsid w:val="009E1867"/>
    <w:rsid w:val="009E1C57"/>
    <w:rsid w:val="009E27CD"/>
    <w:rsid w:val="009E2B6C"/>
    <w:rsid w:val="009E2DD2"/>
    <w:rsid w:val="009E3818"/>
    <w:rsid w:val="009E3D42"/>
    <w:rsid w:val="009E3D89"/>
    <w:rsid w:val="009E4412"/>
    <w:rsid w:val="009E4515"/>
    <w:rsid w:val="009E47A7"/>
    <w:rsid w:val="009E47B9"/>
    <w:rsid w:val="009E4A2D"/>
    <w:rsid w:val="009E5230"/>
    <w:rsid w:val="009E53B6"/>
    <w:rsid w:val="009E56FC"/>
    <w:rsid w:val="009E5B20"/>
    <w:rsid w:val="009E5EA8"/>
    <w:rsid w:val="009E66B6"/>
    <w:rsid w:val="009E6D34"/>
    <w:rsid w:val="009E714A"/>
    <w:rsid w:val="009F00C1"/>
    <w:rsid w:val="009F09DF"/>
    <w:rsid w:val="009F11F1"/>
    <w:rsid w:val="009F1374"/>
    <w:rsid w:val="009F1A40"/>
    <w:rsid w:val="009F1B7E"/>
    <w:rsid w:val="009F1CE3"/>
    <w:rsid w:val="009F1E26"/>
    <w:rsid w:val="009F261C"/>
    <w:rsid w:val="009F266C"/>
    <w:rsid w:val="009F3300"/>
    <w:rsid w:val="009F460C"/>
    <w:rsid w:val="009F4992"/>
    <w:rsid w:val="009F529A"/>
    <w:rsid w:val="009F5961"/>
    <w:rsid w:val="009F5BAC"/>
    <w:rsid w:val="009F5EA6"/>
    <w:rsid w:val="009F6489"/>
    <w:rsid w:val="009F6BF7"/>
    <w:rsid w:val="009F711A"/>
    <w:rsid w:val="009F71F5"/>
    <w:rsid w:val="009F72AB"/>
    <w:rsid w:val="009F7E79"/>
    <w:rsid w:val="00A0004D"/>
    <w:rsid w:val="00A00769"/>
    <w:rsid w:val="00A011DD"/>
    <w:rsid w:val="00A023BD"/>
    <w:rsid w:val="00A025BF"/>
    <w:rsid w:val="00A030FD"/>
    <w:rsid w:val="00A033A4"/>
    <w:rsid w:val="00A0381A"/>
    <w:rsid w:val="00A040F5"/>
    <w:rsid w:val="00A0450C"/>
    <w:rsid w:val="00A045B7"/>
    <w:rsid w:val="00A048BA"/>
    <w:rsid w:val="00A048CF"/>
    <w:rsid w:val="00A04BB5"/>
    <w:rsid w:val="00A04E5A"/>
    <w:rsid w:val="00A06868"/>
    <w:rsid w:val="00A071FA"/>
    <w:rsid w:val="00A0737E"/>
    <w:rsid w:val="00A073C5"/>
    <w:rsid w:val="00A07804"/>
    <w:rsid w:val="00A07860"/>
    <w:rsid w:val="00A07DCA"/>
    <w:rsid w:val="00A1018B"/>
    <w:rsid w:val="00A11D3C"/>
    <w:rsid w:val="00A124F3"/>
    <w:rsid w:val="00A1404F"/>
    <w:rsid w:val="00A148EE"/>
    <w:rsid w:val="00A14E39"/>
    <w:rsid w:val="00A15CA6"/>
    <w:rsid w:val="00A162E5"/>
    <w:rsid w:val="00A16681"/>
    <w:rsid w:val="00A16D91"/>
    <w:rsid w:val="00A16E8D"/>
    <w:rsid w:val="00A16F6B"/>
    <w:rsid w:val="00A170BC"/>
    <w:rsid w:val="00A1726C"/>
    <w:rsid w:val="00A1767C"/>
    <w:rsid w:val="00A20211"/>
    <w:rsid w:val="00A20E0D"/>
    <w:rsid w:val="00A21534"/>
    <w:rsid w:val="00A2201D"/>
    <w:rsid w:val="00A22281"/>
    <w:rsid w:val="00A2272C"/>
    <w:rsid w:val="00A227A9"/>
    <w:rsid w:val="00A229BA"/>
    <w:rsid w:val="00A22C8B"/>
    <w:rsid w:val="00A24450"/>
    <w:rsid w:val="00A24617"/>
    <w:rsid w:val="00A24BC8"/>
    <w:rsid w:val="00A24C9D"/>
    <w:rsid w:val="00A25159"/>
    <w:rsid w:val="00A25785"/>
    <w:rsid w:val="00A271D3"/>
    <w:rsid w:val="00A27571"/>
    <w:rsid w:val="00A2763B"/>
    <w:rsid w:val="00A27BB6"/>
    <w:rsid w:val="00A300F3"/>
    <w:rsid w:val="00A310D4"/>
    <w:rsid w:val="00A324EB"/>
    <w:rsid w:val="00A32826"/>
    <w:rsid w:val="00A329E2"/>
    <w:rsid w:val="00A32C9E"/>
    <w:rsid w:val="00A33641"/>
    <w:rsid w:val="00A336F2"/>
    <w:rsid w:val="00A33A19"/>
    <w:rsid w:val="00A33C08"/>
    <w:rsid w:val="00A33F18"/>
    <w:rsid w:val="00A345BB"/>
    <w:rsid w:val="00A34903"/>
    <w:rsid w:val="00A3494B"/>
    <w:rsid w:val="00A3510D"/>
    <w:rsid w:val="00A35866"/>
    <w:rsid w:val="00A3699C"/>
    <w:rsid w:val="00A36CFB"/>
    <w:rsid w:val="00A36E81"/>
    <w:rsid w:val="00A3700D"/>
    <w:rsid w:val="00A373AC"/>
    <w:rsid w:val="00A3775B"/>
    <w:rsid w:val="00A419B4"/>
    <w:rsid w:val="00A424D4"/>
    <w:rsid w:val="00A428A2"/>
    <w:rsid w:val="00A42F81"/>
    <w:rsid w:val="00A430E5"/>
    <w:rsid w:val="00A432A9"/>
    <w:rsid w:val="00A43E65"/>
    <w:rsid w:val="00A43EAB"/>
    <w:rsid w:val="00A43F28"/>
    <w:rsid w:val="00A44C49"/>
    <w:rsid w:val="00A44EEA"/>
    <w:rsid w:val="00A44F0B"/>
    <w:rsid w:val="00A4515E"/>
    <w:rsid w:val="00A46316"/>
    <w:rsid w:val="00A50279"/>
    <w:rsid w:val="00A50BB3"/>
    <w:rsid w:val="00A50E5A"/>
    <w:rsid w:val="00A50E5C"/>
    <w:rsid w:val="00A514DE"/>
    <w:rsid w:val="00A516AC"/>
    <w:rsid w:val="00A517A3"/>
    <w:rsid w:val="00A51A04"/>
    <w:rsid w:val="00A51BFA"/>
    <w:rsid w:val="00A53184"/>
    <w:rsid w:val="00A5351D"/>
    <w:rsid w:val="00A5485B"/>
    <w:rsid w:val="00A54E26"/>
    <w:rsid w:val="00A55DA5"/>
    <w:rsid w:val="00A55EF6"/>
    <w:rsid w:val="00A55FC4"/>
    <w:rsid w:val="00A56598"/>
    <w:rsid w:val="00A57037"/>
    <w:rsid w:val="00A575C4"/>
    <w:rsid w:val="00A5773B"/>
    <w:rsid w:val="00A5782C"/>
    <w:rsid w:val="00A57D6F"/>
    <w:rsid w:val="00A60362"/>
    <w:rsid w:val="00A6037E"/>
    <w:rsid w:val="00A603EA"/>
    <w:rsid w:val="00A60B3F"/>
    <w:rsid w:val="00A60DD5"/>
    <w:rsid w:val="00A615DC"/>
    <w:rsid w:val="00A61E95"/>
    <w:rsid w:val="00A637A9"/>
    <w:rsid w:val="00A65263"/>
    <w:rsid w:val="00A65857"/>
    <w:rsid w:val="00A65C27"/>
    <w:rsid w:val="00A6607A"/>
    <w:rsid w:val="00A669BC"/>
    <w:rsid w:val="00A67850"/>
    <w:rsid w:val="00A67CF6"/>
    <w:rsid w:val="00A7027C"/>
    <w:rsid w:val="00A70B8F"/>
    <w:rsid w:val="00A70DEE"/>
    <w:rsid w:val="00A70FF1"/>
    <w:rsid w:val="00A71680"/>
    <w:rsid w:val="00A72599"/>
    <w:rsid w:val="00A72F65"/>
    <w:rsid w:val="00A734ED"/>
    <w:rsid w:val="00A737D8"/>
    <w:rsid w:val="00A73FC9"/>
    <w:rsid w:val="00A74379"/>
    <w:rsid w:val="00A748A5"/>
    <w:rsid w:val="00A74E13"/>
    <w:rsid w:val="00A7524D"/>
    <w:rsid w:val="00A75AB3"/>
    <w:rsid w:val="00A76C29"/>
    <w:rsid w:val="00A76E31"/>
    <w:rsid w:val="00A77A13"/>
    <w:rsid w:val="00A80018"/>
    <w:rsid w:val="00A80574"/>
    <w:rsid w:val="00A80A86"/>
    <w:rsid w:val="00A8152B"/>
    <w:rsid w:val="00A8169B"/>
    <w:rsid w:val="00A81C62"/>
    <w:rsid w:val="00A821FA"/>
    <w:rsid w:val="00A82F6E"/>
    <w:rsid w:val="00A82FB9"/>
    <w:rsid w:val="00A830A2"/>
    <w:rsid w:val="00A837E8"/>
    <w:rsid w:val="00A83B51"/>
    <w:rsid w:val="00A83D05"/>
    <w:rsid w:val="00A842A3"/>
    <w:rsid w:val="00A84A9B"/>
    <w:rsid w:val="00A86618"/>
    <w:rsid w:val="00A87605"/>
    <w:rsid w:val="00A8767B"/>
    <w:rsid w:val="00A87BC4"/>
    <w:rsid w:val="00A9129A"/>
    <w:rsid w:val="00A91582"/>
    <w:rsid w:val="00A929D3"/>
    <w:rsid w:val="00A93618"/>
    <w:rsid w:val="00A939B2"/>
    <w:rsid w:val="00A94543"/>
    <w:rsid w:val="00A947DB"/>
    <w:rsid w:val="00A954F4"/>
    <w:rsid w:val="00A95B13"/>
    <w:rsid w:val="00A95D59"/>
    <w:rsid w:val="00A96E01"/>
    <w:rsid w:val="00A96FDA"/>
    <w:rsid w:val="00A97ED9"/>
    <w:rsid w:val="00AA1241"/>
    <w:rsid w:val="00AA20D4"/>
    <w:rsid w:val="00AA2336"/>
    <w:rsid w:val="00AA3A26"/>
    <w:rsid w:val="00AA3A8D"/>
    <w:rsid w:val="00AA3E9F"/>
    <w:rsid w:val="00AA42E6"/>
    <w:rsid w:val="00AA431D"/>
    <w:rsid w:val="00AA44BC"/>
    <w:rsid w:val="00AA4906"/>
    <w:rsid w:val="00AA5668"/>
    <w:rsid w:val="00AA5A84"/>
    <w:rsid w:val="00AA5B7D"/>
    <w:rsid w:val="00AA5D19"/>
    <w:rsid w:val="00AA6DFA"/>
    <w:rsid w:val="00AB0DFD"/>
    <w:rsid w:val="00AB1D38"/>
    <w:rsid w:val="00AB2011"/>
    <w:rsid w:val="00AB2086"/>
    <w:rsid w:val="00AB3A2E"/>
    <w:rsid w:val="00AB3B39"/>
    <w:rsid w:val="00AB3E78"/>
    <w:rsid w:val="00AB46CB"/>
    <w:rsid w:val="00AB47C5"/>
    <w:rsid w:val="00AB4850"/>
    <w:rsid w:val="00AB4C92"/>
    <w:rsid w:val="00AB5606"/>
    <w:rsid w:val="00AB5A77"/>
    <w:rsid w:val="00AB5B94"/>
    <w:rsid w:val="00AB700A"/>
    <w:rsid w:val="00AB7075"/>
    <w:rsid w:val="00AB7717"/>
    <w:rsid w:val="00AB796D"/>
    <w:rsid w:val="00AB7E05"/>
    <w:rsid w:val="00AC058B"/>
    <w:rsid w:val="00AC102D"/>
    <w:rsid w:val="00AC227D"/>
    <w:rsid w:val="00AC32AC"/>
    <w:rsid w:val="00AC5B0B"/>
    <w:rsid w:val="00AC65B0"/>
    <w:rsid w:val="00AC7099"/>
    <w:rsid w:val="00AC731D"/>
    <w:rsid w:val="00AC7564"/>
    <w:rsid w:val="00AC7B22"/>
    <w:rsid w:val="00AC7BE7"/>
    <w:rsid w:val="00AC7D90"/>
    <w:rsid w:val="00AD0211"/>
    <w:rsid w:val="00AD0E8A"/>
    <w:rsid w:val="00AD1751"/>
    <w:rsid w:val="00AD2AD8"/>
    <w:rsid w:val="00AD3243"/>
    <w:rsid w:val="00AD3C1D"/>
    <w:rsid w:val="00AD5C9B"/>
    <w:rsid w:val="00AD5F57"/>
    <w:rsid w:val="00AD6005"/>
    <w:rsid w:val="00AD6D01"/>
    <w:rsid w:val="00AD711E"/>
    <w:rsid w:val="00AD7B1B"/>
    <w:rsid w:val="00AE13D3"/>
    <w:rsid w:val="00AE1468"/>
    <w:rsid w:val="00AE1591"/>
    <w:rsid w:val="00AE18F8"/>
    <w:rsid w:val="00AE1913"/>
    <w:rsid w:val="00AE1B0F"/>
    <w:rsid w:val="00AE21BA"/>
    <w:rsid w:val="00AE22C9"/>
    <w:rsid w:val="00AE2515"/>
    <w:rsid w:val="00AE2605"/>
    <w:rsid w:val="00AE26A6"/>
    <w:rsid w:val="00AE2F73"/>
    <w:rsid w:val="00AE39A9"/>
    <w:rsid w:val="00AE3B4E"/>
    <w:rsid w:val="00AE3C18"/>
    <w:rsid w:val="00AE4CD8"/>
    <w:rsid w:val="00AE4CF0"/>
    <w:rsid w:val="00AE4ECB"/>
    <w:rsid w:val="00AE5258"/>
    <w:rsid w:val="00AE527C"/>
    <w:rsid w:val="00AE60D7"/>
    <w:rsid w:val="00AE617C"/>
    <w:rsid w:val="00AE6AA7"/>
    <w:rsid w:val="00AE75AB"/>
    <w:rsid w:val="00AE76C0"/>
    <w:rsid w:val="00AF08C5"/>
    <w:rsid w:val="00AF11EE"/>
    <w:rsid w:val="00AF12FA"/>
    <w:rsid w:val="00AF1306"/>
    <w:rsid w:val="00AF1F26"/>
    <w:rsid w:val="00AF2485"/>
    <w:rsid w:val="00AF3AFD"/>
    <w:rsid w:val="00AF3C7B"/>
    <w:rsid w:val="00AF439E"/>
    <w:rsid w:val="00AF471A"/>
    <w:rsid w:val="00AF4925"/>
    <w:rsid w:val="00AF521E"/>
    <w:rsid w:val="00AF58DB"/>
    <w:rsid w:val="00AF592F"/>
    <w:rsid w:val="00AF5A0F"/>
    <w:rsid w:val="00AF5EB3"/>
    <w:rsid w:val="00AF61F2"/>
    <w:rsid w:val="00AF7FA5"/>
    <w:rsid w:val="00B01109"/>
    <w:rsid w:val="00B015DE"/>
    <w:rsid w:val="00B01687"/>
    <w:rsid w:val="00B027FE"/>
    <w:rsid w:val="00B02E56"/>
    <w:rsid w:val="00B0343A"/>
    <w:rsid w:val="00B03D44"/>
    <w:rsid w:val="00B04141"/>
    <w:rsid w:val="00B042EA"/>
    <w:rsid w:val="00B043C9"/>
    <w:rsid w:val="00B063E9"/>
    <w:rsid w:val="00B06888"/>
    <w:rsid w:val="00B0709E"/>
    <w:rsid w:val="00B07B6D"/>
    <w:rsid w:val="00B10559"/>
    <w:rsid w:val="00B105F5"/>
    <w:rsid w:val="00B10E0F"/>
    <w:rsid w:val="00B113AC"/>
    <w:rsid w:val="00B117B9"/>
    <w:rsid w:val="00B11D12"/>
    <w:rsid w:val="00B11F80"/>
    <w:rsid w:val="00B12352"/>
    <w:rsid w:val="00B12467"/>
    <w:rsid w:val="00B12492"/>
    <w:rsid w:val="00B130AB"/>
    <w:rsid w:val="00B13E5D"/>
    <w:rsid w:val="00B140BD"/>
    <w:rsid w:val="00B141AC"/>
    <w:rsid w:val="00B1482B"/>
    <w:rsid w:val="00B149B7"/>
    <w:rsid w:val="00B14A1E"/>
    <w:rsid w:val="00B14B30"/>
    <w:rsid w:val="00B14D9E"/>
    <w:rsid w:val="00B16668"/>
    <w:rsid w:val="00B17862"/>
    <w:rsid w:val="00B22880"/>
    <w:rsid w:val="00B22BE7"/>
    <w:rsid w:val="00B233A4"/>
    <w:rsid w:val="00B2383E"/>
    <w:rsid w:val="00B2393A"/>
    <w:rsid w:val="00B23AE8"/>
    <w:rsid w:val="00B23BCD"/>
    <w:rsid w:val="00B2568E"/>
    <w:rsid w:val="00B25FD9"/>
    <w:rsid w:val="00B26619"/>
    <w:rsid w:val="00B27283"/>
    <w:rsid w:val="00B30A34"/>
    <w:rsid w:val="00B30EC8"/>
    <w:rsid w:val="00B31441"/>
    <w:rsid w:val="00B31892"/>
    <w:rsid w:val="00B319A9"/>
    <w:rsid w:val="00B32F69"/>
    <w:rsid w:val="00B3338E"/>
    <w:rsid w:val="00B333E6"/>
    <w:rsid w:val="00B33486"/>
    <w:rsid w:val="00B335A9"/>
    <w:rsid w:val="00B34246"/>
    <w:rsid w:val="00B3436C"/>
    <w:rsid w:val="00B34B28"/>
    <w:rsid w:val="00B34F5A"/>
    <w:rsid w:val="00B34F70"/>
    <w:rsid w:val="00B350AD"/>
    <w:rsid w:val="00B368B0"/>
    <w:rsid w:val="00B3748B"/>
    <w:rsid w:val="00B37652"/>
    <w:rsid w:val="00B37A2D"/>
    <w:rsid w:val="00B37AC5"/>
    <w:rsid w:val="00B37C2C"/>
    <w:rsid w:val="00B37D22"/>
    <w:rsid w:val="00B37D32"/>
    <w:rsid w:val="00B37D67"/>
    <w:rsid w:val="00B401C6"/>
    <w:rsid w:val="00B40228"/>
    <w:rsid w:val="00B40F1D"/>
    <w:rsid w:val="00B413E2"/>
    <w:rsid w:val="00B41876"/>
    <w:rsid w:val="00B41A65"/>
    <w:rsid w:val="00B41E67"/>
    <w:rsid w:val="00B424E2"/>
    <w:rsid w:val="00B4337C"/>
    <w:rsid w:val="00B43D1B"/>
    <w:rsid w:val="00B440B7"/>
    <w:rsid w:val="00B44E53"/>
    <w:rsid w:val="00B45A9B"/>
    <w:rsid w:val="00B45B12"/>
    <w:rsid w:val="00B45F7D"/>
    <w:rsid w:val="00B463DB"/>
    <w:rsid w:val="00B46868"/>
    <w:rsid w:val="00B469A6"/>
    <w:rsid w:val="00B4710B"/>
    <w:rsid w:val="00B47159"/>
    <w:rsid w:val="00B50390"/>
    <w:rsid w:val="00B50426"/>
    <w:rsid w:val="00B50AD6"/>
    <w:rsid w:val="00B514C4"/>
    <w:rsid w:val="00B5204D"/>
    <w:rsid w:val="00B5381A"/>
    <w:rsid w:val="00B538BC"/>
    <w:rsid w:val="00B53D6F"/>
    <w:rsid w:val="00B55205"/>
    <w:rsid w:val="00B55C64"/>
    <w:rsid w:val="00B55FBB"/>
    <w:rsid w:val="00B56E57"/>
    <w:rsid w:val="00B57631"/>
    <w:rsid w:val="00B600C8"/>
    <w:rsid w:val="00B60473"/>
    <w:rsid w:val="00B60493"/>
    <w:rsid w:val="00B60868"/>
    <w:rsid w:val="00B617CC"/>
    <w:rsid w:val="00B621AC"/>
    <w:rsid w:val="00B621B6"/>
    <w:rsid w:val="00B62D45"/>
    <w:rsid w:val="00B632FA"/>
    <w:rsid w:val="00B636EE"/>
    <w:rsid w:val="00B63AE2"/>
    <w:rsid w:val="00B641DB"/>
    <w:rsid w:val="00B6464D"/>
    <w:rsid w:val="00B646E0"/>
    <w:rsid w:val="00B64AF7"/>
    <w:rsid w:val="00B64BC5"/>
    <w:rsid w:val="00B6560A"/>
    <w:rsid w:val="00B65A75"/>
    <w:rsid w:val="00B664B6"/>
    <w:rsid w:val="00B664C7"/>
    <w:rsid w:val="00B66973"/>
    <w:rsid w:val="00B67032"/>
    <w:rsid w:val="00B67067"/>
    <w:rsid w:val="00B7018C"/>
    <w:rsid w:val="00B70191"/>
    <w:rsid w:val="00B70B7C"/>
    <w:rsid w:val="00B70C64"/>
    <w:rsid w:val="00B70C67"/>
    <w:rsid w:val="00B71250"/>
    <w:rsid w:val="00B71596"/>
    <w:rsid w:val="00B71756"/>
    <w:rsid w:val="00B71ACC"/>
    <w:rsid w:val="00B71DD9"/>
    <w:rsid w:val="00B71F79"/>
    <w:rsid w:val="00B72EC3"/>
    <w:rsid w:val="00B73210"/>
    <w:rsid w:val="00B7373D"/>
    <w:rsid w:val="00B73F12"/>
    <w:rsid w:val="00B7454A"/>
    <w:rsid w:val="00B75577"/>
    <w:rsid w:val="00B75FAC"/>
    <w:rsid w:val="00B76A90"/>
    <w:rsid w:val="00B76C75"/>
    <w:rsid w:val="00B76CB5"/>
    <w:rsid w:val="00B7719D"/>
    <w:rsid w:val="00B775B9"/>
    <w:rsid w:val="00B77DD3"/>
    <w:rsid w:val="00B77EB0"/>
    <w:rsid w:val="00B802E1"/>
    <w:rsid w:val="00B806F4"/>
    <w:rsid w:val="00B80877"/>
    <w:rsid w:val="00B80C73"/>
    <w:rsid w:val="00B80FB7"/>
    <w:rsid w:val="00B818AF"/>
    <w:rsid w:val="00B81DFA"/>
    <w:rsid w:val="00B8229E"/>
    <w:rsid w:val="00B82B75"/>
    <w:rsid w:val="00B82FEE"/>
    <w:rsid w:val="00B83B18"/>
    <w:rsid w:val="00B845D9"/>
    <w:rsid w:val="00B84AF9"/>
    <w:rsid w:val="00B84F60"/>
    <w:rsid w:val="00B85037"/>
    <w:rsid w:val="00B85710"/>
    <w:rsid w:val="00B863FF"/>
    <w:rsid w:val="00B87717"/>
    <w:rsid w:val="00B87BED"/>
    <w:rsid w:val="00B87DCF"/>
    <w:rsid w:val="00B92021"/>
    <w:rsid w:val="00B9204F"/>
    <w:rsid w:val="00B92C54"/>
    <w:rsid w:val="00B939BC"/>
    <w:rsid w:val="00B94306"/>
    <w:rsid w:val="00B95E12"/>
    <w:rsid w:val="00B95E4F"/>
    <w:rsid w:val="00B9625E"/>
    <w:rsid w:val="00B96293"/>
    <w:rsid w:val="00B96517"/>
    <w:rsid w:val="00B965EF"/>
    <w:rsid w:val="00B96B85"/>
    <w:rsid w:val="00B96D1E"/>
    <w:rsid w:val="00B97418"/>
    <w:rsid w:val="00B975A0"/>
    <w:rsid w:val="00B97752"/>
    <w:rsid w:val="00BA02C3"/>
    <w:rsid w:val="00BA077C"/>
    <w:rsid w:val="00BA0ECF"/>
    <w:rsid w:val="00BA1084"/>
    <w:rsid w:val="00BA1C4E"/>
    <w:rsid w:val="00BA267E"/>
    <w:rsid w:val="00BA30E0"/>
    <w:rsid w:val="00BA3669"/>
    <w:rsid w:val="00BA3F5B"/>
    <w:rsid w:val="00BA3F87"/>
    <w:rsid w:val="00BA4885"/>
    <w:rsid w:val="00BA4E73"/>
    <w:rsid w:val="00BA5239"/>
    <w:rsid w:val="00BA5A45"/>
    <w:rsid w:val="00BA6200"/>
    <w:rsid w:val="00BA6DFA"/>
    <w:rsid w:val="00BA7756"/>
    <w:rsid w:val="00BB0002"/>
    <w:rsid w:val="00BB017F"/>
    <w:rsid w:val="00BB02D5"/>
    <w:rsid w:val="00BB0B53"/>
    <w:rsid w:val="00BB0ED9"/>
    <w:rsid w:val="00BB0F6D"/>
    <w:rsid w:val="00BB14D0"/>
    <w:rsid w:val="00BB16D3"/>
    <w:rsid w:val="00BB17B2"/>
    <w:rsid w:val="00BB1C6C"/>
    <w:rsid w:val="00BB26AC"/>
    <w:rsid w:val="00BB2DC5"/>
    <w:rsid w:val="00BB37BF"/>
    <w:rsid w:val="00BB3961"/>
    <w:rsid w:val="00BB396F"/>
    <w:rsid w:val="00BB3E4B"/>
    <w:rsid w:val="00BB40CA"/>
    <w:rsid w:val="00BB4613"/>
    <w:rsid w:val="00BB46E1"/>
    <w:rsid w:val="00BB5062"/>
    <w:rsid w:val="00BB5255"/>
    <w:rsid w:val="00BB53AD"/>
    <w:rsid w:val="00BB5A20"/>
    <w:rsid w:val="00BB6D43"/>
    <w:rsid w:val="00BB7618"/>
    <w:rsid w:val="00BB78DD"/>
    <w:rsid w:val="00BB7BF9"/>
    <w:rsid w:val="00BC015F"/>
    <w:rsid w:val="00BC08F5"/>
    <w:rsid w:val="00BC0CC3"/>
    <w:rsid w:val="00BC1B05"/>
    <w:rsid w:val="00BC2B6A"/>
    <w:rsid w:val="00BC3F83"/>
    <w:rsid w:val="00BC4990"/>
    <w:rsid w:val="00BC5354"/>
    <w:rsid w:val="00BC580C"/>
    <w:rsid w:val="00BC5ACD"/>
    <w:rsid w:val="00BC5FDE"/>
    <w:rsid w:val="00BC64BA"/>
    <w:rsid w:val="00BC682D"/>
    <w:rsid w:val="00BC6A29"/>
    <w:rsid w:val="00BC7276"/>
    <w:rsid w:val="00BC7818"/>
    <w:rsid w:val="00BD009B"/>
    <w:rsid w:val="00BD0434"/>
    <w:rsid w:val="00BD04B8"/>
    <w:rsid w:val="00BD0E1F"/>
    <w:rsid w:val="00BD11BD"/>
    <w:rsid w:val="00BD300F"/>
    <w:rsid w:val="00BD36D0"/>
    <w:rsid w:val="00BD3BE2"/>
    <w:rsid w:val="00BD4AD5"/>
    <w:rsid w:val="00BD60BB"/>
    <w:rsid w:val="00BD60FA"/>
    <w:rsid w:val="00BD6D8F"/>
    <w:rsid w:val="00BD6FC2"/>
    <w:rsid w:val="00BE05A0"/>
    <w:rsid w:val="00BE11C0"/>
    <w:rsid w:val="00BE1748"/>
    <w:rsid w:val="00BE1831"/>
    <w:rsid w:val="00BE1869"/>
    <w:rsid w:val="00BE1A21"/>
    <w:rsid w:val="00BE1B43"/>
    <w:rsid w:val="00BE1C25"/>
    <w:rsid w:val="00BE27BC"/>
    <w:rsid w:val="00BE2A98"/>
    <w:rsid w:val="00BE2C8B"/>
    <w:rsid w:val="00BE2D89"/>
    <w:rsid w:val="00BE3CCD"/>
    <w:rsid w:val="00BE4036"/>
    <w:rsid w:val="00BE4040"/>
    <w:rsid w:val="00BE51BC"/>
    <w:rsid w:val="00BE52F1"/>
    <w:rsid w:val="00BE553E"/>
    <w:rsid w:val="00BE5FD3"/>
    <w:rsid w:val="00BE7843"/>
    <w:rsid w:val="00BF00E0"/>
    <w:rsid w:val="00BF11EB"/>
    <w:rsid w:val="00BF1463"/>
    <w:rsid w:val="00BF188E"/>
    <w:rsid w:val="00BF1D8D"/>
    <w:rsid w:val="00BF2035"/>
    <w:rsid w:val="00BF2218"/>
    <w:rsid w:val="00BF2558"/>
    <w:rsid w:val="00BF2FCB"/>
    <w:rsid w:val="00BF32A5"/>
    <w:rsid w:val="00BF3521"/>
    <w:rsid w:val="00BF360C"/>
    <w:rsid w:val="00BF3E6D"/>
    <w:rsid w:val="00BF3EC0"/>
    <w:rsid w:val="00BF477A"/>
    <w:rsid w:val="00BF5740"/>
    <w:rsid w:val="00BF6138"/>
    <w:rsid w:val="00BF6804"/>
    <w:rsid w:val="00BF730A"/>
    <w:rsid w:val="00BF757D"/>
    <w:rsid w:val="00BF75B4"/>
    <w:rsid w:val="00BF772F"/>
    <w:rsid w:val="00C00BD0"/>
    <w:rsid w:val="00C00CDC"/>
    <w:rsid w:val="00C0111C"/>
    <w:rsid w:val="00C012EF"/>
    <w:rsid w:val="00C01607"/>
    <w:rsid w:val="00C016E9"/>
    <w:rsid w:val="00C01BEC"/>
    <w:rsid w:val="00C020AC"/>
    <w:rsid w:val="00C02B4B"/>
    <w:rsid w:val="00C03079"/>
    <w:rsid w:val="00C03714"/>
    <w:rsid w:val="00C03945"/>
    <w:rsid w:val="00C03B04"/>
    <w:rsid w:val="00C043C3"/>
    <w:rsid w:val="00C04645"/>
    <w:rsid w:val="00C04889"/>
    <w:rsid w:val="00C04A59"/>
    <w:rsid w:val="00C04BA0"/>
    <w:rsid w:val="00C04BE0"/>
    <w:rsid w:val="00C04E7B"/>
    <w:rsid w:val="00C05480"/>
    <w:rsid w:val="00C068CE"/>
    <w:rsid w:val="00C06D25"/>
    <w:rsid w:val="00C07519"/>
    <w:rsid w:val="00C07895"/>
    <w:rsid w:val="00C07A84"/>
    <w:rsid w:val="00C103A6"/>
    <w:rsid w:val="00C10836"/>
    <w:rsid w:val="00C10FB8"/>
    <w:rsid w:val="00C10FCB"/>
    <w:rsid w:val="00C1101A"/>
    <w:rsid w:val="00C114BD"/>
    <w:rsid w:val="00C11913"/>
    <w:rsid w:val="00C11BF6"/>
    <w:rsid w:val="00C1219F"/>
    <w:rsid w:val="00C127D4"/>
    <w:rsid w:val="00C1321B"/>
    <w:rsid w:val="00C140F8"/>
    <w:rsid w:val="00C14BD5"/>
    <w:rsid w:val="00C154B3"/>
    <w:rsid w:val="00C1682C"/>
    <w:rsid w:val="00C16BB5"/>
    <w:rsid w:val="00C20549"/>
    <w:rsid w:val="00C20E6A"/>
    <w:rsid w:val="00C2158D"/>
    <w:rsid w:val="00C22198"/>
    <w:rsid w:val="00C22EC0"/>
    <w:rsid w:val="00C239CA"/>
    <w:rsid w:val="00C23A5D"/>
    <w:rsid w:val="00C23E80"/>
    <w:rsid w:val="00C23F38"/>
    <w:rsid w:val="00C24536"/>
    <w:rsid w:val="00C24D1F"/>
    <w:rsid w:val="00C2592C"/>
    <w:rsid w:val="00C26065"/>
    <w:rsid w:val="00C2612A"/>
    <w:rsid w:val="00C26717"/>
    <w:rsid w:val="00C26BFC"/>
    <w:rsid w:val="00C26F7A"/>
    <w:rsid w:val="00C273D9"/>
    <w:rsid w:val="00C2755D"/>
    <w:rsid w:val="00C27832"/>
    <w:rsid w:val="00C302B7"/>
    <w:rsid w:val="00C30B64"/>
    <w:rsid w:val="00C31752"/>
    <w:rsid w:val="00C31F07"/>
    <w:rsid w:val="00C31F41"/>
    <w:rsid w:val="00C3230D"/>
    <w:rsid w:val="00C330FA"/>
    <w:rsid w:val="00C331AC"/>
    <w:rsid w:val="00C3321C"/>
    <w:rsid w:val="00C33F65"/>
    <w:rsid w:val="00C3414D"/>
    <w:rsid w:val="00C36CD2"/>
    <w:rsid w:val="00C36FF2"/>
    <w:rsid w:val="00C37BD5"/>
    <w:rsid w:val="00C37BE9"/>
    <w:rsid w:val="00C37CD1"/>
    <w:rsid w:val="00C37CD4"/>
    <w:rsid w:val="00C4008E"/>
    <w:rsid w:val="00C40A8F"/>
    <w:rsid w:val="00C40C41"/>
    <w:rsid w:val="00C40C65"/>
    <w:rsid w:val="00C41921"/>
    <w:rsid w:val="00C41A6E"/>
    <w:rsid w:val="00C41F0D"/>
    <w:rsid w:val="00C42464"/>
    <w:rsid w:val="00C42C53"/>
    <w:rsid w:val="00C433B8"/>
    <w:rsid w:val="00C44311"/>
    <w:rsid w:val="00C4442C"/>
    <w:rsid w:val="00C4494B"/>
    <w:rsid w:val="00C45321"/>
    <w:rsid w:val="00C460E9"/>
    <w:rsid w:val="00C50B40"/>
    <w:rsid w:val="00C50CDC"/>
    <w:rsid w:val="00C5165C"/>
    <w:rsid w:val="00C51B82"/>
    <w:rsid w:val="00C51CC6"/>
    <w:rsid w:val="00C521AB"/>
    <w:rsid w:val="00C526C5"/>
    <w:rsid w:val="00C530F4"/>
    <w:rsid w:val="00C543F4"/>
    <w:rsid w:val="00C5464F"/>
    <w:rsid w:val="00C54CB5"/>
    <w:rsid w:val="00C56335"/>
    <w:rsid w:val="00C57B8A"/>
    <w:rsid w:val="00C57C6B"/>
    <w:rsid w:val="00C60149"/>
    <w:rsid w:val="00C61B75"/>
    <w:rsid w:val="00C61C78"/>
    <w:rsid w:val="00C624BE"/>
    <w:rsid w:val="00C62EB7"/>
    <w:rsid w:val="00C6313A"/>
    <w:rsid w:val="00C63C17"/>
    <w:rsid w:val="00C63FED"/>
    <w:rsid w:val="00C644A7"/>
    <w:rsid w:val="00C66C78"/>
    <w:rsid w:val="00C6717B"/>
    <w:rsid w:val="00C67DAC"/>
    <w:rsid w:val="00C70934"/>
    <w:rsid w:val="00C7262E"/>
    <w:rsid w:val="00C73DFE"/>
    <w:rsid w:val="00C74A7F"/>
    <w:rsid w:val="00C75038"/>
    <w:rsid w:val="00C754F6"/>
    <w:rsid w:val="00C76733"/>
    <w:rsid w:val="00C76902"/>
    <w:rsid w:val="00C80040"/>
    <w:rsid w:val="00C80211"/>
    <w:rsid w:val="00C83490"/>
    <w:rsid w:val="00C8349A"/>
    <w:rsid w:val="00C83D3A"/>
    <w:rsid w:val="00C85F03"/>
    <w:rsid w:val="00C865E3"/>
    <w:rsid w:val="00C866E0"/>
    <w:rsid w:val="00C869BC"/>
    <w:rsid w:val="00C86AB0"/>
    <w:rsid w:val="00C876F1"/>
    <w:rsid w:val="00C9096A"/>
    <w:rsid w:val="00C90DDC"/>
    <w:rsid w:val="00C9179F"/>
    <w:rsid w:val="00C919C2"/>
    <w:rsid w:val="00C91CC5"/>
    <w:rsid w:val="00C92818"/>
    <w:rsid w:val="00C928AA"/>
    <w:rsid w:val="00C931D1"/>
    <w:rsid w:val="00C93663"/>
    <w:rsid w:val="00C93DB3"/>
    <w:rsid w:val="00C93E2A"/>
    <w:rsid w:val="00C949EF"/>
    <w:rsid w:val="00C94EB2"/>
    <w:rsid w:val="00C96208"/>
    <w:rsid w:val="00C96368"/>
    <w:rsid w:val="00C968A0"/>
    <w:rsid w:val="00C96B4B"/>
    <w:rsid w:val="00C97315"/>
    <w:rsid w:val="00C97431"/>
    <w:rsid w:val="00C97B08"/>
    <w:rsid w:val="00CA09CD"/>
    <w:rsid w:val="00CA0A5B"/>
    <w:rsid w:val="00CA0B89"/>
    <w:rsid w:val="00CA0C81"/>
    <w:rsid w:val="00CA1CAC"/>
    <w:rsid w:val="00CA2093"/>
    <w:rsid w:val="00CA2964"/>
    <w:rsid w:val="00CA3236"/>
    <w:rsid w:val="00CA39EF"/>
    <w:rsid w:val="00CA3A24"/>
    <w:rsid w:val="00CA42CC"/>
    <w:rsid w:val="00CA4C96"/>
    <w:rsid w:val="00CA51BD"/>
    <w:rsid w:val="00CA537F"/>
    <w:rsid w:val="00CA5BC4"/>
    <w:rsid w:val="00CA5BE9"/>
    <w:rsid w:val="00CA6121"/>
    <w:rsid w:val="00CA6C24"/>
    <w:rsid w:val="00CA7319"/>
    <w:rsid w:val="00CA7475"/>
    <w:rsid w:val="00CA764C"/>
    <w:rsid w:val="00CA77AE"/>
    <w:rsid w:val="00CB0065"/>
    <w:rsid w:val="00CB054B"/>
    <w:rsid w:val="00CB0798"/>
    <w:rsid w:val="00CB096A"/>
    <w:rsid w:val="00CB1268"/>
    <w:rsid w:val="00CB12EE"/>
    <w:rsid w:val="00CB1DC6"/>
    <w:rsid w:val="00CB1E45"/>
    <w:rsid w:val="00CB2F6E"/>
    <w:rsid w:val="00CB4804"/>
    <w:rsid w:val="00CB4A34"/>
    <w:rsid w:val="00CB4A63"/>
    <w:rsid w:val="00CB4F64"/>
    <w:rsid w:val="00CB5274"/>
    <w:rsid w:val="00CB56BC"/>
    <w:rsid w:val="00CB5A28"/>
    <w:rsid w:val="00CB64F7"/>
    <w:rsid w:val="00CB659C"/>
    <w:rsid w:val="00CB6EBA"/>
    <w:rsid w:val="00CB7AF3"/>
    <w:rsid w:val="00CC1244"/>
    <w:rsid w:val="00CC125F"/>
    <w:rsid w:val="00CC2352"/>
    <w:rsid w:val="00CC2427"/>
    <w:rsid w:val="00CC2ADF"/>
    <w:rsid w:val="00CC2C83"/>
    <w:rsid w:val="00CC3197"/>
    <w:rsid w:val="00CC419F"/>
    <w:rsid w:val="00CC445E"/>
    <w:rsid w:val="00CC4722"/>
    <w:rsid w:val="00CC4866"/>
    <w:rsid w:val="00CC48E6"/>
    <w:rsid w:val="00CC4E99"/>
    <w:rsid w:val="00CC5268"/>
    <w:rsid w:val="00CC5452"/>
    <w:rsid w:val="00CC6F9A"/>
    <w:rsid w:val="00CC7610"/>
    <w:rsid w:val="00CC7865"/>
    <w:rsid w:val="00CC7BC0"/>
    <w:rsid w:val="00CC7D52"/>
    <w:rsid w:val="00CD0468"/>
    <w:rsid w:val="00CD04FD"/>
    <w:rsid w:val="00CD0AD8"/>
    <w:rsid w:val="00CD15FC"/>
    <w:rsid w:val="00CD1894"/>
    <w:rsid w:val="00CD2179"/>
    <w:rsid w:val="00CD21E6"/>
    <w:rsid w:val="00CD22C3"/>
    <w:rsid w:val="00CD2E12"/>
    <w:rsid w:val="00CD30A5"/>
    <w:rsid w:val="00CD32D1"/>
    <w:rsid w:val="00CD412D"/>
    <w:rsid w:val="00CD4E83"/>
    <w:rsid w:val="00CD5BEC"/>
    <w:rsid w:val="00CD5FCC"/>
    <w:rsid w:val="00CD63E4"/>
    <w:rsid w:val="00CD6E9B"/>
    <w:rsid w:val="00CD7430"/>
    <w:rsid w:val="00CD7923"/>
    <w:rsid w:val="00CD7FDA"/>
    <w:rsid w:val="00CE0834"/>
    <w:rsid w:val="00CE0C5E"/>
    <w:rsid w:val="00CE118E"/>
    <w:rsid w:val="00CE1342"/>
    <w:rsid w:val="00CE2A82"/>
    <w:rsid w:val="00CE2F75"/>
    <w:rsid w:val="00CE37FD"/>
    <w:rsid w:val="00CE391F"/>
    <w:rsid w:val="00CE3B65"/>
    <w:rsid w:val="00CE451D"/>
    <w:rsid w:val="00CE5122"/>
    <w:rsid w:val="00CE529C"/>
    <w:rsid w:val="00CE5440"/>
    <w:rsid w:val="00CE5652"/>
    <w:rsid w:val="00CE5CD6"/>
    <w:rsid w:val="00CE606A"/>
    <w:rsid w:val="00CE6115"/>
    <w:rsid w:val="00CE66EC"/>
    <w:rsid w:val="00CE6A4A"/>
    <w:rsid w:val="00CE6A71"/>
    <w:rsid w:val="00CE7687"/>
    <w:rsid w:val="00CF017A"/>
    <w:rsid w:val="00CF0E1A"/>
    <w:rsid w:val="00CF1409"/>
    <w:rsid w:val="00CF1639"/>
    <w:rsid w:val="00CF1845"/>
    <w:rsid w:val="00CF1EAC"/>
    <w:rsid w:val="00CF22DC"/>
    <w:rsid w:val="00CF25CE"/>
    <w:rsid w:val="00CF26A6"/>
    <w:rsid w:val="00CF285D"/>
    <w:rsid w:val="00CF2C32"/>
    <w:rsid w:val="00CF3F99"/>
    <w:rsid w:val="00CF40CB"/>
    <w:rsid w:val="00CF4B02"/>
    <w:rsid w:val="00CF4B06"/>
    <w:rsid w:val="00CF5133"/>
    <w:rsid w:val="00CF52E8"/>
    <w:rsid w:val="00CF5C45"/>
    <w:rsid w:val="00CF5E42"/>
    <w:rsid w:val="00CF68E9"/>
    <w:rsid w:val="00CF7817"/>
    <w:rsid w:val="00CF7A93"/>
    <w:rsid w:val="00D003D7"/>
    <w:rsid w:val="00D00403"/>
    <w:rsid w:val="00D01A09"/>
    <w:rsid w:val="00D01CDA"/>
    <w:rsid w:val="00D02482"/>
    <w:rsid w:val="00D02727"/>
    <w:rsid w:val="00D02A03"/>
    <w:rsid w:val="00D0343F"/>
    <w:rsid w:val="00D03978"/>
    <w:rsid w:val="00D03CD9"/>
    <w:rsid w:val="00D03F81"/>
    <w:rsid w:val="00D04797"/>
    <w:rsid w:val="00D04D0E"/>
    <w:rsid w:val="00D06F5B"/>
    <w:rsid w:val="00D0756C"/>
    <w:rsid w:val="00D07D84"/>
    <w:rsid w:val="00D102EB"/>
    <w:rsid w:val="00D11AFC"/>
    <w:rsid w:val="00D12357"/>
    <w:rsid w:val="00D133C3"/>
    <w:rsid w:val="00D136A8"/>
    <w:rsid w:val="00D13E20"/>
    <w:rsid w:val="00D146B5"/>
    <w:rsid w:val="00D14962"/>
    <w:rsid w:val="00D14A5F"/>
    <w:rsid w:val="00D14AA3"/>
    <w:rsid w:val="00D14DFA"/>
    <w:rsid w:val="00D16C55"/>
    <w:rsid w:val="00D17175"/>
    <w:rsid w:val="00D17A2E"/>
    <w:rsid w:val="00D2012C"/>
    <w:rsid w:val="00D20544"/>
    <w:rsid w:val="00D2057B"/>
    <w:rsid w:val="00D20B20"/>
    <w:rsid w:val="00D213C4"/>
    <w:rsid w:val="00D21886"/>
    <w:rsid w:val="00D21C67"/>
    <w:rsid w:val="00D21E22"/>
    <w:rsid w:val="00D22E14"/>
    <w:rsid w:val="00D22E27"/>
    <w:rsid w:val="00D22F1D"/>
    <w:rsid w:val="00D23315"/>
    <w:rsid w:val="00D23707"/>
    <w:rsid w:val="00D24040"/>
    <w:rsid w:val="00D245BB"/>
    <w:rsid w:val="00D246DD"/>
    <w:rsid w:val="00D249D4"/>
    <w:rsid w:val="00D25B6D"/>
    <w:rsid w:val="00D27491"/>
    <w:rsid w:val="00D27AA3"/>
    <w:rsid w:val="00D27CD8"/>
    <w:rsid w:val="00D30086"/>
    <w:rsid w:val="00D302FF"/>
    <w:rsid w:val="00D309D0"/>
    <w:rsid w:val="00D30EF1"/>
    <w:rsid w:val="00D31178"/>
    <w:rsid w:val="00D3158B"/>
    <w:rsid w:val="00D31790"/>
    <w:rsid w:val="00D32001"/>
    <w:rsid w:val="00D32800"/>
    <w:rsid w:val="00D3343E"/>
    <w:rsid w:val="00D33552"/>
    <w:rsid w:val="00D335CA"/>
    <w:rsid w:val="00D33F65"/>
    <w:rsid w:val="00D34185"/>
    <w:rsid w:val="00D34D10"/>
    <w:rsid w:val="00D35C18"/>
    <w:rsid w:val="00D35DB1"/>
    <w:rsid w:val="00D36007"/>
    <w:rsid w:val="00D3640E"/>
    <w:rsid w:val="00D36CB8"/>
    <w:rsid w:val="00D3737F"/>
    <w:rsid w:val="00D37CFD"/>
    <w:rsid w:val="00D40068"/>
    <w:rsid w:val="00D40449"/>
    <w:rsid w:val="00D4096B"/>
    <w:rsid w:val="00D40A0E"/>
    <w:rsid w:val="00D40F79"/>
    <w:rsid w:val="00D41A2F"/>
    <w:rsid w:val="00D41D0A"/>
    <w:rsid w:val="00D42C27"/>
    <w:rsid w:val="00D431AD"/>
    <w:rsid w:val="00D4321A"/>
    <w:rsid w:val="00D435A3"/>
    <w:rsid w:val="00D43922"/>
    <w:rsid w:val="00D440DE"/>
    <w:rsid w:val="00D457CE"/>
    <w:rsid w:val="00D45D4C"/>
    <w:rsid w:val="00D46820"/>
    <w:rsid w:val="00D473DE"/>
    <w:rsid w:val="00D47EEA"/>
    <w:rsid w:val="00D50454"/>
    <w:rsid w:val="00D50FF6"/>
    <w:rsid w:val="00D52130"/>
    <w:rsid w:val="00D5258B"/>
    <w:rsid w:val="00D5274C"/>
    <w:rsid w:val="00D52CFE"/>
    <w:rsid w:val="00D52F12"/>
    <w:rsid w:val="00D54263"/>
    <w:rsid w:val="00D54716"/>
    <w:rsid w:val="00D54AD6"/>
    <w:rsid w:val="00D5517F"/>
    <w:rsid w:val="00D568E1"/>
    <w:rsid w:val="00D56C8B"/>
    <w:rsid w:val="00D5766D"/>
    <w:rsid w:val="00D57B51"/>
    <w:rsid w:val="00D57CD5"/>
    <w:rsid w:val="00D61461"/>
    <w:rsid w:val="00D61819"/>
    <w:rsid w:val="00D620B3"/>
    <w:rsid w:val="00D621ED"/>
    <w:rsid w:val="00D62676"/>
    <w:rsid w:val="00D63552"/>
    <w:rsid w:val="00D64030"/>
    <w:rsid w:val="00D65255"/>
    <w:rsid w:val="00D6587D"/>
    <w:rsid w:val="00D658B1"/>
    <w:rsid w:val="00D666EF"/>
    <w:rsid w:val="00D66EA3"/>
    <w:rsid w:val="00D707A4"/>
    <w:rsid w:val="00D71AFE"/>
    <w:rsid w:val="00D720AD"/>
    <w:rsid w:val="00D722BC"/>
    <w:rsid w:val="00D72660"/>
    <w:rsid w:val="00D72EAC"/>
    <w:rsid w:val="00D73ED9"/>
    <w:rsid w:val="00D743D7"/>
    <w:rsid w:val="00D74586"/>
    <w:rsid w:val="00D74F0E"/>
    <w:rsid w:val="00D7537F"/>
    <w:rsid w:val="00D7615C"/>
    <w:rsid w:val="00D7623D"/>
    <w:rsid w:val="00D76733"/>
    <w:rsid w:val="00D7737D"/>
    <w:rsid w:val="00D77948"/>
    <w:rsid w:val="00D77ACB"/>
    <w:rsid w:val="00D77CFC"/>
    <w:rsid w:val="00D80EA0"/>
    <w:rsid w:val="00D81202"/>
    <w:rsid w:val="00D81536"/>
    <w:rsid w:val="00D8172C"/>
    <w:rsid w:val="00D826F5"/>
    <w:rsid w:val="00D83206"/>
    <w:rsid w:val="00D83379"/>
    <w:rsid w:val="00D8388C"/>
    <w:rsid w:val="00D83F58"/>
    <w:rsid w:val="00D83F96"/>
    <w:rsid w:val="00D84CE8"/>
    <w:rsid w:val="00D85059"/>
    <w:rsid w:val="00D850AC"/>
    <w:rsid w:val="00D859D9"/>
    <w:rsid w:val="00D85FE3"/>
    <w:rsid w:val="00D86006"/>
    <w:rsid w:val="00D86DB4"/>
    <w:rsid w:val="00D8742C"/>
    <w:rsid w:val="00D87A1E"/>
    <w:rsid w:val="00D87C1A"/>
    <w:rsid w:val="00D9019D"/>
    <w:rsid w:val="00D90656"/>
    <w:rsid w:val="00D91100"/>
    <w:rsid w:val="00D9111D"/>
    <w:rsid w:val="00D91355"/>
    <w:rsid w:val="00D917FC"/>
    <w:rsid w:val="00D91B66"/>
    <w:rsid w:val="00D91DA2"/>
    <w:rsid w:val="00D927E7"/>
    <w:rsid w:val="00D92AA8"/>
    <w:rsid w:val="00D92C36"/>
    <w:rsid w:val="00D9399E"/>
    <w:rsid w:val="00D9413C"/>
    <w:rsid w:val="00D9448B"/>
    <w:rsid w:val="00D944D1"/>
    <w:rsid w:val="00D94563"/>
    <w:rsid w:val="00D9469D"/>
    <w:rsid w:val="00D94FD4"/>
    <w:rsid w:val="00D95A6E"/>
    <w:rsid w:val="00D96515"/>
    <w:rsid w:val="00D967CD"/>
    <w:rsid w:val="00D96859"/>
    <w:rsid w:val="00D9699A"/>
    <w:rsid w:val="00D97FC3"/>
    <w:rsid w:val="00D97FE1"/>
    <w:rsid w:val="00DA0245"/>
    <w:rsid w:val="00DA0E90"/>
    <w:rsid w:val="00DA0F1A"/>
    <w:rsid w:val="00DA23B6"/>
    <w:rsid w:val="00DA3172"/>
    <w:rsid w:val="00DA3579"/>
    <w:rsid w:val="00DA3740"/>
    <w:rsid w:val="00DA3917"/>
    <w:rsid w:val="00DA45F1"/>
    <w:rsid w:val="00DA4A25"/>
    <w:rsid w:val="00DA4CB9"/>
    <w:rsid w:val="00DA4DB0"/>
    <w:rsid w:val="00DA5937"/>
    <w:rsid w:val="00DA5C24"/>
    <w:rsid w:val="00DA6278"/>
    <w:rsid w:val="00DA64AE"/>
    <w:rsid w:val="00DA67D1"/>
    <w:rsid w:val="00DA67E3"/>
    <w:rsid w:val="00DA6AD9"/>
    <w:rsid w:val="00DA6F8B"/>
    <w:rsid w:val="00DA700E"/>
    <w:rsid w:val="00DA7D71"/>
    <w:rsid w:val="00DA7DE1"/>
    <w:rsid w:val="00DB2602"/>
    <w:rsid w:val="00DB2D30"/>
    <w:rsid w:val="00DB31CA"/>
    <w:rsid w:val="00DB51B9"/>
    <w:rsid w:val="00DB5D30"/>
    <w:rsid w:val="00DB5DE4"/>
    <w:rsid w:val="00DB5E43"/>
    <w:rsid w:val="00DB6099"/>
    <w:rsid w:val="00DB6342"/>
    <w:rsid w:val="00DB65CF"/>
    <w:rsid w:val="00DB6926"/>
    <w:rsid w:val="00DB77B8"/>
    <w:rsid w:val="00DB77BA"/>
    <w:rsid w:val="00DB78D0"/>
    <w:rsid w:val="00DB7938"/>
    <w:rsid w:val="00DB7E3D"/>
    <w:rsid w:val="00DB7E53"/>
    <w:rsid w:val="00DC0DB0"/>
    <w:rsid w:val="00DC1AE5"/>
    <w:rsid w:val="00DC3179"/>
    <w:rsid w:val="00DC3650"/>
    <w:rsid w:val="00DC3D55"/>
    <w:rsid w:val="00DC407D"/>
    <w:rsid w:val="00DC4177"/>
    <w:rsid w:val="00DC44BE"/>
    <w:rsid w:val="00DC4E17"/>
    <w:rsid w:val="00DC4F79"/>
    <w:rsid w:val="00DC53FB"/>
    <w:rsid w:val="00DC53FD"/>
    <w:rsid w:val="00DC57DF"/>
    <w:rsid w:val="00DC5CB5"/>
    <w:rsid w:val="00DC60CB"/>
    <w:rsid w:val="00DC61B2"/>
    <w:rsid w:val="00DC64EE"/>
    <w:rsid w:val="00DC6602"/>
    <w:rsid w:val="00DC6F31"/>
    <w:rsid w:val="00DC798E"/>
    <w:rsid w:val="00DD0549"/>
    <w:rsid w:val="00DD055E"/>
    <w:rsid w:val="00DD0605"/>
    <w:rsid w:val="00DD13CB"/>
    <w:rsid w:val="00DD18CC"/>
    <w:rsid w:val="00DD19F0"/>
    <w:rsid w:val="00DD1CC3"/>
    <w:rsid w:val="00DD1CCD"/>
    <w:rsid w:val="00DD2427"/>
    <w:rsid w:val="00DD2692"/>
    <w:rsid w:val="00DD2E51"/>
    <w:rsid w:val="00DD3276"/>
    <w:rsid w:val="00DD385A"/>
    <w:rsid w:val="00DD38B2"/>
    <w:rsid w:val="00DD59FD"/>
    <w:rsid w:val="00DD5A1F"/>
    <w:rsid w:val="00DD5CF6"/>
    <w:rsid w:val="00DD614C"/>
    <w:rsid w:val="00DD642A"/>
    <w:rsid w:val="00DD66E9"/>
    <w:rsid w:val="00DD6B6C"/>
    <w:rsid w:val="00DD6C9A"/>
    <w:rsid w:val="00DD73D4"/>
    <w:rsid w:val="00DD7898"/>
    <w:rsid w:val="00DE0657"/>
    <w:rsid w:val="00DE1488"/>
    <w:rsid w:val="00DE1D21"/>
    <w:rsid w:val="00DE1E0F"/>
    <w:rsid w:val="00DE220C"/>
    <w:rsid w:val="00DE26BB"/>
    <w:rsid w:val="00DE2783"/>
    <w:rsid w:val="00DE2D7E"/>
    <w:rsid w:val="00DE3503"/>
    <w:rsid w:val="00DE3969"/>
    <w:rsid w:val="00DE3D3B"/>
    <w:rsid w:val="00DE4070"/>
    <w:rsid w:val="00DE411D"/>
    <w:rsid w:val="00DE4C4B"/>
    <w:rsid w:val="00DE5838"/>
    <w:rsid w:val="00DE5AFD"/>
    <w:rsid w:val="00DE5F42"/>
    <w:rsid w:val="00DE60B0"/>
    <w:rsid w:val="00DE667E"/>
    <w:rsid w:val="00DE74CB"/>
    <w:rsid w:val="00DE7545"/>
    <w:rsid w:val="00DE784A"/>
    <w:rsid w:val="00DE7B2A"/>
    <w:rsid w:val="00DF00A7"/>
    <w:rsid w:val="00DF0FA4"/>
    <w:rsid w:val="00DF247F"/>
    <w:rsid w:val="00DF289B"/>
    <w:rsid w:val="00DF333D"/>
    <w:rsid w:val="00DF3D90"/>
    <w:rsid w:val="00DF406E"/>
    <w:rsid w:val="00DF4655"/>
    <w:rsid w:val="00DF4A95"/>
    <w:rsid w:val="00DF5008"/>
    <w:rsid w:val="00DF546F"/>
    <w:rsid w:val="00DF5C78"/>
    <w:rsid w:val="00DF5DA4"/>
    <w:rsid w:val="00DF5DFE"/>
    <w:rsid w:val="00DF6B91"/>
    <w:rsid w:val="00DF7109"/>
    <w:rsid w:val="00DF72D8"/>
    <w:rsid w:val="00E00D6C"/>
    <w:rsid w:val="00E00F44"/>
    <w:rsid w:val="00E01384"/>
    <w:rsid w:val="00E024DB"/>
    <w:rsid w:val="00E02812"/>
    <w:rsid w:val="00E0330F"/>
    <w:rsid w:val="00E03AC3"/>
    <w:rsid w:val="00E03F48"/>
    <w:rsid w:val="00E047BF"/>
    <w:rsid w:val="00E055D1"/>
    <w:rsid w:val="00E055D2"/>
    <w:rsid w:val="00E05660"/>
    <w:rsid w:val="00E05856"/>
    <w:rsid w:val="00E059E8"/>
    <w:rsid w:val="00E05CCB"/>
    <w:rsid w:val="00E05D30"/>
    <w:rsid w:val="00E05ED4"/>
    <w:rsid w:val="00E06D07"/>
    <w:rsid w:val="00E06E24"/>
    <w:rsid w:val="00E10839"/>
    <w:rsid w:val="00E10B61"/>
    <w:rsid w:val="00E10D95"/>
    <w:rsid w:val="00E10EA0"/>
    <w:rsid w:val="00E11593"/>
    <w:rsid w:val="00E1222F"/>
    <w:rsid w:val="00E12332"/>
    <w:rsid w:val="00E12B5C"/>
    <w:rsid w:val="00E12CCA"/>
    <w:rsid w:val="00E12D60"/>
    <w:rsid w:val="00E1354F"/>
    <w:rsid w:val="00E136B2"/>
    <w:rsid w:val="00E1371E"/>
    <w:rsid w:val="00E139EA"/>
    <w:rsid w:val="00E13D2E"/>
    <w:rsid w:val="00E14758"/>
    <w:rsid w:val="00E15B0B"/>
    <w:rsid w:val="00E16A1A"/>
    <w:rsid w:val="00E16DC4"/>
    <w:rsid w:val="00E16E5D"/>
    <w:rsid w:val="00E17507"/>
    <w:rsid w:val="00E17C24"/>
    <w:rsid w:val="00E20153"/>
    <w:rsid w:val="00E21DAF"/>
    <w:rsid w:val="00E23716"/>
    <w:rsid w:val="00E24305"/>
    <w:rsid w:val="00E249CB"/>
    <w:rsid w:val="00E25DD7"/>
    <w:rsid w:val="00E2793C"/>
    <w:rsid w:val="00E27A1A"/>
    <w:rsid w:val="00E27B4C"/>
    <w:rsid w:val="00E302B7"/>
    <w:rsid w:val="00E30D49"/>
    <w:rsid w:val="00E3110C"/>
    <w:rsid w:val="00E3188E"/>
    <w:rsid w:val="00E31985"/>
    <w:rsid w:val="00E333F9"/>
    <w:rsid w:val="00E34869"/>
    <w:rsid w:val="00E3490A"/>
    <w:rsid w:val="00E351C5"/>
    <w:rsid w:val="00E35C6A"/>
    <w:rsid w:val="00E367B3"/>
    <w:rsid w:val="00E36AF2"/>
    <w:rsid w:val="00E36EB7"/>
    <w:rsid w:val="00E37066"/>
    <w:rsid w:val="00E3739F"/>
    <w:rsid w:val="00E375A5"/>
    <w:rsid w:val="00E37670"/>
    <w:rsid w:val="00E3785B"/>
    <w:rsid w:val="00E37F15"/>
    <w:rsid w:val="00E4028C"/>
    <w:rsid w:val="00E432B4"/>
    <w:rsid w:val="00E44601"/>
    <w:rsid w:val="00E44ADD"/>
    <w:rsid w:val="00E44DF7"/>
    <w:rsid w:val="00E44F30"/>
    <w:rsid w:val="00E451F6"/>
    <w:rsid w:val="00E45D5E"/>
    <w:rsid w:val="00E45F95"/>
    <w:rsid w:val="00E46065"/>
    <w:rsid w:val="00E46788"/>
    <w:rsid w:val="00E46938"/>
    <w:rsid w:val="00E46D3A"/>
    <w:rsid w:val="00E51224"/>
    <w:rsid w:val="00E517D9"/>
    <w:rsid w:val="00E52622"/>
    <w:rsid w:val="00E52681"/>
    <w:rsid w:val="00E52B60"/>
    <w:rsid w:val="00E53812"/>
    <w:rsid w:val="00E54C0A"/>
    <w:rsid w:val="00E54F05"/>
    <w:rsid w:val="00E55E25"/>
    <w:rsid w:val="00E56DB4"/>
    <w:rsid w:val="00E56DDE"/>
    <w:rsid w:val="00E57022"/>
    <w:rsid w:val="00E572BC"/>
    <w:rsid w:val="00E57375"/>
    <w:rsid w:val="00E573E5"/>
    <w:rsid w:val="00E57C69"/>
    <w:rsid w:val="00E6003E"/>
    <w:rsid w:val="00E60977"/>
    <w:rsid w:val="00E616C2"/>
    <w:rsid w:val="00E623EC"/>
    <w:rsid w:val="00E6261F"/>
    <w:rsid w:val="00E629CC"/>
    <w:rsid w:val="00E62C63"/>
    <w:rsid w:val="00E62CAF"/>
    <w:rsid w:val="00E62F22"/>
    <w:rsid w:val="00E63651"/>
    <w:rsid w:val="00E63767"/>
    <w:rsid w:val="00E63D81"/>
    <w:rsid w:val="00E655FB"/>
    <w:rsid w:val="00E66023"/>
    <w:rsid w:val="00E66BD8"/>
    <w:rsid w:val="00E66C11"/>
    <w:rsid w:val="00E66CE7"/>
    <w:rsid w:val="00E67592"/>
    <w:rsid w:val="00E67D44"/>
    <w:rsid w:val="00E70EB1"/>
    <w:rsid w:val="00E72405"/>
    <w:rsid w:val="00E72586"/>
    <w:rsid w:val="00E738DC"/>
    <w:rsid w:val="00E73A0E"/>
    <w:rsid w:val="00E744FB"/>
    <w:rsid w:val="00E75850"/>
    <w:rsid w:val="00E75A1A"/>
    <w:rsid w:val="00E764A2"/>
    <w:rsid w:val="00E77E53"/>
    <w:rsid w:val="00E77FF2"/>
    <w:rsid w:val="00E801E8"/>
    <w:rsid w:val="00E80A64"/>
    <w:rsid w:val="00E82A83"/>
    <w:rsid w:val="00E82E93"/>
    <w:rsid w:val="00E830AA"/>
    <w:rsid w:val="00E838CD"/>
    <w:rsid w:val="00E83C53"/>
    <w:rsid w:val="00E842FA"/>
    <w:rsid w:val="00E84E57"/>
    <w:rsid w:val="00E85042"/>
    <w:rsid w:val="00E85C61"/>
    <w:rsid w:val="00E866F1"/>
    <w:rsid w:val="00E86E51"/>
    <w:rsid w:val="00E86FB5"/>
    <w:rsid w:val="00E87886"/>
    <w:rsid w:val="00E91498"/>
    <w:rsid w:val="00E920B6"/>
    <w:rsid w:val="00E9227B"/>
    <w:rsid w:val="00E92703"/>
    <w:rsid w:val="00E9283F"/>
    <w:rsid w:val="00E92CF8"/>
    <w:rsid w:val="00E94300"/>
    <w:rsid w:val="00E948E1"/>
    <w:rsid w:val="00E94EC8"/>
    <w:rsid w:val="00E94EF5"/>
    <w:rsid w:val="00E950D7"/>
    <w:rsid w:val="00E954E8"/>
    <w:rsid w:val="00E95889"/>
    <w:rsid w:val="00E95D01"/>
    <w:rsid w:val="00E968B1"/>
    <w:rsid w:val="00E969C5"/>
    <w:rsid w:val="00E973BA"/>
    <w:rsid w:val="00E97B61"/>
    <w:rsid w:val="00EA013F"/>
    <w:rsid w:val="00EA01B5"/>
    <w:rsid w:val="00EA0456"/>
    <w:rsid w:val="00EA0DA9"/>
    <w:rsid w:val="00EA0FFF"/>
    <w:rsid w:val="00EA14DA"/>
    <w:rsid w:val="00EA1A9F"/>
    <w:rsid w:val="00EA1BA8"/>
    <w:rsid w:val="00EA2105"/>
    <w:rsid w:val="00EA2E76"/>
    <w:rsid w:val="00EA31FF"/>
    <w:rsid w:val="00EA32FA"/>
    <w:rsid w:val="00EA38BE"/>
    <w:rsid w:val="00EA399E"/>
    <w:rsid w:val="00EA46A2"/>
    <w:rsid w:val="00EA47E0"/>
    <w:rsid w:val="00EA4F82"/>
    <w:rsid w:val="00EA503E"/>
    <w:rsid w:val="00EA58C5"/>
    <w:rsid w:val="00EA612A"/>
    <w:rsid w:val="00EA621C"/>
    <w:rsid w:val="00EA6832"/>
    <w:rsid w:val="00EA72F4"/>
    <w:rsid w:val="00EA7D69"/>
    <w:rsid w:val="00EB0AE0"/>
    <w:rsid w:val="00EB174C"/>
    <w:rsid w:val="00EB1E9B"/>
    <w:rsid w:val="00EB2860"/>
    <w:rsid w:val="00EB2B86"/>
    <w:rsid w:val="00EB2E16"/>
    <w:rsid w:val="00EB3F53"/>
    <w:rsid w:val="00EB4A36"/>
    <w:rsid w:val="00EB51A8"/>
    <w:rsid w:val="00EB5E29"/>
    <w:rsid w:val="00EB63AB"/>
    <w:rsid w:val="00EB6A2E"/>
    <w:rsid w:val="00EB7BB9"/>
    <w:rsid w:val="00EC0086"/>
    <w:rsid w:val="00EC14B6"/>
    <w:rsid w:val="00EC15A2"/>
    <w:rsid w:val="00EC1BB5"/>
    <w:rsid w:val="00EC1DDB"/>
    <w:rsid w:val="00EC2001"/>
    <w:rsid w:val="00EC406F"/>
    <w:rsid w:val="00EC4468"/>
    <w:rsid w:val="00EC5425"/>
    <w:rsid w:val="00EC5705"/>
    <w:rsid w:val="00EC59F1"/>
    <w:rsid w:val="00EC5B6D"/>
    <w:rsid w:val="00EC67B6"/>
    <w:rsid w:val="00EC68C6"/>
    <w:rsid w:val="00EC737A"/>
    <w:rsid w:val="00EC795F"/>
    <w:rsid w:val="00EC79CA"/>
    <w:rsid w:val="00ED05B6"/>
    <w:rsid w:val="00ED0854"/>
    <w:rsid w:val="00ED0CC4"/>
    <w:rsid w:val="00ED14E1"/>
    <w:rsid w:val="00ED1FE6"/>
    <w:rsid w:val="00ED250E"/>
    <w:rsid w:val="00ED29B5"/>
    <w:rsid w:val="00ED30C3"/>
    <w:rsid w:val="00ED3CF0"/>
    <w:rsid w:val="00ED3D95"/>
    <w:rsid w:val="00ED3F69"/>
    <w:rsid w:val="00ED492A"/>
    <w:rsid w:val="00ED4E56"/>
    <w:rsid w:val="00ED577A"/>
    <w:rsid w:val="00ED6741"/>
    <w:rsid w:val="00ED6FD0"/>
    <w:rsid w:val="00ED7A9A"/>
    <w:rsid w:val="00EE05D5"/>
    <w:rsid w:val="00EE0A4D"/>
    <w:rsid w:val="00EE0C7C"/>
    <w:rsid w:val="00EE115E"/>
    <w:rsid w:val="00EE1208"/>
    <w:rsid w:val="00EE142B"/>
    <w:rsid w:val="00EE174B"/>
    <w:rsid w:val="00EE187E"/>
    <w:rsid w:val="00EE1C1D"/>
    <w:rsid w:val="00EE25BA"/>
    <w:rsid w:val="00EE362F"/>
    <w:rsid w:val="00EE398A"/>
    <w:rsid w:val="00EE3AE2"/>
    <w:rsid w:val="00EE4261"/>
    <w:rsid w:val="00EE4993"/>
    <w:rsid w:val="00EE50EC"/>
    <w:rsid w:val="00EE67C3"/>
    <w:rsid w:val="00EE73EE"/>
    <w:rsid w:val="00EE7B41"/>
    <w:rsid w:val="00EE7BCB"/>
    <w:rsid w:val="00EE7DD3"/>
    <w:rsid w:val="00EF09EA"/>
    <w:rsid w:val="00EF0B11"/>
    <w:rsid w:val="00EF0F5B"/>
    <w:rsid w:val="00EF1119"/>
    <w:rsid w:val="00EF15A3"/>
    <w:rsid w:val="00EF1F05"/>
    <w:rsid w:val="00EF2348"/>
    <w:rsid w:val="00EF2676"/>
    <w:rsid w:val="00EF2B8B"/>
    <w:rsid w:val="00EF2E7F"/>
    <w:rsid w:val="00EF2EA9"/>
    <w:rsid w:val="00EF3AD8"/>
    <w:rsid w:val="00EF42B0"/>
    <w:rsid w:val="00EF490F"/>
    <w:rsid w:val="00EF4976"/>
    <w:rsid w:val="00EF5F73"/>
    <w:rsid w:val="00EF7027"/>
    <w:rsid w:val="00F01150"/>
    <w:rsid w:val="00F01393"/>
    <w:rsid w:val="00F0151D"/>
    <w:rsid w:val="00F016BE"/>
    <w:rsid w:val="00F0177E"/>
    <w:rsid w:val="00F01DE5"/>
    <w:rsid w:val="00F034FE"/>
    <w:rsid w:val="00F03C7A"/>
    <w:rsid w:val="00F049E3"/>
    <w:rsid w:val="00F056BC"/>
    <w:rsid w:val="00F05915"/>
    <w:rsid w:val="00F05C21"/>
    <w:rsid w:val="00F05D22"/>
    <w:rsid w:val="00F064D7"/>
    <w:rsid w:val="00F075CF"/>
    <w:rsid w:val="00F07FB2"/>
    <w:rsid w:val="00F10170"/>
    <w:rsid w:val="00F103BA"/>
    <w:rsid w:val="00F10B07"/>
    <w:rsid w:val="00F10CAC"/>
    <w:rsid w:val="00F10D2D"/>
    <w:rsid w:val="00F11607"/>
    <w:rsid w:val="00F116BC"/>
    <w:rsid w:val="00F12219"/>
    <w:rsid w:val="00F12491"/>
    <w:rsid w:val="00F138C5"/>
    <w:rsid w:val="00F14323"/>
    <w:rsid w:val="00F1503C"/>
    <w:rsid w:val="00F15629"/>
    <w:rsid w:val="00F15EF4"/>
    <w:rsid w:val="00F1602B"/>
    <w:rsid w:val="00F16A56"/>
    <w:rsid w:val="00F16FE3"/>
    <w:rsid w:val="00F17DA3"/>
    <w:rsid w:val="00F20253"/>
    <w:rsid w:val="00F2037E"/>
    <w:rsid w:val="00F207FD"/>
    <w:rsid w:val="00F208EE"/>
    <w:rsid w:val="00F210AA"/>
    <w:rsid w:val="00F21509"/>
    <w:rsid w:val="00F2193E"/>
    <w:rsid w:val="00F21BF9"/>
    <w:rsid w:val="00F21CF6"/>
    <w:rsid w:val="00F232C6"/>
    <w:rsid w:val="00F23325"/>
    <w:rsid w:val="00F23AA2"/>
    <w:rsid w:val="00F242BC"/>
    <w:rsid w:val="00F244E2"/>
    <w:rsid w:val="00F24DBA"/>
    <w:rsid w:val="00F25460"/>
    <w:rsid w:val="00F2579B"/>
    <w:rsid w:val="00F258A3"/>
    <w:rsid w:val="00F25CAC"/>
    <w:rsid w:val="00F26F61"/>
    <w:rsid w:val="00F27EB8"/>
    <w:rsid w:val="00F30B7C"/>
    <w:rsid w:val="00F317F6"/>
    <w:rsid w:val="00F31D77"/>
    <w:rsid w:val="00F322D3"/>
    <w:rsid w:val="00F3248A"/>
    <w:rsid w:val="00F32BE5"/>
    <w:rsid w:val="00F33100"/>
    <w:rsid w:val="00F338D1"/>
    <w:rsid w:val="00F33F25"/>
    <w:rsid w:val="00F34150"/>
    <w:rsid w:val="00F342A2"/>
    <w:rsid w:val="00F34AFF"/>
    <w:rsid w:val="00F3560B"/>
    <w:rsid w:val="00F35704"/>
    <w:rsid w:val="00F3570C"/>
    <w:rsid w:val="00F3666B"/>
    <w:rsid w:val="00F36D84"/>
    <w:rsid w:val="00F37257"/>
    <w:rsid w:val="00F37BA9"/>
    <w:rsid w:val="00F37CA6"/>
    <w:rsid w:val="00F37E2C"/>
    <w:rsid w:val="00F40027"/>
    <w:rsid w:val="00F40713"/>
    <w:rsid w:val="00F4161E"/>
    <w:rsid w:val="00F41C92"/>
    <w:rsid w:val="00F41DF2"/>
    <w:rsid w:val="00F41F5E"/>
    <w:rsid w:val="00F423D0"/>
    <w:rsid w:val="00F42AE4"/>
    <w:rsid w:val="00F42E6F"/>
    <w:rsid w:val="00F43CC6"/>
    <w:rsid w:val="00F43EDC"/>
    <w:rsid w:val="00F445EF"/>
    <w:rsid w:val="00F44651"/>
    <w:rsid w:val="00F44791"/>
    <w:rsid w:val="00F459BC"/>
    <w:rsid w:val="00F45C2D"/>
    <w:rsid w:val="00F4677D"/>
    <w:rsid w:val="00F46D76"/>
    <w:rsid w:val="00F5081A"/>
    <w:rsid w:val="00F50FD9"/>
    <w:rsid w:val="00F518FD"/>
    <w:rsid w:val="00F51AE2"/>
    <w:rsid w:val="00F520EC"/>
    <w:rsid w:val="00F52455"/>
    <w:rsid w:val="00F539CC"/>
    <w:rsid w:val="00F53A17"/>
    <w:rsid w:val="00F53ECD"/>
    <w:rsid w:val="00F540B5"/>
    <w:rsid w:val="00F543C7"/>
    <w:rsid w:val="00F544FA"/>
    <w:rsid w:val="00F54B5C"/>
    <w:rsid w:val="00F55B7F"/>
    <w:rsid w:val="00F56BBA"/>
    <w:rsid w:val="00F57792"/>
    <w:rsid w:val="00F5797A"/>
    <w:rsid w:val="00F60D0C"/>
    <w:rsid w:val="00F61229"/>
    <w:rsid w:val="00F6141C"/>
    <w:rsid w:val="00F61850"/>
    <w:rsid w:val="00F62876"/>
    <w:rsid w:val="00F62BFC"/>
    <w:rsid w:val="00F63584"/>
    <w:rsid w:val="00F6458F"/>
    <w:rsid w:val="00F64844"/>
    <w:rsid w:val="00F65291"/>
    <w:rsid w:val="00F65817"/>
    <w:rsid w:val="00F668D1"/>
    <w:rsid w:val="00F66A1D"/>
    <w:rsid w:val="00F66F4E"/>
    <w:rsid w:val="00F6755C"/>
    <w:rsid w:val="00F677D6"/>
    <w:rsid w:val="00F6786E"/>
    <w:rsid w:val="00F6797A"/>
    <w:rsid w:val="00F67AE1"/>
    <w:rsid w:val="00F67F48"/>
    <w:rsid w:val="00F70119"/>
    <w:rsid w:val="00F70CF3"/>
    <w:rsid w:val="00F70D21"/>
    <w:rsid w:val="00F71C1D"/>
    <w:rsid w:val="00F71F61"/>
    <w:rsid w:val="00F71FD1"/>
    <w:rsid w:val="00F7200A"/>
    <w:rsid w:val="00F734CC"/>
    <w:rsid w:val="00F7367F"/>
    <w:rsid w:val="00F73F35"/>
    <w:rsid w:val="00F7405C"/>
    <w:rsid w:val="00F742DD"/>
    <w:rsid w:val="00F74363"/>
    <w:rsid w:val="00F747CC"/>
    <w:rsid w:val="00F74B5D"/>
    <w:rsid w:val="00F74BE0"/>
    <w:rsid w:val="00F75818"/>
    <w:rsid w:val="00F76648"/>
    <w:rsid w:val="00F767D7"/>
    <w:rsid w:val="00F769EA"/>
    <w:rsid w:val="00F76AE6"/>
    <w:rsid w:val="00F771E7"/>
    <w:rsid w:val="00F8067F"/>
    <w:rsid w:val="00F80F76"/>
    <w:rsid w:val="00F80FC3"/>
    <w:rsid w:val="00F81CE8"/>
    <w:rsid w:val="00F82179"/>
    <w:rsid w:val="00F82E15"/>
    <w:rsid w:val="00F835D8"/>
    <w:rsid w:val="00F836F0"/>
    <w:rsid w:val="00F83B30"/>
    <w:rsid w:val="00F8472E"/>
    <w:rsid w:val="00F853C1"/>
    <w:rsid w:val="00F863C2"/>
    <w:rsid w:val="00F86830"/>
    <w:rsid w:val="00F90248"/>
    <w:rsid w:val="00F90A06"/>
    <w:rsid w:val="00F91A76"/>
    <w:rsid w:val="00F91A9A"/>
    <w:rsid w:val="00F92474"/>
    <w:rsid w:val="00F927E0"/>
    <w:rsid w:val="00F93F42"/>
    <w:rsid w:val="00F94B25"/>
    <w:rsid w:val="00F9508F"/>
    <w:rsid w:val="00F9530E"/>
    <w:rsid w:val="00F963D7"/>
    <w:rsid w:val="00FA0052"/>
    <w:rsid w:val="00FA0A10"/>
    <w:rsid w:val="00FA0BF3"/>
    <w:rsid w:val="00FA1A5F"/>
    <w:rsid w:val="00FA1E9E"/>
    <w:rsid w:val="00FA24D2"/>
    <w:rsid w:val="00FA2DF5"/>
    <w:rsid w:val="00FA354A"/>
    <w:rsid w:val="00FA4621"/>
    <w:rsid w:val="00FA46B9"/>
    <w:rsid w:val="00FA4EA1"/>
    <w:rsid w:val="00FA5145"/>
    <w:rsid w:val="00FA52D7"/>
    <w:rsid w:val="00FA593F"/>
    <w:rsid w:val="00FA63F0"/>
    <w:rsid w:val="00FA64C1"/>
    <w:rsid w:val="00FA6F07"/>
    <w:rsid w:val="00FA7B22"/>
    <w:rsid w:val="00FB0C69"/>
    <w:rsid w:val="00FB14EC"/>
    <w:rsid w:val="00FB1A86"/>
    <w:rsid w:val="00FB1BD9"/>
    <w:rsid w:val="00FB1EFD"/>
    <w:rsid w:val="00FB2AA4"/>
    <w:rsid w:val="00FB2B67"/>
    <w:rsid w:val="00FB2BB8"/>
    <w:rsid w:val="00FB2E95"/>
    <w:rsid w:val="00FB38B9"/>
    <w:rsid w:val="00FB3A1C"/>
    <w:rsid w:val="00FB3A1F"/>
    <w:rsid w:val="00FB3EC6"/>
    <w:rsid w:val="00FB4348"/>
    <w:rsid w:val="00FB4AF8"/>
    <w:rsid w:val="00FB4F60"/>
    <w:rsid w:val="00FB5BC3"/>
    <w:rsid w:val="00FB6DA1"/>
    <w:rsid w:val="00FB71E5"/>
    <w:rsid w:val="00FB76BB"/>
    <w:rsid w:val="00FB7D0A"/>
    <w:rsid w:val="00FC0161"/>
    <w:rsid w:val="00FC096C"/>
    <w:rsid w:val="00FC1442"/>
    <w:rsid w:val="00FC1816"/>
    <w:rsid w:val="00FC2559"/>
    <w:rsid w:val="00FC27BE"/>
    <w:rsid w:val="00FC34A6"/>
    <w:rsid w:val="00FC3A37"/>
    <w:rsid w:val="00FC44C5"/>
    <w:rsid w:val="00FC4690"/>
    <w:rsid w:val="00FC4A43"/>
    <w:rsid w:val="00FC5308"/>
    <w:rsid w:val="00FC55A0"/>
    <w:rsid w:val="00FC56E2"/>
    <w:rsid w:val="00FC58DF"/>
    <w:rsid w:val="00FC72B8"/>
    <w:rsid w:val="00FC72C3"/>
    <w:rsid w:val="00FC7366"/>
    <w:rsid w:val="00FC79E4"/>
    <w:rsid w:val="00FD16B5"/>
    <w:rsid w:val="00FD196F"/>
    <w:rsid w:val="00FD1D7D"/>
    <w:rsid w:val="00FD1FA5"/>
    <w:rsid w:val="00FD234C"/>
    <w:rsid w:val="00FD2D4B"/>
    <w:rsid w:val="00FD3645"/>
    <w:rsid w:val="00FD3AFE"/>
    <w:rsid w:val="00FD4192"/>
    <w:rsid w:val="00FD420E"/>
    <w:rsid w:val="00FD4EF4"/>
    <w:rsid w:val="00FD56FF"/>
    <w:rsid w:val="00FD66C6"/>
    <w:rsid w:val="00FD6784"/>
    <w:rsid w:val="00FD6DF0"/>
    <w:rsid w:val="00FD72D4"/>
    <w:rsid w:val="00FD7443"/>
    <w:rsid w:val="00FD773C"/>
    <w:rsid w:val="00FD7E0E"/>
    <w:rsid w:val="00FD7F75"/>
    <w:rsid w:val="00FE015D"/>
    <w:rsid w:val="00FE063C"/>
    <w:rsid w:val="00FE1109"/>
    <w:rsid w:val="00FE11A9"/>
    <w:rsid w:val="00FE1283"/>
    <w:rsid w:val="00FE14D9"/>
    <w:rsid w:val="00FE1729"/>
    <w:rsid w:val="00FE1CD1"/>
    <w:rsid w:val="00FE1F12"/>
    <w:rsid w:val="00FE2B93"/>
    <w:rsid w:val="00FE3F6E"/>
    <w:rsid w:val="00FE4DBB"/>
    <w:rsid w:val="00FE6644"/>
    <w:rsid w:val="00FE68A0"/>
    <w:rsid w:val="00FE6CCE"/>
    <w:rsid w:val="00FE70B4"/>
    <w:rsid w:val="00FF0541"/>
    <w:rsid w:val="00FF0637"/>
    <w:rsid w:val="00FF10AB"/>
    <w:rsid w:val="00FF1300"/>
    <w:rsid w:val="00FF15E8"/>
    <w:rsid w:val="00FF1782"/>
    <w:rsid w:val="00FF1FC1"/>
    <w:rsid w:val="00FF2095"/>
    <w:rsid w:val="00FF23FF"/>
    <w:rsid w:val="00FF33A2"/>
    <w:rsid w:val="00FF365D"/>
    <w:rsid w:val="00FF466D"/>
    <w:rsid w:val="00FF4D3F"/>
    <w:rsid w:val="00FF5764"/>
    <w:rsid w:val="00FF62A9"/>
    <w:rsid w:val="00FF754F"/>
    <w:rsid w:val="00FF7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5C4"/>
    <w:pPr>
      <w:spacing w:before="120" w:after="60"/>
    </w:pPr>
    <w:rPr>
      <w:rFonts w:asciiTheme="minorHAnsi" w:hAnsiTheme="minorHAnsi"/>
      <w:sz w:val="24"/>
      <w:szCs w:val="22"/>
    </w:rPr>
  </w:style>
  <w:style w:type="paragraph" w:styleId="Heading1">
    <w:name w:val="heading 1"/>
    <w:basedOn w:val="Normal"/>
    <w:next w:val="Normal"/>
    <w:qFormat/>
    <w:rsid w:val="00FC55A0"/>
    <w:pPr>
      <w:keepNext/>
      <w:jc w:val="both"/>
      <w:outlineLvl w:val="0"/>
    </w:pPr>
    <w:rPr>
      <w:rFonts w:ascii="Arial" w:hAnsi="Arial"/>
      <w:b/>
    </w:rPr>
  </w:style>
  <w:style w:type="paragraph" w:styleId="Heading2">
    <w:name w:val="heading 2"/>
    <w:basedOn w:val="Normal"/>
    <w:next w:val="Normal"/>
    <w:qFormat/>
    <w:rsid w:val="00E02812"/>
    <w:pPr>
      <w:keepNext/>
      <w:tabs>
        <w:tab w:val="left" w:pos="-1440"/>
      </w:tabs>
      <w:spacing w:before="240" w:after="120"/>
      <w:outlineLvl w:val="1"/>
    </w:pPr>
    <w:rPr>
      <w:rFonts w:ascii="Arial" w:hAnsi="Arial"/>
      <w:b/>
    </w:rPr>
  </w:style>
  <w:style w:type="paragraph" w:styleId="Heading3">
    <w:name w:val="heading 3"/>
    <w:basedOn w:val="Normal"/>
    <w:next w:val="Normal"/>
    <w:qFormat/>
    <w:rsid w:val="002D518C"/>
    <w:pPr>
      <w:spacing w:after="0"/>
      <w:jc w:val="both"/>
      <w:outlineLvl w:val="2"/>
    </w:pPr>
    <w:rPr>
      <w:rFonts w:ascii="Arial" w:hAnsi="Arial" w:cs="Arial"/>
      <w:b/>
      <w:szCs w:val="24"/>
      <w:lang w:val="en-GB"/>
    </w:rPr>
  </w:style>
  <w:style w:type="paragraph" w:styleId="Heading4">
    <w:name w:val="heading 4"/>
    <w:basedOn w:val="Normal"/>
    <w:next w:val="Normal"/>
    <w:qFormat/>
    <w:rsid w:val="00FC55A0"/>
    <w:pPr>
      <w:keepNext/>
      <w:tabs>
        <w:tab w:val="left" w:pos="-1440"/>
      </w:tabs>
      <w:jc w:val="center"/>
      <w:outlineLvl w:val="3"/>
    </w:pPr>
    <w:rPr>
      <w:rFonts w:ascii="Arial" w:hAnsi="Arial"/>
      <w:b/>
    </w:rPr>
  </w:style>
  <w:style w:type="paragraph" w:styleId="Heading5">
    <w:name w:val="heading 5"/>
    <w:basedOn w:val="Normal"/>
    <w:next w:val="Normal"/>
    <w:qFormat/>
    <w:rsid w:val="00FC55A0"/>
    <w:pPr>
      <w:keepNext/>
      <w:jc w:val="center"/>
      <w:outlineLvl w:val="4"/>
    </w:pPr>
    <w:rPr>
      <w:rFonts w:ascii="Arial" w:hAnsi="Arial"/>
    </w:rPr>
  </w:style>
  <w:style w:type="paragraph" w:styleId="Heading6">
    <w:name w:val="heading 6"/>
    <w:basedOn w:val="Normal"/>
    <w:next w:val="Normal"/>
    <w:qFormat/>
    <w:rsid w:val="00FC55A0"/>
    <w:pPr>
      <w:keepNext/>
      <w:outlineLvl w:val="5"/>
    </w:pPr>
    <w:rPr>
      <w:rFonts w:ascii="TimesNewRoman,Bold" w:hAnsi="TimesNewRoman,Bold"/>
      <w:b/>
      <w:color w:val="000000"/>
      <w:sz w:val="21"/>
    </w:rPr>
  </w:style>
  <w:style w:type="paragraph" w:styleId="Heading7">
    <w:name w:val="heading 7"/>
    <w:basedOn w:val="Normal"/>
    <w:next w:val="Normal"/>
    <w:qFormat/>
    <w:rsid w:val="00FC55A0"/>
    <w:pPr>
      <w:keepNext/>
      <w:jc w:val="center"/>
      <w:outlineLvl w:val="6"/>
    </w:pPr>
    <w:rPr>
      <w:b/>
      <w:color w:val="000000"/>
    </w:rPr>
  </w:style>
  <w:style w:type="paragraph" w:styleId="Heading8">
    <w:name w:val="heading 8"/>
    <w:basedOn w:val="Normal"/>
    <w:next w:val="Normal"/>
    <w:qFormat/>
    <w:rsid w:val="00FC55A0"/>
    <w:pPr>
      <w:keepNext/>
      <w:outlineLvl w:val="7"/>
    </w:pPr>
    <w:rPr>
      <w:rFonts w:ascii="Arial" w:hAnsi="Arial"/>
    </w:rPr>
  </w:style>
  <w:style w:type="paragraph" w:styleId="Heading9">
    <w:name w:val="heading 9"/>
    <w:basedOn w:val="Normal"/>
    <w:next w:val="Normal"/>
    <w:qFormat/>
    <w:rsid w:val="00FC55A0"/>
    <w:pPr>
      <w:keepNext/>
      <w:jc w:val="center"/>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C55A0"/>
  </w:style>
  <w:style w:type="paragraph" w:styleId="Header">
    <w:name w:val="header"/>
    <w:basedOn w:val="Normal"/>
    <w:rsid w:val="00FC55A0"/>
    <w:pPr>
      <w:tabs>
        <w:tab w:val="center" w:pos="4153"/>
        <w:tab w:val="right" w:pos="8306"/>
      </w:tabs>
    </w:pPr>
  </w:style>
  <w:style w:type="paragraph" w:styleId="Footer">
    <w:name w:val="footer"/>
    <w:basedOn w:val="Normal"/>
    <w:link w:val="FooterChar"/>
    <w:uiPriority w:val="99"/>
    <w:rsid w:val="00FC55A0"/>
    <w:pPr>
      <w:tabs>
        <w:tab w:val="center" w:pos="4153"/>
        <w:tab w:val="right" w:pos="8306"/>
      </w:tabs>
    </w:pPr>
  </w:style>
  <w:style w:type="paragraph" w:styleId="BodyText">
    <w:name w:val="Body Text"/>
    <w:basedOn w:val="Normal"/>
    <w:rsid w:val="00FC55A0"/>
    <w:pPr>
      <w:jc w:val="both"/>
    </w:pPr>
    <w:rPr>
      <w:rFonts w:ascii="Arial" w:hAnsi="Arial"/>
    </w:rPr>
  </w:style>
  <w:style w:type="character" w:styleId="PageNumber">
    <w:name w:val="page number"/>
    <w:basedOn w:val="DefaultParagraphFont"/>
    <w:rsid w:val="00FC55A0"/>
  </w:style>
  <w:style w:type="paragraph" w:styleId="BodyText2">
    <w:name w:val="Body Text 2"/>
    <w:basedOn w:val="Normal"/>
    <w:rsid w:val="00FC55A0"/>
    <w:pPr>
      <w:jc w:val="both"/>
    </w:pPr>
    <w:rPr>
      <w:rFonts w:ascii="Arial" w:hAnsi="Arial"/>
      <w:b/>
      <w14:shadow w14:blurRad="50800" w14:dist="38100" w14:dir="2700000" w14:sx="100000" w14:sy="100000" w14:kx="0" w14:ky="0" w14:algn="tl">
        <w14:srgbClr w14:val="000000">
          <w14:alpha w14:val="60000"/>
        </w14:srgbClr>
      </w14:shadow>
    </w:rPr>
  </w:style>
  <w:style w:type="paragraph" w:styleId="BodyTextIndent">
    <w:name w:val="Body Text Indent"/>
    <w:basedOn w:val="Normal"/>
    <w:rsid w:val="00FC55A0"/>
    <w:pPr>
      <w:ind w:left="1080"/>
      <w:jc w:val="both"/>
    </w:pPr>
    <w:rPr>
      <w:rFonts w:ascii="Arial" w:hAnsi="Arial"/>
    </w:rPr>
  </w:style>
  <w:style w:type="paragraph" w:styleId="DocumentMap">
    <w:name w:val="Document Map"/>
    <w:basedOn w:val="Normal"/>
    <w:semiHidden/>
    <w:rsid w:val="00FC55A0"/>
    <w:pPr>
      <w:shd w:val="clear" w:color="auto" w:fill="000080"/>
    </w:pPr>
    <w:rPr>
      <w:rFonts w:ascii="Tahoma" w:hAnsi="Tahoma"/>
    </w:rPr>
  </w:style>
  <w:style w:type="character" w:styleId="CommentReference">
    <w:name w:val="annotation reference"/>
    <w:uiPriority w:val="99"/>
    <w:semiHidden/>
    <w:rsid w:val="00FC55A0"/>
    <w:rPr>
      <w:sz w:val="16"/>
    </w:rPr>
  </w:style>
  <w:style w:type="paragraph" w:styleId="CommentText">
    <w:name w:val="annotation text"/>
    <w:basedOn w:val="Normal"/>
    <w:link w:val="CommentTextChar"/>
    <w:uiPriority w:val="99"/>
    <w:rsid w:val="00FC55A0"/>
  </w:style>
  <w:style w:type="paragraph" w:styleId="BodyText3">
    <w:name w:val="Body Text 3"/>
    <w:basedOn w:val="Normal"/>
    <w:rsid w:val="00FC55A0"/>
    <w:rPr>
      <w:rFonts w:ascii="TimesNewRoman" w:hAnsi="TimesNewRoman"/>
      <w:color w:val="000000"/>
      <w:sz w:val="23"/>
    </w:rPr>
  </w:style>
  <w:style w:type="paragraph" w:customStyle="1" w:styleId="H2">
    <w:name w:val="H2"/>
    <w:basedOn w:val="Normal"/>
    <w:next w:val="Normal"/>
    <w:rsid w:val="00FC55A0"/>
    <w:pPr>
      <w:keepNext/>
      <w:spacing w:before="100" w:after="100"/>
      <w:outlineLvl w:val="2"/>
    </w:pPr>
    <w:rPr>
      <w:b/>
      <w:sz w:val="36"/>
    </w:rPr>
  </w:style>
  <w:style w:type="paragraph" w:styleId="Caption">
    <w:name w:val="caption"/>
    <w:basedOn w:val="Normal"/>
    <w:next w:val="Normal"/>
    <w:qFormat/>
    <w:rsid w:val="002D518C"/>
    <w:pPr>
      <w:keepNext/>
    </w:pPr>
    <w:rPr>
      <w:rFonts w:ascii="Arial" w:hAnsi="Arial"/>
      <w:b/>
      <w:sz w:val="20"/>
    </w:rPr>
  </w:style>
  <w:style w:type="paragraph" w:styleId="BodyTextIndent2">
    <w:name w:val="Body Text Indent 2"/>
    <w:basedOn w:val="Normal"/>
    <w:rsid w:val="00FC55A0"/>
    <w:pPr>
      <w:ind w:left="426"/>
    </w:pPr>
    <w:rPr>
      <w:rFonts w:ascii="Arial" w:hAnsi="Arial"/>
      <w:color w:val="000000"/>
    </w:rPr>
  </w:style>
  <w:style w:type="paragraph" w:styleId="BalloonText">
    <w:name w:val="Balloon Text"/>
    <w:basedOn w:val="Normal"/>
    <w:semiHidden/>
    <w:rsid w:val="00BC7276"/>
    <w:rPr>
      <w:rFonts w:ascii="Tahoma" w:hAnsi="Tahoma" w:cs="Tahoma"/>
      <w:sz w:val="16"/>
      <w:szCs w:val="16"/>
    </w:rPr>
  </w:style>
  <w:style w:type="paragraph" w:styleId="CommentSubject">
    <w:name w:val="annotation subject"/>
    <w:basedOn w:val="CommentText"/>
    <w:next w:val="CommentText"/>
    <w:semiHidden/>
    <w:rsid w:val="00B141AC"/>
    <w:rPr>
      <w:b/>
      <w:bCs/>
    </w:rPr>
  </w:style>
  <w:style w:type="paragraph" w:customStyle="1" w:styleId="NormalText">
    <w:name w:val="Normal Text"/>
    <w:basedOn w:val="Normal"/>
    <w:rsid w:val="00F14323"/>
    <w:pPr>
      <w:tabs>
        <w:tab w:val="left" w:pos="720"/>
      </w:tabs>
      <w:jc w:val="both"/>
    </w:pPr>
    <w:rPr>
      <w:rFonts w:ascii="Arial" w:hAnsi="Arial"/>
      <w:lang w:val="en-GB" w:eastAsia="it-IT"/>
    </w:rPr>
  </w:style>
  <w:style w:type="paragraph" w:styleId="BodyTextIndent3">
    <w:name w:val="Body Text Indent 3"/>
    <w:basedOn w:val="Normal"/>
    <w:rsid w:val="00DD5A1F"/>
    <w:pPr>
      <w:spacing w:after="120"/>
      <w:ind w:left="283"/>
    </w:pPr>
    <w:rPr>
      <w:sz w:val="16"/>
      <w:szCs w:val="16"/>
    </w:rPr>
  </w:style>
  <w:style w:type="paragraph" w:customStyle="1" w:styleId="EMEABodyText">
    <w:name w:val="EMEA Body Text"/>
    <w:basedOn w:val="Normal"/>
    <w:rsid w:val="00AF5A0F"/>
    <w:rPr>
      <w:lang w:val="en-GB" w:eastAsia="it-IT"/>
    </w:rPr>
  </w:style>
  <w:style w:type="table" w:styleId="TableGrid">
    <w:name w:val="Table Grid"/>
    <w:basedOn w:val="TableNormal"/>
    <w:uiPriority w:val="59"/>
    <w:rsid w:val="00BF57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43922"/>
    <w:pPr>
      <w:spacing w:before="100" w:beforeAutospacing="1" w:after="100" w:afterAutospacing="1"/>
    </w:pPr>
    <w:rPr>
      <w:szCs w:val="24"/>
    </w:rPr>
  </w:style>
  <w:style w:type="character" w:styleId="Strong">
    <w:name w:val="Strong"/>
    <w:qFormat/>
    <w:rsid w:val="002D518C"/>
    <w:rPr>
      <w:rFonts w:asciiTheme="minorHAnsi" w:hAnsiTheme="minorHAnsi"/>
      <w:b/>
      <w:sz w:val="24"/>
    </w:rPr>
  </w:style>
  <w:style w:type="paragraph" w:customStyle="1" w:styleId="TCH">
    <w:name w:val="TCH"/>
    <w:basedOn w:val="Normal"/>
    <w:link w:val="TCHChar"/>
    <w:rsid w:val="00756984"/>
    <w:pPr>
      <w:keepNext/>
      <w:keepLines/>
      <w:spacing w:before="40" w:after="40"/>
      <w:jc w:val="center"/>
    </w:pPr>
    <w:rPr>
      <w:b/>
      <w:lang w:val="en-GB"/>
    </w:rPr>
  </w:style>
  <w:style w:type="paragraph" w:customStyle="1" w:styleId="TableText">
    <w:name w:val="Table Text"/>
    <w:basedOn w:val="Normal"/>
    <w:rsid w:val="00756984"/>
    <w:pPr>
      <w:keepNext/>
      <w:keepLines/>
      <w:spacing w:before="40" w:after="40"/>
    </w:pPr>
    <w:rPr>
      <w:lang w:val="en-GB"/>
    </w:rPr>
  </w:style>
  <w:style w:type="character" w:customStyle="1" w:styleId="TCHChar">
    <w:name w:val="TCH Char"/>
    <w:link w:val="TCH"/>
    <w:rsid w:val="00756984"/>
    <w:rPr>
      <w:b/>
      <w:snapToGrid w:val="0"/>
      <w:lang w:val="en-GB" w:eastAsia="en-US" w:bidi="ar-SA"/>
    </w:rPr>
  </w:style>
  <w:style w:type="paragraph" w:customStyle="1" w:styleId="CM25">
    <w:name w:val="CM25"/>
    <w:basedOn w:val="Normal"/>
    <w:next w:val="Normal"/>
    <w:rsid w:val="009E27CD"/>
    <w:pPr>
      <w:autoSpaceDE w:val="0"/>
      <w:autoSpaceDN w:val="0"/>
      <w:adjustRightInd w:val="0"/>
    </w:pPr>
    <w:rPr>
      <w:szCs w:val="24"/>
    </w:rPr>
  </w:style>
  <w:style w:type="paragraph" w:customStyle="1" w:styleId="Default">
    <w:name w:val="Default"/>
    <w:rsid w:val="009316A2"/>
    <w:pPr>
      <w:autoSpaceDE w:val="0"/>
      <w:autoSpaceDN w:val="0"/>
      <w:adjustRightInd w:val="0"/>
    </w:pPr>
    <w:rPr>
      <w:color w:val="000000"/>
      <w:sz w:val="24"/>
      <w:szCs w:val="24"/>
      <w:lang w:val="en-US" w:eastAsia="en-US"/>
    </w:rPr>
  </w:style>
  <w:style w:type="paragraph" w:customStyle="1" w:styleId="CM24">
    <w:name w:val="CM24"/>
    <w:basedOn w:val="Default"/>
    <w:next w:val="Default"/>
    <w:rsid w:val="009316A2"/>
    <w:rPr>
      <w:color w:val="auto"/>
    </w:rPr>
  </w:style>
  <w:style w:type="paragraph" w:customStyle="1" w:styleId="CM23">
    <w:name w:val="CM23"/>
    <w:basedOn w:val="Default"/>
    <w:next w:val="Default"/>
    <w:rsid w:val="009316A2"/>
    <w:rPr>
      <w:color w:val="auto"/>
    </w:rPr>
  </w:style>
  <w:style w:type="paragraph" w:customStyle="1" w:styleId="CM27">
    <w:name w:val="CM27"/>
    <w:basedOn w:val="Default"/>
    <w:next w:val="Default"/>
    <w:rsid w:val="009316A2"/>
    <w:rPr>
      <w:color w:val="auto"/>
    </w:rPr>
  </w:style>
  <w:style w:type="paragraph" w:customStyle="1" w:styleId="CM9">
    <w:name w:val="CM9"/>
    <w:basedOn w:val="Default"/>
    <w:next w:val="Default"/>
    <w:rsid w:val="007B08F6"/>
    <w:pPr>
      <w:spacing w:line="348" w:lineRule="atLeast"/>
    </w:pPr>
    <w:rPr>
      <w:color w:val="auto"/>
    </w:rPr>
  </w:style>
  <w:style w:type="paragraph" w:customStyle="1" w:styleId="Table-1row">
    <w:name w:val="Table-1row"/>
    <w:basedOn w:val="Normal"/>
    <w:rsid w:val="00A025BF"/>
    <w:pPr>
      <w:keepLines/>
      <w:spacing w:before="40" w:after="40"/>
      <w:jc w:val="center"/>
    </w:pPr>
    <w:rPr>
      <w:b/>
      <w:szCs w:val="24"/>
      <w:lang w:eastAsia="de-DE"/>
    </w:rPr>
  </w:style>
  <w:style w:type="paragraph" w:customStyle="1" w:styleId="Table-Text">
    <w:name w:val="Table-Text"/>
    <w:basedOn w:val="Normal"/>
    <w:link w:val="Table-TextZchn"/>
    <w:rsid w:val="00A025BF"/>
    <w:pPr>
      <w:keepLines/>
      <w:spacing w:before="40" w:after="40"/>
    </w:pPr>
    <w:rPr>
      <w:szCs w:val="24"/>
      <w:lang w:eastAsia="de-DE"/>
    </w:rPr>
  </w:style>
  <w:style w:type="character" w:styleId="Hyperlink">
    <w:name w:val="Hyperlink"/>
    <w:semiHidden/>
    <w:rsid w:val="00A025BF"/>
    <w:rPr>
      <w:color w:val="0000FF"/>
      <w:u w:val="none"/>
    </w:rPr>
  </w:style>
  <w:style w:type="paragraph" w:customStyle="1" w:styleId="Table-Footnote">
    <w:name w:val="Table-Footnote"/>
    <w:basedOn w:val="Normal"/>
    <w:link w:val="Table-FootnoteChar"/>
    <w:rsid w:val="00A025BF"/>
    <w:pPr>
      <w:keepNext/>
      <w:keepLines/>
      <w:spacing w:before="60"/>
    </w:pPr>
    <w:rPr>
      <w:lang w:eastAsia="de-DE"/>
    </w:rPr>
  </w:style>
  <w:style w:type="character" w:customStyle="1" w:styleId="Table-FootnoteChar">
    <w:name w:val="Table-Footnote Char"/>
    <w:link w:val="Table-Footnote"/>
    <w:rsid w:val="00A025BF"/>
    <w:rPr>
      <w:lang w:val="en-US" w:eastAsia="de-DE" w:bidi="ar-SA"/>
    </w:rPr>
  </w:style>
  <w:style w:type="character" w:customStyle="1" w:styleId="Table-TextZchn">
    <w:name w:val="Table-Text Zchn"/>
    <w:link w:val="Table-Text"/>
    <w:rsid w:val="00A025BF"/>
    <w:rPr>
      <w:sz w:val="24"/>
      <w:szCs w:val="24"/>
      <w:lang w:val="en-US" w:eastAsia="de-DE" w:bidi="ar-SA"/>
    </w:rPr>
  </w:style>
  <w:style w:type="paragraph" w:styleId="Revision">
    <w:name w:val="Revision"/>
    <w:hidden/>
    <w:uiPriority w:val="99"/>
    <w:semiHidden/>
    <w:rsid w:val="00985039"/>
    <w:rPr>
      <w:lang w:val="en-US" w:eastAsia="en-US"/>
    </w:rPr>
  </w:style>
  <w:style w:type="character" w:customStyle="1" w:styleId="CommentTextChar">
    <w:name w:val="Comment Text Char"/>
    <w:link w:val="CommentText"/>
    <w:uiPriority w:val="99"/>
    <w:rsid w:val="003313D8"/>
    <w:rPr>
      <w:lang w:val="en-US" w:eastAsia="en-US"/>
    </w:rPr>
  </w:style>
  <w:style w:type="paragraph" w:styleId="ListParagraph">
    <w:name w:val="List Paragraph"/>
    <w:basedOn w:val="Normal"/>
    <w:uiPriority w:val="34"/>
    <w:qFormat/>
    <w:rsid w:val="008A0CD3"/>
    <w:pPr>
      <w:ind w:left="720"/>
    </w:pPr>
    <w:rPr>
      <w:rFonts w:eastAsia="Calibri"/>
    </w:rPr>
  </w:style>
  <w:style w:type="character" w:customStyle="1" w:styleId="FooterChar">
    <w:name w:val="Footer Char"/>
    <w:link w:val="Footer"/>
    <w:uiPriority w:val="99"/>
    <w:rsid w:val="00B83B18"/>
    <w:rPr>
      <w:rFonts w:ascii="Calibri" w:hAnsi="Calibri"/>
      <w:sz w:val="22"/>
      <w:szCs w:val="22"/>
    </w:rPr>
  </w:style>
  <w:style w:type="character" w:styleId="FollowedHyperlink">
    <w:name w:val="FollowedHyperlink"/>
    <w:rsid w:val="00DD6B6C"/>
    <w:rPr>
      <w:color w:val="800080"/>
      <w:u w:val="single"/>
    </w:rPr>
  </w:style>
  <w:style w:type="table" w:customStyle="1" w:styleId="TableGrid1">
    <w:name w:val="Table Grid1"/>
    <w:basedOn w:val="TableNormal"/>
    <w:next w:val="TableGrid"/>
    <w:uiPriority w:val="59"/>
    <w:rsid w:val="00A876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53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7970"/>
    <w:rPr>
      <w:rFonts w:ascii="Arial" w:hAnsi="Arial"/>
      <w:szCs w:val="24"/>
      <w:lang w:val="en-US" w:eastAsia="en-US"/>
    </w:rPr>
  </w:style>
  <w:style w:type="paragraph" w:styleId="FootnoteText">
    <w:name w:val="footnote text"/>
    <w:basedOn w:val="Normal"/>
    <w:link w:val="FootnoteTextChar"/>
    <w:rsid w:val="00D30086"/>
    <w:rPr>
      <w:sz w:val="20"/>
      <w:szCs w:val="20"/>
    </w:rPr>
  </w:style>
  <w:style w:type="character" w:customStyle="1" w:styleId="FootnoteTextChar">
    <w:name w:val="Footnote Text Char"/>
    <w:link w:val="FootnoteText"/>
    <w:rsid w:val="00D30086"/>
    <w:rPr>
      <w:rFonts w:ascii="Calibri" w:hAnsi="Calibri"/>
      <w:lang w:val="en-AU" w:eastAsia="en-AU"/>
    </w:rPr>
  </w:style>
  <w:style w:type="paragraph" w:customStyle="1" w:styleId="StyleCaptionNotBold">
    <w:name w:val="Style Caption + Not Bold"/>
    <w:basedOn w:val="Caption"/>
    <w:rsid w:val="00B47159"/>
    <w:pPr>
      <w:keepNext w:val="0"/>
      <w:spacing w:before="60"/>
    </w:pPr>
    <w:rPr>
      <w:sz w:val="18"/>
    </w:rPr>
  </w:style>
  <w:style w:type="paragraph" w:customStyle="1" w:styleId="StyleCaptionBlack">
    <w:name w:val="Style Caption + Black"/>
    <w:basedOn w:val="Caption"/>
    <w:rsid w:val="007C6960"/>
    <w:rPr>
      <w:b w:val="0"/>
      <w:bCs/>
      <w:color w:val="0000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5C4"/>
    <w:pPr>
      <w:spacing w:before="120" w:after="60"/>
    </w:pPr>
    <w:rPr>
      <w:rFonts w:asciiTheme="minorHAnsi" w:hAnsiTheme="minorHAnsi"/>
      <w:sz w:val="24"/>
      <w:szCs w:val="22"/>
    </w:rPr>
  </w:style>
  <w:style w:type="paragraph" w:styleId="Heading1">
    <w:name w:val="heading 1"/>
    <w:basedOn w:val="Normal"/>
    <w:next w:val="Normal"/>
    <w:qFormat/>
    <w:rsid w:val="00FC55A0"/>
    <w:pPr>
      <w:keepNext/>
      <w:jc w:val="both"/>
      <w:outlineLvl w:val="0"/>
    </w:pPr>
    <w:rPr>
      <w:rFonts w:ascii="Arial" w:hAnsi="Arial"/>
      <w:b/>
    </w:rPr>
  </w:style>
  <w:style w:type="paragraph" w:styleId="Heading2">
    <w:name w:val="heading 2"/>
    <w:basedOn w:val="Normal"/>
    <w:next w:val="Normal"/>
    <w:qFormat/>
    <w:rsid w:val="00E02812"/>
    <w:pPr>
      <w:keepNext/>
      <w:tabs>
        <w:tab w:val="left" w:pos="-1440"/>
      </w:tabs>
      <w:spacing w:before="240" w:after="120"/>
      <w:outlineLvl w:val="1"/>
    </w:pPr>
    <w:rPr>
      <w:rFonts w:ascii="Arial" w:hAnsi="Arial"/>
      <w:b/>
    </w:rPr>
  </w:style>
  <w:style w:type="paragraph" w:styleId="Heading3">
    <w:name w:val="heading 3"/>
    <w:basedOn w:val="Normal"/>
    <w:next w:val="Normal"/>
    <w:qFormat/>
    <w:rsid w:val="002D518C"/>
    <w:pPr>
      <w:spacing w:after="0"/>
      <w:jc w:val="both"/>
      <w:outlineLvl w:val="2"/>
    </w:pPr>
    <w:rPr>
      <w:rFonts w:ascii="Arial" w:hAnsi="Arial" w:cs="Arial"/>
      <w:b/>
      <w:szCs w:val="24"/>
      <w:lang w:val="en-GB"/>
    </w:rPr>
  </w:style>
  <w:style w:type="paragraph" w:styleId="Heading4">
    <w:name w:val="heading 4"/>
    <w:basedOn w:val="Normal"/>
    <w:next w:val="Normal"/>
    <w:qFormat/>
    <w:rsid w:val="00FC55A0"/>
    <w:pPr>
      <w:keepNext/>
      <w:tabs>
        <w:tab w:val="left" w:pos="-1440"/>
      </w:tabs>
      <w:jc w:val="center"/>
      <w:outlineLvl w:val="3"/>
    </w:pPr>
    <w:rPr>
      <w:rFonts w:ascii="Arial" w:hAnsi="Arial"/>
      <w:b/>
    </w:rPr>
  </w:style>
  <w:style w:type="paragraph" w:styleId="Heading5">
    <w:name w:val="heading 5"/>
    <w:basedOn w:val="Normal"/>
    <w:next w:val="Normal"/>
    <w:qFormat/>
    <w:rsid w:val="00FC55A0"/>
    <w:pPr>
      <w:keepNext/>
      <w:jc w:val="center"/>
      <w:outlineLvl w:val="4"/>
    </w:pPr>
    <w:rPr>
      <w:rFonts w:ascii="Arial" w:hAnsi="Arial"/>
    </w:rPr>
  </w:style>
  <w:style w:type="paragraph" w:styleId="Heading6">
    <w:name w:val="heading 6"/>
    <w:basedOn w:val="Normal"/>
    <w:next w:val="Normal"/>
    <w:qFormat/>
    <w:rsid w:val="00FC55A0"/>
    <w:pPr>
      <w:keepNext/>
      <w:outlineLvl w:val="5"/>
    </w:pPr>
    <w:rPr>
      <w:rFonts w:ascii="TimesNewRoman,Bold" w:hAnsi="TimesNewRoman,Bold"/>
      <w:b/>
      <w:color w:val="000000"/>
      <w:sz w:val="21"/>
    </w:rPr>
  </w:style>
  <w:style w:type="paragraph" w:styleId="Heading7">
    <w:name w:val="heading 7"/>
    <w:basedOn w:val="Normal"/>
    <w:next w:val="Normal"/>
    <w:qFormat/>
    <w:rsid w:val="00FC55A0"/>
    <w:pPr>
      <w:keepNext/>
      <w:jc w:val="center"/>
      <w:outlineLvl w:val="6"/>
    </w:pPr>
    <w:rPr>
      <w:b/>
      <w:color w:val="000000"/>
    </w:rPr>
  </w:style>
  <w:style w:type="paragraph" w:styleId="Heading8">
    <w:name w:val="heading 8"/>
    <w:basedOn w:val="Normal"/>
    <w:next w:val="Normal"/>
    <w:qFormat/>
    <w:rsid w:val="00FC55A0"/>
    <w:pPr>
      <w:keepNext/>
      <w:outlineLvl w:val="7"/>
    </w:pPr>
    <w:rPr>
      <w:rFonts w:ascii="Arial" w:hAnsi="Arial"/>
    </w:rPr>
  </w:style>
  <w:style w:type="paragraph" w:styleId="Heading9">
    <w:name w:val="heading 9"/>
    <w:basedOn w:val="Normal"/>
    <w:next w:val="Normal"/>
    <w:qFormat/>
    <w:rsid w:val="00FC55A0"/>
    <w:pPr>
      <w:keepNext/>
      <w:jc w:val="center"/>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C55A0"/>
  </w:style>
  <w:style w:type="paragraph" w:styleId="Header">
    <w:name w:val="header"/>
    <w:basedOn w:val="Normal"/>
    <w:rsid w:val="00FC55A0"/>
    <w:pPr>
      <w:tabs>
        <w:tab w:val="center" w:pos="4153"/>
        <w:tab w:val="right" w:pos="8306"/>
      </w:tabs>
    </w:pPr>
  </w:style>
  <w:style w:type="paragraph" w:styleId="Footer">
    <w:name w:val="footer"/>
    <w:basedOn w:val="Normal"/>
    <w:link w:val="FooterChar"/>
    <w:uiPriority w:val="99"/>
    <w:rsid w:val="00FC55A0"/>
    <w:pPr>
      <w:tabs>
        <w:tab w:val="center" w:pos="4153"/>
        <w:tab w:val="right" w:pos="8306"/>
      </w:tabs>
    </w:pPr>
  </w:style>
  <w:style w:type="paragraph" w:styleId="BodyText">
    <w:name w:val="Body Text"/>
    <w:basedOn w:val="Normal"/>
    <w:rsid w:val="00FC55A0"/>
    <w:pPr>
      <w:jc w:val="both"/>
    </w:pPr>
    <w:rPr>
      <w:rFonts w:ascii="Arial" w:hAnsi="Arial"/>
    </w:rPr>
  </w:style>
  <w:style w:type="character" w:styleId="PageNumber">
    <w:name w:val="page number"/>
    <w:basedOn w:val="DefaultParagraphFont"/>
    <w:rsid w:val="00FC55A0"/>
  </w:style>
  <w:style w:type="paragraph" w:styleId="BodyText2">
    <w:name w:val="Body Text 2"/>
    <w:basedOn w:val="Normal"/>
    <w:rsid w:val="00FC55A0"/>
    <w:pPr>
      <w:jc w:val="both"/>
    </w:pPr>
    <w:rPr>
      <w:rFonts w:ascii="Arial" w:hAnsi="Arial"/>
      <w:b/>
      <w14:shadow w14:blurRad="50800" w14:dist="38100" w14:dir="2700000" w14:sx="100000" w14:sy="100000" w14:kx="0" w14:ky="0" w14:algn="tl">
        <w14:srgbClr w14:val="000000">
          <w14:alpha w14:val="60000"/>
        </w14:srgbClr>
      </w14:shadow>
    </w:rPr>
  </w:style>
  <w:style w:type="paragraph" w:styleId="BodyTextIndent">
    <w:name w:val="Body Text Indent"/>
    <w:basedOn w:val="Normal"/>
    <w:rsid w:val="00FC55A0"/>
    <w:pPr>
      <w:ind w:left="1080"/>
      <w:jc w:val="both"/>
    </w:pPr>
    <w:rPr>
      <w:rFonts w:ascii="Arial" w:hAnsi="Arial"/>
    </w:rPr>
  </w:style>
  <w:style w:type="paragraph" w:styleId="DocumentMap">
    <w:name w:val="Document Map"/>
    <w:basedOn w:val="Normal"/>
    <w:semiHidden/>
    <w:rsid w:val="00FC55A0"/>
    <w:pPr>
      <w:shd w:val="clear" w:color="auto" w:fill="000080"/>
    </w:pPr>
    <w:rPr>
      <w:rFonts w:ascii="Tahoma" w:hAnsi="Tahoma"/>
    </w:rPr>
  </w:style>
  <w:style w:type="character" w:styleId="CommentReference">
    <w:name w:val="annotation reference"/>
    <w:uiPriority w:val="99"/>
    <w:semiHidden/>
    <w:rsid w:val="00FC55A0"/>
    <w:rPr>
      <w:sz w:val="16"/>
    </w:rPr>
  </w:style>
  <w:style w:type="paragraph" w:styleId="CommentText">
    <w:name w:val="annotation text"/>
    <w:basedOn w:val="Normal"/>
    <w:link w:val="CommentTextChar"/>
    <w:uiPriority w:val="99"/>
    <w:rsid w:val="00FC55A0"/>
  </w:style>
  <w:style w:type="paragraph" w:styleId="BodyText3">
    <w:name w:val="Body Text 3"/>
    <w:basedOn w:val="Normal"/>
    <w:rsid w:val="00FC55A0"/>
    <w:rPr>
      <w:rFonts w:ascii="TimesNewRoman" w:hAnsi="TimesNewRoman"/>
      <w:color w:val="000000"/>
      <w:sz w:val="23"/>
    </w:rPr>
  </w:style>
  <w:style w:type="paragraph" w:customStyle="1" w:styleId="H2">
    <w:name w:val="H2"/>
    <w:basedOn w:val="Normal"/>
    <w:next w:val="Normal"/>
    <w:rsid w:val="00FC55A0"/>
    <w:pPr>
      <w:keepNext/>
      <w:spacing w:before="100" w:after="100"/>
      <w:outlineLvl w:val="2"/>
    </w:pPr>
    <w:rPr>
      <w:b/>
      <w:sz w:val="36"/>
    </w:rPr>
  </w:style>
  <w:style w:type="paragraph" w:styleId="Caption">
    <w:name w:val="caption"/>
    <w:basedOn w:val="Normal"/>
    <w:next w:val="Normal"/>
    <w:qFormat/>
    <w:rsid w:val="002D518C"/>
    <w:pPr>
      <w:keepNext/>
    </w:pPr>
    <w:rPr>
      <w:rFonts w:ascii="Arial" w:hAnsi="Arial"/>
      <w:b/>
      <w:sz w:val="20"/>
    </w:rPr>
  </w:style>
  <w:style w:type="paragraph" w:styleId="BodyTextIndent2">
    <w:name w:val="Body Text Indent 2"/>
    <w:basedOn w:val="Normal"/>
    <w:rsid w:val="00FC55A0"/>
    <w:pPr>
      <w:ind w:left="426"/>
    </w:pPr>
    <w:rPr>
      <w:rFonts w:ascii="Arial" w:hAnsi="Arial"/>
      <w:color w:val="000000"/>
    </w:rPr>
  </w:style>
  <w:style w:type="paragraph" w:styleId="BalloonText">
    <w:name w:val="Balloon Text"/>
    <w:basedOn w:val="Normal"/>
    <w:semiHidden/>
    <w:rsid w:val="00BC7276"/>
    <w:rPr>
      <w:rFonts w:ascii="Tahoma" w:hAnsi="Tahoma" w:cs="Tahoma"/>
      <w:sz w:val="16"/>
      <w:szCs w:val="16"/>
    </w:rPr>
  </w:style>
  <w:style w:type="paragraph" w:styleId="CommentSubject">
    <w:name w:val="annotation subject"/>
    <w:basedOn w:val="CommentText"/>
    <w:next w:val="CommentText"/>
    <w:semiHidden/>
    <w:rsid w:val="00B141AC"/>
    <w:rPr>
      <w:b/>
      <w:bCs/>
    </w:rPr>
  </w:style>
  <w:style w:type="paragraph" w:customStyle="1" w:styleId="NormalText">
    <w:name w:val="Normal Text"/>
    <w:basedOn w:val="Normal"/>
    <w:rsid w:val="00F14323"/>
    <w:pPr>
      <w:tabs>
        <w:tab w:val="left" w:pos="720"/>
      </w:tabs>
      <w:jc w:val="both"/>
    </w:pPr>
    <w:rPr>
      <w:rFonts w:ascii="Arial" w:hAnsi="Arial"/>
      <w:lang w:val="en-GB" w:eastAsia="it-IT"/>
    </w:rPr>
  </w:style>
  <w:style w:type="paragraph" w:styleId="BodyTextIndent3">
    <w:name w:val="Body Text Indent 3"/>
    <w:basedOn w:val="Normal"/>
    <w:rsid w:val="00DD5A1F"/>
    <w:pPr>
      <w:spacing w:after="120"/>
      <w:ind w:left="283"/>
    </w:pPr>
    <w:rPr>
      <w:sz w:val="16"/>
      <w:szCs w:val="16"/>
    </w:rPr>
  </w:style>
  <w:style w:type="paragraph" w:customStyle="1" w:styleId="EMEABodyText">
    <w:name w:val="EMEA Body Text"/>
    <w:basedOn w:val="Normal"/>
    <w:rsid w:val="00AF5A0F"/>
    <w:rPr>
      <w:lang w:val="en-GB" w:eastAsia="it-IT"/>
    </w:rPr>
  </w:style>
  <w:style w:type="table" w:styleId="TableGrid">
    <w:name w:val="Table Grid"/>
    <w:basedOn w:val="TableNormal"/>
    <w:uiPriority w:val="59"/>
    <w:rsid w:val="00BF574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43922"/>
    <w:pPr>
      <w:spacing w:before="100" w:beforeAutospacing="1" w:after="100" w:afterAutospacing="1"/>
    </w:pPr>
    <w:rPr>
      <w:szCs w:val="24"/>
    </w:rPr>
  </w:style>
  <w:style w:type="character" w:styleId="Strong">
    <w:name w:val="Strong"/>
    <w:qFormat/>
    <w:rsid w:val="002D518C"/>
    <w:rPr>
      <w:rFonts w:asciiTheme="minorHAnsi" w:hAnsiTheme="minorHAnsi"/>
      <w:b/>
      <w:sz w:val="24"/>
    </w:rPr>
  </w:style>
  <w:style w:type="paragraph" w:customStyle="1" w:styleId="TCH">
    <w:name w:val="TCH"/>
    <w:basedOn w:val="Normal"/>
    <w:link w:val="TCHChar"/>
    <w:rsid w:val="00756984"/>
    <w:pPr>
      <w:keepNext/>
      <w:keepLines/>
      <w:spacing w:before="40" w:after="40"/>
      <w:jc w:val="center"/>
    </w:pPr>
    <w:rPr>
      <w:b/>
      <w:lang w:val="en-GB"/>
    </w:rPr>
  </w:style>
  <w:style w:type="paragraph" w:customStyle="1" w:styleId="TableText">
    <w:name w:val="Table Text"/>
    <w:basedOn w:val="Normal"/>
    <w:rsid w:val="00756984"/>
    <w:pPr>
      <w:keepNext/>
      <w:keepLines/>
      <w:spacing w:before="40" w:after="40"/>
    </w:pPr>
    <w:rPr>
      <w:lang w:val="en-GB"/>
    </w:rPr>
  </w:style>
  <w:style w:type="character" w:customStyle="1" w:styleId="TCHChar">
    <w:name w:val="TCH Char"/>
    <w:link w:val="TCH"/>
    <w:rsid w:val="00756984"/>
    <w:rPr>
      <w:b/>
      <w:snapToGrid w:val="0"/>
      <w:lang w:val="en-GB" w:eastAsia="en-US" w:bidi="ar-SA"/>
    </w:rPr>
  </w:style>
  <w:style w:type="paragraph" w:customStyle="1" w:styleId="CM25">
    <w:name w:val="CM25"/>
    <w:basedOn w:val="Normal"/>
    <w:next w:val="Normal"/>
    <w:rsid w:val="009E27CD"/>
    <w:pPr>
      <w:autoSpaceDE w:val="0"/>
      <w:autoSpaceDN w:val="0"/>
      <w:adjustRightInd w:val="0"/>
    </w:pPr>
    <w:rPr>
      <w:szCs w:val="24"/>
    </w:rPr>
  </w:style>
  <w:style w:type="paragraph" w:customStyle="1" w:styleId="Default">
    <w:name w:val="Default"/>
    <w:rsid w:val="009316A2"/>
    <w:pPr>
      <w:autoSpaceDE w:val="0"/>
      <w:autoSpaceDN w:val="0"/>
      <w:adjustRightInd w:val="0"/>
    </w:pPr>
    <w:rPr>
      <w:color w:val="000000"/>
      <w:sz w:val="24"/>
      <w:szCs w:val="24"/>
      <w:lang w:val="en-US" w:eastAsia="en-US"/>
    </w:rPr>
  </w:style>
  <w:style w:type="paragraph" w:customStyle="1" w:styleId="CM24">
    <w:name w:val="CM24"/>
    <w:basedOn w:val="Default"/>
    <w:next w:val="Default"/>
    <w:rsid w:val="009316A2"/>
    <w:rPr>
      <w:color w:val="auto"/>
    </w:rPr>
  </w:style>
  <w:style w:type="paragraph" w:customStyle="1" w:styleId="CM23">
    <w:name w:val="CM23"/>
    <w:basedOn w:val="Default"/>
    <w:next w:val="Default"/>
    <w:rsid w:val="009316A2"/>
    <w:rPr>
      <w:color w:val="auto"/>
    </w:rPr>
  </w:style>
  <w:style w:type="paragraph" w:customStyle="1" w:styleId="CM27">
    <w:name w:val="CM27"/>
    <w:basedOn w:val="Default"/>
    <w:next w:val="Default"/>
    <w:rsid w:val="009316A2"/>
    <w:rPr>
      <w:color w:val="auto"/>
    </w:rPr>
  </w:style>
  <w:style w:type="paragraph" w:customStyle="1" w:styleId="CM9">
    <w:name w:val="CM9"/>
    <w:basedOn w:val="Default"/>
    <w:next w:val="Default"/>
    <w:rsid w:val="007B08F6"/>
    <w:pPr>
      <w:spacing w:line="348" w:lineRule="atLeast"/>
    </w:pPr>
    <w:rPr>
      <w:color w:val="auto"/>
    </w:rPr>
  </w:style>
  <w:style w:type="paragraph" w:customStyle="1" w:styleId="Table-1row">
    <w:name w:val="Table-1row"/>
    <w:basedOn w:val="Normal"/>
    <w:rsid w:val="00A025BF"/>
    <w:pPr>
      <w:keepLines/>
      <w:spacing w:before="40" w:after="40"/>
      <w:jc w:val="center"/>
    </w:pPr>
    <w:rPr>
      <w:b/>
      <w:szCs w:val="24"/>
      <w:lang w:eastAsia="de-DE"/>
    </w:rPr>
  </w:style>
  <w:style w:type="paragraph" w:customStyle="1" w:styleId="Table-Text">
    <w:name w:val="Table-Text"/>
    <w:basedOn w:val="Normal"/>
    <w:link w:val="Table-TextZchn"/>
    <w:rsid w:val="00A025BF"/>
    <w:pPr>
      <w:keepLines/>
      <w:spacing w:before="40" w:after="40"/>
    </w:pPr>
    <w:rPr>
      <w:szCs w:val="24"/>
      <w:lang w:eastAsia="de-DE"/>
    </w:rPr>
  </w:style>
  <w:style w:type="character" w:styleId="Hyperlink">
    <w:name w:val="Hyperlink"/>
    <w:semiHidden/>
    <w:rsid w:val="00A025BF"/>
    <w:rPr>
      <w:color w:val="0000FF"/>
      <w:u w:val="none"/>
    </w:rPr>
  </w:style>
  <w:style w:type="paragraph" w:customStyle="1" w:styleId="Table-Footnote">
    <w:name w:val="Table-Footnote"/>
    <w:basedOn w:val="Normal"/>
    <w:link w:val="Table-FootnoteChar"/>
    <w:rsid w:val="00A025BF"/>
    <w:pPr>
      <w:keepNext/>
      <w:keepLines/>
      <w:spacing w:before="60"/>
    </w:pPr>
    <w:rPr>
      <w:lang w:eastAsia="de-DE"/>
    </w:rPr>
  </w:style>
  <w:style w:type="character" w:customStyle="1" w:styleId="Table-FootnoteChar">
    <w:name w:val="Table-Footnote Char"/>
    <w:link w:val="Table-Footnote"/>
    <w:rsid w:val="00A025BF"/>
    <w:rPr>
      <w:lang w:val="en-US" w:eastAsia="de-DE" w:bidi="ar-SA"/>
    </w:rPr>
  </w:style>
  <w:style w:type="character" w:customStyle="1" w:styleId="Table-TextZchn">
    <w:name w:val="Table-Text Zchn"/>
    <w:link w:val="Table-Text"/>
    <w:rsid w:val="00A025BF"/>
    <w:rPr>
      <w:sz w:val="24"/>
      <w:szCs w:val="24"/>
      <w:lang w:val="en-US" w:eastAsia="de-DE" w:bidi="ar-SA"/>
    </w:rPr>
  </w:style>
  <w:style w:type="paragraph" w:styleId="Revision">
    <w:name w:val="Revision"/>
    <w:hidden/>
    <w:uiPriority w:val="99"/>
    <w:semiHidden/>
    <w:rsid w:val="00985039"/>
    <w:rPr>
      <w:lang w:val="en-US" w:eastAsia="en-US"/>
    </w:rPr>
  </w:style>
  <w:style w:type="character" w:customStyle="1" w:styleId="CommentTextChar">
    <w:name w:val="Comment Text Char"/>
    <w:link w:val="CommentText"/>
    <w:uiPriority w:val="99"/>
    <w:rsid w:val="003313D8"/>
    <w:rPr>
      <w:lang w:val="en-US" w:eastAsia="en-US"/>
    </w:rPr>
  </w:style>
  <w:style w:type="paragraph" w:styleId="ListParagraph">
    <w:name w:val="List Paragraph"/>
    <w:basedOn w:val="Normal"/>
    <w:uiPriority w:val="34"/>
    <w:qFormat/>
    <w:rsid w:val="008A0CD3"/>
    <w:pPr>
      <w:ind w:left="720"/>
    </w:pPr>
    <w:rPr>
      <w:rFonts w:eastAsia="Calibri"/>
    </w:rPr>
  </w:style>
  <w:style w:type="character" w:customStyle="1" w:styleId="FooterChar">
    <w:name w:val="Footer Char"/>
    <w:link w:val="Footer"/>
    <w:uiPriority w:val="99"/>
    <w:rsid w:val="00B83B18"/>
    <w:rPr>
      <w:rFonts w:ascii="Calibri" w:hAnsi="Calibri"/>
      <w:sz w:val="22"/>
      <w:szCs w:val="22"/>
    </w:rPr>
  </w:style>
  <w:style w:type="character" w:styleId="FollowedHyperlink">
    <w:name w:val="FollowedHyperlink"/>
    <w:rsid w:val="00DD6B6C"/>
    <w:rPr>
      <w:color w:val="800080"/>
      <w:u w:val="single"/>
    </w:rPr>
  </w:style>
  <w:style w:type="table" w:customStyle="1" w:styleId="TableGrid1">
    <w:name w:val="Table Grid1"/>
    <w:basedOn w:val="TableNormal"/>
    <w:next w:val="TableGrid"/>
    <w:uiPriority w:val="59"/>
    <w:rsid w:val="00A876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53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7970"/>
    <w:rPr>
      <w:rFonts w:ascii="Arial" w:hAnsi="Arial"/>
      <w:szCs w:val="24"/>
      <w:lang w:val="en-US" w:eastAsia="en-US"/>
    </w:rPr>
  </w:style>
  <w:style w:type="paragraph" w:styleId="FootnoteText">
    <w:name w:val="footnote text"/>
    <w:basedOn w:val="Normal"/>
    <w:link w:val="FootnoteTextChar"/>
    <w:rsid w:val="00D30086"/>
    <w:rPr>
      <w:sz w:val="20"/>
      <w:szCs w:val="20"/>
    </w:rPr>
  </w:style>
  <w:style w:type="character" w:customStyle="1" w:styleId="FootnoteTextChar">
    <w:name w:val="Footnote Text Char"/>
    <w:link w:val="FootnoteText"/>
    <w:rsid w:val="00D30086"/>
    <w:rPr>
      <w:rFonts w:ascii="Calibri" w:hAnsi="Calibri"/>
      <w:lang w:val="en-AU" w:eastAsia="en-AU"/>
    </w:rPr>
  </w:style>
  <w:style w:type="paragraph" w:customStyle="1" w:styleId="StyleCaptionNotBold">
    <w:name w:val="Style Caption + Not Bold"/>
    <w:basedOn w:val="Caption"/>
    <w:rsid w:val="00B47159"/>
    <w:pPr>
      <w:keepNext w:val="0"/>
      <w:spacing w:before="60"/>
    </w:pPr>
    <w:rPr>
      <w:sz w:val="18"/>
    </w:rPr>
  </w:style>
  <w:style w:type="paragraph" w:customStyle="1" w:styleId="StyleCaptionBlack">
    <w:name w:val="Style Caption + Black"/>
    <w:basedOn w:val="Caption"/>
    <w:rsid w:val="007C6960"/>
    <w:rPr>
      <w:b w:val="0"/>
      <w:bC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583">
      <w:bodyDiv w:val="1"/>
      <w:marLeft w:val="0"/>
      <w:marRight w:val="0"/>
      <w:marTop w:val="0"/>
      <w:marBottom w:val="0"/>
      <w:divBdr>
        <w:top w:val="none" w:sz="0" w:space="0" w:color="auto"/>
        <w:left w:val="none" w:sz="0" w:space="0" w:color="auto"/>
        <w:bottom w:val="none" w:sz="0" w:space="0" w:color="auto"/>
        <w:right w:val="none" w:sz="0" w:space="0" w:color="auto"/>
      </w:divBdr>
    </w:div>
    <w:div w:id="103505878">
      <w:bodyDiv w:val="1"/>
      <w:marLeft w:val="0"/>
      <w:marRight w:val="0"/>
      <w:marTop w:val="0"/>
      <w:marBottom w:val="0"/>
      <w:divBdr>
        <w:top w:val="none" w:sz="0" w:space="0" w:color="auto"/>
        <w:left w:val="none" w:sz="0" w:space="0" w:color="auto"/>
        <w:bottom w:val="none" w:sz="0" w:space="0" w:color="auto"/>
        <w:right w:val="none" w:sz="0" w:space="0" w:color="auto"/>
      </w:divBdr>
    </w:div>
    <w:div w:id="135076008">
      <w:bodyDiv w:val="1"/>
      <w:marLeft w:val="0"/>
      <w:marRight w:val="0"/>
      <w:marTop w:val="0"/>
      <w:marBottom w:val="0"/>
      <w:divBdr>
        <w:top w:val="none" w:sz="0" w:space="0" w:color="auto"/>
        <w:left w:val="none" w:sz="0" w:space="0" w:color="auto"/>
        <w:bottom w:val="none" w:sz="0" w:space="0" w:color="auto"/>
        <w:right w:val="none" w:sz="0" w:space="0" w:color="auto"/>
      </w:divBdr>
    </w:div>
    <w:div w:id="205263781">
      <w:bodyDiv w:val="1"/>
      <w:marLeft w:val="0"/>
      <w:marRight w:val="0"/>
      <w:marTop w:val="0"/>
      <w:marBottom w:val="0"/>
      <w:divBdr>
        <w:top w:val="none" w:sz="0" w:space="0" w:color="auto"/>
        <w:left w:val="none" w:sz="0" w:space="0" w:color="auto"/>
        <w:bottom w:val="none" w:sz="0" w:space="0" w:color="auto"/>
        <w:right w:val="none" w:sz="0" w:space="0" w:color="auto"/>
      </w:divBdr>
      <w:divsChild>
        <w:div w:id="1052074358">
          <w:marLeft w:val="0"/>
          <w:marRight w:val="0"/>
          <w:marTop w:val="0"/>
          <w:marBottom w:val="0"/>
          <w:divBdr>
            <w:top w:val="none" w:sz="0" w:space="0" w:color="auto"/>
            <w:left w:val="none" w:sz="0" w:space="0" w:color="auto"/>
            <w:bottom w:val="none" w:sz="0" w:space="0" w:color="auto"/>
            <w:right w:val="none" w:sz="0" w:space="0" w:color="auto"/>
          </w:divBdr>
          <w:divsChild>
            <w:div w:id="147648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43927">
      <w:bodyDiv w:val="1"/>
      <w:marLeft w:val="0"/>
      <w:marRight w:val="0"/>
      <w:marTop w:val="0"/>
      <w:marBottom w:val="0"/>
      <w:divBdr>
        <w:top w:val="none" w:sz="0" w:space="0" w:color="auto"/>
        <w:left w:val="none" w:sz="0" w:space="0" w:color="auto"/>
        <w:bottom w:val="none" w:sz="0" w:space="0" w:color="auto"/>
        <w:right w:val="none" w:sz="0" w:space="0" w:color="auto"/>
      </w:divBdr>
    </w:div>
    <w:div w:id="755514227">
      <w:bodyDiv w:val="1"/>
      <w:marLeft w:val="0"/>
      <w:marRight w:val="0"/>
      <w:marTop w:val="0"/>
      <w:marBottom w:val="0"/>
      <w:divBdr>
        <w:top w:val="none" w:sz="0" w:space="0" w:color="auto"/>
        <w:left w:val="none" w:sz="0" w:space="0" w:color="auto"/>
        <w:bottom w:val="none" w:sz="0" w:space="0" w:color="auto"/>
        <w:right w:val="none" w:sz="0" w:space="0" w:color="auto"/>
      </w:divBdr>
    </w:div>
    <w:div w:id="1109423773">
      <w:bodyDiv w:val="1"/>
      <w:marLeft w:val="0"/>
      <w:marRight w:val="0"/>
      <w:marTop w:val="0"/>
      <w:marBottom w:val="0"/>
      <w:divBdr>
        <w:top w:val="none" w:sz="0" w:space="0" w:color="auto"/>
        <w:left w:val="none" w:sz="0" w:space="0" w:color="auto"/>
        <w:bottom w:val="none" w:sz="0" w:space="0" w:color="auto"/>
        <w:right w:val="none" w:sz="0" w:space="0" w:color="auto"/>
      </w:divBdr>
    </w:div>
    <w:div w:id="1182547551">
      <w:bodyDiv w:val="1"/>
      <w:marLeft w:val="0"/>
      <w:marRight w:val="0"/>
      <w:marTop w:val="0"/>
      <w:marBottom w:val="0"/>
      <w:divBdr>
        <w:top w:val="none" w:sz="0" w:space="0" w:color="auto"/>
        <w:left w:val="none" w:sz="0" w:space="0" w:color="auto"/>
        <w:bottom w:val="none" w:sz="0" w:space="0" w:color="auto"/>
        <w:right w:val="none" w:sz="0" w:space="0" w:color="auto"/>
      </w:divBdr>
    </w:div>
    <w:div w:id="1389184819">
      <w:bodyDiv w:val="1"/>
      <w:marLeft w:val="0"/>
      <w:marRight w:val="0"/>
      <w:marTop w:val="0"/>
      <w:marBottom w:val="0"/>
      <w:divBdr>
        <w:top w:val="none" w:sz="0" w:space="0" w:color="auto"/>
        <w:left w:val="none" w:sz="0" w:space="0" w:color="auto"/>
        <w:bottom w:val="none" w:sz="0" w:space="0" w:color="auto"/>
        <w:right w:val="none" w:sz="0" w:space="0" w:color="auto"/>
      </w:divBdr>
    </w:div>
    <w:div w:id="193863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5069A6CE9964DBA5A66D522F4999F" ma:contentTypeVersion="0" ma:contentTypeDescription="Create a new document." ma:contentTypeScope="" ma:versionID="528cf55b016bfa4ef17c67e42b11513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B796-43FC-4BE1-BF5F-E7D6BEB8A4EF}">
  <ds:schemaRefs>
    <ds:schemaRef ds:uri="http://schemas.openxmlformats.org/package/2006/metadata/core-propertie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4892EFEB-2416-47E8-9406-C5767F513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E0F4EA-8198-4FD2-95DD-F4DB24A4543D}">
  <ds:schemaRefs>
    <ds:schemaRef ds:uri="http://schemas.microsoft.com/sharepoint/v3/contenttype/forms"/>
  </ds:schemaRefs>
</ds:datastoreItem>
</file>

<file path=customXml/itemProps4.xml><?xml version="1.0" encoding="utf-8"?>
<ds:datastoreItem xmlns:ds="http://schemas.openxmlformats.org/officeDocument/2006/customXml" ds:itemID="{47977823-9B93-4A42-9AF2-42ECEB0B0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3613</Words>
  <Characters>21687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AusPAR Grazax - Allergenic extract of standardised grass pollen extract</vt:lpstr>
    </vt:vector>
  </TitlesOfParts>
  <Company>CSL Limited</Company>
  <LinksUpToDate>false</LinksUpToDate>
  <CharactersWithSpaces>25250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Grazax - Allergenic extract of standardised grass pollen extract</dc:title>
  <dc:subject>Tocas</dc:subject>
  <dc:creator> Therapeutic Goods Administration </dc:creator>
  <dc:description/>
  <cp:lastModifiedBy>Therapeutic Goods Administration</cp:lastModifiedBy>
  <cp:revision>12</cp:revision>
  <cp:lastPrinted>2017-02-17T00:29:00Z</cp:lastPrinted>
  <dcterms:created xsi:type="dcterms:W3CDTF">2018-04-11T00:25:00Z</dcterms:created>
  <dcterms:modified xsi:type="dcterms:W3CDTF">2018-04-11T00:39:00Z</dcterms:modified>
  <cp:category>Tocas</cp:category>
</cp:coreProperties>
</file>