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7C13D6" w14:paraId="6BE7C4AD" w14:textId="77777777" w:rsidTr="00BF1190">
        <w:trPr>
          <w:trHeight w:val="1863"/>
        </w:trPr>
        <w:tc>
          <w:tcPr>
            <w:tcW w:w="3652" w:type="dxa"/>
            <w:tcBorders>
              <w:top w:val="nil"/>
              <w:left w:val="nil"/>
              <w:bottom w:val="nil"/>
              <w:right w:val="nil"/>
            </w:tcBorders>
          </w:tcPr>
          <w:p w14:paraId="246C5AE5" w14:textId="67C15407" w:rsidR="008E7846" w:rsidRPr="007C13D6" w:rsidRDefault="00C515B3" w:rsidP="00D96951">
            <w:pPr>
              <w:rPr>
                <w:rFonts w:ascii="Arial" w:hAnsi="Arial" w:cs="Arial"/>
                <w:b/>
                <w:color w:val="002C47"/>
                <w:sz w:val="36"/>
                <w:szCs w:val="36"/>
              </w:rPr>
            </w:pPr>
            <w:r>
              <w:rPr>
                <w:rFonts w:ascii="Arial" w:hAnsi="Arial" w:cs="Arial"/>
                <w:b/>
                <w:color w:val="002C47"/>
                <w:sz w:val="36"/>
                <w:szCs w:val="36"/>
              </w:rPr>
              <w:t>September</w:t>
            </w:r>
            <w:r w:rsidRPr="007C13D6">
              <w:rPr>
                <w:rFonts w:ascii="Arial" w:hAnsi="Arial" w:cs="Arial"/>
                <w:b/>
                <w:color w:val="002C47"/>
                <w:sz w:val="36"/>
                <w:szCs w:val="36"/>
              </w:rPr>
              <w:t xml:space="preserve"> </w:t>
            </w:r>
            <w:r w:rsidR="00B30C96" w:rsidRPr="007C13D6">
              <w:rPr>
                <w:rFonts w:ascii="Arial" w:hAnsi="Arial" w:cs="Arial"/>
                <w:b/>
                <w:color w:val="002C47"/>
                <w:sz w:val="36"/>
                <w:szCs w:val="36"/>
              </w:rPr>
              <w:t>2021</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7C13D6" w14:paraId="4EA391C4" w14:textId="77777777" w:rsidTr="0032583B">
        <w:trPr>
          <w:trHeight w:val="868"/>
        </w:trPr>
        <w:tc>
          <w:tcPr>
            <w:tcW w:w="9079" w:type="dxa"/>
          </w:tcPr>
          <w:p w14:paraId="3571179C" w14:textId="77777777" w:rsidR="0032583B" w:rsidRPr="007C13D6" w:rsidRDefault="0032583B" w:rsidP="005A5272">
            <w:pPr>
              <w:pStyle w:val="Title"/>
              <w:rPr>
                <w:color w:val="FFFFFF" w:themeColor="background1"/>
              </w:rPr>
            </w:pPr>
            <w:r w:rsidRPr="007C13D6">
              <w:rPr>
                <w:color w:val="FFFFFF" w:themeColor="background1"/>
              </w:rPr>
              <w:t>Australia</w:t>
            </w:r>
            <w:r w:rsidR="005A5272" w:rsidRPr="007C13D6">
              <w:rPr>
                <w:color w:val="FFFFFF" w:themeColor="background1"/>
              </w:rPr>
              <w:t xml:space="preserve">n Public Assessment Report for </w:t>
            </w:r>
            <w:proofErr w:type="spellStart"/>
            <w:r w:rsidR="005A5272" w:rsidRPr="007C13D6">
              <w:rPr>
                <w:color w:val="FFFFFF" w:themeColor="background1"/>
              </w:rPr>
              <w:t>Pertuzumab</w:t>
            </w:r>
            <w:proofErr w:type="spellEnd"/>
            <w:r w:rsidR="005A5272" w:rsidRPr="007C13D6">
              <w:rPr>
                <w:color w:val="FFFFFF" w:themeColor="background1"/>
              </w:rPr>
              <w:t>/trastuzumab</w:t>
            </w:r>
          </w:p>
        </w:tc>
      </w:tr>
      <w:tr w:rsidR="0032583B" w:rsidRPr="007C13D6" w14:paraId="6BA2F932" w14:textId="77777777" w:rsidTr="0032583B">
        <w:tc>
          <w:tcPr>
            <w:tcW w:w="9079" w:type="dxa"/>
          </w:tcPr>
          <w:p w14:paraId="741BDABA" w14:textId="063538BF" w:rsidR="0032583B" w:rsidRPr="007C13D6" w:rsidRDefault="0032583B" w:rsidP="007106E6">
            <w:pPr>
              <w:pStyle w:val="Subtitle"/>
              <w:rPr>
                <w:color w:val="FFFFFF" w:themeColor="background1"/>
              </w:rPr>
            </w:pPr>
            <w:r w:rsidRPr="007C13D6">
              <w:rPr>
                <w:color w:val="FFFFFF" w:themeColor="background1"/>
              </w:rPr>
              <w:t xml:space="preserve">Proprietary Product Name: </w:t>
            </w:r>
            <w:proofErr w:type="spellStart"/>
            <w:r w:rsidR="005B3AE7">
              <w:rPr>
                <w:color w:val="FFFFFF" w:themeColor="background1"/>
              </w:rPr>
              <w:t>Phesgo</w:t>
            </w:r>
            <w:proofErr w:type="spellEnd"/>
            <w:r w:rsidR="00F76F51">
              <w:rPr>
                <w:color w:val="FFFFFF" w:themeColor="background1"/>
              </w:rPr>
              <w:t xml:space="preserve"> SC</w:t>
            </w:r>
          </w:p>
        </w:tc>
      </w:tr>
      <w:tr w:rsidR="0032583B" w:rsidRPr="007C13D6" w14:paraId="1381E325" w14:textId="77777777" w:rsidTr="0032583B">
        <w:trPr>
          <w:trHeight w:val="486"/>
        </w:trPr>
        <w:tc>
          <w:tcPr>
            <w:tcW w:w="9079" w:type="dxa"/>
          </w:tcPr>
          <w:p w14:paraId="663ED518" w14:textId="77777777" w:rsidR="0032583B" w:rsidRPr="007C13D6" w:rsidRDefault="00460036" w:rsidP="00443850">
            <w:pPr>
              <w:pStyle w:val="Subtitle"/>
              <w:rPr>
                <w:color w:val="FFFFFF" w:themeColor="background1"/>
              </w:rPr>
            </w:pPr>
            <w:r w:rsidRPr="007C13D6">
              <w:rPr>
                <w:color w:val="FFFFFF" w:themeColor="background1"/>
              </w:rPr>
              <w:t xml:space="preserve">Sponsor: </w:t>
            </w:r>
            <w:r w:rsidR="00443850" w:rsidRPr="007C13D6">
              <w:rPr>
                <w:color w:val="FFFFFF" w:themeColor="background1"/>
              </w:rPr>
              <w:t>Roche Products Pty Ltd</w:t>
            </w:r>
          </w:p>
        </w:tc>
      </w:tr>
    </w:tbl>
    <w:p w14:paraId="78F3CBB8" w14:textId="77777777" w:rsidR="008E7846" w:rsidRPr="007C13D6" w:rsidRDefault="008E7846" w:rsidP="0085156D">
      <w:r w:rsidRPr="007C13D6">
        <w:br w:type="page"/>
      </w:r>
    </w:p>
    <w:p w14:paraId="3BDB4469" w14:textId="77777777" w:rsidR="008E7846" w:rsidRPr="007C13D6" w:rsidRDefault="008E7846" w:rsidP="008E7846">
      <w:pPr>
        <w:pStyle w:val="NonTOCHeading2"/>
      </w:pPr>
      <w:r w:rsidRPr="007C13D6">
        <w:lastRenderedPageBreak/>
        <w:t>About the Therapeutic Goods Administration (TGA)</w:t>
      </w:r>
    </w:p>
    <w:p w14:paraId="65DC3FA4" w14:textId="77777777" w:rsidR="008E7846" w:rsidRPr="007C13D6" w:rsidRDefault="008E7846" w:rsidP="008E7846">
      <w:pPr>
        <w:pStyle w:val="ListBullet"/>
        <w:numPr>
          <w:ilvl w:val="0"/>
          <w:numId w:val="3"/>
        </w:numPr>
        <w:ind w:left="357" w:hanging="357"/>
      </w:pPr>
      <w:r w:rsidRPr="007C13D6">
        <w:t xml:space="preserve">The Therapeutic Goods Administration (TGA) is </w:t>
      </w:r>
      <w:r w:rsidR="00E624A5" w:rsidRPr="007C13D6">
        <w:t xml:space="preserve">part </w:t>
      </w:r>
      <w:r w:rsidRPr="007C13D6">
        <w:t>of the Australian Government Department of Health and is responsible for regulating medicines and medical devices.</w:t>
      </w:r>
    </w:p>
    <w:p w14:paraId="4D826C11" w14:textId="77777777" w:rsidR="008E7846" w:rsidRPr="007C13D6" w:rsidRDefault="00C80137" w:rsidP="008E7846">
      <w:pPr>
        <w:pStyle w:val="ListBullet"/>
        <w:numPr>
          <w:ilvl w:val="0"/>
          <w:numId w:val="3"/>
        </w:numPr>
        <w:ind w:left="357" w:hanging="357"/>
      </w:pPr>
      <w:r w:rsidRPr="007C13D6">
        <w:t xml:space="preserve">The </w:t>
      </w:r>
      <w:r w:rsidR="008E7846" w:rsidRPr="007C13D6">
        <w:t xml:space="preserve">TGA administers the </w:t>
      </w:r>
      <w:r w:rsidR="008E7846" w:rsidRPr="007C13D6">
        <w:rPr>
          <w:i/>
        </w:rPr>
        <w:t>Therapeutic Goods Act 1989</w:t>
      </w:r>
      <w:r w:rsidR="00785717" w:rsidRPr="007C13D6">
        <w:rPr>
          <w:i/>
        </w:rPr>
        <w:t xml:space="preserve"> </w:t>
      </w:r>
      <w:r w:rsidR="00785717" w:rsidRPr="007C13D6">
        <w:t>(the Act)</w:t>
      </w:r>
      <w:r w:rsidR="008E7846" w:rsidRPr="007C13D6">
        <w:t xml:space="preserve">, applying a risk management approach designed to ensure therapeutic goods supplied in Australia meet acceptable standards of quality, </w:t>
      </w:r>
      <w:proofErr w:type="gramStart"/>
      <w:r w:rsidR="008E7846" w:rsidRPr="007C13D6">
        <w:t>safety</w:t>
      </w:r>
      <w:proofErr w:type="gramEnd"/>
      <w:r w:rsidR="008E7846" w:rsidRPr="007C13D6">
        <w:t xml:space="preserve"> and efficacy (performance) when necessary.</w:t>
      </w:r>
    </w:p>
    <w:p w14:paraId="1F789AD3" w14:textId="77777777" w:rsidR="008E7846" w:rsidRPr="007C13D6" w:rsidRDefault="008E7846" w:rsidP="008E7846">
      <w:pPr>
        <w:pStyle w:val="ListBullet"/>
        <w:numPr>
          <w:ilvl w:val="0"/>
          <w:numId w:val="3"/>
        </w:numPr>
        <w:ind w:left="357" w:hanging="357"/>
      </w:pPr>
      <w:r w:rsidRPr="007C13D6">
        <w:t>The work of the TGA is based on applying scientific and clinical expertise to decision-making, to ensure that the benefits to consumers outweigh any risks associated with the use of medicines and medical devices.</w:t>
      </w:r>
    </w:p>
    <w:p w14:paraId="70D8518A" w14:textId="77777777" w:rsidR="008E7846" w:rsidRPr="007C13D6" w:rsidRDefault="008E7846" w:rsidP="008E7846">
      <w:pPr>
        <w:pStyle w:val="ListBullet"/>
        <w:numPr>
          <w:ilvl w:val="0"/>
          <w:numId w:val="3"/>
        </w:numPr>
        <w:ind w:left="357" w:hanging="357"/>
      </w:pPr>
      <w:r w:rsidRPr="007C13D6">
        <w:t>The TGA relies on the public, healthcare professionals and industry to report problems with medicines or medical devices. TGA investigates reports received by it to determine any necessary regulatory action.</w:t>
      </w:r>
    </w:p>
    <w:p w14:paraId="35BD0083" w14:textId="394D9304" w:rsidR="00441C3F" w:rsidRPr="007C13D6" w:rsidRDefault="008E7846" w:rsidP="00441C3F">
      <w:pPr>
        <w:pStyle w:val="ListBullet"/>
        <w:numPr>
          <w:ilvl w:val="0"/>
          <w:numId w:val="3"/>
        </w:numPr>
        <w:ind w:left="357" w:hanging="357"/>
      </w:pPr>
      <w:r w:rsidRPr="007C13D6">
        <w:t xml:space="preserve">To report a problem with a medicine or medical device, please see the information on </w:t>
      </w:r>
      <w:r w:rsidR="00441C3F" w:rsidRPr="007C13D6">
        <w:t>the TGA website &lt;</w:t>
      </w:r>
      <w:hyperlink r:id="rId8" w:history="1">
        <w:r w:rsidR="00441C3F" w:rsidRPr="007C13D6">
          <w:rPr>
            <w:rStyle w:val="Hyperlink"/>
          </w:rPr>
          <w:t>https://www.tga.gov.au</w:t>
        </w:r>
      </w:hyperlink>
      <w:r w:rsidR="00441C3F" w:rsidRPr="007C13D6">
        <w:t>&gt;.</w:t>
      </w:r>
    </w:p>
    <w:p w14:paraId="2EC9724A" w14:textId="77777777" w:rsidR="008E7846" w:rsidRPr="007C13D6" w:rsidRDefault="008E7846" w:rsidP="00875A6B">
      <w:pPr>
        <w:pStyle w:val="NonTOCHeading2"/>
      </w:pPr>
      <w:r w:rsidRPr="007C13D6">
        <w:t xml:space="preserve">About </w:t>
      </w:r>
      <w:proofErr w:type="spellStart"/>
      <w:r w:rsidRPr="007C13D6">
        <w:t>AusPARs</w:t>
      </w:r>
      <w:proofErr w:type="spellEnd"/>
    </w:p>
    <w:p w14:paraId="01324C6A" w14:textId="77777777" w:rsidR="008E7846" w:rsidRPr="007C13D6" w:rsidRDefault="008E7846" w:rsidP="008E7846">
      <w:pPr>
        <w:pStyle w:val="ListBullet"/>
        <w:numPr>
          <w:ilvl w:val="0"/>
          <w:numId w:val="3"/>
        </w:numPr>
        <w:ind w:left="357" w:hanging="357"/>
      </w:pPr>
      <w:r w:rsidRPr="007C13D6">
        <w:t>An Australian Public Assessment Re</w:t>
      </w:r>
      <w:r w:rsidR="00133A1B" w:rsidRPr="007C13D6">
        <w:t>port</w:t>
      </w:r>
      <w:r w:rsidRPr="007C13D6">
        <w:t xml:space="preserve"> (AusPAR) provides information about the evaluation of a prescription medicine and the considerations that led the TGA to approve or not approve a pr</w:t>
      </w:r>
      <w:r w:rsidR="00441C3F" w:rsidRPr="007C13D6">
        <w:t>escription medicine submission.</w:t>
      </w:r>
    </w:p>
    <w:p w14:paraId="01AA3596" w14:textId="77777777" w:rsidR="008E7846" w:rsidRPr="007C13D6" w:rsidRDefault="008E7846" w:rsidP="008E7846">
      <w:pPr>
        <w:pStyle w:val="ListBullet"/>
        <w:numPr>
          <w:ilvl w:val="0"/>
          <w:numId w:val="3"/>
        </w:numPr>
        <w:ind w:left="357" w:hanging="357"/>
      </w:pPr>
      <w:proofErr w:type="spellStart"/>
      <w:r w:rsidRPr="007C13D6">
        <w:t>AusPARs</w:t>
      </w:r>
      <w:proofErr w:type="spellEnd"/>
      <w:r w:rsidRPr="007C13D6">
        <w:t xml:space="preserve"> are prepared and published by the TGA.</w:t>
      </w:r>
    </w:p>
    <w:p w14:paraId="79D65C02" w14:textId="77777777" w:rsidR="008E7846" w:rsidRPr="007C13D6" w:rsidRDefault="008E7846" w:rsidP="008E7846">
      <w:pPr>
        <w:pStyle w:val="ListBullet"/>
        <w:numPr>
          <w:ilvl w:val="0"/>
          <w:numId w:val="3"/>
        </w:numPr>
        <w:ind w:left="357" w:hanging="357"/>
      </w:pPr>
      <w:r w:rsidRPr="007C13D6">
        <w:t xml:space="preserve">An AusPAR is prepared for submissions that relate to new chemical entities, generic medicines, major </w:t>
      </w:r>
      <w:proofErr w:type="gramStart"/>
      <w:r w:rsidRPr="007C13D6">
        <w:t>variations</w:t>
      </w:r>
      <w:proofErr w:type="gramEnd"/>
      <w:r w:rsidRPr="007C13D6">
        <w:t xml:space="preserve"> and extensions of indications.</w:t>
      </w:r>
    </w:p>
    <w:p w14:paraId="2F94BDFC" w14:textId="77777777" w:rsidR="008E7846" w:rsidRPr="007C13D6" w:rsidRDefault="008E7846" w:rsidP="008E7846">
      <w:pPr>
        <w:pStyle w:val="ListBullet"/>
        <w:numPr>
          <w:ilvl w:val="0"/>
          <w:numId w:val="3"/>
        </w:numPr>
        <w:ind w:left="357" w:hanging="357"/>
      </w:pPr>
      <w:r w:rsidRPr="007C13D6">
        <w:t>An AusPAR is a static document</w:t>
      </w:r>
      <w:r w:rsidR="00133A1B" w:rsidRPr="007C13D6">
        <w:t>;</w:t>
      </w:r>
      <w:r w:rsidRPr="007C13D6">
        <w:t xml:space="preserve"> it provide</w:t>
      </w:r>
      <w:r w:rsidR="00133A1B" w:rsidRPr="007C13D6">
        <w:t>s</w:t>
      </w:r>
      <w:r w:rsidRPr="007C13D6">
        <w:t xml:space="preserve"> information that relates to a submission at a particular point in time.</w:t>
      </w:r>
    </w:p>
    <w:p w14:paraId="7849446F" w14:textId="77777777" w:rsidR="00B452CE" w:rsidRPr="007C13D6" w:rsidRDefault="008E7846" w:rsidP="00FF5755">
      <w:pPr>
        <w:pStyle w:val="ListBullet"/>
        <w:numPr>
          <w:ilvl w:val="0"/>
          <w:numId w:val="3"/>
        </w:numPr>
        <w:ind w:left="357" w:hanging="357"/>
      </w:pPr>
      <w:r w:rsidRPr="007C13D6">
        <w:t>A new AusPAR will be developed to reflect changes to indications and/or major variations to a prescription medicine subject to evaluation by the TGA.</w:t>
      </w:r>
    </w:p>
    <w:p w14:paraId="2DD35900" w14:textId="77777777" w:rsidR="00924482" w:rsidRPr="007C13D6" w:rsidRDefault="00924482" w:rsidP="00F54B65">
      <w:pPr>
        <w:pStyle w:val="LegalSubheading"/>
        <w:spacing w:before="3120"/>
      </w:pPr>
      <w:r w:rsidRPr="007C13D6">
        <w:t>Copyright</w:t>
      </w:r>
    </w:p>
    <w:p w14:paraId="200A2673" w14:textId="700DE587" w:rsidR="00924482" w:rsidRPr="007C13D6" w:rsidRDefault="00924482" w:rsidP="00924482">
      <w:pPr>
        <w:pStyle w:val="LegalCopy"/>
      </w:pPr>
      <w:r w:rsidRPr="007C13D6">
        <w:rPr>
          <w:rFonts w:cs="Arial"/>
          <w:lang w:val="en-GB"/>
        </w:rPr>
        <w:t>© Commonwealth of Australia 20</w:t>
      </w:r>
      <w:r w:rsidR="00460036" w:rsidRPr="007C13D6">
        <w:rPr>
          <w:rFonts w:cs="Arial"/>
          <w:lang w:val="en-GB"/>
        </w:rPr>
        <w:t>2</w:t>
      </w:r>
      <w:r w:rsidR="00324E45" w:rsidRPr="007C13D6">
        <w:rPr>
          <w:rFonts w:cs="Arial"/>
          <w:lang w:val="en-GB"/>
        </w:rPr>
        <w:t>1</w:t>
      </w:r>
      <w:r w:rsidRPr="007C13D6">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7C13D6">
        <w:rPr>
          <w:rFonts w:cs="Arial"/>
          <w:i/>
          <w:lang w:val="en-GB"/>
        </w:rPr>
        <w:t>Copyright Act 1968</w:t>
      </w:r>
      <w:r w:rsidRPr="007C13D6">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7C13D6">
        <w:rPr>
          <w:rFonts w:cs="Arial"/>
          <w:lang w:val="en-GB"/>
        </w:rPr>
        <w:t>Woden</w:t>
      </w:r>
      <w:proofErr w:type="spellEnd"/>
      <w:r w:rsidRPr="007C13D6">
        <w:rPr>
          <w:rFonts w:cs="Arial"/>
          <w:lang w:val="en-GB"/>
        </w:rPr>
        <w:t xml:space="preserve"> ACT 2606 or emailed to &lt;</w:t>
      </w:r>
      <w:hyperlink r:id="rId9" w:history="1">
        <w:r w:rsidRPr="007C13D6">
          <w:rPr>
            <w:rStyle w:val="Hyperlink"/>
            <w:rFonts w:cs="Arial"/>
            <w:lang w:val="en-GB"/>
          </w:rPr>
          <w:t>tga.copyright@tga.gov.au</w:t>
        </w:r>
      </w:hyperlink>
      <w:r w:rsidRPr="007C13D6">
        <w:rPr>
          <w:rFonts w:cs="Arial"/>
        </w:rPr>
        <w:t>&gt;.</w:t>
      </w:r>
    </w:p>
    <w:p w14:paraId="4071CE43" w14:textId="77777777" w:rsidR="00924482" w:rsidRPr="007C13D6" w:rsidRDefault="00924482" w:rsidP="00924482">
      <w:pPr>
        <w:pStyle w:val="LegalCopy"/>
        <w:sectPr w:rsidR="00924482" w:rsidRPr="007C13D6" w:rsidSect="003D1E62">
          <w:headerReference w:type="even" r:id="rId10"/>
          <w:headerReference w:type="default" r:id="rId11"/>
          <w:footerReference w:type="even" r:id="rId12"/>
          <w:footerReference w:type="default" r:id="rId13"/>
          <w:headerReference w:type="first" r:id="rId14"/>
          <w:footerReference w:type="first" r:id="rId15"/>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6902BAED" w14:textId="77777777" w:rsidR="0089635C" w:rsidRPr="007C13D6" w:rsidRDefault="0089635C" w:rsidP="0010788A">
          <w:pPr>
            <w:pStyle w:val="Contents"/>
          </w:pPr>
          <w:r w:rsidRPr="007C13D6">
            <w:t>Contents</w:t>
          </w:r>
        </w:p>
        <w:p w14:paraId="6F9EF00E" w14:textId="54EF7F80" w:rsidR="00F55184" w:rsidRDefault="00C525A2">
          <w:pPr>
            <w:pStyle w:val="TOC1"/>
            <w:rPr>
              <w:rFonts w:asciiTheme="minorHAnsi" w:eastAsiaTheme="minorEastAsia" w:hAnsiTheme="minorHAnsi" w:cstheme="minorBidi"/>
              <w:b w:val="0"/>
              <w:noProof/>
              <w:sz w:val="22"/>
              <w:lang w:eastAsia="en-AU"/>
            </w:rPr>
          </w:pPr>
          <w:r w:rsidRPr="007C13D6">
            <w:fldChar w:fldCharType="begin"/>
          </w:r>
          <w:r w:rsidRPr="007C13D6">
            <w:instrText xml:space="preserve"> TOC \h \z \t "Heading 2,1,Heading 3,2" </w:instrText>
          </w:r>
          <w:r w:rsidRPr="007C13D6">
            <w:fldChar w:fldCharType="separate"/>
          </w:r>
          <w:hyperlink w:anchor="_Toc84837952" w:history="1">
            <w:r w:rsidR="00F55184" w:rsidRPr="00374D65">
              <w:rPr>
                <w:rStyle w:val="Hyperlink"/>
                <w:noProof/>
              </w:rPr>
              <w:t>List of abbreviations</w:t>
            </w:r>
            <w:r w:rsidR="00F55184">
              <w:rPr>
                <w:noProof/>
                <w:webHidden/>
              </w:rPr>
              <w:tab/>
            </w:r>
            <w:r w:rsidR="00F55184">
              <w:rPr>
                <w:noProof/>
                <w:webHidden/>
              </w:rPr>
              <w:fldChar w:fldCharType="begin"/>
            </w:r>
            <w:r w:rsidR="00F55184">
              <w:rPr>
                <w:noProof/>
                <w:webHidden/>
              </w:rPr>
              <w:instrText xml:space="preserve"> PAGEREF _Toc84837952 \h </w:instrText>
            </w:r>
            <w:r w:rsidR="00F55184">
              <w:rPr>
                <w:noProof/>
                <w:webHidden/>
              </w:rPr>
            </w:r>
            <w:r w:rsidR="00F55184">
              <w:rPr>
                <w:noProof/>
                <w:webHidden/>
              </w:rPr>
              <w:fldChar w:fldCharType="separate"/>
            </w:r>
            <w:r w:rsidR="00F55184">
              <w:rPr>
                <w:noProof/>
                <w:webHidden/>
              </w:rPr>
              <w:t>4</w:t>
            </w:r>
            <w:r w:rsidR="00F55184">
              <w:rPr>
                <w:noProof/>
                <w:webHidden/>
              </w:rPr>
              <w:fldChar w:fldCharType="end"/>
            </w:r>
          </w:hyperlink>
        </w:p>
        <w:p w14:paraId="3F6C313D" w14:textId="24925820" w:rsidR="00F55184" w:rsidRDefault="000236BB">
          <w:pPr>
            <w:pStyle w:val="TOC1"/>
            <w:rPr>
              <w:rFonts w:asciiTheme="minorHAnsi" w:eastAsiaTheme="minorEastAsia" w:hAnsiTheme="minorHAnsi" w:cstheme="minorBidi"/>
              <w:b w:val="0"/>
              <w:noProof/>
              <w:sz w:val="22"/>
              <w:lang w:eastAsia="en-AU"/>
            </w:rPr>
          </w:pPr>
          <w:hyperlink w:anchor="_Toc84837953" w:history="1">
            <w:r w:rsidR="00F55184" w:rsidRPr="00374D65">
              <w:rPr>
                <w:rStyle w:val="Hyperlink"/>
                <w:noProof/>
              </w:rPr>
              <w:t>I. Introduction to product submission</w:t>
            </w:r>
            <w:r w:rsidR="00F55184">
              <w:rPr>
                <w:noProof/>
                <w:webHidden/>
              </w:rPr>
              <w:tab/>
            </w:r>
            <w:r w:rsidR="00F55184">
              <w:rPr>
                <w:noProof/>
                <w:webHidden/>
              </w:rPr>
              <w:fldChar w:fldCharType="begin"/>
            </w:r>
            <w:r w:rsidR="00F55184">
              <w:rPr>
                <w:noProof/>
                <w:webHidden/>
              </w:rPr>
              <w:instrText xml:space="preserve"> PAGEREF _Toc84837953 \h </w:instrText>
            </w:r>
            <w:r w:rsidR="00F55184">
              <w:rPr>
                <w:noProof/>
                <w:webHidden/>
              </w:rPr>
            </w:r>
            <w:r w:rsidR="00F55184">
              <w:rPr>
                <w:noProof/>
                <w:webHidden/>
              </w:rPr>
              <w:fldChar w:fldCharType="separate"/>
            </w:r>
            <w:r w:rsidR="00F55184">
              <w:rPr>
                <w:noProof/>
                <w:webHidden/>
              </w:rPr>
              <w:t>6</w:t>
            </w:r>
            <w:r w:rsidR="00F55184">
              <w:rPr>
                <w:noProof/>
                <w:webHidden/>
              </w:rPr>
              <w:fldChar w:fldCharType="end"/>
            </w:r>
          </w:hyperlink>
        </w:p>
        <w:p w14:paraId="34A9B738" w14:textId="40C067A4" w:rsidR="00F55184" w:rsidRDefault="000236BB">
          <w:pPr>
            <w:pStyle w:val="TOC2"/>
            <w:rPr>
              <w:rFonts w:asciiTheme="minorHAnsi" w:eastAsiaTheme="minorEastAsia" w:hAnsiTheme="minorHAnsi" w:cstheme="minorBidi"/>
              <w:b w:val="0"/>
              <w:noProof/>
              <w:sz w:val="22"/>
              <w:lang w:eastAsia="en-AU"/>
            </w:rPr>
          </w:pPr>
          <w:hyperlink w:anchor="_Toc84837954" w:history="1">
            <w:r w:rsidR="00F55184" w:rsidRPr="00374D65">
              <w:rPr>
                <w:rStyle w:val="Hyperlink"/>
                <w:noProof/>
                <w:lang w:eastAsia="en-AU"/>
              </w:rPr>
              <w:t>Submission details</w:t>
            </w:r>
            <w:r w:rsidR="00F55184">
              <w:rPr>
                <w:noProof/>
                <w:webHidden/>
              </w:rPr>
              <w:tab/>
            </w:r>
            <w:r w:rsidR="00F55184">
              <w:rPr>
                <w:noProof/>
                <w:webHidden/>
              </w:rPr>
              <w:fldChar w:fldCharType="begin"/>
            </w:r>
            <w:r w:rsidR="00F55184">
              <w:rPr>
                <w:noProof/>
                <w:webHidden/>
              </w:rPr>
              <w:instrText xml:space="preserve"> PAGEREF _Toc84837954 \h </w:instrText>
            </w:r>
            <w:r w:rsidR="00F55184">
              <w:rPr>
                <w:noProof/>
                <w:webHidden/>
              </w:rPr>
            </w:r>
            <w:r w:rsidR="00F55184">
              <w:rPr>
                <w:noProof/>
                <w:webHidden/>
              </w:rPr>
              <w:fldChar w:fldCharType="separate"/>
            </w:r>
            <w:r w:rsidR="00F55184">
              <w:rPr>
                <w:noProof/>
                <w:webHidden/>
              </w:rPr>
              <w:t>6</w:t>
            </w:r>
            <w:r w:rsidR="00F55184">
              <w:rPr>
                <w:noProof/>
                <w:webHidden/>
              </w:rPr>
              <w:fldChar w:fldCharType="end"/>
            </w:r>
          </w:hyperlink>
        </w:p>
        <w:p w14:paraId="6DE6B2D0" w14:textId="663B07CD" w:rsidR="00F55184" w:rsidRDefault="000236BB">
          <w:pPr>
            <w:pStyle w:val="TOC2"/>
            <w:rPr>
              <w:rFonts w:asciiTheme="minorHAnsi" w:eastAsiaTheme="minorEastAsia" w:hAnsiTheme="minorHAnsi" w:cstheme="minorBidi"/>
              <w:b w:val="0"/>
              <w:noProof/>
              <w:sz w:val="22"/>
              <w:lang w:eastAsia="en-AU"/>
            </w:rPr>
          </w:pPr>
          <w:hyperlink w:anchor="_Toc84837955" w:history="1">
            <w:r w:rsidR="00F55184" w:rsidRPr="00374D65">
              <w:rPr>
                <w:rStyle w:val="Hyperlink"/>
                <w:noProof/>
              </w:rPr>
              <w:t>Product background</w:t>
            </w:r>
            <w:r w:rsidR="00F55184">
              <w:rPr>
                <w:noProof/>
                <w:webHidden/>
              </w:rPr>
              <w:tab/>
            </w:r>
            <w:r w:rsidR="00F55184">
              <w:rPr>
                <w:noProof/>
                <w:webHidden/>
              </w:rPr>
              <w:fldChar w:fldCharType="begin"/>
            </w:r>
            <w:r w:rsidR="00F55184">
              <w:rPr>
                <w:noProof/>
                <w:webHidden/>
              </w:rPr>
              <w:instrText xml:space="preserve"> PAGEREF _Toc84837955 \h </w:instrText>
            </w:r>
            <w:r w:rsidR="00F55184">
              <w:rPr>
                <w:noProof/>
                <w:webHidden/>
              </w:rPr>
            </w:r>
            <w:r w:rsidR="00F55184">
              <w:rPr>
                <w:noProof/>
                <w:webHidden/>
              </w:rPr>
              <w:fldChar w:fldCharType="separate"/>
            </w:r>
            <w:r w:rsidR="00F55184">
              <w:rPr>
                <w:noProof/>
                <w:webHidden/>
              </w:rPr>
              <w:t>7</w:t>
            </w:r>
            <w:r w:rsidR="00F55184">
              <w:rPr>
                <w:noProof/>
                <w:webHidden/>
              </w:rPr>
              <w:fldChar w:fldCharType="end"/>
            </w:r>
          </w:hyperlink>
        </w:p>
        <w:p w14:paraId="4666BCBD" w14:textId="3C33E7FE" w:rsidR="00F55184" w:rsidRDefault="000236BB">
          <w:pPr>
            <w:pStyle w:val="TOC2"/>
            <w:rPr>
              <w:rFonts w:asciiTheme="minorHAnsi" w:eastAsiaTheme="minorEastAsia" w:hAnsiTheme="minorHAnsi" w:cstheme="minorBidi"/>
              <w:b w:val="0"/>
              <w:noProof/>
              <w:sz w:val="22"/>
              <w:lang w:eastAsia="en-AU"/>
            </w:rPr>
          </w:pPr>
          <w:hyperlink w:anchor="_Toc84837956" w:history="1">
            <w:r w:rsidR="00F55184" w:rsidRPr="00374D65">
              <w:rPr>
                <w:rStyle w:val="Hyperlink"/>
                <w:noProof/>
              </w:rPr>
              <w:t>Regulatory status</w:t>
            </w:r>
            <w:r w:rsidR="00F55184">
              <w:rPr>
                <w:noProof/>
                <w:webHidden/>
              </w:rPr>
              <w:tab/>
            </w:r>
            <w:r w:rsidR="00F55184">
              <w:rPr>
                <w:noProof/>
                <w:webHidden/>
              </w:rPr>
              <w:fldChar w:fldCharType="begin"/>
            </w:r>
            <w:r w:rsidR="00F55184">
              <w:rPr>
                <w:noProof/>
                <w:webHidden/>
              </w:rPr>
              <w:instrText xml:space="preserve"> PAGEREF _Toc84837956 \h </w:instrText>
            </w:r>
            <w:r w:rsidR="00F55184">
              <w:rPr>
                <w:noProof/>
                <w:webHidden/>
              </w:rPr>
            </w:r>
            <w:r w:rsidR="00F55184">
              <w:rPr>
                <w:noProof/>
                <w:webHidden/>
              </w:rPr>
              <w:fldChar w:fldCharType="separate"/>
            </w:r>
            <w:r w:rsidR="00F55184">
              <w:rPr>
                <w:noProof/>
                <w:webHidden/>
              </w:rPr>
              <w:t>10</w:t>
            </w:r>
            <w:r w:rsidR="00F55184">
              <w:rPr>
                <w:noProof/>
                <w:webHidden/>
              </w:rPr>
              <w:fldChar w:fldCharType="end"/>
            </w:r>
          </w:hyperlink>
        </w:p>
        <w:p w14:paraId="6E637D24" w14:textId="2F1B91B1" w:rsidR="00F55184" w:rsidRDefault="000236BB">
          <w:pPr>
            <w:pStyle w:val="TOC2"/>
            <w:rPr>
              <w:rFonts w:asciiTheme="minorHAnsi" w:eastAsiaTheme="minorEastAsia" w:hAnsiTheme="minorHAnsi" w:cstheme="minorBidi"/>
              <w:b w:val="0"/>
              <w:noProof/>
              <w:sz w:val="22"/>
              <w:lang w:eastAsia="en-AU"/>
            </w:rPr>
          </w:pPr>
          <w:hyperlink w:anchor="_Toc84837957" w:history="1">
            <w:r w:rsidR="00F55184" w:rsidRPr="00374D65">
              <w:rPr>
                <w:rStyle w:val="Hyperlink"/>
                <w:noProof/>
              </w:rPr>
              <w:t>Product Information</w:t>
            </w:r>
            <w:r w:rsidR="00F55184">
              <w:rPr>
                <w:noProof/>
                <w:webHidden/>
              </w:rPr>
              <w:tab/>
            </w:r>
            <w:r w:rsidR="00F55184">
              <w:rPr>
                <w:noProof/>
                <w:webHidden/>
              </w:rPr>
              <w:fldChar w:fldCharType="begin"/>
            </w:r>
            <w:r w:rsidR="00F55184">
              <w:rPr>
                <w:noProof/>
                <w:webHidden/>
              </w:rPr>
              <w:instrText xml:space="preserve"> PAGEREF _Toc84837957 \h </w:instrText>
            </w:r>
            <w:r w:rsidR="00F55184">
              <w:rPr>
                <w:noProof/>
                <w:webHidden/>
              </w:rPr>
            </w:r>
            <w:r w:rsidR="00F55184">
              <w:rPr>
                <w:noProof/>
                <w:webHidden/>
              </w:rPr>
              <w:fldChar w:fldCharType="separate"/>
            </w:r>
            <w:r w:rsidR="00F55184">
              <w:rPr>
                <w:noProof/>
                <w:webHidden/>
              </w:rPr>
              <w:t>11</w:t>
            </w:r>
            <w:r w:rsidR="00F55184">
              <w:rPr>
                <w:noProof/>
                <w:webHidden/>
              </w:rPr>
              <w:fldChar w:fldCharType="end"/>
            </w:r>
          </w:hyperlink>
        </w:p>
        <w:p w14:paraId="79C4D027" w14:textId="28AB63B2" w:rsidR="00F55184" w:rsidRDefault="000236BB">
          <w:pPr>
            <w:pStyle w:val="TOC1"/>
            <w:rPr>
              <w:rFonts w:asciiTheme="minorHAnsi" w:eastAsiaTheme="minorEastAsia" w:hAnsiTheme="minorHAnsi" w:cstheme="minorBidi"/>
              <w:b w:val="0"/>
              <w:noProof/>
              <w:sz w:val="22"/>
              <w:lang w:eastAsia="en-AU"/>
            </w:rPr>
          </w:pPr>
          <w:hyperlink w:anchor="_Toc84837958" w:history="1">
            <w:r w:rsidR="00F55184" w:rsidRPr="00374D65">
              <w:rPr>
                <w:rStyle w:val="Hyperlink"/>
                <w:noProof/>
              </w:rPr>
              <w:t>II. Registration timeline</w:t>
            </w:r>
            <w:r w:rsidR="00F55184">
              <w:rPr>
                <w:noProof/>
                <w:webHidden/>
              </w:rPr>
              <w:tab/>
            </w:r>
            <w:r w:rsidR="00F55184">
              <w:rPr>
                <w:noProof/>
                <w:webHidden/>
              </w:rPr>
              <w:fldChar w:fldCharType="begin"/>
            </w:r>
            <w:r w:rsidR="00F55184">
              <w:rPr>
                <w:noProof/>
                <w:webHidden/>
              </w:rPr>
              <w:instrText xml:space="preserve"> PAGEREF _Toc84837958 \h </w:instrText>
            </w:r>
            <w:r w:rsidR="00F55184">
              <w:rPr>
                <w:noProof/>
                <w:webHidden/>
              </w:rPr>
            </w:r>
            <w:r w:rsidR="00F55184">
              <w:rPr>
                <w:noProof/>
                <w:webHidden/>
              </w:rPr>
              <w:fldChar w:fldCharType="separate"/>
            </w:r>
            <w:r w:rsidR="00F55184">
              <w:rPr>
                <w:noProof/>
                <w:webHidden/>
              </w:rPr>
              <w:t>11</w:t>
            </w:r>
            <w:r w:rsidR="00F55184">
              <w:rPr>
                <w:noProof/>
                <w:webHidden/>
              </w:rPr>
              <w:fldChar w:fldCharType="end"/>
            </w:r>
          </w:hyperlink>
        </w:p>
        <w:p w14:paraId="0E724E99" w14:textId="7EE09BCF" w:rsidR="00F55184" w:rsidRDefault="000236BB">
          <w:pPr>
            <w:pStyle w:val="TOC1"/>
            <w:rPr>
              <w:rFonts w:asciiTheme="minorHAnsi" w:eastAsiaTheme="minorEastAsia" w:hAnsiTheme="minorHAnsi" w:cstheme="minorBidi"/>
              <w:b w:val="0"/>
              <w:noProof/>
              <w:sz w:val="22"/>
              <w:lang w:eastAsia="en-AU"/>
            </w:rPr>
          </w:pPr>
          <w:hyperlink w:anchor="_Toc84837959" w:history="1">
            <w:r w:rsidR="00F55184" w:rsidRPr="00374D65">
              <w:rPr>
                <w:rStyle w:val="Hyperlink"/>
                <w:noProof/>
              </w:rPr>
              <w:t>III. Submission overview and risk/benefit assessment</w:t>
            </w:r>
            <w:r w:rsidR="00F55184">
              <w:rPr>
                <w:noProof/>
                <w:webHidden/>
              </w:rPr>
              <w:tab/>
            </w:r>
            <w:r w:rsidR="00F55184">
              <w:rPr>
                <w:noProof/>
                <w:webHidden/>
              </w:rPr>
              <w:fldChar w:fldCharType="begin"/>
            </w:r>
            <w:r w:rsidR="00F55184">
              <w:rPr>
                <w:noProof/>
                <w:webHidden/>
              </w:rPr>
              <w:instrText xml:space="preserve"> PAGEREF _Toc84837959 \h </w:instrText>
            </w:r>
            <w:r w:rsidR="00F55184">
              <w:rPr>
                <w:noProof/>
                <w:webHidden/>
              </w:rPr>
            </w:r>
            <w:r w:rsidR="00F55184">
              <w:rPr>
                <w:noProof/>
                <w:webHidden/>
              </w:rPr>
              <w:fldChar w:fldCharType="separate"/>
            </w:r>
            <w:r w:rsidR="00F55184">
              <w:rPr>
                <w:noProof/>
                <w:webHidden/>
              </w:rPr>
              <w:t>12</w:t>
            </w:r>
            <w:r w:rsidR="00F55184">
              <w:rPr>
                <w:noProof/>
                <w:webHidden/>
              </w:rPr>
              <w:fldChar w:fldCharType="end"/>
            </w:r>
          </w:hyperlink>
        </w:p>
        <w:p w14:paraId="523E02BF" w14:textId="444CE70C" w:rsidR="00F55184" w:rsidRDefault="000236BB">
          <w:pPr>
            <w:pStyle w:val="TOC2"/>
            <w:rPr>
              <w:rFonts w:asciiTheme="minorHAnsi" w:eastAsiaTheme="minorEastAsia" w:hAnsiTheme="minorHAnsi" w:cstheme="minorBidi"/>
              <w:b w:val="0"/>
              <w:noProof/>
              <w:sz w:val="22"/>
              <w:lang w:eastAsia="en-AU"/>
            </w:rPr>
          </w:pPr>
          <w:hyperlink w:anchor="_Toc84837960" w:history="1">
            <w:r w:rsidR="00F55184" w:rsidRPr="00374D65">
              <w:rPr>
                <w:rStyle w:val="Hyperlink"/>
                <w:noProof/>
              </w:rPr>
              <w:t>Quality</w:t>
            </w:r>
            <w:r w:rsidR="00F55184">
              <w:rPr>
                <w:noProof/>
                <w:webHidden/>
              </w:rPr>
              <w:tab/>
            </w:r>
            <w:r w:rsidR="00F55184">
              <w:rPr>
                <w:noProof/>
                <w:webHidden/>
              </w:rPr>
              <w:fldChar w:fldCharType="begin"/>
            </w:r>
            <w:r w:rsidR="00F55184">
              <w:rPr>
                <w:noProof/>
                <w:webHidden/>
              </w:rPr>
              <w:instrText xml:space="preserve"> PAGEREF _Toc84837960 \h </w:instrText>
            </w:r>
            <w:r w:rsidR="00F55184">
              <w:rPr>
                <w:noProof/>
                <w:webHidden/>
              </w:rPr>
            </w:r>
            <w:r w:rsidR="00F55184">
              <w:rPr>
                <w:noProof/>
                <w:webHidden/>
              </w:rPr>
              <w:fldChar w:fldCharType="separate"/>
            </w:r>
            <w:r w:rsidR="00F55184">
              <w:rPr>
                <w:noProof/>
                <w:webHidden/>
              </w:rPr>
              <w:t>12</w:t>
            </w:r>
            <w:r w:rsidR="00F55184">
              <w:rPr>
                <w:noProof/>
                <w:webHidden/>
              </w:rPr>
              <w:fldChar w:fldCharType="end"/>
            </w:r>
          </w:hyperlink>
        </w:p>
        <w:p w14:paraId="2FFC37F3" w14:textId="04000519" w:rsidR="00F55184" w:rsidRDefault="000236BB">
          <w:pPr>
            <w:pStyle w:val="TOC2"/>
            <w:rPr>
              <w:rFonts w:asciiTheme="minorHAnsi" w:eastAsiaTheme="minorEastAsia" w:hAnsiTheme="minorHAnsi" w:cstheme="minorBidi"/>
              <w:b w:val="0"/>
              <w:noProof/>
              <w:sz w:val="22"/>
              <w:lang w:eastAsia="en-AU"/>
            </w:rPr>
          </w:pPr>
          <w:hyperlink w:anchor="_Toc84837961" w:history="1">
            <w:r w:rsidR="00F55184" w:rsidRPr="00374D65">
              <w:rPr>
                <w:rStyle w:val="Hyperlink"/>
                <w:noProof/>
              </w:rPr>
              <w:t>Nonclinical</w:t>
            </w:r>
            <w:r w:rsidR="00F55184">
              <w:rPr>
                <w:noProof/>
                <w:webHidden/>
              </w:rPr>
              <w:tab/>
            </w:r>
            <w:r w:rsidR="00F55184">
              <w:rPr>
                <w:noProof/>
                <w:webHidden/>
              </w:rPr>
              <w:fldChar w:fldCharType="begin"/>
            </w:r>
            <w:r w:rsidR="00F55184">
              <w:rPr>
                <w:noProof/>
                <w:webHidden/>
              </w:rPr>
              <w:instrText xml:space="preserve"> PAGEREF _Toc84837961 \h </w:instrText>
            </w:r>
            <w:r w:rsidR="00F55184">
              <w:rPr>
                <w:noProof/>
                <w:webHidden/>
              </w:rPr>
            </w:r>
            <w:r w:rsidR="00F55184">
              <w:rPr>
                <w:noProof/>
                <w:webHidden/>
              </w:rPr>
              <w:fldChar w:fldCharType="separate"/>
            </w:r>
            <w:r w:rsidR="00F55184">
              <w:rPr>
                <w:noProof/>
                <w:webHidden/>
              </w:rPr>
              <w:t>13</w:t>
            </w:r>
            <w:r w:rsidR="00F55184">
              <w:rPr>
                <w:noProof/>
                <w:webHidden/>
              </w:rPr>
              <w:fldChar w:fldCharType="end"/>
            </w:r>
          </w:hyperlink>
        </w:p>
        <w:p w14:paraId="79FB2197" w14:textId="018C7599" w:rsidR="00F55184" w:rsidRDefault="000236BB">
          <w:pPr>
            <w:pStyle w:val="TOC2"/>
            <w:rPr>
              <w:rFonts w:asciiTheme="minorHAnsi" w:eastAsiaTheme="minorEastAsia" w:hAnsiTheme="minorHAnsi" w:cstheme="minorBidi"/>
              <w:b w:val="0"/>
              <w:noProof/>
              <w:sz w:val="22"/>
              <w:lang w:eastAsia="en-AU"/>
            </w:rPr>
          </w:pPr>
          <w:hyperlink w:anchor="_Toc84837962" w:history="1">
            <w:r w:rsidR="00F55184" w:rsidRPr="00374D65">
              <w:rPr>
                <w:rStyle w:val="Hyperlink"/>
                <w:noProof/>
              </w:rPr>
              <w:t>Clinical</w:t>
            </w:r>
            <w:r w:rsidR="00F55184">
              <w:rPr>
                <w:noProof/>
                <w:webHidden/>
              </w:rPr>
              <w:tab/>
            </w:r>
            <w:r w:rsidR="00F55184">
              <w:rPr>
                <w:noProof/>
                <w:webHidden/>
              </w:rPr>
              <w:fldChar w:fldCharType="begin"/>
            </w:r>
            <w:r w:rsidR="00F55184">
              <w:rPr>
                <w:noProof/>
                <w:webHidden/>
              </w:rPr>
              <w:instrText xml:space="preserve"> PAGEREF _Toc84837962 \h </w:instrText>
            </w:r>
            <w:r w:rsidR="00F55184">
              <w:rPr>
                <w:noProof/>
                <w:webHidden/>
              </w:rPr>
            </w:r>
            <w:r w:rsidR="00F55184">
              <w:rPr>
                <w:noProof/>
                <w:webHidden/>
              </w:rPr>
              <w:fldChar w:fldCharType="separate"/>
            </w:r>
            <w:r w:rsidR="00F55184">
              <w:rPr>
                <w:noProof/>
                <w:webHidden/>
              </w:rPr>
              <w:t>14</w:t>
            </w:r>
            <w:r w:rsidR="00F55184">
              <w:rPr>
                <w:noProof/>
                <w:webHidden/>
              </w:rPr>
              <w:fldChar w:fldCharType="end"/>
            </w:r>
          </w:hyperlink>
        </w:p>
        <w:p w14:paraId="3244A687" w14:textId="217D307D" w:rsidR="00F55184" w:rsidRDefault="000236BB">
          <w:pPr>
            <w:pStyle w:val="TOC2"/>
            <w:rPr>
              <w:rFonts w:asciiTheme="minorHAnsi" w:eastAsiaTheme="minorEastAsia" w:hAnsiTheme="minorHAnsi" w:cstheme="minorBidi"/>
              <w:b w:val="0"/>
              <w:noProof/>
              <w:sz w:val="22"/>
              <w:lang w:eastAsia="en-AU"/>
            </w:rPr>
          </w:pPr>
          <w:hyperlink w:anchor="_Toc84837963" w:history="1">
            <w:r w:rsidR="00F55184" w:rsidRPr="00374D65">
              <w:rPr>
                <w:rStyle w:val="Hyperlink"/>
                <w:noProof/>
                <w:lang w:eastAsia="en-AU"/>
              </w:rPr>
              <w:t>Risk management plan</w:t>
            </w:r>
            <w:r w:rsidR="00F55184">
              <w:rPr>
                <w:noProof/>
                <w:webHidden/>
              </w:rPr>
              <w:tab/>
            </w:r>
            <w:r w:rsidR="00F55184">
              <w:rPr>
                <w:noProof/>
                <w:webHidden/>
              </w:rPr>
              <w:fldChar w:fldCharType="begin"/>
            </w:r>
            <w:r w:rsidR="00F55184">
              <w:rPr>
                <w:noProof/>
                <w:webHidden/>
              </w:rPr>
              <w:instrText xml:space="preserve"> PAGEREF _Toc84837963 \h </w:instrText>
            </w:r>
            <w:r w:rsidR="00F55184">
              <w:rPr>
                <w:noProof/>
                <w:webHidden/>
              </w:rPr>
            </w:r>
            <w:r w:rsidR="00F55184">
              <w:rPr>
                <w:noProof/>
                <w:webHidden/>
              </w:rPr>
              <w:fldChar w:fldCharType="separate"/>
            </w:r>
            <w:r w:rsidR="00F55184">
              <w:rPr>
                <w:noProof/>
                <w:webHidden/>
              </w:rPr>
              <w:t>18</w:t>
            </w:r>
            <w:r w:rsidR="00F55184">
              <w:rPr>
                <w:noProof/>
                <w:webHidden/>
              </w:rPr>
              <w:fldChar w:fldCharType="end"/>
            </w:r>
          </w:hyperlink>
        </w:p>
        <w:p w14:paraId="0EB54883" w14:textId="3177F97C" w:rsidR="00F55184" w:rsidRDefault="000236BB">
          <w:pPr>
            <w:pStyle w:val="TOC2"/>
            <w:rPr>
              <w:rFonts w:asciiTheme="minorHAnsi" w:eastAsiaTheme="minorEastAsia" w:hAnsiTheme="minorHAnsi" w:cstheme="minorBidi"/>
              <w:b w:val="0"/>
              <w:noProof/>
              <w:sz w:val="22"/>
              <w:lang w:eastAsia="en-AU"/>
            </w:rPr>
          </w:pPr>
          <w:hyperlink w:anchor="_Toc84837964" w:history="1">
            <w:r w:rsidR="00F55184" w:rsidRPr="00374D65">
              <w:rPr>
                <w:rStyle w:val="Hyperlink"/>
                <w:noProof/>
              </w:rPr>
              <w:t>Risk-benefit analysis</w:t>
            </w:r>
            <w:r w:rsidR="00F55184">
              <w:rPr>
                <w:noProof/>
                <w:webHidden/>
              </w:rPr>
              <w:tab/>
            </w:r>
            <w:r w:rsidR="00F55184">
              <w:rPr>
                <w:noProof/>
                <w:webHidden/>
              </w:rPr>
              <w:fldChar w:fldCharType="begin"/>
            </w:r>
            <w:r w:rsidR="00F55184">
              <w:rPr>
                <w:noProof/>
                <w:webHidden/>
              </w:rPr>
              <w:instrText xml:space="preserve"> PAGEREF _Toc84837964 \h </w:instrText>
            </w:r>
            <w:r w:rsidR="00F55184">
              <w:rPr>
                <w:noProof/>
                <w:webHidden/>
              </w:rPr>
            </w:r>
            <w:r w:rsidR="00F55184">
              <w:rPr>
                <w:noProof/>
                <w:webHidden/>
              </w:rPr>
              <w:fldChar w:fldCharType="separate"/>
            </w:r>
            <w:r w:rsidR="00F55184">
              <w:rPr>
                <w:noProof/>
                <w:webHidden/>
              </w:rPr>
              <w:t>18</w:t>
            </w:r>
            <w:r w:rsidR="00F55184">
              <w:rPr>
                <w:noProof/>
                <w:webHidden/>
              </w:rPr>
              <w:fldChar w:fldCharType="end"/>
            </w:r>
          </w:hyperlink>
        </w:p>
        <w:p w14:paraId="5BAB774B" w14:textId="02A54298" w:rsidR="00F55184" w:rsidRDefault="000236BB">
          <w:pPr>
            <w:pStyle w:val="TOC2"/>
            <w:rPr>
              <w:rFonts w:asciiTheme="minorHAnsi" w:eastAsiaTheme="minorEastAsia" w:hAnsiTheme="minorHAnsi" w:cstheme="minorBidi"/>
              <w:b w:val="0"/>
              <w:noProof/>
              <w:sz w:val="22"/>
              <w:lang w:eastAsia="en-AU"/>
            </w:rPr>
          </w:pPr>
          <w:hyperlink w:anchor="_Toc84837965" w:history="1">
            <w:r w:rsidR="00F55184" w:rsidRPr="00374D65">
              <w:rPr>
                <w:rStyle w:val="Hyperlink"/>
                <w:noProof/>
              </w:rPr>
              <w:t>Outcome</w:t>
            </w:r>
            <w:r w:rsidR="00F55184">
              <w:rPr>
                <w:noProof/>
                <w:webHidden/>
              </w:rPr>
              <w:tab/>
            </w:r>
            <w:r w:rsidR="00F55184">
              <w:rPr>
                <w:noProof/>
                <w:webHidden/>
              </w:rPr>
              <w:fldChar w:fldCharType="begin"/>
            </w:r>
            <w:r w:rsidR="00F55184">
              <w:rPr>
                <w:noProof/>
                <w:webHidden/>
              </w:rPr>
              <w:instrText xml:space="preserve"> PAGEREF _Toc84837965 \h </w:instrText>
            </w:r>
            <w:r w:rsidR="00F55184">
              <w:rPr>
                <w:noProof/>
                <w:webHidden/>
              </w:rPr>
            </w:r>
            <w:r w:rsidR="00F55184">
              <w:rPr>
                <w:noProof/>
                <w:webHidden/>
              </w:rPr>
              <w:fldChar w:fldCharType="separate"/>
            </w:r>
            <w:r w:rsidR="00F55184">
              <w:rPr>
                <w:noProof/>
                <w:webHidden/>
              </w:rPr>
              <w:t>19</w:t>
            </w:r>
            <w:r w:rsidR="00F55184">
              <w:rPr>
                <w:noProof/>
                <w:webHidden/>
              </w:rPr>
              <w:fldChar w:fldCharType="end"/>
            </w:r>
          </w:hyperlink>
        </w:p>
        <w:p w14:paraId="5C0C70CE" w14:textId="6721E12D" w:rsidR="00F55184" w:rsidRDefault="000236BB">
          <w:pPr>
            <w:pStyle w:val="TOC1"/>
            <w:rPr>
              <w:rFonts w:asciiTheme="minorHAnsi" w:eastAsiaTheme="minorEastAsia" w:hAnsiTheme="minorHAnsi" w:cstheme="minorBidi"/>
              <w:b w:val="0"/>
              <w:noProof/>
              <w:sz w:val="22"/>
              <w:lang w:eastAsia="en-AU"/>
            </w:rPr>
          </w:pPr>
          <w:hyperlink w:anchor="_Toc84837966" w:history="1">
            <w:r w:rsidR="00F55184" w:rsidRPr="00374D65">
              <w:rPr>
                <w:rStyle w:val="Hyperlink"/>
                <w:noProof/>
              </w:rPr>
              <w:t>Attachment 1. Product Information</w:t>
            </w:r>
            <w:r w:rsidR="00F55184">
              <w:rPr>
                <w:noProof/>
                <w:webHidden/>
              </w:rPr>
              <w:tab/>
            </w:r>
            <w:r w:rsidR="00F55184">
              <w:rPr>
                <w:noProof/>
                <w:webHidden/>
              </w:rPr>
              <w:fldChar w:fldCharType="begin"/>
            </w:r>
            <w:r w:rsidR="00F55184">
              <w:rPr>
                <w:noProof/>
                <w:webHidden/>
              </w:rPr>
              <w:instrText xml:space="preserve"> PAGEREF _Toc84837966 \h </w:instrText>
            </w:r>
            <w:r w:rsidR="00F55184">
              <w:rPr>
                <w:noProof/>
                <w:webHidden/>
              </w:rPr>
            </w:r>
            <w:r w:rsidR="00F55184">
              <w:rPr>
                <w:noProof/>
                <w:webHidden/>
              </w:rPr>
              <w:fldChar w:fldCharType="separate"/>
            </w:r>
            <w:r w:rsidR="00F55184">
              <w:rPr>
                <w:noProof/>
                <w:webHidden/>
              </w:rPr>
              <w:t>20</w:t>
            </w:r>
            <w:r w:rsidR="00F55184">
              <w:rPr>
                <w:noProof/>
                <w:webHidden/>
              </w:rPr>
              <w:fldChar w:fldCharType="end"/>
            </w:r>
          </w:hyperlink>
        </w:p>
        <w:p w14:paraId="704A77E6" w14:textId="645072A3" w:rsidR="003A7F6C" w:rsidRPr="007C13D6" w:rsidRDefault="00C525A2" w:rsidP="00B811C6">
          <w:pPr>
            <w:pStyle w:val="TOC2"/>
          </w:pPr>
          <w:r w:rsidRPr="007C13D6">
            <w:fldChar w:fldCharType="end"/>
          </w:r>
        </w:p>
      </w:sdtContent>
    </w:sdt>
    <w:bookmarkStart w:id="2" w:name="_Toc314842482" w:displacedByCustomXml="prev"/>
    <w:p w14:paraId="73E69A54" w14:textId="77777777" w:rsidR="00FD119B" w:rsidRPr="007C13D6" w:rsidRDefault="00FD119B">
      <w:pPr>
        <w:spacing w:before="0" w:after="200" w:line="0" w:lineRule="auto"/>
      </w:pPr>
      <w:r w:rsidRPr="007C13D6">
        <w:br w:type="page"/>
      </w:r>
    </w:p>
    <w:p w14:paraId="70BB7862" w14:textId="77777777" w:rsidR="00FD119B" w:rsidRPr="007C13D6" w:rsidRDefault="00324E45" w:rsidP="004F0C4A">
      <w:pPr>
        <w:pStyle w:val="Heading2"/>
      </w:pPr>
      <w:bookmarkStart w:id="3" w:name="_Toc351716269"/>
      <w:bookmarkStart w:id="4" w:name="_Toc351718881"/>
      <w:bookmarkStart w:id="5" w:name="_Toc355338616"/>
      <w:bookmarkStart w:id="6" w:name="_Toc356306144"/>
      <w:bookmarkStart w:id="7" w:name="_Toc84837952"/>
      <w:r w:rsidRPr="007C13D6">
        <w:lastRenderedPageBreak/>
        <w:t>List of</w:t>
      </w:r>
      <w:r w:rsidR="00FD119B" w:rsidRPr="007C13D6">
        <w:t xml:space="preserve"> abbreviations</w:t>
      </w:r>
      <w:bookmarkEnd w:id="3"/>
      <w:bookmarkEnd w:id="4"/>
      <w:bookmarkEnd w:id="5"/>
      <w:bookmarkEnd w:id="6"/>
      <w:bookmarkEnd w:id="7"/>
    </w:p>
    <w:tbl>
      <w:tblPr>
        <w:tblStyle w:val="TableTGAblue"/>
        <w:tblW w:w="0" w:type="auto"/>
        <w:tblLook w:val="04A0" w:firstRow="1" w:lastRow="0" w:firstColumn="1" w:lastColumn="0" w:noHBand="0" w:noVBand="1"/>
      </w:tblPr>
      <w:tblGrid>
        <w:gridCol w:w="1890"/>
        <w:gridCol w:w="6604"/>
      </w:tblGrid>
      <w:tr w:rsidR="00FD119B" w:rsidRPr="007C13D6" w14:paraId="7B9BA4C0" w14:textId="77777777" w:rsidTr="005173A3">
        <w:trPr>
          <w:cnfStyle w:val="100000000000" w:firstRow="1" w:lastRow="0" w:firstColumn="0" w:lastColumn="0" w:oddVBand="0" w:evenVBand="0" w:oddHBand="0" w:evenHBand="0" w:firstRowFirstColumn="0" w:firstRowLastColumn="0" w:lastRowFirstColumn="0" w:lastRowLastColumn="0"/>
        </w:trPr>
        <w:tc>
          <w:tcPr>
            <w:tcW w:w="1890" w:type="dxa"/>
            <w:tcBorders>
              <w:top w:val="single" w:sz="4" w:space="0" w:color="auto"/>
              <w:left w:val="single" w:sz="4" w:space="0" w:color="auto"/>
              <w:bottom w:val="single" w:sz="4" w:space="0" w:color="auto"/>
              <w:right w:val="single" w:sz="4" w:space="0" w:color="auto"/>
            </w:tcBorders>
          </w:tcPr>
          <w:p w14:paraId="630628C8" w14:textId="77777777" w:rsidR="00FD119B" w:rsidRPr="007C13D6" w:rsidRDefault="00FD119B" w:rsidP="00AC2900">
            <w:r w:rsidRPr="007C13D6">
              <w:t>Abbreviation</w:t>
            </w:r>
          </w:p>
        </w:tc>
        <w:tc>
          <w:tcPr>
            <w:tcW w:w="6604" w:type="dxa"/>
            <w:tcBorders>
              <w:top w:val="single" w:sz="4" w:space="0" w:color="auto"/>
              <w:left w:val="single" w:sz="4" w:space="0" w:color="auto"/>
              <w:bottom w:val="single" w:sz="4" w:space="0" w:color="auto"/>
              <w:right w:val="single" w:sz="4" w:space="0" w:color="auto"/>
            </w:tcBorders>
          </w:tcPr>
          <w:p w14:paraId="7E57711F" w14:textId="77777777" w:rsidR="00FD119B" w:rsidRPr="007C13D6" w:rsidRDefault="00FD119B" w:rsidP="00AC2900">
            <w:r w:rsidRPr="007C13D6">
              <w:t>Meaning</w:t>
            </w:r>
          </w:p>
        </w:tc>
      </w:tr>
      <w:tr w:rsidR="00E01DDC" w:rsidRPr="007C13D6" w14:paraId="48182438" w14:textId="77777777" w:rsidTr="005173A3">
        <w:tc>
          <w:tcPr>
            <w:tcW w:w="1890" w:type="dxa"/>
          </w:tcPr>
          <w:p w14:paraId="3E671FBA" w14:textId="18356BB4" w:rsidR="00E01DDC" w:rsidRPr="007C13D6" w:rsidRDefault="00E01DDC" w:rsidP="00E01DDC">
            <w:r w:rsidRPr="007C13D6">
              <w:t>ACM</w:t>
            </w:r>
          </w:p>
        </w:tc>
        <w:tc>
          <w:tcPr>
            <w:tcW w:w="6604" w:type="dxa"/>
          </w:tcPr>
          <w:p w14:paraId="153908ED" w14:textId="54719741" w:rsidR="00E01DDC" w:rsidRPr="007C13D6" w:rsidRDefault="00E01DDC" w:rsidP="00E01DDC">
            <w:r w:rsidRPr="007C13D6">
              <w:t>Advisory Committee on Medicines</w:t>
            </w:r>
          </w:p>
        </w:tc>
      </w:tr>
      <w:tr w:rsidR="00E01DDC" w:rsidRPr="007C13D6" w14:paraId="4D6772D0" w14:textId="77777777" w:rsidTr="005173A3">
        <w:tc>
          <w:tcPr>
            <w:tcW w:w="1890" w:type="dxa"/>
          </w:tcPr>
          <w:p w14:paraId="6A63187F" w14:textId="6B94B63D" w:rsidR="00E01DDC" w:rsidRPr="007C13D6" w:rsidRDefault="00E01DDC" w:rsidP="00E01DDC">
            <w:r w:rsidRPr="007C13D6">
              <w:t>ADA</w:t>
            </w:r>
          </w:p>
        </w:tc>
        <w:tc>
          <w:tcPr>
            <w:tcW w:w="6604" w:type="dxa"/>
          </w:tcPr>
          <w:p w14:paraId="76AFB2B3" w14:textId="69A3E32C" w:rsidR="00E01DDC" w:rsidRPr="007C13D6" w:rsidRDefault="00E01DDC" w:rsidP="00E01DDC">
            <w:r w:rsidRPr="007C13D6">
              <w:t>Anti-drug antibody</w:t>
            </w:r>
          </w:p>
        </w:tc>
      </w:tr>
      <w:tr w:rsidR="00B12D33" w:rsidRPr="007C13D6" w14:paraId="37BB8A8A" w14:textId="77777777" w:rsidTr="005173A3">
        <w:tc>
          <w:tcPr>
            <w:tcW w:w="1890" w:type="dxa"/>
          </w:tcPr>
          <w:p w14:paraId="392E5AB7" w14:textId="04E3D865" w:rsidR="00B12D33" w:rsidRPr="007C13D6" w:rsidRDefault="00B12D33" w:rsidP="00E01DDC">
            <w:r w:rsidRPr="007C13D6">
              <w:t>ADCC</w:t>
            </w:r>
          </w:p>
        </w:tc>
        <w:tc>
          <w:tcPr>
            <w:tcW w:w="6604" w:type="dxa"/>
          </w:tcPr>
          <w:p w14:paraId="425AFD7D" w14:textId="0175C55C" w:rsidR="00B12D33" w:rsidRPr="007C13D6" w:rsidRDefault="00B12D33" w:rsidP="00E01DDC">
            <w:r w:rsidRPr="007C13D6">
              <w:t>Antibody dependent cell mediated cytotoxicity</w:t>
            </w:r>
          </w:p>
        </w:tc>
      </w:tr>
      <w:tr w:rsidR="00E01DDC" w:rsidRPr="007C13D6" w14:paraId="2B47118B" w14:textId="77777777" w:rsidTr="005173A3">
        <w:tc>
          <w:tcPr>
            <w:tcW w:w="1890" w:type="dxa"/>
          </w:tcPr>
          <w:p w14:paraId="1221E058" w14:textId="6078CAC6" w:rsidR="00E01DDC" w:rsidRPr="007C13D6" w:rsidRDefault="00E01DDC" w:rsidP="00E01DDC">
            <w:r w:rsidRPr="007C13D6">
              <w:t>AE</w:t>
            </w:r>
          </w:p>
        </w:tc>
        <w:tc>
          <w:tcPr>
            <w:tcW w:w="6604" w:type="dxa"/>
          </w:tcPr>
          <w:p w14:paraId="38A84AB7" w14:textId="21680F83" w:rsidR="00E01DDC" w:rsidRPr="007C13D6" w:rsidRDefault="00E01DDC" w:rsidP="00E01DDC">
            <w:r w:rsidRPr="007C13D6">
              <w:t xml:space="preserve">Adverse </w:t>
            </w:r>
            <w:r w:rsidR="001B139A" w:rsidRPr="007C13D6">
              <w:t>event</w:t>
            </w:r>
          </w:p>
        </w:tc>
      </w:tr>
      <w:tr w:rsidR="00216B4E" w:rsidRPr="007C13D6" w14:paraId="73703EBD" w14:textId="77777777" w:rsidTr="005173A3">
        <w:tc>
          <w:tcPr>
            <w:tcW w:w="1890" w:type="dxa"/>
          </w:tcPr>
          <w:p w14:paraId="77AA3435" w14:textId="767F5A7A" w:rsidR="00216B4E" w:rsidRPr="007C13D6" w:rsidRDefault="00216B4E" w:rsidP="00E01DDC">
            <w:r w:rsidRPr="007C13D6">
              <w:t>AIHW</w:t>
            </w:r>
          </w:p>
        </w:tc>
        <w:tc>
          <w:tcPr>
            <w:tcW w:w="6604" w:type="dxa"/>
          </w:tcPr>
          <w:p w14:paraId="57A1C0DA" w14:textId="30322897" w:rsidR="00216B4E" w:rsidRPr="007C13D6" w:rsidRDefault="00216B4E" w:rsidP="00216B4E">
            <w:r w:rsidRPr="007C13D6">
              <w:t>Australian Institute of Health and Welfare</w:t>
            </w:r>
          </w:p>
        </w:tc>
      </w:tr>
      <w:tr w:rsidR="00614871" w:rsidRPr="007C13D6" w14:paraId="5D620CEE" w14:textId="77777777" w:rsidTr="005173A3">
        <w:tc>
          <w:tcPr>
            <w:tcW w:w="1890" w:type="dxa"/>
          </w:tcPr>
          <w:p w14:paraId="5883CE86" w14:textId="7A8669CF" w:rsidR="00614871" w:rsidRPr="007C13D6" w:rsidRDefault="00614871" w:rsidP="00E01DDC">
            <w:r w:rsidRPr="007C13D6">
              <w:t>Akt</w:t>
            </w:r>
          </w:p>
        </w:tc>
        <w:tc>
          <w:tcPr>
            <w:tcW w:w="6604" w:type="dxa"/>
          </w:tcPr>
          <w:p w14:paraId="5396DB25" w14:textId="7EC16F8C" w:rsidR="00614871" w:rsidRPr="007C13D6" w:rsidRDefault="00C515B3" w:rsidP="00614871">
            <w:r>
              <w:t>P</w:t>
            </w:r>
            <w:r w:rsidR="00614871" w:rsidRPr="007C13D6">
              <w:t>rotein kinase B</w:t>
            </w:r>
          </w:p>
        </w:tc>
      </w:tr>
      <w:tr w:rsidR="00E01DDC" w:rsidRPr="007C13D6" w14:paraId="72577512" w14:textId="77777777" w:rsidTr="005173A3">
        <w:tc>
          <w:tcPr>
            <w:tcW w:w="1890" w:type="dxa"/>
          </w:tcPr>
          <w:p w14:paraId="35E47595" w14:textId="20331972" w:rsidR="00E01DDC" w:rsidRPr="007C13D6" w:rsidRDefault="00E01DDC" w:rsidP="00E01DDC">
            <w:r w:rsidRPr="007C13D6">
              <w:t>ALT</w:t>
            </w:r>
          </w:p>
        </w:tc>
        <w:tc>
          <w:tcPr>
            <w:tcW w:w="6604" w:type="dxa"/>
          </w:tcPr>
          <w:p w14:paraId="187F9A84" w14:textId="6363DF16" w:rsidR="00E01DDC" w:rsidRPr="007C13D6" w:rsidRDefault="00E01DDC" w:rsidP="00E01DDC">
            <w:r w:rsidRPr="007C13D6">
              <w:t>Alanine transaminase</w:t>
            </w:r>
          </w:p>
        </w:tc>
      </w:tr>
      <w:tr w:rsidR="00E01DDC" w:rsidRPr="007C13D6" w14:paraId="01FDE022" w14:textId="77777777" w:rsidTr="005173A3">
        <w:tc>
          <w:tcPr>
            <w:tcW w:w="1890" w:type="dxa"/>
          </w:tcPr>
          <w:p w14:paraId="2B620822" w14:textId="038C2670" w:rsidR="00E01DDC" w:rsidRPr="007C13D6" w:rsidRDefault="00E01DDC" w:rsidP="00E01DDC">
            <w:r w:rsidRPr="007C13D6">
              <w:t>ARTG</w:t>
            </w:r>
          </w:p>
        </w:tc>
        <w:tc>
          <w:tcPr>
            <w:tcW w:w="6604" w:type="dxa"/>
          </w:tcPr>
          <w:p w14:paraId="6ADED77E" w14:textId="32AB3F01" w:rsidR="00E01DDC" w:rsidRPr="007C13D6" w:rsidRDefault="00E01DDC" w:rsidP="00E01DDC">
            <w:r w:rsidRPr="007C13D6">
              <w:t>Australian Register of Therapeutic Goods</w:t>
            </w:r>
          </w:p>
        </w:tc>
      </w:tr>
      <w:tr w:rsidR="00E01DDC" w:rsidRPr="007C13D6" w14:paraId="19086F2A" w14:textId="77777777" w:rsidTr="005173A3">
        <w:tc>
          <w:tcPr>
            <w:tcW w:w="1890" w:type="dxa"/>
          </w:tcPr>
          <w:p w14:paraId="03525B6E" w14:textId="739D5D43" w:rsidR="00E01DDC" w:rsidRPr="007C13D6" w:rsidRDefault="00E01DDC" w:rsidP="00E01DDC">
            <w:r w:rsidRPr="007C13D6">
              <w:t>AST</w:t>
            </w:r>
          </w:p>
        </w:tc>
        <w:tc>
          <w:tcPr>
            <w:tcW w:w="6604" w:type="dxa"/>
          </w:tcPr>
          <w:p w14:paraId="098A4868" w14:textId="770FBB13" w:rsidR="00E01DDC" w:rsidRPr="007C13D6" w:rsidRDefault="00E01DDC" w:rsidP="00E01DDC">
            <w:r w:rsidRPr="007C13D6">
              <w:t>Aspartate transaminase</w:t>
            </w:r>
          </w:p>
        </w:tc>
      </w:tr>
      <w:tr w:rsidR="00E01DDC" w:rsidRPr="007C13D6" w14:paraId="00A81EFF" w14:textId="77777777" w:rsidTr="005173A3">
        <w:tc>
          <w:tcPr>
            <w:tcW w:w="1890" w:type="dxa"/>
          </w:tcPr>
          <w:p w14:paraId="16EA29D2" w14:textId="4CB9CA1E" w:rsidR="00E01DDC" w:rsidRPr="007C13D6" w:rsidRDefault="00E01DDC" w:rsidP="00E01DDC">
            <w:r w:rsidRPr="007C13D6">
              <w:t>AUC</w:t>
            </w:r>
          </w:p>
        </w:tc>
        <w:tc>
          <w:tcPr>
            <w:tcW w:w="6604" w:type="dxa"/>
          </w:tcPr>
          <w:p w14:paraId="30532466" w14:textId="0E8BC48F" w:rsidR="00E01DDC" w:rsidRPr="007C13D6" w:rsidRDefault="00E01DDC" w:rsidP="00E01DDC">
            <w:r w:rsidRPr="007C13D6">
              <w:t>Area under the concentration-time curve</w:t>
            </w:r>
          </w:p>
        </w:tc>
      </w:tr>
      <w:tr w:rsidR="00772A2A" w:rsidRPr="007C13D6" w14:paraId="6DCB9209" w14:textId="77777777" w:rsidTr="005173A3">
        <w:tc>
          <w:tcPr>
            <w:tcW w:w="1890" w:type="dxa"/>
          </w:tcPr>
          <w:p w14:paraId="121E46EC" w14:textId="5DE15A59" w:rsidR="00772A2A" w:rsidRPr="007C13D6" w:rsidRDefault="00772A2A" w:rsidP="00E01DDC">
            <w:r w:rsidRPr="007C13D6">
              <w:t>AUC</w:t>
            </w:r>
            <w:r w:rsidRPr="007C13D6">
              <w:rPr>
                <w:vertAlign w:val="subscript"/>
              </w:rPr>
              <w:t>21d</w:t>
            </w:r>
          </w:p>
        </w:tc>
        <w:tc>
          <w:tcPr>
            <w:tcW w:w="6604" w:type="dxa"/>
          </w:tcPr>
          <w:p w14:paraId="2E938E6C" w14:textId="2953F85A" w:rsidR="00772A2A" w:rsidRPr="007C13D6" w:rsidRDefault="00772A2A" w:rsidP="00772A2A">
            <w:r w:rsidRPr="007C13D6">
              <w:t xml:space="preserve">Area under the concentration-time curve </w:t>
            </w:r>
            <w:r w:rsidR="00C515B3">
              <w:t>at</w:t>
            </w:r>
            <w:r w:rsidRPr="007C13D6">
              <w:t xml:space="preserve"> 21 days</w:t>
            </w:r>
          </w:p>
        </w:tc>
      </w:tr>
      <w:tr w:rsidR="00772A2A" w:rsidRPr="007C13D6" w14:paraId="58B78027" w14:textId="77777777" w:rsidTr="005173A3">
        <w:tc>
          <w:tcPr>
            <w:tcW w:w="1890" w:type="dxa"/>
          </w:tcPr>
          <w:p w14:paraId="47E9F987" w14:textId="5FBC1BA5" w:rsidR="00772A2A" w:rsidRPr="007C13D6" w:rsidRDefault="00772A2A" w:rsidP="00E01DDC">
            <w:r w:rsidRPr="007C13D6">
              <w:t>AUC</w:t>
            </w:r>
            <w:r w:rsidRPr="007C13D6">
              <w:rPr>
                <w:vertAlign w:val="subscript"/>
              </w:rPr>
              <w:t>IV</w:t>
            </w:r>
          </w:p>
        </w:tc>
        <w:tc>
          <w:tcPr>
            <w:tcW w:w="6604" w:type="dxa"/>
          </w:tcPr>
          <w:p w14:paraId="76168349" w14:textId="577F7D0D" w:rsidR="00772A2A" w:rsidRPr="007C13D6" w:rsidRDefault="00772A2A" w:rsidP="00772A2A">
            <w:r w:rsidRPr="007C13D6">
              <w:t xml:space="preserve">Area under the concentration-time curve for </w:t>
            </w:r>
            <w:r w:rsidR="00F21352" w:rsidRPr="00F21352">
              <w:t>the intravenous route</w:t>
            </w:r>
          </w:p>
        </w:tc>
      </w:tr>
      <w:tr w:rsidR="00772A2A" w:rsidRPr="007C13D6" w14:paraId="0F31FE32" w14:textId="77777777" w:rsidTr="005173A3">
        <w:tc>
          <w:tcPr>
            <w:tcW w:w="1890" w:type="dxa"/>
          </w:tcPr>
          <w:p w14:paraId="73DA6DFC" w14:textId="3EDEA1D1" w:rsidR="00772A2A" w:rsidRPr="007C13D6" w:rsidRDefault="00772A2A" w:rsidP="00E01DDC">
            <w:r w:rsidRPr="007C13D6">
              <w:t>AUC</w:t>
            </w:r>
            <w:r w:rsidRPr="007C13D6">
              <w:rPr>
                <w:vertAlign w:val="subscript"/>
              </w:rPr>
              <w:t>SC</w:t>
            </w:r>
          </w:p>
        </w:tc>
        <w:tc>
          <w:tcPr>
            <w:tcW w:w="6604" w:type="dxa"/>
          </w:tcPr>
          <w:p w14:paraId="1DBA4D3E" w14:textId="05131F38" w:rsidR="00772A2A" w:rsidRPr="007C13D6" w:rsidRDefault="00772A2A" w:rsidP="00772A2A">
            <w:r w:rsidRPr="007C13D6">
              <w:t xml:space="preserve">Area under the concentration-time curve for </w:t>
            </w:r>
            <w:r w:rsidR="00F21352" w:rsidRPr="00F21352">
              <w:t>the subcutaneous route</w:t>
            </w:r>
          </w:p>
        </w:tc>
      </w:tr>
      <w:tr w:rsidR="006D06C4" w:rsidRPr="007C13D6" w14:paraId="68C4CD8C" w14:textId="77777777" w:rsidTr="005173A3">
        <w:tc>
          <w:tcPr>
            <w:tcW w:w="1890" w:type="dxa"/>
          </w:tcPr>
          <w:p w14:paraId="4614F10C" w14:textId="12E8158C" w:rsidR="006D06C4" w:rsidRPr="007C13D6" w:rsidRDefault="006D06C4" w:rsidP="00E01DDC">
            <w:r w:rsidRPr="007C13D6">
              <w:t>CI</w:t>
            </w:r>
          </w:p>
        </w:tc>
        <w:tc>
          <w:tcPr>
            <w:tcW w:w="6604" w:type="dxa"/>
          </w:tcPr>
          <w:p w14:paraId="2C703C44" w14:textId="3B41D5CD" w:rsidR="006D06C4" w:rsidRPr="007C13D6" w:rsidRDefault="006D06C4" w:rsidP="006D06C4">
            <w:r w:rsidRPr="007C13D6">
              <w:t>Confidence interval</w:t>
            </w:r>
          </w:p>
        </w:tc>
      </w:tr>
      <w:tr w:rsidR="00E01DDC" w:rsidRPr="007C13D6" w14:paraId="1680F82B" w14:textId="77777777" w:rsidTr="005173A3">
        <w:tc>
          <w:tcPr>
            <w:tcW w:w="1890" w:type="dxa"/>
          </w:tcPr>
          <w:p w14:paraId="1C4DD734" w14:textId="6CBD41E4" w:rsidR="00E01DDC" w:rsidRPr="007C13D6" w:rsidRDefault="00E01DDC" w:rsidP="00E01DDC">
            <w:proofErr w:type="spellStart"/>
            <w:r w:rsidRPr="007C13D6">
              <w:t>C</w:t>
            </w:r>
            <w:r w:rsidRPr="007C13D6">
              <w:rPr>
                <w:vertAlign w:val="subscript"/>
              </w:rPr>
              <w:t>max</w:t>
            </w:r>
            <w:proofErr w:type="spellEnd"/>
          </w:p>
        </w:tc>
        <w:tc>
          <w:tcPr>
            <w:tcW w:w="6604" w:type="dxa"/>
          </w:tcPr>
          <w:p w14:paraId="71459C10" w14:textId="156B5D61" w:rsidR="00E01DDC" w:rsidRPr="007C13D6" w:rsidRDefault="00E01DDC" w:rsidP="00BD488D">
            <w:r w:rsidRPr="007C13D6">
              <w:t>Maximum concentration</w:t>
            </w:r>
          </w:p>
        </w:tc>
      </w:tr>
      <w:tr w:rsidR="007D2806" w:rsidRPr="007C13D6" w14:paraId="36A045F2" w14:textId="77777777" w:rsidTr="005173A3">
        <w:tc>
          <w:tcPr>
            <w:tcW w:w="1890" w:type="dxa"/>
          </w:tcPr>
          <w:p w14:paraId="4566208B" w14:textId="7F288883" w:rsidR="007D2806" w:rsidRPr="007C13D6" w:rsidRDefault="007D2806" w:rsidP="00E01DDC">
            <w:r w:rsidRPr="007C13D6">
              <w:t>CPD</w:t>
            </w:r>
          </w:p>
        </w:tc>
        <w:tc>
          <w:tcPr>
            <w:tcW w:w="6604" w:type="dxa"/>
          </w:tcPr>
          <w:p w14:paraId="79FB3EAC" w14:textId="7A7454C8" w:rsidR="007D2806" w:rsidRPr="007C13D6" w:rsidRDefault="007D2806" w:rsidP="007D2806">
            <w:r w:rsidRPr="007C13D6">
              <w:t>Certified Product Details</w:t>
            </w:r>
          </w:p>
        </w:tc>
      </w:tr>
      <w:tr w:rsidR="00E01DDC" w:rsidRPr="007C13D6" w14:paraId="56D601A3" w14:textId="77777777" w:rsidTr="005173A3">
        <w:tc>
          <w:tcPr>
            <w:tcW w:w="1890" w:type="dxa"/>
          </w:tcPr>
          <w:p w14:paraId="5013133D" w14:textId="2263B5A9" w:rsidR="00E01DDC" w:rsidRPr="007C13D6" w:rsidRDefault="00E01DDC" w:rsidP="00E01DDC">
            <w:proofErr w:type="spellStart"/>
            <w:proofErr w:type="gramStart"/>
            <w:r w:rsidRPr="007C13D6">
              <w:t>C</w:t>
            </w:r>
            <w:r w:rsidRPr="007C13D6">
              <w:rPr>
                <w:vertAlign w:val="subscript"/>
              </w:rPr>
              <w:t>trough</w:t>
            </w:r>
            <w:r w:rsidR="00C515B3">
              <w:rPr>
                <w:vertAlign w:val="subscript"/>
              </w:rPr>
              <w:t>,ss</w:t>
            </w:r>
            <w:proofErr w:type="spellEnd"/>
            <w:proofErr w:type="gramEnd"/>
          </w:p>
        </w:tc>
        <w:tc>
          <w:tcPr>
            <w:tcW w:w="6604" w:type="dxa"/>
          </w:tcPr>
          <w:p w14:paraId="06D5E59A" w14:textId="52EA0D0E" w:rsidR="00E01DDC" w:rsidRPr="007C13D6" w:rsidRDefault="00C515B3" w:rsidP="00E01DDC">
            <w:r>
              <w:t>Trough</w:t>
            </w:r>
            <w:r w:rsidR="00E01DDC" w:rsidRPr="007C13D6">
              <w:t xml:space="preserve"> concentration</w:t>
            </w:r>
            <w:r>
              <w:t xml:space="preserve"> at steady state</w:t>
            </w:r>
          </w:p>
        </w:tc>
      </w:tr>
      <w:tr w:rsidR="00E01DDC" w:rsidRPr="007C13D6" w14:paraId="1A160BAB" w14:textId="77777777" w:rsidTr="005173A3">
        <w:tc>
          <w:tcPr>
            <w:tcW w:w="1890" w:type="dxa"/>
          </w:tcPr>
          <w:p w14:paraId="2B769AD1" w14:textId="5ACA5FDC" w:rsidR="00E01DDC" w:rsidRPr="007C13D6" w:rsidRDefault="00E01DDC" w:rsidP="00E01DDC">
            <w:r w:rsidRPr="007C13D6">
              <w:t>EBC</w:t>
            </w:r>
          </w:p>
        </w:tc>
        <w:tc>
          <w:tcPr>
            <w:tcW w:w="6604" w:type="dxa"/>
          </w:tcPr>
          <w:p w14:paraId="001E00EC" w14:textId="68D12026" w:rsidR="00E01DDC" w:rsidRPr="007C13D6" w:rsidRDefault="00E01DDC" w:rsidP="00E01DDC">
            <w:r w:rsidRPr="007C13D6">
              <w:t>Early breast cancer</w:t>
            </w:r>
          </w:p>
        </w:tc>
      </w:tr>
      <w:tr w:rsidR="00E01DDC" w:rsidRPr="007C13D6" w14:paraId="5D93F1B7" w14:textId="77777777" w:rsidTr="005173A3">
        <w:tc>
          <w:tcPr>
            <w:tcW w:w="1890" w:type="dxa"/>
          </w:tcPr>
          <w:p w14:paraId="691767EF" w14:textId="0FACDBB7" w:rsidR="00E01DDC" w:rsidRPr="007C13D6" w:rsidRDefault="00E01DDC" w:rsidP="00E01DDC">
            <w:r w:rsidRPr="007C13D6">
              <w:t>ECOG</w:t>
            </w:r>
          </w:p>
        </w:tc>
        <w:tc>
          <w:tcPr>
            <w:tcW w:w="6604" w:type="dxa"/>
          </w:tcPr>
          <w:p w14:paraId="41FB37AE" w14:textId="7575B3F9" w:rsidR="00E01DDC" w:rsidRPr="007C13D6" w:rsidRDefault="00E01DDC" w:rsidP="00E01DDC">
            <w:r w:rsidRPr="007C13D6">
              <w:t>Eastern Cooperative Oncology Group</w:t>
            </w:r>
          </w:p>
        </w:tc>
      </w:tr>
      <w:tr w:rsidR="00B30249" w:rsidRPr="007C13D6" w14:paraId="2AFF37C2" w14:textId="77777777" w:rsidTr="005173A3">
        <w:tc>
          <w:tcPr>
            <w:tcW w:w="1890" w:type="dxa"/>
          </w:tcPr>
          <w:p w14:paraId="076E2A0F" w14:textId="625722F7" w:rsidR="00B30249" w:rsidRPr="007C13D6" w:rsidRDefault="00B30249" w:rsidP="00E01DDC">
            <w:r w:rsidRPr="007C13D6">
              <w:t>EMA</w:t>
            </w:r>
          </w:p>
        </w:tc>
        <w:tc>
          <w:tcPr>
            <w:tcW w:w="6604" w:type="dxa"/>
          </w:tcPr>
          <w:p w14:paraId="285048A2" w14:textId="454B78F4" w:rsidR="00B30249" w:rsidRPr="007C13D6" w:rsidRDefault="00B30249" w:rsidP="00B30249">
            <w:r w:rsidRPr="007C13D6">
              <w:t>European Medicines Agency (European Union)</w:t>
            </w:r>
          </w:p>
        </w:tc>
      </w:tr>
      <w:tr w:rsidR="00E01DDC" w:rsidRPr="007C13D6" w14:paraId="18C48625" w14:textId="77777777" w:rsidTr="005173A3">
        <w:tc>
          <w:tcPr>
            <w:tcW w:w="1890" w:type="dxa"/>
          </w:tcPr>
          <w:p w14:paraId="30F3FDC5" w14:textId="465AF6A8" w:rsidR="00E01DDC" w:rsidRPr="007C13D6" w:rsidRDefault="00E01DDC" w:rsidP="00E01DDC">
            <w:r w:rsidRPr="007C13D6">
              <w:t>ER</w:t>
            </w:r>
          </w:p>
        </w:tc>
        <w:tc>
          <w:tcPr>
            <w:tcW w:w="6604" w:type="dxa"/>
          </w:tcPr>
          <w:p w14:paraId="1B5B4DCE" w14:textId="4BCDFEED" w:rsidR="00E01DDC" w:rsidRPr="007C13D6" w:rsidRDefault="006D58B0" w:rsidP="00E01DDC">
            <w:r w:rsidRPr="007C13D6">
              <w:t>Estrogen receptor</w:t>
            </w:r>
          </w:p>
        </w:tc>
      </w:tr>
      <w:tr w:rsidR="00E01DDC" w:rsidRPr="007C13D6" w14:paraId="36FDDDB7" w14:textId="77777777" w:rsidTr="005173A3">
        <w:tc>
          <w:tcPr>
            <w:tcW w:w="1890" w:type="dxa"/>
          </w:tcPr>
          <w:p w14:paraId="15C75DBC" w14:textId="442F79AA" w:rsidR="00E01DDC" w:rsidRPr="007C13D6" w:rsidRDefault="00E01DDC" w:rsidP="00E01DDC">
            <w:r w:rsidRPr="007C13D6">
              <w:t>EU</w:t>
            </w:r>
          </w:p>
        </w:tc>
        <w:tc>
          <w:tcPr>
            <w:tcW w:w="6604" w:type="dxa"/>
          </w:tcPr>
          <w:p w14:paraId="1C63AD59" w14:textId="6C5B53D5" w:rsidR="00E01DDC" w:rsidRPr="007C13D6" w:rsidRDefault="00E01DDC" w:rsidP="00E01DDC">
            <w:r w:rsidRPr="007C13D6">
              <w:t>European Union</w:t>
            </w:r>
          </w:p>
        </w:tc>
      </w:tr>
      <w:tr w:rsidR="00614871" w:rsidRPr="007C13D6" w14:paraId="17154BAF" w14:textId="77777777" w:rsidTr="005173A3">
        <w:tc>
          <w:tcPr>
            <w:tcW w:w="1890" w:type="dxa"/>
          </w:tcPr>
          <w:p w14:paraId="12799473" w14:textId="7AF58644" w:rsidR="00614871" w:rsidRPr="007C13D6" w:rsidRDefault="00614871" w:rsidP="00E01DDC">
            <w:r w:rsidRPr="007C13D6">
              <w:t>Fc</w:t>
            </w:r>
          </w:p>
        </w:tc>
        <w:tc>
          <w:tcPr>
            <w:tcW w:w="6604" w:type="dxa"/>
          </w:tcPr>
          <w:p w14:paraId="5D40B965" w14:textId="0C415177" w:rsidR="00614871" w:rsidRPr="007C13D6" w:rsidRDefault="00614871" w:rsidP="00E01DDC">
            <w:r w:rsidRPr="007C13D6">
              <w:t>Fragment crystallisable</w:t>
            </w:r>
          </w:p>
        </w:tc>
      </w:tr>
      <w:tr w:rsidR="00E01DDC" w:rsidRPr="007C13D6" w14:paraId="5417BA9D" w14:textId="77777777" w:rsidTr="005173A3">
        <w:tc>
          <w:tcPr>
            <w:tcW w:w="1890" w:type="dxa"/>
          </w:tcPr>
          <w:p w14:paraId="357F2D01" w14:textId="2D5F065B" w:rsidR="00E01DDC" w:rsidRPr="007C13D6" w:rsidRDefault="00E01DDC" w:rsidP="00E01DDC">
            <w:r w:rsidRPr="007C13D6">
              <w:t>FDA</w:t>
            </w:r>
          </w:p>
        </w:tc>
        <w:tc>
          <w:tcPr>
            <w:tcW w:w="6604" w:type="dxa"/>
          </w:tcPr>
          <w:p w14:paraId="6AEE53F4" w14:textId="463C2195" w:rsidR="00E01DDC" w:rsidRPr="007C13D6" w:rsidRDefault="00E01DDC" w:rsidP="00E01DDC">
            <w:r w:rsidRPr="007C13D6">
              <w:t>Food and Drug Administration</w:t>
            </w:r>
            <w:r w:rsidR="005C5809" w:rsidRPr="007C13D6">
              <w:t xml:space="preserve"> (United States of America)</w:t>
            </w:r>
          </w:p>
        </w:tc>
      </w:tr>
      <w:tr w:rsidR="00E01DDC" w:rsidRPr="007C13D6" w14:paraId="6EE4C826" w14:textId="77777777" w:rsidTr="005173A3">
        <w:tc>
          <w:tcPr>
            <w:tcW w:w="1890" w:type="dxa"/>
          </w:tcPr>
          <w:p w14:paraId="65EB7382" w14:textId="59DF43AD" w:rsidR="00E01DDC" w:rsidRPr="007C13D6" w:rsidRDefault="00E01DDC" w:rsidP="00E01DDC">
            <w:r w:rsidRPr="007C13D6">
              <w:lastRenderedPageBreak/>
              <w:t>FDC</w:t>
            </w:r>
          </w:p>
        </w:tc>
        <w:tc>
          <w:tcPr>
            <w:tcW w:w="6604" w:type="dxa"/>
          </w:tcPr>
          <w:p w14:paraId="14BB4222" w14:textId="65343703" w:rsidR="00E01DDC" w:rsidRPr="007C13D6" w:rsidRDefault="00E01DDC" w:rsidP="00E01DDC">
            <w:r w:rsidRPr="007C13D6">
              <w:t>Fixed dose combination</w:t>
            </w:r>
          </w:p>
        </w:tc>
      </w:tr>
      <w:tr w:rsidR="00E01DDC" w:rsidRPr="007C13D6" w14:paraId="3CD31B19" w14:textId="77777777" w:rsidTr="005173A3">
        <w:tc>
          <w:tcPr>
            <w:tcW w:w="1890" w:type="dxa"/>
          </w:tcPr>
          <w:p w14:paraId="3345BD33" w14:textId="09C362AE" w:rsidR="00E01DDC" w:rsidRPr="007C13D6" w:rsidRDefault="00E01DDC" w:rsidP="00E01DDC">
            <w:r w:rsidRPr="007C13D6">
              <w:t>GMR</w:t>
            </w:r>
          </w:p>
        </w:tc>
        <w:tc>
          <w:tcPr>
            <w:tcW w:w="6604" w:type="dxa"/>
          </w:tcPr>
          <w:p w14:paraId="15782293" w14:textId="27AD6376" w:rsidR="00E01DDC" w:rsidRPr="007C13D6" w:rsidRDefault="00E01DDC" w:rsidP="00E01DDC">
            <w:r w:rsidRPr="007C13D6">
              <w:t>Geometric mean ratio</w:t>
            </w:r>
          </w:p>
        </w:tc>
      </w:tr>
      <w:tr w:rsidR="00E01DDC" w:rsidRPr="007C13D6" w14:paraId="11DA61B8" w14:textId="77777777" w:rsidTr="005173A3">
        <w:tc>
          <w:tcPr>
            <w:tcW w:w="1890" w:type="dxa"/>
          </w:tcPr>
          <w:p w14:paraId="25F71FD8" w14:textId="01E399A7" w:rsidR="00E01DDC" w:rsidRPr="007C13D6" w:rsidRDefault="00E01DDC" w:rsidP="00E01DDC">
            <w:r w:rsidRPr="007C13D6">
              <w:t>HER2</w:t>
            </w:r>
          </w:p>
        </w:tc>
        <w:tc>
          <w:tcPr>
            <w:tcW w:w="6604" w:type="dxa"/>
          </w:tcPr>
          <w:p w14:paraId="148D7551" w14:textId="138A4BED" w:rsidR="00E01DDC" w:rsidRPr="007C13D6" w:rsidRDefault="00E01DDC" w:rsidP="00E01DDC">
            <w:r w:rsidRPr="007C13D6">
              <w:t>Human epidermal growth factor receptor 2</w:t>
            </w:r>
          </w:p>
        </w:tc>
      </w:tr>
      <w:tr w:rsidR="00B12D33" w:rsidRPr="007C13D6" w14:paraId="4320FDEA" w14:textId="77777777" w:rsidTr="005173A3">
        <w:tc>
          <w:tcPr>
            <w:tcW w:w="1890" w:type="dxa"/>
          </w:tcPr>
          <w:p w14:paraId="3113BAB5" w14:textId="3276547C" w:rsidR="00B12D33" w:rsidRPr="007C13D6" w:rsidRDefault="00B12D33" w:rsidP="00B12D33">
            <w:r w:rsidRPr="007C13D6">
              <w:t>HER3</w:t>
            </w:r>
          </w:p>
        </w:tc>
        <w:tc>
          <w:tcPr>
            <w:tcW w:w="6604" w:type="dxa"/>
          </w:tcPr>
          <w:p w14:paraId="5CEE7590" w14:textId="46D25C66" w:rsidR="00B12D33" w:rsidRPr="007C13D6" w:rsidRDefault="00B12D33" w:rsidP="00B12D33">
            <w:r w:rsidRPr="007C13D6">
              <w:t>Human epidermal growth factor receptor 3</w:t>
            </w:r>
          </w:p>
        </w:tc>
      </w:tr>
      <w:tr w:rsidR="00AC7D22" w:rsidRPr="007C13D6" w14:paraId="6BBBDD91" w14:textId="77777777" w:rsidTr="005173A3">
        <w:tc>
          <w:tcPr>
            <w:tcW w:w="1890" w:type="dxa"/>
          </w:tcPr>
          <w:p w14:paraId="2CDC386F" w14:textId="58067F83" w:rsidR="00AC7D22" w:rsidRPr="007C13D6" w:rsidRDefault="00AC7D22" w:rsidP="00B12D33">
            <w:r w:rsidRPr="007C13D6">
              <w:t>ICD</w:t>
            </w:r>
          </w:p>
        </w:tc>
        <w:tc>
          <w:tcPr>
            <w:tcW w:w="6604" w:type="dxa"/>
          </w:tcPr>
          <w:p w14:paraId="176DD61D" w14:textId="3B68DF64" w:rsidR="00AC7D22" w:rsidRPr="007C13D6" w:rsidRDefault="00AC7D22" w:rsidP="00B12D33">
            <w:r w:rsidRPr="007C13D6">
              <w:t>International Classification of Diseases</w:t>
            </w:r>
          </w:p>
        </w:tc>
      </w:tr>
      <w:tr w:rsidR="00B12D33" w:rsidRPr="007C13D6" w14:paraId="388E58CD" w14:textId="77777777" w:rsidTr="005173A3">
        <w:tc>
          <w:tcPr>
            <w:tcW w:w="1890" w:type="dxa"/>
          </w:tcPr>
          <w:p w14:paraId="3F0C42F9" w14:textId="786C31C2" w:rsidR="00B12D33" w:rsidRPr="007C13D6" w:rsidRDefault="00B12D33" w:rsidP="00B12D33">
            <w:r w:rsidRPr="007C13D6">
              <w:t>IgG1</w:t>
            </w:r>
          </w:p>
        </w:tc>
        <w:tc>
          <w:tcPr>
            <w:tcW w:w="6604" w:type="dxa"/>
          </w:tcPr>
          <w:p w14:paraId="54721B4E" w14:textId="5A41F3C5" w:rsidR="00B12D33" w:rsidRPr="007C13D6" w:rsidRDefault="00B12D33" w:rsidP="00B12D33">
            <w:r w:rsidRPr="007C13D6">
              <w:t>Immunoglobulin G1</w:t>
            </w:r>
          </w:p>
        </w:tc>
      </w:tr>
      <w:tr w:rsidR="00B12D33" w:rsidRPr="007C13D6" w14:paraId="31B5D7FE" w14:textId="77777777" w:rsidTr="005173A3">
        <w:tc>
          <w:tcPr>
            <w:tcW w:w="1890" w:type="dxa"/>
          </w:tcPr>
          <w:p w14:paraId="4D56E7E4" w14:textId="282BEC50" w:rsidR="00B12D33" w:rsidRPr="007C13D6" w:rsidRDefault="00B12D33" w:rsidP="00B12D33">
            <w:r w:rsidRPr="007C13D6">
              <w:t>IRR</w:t>
            </w:r>
          </w:p>
        </w:tc>
        <w:tc>
          <w:tcPr>
            <w:tcW w:w="6604" w:type="dxa"/>
          </w:tcPr>
          <w:p w14:paraId="1A0AF716" w14:textId="38158604" w:rsidR="00B12D33" w:rsidRPr="007C13D6" w:rsidRDefault="00B12D33" w:rsidP="00B12D33">
            <w:r w:rsidRPr="007C13D6">
              <w:t>Injection/infusion-related reaction</w:t>
            </w:r>
          </w:p>
        </w:tc>
      </w:tr>
      <w:tr w:rsidR="00B12D33" w:rsidRPr="007C13D6" w14:paraId="5C8EF221" w14:textId="77777777" w:rsidTr="005173A3">
        <w:tc>
          <w:tcPr>
            <w:tcW w:w="1890" w:type="dxa"/>
          </w:tcPr>
          <w:p w14:paraId="208A2649" w14:textId="72EBD37F" w:rsidR="00B12D33" w:rsidRPr="007C13D6" w:rsidRDefault="00B12D33" w:rsidP="00B12D33">
            <w:r w:rsidRPr="007C13D6">
              <w:t>IV</w:t>
            </w:r>
          </w:p>
        </w:tc>
        <w:tc>
          <w:tcPr>
            <w:tcW w:w="6604" w:type="dxa"/>
          </w:tcPr>
          <w:p w14:paraId="6EEB8660" w14:textId="5C1DA479" w:rsidR="00B12D33" w:rsidRPr="007C13D6" w:rsidRDefault="00B12D33" w:rsidP="00B12D33">
            <w:r w:rsidRPr="007C13D6">
              <w:t>Intravenous</w:t>
            </w:r>
          </w:p>
        </w:tc>
      </w:tr>
      <w:tr w:rsidR="00B12D33" w:rsidRPr="007C13D6" w14:paraId="31C31013" w14:textId="77777777" w:rsidTr="005173A3">
        <w:tc>
          <w:tcPr>
            <w:tcW w:w="1890" w:type="dxa"/>
          </w:tcPr>
          <w:p w14:paraId="1A967BE4" w14:textId="234C68D1" w:rsidR="00B12D33" w:rsidRPr="007C13D6" w:rsidRDefault="00B12D33" w:rsidP="00B12D33">
            <w:r w:rsidRPr="007C13D6">
              <w:t>MBC</w:t>
            </w:r>
          </w:p>
        </w:tc>
        <w:tc>
          <w:tcPr>
            <w:tcW w:w="6604" w:type="dxa"/>
          </w:tcPr>
          <w:p w14:paraId="1A1BA62F" w14:textId="455DF171" w:rsidR="00B12D33" w:rsidRPr="007C13D6" w:rsidRDefault="00B12D33" w:rsidP="00B12D33">
            <w:r w:rsidRPr="007C13D6">
              <w:t>Metastatic breast cancer</w:t>
            </w:r>
          </w:p>
        </w:tc>
      </w:tr>
      <w:tr w:rsidR="00614871" w:rsidRPr="007C13D6" w14:paraId="28AA1F13" w14:textId="77777777" w:rsidTr="005173A3">
        <w:tc>
          <w:tcPr>
            <w:tcW w:w="1890" w:type="dxa"/>
          </w:tcPr>
          <w:p w14:paraId="6875B3C1" w14:textId="42B75E72" w:rsidR="00614871" w:rsidRPr="007C13D6" w:rsidRDefault="00614871" w:rsidP="00B12D33">
            <w:proofErr w:type="spellStart"/>
            <w:r w:rsidRPr="007C13D6">
              <w:t>mTor</w:t>
            </w:r>
            <w:proofErr w:type="spellEnd"/>
          </w:p>
        </w:tc>
        <w:tc>
          <w:tcPr>
            <w:tcW w:w="6604" w:type="dxa"/>
          </w:tcPr>
          <w:p w14:paraId="067DF199" w14:textId="7803C27A" w:rsidR="00614871" w:rsidRPr="007C13D6" w:rsidRDefault="00C515B3" w:rsidP="00B12D33">
            <w:r>
              <w:t>M</w:t>
            </w:r>
            <w:r w:rsidR="00614871" w:rsidRPr="007C13D6">
              <w:t>ammalian target of rapamycin</w:t>
            </w:r>
          </w:p>
        </w:tc>
      </w:tr>
      <w:tr w:rsidR="0055696F" w:rsidRPr="007C13D6" w14:paraId="7F3B2842" w14:textId="77777777" w:rsidTr="005173A3">
        <w:tc>
          <w:tcPr>
            <w:tcW w:w="1890" w:type="dxa"/>
          </w:tcPr>
          <w:p w14:paraId="2F21F8E1" w14:textId="716D1B91" w:rsidR="0055696F" w:rsidRPr="007C13D6" w:rsidRDefault="0055696F" w:rsidP="00B12D33">
            <w:r w:rsidRPr="007C13D6">
              <w:t>PBMC</w:t>
            </w:r>
          </w:p>
        </w:tc>
        <w:tc>
          <w:tcPr>
            <w:tcW w:w="6604" w:type="dxa"/>
          </w:tcPr>
          <w:p w14:paraId="455594D2" w14:textId="5FFEECCF" w:rsidR="0055696F" w:rsidRPr="007C13D6" w:rsidRDefault="0055696F" w:rsidP="0055696F">
            <w:r w:rsidRPr="007C13D6">
              <w:t>Peripheral blood mononuclear cell</w:t>
            </w:r>
          </w:p>
        </w:tc>
      </w:tr>
      <w:tr w:rsidR="00B12D33" w:rsidRPr="007C13D6" w14:paraId="64A97A73" w14:textId="77777777" w:rsidTr="005173A3">
        <w:tc>
          <w:tcPr>
            <w:tcW w:w="1890" w:type="dxa"/>
          </w:tcPr>
          <w:p w14:paraId="7195A2C9" w14:textId="54CB84EA" w:rsidR="00B12D33" w:rsidRPr="007C13D6" w:rsidRDefault="00B12D33" w:rsidP="00B12D33">
            <w:r w:rsidRPr="007C13D6">
              <w:t>PI</w:t>
            </w:r>
          </w:p>
        </w:tc>
        <w:tc>
          <w:tcPr>
            <w:tcW w:w="6604" w:type="dxa"/>
          </w:tcPr>
          <w:p w14:paraId="1492F40E" w14:textId="3ACC0C67" w:rsidR="00B12D33" w:rsidRPr="007C13D6" w:rsidRDefault="00B12D33" w:rsidP="00B12D33">
            <w:r w:rsidRPr="007C13D6">
              <w:t xml:space="preserve">Product </w:t>
            </w:r>
            <w:r w:rsidR="007317C7" w:rsidRPr="007C13D6">
              <w:t>Information</w:t>
            </w:r>
          </w:p>
        </w:tc>
      </w:tr>
      <w:tr w:rsidR="00614871" w:rsidRPr="007C13D6" w14:paraId="1152F9A1" w14:textId="77777777" w:rsidTr="005173A3">
        <w:tc>
          <w:tcPr>
            <w:tcW w:w="1890" w:type="dxa"/>
          </w:tcPr>
          <w:p w14:paraId="3D1D8320" w14:textId="40965245" w:rsidR="00614871" w:rsidRPr="007C13D6" w:rsidRDefault="00614871" w:rsidP="00B12D33">
            <w:r w:rsidRPr="007C13D6">
              <w:t>PI3K</w:t>
            </w:r>
          </w:p>
        </w:tc>
        <w:tc>
          <w:tcPr>
            <w:tcW w:w="6604" w:type="dxa"/>
          </w:tcPr>
          <w:p w14:paraId="303C3892" w14:textId="388E6C81" w:rsidR="00614871" w:rsidRPr="007C13D6" w:rsidRDefault="00614871" w:rsidP="00614871">
            <w:r w:rsidRPr="007C13D6">
              <w:t>Phosphatidylinositol-3-kinase</w:t>
            </w:r>
          </w:p>
        </w:tc>
      </w:tr>
      <w:tr w:rsidR="00B12D33" w:rsidRPr="007C13D6" w14:paraId="71A80311" w14:textId="77777777" w:rsidTr="005173A3">
        <w:tc>
          <w:tcPr>
            <w:tcW w:w="1890" w:type="dxa"/>
          </w:tcPr>
          <w:p w14:paraId="637D69F7" w14:textId="558A8C4D" w:rsidR="00B12D33" w:rsidRPr="007C13D6" w:rsidRDefault="00B12D33" w:rsidP="00B12D33">
            <w:r w:rsidRPr="007C13D6">
              <w:t>PK</w:t>
            </w:r>
          </w:p>
        </w:tc>
        <w:tc>
          <w:tcPr>
            <w:tcW w:w="6604" w:type="dxa"/>
          </w:tcPr>
          <w:p w14:paraId="5D571AB2" w14:textId="6DC96463" w:rsidR="00B12D33" w:rsidRPr="007C13D6" w:rsidRDefault="00B12D33" w:rsidP="00B12D33">
            <w:r w:rsidRPr="007C13D6">
              <w:t>Pharmacokinetic</w:t>
            </w:r>
            <w:r w:rsidR="00734666" w:rsidRPr="007C13D6">
              <w:t>(</w:t>
            </w:r>
            <w:r w:rsidRPr="007C13D6">
              <w:t>s</w:t>
            </w:r>
            <w:r w:rsidR="00734666" w:rsidRPr="007C13D6">
              <w:t>)</w:t>
            </w:r>
          </w:p>
        </w:tc>
      </w:tr>
      <w:tr w:rsidR="00B12D33" w:rsidRPr="007C13D6" w14:paraId="7A3929E3" w14:textId="77777777" w:rsidTr="005173A3">
        <w:tc>
          <w:tcPr>
            <w:tcW w:w="1890" w:type="dxa"/>
          </w:tcPr>
          <w:p w14:paraId="7CA8EA83" w14:textId="7E08D13D" w:rsidR="00B12D33" w:rsidRPr="007C13D6" w:rsidRDefault="00B12D33" w:rsidP="00B12D33">
            <w:proofErr w:type="spellStart"/>
            <w:r w:rsidRPr="007C13D6">
              <w:t>PopPK</w:t>
            </w:r>
            <w:proofErr w:type="spellEnd"/>
          </w:p>
        </w:tc>
        <w:tc>
          <w:tcPr>
            <w:tcW w:w="6604" w:type="dxa"/>
          </w:tcPr>
          <w:p w14:paraId="7739A9EF" w14:textId="0B47D9BD" w:rsidR="00B12D33" w:rsidRPr="007C13D6" w:rsidRDefault="00B12D33" w:rsidP="00B12D33">
            <w:r w:rsidRPr="007C13D6">
              <w:t>Population pharmacokinetic</w:t>
            </w:r>
            <w:r w:rsidR="00734666" w:rsidRPr="007C13D6">
              <w:t>(</w:t>
            </w:r>
            <w:r w:rsidRPr="007C13D6">
              <w:t>s</w:t>
            </w:r>
            <w:r w:rsidR="00734666" w:rsidRPr="007C13D6">
              <w:t>)</w:t>
            </w:r>
          </w:p>
        </w:tc>
      </w:tr>
      <w:tr w:rsidR="006D58B0" w:rsidRPr="007C13D6" w14:paraId="0F5A4EE5" w14:textId="77777777" w:rsidTr="005173A3">
        <w:tc>
          <w:tcPr>
            <w:tcW w:w="1890" w:type="dxa"/>
          </w:tcPr>
          <w:p w14:paraId="26185B40" w14:textId="2A11EB9D" w:rsidR="006D58B0" w:rsidRPr="007C13D6" w:rsidRDefault="006D58B0" w:rsidP="00B12D33">
            <w:r w:rsidRPr="007C13D6">
              <w:t>PR</w:t>
            </w:r>
          </w:p>
        </w:tc>
        <w:tc>
          <w:tcPr>
            <w:tcW w:w="6604" w:type="dxa"/>
          </w:tcPr>
          <w:p w14:paraId="0F7179CC" w14:textId="10E27FE8" w:rsidR="006D58B0" w:rsidRPr="007C13D6" w:rsidRDefault="006D58B0" w:rsidP="00B12D33">
            <w:r w:rsidRPr="007C13D6">
              <w:t>Progesterone receptor</w:t>
            </w:r>
          </w:p>
        </w:tc>
      </w:tr>
      <w:tr w:rsidR="007D2806" w:rsidRPr="007C13D6" w14:paraId="08DBFC63" w14:textId="77777777" w:rsidTr="005173A3">
        <w:tc>
          <w:tcPr>
            <w:tcW w:w="1890" w:type="dxa"/>
          </w:tcPr>
          <w:p w14:paraId="4FE6835B" w14:textId="14FAAEAD" w:rsidR="007D2806" w:rsidRPr="007C13D6" w:rsidRDefault="007D2806" w:rsidP="00B12D33">
            <w:r w:rsidRPr="007C13D6">
              <w:t>PSUR</w:t>
            </w:r>
          </w:p>
        </w:tc>
        <w:tc>
          <w:tcPr>
            <w:tcW w:w="6604" w:type="dxa"/>
          </w:tcPr>
          <w:p w14:paraId="594A0CDA" w14:textId="733FF934" w:rsidR="007D2806" w:rsidRPr="007C13D6" w:rsidRDefault="007D2806" w:rsidP="007D2806">
            <w:r w:rsidRPr="007C13D6">
              <w:t>Periodic safety update report</w:t>
            </w:r>
          </w:p>
        </w:tc>
      </w:tr>
      <w:tr w:rsidR="0055696F" w:rsidRPr="007C13D6" w14:paraId="4CB93149" w14:textId="77777777" w:rsidTr="005173A3">
        <w:tc>
          <w:tcPr>
            <w:tcW w:w="1890" w:type="dxa"/>
          </w:tcPr>
          <w:p w14:paraId="463DE522" w14:textId="6C70F268" w:rsidR="0055696F" w:rsidRPr="007C13D6" w:rsidRDefault="0055696F" w:rsidP="00B12D33">
            <w:r w:rsidRPr="007C13D6">
              <w:t>rHuPH20</w:t>
            </w:r>
          </w:p>
        </w:tc>
        <w:tc>
          <w:tcPr>
            <w:tcW w:w="6604" w:type="dxa"/>
          </w:tcPr>
          <w:p w14:paraId="4F8C1973" w14:textId="377BF192" w:rsidR="0055696F" w:rsidRPr="007C13D6" w:rsidRDefault="0055696F" w:rsidP="0055696F">
            <w:r w:rsidRPr="007C13D6">
              <w:t>Recombinant human hyaluronidase PH20 enzyme</w:t>
            </w:r>
          </w:p>
        </w:tc>
      </w:tr>
      <w:tr w:rsidR="00B12D33" w:rsidRPr="007C13D6" w14:paraId="61E0A681" w14:textId="77777777" w:rsidTr="005173A3">
        <w:tc>
          <w:tcPr>
            <w:tcW w:w="1890" w:type="dxa"/>
          </w:tcPr>
          <w:p w14:paraId="6D1629C5" w14:textId="02608194" w:rsidR="00B12D33" w:rsidRPr="007C13D6" w:rsidRDefault="00B12D33" w:rsidP="00B12D33">
            <w:r w:rsidRPr="007C13D6">
              <w:t>SAE</w:t>
            </w:r>
          </w:p>
        </w:tc>
        <w:tc>
          <w:tcPr>
            <w:tcW w:w="6604" w:type="dxa"/>
          </w:tcPr>
          <w:p w14:paraId="064D6321" w14:textId="4B57AEA8" w:rsidR="00B12D33" w:rsidRPr="007C13D6" w:rsidRDefault="00B12D33" w:rsidP="00B12D33">
            <w:r w:rsidRPr="007C13D6">
              <w:t>Serious adverse event</w:t>
            </w:r>
          </w:p>
        </w:tc>
      </w:tr>
      <w:tr w:rsidR="00B12D33" w:rsidRPr="007C13D6" w14:paraId="393F17F2" w14:textId="77777777" w:rsidTr="005173A3">
        <w:tc>
          <w:tcPr>
            <w:tcW w:w="1890" w:type="dxa"/>
          </w:tcPr>
          <w:p w14:paraId="29AB1578" w14:textId="4486760E" w:rsidR="00B12D33" w:rsidRPr="007C13D6" w:rsidRDefault="00B12D33" w:rsidP="00B12D33">
            <w:r w:rsidRPr="007C13D6">
              <w:t>SC</w:t>
            </w:r>
          </w:p>
        </w:tc>
        <w:tc>
          <w:tcPr>
            <w:tcW w:w="6604" w:type="dxa"/>
          </w:tcPr>
          <w:p w14:paraId="236372FD" w14:textId="756BDA70" w:rsidR="00B12D33" w:rsidRPr="007C13D6" w:rsidRDefault="00B12D33" w:rsidP="00B12D33">
            <w:r w:rsidRPr="007C13D6">
              <w:t>Subcutaneous</w:t>
            </w:r>
          </w:p>
        </w:tc>
      </w:tr>
      <w:tr w:rsidR="00305D8F" w:rsidRPr="007C13D6" w14:paraId="0AA6D6DE" w14:textId="77777777" w:rsidTr="005173A3">
        <w:tc>
          <w:tcPr>
            <w:tcW w:w="1890" w:type="dxa"/>
          </w:tcPr>
          <w:p w14:paraId="60A0739F" w14:textId="358733DF" w:rsidR="00305D8F" w:rsidRPr="007C13D6" w:rsidRDefault="00305D8F" w:rsidP="00B12D33">
            <w:r w:rsidRPr="007C13D6">
              <w:t>SEER</w:t>
            </w:r>
          </w:p>
        </w:tc>
        <w:tc>
          <w:tcPr>
            <w:tcW w:w="6604" w:type="dxa"/>
          </w:tcPr>
          <w:p w14:paraId="06807F78" w14:textId="3654D54F" w:rsidR="00305D8F" w:rsidRPr="007C13D6" w:rsidRDefault="00305D8F" w:rsidP="00305D8F">
            <w:r w:rsidRPr="007C13D6">
              <w:t xml:space="preserve">Surveillance, </w:t>
            </w:r>
            <w:proofErr w:type="gramStart"/>
            <w:r w:rsidR="00C515B3" w:rsidRPr="007C13D6">
              <w:t>epidemiology</w:t>
            </w:r>
            <w:proofErr w:type="gramEnd"/>
            <w:r w:rsidR="00C515B3" w:rsidRPr="007C13D6">
              <w:t xml:space="preserve"> and end results</w:t>
            </w:r>
          </w:p>
        </w:tc>
      </w:tr>
      <w:tr w:rsidR="00B12D33" w:rsidRPr="007C13D6" w14:paraId="15A26EE8" w14:textId="77777777" w:rsidTr="005173A3">
        <w:tc>
          <w:tcPr>
            <w:tcW w:w="1890" w:type="dxa"/>
          </w:tcPr>
          <w:p w14:paraId="4B3873D2" w14:textId="13857F98" w:rsidR="00B12D33" w:rsidRPr="007C13D6" w:rsidRDefault="00B12D33" w:rsidP="00B12D33">
            <w:r w:rsidRPr="007C13D6">
              <w:t>TGA</w:t>
            </w:r>
          </w:p>
        </w:tc>
        <w:tc>
          <w:tcPr>
            <w:tcW w:w="6604" w:type="dxa"/>
          </w:tcPr>
          <w:p w14:paraId="4FC00C3D" w14:textId="037C9E5F" w:rsidR="00B12D33" w:rsidRPr="007C13D6" w:rsidRDefault="00B12D33" w:rsidP="00B12D33">
            <w:r w:rsidRPr="007C13D6">
              <w:t>Therapeutic Goods Administration</w:t>
            </w:r>
          </w:p>
        </w:tc>
      </w:tr>
      <w:tr w:rsidR="00B12D33" w:rsidRPr="007C13D6" w14:paraId="25C1A0AA" w14:textId="77777777" w:rsidTr="005173A3">
        <w:tc>
          <w:tcPr>
            <w:tcW w:w="1890" w:type="dxa"/>
          </w:tcPr>
          <w:p w14:paraId="54EE0FE6" w14:textId="103D4D9D" w:rsidR="00B12D33" w:rsidRPr="007C13D6" w:rsidRDefault="00B12D33" w:rsidP="00B12D33">
            <w:proofErr w:type="spellStart"/>
            <w:r w:rsidRPr="007C13D6">
              <w:t>T</w:t>
            </w:r>
            <w:r w:rsidRPr="007C13D6">
              <w:rPr>
                <w:vertAlign w:val="subscript"/>
              </w:rPr>
              <w:t>max</w:t>
            </w:r>
            <w:proofErr w:type="spellEnd"/>
          </w:p>
        </w:tc>
        <w:tc>
          <w:tcPr>
            <w:tcW w:w="6604" w:type="dxa"/>
          </w:tcPr>
          <w:p w14:paraId="4BE4DB65" w14:textId="4348ADD8" w:rsidR="00B12D33" w:rsidRPr="007C13D6" w:rsidRDefault="00B12D33" w:rsidP="00C515B3">
            <w:r w:rsidRPr="007C13D6">
              <w:t>Time to maximum concentration</w:t>
            </w:r>
          </w:p>
        </w:tc>
      </w:tr>
      <w:tr w:rsidR="00B12D33" w:rsidRPr="007C13D6" w14:paraId="682413E0" w14:textId="77777777" w:rsidTr="005173A3">
        <w:tc>
          <w:tcPr>
            <w:tcW w:w="1890" w:type="dxa"/>
          </w:tcPr>
          <w:p w14:paraId="1317B588" w14:textId="4B1B67F1" w:rsidR="00B12D33" w:rsidRPr="007C13D6" w:rsidRDefault="00B12D33" w:rsidP="00B12D33">
            <w:proofErr w:type="spellStart"/>
            <w:r w:rsidRPr="007C13D6">
              <w:t>tpCR</w:t>
            </w:r>
            <w:proofErr w:type="spellEnd"/>
          </w:p>
        </w:tc>
        <w:tc>
          <w:tcPr>
            <w:tcW w:w="6604" w:type="dxa"/>
          </w:tcPr>
          <w:p w14:paraId="0F9BD416" w14:textId="7507A7A0" w:rsidR="00B12D33" w:rsidRPr="007C13D6" w:rsidRDefault="00B12D33" w:rsidP="00B12D33">
            <w:r w:rsidRPr="007C13D6">
              <w:t>Total pathologic</w:t>
            </w:r>
            <w:r w:rsidR="00BD488D" w:rsidRPr="007C13D6">
              <w:t>al</w:t>
            </w:r>
            <w:r w:rsidRPr="007C13D6">
              <w:t xml:space="preserve"> complete response</w:t>
            </w:r>
          </w:p>
        </w:tc>
      </w:tr>
      <w:tr w:rsidR="00B12D33" w:rsidRPr="007C13D6" w14:paraId="6F8B19DE" w14:textId="77777777" w:rsidTr="005173A3">
        <w:tc>
          <w:tcPr>
            <w:tcW w:w="1890" w:type="dxa"/>
          </w:tcPr>
          <w:p w14:paraId="21D3FA44" w14:textId="6BC699F9" w:rsidR="00B12D33" w:rsidRPr="007C13D6" w:rsidRDefault="00B12D33" w:rsidP="00B12D33">
            <w:r w:rsidRPr="007C13D6">
              <w:t>USA</w:t>
            </w:r>
          </w:p>
        </w:tc>
        <w:tc>
          <w:tcPr>
            <w:tcW w:w="6604" w:type="dxa"/>
          </w:tcPr>
          <w:p w14:paraId="5C34C58A" w14:textId="48A4FCE0" w:rsidR="00B12D33" w:rsidRPr="007C13D6" w:rsidRDefault="00B12D33" w:rsidP="00B12D33">
            <w:r w:rsidRPr="007C13D6">
              <w:t>United States of America</w:t>
            </w:r>
          </w:p>
        </w:tc>
      </w:tr>
    </w:tbl>
    <w:p w14:paraId="3953F066" w14:textId="77777777" w:rsidR="00FD119B" w:rsidRPr="007C13D6" w:rsidRDefault="00FD119B" w:rsidP="00FD119B">
      <w:pPr>
        <w:spacing w:before="0" w:after="200" w:line="0" w:lineRule="auto"/>
        <w:rPr>
          <w:b/>
          <w:i/>
          <w:sz w:val="24"/>
          <w:szCs w:val="24"/>
        </w:rPr>
      </w:pPr>
      <w:r w:rsidRPr="007C13D6">
        <w:rPr>
          <w:b/>
          <w:i/>
          <w:sz w:val="24"/>
          <w:szCs w:val="24"/>
        </w:rPr>
        <w:br w:type="page"/>
      </w:r>
    </w:p>
    <w:p w14:paraId="643A3991" w14:textId="77777777" w:rsidR="008E7846" w:rsidRPr="007C13D6" w:rsidRDefault="00F53C07" w:rsidP="008E7846">
      <w:pPr>
        <w:pStyle w:val="Heading2"/>
      </w:pPr>
      <w:bookmarkStart w:id="8" w:name="_Toc84837953"/>
      <w:r w:rsidRPr="007C13D6">
        <w:lastRenderedPageBreak/>
        <w:t>I.</w:t>
      </w:r>
      <w:r w:rsidR="008E7846" w:rsidRPr="007C13D6">
        <w:t xml:space="preserve"> Introduction to product submission</w:t>
      </w:r>
      <w:bookmarkEnd w:id="8"/>
      <w:bookmarkEnd w:id="2"/>
      <w:bookmarkEnd w:id="0"/>
    </w:p>
    <w:p w14:paraId="28BF5894" w14:textId="77777777" w:rsidR="008E7846" w:rsidRPr="007C13D6" w:rsidRDefault="008E7846" w:rsidP="008E7846">
      <w:pPr>
        <w:pStyle w:val="Heading3"/>
        <w:rPr>
          <w:lang w:eastAsia="en-AU"/>
        </w:rPr>
      </w:pPr>
      <w:bookmarkStart w:id="9" w:name="_Toc247691502"/>
      <w:bookmarkStart w:id="10" w:name="_Toc314842483"/>
      <w:bookmarkStart w:id="11" w:name="_Toc84837954"/>
      <w:r w:rsidRPr="007C13D6">
        <w:rPr>
          <w:lang w:eastAsia="en-AU"/>
        </w:rPr>
        <w:t>Submission details</w:t>
      </w:r>
      <w:bookmarkEnd w:id="9"/>
      <w:bookmarkEnd w:id="10"/>
      <w:bookmarkEnd w:id="11"/>
    </w:p>
    <w:tbl>
      <w:tblPr>
        <w:tblW w:w="9214" w:type="dxa"/>
        <w:tblInd w:w="108" w:type="dxa"/>
        <w:tblLook w:val="01E0" w:firstRow="1" w:lastRow="1" w:firstColumn="1" w:lastColumn="1" w:noHBand="0" w:noVBand="0"/>
      </w:tblPr>
      <w:tblGrid>
        <w:gridCol w:w="2907"/>
        <w:gridCol w:w="6307"/>
      </w:tblGrid>
      <w:tr w:rsidR="008E7846" w:rsidRPr="007C13D6" w14:paraId="720FC3EE" w14:textId="77777777" w:rsidTr="003735BC">
        <w:tc>
          <w:tcPr>
            <w:tcW w:w="2907" w:type="dxa"/>
          </w:tcPr>
          <w:p w14:paraId="4FB5E4A1" w14:textId="77777777" w:rsidR="008E7846" w:rsidRPr="007C13D6" w:rsidRDefault="001B5C90" w:rsidP="001B5C90">
            <w:pPr>
              <w:rPr>
                <w:i/>
              </w:rPr>
            </w:pPr>
            <w:r w:rsidRPr="007C13D6">
              <w:rPr>
                <w:i/>
              </w:rPr>
              <w:t>Type of s</w:t>
            </w:r>
            <w:r w:rsidR="008E7846" w:rsidRPr="007C13D6">
              <w:rPr>
                <w:i/>
              </w:rPr>
              <w:t>ubmission</w:t>
            </w:r>
            <w:r w:rsidRPr="007C13D6">
              <w:rPr>
                <w:i/>
              </w:rPr>
              <w:t>:</w:t>
            </w:r>
          </w:p>
        </w:tc>
        <w:tc>
          <w:tcPr>
            <w:tcW w:w="6307" w:type="dxa"/>
          </w:tcPr>
          <w:p w14:paraId="1010DD8A" w14:textId="77777777" w:rsidR="008E7846" w:rsidRPr="007C13D6" w:rsidRDefault="00D92BD4" w:rsidP="00D92BD4">
            <w:bookmarkStart w:id="12" w:name="_Hlk84837789"/>
            <w:r w:rsidRPr="007C13D6">
              <w:t>New combination of active ingredients</w:t>
            </w:r>
            <w:bookmarkEnd w:id="12"/>
          </w:p>
        </w:tc>
      </w:tr>
      <w:tr w:rsidR="00460036" w:rsidRPr="007C13D6" w14:paraId="171B552F" w14:textId="77777777" w:rsidTr="003735BC">
        <w:tc>
          <w:tcPr>
            <w:tcW w:w="2907" w:type="dxa"/>
          </w:tcPr>
          <w:p w14:paraId="61DC88A1" w14:textId="77777777" w:rsidR="00460036" w:rsidRPr="007C13D6" w:rsidRDefault="00460036" w:rsidP="005A5272">
            <w:pPr>
              <w:rPr>
                <w:i/>
              </w:rPr>
            </w:pPr>
            <w:r w:rsidRPr="007C13D6">
              <w:rPr>
                <w:i/>
              </w:rPr>
              <w:t>Product name:</w:t>
            </w:r>
          </w:p>
        </w:tc>
        <w:tc>
          <w:tcPr>
            <w:tcW w:w="6307" w:type="dxa"/>
          </w:tcPr>
          <w:p w14:paraId="64727C67" w14:textId="7D2B3CDA" w:rsidR="00460036" w:rsidRPr="007C13D6" w:rsidRDefault="005B3AE7" w:rsidP="001B5C90">
            <w:proofErr w:type="spellStart"/>
            <w:r>
              <w:t>Phesgo</w:t>
            </w:r>
            <w:proofErr w:type="spellEnd"/>
            <w:r w:rsidR="00F76F51">
              <w:t xml:space="preserve"> SC</w:t>
            </w:r>
          </w:p>
        </w:tc>
      </w:tr>
      <w:tr w:rsidR="00460036" w:rsidRPr="007C13D6" w14:paraId="7E6B25AF" w14:textId="77777777" w:rsidTr="003735BC">
        <w:tc>
          <w:tcPr>
            <w:tcW w:w="2907" w:type="dxa"/>
          </w:tcPr>
          <w:p w14:paraId="0E9FB6C8" w14:textId="77777777" w:rsidR="00460036" w:rsidRPr="007C13D6" w:rsidRDefault="00460036" w:rsidP="005A5272">
            <w:pPr>
              <w:rPr>
                <w:i/>
              </w:rPr>
            </w:pPr>
            <w:r w:rsidRPr="007C13D6">
              <w:rPr>
                <w:i/>
              </w:rPr>
              <w:t>Active ingredients:</w:t>
            </w:r>
          </w:p>
        </w:tc>
        <w:tc>
          <w:tcPr>
            <w:tcW w:w="6307" w:type="dxa"/>
          </w:tcPr>
          <w:p w14:paraId="2033CDCE" w14:textId="77777777" w:rsidR="00460036" w:rsidRPr="007C13D6" w:rsidRDefault="005A5272" w:rsidP="001B5C90">
            <w:proofErr w:type="spellStart"/>
            <w:r w:rsidRPr="007C13D6">
              <w:t>Pertuzumab</w:t>
            </w:r>
            <w:proofErr w:type="spellEnd"/>
            <w:r w:rsidRPr="007C13D6">
              <w:t>/trastuzumab</w:t>
            </w:r>
          </w:p>
        </w:tc>
      </w:tr>
      <w:tr w:rsidR="008E7846" w:rsidRPr="007C13D6" w14:paraId="0AFEFB5B" w14:textId="77777777" w:rsidTr="003735BC">
        <w:tc>
          <w:tcPr>
            <w:tcW w:w="2907" w:type="dxa"/>
          </w:tcPr>
          <w:p w14:paraId="6F91A036" w14:textId="77777777" w:rsidR="008E7846" w:rsidRPr="007C13D6" w:rsidRDefault="008E7846" w:rsidP="003D1E62">
            <w:r w:rsidRPr="007C13D6">
              <w:rPr>
                <w:i/>
              </w:rPr>
              <w:t>Decision</w:t>
            </w:r>
            <w:r w:rsidRPr="007C13D6">
              <w:t>:</w:t>
            </w:r>
          </w:p>
        </w:tc>
        <w:tc>
          <w:tcPr>
            <w:tcW w:w="6307" w:type="dxa"/>
          </w:tcPr>
          <w:p w14:paraId="40BC185A" w14:textId="77777777" w:rsidR="008E7846" w:rsidRPr="007C13D6" w:rsidRDefault="00CE6DD7" w:rsidP="00CE6DD7">
            <w:r w:rsidRPr="007C13D6">
              <w:t>Approved</w:t>
            </w:r>
          </w:p>
        </w:tc>
      </w:tr>
      <w:tr w:rsidR="008E7846" w:rsidRPr="007C13D6" w14:paraId="6B1E5871" w14:textId="77777777" w:rsidTr="003735BC">
        <w:tc>
          <w:tcPr>
            <w:tcW w:w="2907" w:type="dxa"/>
          </w:tcPr>
          <w:p w14:paraId="72FD908C" w14:textId="77777777" w:rsidR="008E7846" w:rsidRPr="007C13D6" w:rsidRDefault="008E7846" w:rsidP="001B5C90">
            <w:pPr>
              <w:rPr>
                <w:i/>
              </w:rPr>
            </w:pPr>
            <w:r w:rsidRPr="007C13D6">
              <w:rPr>
                <w:i/>
              </w:rPr>
              <w:t xml:space="preserve">Date of </w:t>
            </w:r>
            <w:r w:rsidR="001B5C90" w:rsidRPr="007C13D6">
              <w:rPr>
                <w:i/>
              </w:rPr>
              <w:t>d</w:t>
            </w:r>
            <w:r w:rsidRPr="007C13D6">
              <w:rPr>
                <w:i/>
              </w:rPr>
              <w:t>ecision:</w:t>
            </w:r>
          </w:p>
        </w:tc>
        <w:tc>
          <w:tcPr>
            <w:tcW w:w="6307" w:type="dxa"/>
          </w:tcPr>
          <w:p w14:paraId="049F376F" w14:textId="77777777" w:rsidR="008E7846" w:rsidRPr="007C13D6" w:rsidRDefault="00CE6DD7" w:rsidP="001B5C90">
            <w:r w:rsidRPr="007C13D6">
              <w:t>5 May 2021</w:t>
            </w:r>
          </w:p>
        </w:tc>
      </w:tr>
      <w:tr w:rsidR="00ED2922" w:rsidRPr="007C13D6" w14:paraId="2243EC4A" w14:textId="77777777" w:rsidTr="003735BC">
        <w:tc>
          <w:tcPr>
            <w:tcW w:w="2907" w:type="dxa"/>
          </w:tcPr>
          <w:p w14:paraId="0633CCF5" w14:textId="77777777" w:rsidR="00ED2922" w:rsidRPr="007C13D6" w:rsidRDefault="00ED2922" w:rsidP="001B5C90">
            <w:pPr>
              <w:rPr>
                <w:i/>
              </w:rPr>
            </w:pPr>
            <w:r w:rsidRPr="007C13D6">
              <w:rPr>
                <w:i/>
              </w:rPr>
              <w:t>Date of entry onto ARTG</w:t>
            </w:r>
            <w:r w:rsidR="00500337" w:rsidRPr="007C13D6">
              <w:rPr>
                <w:i/>
              </w:rPr>
              <w:t>:</w:t>
            </w:r>
          </w:p>
        </w:tc>
        <w:tc>
          <w:tcPr>
            <w:tcW w:w="6307" w:type="dxa"/>
          </w:tcPr>
          <w:p w14:paraId="0C4A87AF" w14:textId="5E6CE34D" w:rsidR="00ED2922" w:rsidRPr="007C13D6" w:rsidRDefault="007A3882" w:rsidP="007A3882">
            <w:r w:rsidRPr="007C13D6">
              <w:t>6 July 2021</w:t>
            </w:r>
          </w:p>
        </w:tc>
      </w:tr>
      <w:tr w:rsidR="00500337" w:rsidRPr="007C13D6" w14:paraId="24350C06" w14:textId="77777777" w:rsidTr="003735BC">
        <w:tc>
          <w:tcPr>
            <w:tcW w:w="2907" w:type="dxa"/>
          </w:tcPr>
          <w:p w14:paraId="22CC90B3" w14:textId="77777777" w:rsidR="00500337" w:rsidRPr="007C13D6" w:rsidRDefault="00500337" w:rsidP="00CE6DD7">
            <w:pPr>
              <w:rPr>
                <w:i/>
              </w:rPr>
            </w:pPr>
            <w:r w:rsidRPr="007C13D6">
              <w:rPr>
                <w:i/>
              </w:rPr>
              <w:t>ARTG numbers:</w:t>
            </w:r>
          </w:p>
        </w:tc>
        <w:tc>
          <w:tcPr>
            <w:tcW w:w="6307" w:type="dxa"/>
          </w:tcPr>
          <w:p w14:paraId="1CD7F740" w14:textId="77777777" w:rsidR="00500337" w:rsidRPr="007C13D6" w:rsidRDefault="00CE6DD7" w:rsidP="00EC463D">
            <w:r w:rsidRPr="007C13D6">
              <w:t>332180 and 332181</w:t>
            </w:r>
          </w:p>
        </w:tc>
      </w:tr>
      <w:tr w:rsidR="003735BC" w:rsidRPr="007C13D6" w14:paraId="7D07F943" w14:textId="77777777" w:rsidTr="003735BC">
        <w:tc>
          <w:tcPr>
            <w:tcW w:w="2907" w:type="dxa"/>
          </w:tcPr>
          <w:p w14:paraId="221AF762" w14:textId="77777777" w:rsidR="003735BC" w:rsidRPr="007C13D6" w:rsidRDefault="00FA5069" w:rsidP="001B5C90">
            <w:pPr>
              <w:rPr>
                <w:i/>
              </w:rPr>
            </w:pPr>
            <w:r w:rsidRPr="007C13D6">
              <w:rPr>
                <w:rFonts w:ascii="Wingdings 3" w:hAnsi="Wingdings 3"/>
                <w:sz w:val="34"/>
                <w:szCs w:val="34"/>
                <w:lang w:eastAsia="en-AU"/>
              </w:rPr>
              <w:t></w:t>
            </w:r>
            <w:r w:rsidR="003735BC" w:rsidRPr="007C13D6">
              <w:rPr>
                <w:i/>
              </w:rPr>
              <w:t>Black Triangle Scheme</w:t>
            </w:r>
            <w:r w:rsidR="004C4FBE" w:rsidRPr="007C13D6">
              <w:rPr>
                <w:i/>
              </w:rPr>
              <w:t>:</w:t>
            </w:r>
            <w:r w:rsidR="00460036" w:rsidRPr="007C13D6">
              <w:rPr>
                <w:rStyle w:val="FootnoteReference"/>
                <w:i/>
              </w:rPr>
              <w:footnoteReference w:id="1"/>
            </w:r>
          </w:p>
        </w:tc>
        <w:tc>
          <w:tcPr>
            <w:tcW w:w="6307" w:type="dxa"/>
          </w:tcPr>
          <w:p w14:paraId="7F911CBA" w14:textId="77777777" w:rsidR="003735BC" w:rsidRPr="007C13D6" w:rsidRDefault="00CE6DD7" w:rsidP="00CE6DD7">
            <w:r w:rsidRPr="007C13D6">
              <w:t>No</w:t>
            </w:r>
          </w:p>
        </w:tc>
      </w:tr>
      <w:tr w:rsidR="008E7846" w:rsidRPr="007C13D6" w14:paraId="75AA059E" w14:textId="77777777" w:rsidTr="00BF1190">
        <w:tc>
          <w:tcPr>
            <w:tcW w:w="2907" w:type="dxa"/>
          </w:tcPr>
          <w:p w14:paraId="35F27C8C" w14:textId="77777777" w:rsidR="008E7846" w:rsidRPr="007C13D6" w:rsidRDefault="008E7846" w:rsidP="001B5C90">
            <w:pPr>
              <w:rPr>
                <w:i/>
              </w:rPr>
            </w:pPr>
            <w:r w:rsidRPr="007C13D6">
              <w:rPr>
                <w:i/>
              </w:rPr>
              <w:t xml:space="preserve">Sponsor’s </w:t>
            </w:r>
            <w:r w:rsidR="001B5C90" w:rsidRPr="007C13D6">
              <w:rPr>
                <w:i/>
              </w:rPr>
              <w:t>n</w:t>
            </w:r>
            <w:r w:rsidRPr="007C13D6">
              <w:rPr>
                <w:i/>
              </w:rPr>
              <w:t xml:space="preserve">ame and </w:t>
            </w:r>
            <w:r w:rsidR="001B5C90" w:rsidRPr="007C13D6">
              <w:rPr>
                <w:i/>
              </w:rPr>
              <w:t>a</w:t>
            </w:r>
            <w:r w:rsidRPr="007C13D6">
              <w:rPr>
                <w:i/>
              </w:rPr>
              <w:t>ddress:</w:t>
            </w:r>
          </w:p>
        </w:tc>
        <w:tc>
          <w:tcPr>
            <w:tcW w:w="6307" w:type="dxa"/>
          </w:tcPr>
          <w:p w14:paraId="32A0CE6B" w14:textId="77777777" w:rsidR="008E7846" w:rsidRPr="007C13D6" w:rsidRDefault="00443850" w:rsidP="00E45619">
            <w:r w:rsidRPr="007C13D6">
              <w:t>Roche Products Pty Ltd</w:t>
            </w:r>
          </w:p>
          <w:p w14:paraId="5E1BA441" w14:textId="7260990D" w:rsidR="00443850" w:rsidRPr="007C13D6" w:rsidRDefault="00443850" w:rsidP="00443850">
            <w:r w:rsidRPr="007C13D6">
              <w:t>Level 8, 30–34 Hickson Road</w:t>
            </w:r>
          </w:p>
          <w:p w14:paraId="65793318" w14:textId="524E2096" w:rsidR="00443850" w:rsidRPr="007C13D6" w:rsidRDefault="00A14F02" w:rsidP="00A14F02">
            <w:r w:rsidRPr="007C13D6">
              <w:t>Sydney NSW 2000</w:t>
            </w:r>
          </w:p>
        </w:tc>
      </w:tr>
      <w:tr w:rsidR="008E7846" w:rsidRPr="007C13D6" w14:paraId="655523E8" w14:textId="77777777" w:rsidTr="00BF1190">
        <w:tc>
          <w:tcPr>
            <w:tcW w:w="2907" w:type="dxa"/>
          </w:tcPr>
          <w:p w14:paraId="16A67FCD" w14:textId="77777777" w:rsidR="008E7846" w:rsidRPr="007C13D6" w:rsidRDefault="00CC7208" w:rsidP="00CC7208">
            <w:pPr>
              <w:rPr>
                <w:i/>
              </w:rPr>
            </w:pPr>
            <w:r w:rsidRPr="007C13D6">
              <w:rPr>
                <w:i/>
              </w:rPr>
              <w:t>Dose form</w:t>
            </w:r>
            <w:r w:rsidR="001B5C90" w:rsidRPr="007C13D6">
              <w:rPr>
                <w:i/>
              </w:rPr>
              <w:t>:</w:t>
            </w:r>
          </w:p>
        </w:tc>
        <w:tc>
          <w:tcPr>
            <w:tcW w:w="6307" w:type="dxa"/>
          </w:tcPr>
          <w:p w14:paraId="0C81A9A0" w14:textId="77777777" w:rsidR="008E7846" w:rsidRPr="007C13D6" w:rsidRDefault="00CC7208" w:rsidP="00CC7208">
            <w:r w:rsidRPr="007C13D6">
              <w:t>Solution for injection</w:t>
            </w:r>
          </w:p>
        </w:tc>
      </w:tr>
      <w:tr w:rsidR="008E7846" w:rsidRPr="007C13D6" w14:paraId="20A6CAAA" w14:textId="77777777" w:rsidTr="00BF1190">
        <w:tc>
          <w:tcPr>
            <w:tcW w:w="2907" w:type="dxa"/>
          </w:tcPr>
          <w:p w14:paraId="0E4F71BF" w14:textId="77777777" w:rsidR="008E7846" w:rsidRPr="007C13D6" w:rsidRDefault="00324E45" w:rsidP="0094659F">
            <w:pPr>
              <w:rPr>
                <w:i/>
              </w:rPr>
            </w:pPr>
            <w:r w:rsidRPr="007C13D6">
              <w:rPr>
                <w:i/>
              </w:rPr>
              <w:t>Strengths:</w:t>
            </w:r>
          </w:p>
        </w:tc>
        <w:tc>
          <w:tcPr>
            <w:tcW w:w="6307" w:type="dxa"/>
          </w:tcPr>
          <w:p w14:paraId="18CB6689" w14:textId="0EF9FB40" w:rsidR="00CC7208" w:rsidRPr="007C13D6" w:rsidRDefault="00CC7208" w:rsidP="00CC7208">
            <w:r w:rsidRPr="007C13D6">
              <w:t xml:space="preserve">1200 mg/15 mL </w:t>
            </w:r>
            <w:proofErr w:type="spellStart"/>
            <w:r w:rsidRPr="007C13D6">
              <w:t>pertuzumab</w:t>
            </w:r>
            <w:proofErr w:type="spellEnd"/>
            <w:r w:rsidRPr="007C13D6">
              <w:t xml:space="preserve"> and 600 mg/15</w:t>
            </w:r>
            <w:r w:rsidR="00E01DDC" w:rsidRPr="007C13D6">
              <w:t> </w:t>
            </w:r>
            <w:r w:rsidRPr="007C13D6">
              <w:t>mL trastuzumab</w:t>
            </w:r>
          </w:p>
          <w:p w14:paraId="4E294772" w14:textId="77777777" w:rsidR="008E7846" w:rsidRPr="007C13D6" w:rsidRDefault="00CC7208" w:rsidP="00CC7208">
            <w:r w:rsidRPr="007C13D6">
              <w:t xml:space="preserve">600 mg/10 mL </w:t>
            </w:r>
            <w:proofErr w:type="spellStart"/>
            <w:r w:rsidRPr="007C13D6">
              <w:t>pertuzumab</w:t>
            </w:r>
            <w:proofErr w:type="spellEnd"/>
            <w:r w:rsidRPr="007C13D6">
              <w:t xml:space="preserve"> and 600 mg/10 mL trastuzumab</w:t>
            </w:r>
          </w:p>
        </w:tc>
      </w:tr>
      <w:tr w:rsidR="008E7846" w:rsidRPr="007C13D6" w14:paraId="1CCD4347" w14:textId="77777777" w:rsidTr="00BF1190">
        <w:tc>
          <w:tcPr>
            <w:tcW w:w="2907" w:type="dxa"/>
          </w:tcPr>
          <w:p w14:paraId="39B9A4F7" w14:textId="77777777" w:rsidR="008E7846" w:rsidRPr="007C13D6" w:rsidRDefault="008E7846" w:rsidP="00CC7208">
            <w:pPr>
              <w:rPr>
                <w:i/>
              </w:rPr>
            </w:pPr>
            <w:r w:rsidRPr="007C13D6">
              <w:rPr>
                <w:i/>
              </w:rPr>
              <w:t>Container:</w:t>
            </w:r>
          </w:p>
        </w:tc>
        <w:tc>
          <w:tcPr>
            <w:tcW w:w="6307" w:type="dxa"/>
          </w:tcPr>
          <w:p w14:paraId="21FA5CF7" w14:textId="77777777" w:rsidR="008E7846" w:rsidRPr="007C13D6" w:rsidRDefault="00CC7208" w:rsidP="00E45619">
            <w:r w:rsidRPr="007C13D6">
              <w:t>Vial</w:t>
            </w:r>
          </w:p>
        </w:tc>
      </w:tr>
      <w:tr w:rsidR="008E7846" w:rsidRPr="007C13D6" w14:paraId="2DF56A6C" w14:textId="77777777" w:rsidTr="00BF1190">
        <w:tc>
          <w:tcPr>
            <w:tcW w:w="2907" w:type="dxa"/>
          </w:tcPr>
          <w:p w14:paraId="099AC294" w14:textId="77777777" w:rsidR="008E7846" w:rsidRPr="007C13D6" w:rsidRDefault="008E7846" w:rsidP="0094659F">
            <w:pPr>
              <w:rPr>
                <w:i/>
              </w:rPr>
            </w:pPr>
            <w:r w:rsidRPr="007C13D6">
              <w:rPr>
                <w:i/>
              </w:rPr>
              <w:t>Pack size:</w:t>
            </w:r>
          </w:p>
        </w:tc>
        <w:tc>
          <w:tcPr>
            <w:tcW w:w="6307" w:type="dxa"/>
          </w:tcPr>
          <w:p w14:paraId="11275BB2" w14:textId="77777777" w:rsidR="008E7846" w:rsidRPr="007C13D6" w:rsidRDefault="00CC7208" w:rsidP="00E45619">
            <w:r w:rsidRPr="007C13D6">
              <w:t>One</w:t>
            </w:r>
          </w:p>
        </w:tc>
      </w:tr>
      <w:tr w:rsidR="008E7846" w:rsidRPr="007C13D6" w14:paraId="2B67A74E" w14:textId="77777777" w:rsidTr="00BF1190">
        <w:tc>
          <w:tcPr>
            <w:tcW w:w="2907" w:type="dxa"/>
          </w:tcPr>
          <w:p w14:paraId="3B0071E6" w14:textId="77777777" w:rsidR="008E7846" w:rsidRPr="007C13D6" w:rsidRDefault="008E7846" w:rsidP="001B5C90">
            <w:pPr>
              <w:rPr>
                <w:i/>
              </w:rPr>
            </w:pPr>
            <w:r w:rsidRPr="007C13D6">
              <w:rPr>
                <w:i/>
              </w:rPr>
              <w:t xml:space="preserve">Approved </w:t>
            </w:r>
            <w:r w:rsidR="001B5C90" w:rsidRPr="007C13D6">
              <w:rPr>
                <w:i/>
              </w:rPr>
              <w:t>t</w:t>
            </w:r>
            <w:r w:rsidRPr="007C13D6">
              <w:rPr>
                <w:i/>
              </w:rPr>
              <w:t>herapeutic use:</w:t>
            </w:r>
          </w:p>
        </w:tc>
        <w:tc>
          <w:tcPr>
            <w:tcW w:w="6307" w:type="dxa"/>
          </w:tcPr>
          <w:p w14:paraId="1B1E5508" w14:textId="20FBA172" w:rsidR="008731C6" w:rsidRPr="007C13D6" w:rsidRDefault="008731C6" w:rsidP="008731C6">
            <w:pPr>
              <w:rPr>
                <w:b/>
                <w:i/>
              </w:rPr>
            </w:pPr>
            <w:r w:rsidRPr="007C13D6">
              <w:rPr>
                <w:b/>
                <w:i/>
              </w:rPr>
              <w:t xml:space="preserve">Early </w:t>
            </w:r>
            <w:r w:rsidR="00E01DDC" w:rsidRPr="007C13D6">
              <w:rPr>
                <w:b/>
                <w:i/>
              </w:rPr>
              <w:t xml:space="preserve">breast cancer </w:t>
            </w:r>
            <w:r w:rsidRPr="007C13D6">
              <w:rPr>
                <w:b/>
                <w:i/>
              </w:rPr>
              <w:t>(EBC)</w:t>
            </w:r>
          </w:p>
          <w:p w14:paraId="75B0CA87" w14:textId="77777777" w:rsidR="008731C6" w:rsidRPr="007C13D6" w:rsidRDefault="008731C6" w:rsidP="008731C6">
            <w:pPr>
              <w:rPr>
                <w:i/>
              </w:rPr>
            </w:pPr>
            <w:proofErr w:type="spellStart"/>
            <w:r w:rsidRPr="007C13D6">
              <w:rPr>
                <w:i/>
              </w:rPr>
              <w:t>Phesgo</w:t>
            </w:r>
            <w:proofErr w:type="spellEnd"/>
            <w:r w:rsidRPr="007C13D6">
              <w:rPr>
                <w:i/>
              </w:rPr>
              <w:t xml:space="preserve"> is indicated in combination with chemotherapy for the:</w:t>
            </w:r>
          </w:p>
          <w:p w14:paraId="1A5686D8" w14:textId="5F29789E" w:rsidR="008731C6" w:rsidRPr="007C13D6" w:rsidRDefault="008731C6" w:rsidP="008731C6">
            <w:pPr>
              <w:pStyle w:val="ListBullet"/>
              <w:rPr>
                <w:i/>
              </w:rPr>
            </w:pPr>
            <w:r w:rsidRPr="007C13D6">
              <w:rPr>
                <w:i/>
              </w:rPr>
              <w:t>neoadjuvant treatment of patients with HER2-positive, locally advanced, inflammatory, or early stage breast cancer (either &gt;</w:t>
            </w:r>
            <w:r w:rsidR="00B63A43" w:rsidRPr="007C13D6">
              <w:rPr>
                <w:i/>
              </w:rPr>
              <w:t> 2 </w:t>
            </w:r>
            <w:r w:rsidRPr="007C13D6">
              <w:rPr>
                <w:i/>
              </w:rPr>
              <w:t>cm in diameter or node positive) as part of a complete treatment regimen for early breast cancer</w:t>
            </w:r>
          </w:p>
          <w:p w14:paraId="047FD23B" w14:textId="77777777" w:rsidR="008731C6" w:rsidRPr="007C13D6" w:rsidRDefault="008731C6" w:rsidP="008731C6">
            <w:pPr>
              <w:pStyle w:val="ListBullet"/>
              <w:rPr>
                <w:i/>
              </w:rPr>
            </w:pPr>
            <w:r w:rsidRPr="007C13D6">
              <w:rPr>
                <w:i/>
              </w:rPr>
              <w:t>adjuvant treatment of patients with HER2-positive early breast cancer at high risk of recurrence</w:t>
            </w:r>
          </w:p>
          <w:p w14:paraId="27ADB123" w14:textId="39CB366F" w:rsidR="00C515B3" w:rsidRDefault="008731C6" w:rsidP="008731C6">
            <w:pPr>
              <w:rPr>
                <w:b/>
                <w:i/>
              </w:rPr>
            </w:pPr>
            <w:r w:rsidRPr="007C13D6">
              <w:rPr>
                <w:i/>
              </w:rPr>
              <w:t>Select patients for therapy based on a validated test.</w:t>
            </w:r>
          </w:p>
          <w:p w14:paraId="3982D934" w14:textId="5360125F" w:rsidR="008731C6" w:rsidRPr="007C13D6" w:rsidRDefault="008731C6" w:rsidP="00525CC7">
            <w:pPr>
              <w:keepNext/>
              <w:keepLines/>
              <w:rPr>
                <w:b/>
                <w:i/>
              </w:rPr>
            </w:pPr>
            <w:r w:rsidRPr="007C13D6">
              <w:rPr>
                <w:b/>
                <w:i/>
              </w:rPr>
              <w:lastRenderedPageBreak/>
              <w:t xml:space="preserve">Metastatic </w:t>
            </w:r>
            <w:r w:rsidR="00E01DDC" w:rsidRPr="007C13D6">
              <w:rPr>
                <w:b/>
                <w:i/>
              </w:rPr>
              <w:t xml:space="preserve">breast cancer </w:t>
            </w:r>
            <w:r w:rsidRPr="007C13D6">
              <w:rPr>
                <w:b/>
                <w:i/>
              </w:rPr>
              <w:t>(MBC)</w:t>
            </w:r>
          </w:p>
          <w:p w14:paraId="6BD37CCD" w14:textId="77777777" w:rsidR="008E7846" w:rsidRPr="007C13D6" w:rsidRDefault="008731C6" w:rsidP="00525CC7">
            <w:pPr>
              <w:keepNext/>
              <w:keepLines/>
              <w:rPr>
                <w:rFonts w:eastAsia="MS Mincho"/>
                <w:i/>
                <w:lang w:eastAsia="ja-JP"/>
              </w:rPr>
            </w:pPr>
            <w:proofErr w:type="spellStart"/>
            <w:r w:rsidRPr="007C13D6">
              <w:rPr>
                <w:i/>
              </w:rPr>
              <w:t>Phesgo</w:t>
            </w:r>
            <w:proofErr w:type="spellEnd"/>
            <w:r w:rsidRPr="007C13D6">
              <w:rPr>
                <w:i/>
              </w:rPr>
              <w:t xml:space="preserve"> is indicated in combination with docetaxel for patients with HER2-positive metastatic or locally recurrent unresectable breast cancer, who have not received previous anti-HER2 therapy or chemotherapy for their metastatic disease. Select patients for therapy based on a validated test.</w:t>
            </w:r>
          </w:p>
        </w:tc>
      </w:tr>
      <w:tr w:rsidR="008E7846" w:rsidRPr="007C13D6" w14:paraId="58DDD562" w14:textId="77777777" w:rsidTr="00BF1190">
        <w:tc>
          <w:tcPr>
            <w:tcW w:w="2907" w:type="dxa"/>
          </w:tcPr>
          <w:p w14:paraId="428A254A" w14:textId="77777777" w:rsidR="008E7846" w:rsidRPr="007C13D6" w:rsidRDefault="008E7846" w:rsidP="00CC7208">
            <w:pPr>
              <w:rPr>
                <w:i/>
              </w:rPr>
            </w:pPr>
            <w:r w:rsidRPr="007C13D6">
              <w:rPr>
                <w:i/>
              </w:rPr>
              <w:lastRenderedPageBreak/>
              <w:t>Route of administration:</w:t>
            </w:r>
          </w:p>
        </w:tc>
        <w:tc>
          <w:tcPr>
            <w:tcW w:w="6307" w:type="dxa"/>
          </w:tcPr>
          <w:p w14:paraId="48C56C70" w14:textId="77777777" w:rsidR="008E7846" w:rsidRPr="007C13D6" w:rsidRDefault="00CC7208" w:rsidP="00E45619">
            <w:r w:rsidRPr="007C13D6">
              <w:t>Subcutaneous</w:t>
            </w:r>
          </w:p>
        </w:tc>
      </w:tr>
      <w:tr w:rsidR="008E7846" w:rsidRPr="007C13D6" w14:paraId="05B8A8E6" w14:textId="77777777" w:rsidTr="00BF1190">
        <w:tc>
          <w:tcPr>
            <w:tcW w:w="2907" w:type="dxa"/>
          </w:tcPr>
          <w:p w14:paraId="5150027E" w14:textId="77777777" w:rsidR="008E7846" w:rsidRPr="007C13D6" w:rsidRDefault="008E7846" w:rsidP="00E45619">
            <w:pPr>
              <w:rPr>
                <w:i/>
              </w:rPr>
            </w:pPr>
            <w:r w:rsidRPr="007C13D6">
              <w:rPr>
                <w:i/>
              </w:rPr>
              <w:t>Dosage:</w:t>
            </w:r>
          </w:p>
        </w:tc>
        <w:tc>
          <w:tcPr>
            <w:tcW w:w="6307" w:type="dxa"/>
          </w:tcPr>
          <w:p w14:paraId="14C94608" w14:textId="644BAA12" w:rsidR="00601377" w:rsidRPr="007C13D6" w:rsidRDefault="00601377" w:rsidP="00601377">
            <w:proofErr w:type="spellStart"/>
            <w:r w:rsidRPr="007C13D6">
              <w:t>Phesgo</w:t>
            </w:r>
            <w:proofErr w:type="spellEnd"/>
            <w:r w:rsidR="00F76F51">
              <w:t xml:space="preserve"> SC</w:t>
            </w:r>
            <w:r w:rsidRPr="007C13D6">
              <w:t xml:space="preserve"> therapy should only be initiated under the supervision of a physician experienced in the use of anti-cancer agents.</w:t>
            </w:r>
          </w:p>
          <w:p w14:paraId="6719A2EE" w14:textId="1BF9E858" w:rsidR="00601377" w:rsidRPr="007C13D6" w:rsidRDefault="00601377" w:rsidP="00601377">
            <w:proofErr w:type="spellStart"/>
            <w:r w:rsidRPr="007C13D6">
              <w:t>Phesgo</w:t>
            </w:r>
            <w:proofErr w:type="spellEnd"/>
            <w:r w:rsidR="00F76F51">
              <w:t xml:space="preserve"> SC</w:t>
            </w:r>
            <w:r w:rsidRPr="007C13D6">
              <w:t xml:space="preserve"> should always be administered by a healthcare professional prepared to manage anaphylaxis and in an environment where full resuscitation facilities are immediately available (see Section 4.4 Special warnings and precautions for use in the Product Information).</w:t>
            </w:r>
          </w:p>
          <w:p w14:paraId="1342D381" w14:textId="77777777" w:rsidR="00460036" w:rsidRPr="007C13D6" w:rsidRDefault="00460036" w:rsidP="00E45619">
            <w:r w:rsidRPr="007C13D6">
              <w:t>For further information regarding dosage, refer to the Product Information.</w:t>
            </w:r>
          </w:p>
        </w:tc>
      </w:tr>
      <w:tr w:rsidR="00460036" w:rsidRPr="007C13D6" w14:paraId="3BE1B298" w14:textId="77777777" w:rsidTr="00BF1190">
        <w:tc>
          <w:tcPr>
            <w:tcW w:w="2907" w:type="dxa"/>
          </w:tcPr>
          <w:p w14:paraId="18343967" w14:textId="77777777" w:rsidR="00460036" w:rsidRPr="007C13D6" w:rsidRDefault="00460036" w:rsidP="00E45619">
            <w:pPr>
              <w:rPr>
                <w:i/>
              </w:rPr>
            </w:pPr>
            <w:r w:rsidRPr="007C13D6">
              <w:rPr>
                <w:i/>
              </w:rPr>
              <w:t>Pregnancy category:</w:t>
            </w:r>
          </w:p>
        </w:tc>
        <w:tc>
          <w:tcPr>
            <w:tcW w:w="6307" w:type="dxa"/>
          </w:tcPr>
          <w:p w14:paraId="268AE096" w14:textId="77777777" w:rsidR="0094659F" w:rsidRPr="007C13D6" w:rsidRDefault="0094659F" w:rsidP="0094659F">
            <w:r w:rsidRPr="007C13D6">
              <w:t>D</w:t>
            </w:r>
          </w:p>
          <w:p w14:paraId="38D6AEDD" w14:textId="77777777" w:rsidR="0094659F" w:rsidRPr="007C13D6" w:rsidRDefault="0094659F" w:rsidP="0094659F">
            <w:r w:rsidRPr="007C13D6">
              <w:t xml:space="preserve">Drugs which have caused, are suspected to have caused or may be expected to cause, an increased incidence of human </w:t>
            </w:r>
            <w:proofErr w:type="spellStart"/>
            <w:r w:rsidRPr="007C13D6">
              <w:t>fetal</w:t>
            </w:r>
            <w:proofErr w:type="spellEnd"/>
            <w:r w:rsidRPr="007C13D6">
              <w:t xml:space="preserve"> malformations or irreversible damage. These drugs may also have adverse pharmacological effects. Accompanying texts should be consulted for further details.</w:t>
            </w:r>
          </w:p>
          <w:p w14:paraId="1EFF1BFE" w14:textId="77777777" w:rsidR="00460036" w:rsidRPr="007C13D6" w:rsidRDefault="00460036" w:rsidP="00460036">
            <w:r w:rsidRPr="007C13D6">
              <w:t>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services in your State or Territory.</w:t>
            </w:r>
          </w:p>
        </w:tc>
      </w:tr>
    </w:tbl>
    <w:p w14:paraId="5C8D4A75" w14:textId="77777777" w:rsidR="008E7846" w:rsidRPr="007C13D6" w:rsidRDefault="008E7846" w:rsidP="008E7846">
      <w:pPr>
        <w:pStyle w:val="Heading3"/>
      </w:pPr>
      <w:bookmarkStart w:id="13" w:name="_Toc247691503"/>
      <w:bookmarkStart w:id="14" w:name="_Toc314842484"/>
      <w:bookmarkStart w:id="15" w:name="_Toc84837955"/>
      <w:r w:rsidRPr="007C13D6">
        <w:t>Product background</w:t>
      </w:r>
      <w:bookmarkEnd w:id="13"/>
      <w:bookmarkEnd w:id="14"/>
      <w:bookmarkEnd w:id="15"/>
    </w:p>
    <w:p w14:paraId="336E5128" w14:textId="6E292BD1" w:rsidR="008E7846" w:rsidRPr="007C13D6" w:rsidRDefault="00250271" w:rsidP="00E4080A">
      <w:r w:rsidRPr="007C13D6">
        <w:t>This AusPA</w:t>
      </w:r>
      <w:r w:rsidR="00443850" w:rsidRPr="007C13D6">
        <w:t>R describes the application by Roche Products Pty Ltd</w:t>
      </w:r>
      <w:r w:rsidR="00E4080A" w:rsidRPr="007C13D6">
        <w:t xml:space="preserve"> (the sponsor) to register </w:t>
      </w:r>
      <w:proofErr w:type="spellStart"/>
      <w:r w:rsidR="005B3AE7">
        <w:t>Phesgo</w:t>
      </w:r>
      <w:proofErr w:type="spellEnd"/>
      <w:r w:rsidR="007106E6" w:rsidRPr="007C13D6">
        <w:t xml:space="preserve"> </w:t>
      </w:r>
      <w:r w:rsidR="00F76F51">
        <w:t xml:space="preserve">SC </w:t>
      </w:r>
      <w:r w:rsidRPr="007C13D6">
        <w:t>(</w:t>
      </w:r>
      <w:proofErr w:type="spellStart"/>
      <w:r w:rsidR="00F60347" w:rsidRPr="007C13D6">
        <w:t>pertuzumab</w:t>
      </w:r>
      <w:proofErr w:type="spellEnd"/>
      <w:r w:rsidR="00F60347" w:rsidRPr="007C13D6">
        <w:t>/trastuzumab</w:t>
      </w:r>
      <w:r w:rsidRPr="007C13D6">
        <w:t xml:space="preserve">) </w:t>
      </w:r>
      <w:r w:rsidR="00E4080A" w:rsidRPr="007C13D6">
        <w:t>1200</w:t>
      </w:r>
      <w:r w:rsidR="00E01DDC" w:rsidRPr="007C13D6">
        <w:t> </w:t>
      </w:r>
      <w:r w:rsidR="00E4080A" w:rsidRPr="007C13D6">
        <w:t>mg/15</w:t>
      </w:r>
      <w:r w:rsidR="00E01DDC" w:rsidRPr="007C13D6">
        <w:t> </w:t>
      </w:r>
      <w:r w:rsidR="00E4080A" w:rsidRPr="007C13D6">
        <w:t xml:space="preserve">mL </w:t>
      </w:r>
      <w:proofErr w:type="spellStart"/>
      <w:r w:rsidR="00E4080A" w:rsidRPr="007C13D6">
        <w:t>pertuzumab</w:t>
      </w:r>
      <w:proofErr w:type="spellEnd"/>
      <w:r w:rsidR="00E4080A" w:rsidRPr="007C13D6">
        <w:t xml:space="preserve"> and 600</w:t>
      </w:r>
      <w:r w:rsidR="00E01DDC" w:rsidRPr="007C13D6">
        <w:t> </w:t>
      </w:r>
      <w:r w:rsidR="00E4080A" w:rsidRPr="007C13D6">
        <w:t>mg/15</w:t>
      </w:r>
      <w:r w:rsidR="00E01DDC" w:rsidRPr="007C13D6">
        <w:t xml:space="preserve"> mL trastuzumab; 600 mg/10 mL </w:t>
      </w:r>
      <w:proofErr w:type="spellStart"/>
      <w:r w:rsidR="00E01DDC" w:rsidRPr="007C13D6">
        <w:t>pertuzumab</w:t>
      </w:r>
      <w:proofErr w:type="spellEnd"/>
      <w:r w:rsidR="00E01DDC" w:rsidRPr="007C13D6">
        <w:t xml:space="preserve"> and 600 mg/10 </w:t>
      </w:r>
      <w:r w:rsidR="00E4080A" w:rsidRPr="007C13D6">
        <w:t>mL trastuzumab</w:t>
      </w:r>
      <w:r w:rsidRPr="007C13D6">
        <w:t xml:space="preserve">, </w:t>
      </w:r>
      <w:r w:rsidR="00FC10D2" w:rsidRPr="007C13D6">
        <w:t>solution for injection</w:t>
      </w:r>
      <w:r w:rsidRPr="007C13D6">
        <w:t xml:space="preserve"> for the following proposed indication</w:t>
      </w:r>
      <w:r w:rsidR="00CF5DAD" w:rsidRPr="007C13D6">
        <w:t>:</w:t>
      </w:r>
    </w:p>
    <w:p w14:paraId="46378AF7" w14:textId="250B5144" w:rsidR="00072EF7" w:rsidRPr="007C13D6" w:rsidRDefault="00072EF7" w:rsidP="00072EF7">
      <w:pPr>
        <w:ind w:left="720"/>
        <w:rPr>
          <w:b/>
          <w:i/>
        </w:rPr>
      </w:pPr>
      <w:r w:rsidRPr="007C13D6">
        <w:rPr>
          <w:b/>
          <w:i/>
        </w:rPr>
        <w:t xml:space="preserve">Early </w:t>
      </w:r>
      <w:r w:rsidR="00E01DDC" w:rsidRPr="007C13D6">
        <w:rPr>
          <w:b/>
          <w:i/>
        </w:rPr>
        <w:t xml:space="preserve">breast cancer </w:t>
      </w:r>
      <w:r w:rsidRPr="007C13D6">
        <w:rPr>
          <w:b/>
          <w:i/>
        </w:rPr>
        <w:t>(EBC)</w:t>
      </w:r>
    </w:p>
    <w:p w14:paraId="5BDAF0CF" w14:textId="56760B6B" w:rsidR="00072EF7" w:rsidRPr="007C13D6" w:rsidRDefault="00072EF7" w:rsidP="00072EF7">
      <w:pPr>
        <w:ind w:left="720"/>
        <w:rPr>
          <w:i/>
        </w:rPr>
      </w:pPr>
      <w:proofErr w:type="spellStart"/>
      <w:r w:rsidRPr="007C13D6">
        <w:rPr>
          <w:i/>
        </w:rPr>
        <w:t>Phesgo</w:t>
      </w:r>
      <w:proofErr w:type="spellEnd"/>
      <w:r w:rsidRPr="007C13D6">
        <w:rPr>
          <w:i/>
        </w:rPr>
        <w:t xml:space="preserve"> is indicated in combination with chemotherapy for the:</w:t>
      </w:r>
    </w:p>
    <w:p w14:paraId="79550F2F" w14:textId="2A0AB3B7" w:rsidR="00072EF7" w:rsidRPr="007C13D6" w:rsidRDefault="00072EF7" w:rsidP="00072EF7">
      <w:pPr>
        <w:pStyle w:val="ListBullet"/>
        <w:ind w:left="1080"/>
        <w:rPr>
          <w:i/>
        </w:rPr>
      </w:pPr>
      <w:r w:rsidRPr="007C13D6">
        <w:rPr>
          <w:i/>
        </w:rPr>
        <w:t>neoadjuvant treatment of patients with HER2-positive, locally advanced, inflammatory, or early stage breast cancer (either &gt;2 cm in diameter or node positive) as part of a complete treatment regimen for early breast cancer</w:t>
      </w:r>
    </w:p>
    <w:p w14:paraId="4F34840C" w14:textId="2EE7D3FE" w:rsidR="00072EF7" w:rsidRPr="007C13D6" w:rsidRDefault="00072EF7" w:rsidP="00072EF7">
      <w:pPr>
        <w:pStyle w:val="ListBullet"/>
        <w:ind w:left="1080"/>
        <w:rPr>
          <w:i/>
        </w:rPr>
      </w:pPr>
      <w:r w:rsidRPr="007C13D6">
        <w:rPr>
          <w:i/>
        </w:rPr>
        <w:t>adjuvant treatment of patients with HER2-positive early breast cancer at high risk of recurrence</w:t>
      </w:r>
    </w:p>
    <w:p w14:paraId="0C6CF734" w14:textId="7FDD3BE6" w:rsidR="00072EF7" w:rsidRPr="00A43160" w:rsidRDefault="00072EF7" w:rsidP="00525CC7">
      <w:pPr>
        <w:keepNext/>
        <w:keepLines/>
        <w:ind w:left="720"/>
        <w:rPr>
          <w:b/>
          <w:bCs/>
          <w:i/>
          <w:iCs/>
        </w:rPr>
      </w:pPr>
      <w:r w:rsidRPr="00A43160">
        <w:rPr>
          <w:b/>
          <w:bCs/>
          <w:i/>
          <w:iCs/>
        </w:rPr>
        <w:lastRenderedPageBreak/>
        <w:t xml:space="preserve">Metastatic </w:t>
      </w:r>
      <w:r w:rsidR="00E01DDC" w:rsidRPr="00A43160">
        <w:rPr>
          <w:b/>
          <w:bCs/>
          <w:i/>
          <w:iCs/>
        </w:rPr>
        <w:t xml:space="preserve">breast cancer </w:t>
      </w:r>
      <w:r w:rsidRPr="00A43160">
        <w:rPr>
          <w:b/>
          <w:bCs/>
          <w:i/>
          <w:iCs/>
        </w:rPr>
        <w:t>(MBC)</w:t>
      </w:r>
    </w:p>
    <w:p w14:paraId="10C13F2D" w14:textId="47745D31" w:rsidR="00072EF7" w:rsidRPr="007C13D6" w:rsidRDefault="00072EF7" w:rsidP="00525CC7">
      <w:pPr>
        <w:keepNext/>
        <w:keepLines/>
        <w:ind w:left="720"/>
        <w:rPr>
          <w:i/>
        </w:rPr>
      </w:pPr>
      <w:proofErr w:type="spellStart"/>
      <w:r w:rsidRPr="007C13D6">
        <w:rPr>
          <w:i/>
        </w:rPr>
        <w:t>Phesgo</w:t>
      </w:r>
      <w:proofErr w:type="spellEnd"/>
      <w:r w:rsidRPr="007C13D6">
        <w:rPr>
          <w:i/>
        </w:rPr>
        <w:t xml:space="preserve"> is indicated in combination with docetaxel for patients with HER2-positive metastatic or locally recurrent unresectable breast cancer, who have not received previous anti-HER2 therapy or chemotherapy for their metastatic disease.</w:t>
      </w:r>
    </w:p>
    <w:p w14:paraId="4055B24C" w14:textId="3B9AE077" w:rsidR="00AC2900" w:rsidRPr="007C13D6" w:rsidRDefault="00AC2900" w:rsidP="006B6B31">
      <w:r w:rsidRPr="007C13D6">
        <w:t xml:space="preserve">Over 1.2 million women </w:t>
      </w:r>
      <w:r w:rsidR="00525CC7">
        <w:t xml:space="preserve">world-wide </w:t>
      </w:r>
      <w:r w:rsidRPr="007C13D6">
        <w:t>receive a diagnosis of breast cancer every year. This is a disease affecting 10</w:t>
      </w:r>
      <w:r w:rsidR="00977C82" w:rsidRPr="007C13D6">
        <w:t xml:space="preserve">% to </w:t>
      </w:r>
      <w:r w:rsidRPr="007C13D6">
        <w:t>12% of women.</w:t>
      </w:r>
      <w:r w:rsidR="00C44B6F" w:rsidRPr="007C13D6">
        <w:rPr>
          <w:rStyle w:val="FootnoteReference"/>
        </w:rPr>
        <w:footnoteReference w:id="2"/>
      </w:r>
      <w:r w:rsidRPr="007C13D6">
        <w:t xml:space="preserve"> </w:t>
      </w:r>
      <w:r w:rsidR="00977C82" w:rsidRPr="007C13D6">
        <w:t>A</w:t>
      </w:r>
      <w:r w:rsidRPr="007C13D6">
        <w:t xml:space="preserve">round 94% to 95% of </w:t>
      </w:r>
      <w:r w:rsidR="00977C82" w:rsidRPr="007C13D6">
        <w:t xml:space="preserve">breast cancers </w:t>
      </w:r>
      <w:r w:rsidRPr="007C13D6">
        <w:t xml:space="preserve">patients in the </w:t>
      </w:r>
      <w:r w:rsidR="00977C82" w:rsidRPr="007C13D6">
        <w:t>United States of America (</w:t>
      </w:r>
      <w:r w:rsidRPr="007C13D6">
        <w:t>US</w:t>
      </w:r>
      <w:r w:rsidR="00977C82" w:rsidRPr="007C13D6">
        <w:t>A)</w:t>
      </w:r>
      <w:r w:rsidRPr="007C13D6">
        <w:t xml:space="preserve"> and Europe are diagnosed when the cancer is still confined to the breast, with or without </w:t>
      </w:r>
      <w:r w:rsidR="00C44B6F" w:rsidRPr="007C13D6">
        <w:t>loco-regional lymph node spread</w:t>
      </w:r>
      <w:r w:rsidRPr="007C13D6">
        <w:t>.</w:t>
      </w:r>
      <w:r w:rsidR="00C44B6F" w:rsidRPr="007C13D6">
        <w:rPr>
          <w:rStyle w:val="FootnoteReference"/>
        </w:rPr>
        <w:footnoteReference w:id="3"/>
      </w:r>
      <w:r w:rsidRPr="007C13D6">
        <w:t xml:space="preserve"> Since </w:t>
      </w:r>
      <w:r w:rsidR="00457C2B" w:rsidRPr="007C13D6">
        <w:t>human epidermal growth factor receptor 2 (</w:t>
      </w:r>
      <w:r w:rsidRPr="007C13D6">
        <w:t>HER2</w:t>
      </w:r>
      <w:r w:rsidR="00457C2B" w:rsidRPr="007C13D6">
        <w:t>)</w:t>
      </w:r>
      <w:r w:rsidRPr="007C13D6">
        <w:t>-positive disease accounts for approximately 20% of cases of breast cancer,</w:t>
      </w:r>
      <w:bookmarkStart w:id="16" w:name="_Ref74738444"/>
      <w:r w:rsidR="00C44B6F" w:rsidRPr="007C13D6">
        <w:rPr>
          <w:rStyle w:val="FootnoteReference"/>
        </w:rPr>
        <w:footnoteReference w:id="4"/>
      </w:r>
      <w:bookmarkEnd w:id="16"/>
      <w:r w:rsidRPr="007C13D6">
        <w:t xml:space="preserve"> it is estimated that approximately 264</w:t>
      </w:r>
      <w:r w:rsidR="00216B4E" w:rsidRPr="007C13D6">
        <w:t>,</w:t>
      </w:r>
      <w:r w:rsidRPr="007C13D6">
        <w:t>000 new cases of HER2</w:t>
      </w:r>
      <w:r w:rsidR="00216B4E" w:rsidRPr="007C13D6">
        <w:noBreakHyphen/>
      </w:r>
      <w:r w:rsidRPr="007C13D6">
        <w:t>positive breast cancer occur each year globally. Mortality from breast cancer is typically due to metastatic disease.</w:t>
      </w:r>
    </w:p>
    <w:p w14:paraId="32A5D697" w14:textId="36344FE8" w:rsidR="00AC2900" w:rsidRPr="007C13D6" w:rsidRDefault="00AC2900" w:rsidP="006B6B31">
      <w:r w:rsidRPr="007C13D6">
        <w:t>Based on a review of 107</w:t>
      </w:r>
      <w:r w:rsidR="00216B4E" w:rsidRPr="007C13D6">
        <w:t xml:space="preserve"> published studies, Ross et al.</w:t>
      </w:r>
      <w:r w:rsidRPr="007C13D6">
        <w:t xml:space="preserve"> </w:t>
      </w:r>
      <w:r w:rsidR="00216B4E" w:rsidRPr="007C13D6">
        <w:t>(</w:t>
      </w:r>
      <w:r w:rsidRPr="007C13D6">
        <w:t>2009</w:t>
      </w:r>
      <w:r w:rsidR="00216B4E" w:rsidRPr="007C13D6">
        <w:t>);</w:t>
      </w:r>
      <w:r w:rsidR="00216B4E" w:rsidRPr="007C13D6">
        <w:rPr>
          <w:vertAlign w:val="superscript"/>
        </w:rPr>
        <w:fldChar w:fldCharType="begin"/>
      </w:r>
      <w:r w:rsidR="00216B4E" w:rsidRPr="007C13D6">
        <w:rPr>
          <w:vertAlign w:val="superscript"/>
        </w:rPr>
        <w:instrText xml:space="preserve"> NOTEREF _Ref74738444 \h  \* MERGEFORMAT </w:instrText>
      </w:r>
      <w:r w:rsidR="00216B4E" w:rsidRPr="007C13D6">
        <w:rPr>
          <w:vertAlign w:val="superscript"/>
        </w:rPr>
      </w:r>
      <w:r w:rsidR="00216B4E" w:rsidRPr="007C13D6">
        <w:rPr>
          <w:vertAlign w:val="superscript"/>
        </w:rPr>
        <w:fldChar w:fldCharType="separate"/>
      </w:r>
      <w:r w:rsidR="00203EC8">
        <w:rPr>
          <w:vertAlign w:val="superscript"/>
        </w:rPr>
        <w:t>4</w:t>
      </w:r>
      <w:r w:rsidR="00216B4E" w:rsidRPr="007C13D6">
        <w:rPr>
          <w:vertAlign w:val="superscript"/>
        </w:rPr>
        <w:fldChar w:fldCharType="end"/>
      </w:r>
      <w:r w:rsidR="00216B4E" w:rsidRPr="007C13D6">
        <w:t xml:space="preserve"> </w:t>
      </w:r>
      <w:r w:rsidRPr="007C13D6">
        <w:t>reported that the mean relative risk for poor outcome (overall survival) of untreated HER2-positive breast cancer was 2.74 (range</w:t>
      </w:r>
      <w:r w:rsidR="00216B4E" w:rsidRPr="007C13D6">
        <w:t xml:space="preserve"> from</w:t>
      </w:r>
      <w:r w:rsidR="00036A69" w:rsidRPr="007C13D6">
        <w:t xml:space="preserve"> </w:t>
      </w:r>
      <w:r w:rsidRPr="007C13D6">
        <w:t>1.39</w:t>
      </w:r>
      <w:r w:rsidR="00216B4E" w:rsidRPr="007C13D6">
        <w:t xml:space="preserve"> to</w:t>
      </w:r>
      <w:r w:rsidRPr="007C13D6">
        <w:t xml:space="preserve"> 6.93). Despite advances in the treatment of breast cancer, approximately 30% of women initially diagnosed with earlier stages of breast cancer eventually develop recurrent advanced or metastatic disease.</w:t>
      </w:r>
      <w:r w:rsidR="00C44B6F" w:rsidRPr="007C13D6">
        <w:rPr>
          <w:rStyle w:val="FootnoteReference"/>
        </w:rPr>
        <w:footnoteReference w:id="5"/>
      </w:r>
      <w:r w:rsidRPr="007C13D6">
        <w:t xml:space="preserve"> According to an analysis of the</w:t>
      </w:r>
      <w:r w:rsidR="00305D8F" w:rsidRPr="007C13D6">
        <w:t xml:space="preserve"> </w:t>
      </w:r>
      <w:r w:rsidR="00C515B3" w:rsidRPr="007C13D6">
        <w:t xml:space="preserve">surveillance, epidemiology and end results </w:t>
      </w:r>
      <w:r w:rsidR="00305D8F" w:rsidRPr="007C13D6">
        <w:t>(</w:t>
      </w:r>
      <w:r w:rsidRPr="007C13D6">
        <w:t>SEER</w:t>
      </w:r>
      <w:r w:rsidR="00305D8F" w:rsidRPr="007C13D6">
        <w:t>)</w:t>
      </w:r>
      <w:r w:rsidRPr="007C13D6">
        <w:t xml:space="preserve"> data (n</w:t>
      </w:r>
      <w:r w:rsidR="00216B4E" w:rsidRPr="007C13D6">
        <w:t xml:space="preserve"> </w:t>
      </w:r>
      <w:r w:rsidRPr="007C13D6">
        <w:t>=</w:t>
      </w:r>
      <w:r w:rsidR="00216B4E" w:rsidRPr="007C13D6">
        <w:t xml:space="preserve"> 1800), S</w:t>
      </w:r>
      <w:r w:rsidRPr="007C13D6">
        <w:t xml:space="preserve">tage </w:t>
      </w:r>
      <w:r w:rsidR="00216B4E" w:rsidRPr="007C13D6">
        <w:t>IV</w:t>
      </w:r>
      <w:r w:rsidRPr="007C13D6">
        <w:t xml:space="preserve"> breast cancer is associated with a 27-fold inc</w:t>
      </w:r>
      <w:r w:rsidR="00216B4E" w:rsidRPr="007C13D6">
        <w:t>rease in mortality compared to S</w:t>
      </w:r>
      <w:r w:rsidRPr="007C13D6">
        <w:t>tage I disease.</w:t>
      </w:r>
      <w:r w:rsidR="00C44B6F" w:rsidRPr="007C13D6">
        <w:rPr>
          <w:rStyle w:val="FootnoteReference"/>
        </w:rPr>
        <w:footnoteReference w:id="6"/>
      </w:r>
    </w:p>
    <w:p w14:paraId="503192C4" w14:textId="4C072840" w:rsidR="00EF7277" w:rsidRPr="007C13D6" w:rsidRDefault="00EF7277" w:rsidP="00EF7277">
      <w:r w:rsidRPr="007C13D6">
        <w:t xml:space="preserve">The Australian Institute of Health and Welfare (AIHW) collects Australian data on breast cancer incorporating the </w:t>
      </w:r>
      <w:r w:rsidR="00AC7D22" w:rsidRPr="007C13D6">
        <w:t>International Classification of Diseases (</w:t>
      </w:r>
      <w:r w:rsidRPr="007C13D6">
        <w:t>ICD</w:t>
      </w:r>
      <w:r w:rsidR="00AC7D22" w:rsidRPr="007C13D6">
        <w:t>)</w:t>
      </w:r>
      <w:r w:rsidR="006B4B2D" w:rsidRPr="007C13D6">
        <w:t>;</w:t>
      </w:r>
      <w:r w:rsidR="006B4B2D" w:rsidRPr="007C13D6">
        <w:rPr>
          <w:rStyle w:val="FootnoteReference"/>
        </w:rPr>
        <w:footnoteReference w:id="7"/>
      </w:r>
      <w:r w:rsidR="00A2233B">
        <w:t xml:space="preserve"> tenth</w:t>
      </w:r>
      <w:r w:rsidR="00C515B3">
        <w:t xml:space="preserve"> edition</w:t>
      </w:r>
      <w:r w:rsidRPr="007C13D6">
        <w:t xml:space="preserve"> cancer code C50 (malignant neoplasm of the breast), although it does</w:t>
      </w:r>
      <w:r w:rsidR="00216B4E" w:rsidRPr="007C13D6">
        <w:t xml:space="preserve"> not</w:t>
      </w:r>
      <w:r w:rsidRPr="007C13D6">
        <w:t xml:space="preserve"> distinguish between stages or record biomarker status (such as HER2). AIHW projections predicted age</w:t>
      </w:r>
      <w:r w:rsidR="00216B4E" w:rsidRPr="007C13D6">
        <w:t xml:space="preserve"> </w:t>
      </w:r>
      <w:r w:rsidRPr="007C13D6">
        <w:t>standardised incidence rates of 132.6 cases per 100,000 females and 1.1 cases per 100,000 males for 2020.</w:t>
      </w:r>
      <w:r w:rsidR="007317C7" w:rsidRPr="007C13D6">
        <w:rPr>
          <w:rStyle w:val="FootnoteReference"/>
        </w:rPr>
        <w:footnoteReference w:id="8"/>
      </w:r>
      <w:r w:rsidR="00DE5D82" w:rsidRPr="007C13D6">
        <w:t xml:space="preserve"> </w:t>
      </w:r>
      <w:r w:rsidRPr="007C13D6">
        <w:t>Age</w:t>
      </w:r>
      <w:r w:rsidR="00A14F02" w:rsidRPr="007C13D6">
        <w:t xml:space="preserve"> </w:t>
      </w:r>
      <w:r w:rsidRPr="007C13D6">
        <w:t>standardised mortality was projected to be 18.1 deaths per 100,000 females (second to lung cancer) and 0.2 cases per 100,000 males for 2020. Between 2012</w:t>
      </w:r>
      <w:r w:rsidR="00216B4E" w:rsidRPr="007C13D6">
        <w:t xml:space="preserve"> and </w:t>
      </w:r>
      <w:r w:rsidRPr="007C13D6">
        <w:t xml:space="preserve">2016, the </w:t>
      </w:r>
      <w:proofErr w:type="gramStart"/>
      <w:r w:rsidR="00216B4E" w:rsidRPr="007C13D6">
        <w:t xml:space="preserve">five </w:t>
      </w:r>
      <w:r w:rsidRPr="007C13D6">
        <w:t>year</w:t>
      </w:r>
      <w:proofErr w:type="gramEnd"/>
      <w:r w:rsidRPr="007C13D6">
        <w:t xml:space="preserve"> survival rate for breast cancer was 91.1% (95%</w:t>
      </w:r>
      <w:r w:rsidR="00A2233B">
        <w:t> </w:t>
      </w:r>
      <w:r w:rsidR="006D06C4" w:rsidRPr="007C13D6">
        <w:t>confidence interval (</w:t>
      </w:r>
      <w:r w:rsidRPr="007C13D6">
        <w:t>CI</w:t>
      </w:r>
      <w:r w:rsidR="006D06C4" w:rsidRPr="007C13D6">
        <w:t>)</w:t>
      </w:r>
      <w:r w:rsidRPr="007C13D6">
        <w:t>: 90.8, 91.3).</w:t>
      </w:r>
    </w:p>
    <w:p w14:paraId="56683E8F" w14:textId="5EFAAD1F" w:rsidR="00AC2900" w:rsidRPr="007C13D6" w:rsidRDefault="00AC2900" w:rsidP="006B6B31">
      <w:r w:rsidRPr="007C13D6">
        <w:t>The sponsor stated that the combination of Perjeta</w:t>
      </w:r>
      <w:r w:rsidR="00D96951" w:rsidRPr="007C13D6">
        <w:t>;</w:t>
      </w:r>
      <w:r w:rsidR="00D96951" w:rsidRPr="007C13D6">
        <w:rPr>
          <w:rStyle w:val="FootnoteReference"/>
        </w:rPr>
        <w:footnoteReference w:id="9"/>
      </w:r>
      <w:r w:rsidRPr="007C13D6">
        <w:t xml:space="preserve"> with Herceptin</w:t>
      </w:r>
      <w:r w:rsidR="00D96951" w:rsidRPr="007C13D6">
        <w:t>;</w:t>
      </w:r>
      <w:r w:rsidR="00D96951" w:rsidRPr="007C13D6">
        <w:rPr>
          <w:rStyle w:val="FootnoteReference"/>
        </w:rPr>
        <w:footnoteReference w:id="10"/>
      </w:r>
      <w:r w:rsidRPr="007C13D6">
        <w:t xml:space="preserve"> and chemotherapy has become standard of care for treating HER2-positive </w:t>
      </w:r>
      <w:r w:rsidR="00A86F96" w:rsidRPr="007C13D6">
        <w:t xml:space="preserve">early breast cancer </w:t>
      </w:r>
      <w:r w:rsidRPr="007C13D6">
        <w:t xml:space="preserve">and </w:t>
      </w:r>
      <w:r w:rsidR="00A86F96" w:rsidRPr="007C13D6">
        <w:t>metastatic breast cancer</w:t>
      </w:r>
      <w:r w:rsidRPr="007C13D6">
        <w:t xml:space="preserve">. Perjeta </w:t>
      </w:r>
      <w:r w:rsidR="00A2233B">
        <w:t xml:space="preserve">given </w:t>
      </w:r>
      <w:r w:rsidR="00614871" w:rsidRPr="007C13D6">
        <w:t>intravenous</w:t>
      </w:r>
      <w:r w:rsidR="00A2233B">
        <w:t>ly</w:t>
      </w:r>
      <w:r w:rsidR="00614871" w:rsidRPr="007C13D6">
        <w:t xml:space="preserve"> (</w:t>
      </w:r>
      <w:r w:rsidRPr="007C13D6">
        <w:t>IV</w:t>
      </w:r>
      <w:r w:rsidR="00614871" w:rsidRPr="007C13D6">
        <w:t>)</w:t>
      </w:r>
      <w:r w:rsidRPr="007C13D6">
        <w:t xml:space="preserve"> in combination with Herceptin </w:t>
      </w:r>
      <w:r w:rsidR="00A2233B">
        <w:t xml:space="preserve">given </w:t>
      </w:r>
      <w:r w:rsidR="00614871" w:rsidRPr="007C13D6">
        <w:t>subcutaneous</w:t>
      </w:r>
      <w:r w:rsidR="00A2233B">
        <w:t>ly</w:t>
      </w:r>
      <w:r w:rsidR="00614871" w:rsidRPr="007C13D6">
        <w:t xml:space="preserve"> (</w:t>
      </w:r>
      <w:r w:rsidRPr="007C13D6">
        <w:t>SC</w:t>
      </w:r>
      <w:r w:rsidR="00614871" w:rsidRPr="007C13D6">
        <w:t>)</w:t>
      </w:r>
      <w:r w:rsidRPr="007C13D6">
        <w:t xml:space="preserve"> and chemotherapy is approved in Australia for the neoadjuvant and adjuvant treatment of </w:t>
      </w:r>
      <w:r w:rsidR="00A2233B">
        <w:t>early breast cancer</w:t>
      </w:r>
      <w:r w:rsidR="00A2233B" w:rsidRPr="007C13D6">
        <w:t xml:space="preserve"> </w:t>
      </w:r>
      <w:r w:rsidR="00270D69" w:rsidRPr="007C13D6">
        <w:t xml:space="preserve">and for the treatment of </w:t>
      </w:r>
      <w:r w:rsidR="00A2233B">
        <w:t>metastatic breast cancer</w:t>
      </w:r>
      <w:r w:rsidR="00270D69" w:rsidRPr="007C13D6">
        <w:t>.</w:t>
      </w:r>
    </w:p>
    <w:p w14:paraId="3DE5ED79" w14:textId="78A8010E" w:rsidR="00072EF7" w:rsidRPr="007C13D6" w:rsidRDefault="00072EF7" w:rsidP="006B6B31">
      <w:r w:rsidRPr="007C13D6">
        <w:lastRenderedPageBreak/>
        <w:t xml:space="preserve">Trastuzumab is a recombinant </w:t>
      </w:r>
      <w:r w:rsidR="00B12D33" w:rsidRPr="007C13D6">
        <w:t>immunoglobulin G1 (</w:t>
      </w:r>
      <w:r w:rsidRPr="007C13D6">
        <w:t>IgG1</w:t>
      </w:r>
      <w:r w:rsidR="00B12D33" w:rsidRPr="007C13D6">
        <w:t>)</w:t>
      </w:r>
      <w:r w:rsidRPr="007C13D6">
        <w:t xml:space="preserve"> kappa monoclonal antibody that selectively targets the extracellular domain of the HER2</w:t>
      </w:r>
      <w:r w:rsidR="00457C2B" w:rsidRPr="007C13D6">
        <w:t xml:space="preserve"> protein</w:t>
      </w:r>
      <w:r w:rsidRPr="007C13D6">
        <w:t>.</w:t>
      </w:r>
      <w:bookmarkStart w:id="17" w:name="_Ref74740257"/>
      <w:r w:rsidR="00CF6644" w:rsidRPr="007C13D6">
        <w:rPr>
          <w:rStyle w:val="FootnoteReference"/>
        </w:rPr>
        <w:footnoteReference w:id="11"/>
      </w:r>
      <w:bookmarkEnd w:id="17"/>
      <w:r w:rsidR="00884AB9" w:rsidRPr="007C13D6">
        <w:t xml:space="preserve"> </w:t>
      </w:r>
      <w:r w:rsidRPr="007C13D6">
        <w:t xml:space="preserve">The innovator product is </w:t>
      </w:r>
      <w:r w:rsidR="00884AB9" w:rsidRPr="007C13D6">
        <w:t>Herceptin</w:t>
      </w:r>
      <w:r w:rsidR="00216B4E" w:rsidRPr="007C13D6">
        <w:t>;</w:t>
      </w:r>
      <w:r w:rsidR="00884AB9" w:rsidRPr="007C13D6">
        <w:rPr>
          <w:vertAlign w:val="superscript"/>
        </w:rPr>
        <w:fldChar w:fldCharType="begin"/>
      </w:r>
      <w:r w:rsidR="00884AB9" w:rsidRPr="007C13D6">
        <w:rPr>
          <w:vertAlign w:val="superscript"/>
        </w:rPr>
        <w:instrText xml:space="preserve"> NOTEREF _Ref74740257 \h  \* MERGEFORMAT </w:instrText>
      </w:r>
      <w:r w:rsidR="00884AB9" w:rsidRPr="007C13D6">
        <w:rPr>
          <w:vertAlign w:val="superscript"/>
        </w:rPr>
      </w:r>
      <w:r w:rsidR="00884AB9" w:rsidRPr="007C13D6">
        <w:rPr>
          <w:vertAlign w:val="superscript"/>
        </w:rPr>
        <w:fldChar w:fldCharType="separate"/>
      </w:r>
      <w:r w:rsidR="00203EC8">
        <w:rPr>
          <w:vertAlign w:val="superscript"/>
        </w:rPr>
        <w:t>11</w:t>
      </w:r>
      <w:r w:rsidR="00884AB9" w:rsidRPr="007C13D6">
        <w:rPr>
          <w:vertAlign w:val="superscript"/>
        </w:rPr>
        <w:fldChar w:fldCharType="end"/>
      </w:r>
      <w:r w:rsidRPr="007C13D6">
        <w:t xml:space="preserve"> and was origi</w:t>
      </w:r>
      <w:r w:rsidR="00614871" w:rsidRPr="007C13D6">
        <w:t>nally developed as product for IV</w:t>
      </w:r>
      <w:r w:rsidRPr="007C13D6">
        <w:t xml:space="preserve"> administration, however a </w:t>
      </w:r>
      <w:r w:rsidR="00614871" w:rsidRPr="007C13D6">
        <w:t>SC</w:t>
      </w:r>
      <w:r w:rsidRPr="007C13D6">
        <w:t xml:space="preserve"> </w:t>
      </w:r>
      <w:r w:rsidR="00884AB9" w:rsidRPr="007C13D6">
        <w:t xml:space="preserve">Herceptin </w:t>
      </w:r>
      <w:r w:rsidRPr="007C13D6">
        <w:t>formulation and five trastuzumab biosimilar products (</w:t>
      </w:r>
      <w:proofErr w:type="spellStart"/>
      <w:r w:rsidR="00884AB9" w:rsidRPr="007C13D6">
        <w:t>Herzuma</w:t>
      </w:r>
      <w:proofErr w:type="spellEnd"/>
      <w:r w:rsidR="00884AB9" w:rsidRPr="007C13D6">
        <w:t>,</w:t>
      </w:r>
      <w:r w:rsidR="00B66279" w:rsidRPr="007C13D6">
        <w:rPr>
          <w:rStyle w:val="FootnoteReference"/>
        </w:rPr>
        <w:footnoteReference w:id="12"/>
      </w:r>
      <w:r w:rsidR="00884AB9" w:rsidRPr="007C13D6">
        <w:t xml:space="preserve"> </w:t>
      </w:r>
      <w:proofErr w:type="spellStart"/>
      <w:r w:rsidR="00884AB9" w:rsidRPr="007C13D6">
        <w:t>Kanjinti</w:t>
      </w:r>
      <w:proofErr w:type="spellEnd"/>
      <w:r w:rsidR="00884AB9" w:rsidRPr="007C13D6">
        <w:t>,</w:t>
      </w:r>
      <w:r w:rsidR="003A311F" w:rsidRPr="007C13D6">
        <w:rPr>
          <w:rStyle w:val="FootnoteReference"/>
        </w:rPr>
        <w:footnoteReference w:id="13"/>
      </w:r>
      <w:r w:rsidR="00884AB9" w:rsidRPr="007C13D6">
        <w:t xml:space="preserve"> </w:t>
      </w:r>
      <w:proofErr w:type="spellStart"/>
      <w:r w:rsidR="00884AB9" w:rsidRPr="007C13D6">
        <w:t>Ogivri</w:t>
      </w:r>
      <w:proofErr w:type="spellEnd"/>
      <w:r w:rsidR="00884AB9" w:rsidRPr="007C13D6">
        <w:t>,</w:t>
      </w:r>
      <w:r w:rsidR="003A311F" w:rsidRPr="007C13D6">
        <w:rPr>
          <w:rStyle w:val="FootnoteReference"/>
        </w:rPr>
        <w:footnoteReference w:id="14"/>
      </w:r>
      <w:r w:rsidR="00884AB9" w:rsidRPr="007C13D6">
        <w:t xml:space="preserve"> </w:t>
      </w:r>
      <w:proofErr w:type="spellStart"/>
      <w:r w:rsidR="00884AB9" w:rsidRPr="007C13D6">
        <w:t>Ontruzant</w:t>
      </w:r>
      <w:proofErr w:type="spellEnd"/>
      <w:r w:rsidR="003A311F" w:rsidRPr="007C13D6">
        <w:t>;</w:t>
      </w:r>
      <w:r w:rsidR="003A311F" w:rsidRPr="007C13D6">
        <w:rPr>
          <w:rStyle w:val="FootnoteReference"/>
        </w:rPr>
        <w:footnoteReference w:id="15"/>
      </w:r>
      <w:r w:rsidR="00884AB9" w:rsidRPr="007C13D6">
        <w:t xml:space="preserve"> </w:t>
      </w:r>
      <w:r w:rsidRPr="007C13D6">
        <w:t xml:space="preserve">and </w:t>
      </w:r>
      <w:proofErr w:type="spellStart"/>
      <w:r w:rsidR="00884AB9" w:rsidRPr="007C13D6">
        <w:t>Trazimera</w:t>
      </w:r>
      <w:proofErr w:type="spellEnd"/>
      <w:r w:rsidR="003A311F" w:rsidRPr="007C13D6">
        <w:t>;</w:t>
      </w:r>
      <w:r w:rsidR="003A311F" w:rsidRPr="007C13D6">
        <w:rPr>
          <w:rStyle w:val="FootnoteReference"/>
        </w:rPr>
        <w:footnoteReference w:id="16"/>
      </w:r>
      <w:r w:rsidRPr="007C13D6">
        <w:t>) have been registered in recent years.</w:t>
      </w:r>
      <w:r w:rsidR="00CF6644" w:rsidRPr="007C13D6">
        <w:rPr>
          <w:rStyle w:val="FootnoteReference"/>
        </w:rPr>
        <w:footnoteReference w:id="17"/>
      </w:r>
      <w:r w:rsidR="004B7A73" w:rsidRPr="007C13D6">
        <w:t xml:space="preserve"> </w:t>
      </w:r>
      <w:r w:rsidRPr="007C13D6">
        <w:t>Antibody</w:t>
      </w:r>
      <w:r w:rsidR="00B12D33" w:rsidRPr="007C13D6">
        <w:t xml:space="preserve"> </w:t>
      </w:r>
      <w:r w:rsidRPr="007C13D6">
        <w:t>dependent cell</w:t>
      </w:r>
      <w:r w:rsidR="00B12D33" w:rsidRPr="007C13D6">
        <w:t xml:space="preserve"> </w:t>
      </w:r>
      <w:r w:rsidRPr="007C13D6">
        <w:t>mediated cytotoxicity (ADCC) is the most strongly supported mechanism of action for trastuzumab against HER2-positive cancers.</w:t>
      </w:r>
      <w:bookmarkStart w:id="18" w:name="_Ref74738934"/>
      <w:r w:rsidR="00CF6644" w:rsidRPr="007C13D6">
        <w:rPr>
          <w:rStyle w:val="FootnoteReference"/>
        </w:rPr>
        <w:footnoteReference w:id="18"/>
      </w:r>
      <w:bookmarkEnd w:id="18"/>
      <w:r w:rsidRPr="007C13D6">
        <w:t xml:space="preserve"> In ADCC, the </w:t>
      </w:r>
      <w:r w:rsidR="00614871" w:rsidRPr="007C13D6">
        <w:t>fragment crystallisable (</w:t>
      </w:r>
      <w:r w:rsidRPr="007C13D6">
        <w:t>Fc</w:t>
      </w:r>
      <w:r w:rsidR="00614871" w:rsidRPr="007C13D6">
        <w:t>)</w:t>
      </w:r>
      <w:r w:rsidRPr="007C13D6">
        <w:t xml:space="preserve"> portion of trastuzumab is recognised by immune effector cells, principally natural</w:t>
      </w:r>
      <w:r w:rsidR="00216B4E" w:rsidRPr="007C13D6">
        <w:t xml:space="preserve"> </w:t>
      </w:r>
      <w:r w:rsidRPr="007C13D6">
        <w:t xml:space="preserve">killer cells, which attack the cancer cell to which trastuzumab is bound. </w:t>
      </w:r>
      <w:r w:rsidR="00884AB9" w:rsidRPr="007C13D6">
        <w:t>Herceptin</w:t>
      </w:r>
      <w:r w:rsidRPr="007C13D6">
        <w:t xml:space="preserve">, as a monotherapy, is registered for the treatment of </w:t>
      </w:r>
      <w:r w:rsidR="00A2233B">
        <w:t>early breast cancer</w:t>
      </w:r>
      <w:r w:rsidR="00A2233B" w:rsidRPr="007C13D6">
        <w:t xml:space="preserve"> </w:t>
      </w:r>
      <w:r w:rsidRPr="007C13D6">
        <w:t xml:space="preserve">and </w:t>
      </w:r>
      <w:r w:rsidR="00A2233B">
        <w:t>metastatic breast cancer</w:t>
      </w:r>
      <w:r w:rsidRPr="007C13D6">
        <w:t xml:space="preserve">. None of the registered </w:t>
      </w:r>
      <w:r w:rsidR="00884AB9" w:rsidRPr="007C13D6">
        <w:t xml:space="preserve">Herceptin </w:t>
      </w:r>
      <w:r w:rsidRPr="007C13D6">
        <w:t>indications in Australia make mention of pertuzumab.</w:t>
      </w:r>
      <w:r w:rsidR="00884AB9" w:rsidRPr="007C13D6">
        <w:rPr>
          <w:vertAlign w:val="superscript"/>
        </w:rPr>
        <w:fldChar w:fldCharType="begin"/>
      </w:r>
      <w:r w:rsidR="00884AB9" w:rsidRPr="007C13D6">
        <w:rPr>
          <w:vertAlign w:val="superscript"/>
        </w:rPr>
        <w:instrText xml:space="preserve"> NOTEREF _Ref74740257 \h  \* MERGEFORMAT </w:instrText>
      </w:r>
      <w:r w:rsidR="00884AB9" w:rsidRPr="007C13D6">
        <w:rPr>
          <w:vertAlign w:val="superscript"/>
        </w:rPr>
      </w:r>
      <w:r w:rsidR="00884AB9" w:rsidRPr="007C13D6">
        <w:rPr>
          <w:vertAlign w:val="superscript"/>
        </w:rPr>
        <w:fldChar w:fldCharType="separate"/>
      </w:r>
      <w:r w:rsidR="00203EC8">
        <w:rPr>
          <w:vertAlign w:val="superscript"/>
        </w:rPr>
        <w:t>11</w:t>
      </w:r>
      <w:r w:rsidR="00884AB9" w:rsidRPr="007C13D6">
        <w:rPr>
          <w:vertAlign w:val="superscript"/>
        </w:rPr>
        <w:fldChar w:fldCharType="end"/>
      </w:r>
    </w:p>
    <w:p w14:paraId="769AEE75" w14:textId="5DD81110" w:rsidR="00072EF7" w:rsidRPr="007C13D6" w:rsidRDefault="00B12D33" w:rsidP="006B6B31">
      <w:proofErr w:type="spellStart"/>
      <w:r w:rsidRPr="007C13D6">
        <w:t>Pertuzumab</w:t>
      </w:r>
      <w:proofErr w:type="spellEnd"/>
      <w:r w:rsidRPr="007C13D6">
        <w:t xml:space="preserve"> </w:t>
      </w:r>
      <w:r w:rsidR="00072EF7" w:rsidRPr="007C13D6">
        <w:t xml:space="preserve">is a fully humanised, recombinant IgG1 kappa monoclonal antibody that specifically interacts with subdomain II of the HER2 extracellular domain, sterically blocking a binding pocket necessary for receptor </w:t>
      </w:r>
      <w:proofErr w:type="spellStart"/>
      <w:r w:rsidR="00072EF7" w:rsidRPr="007C13D6">
        <w:t>dimerisation</w:t>
      </w:r>
      <w:proofErr w:type="spellEnd"/>
      <w:r w:rsidR="00072EF7" w:rsidRPr="007C13D6">
        <w:t>.</w:t>
      </w:r>
      <w:bookmarkStart w:id="19" w:name="_Ref74738981"/>
      <w:r w:rsidR="00CF6644" w:rsidRPr="007C13D6">
        <w:rPr>
          <w:rStyle w:val="FootnoteReference"/>
        </w:rPr>
        <w:footnoteReference w:id="19"/>
      </w:r>
      <w:bookmarkEnd w:id="19"/>
      <w:r w:rsidR="004B7A73" w:rsidRPr="007C13D6">
        <w:t xml:space="preserve"> </w:t>
      </w:r>
      <w:r w:rsidR="00072EF7" w:rsidRPr="007C13D6">
        <w:t xml:space="preserve">The innovator product is </w:t>
      </w:r>
      <w:r w:rsidR="00884AB9" w:rsidRPr="007C13D6">
        <w:t xml:space="preserve">Perjeta </w:t>
      </w:r>
      <w:r w:rsidR="00072EF7" w:rsidRPr="007C13D6">
        <w:t>(for IV administration)</w:t>
      </w:r>
      <w:r w:rsidRPr="007C13D6">
        <w:t>;</w:t>
      </w:r>
      <w:r w:rsidR="00884AB9" w:rsidRPr="007C13D6">
        <w:rPr>
          <w:vertAlign w:val="superscript"/>
        </w:rPr>
        <w:fldChar w:fldCharType="begin"/>
      </w:r>
      <w:r w:rsidR="00884AB9" w:rsidRPr="007C13D6">
        <w:rPr>
          <w:vertAlign w:val="superscript"/>
        </w:rPr>
        <w:instrText xml:space="preserve"> NOTEREF _Ref74738981 \h  \* MERGEFORMAT </w:instrText>
      </w:r>
      <w:r w:rsidR="00884AB9" w:rsidRPr="007C13D6">
        <w:rPr>
          <w:vertAlign w:val="superscript"/>
        </w:rPr>
      </w:r>
      <w:r w:rsidR="00884AB9" w:rsidRPr="007C13D6">
        <w:rPr>
          <w:vertAlign w:val="superscript"/>
        </w:rPr>
        <w:fldChar w:fldCharType="separate"/>
      </w:r>
      <w:r w:rsidR="00203EC8">
        <w:rPr>
          <w:vertAlign w:val="superscript"/>
        </w:rPr>
        <w:t>19</w:t>
      </w:r>
      <w:r w:rsidR="00884AB9" w:rsidRPr="007C13D6">
        <w:rPr>
          <w:vertAlign w:val="superscript"/>
        </w:rPr>
        <w:fldChar w:fldCharType="end"/>
      </w:r>
      <w:r w:rsidR="00072EF7" w:rsidRPr="007C13D6">
        <w:t xml:space="preserve"> and no biosimilars or other formulations are currently registered in Australia. The limited available data mostly indicate that </w:t>
      </w:r>
      <w:proofErr w:type="spellStart"/>
      <w:r w:rsidR="00072EF7" w:rsidRPr="007C13D6">
        <w:t>pertuzumab’s</w:t>
      </w:r>
      <w:proofErr w:type="spellEnd"/>
      <w:r w:rsidR="00072EF7" w:rsidRPr="007C13D6">
        <w:t xml:space="preserve"> mechanism of action primarily relies on blocking heterodimerisation between HER2 and HER3</w:t>
      </w:r>
      <w:r w:rsidR="00A2233B">
        <w:t xml:space="preserve"> receptors</w:t>
      </w:r>
      <w:r w:rsidR="00072EF7" w:rsidRPr="007C13D6">
        <w:t>, which in turn blocks the activation of HER2 and HER3</w:t>
      </w:r>
      <w:r w:rsidRPr="007C13D6">
        <w:t xml:space="preserve"> </w:t>
      </w:r>
      <w:r w:rsidR="00072EF7" w:rsidRPr="007C13D6">
        <w:t>mediated signal transduction pathways leading to cancer cell proliferation and survival.</w:t>
      </w:r>
      <w:r w:rsidR="00CF6644" w:rsidRPr="007C13D6">
        <w:rPr>
          <w:vertAlign w:val="superscript"/>
        </w:rPr>
        <w:fldChar w:fldCharType="begin"/>
      </w:r>
      <w:r w:rsidR="00CF6644" w:rsidRPr="007C13D6">
        <w:rPr>
          <w:vertAlign w:val="superscript"/>
        </w:rPr>
        <w:instrText xml:space="preserve"> NOTEREF _Ref74738934 \h  \* MERGEFORMAT </w:instrText>
      </w:r>
      <w:r w:rsidR="00CF6644" w:rsidRPr="007C13D6">
        <w:rPr>
          <w:vertAlign w:val="superscript"/>
        </w:rPr>
      </w:r>
      <w:r w:rsidR="00CF6644" w:rsidRPr="007C13D6">
        <w:rPr>
          <w:vertAlign w:val="superscript"/>
        </w:rPr>
        <w:fldChar w:fldCharType="separate"/>
      </w:r>
      <w:r w:rsidR="00203EC8">
        <w:rPr>
          <w:vertAlign w:val="superscript"/>
        </w:rPr>
        <w:t>18</w:t>
      </w:r>
      <w:r w:rsidR="00CF6644" w:rsidRPr="007C13D6">
        <w:rPr>
          <w:vertAlign w:val="superscript"/>
        </w:rPr>
        <w:fldChar w:fldCharType="end"/>
      </w:r>
    </w:p>
    <w:p w14:paraId="0D952DC7" w14:textId="7490452A" w:rsidR="00072EF7" w:rsidRPr="007C13D6" w:rsidRDefault="00072EF7" w:rsidP="00B12D33">
      <w:r w:rsidRPr="007C13D6">
        <w:t>As constitutive activation of HER2/HER3 heterodimer</w:t>
      </w:r>
      <w:r w:rsidR="00B12D33" w:rsidRPr="007C13D6">
        <w:t xml:space="preserve"> </w:t>
      </w:r>
      <w:r w:rsidRPr="007C13D6">
        <w:t xml:space="preserve">mediated activation of </w:t>
      </w:r>
      <w:r w:rsidR="00A2233B">
        <w:t>p</w:t>
      </w:r>
      <w:r w:rsidR="00A2233B" w:rsidRPr="007C13D6">
        <w:t>hosphatidylinositol</w:t>
      </w:r>
      <w:r w:rsidR="00B12D33" w:rsidRPr="007C13D6">
        <w:t>-3-kinase (</w:t>
      </w:r>
      <w:r w:rsidRPr="007C13D6">
        <w:t>PI3K</w:t>
      </w:r>
      <w:r w:rsidR="00B12D33" w:rsidRPr="007C13D6">
        <w:t>)</w:t>
      </w:r>
      <w:r w:rsidR="00A2233B">
        <w:t xml:space="preserve">, </w:t>
      </w:r>
      <w:r w:rsidR="00614871" w:rsidRPr="007C13D6">
        <w:t xml:space="preserve">protein kinase B </w:t>
      </w:r>
      <w:r w:rsidR="00B12D33" w:rsidRPr="007C13D6">
        <w:t>(</w:t>
      </w:r>
      <w:r w:rsidRPr="007C13D6">
        <w:t>Akt</w:t>
      </w:r>
      <w:r w:rsidR="00B12D33" w:rsidRPr="007C13D6">
        <w:t>)</w:t>
      </w:r>
      <w:r w:rsidR="00A2233B">
        <w:t xml:space="preserve">, and </w:t>
      </w:r>
      <w:r w:rsidR="00B12D33" w:rsidRPr="007C13D6">
        <w:t>mammalian target of rapamycin (</w:t>
      </w:r>
      <w:proofErr w:type="spellStart"/>
      <w:r w:rsidRPr="007C13D6">
        <w:t>mTor</w:t>
      </w:r>
      <w:proofErr w:type="spellEnd"/>
      <w:r w:rsidR="00B12D33" w:rsidRPr="007C13D6">
        <w:t>)</w:t>
      </w:r>
      <w:r w:rsidRPr="007C13D6">
        <w:t xml:space="preserve"> </w:t>
      </w:r>
      <w:r w:rsidR="00A2233B">
        <w:t xml:space="preserve">protein kinases </w:t>
      </w:r>
      <w:r w:rsidRPr="007C13D6">
        <w:t xml:space="preserve">is an important oncogenic signalling pathway driving the development of breast cancer, and has been identified as a major mechanism of trastuzumab resistance, there is scientific rationale for combination therapy with both </w:t>
      </w:r>
      <w:proofErr w:type="spellStart"/>
      <w:r w:rsidRPr="007C13D6">
        <w:t>pertuzumab</w:t>
      </w:r>
      <w:proofErr w:type="spellEnd"/>
      <w:r w:rsidRPr="007C13D6">
        <w:t xml:space="preserve"> and trastuzumab in breast cancer.</w:t>
      </w:r>
      <w:r w:rsidR="00CF6644" w:rsidRPr="007C13D6">
        <w:rPr>
          <w:vertAlign w:val="superscript"/>
        </w:rPr>
        <w:fldChar w:fldCharType="begin"/>
      </w:r>
      <w:r w:rsidR="00CF6644" w:rsidRPr="007C13D6">
        <w:rPr>
          <w:vertAlign w:val="superscript"/>
        </w:rPr>
        <w:instrText xml:space="preserve"> NOTEREF _Ref74738934 \h  \* MERGEFORMAT </w:instrText>
      </w:r>
      <w:r w:rsidR="00CF6644" w:rsidRPr="007C13D6">
        <w:rPr>
          <w:vertAlign w:val="superscript"/>
        </w:rPr>
      </w:r>
      <w:r w:rsidR="00CF6644" w:rsidRPr="007C13D6">
        <w:rPr>
          <w:vertAlign w:val="superscript"/>
        </w:rPr>
        <w:fldChar w:fldCharType="separate"/>
      </w:r>
      <w:r w:rsidR="00203EC8">
        <w:rPr>
          <w:vertAlign w:val="superscript"/>
        </w:rPr>
        <w:t>18</w:t>
      </w:r>
      <w:r w:rsidR="00CF6644" w:rsidRPr="007C13D6">
        <w:rPr>
          <w:vertAlign w:val="superscript"/>
        </w:rPr>
        <w:fldChar w:fldCharType="end"/>
      </w:r>
      <w:r w:rsidR="004B7A73" w:rsidRPr="007C13D6">
        <w:rPr>
          <w:vertAlign w:val="superscript"/>
        </w:rPr>
        <w:t xml:space="preserve"> </w:t>
      </w:r>
      <w:r w:rsidRPr="007C13D6">
        <w:t xml:space="preserve">Randomised clinical trials have indicated that </w:t>
      </w:r>
      <w:proofErr w:type="spellStart"/>
      <w:r w:rsidRPr="007C13D6">
        <w:t>pertuzumab</w:t>
      </w:r>
      <w:proofErr w:type="spellEnd"/>
      <w:r w:rsidRPr="007C13D6">
        <w:t xml:space="preserve"> adds clinical benefit when given in combination with trastuzumab to patients with locally advanced, inflammatory and </w:t>
      </w:r>
      <w:r w:rsidR="00A2233B">
        <w:t>early breast cancer</w:t>
      </w:r>
      <w:r w:rsidR="00A2233B" w:rsidRPr="007C13D6">
        <w:t xml:space="preserve"> </w:t>
      </w:r>
      <w:r w:rsidRPr="007C13D6">
        <w:t>sui</w:t>
      </w:r>
      <w:r w:rsidR="00884AB9" w:rsidRPr="007C13D6">
        <w:t>table for neoadjuvant treatment</w:t>
      </w:r>
      <w:r w:rsidRPr="007C13D6">
        <w:t>, to patients with operable</w:t>
      </w:r>
      <w:r w:rsidR="00884AB9" w:rsidRPr="007C13D6">
        <w:t xml:space="preserve"> </w:t>
      </w:r>
      <w:r w:rsidR="00A2233B">
        <w:t>early breast cancer</w:t>
      </w:r>
      <w:r w:rsidR="00A2233B" w:rsidRPr="007C13D6">
        <w:t xml:space="preserve"> </w:t>
      </w:r>
      <w:r w:rsidR="00884AB9" w:rsidRPr="007C13D6">
        <w:t>at high risk of recurrence</w:t>
      </w:r>
      <w:r w:rsidRPr="007C13D6">
        <w:t xml:space="preserve">, and to patients with locally recurrent breast cancer and </w:t>
      </w:r>
      <w:r w:rsidR="00A2233B">
        <w:t>metastatic breast cancer</w:t>
      </w:r>
      <w:r w:rsidRPr="007C13D6">
        <w:t>.</w:t>
      </w:r>
      <w:r w:rsidR="00884AB9" w:rsidRPr="007C13D6">
        <w:t xml:space="preserve"> </w:t>
      </w:r>
      <w:r w:rsidRPr="007C13D6">
        <w:t xml:space="preserve">The aforementioned randomised studies have all been reviewed previously by </w:t>
      </w:r>
      <w:r w:rsidR="007317C7" w:rsidRPr="007C13D6">
        <w:t>the Therapeutic Goods Administration (</w:t>
      </w:r>
      <w:r w:rsidRPr="007C13D6">
        <w:t>TGA</w:t>
      </w:r>
      <w:r w:rsidR="007317C7" w:rsidRPr="007C13D6">
        <w:t>)</w:t>
      </w:r>
      <w:r w:rsidRPr="007C13D6">
        <w:t xml:space="preserve">, and are reflected in the approved Australian </w:t>
      </w:r>
      <w:r w:rsidR="007317C7" w:rsidRPr="007C13D6">
        <w:t xml:space="preserve">Product Information for </w:t>
      </w:r>
      <w:r w:rsidR="00884AB9" w:rsidRPr="007C13D6">
        <w:t>Perjeta</w:t>
      </w:r>
      <w:r w:rsidRPr="007C13D6">
        <w:t xml:space="preserve"> as they supported its approval for these uses, all in combination with trastuzumab.</w:t>
      </w:r>
      <w:r w:rsidR="00CF6644" w:rsidRPr="007C13D6">
        <w:rPr>
          <w:vertAlign w:val="superscript"/>
        </w:rPr>
        <w:fldChar w:fldCharType="begin"/>
      </w:r>
      <w:r w:rsidR="00CF6644" w:rsidRPr="007C13D6">
        <w:rPr>
          <w:vertAlign w:val="superscript"/>
        </w:rPr>
        <w:instrText xml:space="preserve"> NOTEREF _Ref74738981 \h  \* MERGEFORMAT </w:instrText>
      </w:r>
      <w:r w:rsidR="00CF6644" w:rsidRPr="007C13D6">
        <w:rPr>
          <w:vertAlign w:val="superscript"/>
        </w:rPr>
      </w:r>
      <w:r w:rsidR="00CF6644" w:rsidRPr="007C13D6">
        <w:rPr>
          <w:vertAlign w:val="superscript"/>
        </w:rPr>
        <w:fldChar w:fldCharType="separate"/>
      </w:r>
      <w:r w:rsidR="00203EC8">
        <w:rPr>
          <w:vertAlign w:val="superscript"/>
        </w:rPr>
        <w:t>19</w:t>
      </w:r>
      <w:r w:rsidR="00CF6644" w:rsidRPr="007C13D6">
        <w:rPr>
          <w:vertAlign w:val="superscript"/>
        </w:rPr>
        <w:fldChar w:fldCharType="end"/>
      </w:r>
      <w:r w:rsidRPr="007C13D6">
        <w:t xml:space="preserve"> </w:t>
      </w:r>
      <w:proofErr w:type="spellStart"/>
      <w:r w:rsidRPr="007C13D6">
        <w:t>Pertuzumab</w:t>
      </w:r>
      <w:proofErr w:type="spellEnd"/>
      <w:r w:rsidRPr="007C13D6">
        <w:t xml:space="preserve"> is not registered in Australia for any monotherapy indications.</w:t>
      </w:r>
    </w:p>
    <w:p w14:paraId="77ECC21D" w14:textId="0D3195CF" w:rsidR="00884AB9" w:rsidRPr="007C13D6" w:rsidRDefault="00884AB9" w:rsidP="00884AB9">
      <w:r w:rsidRPr="007C13D6">
        <w:t>This application proposes a new fixed dose combination</w:t>
      </w:r>
      <w:r w:rsidR="008A3A5A" w:rsidRPr="007C13D6">
        <w:t xml:space="preserve"> (FDC)</w:t>
      </w:r>
      <w:r w:rsidRPr="007C13D6">
        <w:t xml:space="preserve"> product of trastuzumab and </w:t>
      </w:r>
      <w:proofErr w:type="spellStart"/>
      <w:r w:rsidRPr="007C13D6">
        <w:t>pertuzumab</w:t>
      </w:r>
      <w:proofErr w:type="spellEnd"/>
      <w:r w:rsidRPr="007C13D6">
        <w:t xml:space="preserve"> that are both already approved in Australia for the treatment of </w:t>
      </w:r>
      <w:r w:rsidR="00A2233B">
        <w:t>early breast cancer</w:t>
      </w:r>
      <w:r w:rsidR="00A2233B" w:rsidRPr="007C13D6">
        <w:t xml:space="preserve"> </w:t>
      </w:r>
      <w:r w:rsidRPr="007C13D6">
        <w:t xml:space="preserve">and </w:t>
      </w:r>
      <w:r w:rsidR="00A2233B">
        <w:t>metastatic breast cancer</w:t>
      </w:r>
      <w:r w:rsidRPr="007C13D6">
        <w:t xml:space="preserve">. </w:t>
      </w:r>
      <w:r w:rsidR="007317C7" w:rsidRPr="007C13D6">
        <w:t>The s</w:t>
      </w:r>
      <w:r w:rsidRPr="007C13D6">
        <w:t xml:space="preserve">ponsor stated that </w:t>
      </w:r>
      <w:proofErr w:type="spellStart"/>
      <w:r w:rsidRPr="007C13D6">
        <w:t>Phesgo</w:t>
      </w:r>
      <w:proofErr w:type="spellEnd"/>
      <w:r w:rsidR="00F76F51">
        <w:t xml:space="preserve"> SC</w:t>
      </w:r>
      <w:r w:rsidRPr="007C13D6">
        <w:t xml:space="preserve"> has been developed to offer patients a less invasive and faster administration of </w:t>
      </w:r>
      <w:proofErr w:type="spellStart"/>
      <w:r w:rsidRPr="007C13D6">
        <w:t>pertuzumab</w:t>
      </w:r>
      <w:proofErr w:type="spellEnd"/>
      <w:r w:rsidRPr="007C13D6">
        <w:t xml:space="preserve"> and trastuzumab as a single product compared to individual IV infusions. The </w:t>
      </w:r>
      <w:r w:rsidR="007317C7" w:rsidRPr="007C13D6">
        <w:t>sponsor</w:t>
      </w:r>
      <w:r w:rsidRPr="007C13D6">
        <w:t xml:space="preserve"> noted </w:t>
      </w:r>
      <w:r w:rsidRPr="007C13D6">
        <w:lastRenderedPageBreak/>
        <w:t xml:space="preserve">that the </w:t>
      </w:r>
      <w:proofErr w:type="spellStart"/>
      <w:r w:rsidRPr="007C13D6">
        <w:t>pertuzumab</w:t>
      </w:r>
      <w:proofErr w:type="spellEnd"/>
      <w:r w:rsidRPr="007C13D6">
        <w:t xml:space="preserve"> and trastuzumab formulations in </w:t>
      </w:r>
      <w:proofErr w:type="spellStart"/>
      <w:r w:rsidRPr="007C13D6">
        <w:t>Phesgo</w:t>
      </w:r>
      <w:proofErr w:type="spellEnd"/>
      <w:r w:rsidR="00F76F51">
        <w:t xml:space="preserve"> SC</w:t>
      </w:r>
      <w:r w:rsidRPr="007C13D6">
        <w:t xml:space="preserve"> are identical to the IV formulations. </w:t>
      </w:r>
      <w:proofErr w:type="spellStart"/>
      <w:r w:rsidRPr="007C13D6">
        <w:t>Phesgo</w:t>
      </w:r>
      <w:proofErr w:type="spellEnd"/>
      <w:r w:rsidR="00F76F51">
        <w:t xml:space="preserve"> SC</w:t>
      </w:r>
      <w:r w:rsidRPr="007C13D6">
        <w:t xml:space="preserve"> is administered SC, as a fixed non-</w:t>
      </w:r>
      <w:proofErr w:type="gramStart"/>
      <w:r w:rsidRPr="007C13D6">
        <w:t>weight</w:t>
      </w:r>
      <w:r w:rsidR="007317C7" w:rsidRPr="007C13D6">
        <w:t xml:space="preserve"> </w:t>
      </w:r>
      <w:r w:rsidRPr="007C13D6">
        <w:t>based</w:t>
      </w:r>
      <w:proofErr w:type="gramEnd"/>
      <w:r w:rsidRPr="007C13D6">
        <w:t xml:space="preserve"> dose, which is similar to the approved Perjeta IV and Herceptin SC formulations. Administration and post-dose observation times for </w:t>
      </w:r>
      <w:proofErr w:type="spellStart"/>
      <w:r w:rsidRPr="007C13D6">
        <w:t>Phesgo</w:t>
      </w:r>
      <w:proofErr w:type="spellEnd"/>
      <w:r w:rsidR="00F76F51">
        <w:t xml:space="preserve"> SC</w:t>
      </w:r>
      <w:r w:rsidRPr="007C13D6">
        <w:t xml:space="preserve"> are shorter than those for the IV formulations.</w:t>
      </w:r>
    </w:p>
    <w:p w14:paraId="50DFBA9C" w14:textId="203E84E9" w:rsidR="00884AB9" w:rsidRPr="007C13D6" w:rsidRDefault="00884AB9" w:rsidP="00884AB9">
      <w:r w:rsidRPr="007C13D6">
        <w:t xml:space="preserve">The </w:t>
      </w:r>
      <w:r w:rsidR="007317C7" w:rsidRPr="007C13D6">
        <w:t>sponsor</w:t>
      </w:r>
      <w:r w:rsidRPr="007C13D6">
        <w:t xml:space="preserve"> noted the long treatment period associated with targeted HER2 therapy, which may extend from one to several years for some patients depending on the indication. The required procedure to establish IV access is considered invasive. Patients who are treated repeatedly, especially those with malignant diseases, often require installation of a port under the skin which can be associated with increased risk of infection, thrombosis, </w:t>
      </w:r>
      <w:proofErr w:type="gramStart"/>
      <w:r w:rsidRPr="007C13D6">
        <w:t>discomfort</w:t>
      </w:r>
      <w:proofErr w:type="gramEnd"/>
      <w:r w:rsidRPr="007C13D6">
        <w:t xml:space="preserve"> and high cost.</w:t>
      </w:r>
    </w:p>
    <w:p w14:paraId="54E6E545" w14:textId="35D94DD6" w:rsidR="00884AB9" w:rsidRPr="007C13D6" w:rsidRDefault="00884AB9" w:rsidP="006B6B31">
      <w:r w:rsidRPr="007C13D6">
        <w:t xml:space="preserve">The </w:t>
      </w:r>
      <w:r w:rsidR="007317C7" w:rsidRPr="007C13D6">
        <w:t>sponsor</w:t>
      </w:r>
      <w:r w:rsidRPr="007C13D6">
        <w:t xml:space="preserve"> noted that available data from other </w:t>
      </w:r>
      <w:r w:rsidR="00614871" w:rsidRPr="007C13D6">
        <w:t>SC</w:t>
      </w:r>
      <w:r w:rsidRPr="007C13D6">
        <w:t xml:space="preserve"> administered monoclonal antibodies (Herceptin </w:t>
      </w:r>
      <w:r w:rsidR="007317C7" w:rsidRPr="007C13D6">
        <w:t xml:space="preserve">and </w:t>
      </w:r>
      <w:proofErr w:type="spellStart"/>
      <w:r w:rsidR="003A311F" w:rsidRPr="007C13D6">
        <w:t>Mabthera</w:t>
      </w:r>
      <w:proofErr w:type="spellEnd"/>
      <w:r w:rsidR="00A2233B">
        <w:t>);</w:t>
      </w:r>
      <w:r w:rsidR="003A311F" w:rsidRPr="007C13D6">
        <w:rPr>
          <w:rStyle w:val="FootnoteReference"/>
        </w:rPr>
        <w:footnoteReference w:id="20"/>
      </w:r>
      <w:r w:rsidRPr="007C13D6">
        <w:t xml:space="preserve"> have consistently demonstrated that SC administration results in comparable and consistent anti-tumour activity to the IV administration, and that patient and health care providers prefer SC to IV administration.</w:t>
      </w:r>
    </w:p>
    <w:p w14:paraId="0FF9F925" w14:textId="77777777" w:rsidR="008E7846" w:rsidRPr="007C13D6" w:rsidRDefault="00386150" w:rsidP="008E7846">
      <w:pPr>
        <w:pStyle w:val="Heading3"/>
      </w:pPr>
      <w:bookmarkStart w:id="20" w:name="_Toc314842485"/>
      <w:bookmarkStart w:id="21" w:name="_Toc247691504"/>
      <w:bookmarkStart w:id="22" w:name="_Toc84837956"/>
      <w:r w:rsidRPr="007C13D6">
        <w:t>Regulatory s</w:t>
      </w:r>
      <w:r w:rsidR="008E7846" w:rsidRPr="007C13D6">
        <w:t>tatus</w:t>
      </w:r>
      <w:bookmarkEnd w:id="20"/>
      <w:bookmarkEnd w:id="21"/>
      <w:bookmarkEnd w:id="22"/>
    </w:p>
    <w:p w14:paraId="03D7C2AF" w14:textId="52695CDB" w:rsidR="00940A89" w:rsidRPr="007C13D6" w:rsidRDefault="00006FAB" w:rsidP="00940A89">
      <w:bookmarkStart w:id="23" w:name="_Toc247691505"/>
      <w:bookmarkStart w:id="24" w:name="_Toc314842486"/>
      <w:r w:rsidRPr="007C13D6">
        <w:t xml:space="preserve">This product is considered a </w:t>
      </w:r>
      <w:r w:rsidR="00D92BD4" w:rsidRPr="007C13D6">
        <w:t xml:space="preserve">new combination of active ingredients </w:t>
      </w:r>
      <w:r w:rsidRPr="007C13D6">
        <w:t>for Australian regulatory purposes.</w:t>
      </w:r>
    </w:p>
    <w:p w14:paraId="2F1C312D" w14:textId="1D051C87" w:rsidR="002D3429" w:rsidRPr="007C13D6" w:rsidRDefault="002D3429" w:rsidP="006B46E0">
      <w:proofErr w:type="spellStart"/>
      <w:r w:rsidRPr="007C13D6">
        <w:t>Pertuzumab</w:t>
      </w:r>
      <w:proofErr w:type="spellEnd"/>
      <w:r w:rsidRPr="007C13D6">
        <w:t xml:space="preserve"> (as Perjeta) was first approved </w:t>
      </w:r>
      <w:r w:rsidR="006B46E0" w:rsidRPr="007C13D6">
        <w:t>on</w:t>
      </w:r>
      <w:r w:rsidRPr="007C13D6">
        <w:t xml:space="preserve"> 6 May 2013 </w:t>
      </w:r>
      <w:r w:rsidR="006B46E0" w:rsidRPr="007C13D6">
        <w:t xml:space="preserve">in </w:t>
      </w:r>
      <w:proofErr w:type="gramStart"/>
      <w:r w:rsidR="006B46E0" w:rsidRPr="007C13D6">
        <w:t>a</w:t>
      </w:r>
      <w:proofErr w:type="gramEnd"/>
      <w:r w:rsidR="006B46E0" w:rsidRPr="007C13D6">
        <w:t xml:space="preserve"> </w:t>
      </w:r>
      <w:r w:rsidR="008A3A5A" w:rsidRPr="007C13D6">
        <w:t>FDC</w:t>
      </w:r>
      <w:r w:rsidRPr="007C13D6">
        <w:t>, and has the following indications:</w:t>
      </w:r>
    </w:p>
    <w:p w14:paraId="6FDA3758" w14:textId="01E88771" w:rsidR="002D3429" w:rsidRPr="007C13D6" w:rsidRDefault="002D3429" w:rsidP="002D3429">
      <w:pPr>
        <w:ind w:left="720"/>
        <w:rPr>
          <w:b/>
          <w:i/>
        </w:rPr>
      </w:pPr>
      <w:r w:rsidRPr="007C13D6">
        <w:rPr>
          <w:b/>
          <w:i/>
        </w:rPr>
        <w:t>Early Breast Cancer</w:t>
      </w:r>
    </w:p>
    <w:p w14:paraId="3DED6137" w14:textId="77777777" w:rsidR="002D3429" w:rsidRPr="007C13D6" w:rsidRDefault="002D3429" w:rsidP="002D3429">
      <w:pPr>
        <w:ind w:left="720"/>
        <w:rPr>
          <w:i/>
        </w:rPr>
      </w:pPr>
      <w:r w:rsidRPr="007C13D6">
        <w:rPr>
          <w:i/>
        </w:rPr>
        <w:t>Perjeta is indicated in combination with trastuzumab and chemotherapy for:</w:t>
      </w:r>
    </w:p>
    <w:p w14:paraId="457492CC" w14:textId="0845FD91" w:rsidR="002D3429" w:rsidRPr="007C13D6" w:rsidRDefault="002D3429" w:rsidP="002D3429">
      <w:pPr>
        <w:pStyle w:val="ListBullet2"/>
        <w:rPr>
          <w:i/>
        </w:rPr>
      </w:pPr>
      <w:r w:rsidRPr="007C13D6">
        <w:rPr>
          <w:i/>
        </w:rPr>
        <w:t>the neoadjuvant treatment of patients with HER2-positive inflammatory or locally advanced, or early stage (either &gt; 2</w:t>
      </w:r>
      <w:r w:rsidR="00AC7D22" w:rsidRPr="007C13D6">
        <w:rPr>
          <w:i/>
        </w:rPr>
        <w:t> </w:t>
      </w:r>
      <w:r w:rsidRPr="007C13D6">
        <w:rPr>
          <w:i/>
        </w:rPr>
        <w:t>cm in diameter or node positive) breast cancer as part of a complete treatment regimen for early breast cancer</w:t>
      </w:r>
    </w:p>
    <w:p w14:paraId="16B3BDD1" w14:textId="77777777" w:rsidR="002D3429" w:rsidRPr="007C13D6" w:rsidRDefault="002D3429" w:rsidP="002D3429">
      <w:pPr>
        <w:pStyle w:val="ListBullet2"/>
        <w:rPr>
          <w:i/>
        </w:rPr>
      </w:pPr>
      <w:r w:rsidRPr="007C13D6">
        <w:rPr>
          <w:i/>
        </w:rPr>
        <w:t>the adjuvant treatment of patients with HER2-positive early breast cancer at high risk of recurrence.</w:t>
      </w:r>
    </w:p>
    <w:p w14:paraId="1FA71CD7" w14:textId="5D656A81" w:rsidR="002D3429" w:rsidRPr="007C13D6" w:rsidRDefault="002D3429" w:rsidP="002D3429">
      <w:pPr>
        <w:pStyle w:val="ListBullet2"/>
        <w:numPr>
          <w:ilvl w:val="0"/>
          <w:numId w:val="0"/>
        </w:numPr>
        <w:ind w:left="720"/>
        <w:rPr>
          <w:b/>
          <w:i/>
        </w:rPr>
      </w:pPr>
      <w:r w:rsidRPr="007C13D6">
        <w:rPr>
          <w:b/>
          <w:i/>
        </w:rPr>
        <w:t>Metastatic Breast Cancer</w:t>
      </w:r>
    </w:p>
    <w:p w14:paraId="50C3BB93" w14:textId="044C8EF7" w:rsidR="002D3429" w:rsidRPr="007C13D6" w:rsidRDefault="002D3429" w:rsidP="002D3429">
      <w:pPr>
        <w:ind w:left="720"/>
        <w:rPr>
          <w:i/>
        </w:rPr>
      </w:pPr>
      <w:r w:rsidRPr="007C13D6">
        <w:rPr>
          <w:i/>
        </w:rPr>
        <w:t>Perjeta is indicated in combination with trastuzumab and docetaxel fo</w:t>
      </w:r>
      <w:r w:rsidR="00AC7D22" w:rsidRPr="007C13D6">
        <w:rPr>
          <w:i/>
        </w:rPr>
        <w:t>r patients with metastatic HER2</w:t>
      </w:r>
      <w:r w:rsidR="00AC7D22" w:rsidRPr="007C13D6">
        <w:rPr>
          <w:i/>
        </w:rPr>
        <w:noBreakHyphen/>
      </w:r>
      <w:r w:rsidRPr="007C13D6">
        <w:rPr>
          <w:i/>
        </w:rPr>
        <w:t>positive breast cancer w</w:t>
      </w:r>
      <w:r w:rsidR="00AC7D22" w:rsidRPr="007C13D6">
        <w:rPr>
          <w:i/>
        </w:rPr>
        <w:t>ho have not received prior anti</w:t>
      </w:r>
      <w:r w:rsidR="00AC7D22" w:rsidRPr="007C13D6">
        <w:rPr>
          <w:i/>
        </w:rPr>
        <w:noBreakHyphen/>
      </w:r>
      <w:r w:rsidRPr="007C13D6">
        <w:rPr>
          <w:i/>
        </w:rPr>
        <w:t>HER2 therapy or chemotherapy for their metastatic disease.</w:t>
      </w:r>
    </w:p>
    <w:p w14:paraId="16CDD2BF" w14:textId="6E3135D3" w:rsidR="002D3429" w:rsidRPr="007C13D6" w:rsidRDefault="002D3429" w:rsidP="006B46E0">
      <w:r w:rsidRPr="007C13D6">
        <w:t>Trastuzumab (as Herceptin)</w:t>
      </w:r>
      <w:r w:rsidR="006B46E0" w:rsidRPr="007C13D6">
        <w:t xml:space="preserve"> was first approved on 3 December 2010 as </w:t>
      </w:r>
      <w:r w:rsidR="00C70426" w:rsidRPr="007C13D6">
        <w:t xml:space="preserve">a monotherapy </w:t>
      </w:r>
      <w:r w:rsidR="006B46E0" w:rsidRPr="007C13D6">
        <w:t xml:space="preserve">or </w:t>
      </w:r>
      <w:r w:rsidRPr="007C13D6">
        <w:t xml:space="preserve">in </w:t>
      </w:r>
      <w:proofErr w:type="gramStart"/>
      <w:r w:rsidRPr="007C13D6">
        <w:t>a</w:t>
      </w:r>
      <w:proofErr w:type="gramEnd"/>
      <w:r w:rsidRPr="007C13D6">
        <w:t xml:space="preserve"> </w:t>
      </w:r>
      <w:r w:rsidR="008A3A5A" w:rsidRPr="007C13D6">
        <w:t>FDC</w:t>
      </w:r>
      <w:r w:rsidR="006B46E0" w:rsidRPr="007C13D6">
        <w:t>, and has</w:t>
      </w:r>
      <w:r w:rsidRPr="007C13D6">
        <w:t xml:space="preserve"> for the following indication</w:t>
      </w:r>
      <w:r w:rsidR="00C70426" w:rsidRPr="007C13D6">
        <w:t>s</w:t>
      </w:r>
      <w:r w:rsidRPr="007C13D6">
        <w:t>:</w:t>
      </w:r>
    </w:p>
    <w:p w14:paraId="5323306C" w14:textId="77777777" w:rsidR="006B46E0" w:rsidRPr="007C13D6" w:rsidRDefault="006B46E0" w:rsidP="006B46E0">
      <w:pPr>
        <w:ind w:left="720"/>
        <w:rPr>
          <w:b/>
          <w:i/>
        </w:rPr>
      </w:pPr>
      <w:r w:rsidRPr="007C13D6">
        <w:rPr>
          <w:b/>
          <w:i/>
        </w:rPr>
        <w:t>Early Breast Cancer</w:t>
      </w:r>
    </w:p>
    <w:p w14:paraId="1D9B6401" w14:textId="77A6A452" w:rsidR="006B46E0" w:rsidRPr="007C13D6" w:rsidRDefault="006B46E0" w:rsidP="006B46E0">
      <w:pPr>
        <w:ind w:left="720"/>
        <w:rPr>
          <w:i/>
        </w:rPr>
      </w:pPr>
      <w:r w:rsidRPr="007C13D6">
        <w:rPr>
          <w:i/>
        </w:rPr>
        <w:t>Herceptin is indicated for the treatment of patients with HER2</w:t>
      </w:r>
      <w:r w:rsidR="00AC7D22" w:rsidRPr="007C13D6">
        <w:rPr>
          <w:i/>
        </w:rPr>
        <w:noBreakHyphen/>
      </w:r>
      <w:r w:rsidRPr="007C13D6">
        <w:rPr>
          <w:i/>
        </w:rPr>
        <w:t>positive localised breast cancer following surgery, and in association with chemotherapy and, if applicable, radiotherapy.</w:t>
      </w:r>
    </w:p>
    <w:p w14:paraId="1FCF7DE8" w14:textId="77777777" w:rsidR="006B46E0" w:rsidRPr="007C13D6" w:rsidRDefault="006B46E0" w:rsidP="006B46E0">
      <w:pPr>
        <w:ind w:left="720"/>
        <w:rPr>
          <w:b/>
          <w:i/>
        </w:rPr>
      </w:pPr>
      <w:r w:rsidRPr="007C13D6">
        <w:rPr>
          <w:b/>
          <w:i/>
        </w:rPr>
        <w:t>Locally Advanced Breast Cancer</w:t>
      </w:r>
    </w:p>
    <w:p w14:paraId="5FBDC378" w14:textId="26E115DD" w:rsidR="006B46E0" w:rsidRPr="007C13D6" w:rsidRDefault="006B46E0" w:rsidP="006B46E0">
      <w:pPr>
        <w:ind w:left="720"/>
        <w:rPr>
          <w:i/>
        </w:rPr>
      </w:pPr>
      <w:r w:rsidRPr="007C13D6">
        <w:rPr>
          <w:i/>
        </w:rPr>
        <w:t>Herceptin is indi</w:t>
      </w:r>
      <w:r w:rsidR="00AC7D22" w:rsidRPr="007C13D6">
        <w:rPr>
          <w:i/>
        </w:rPr>
        <w:t>cated for the treatment of HER2</w:t>
      </w:r>
      <w:r w:rsidR="00AC7D22" w:rsidRPr="007C13D6">
        <w:rPr>
          <w:i/>
        </w:rPr>
        <w:noBreakHyphen/>
      </w:r>
      <w:r w:rsidRPr="007C13D6">
        <w:rPr>
          <w:i/>
        </w:rPr>
        <w:t>positive locally advanced breast cancer in combination with neoadjuvant chemotherapy followed by adjuvant Herceptin.</w:t>
      </w:r>
    </w:p>
    <w:p w14:paraId="744205C1" w14:textId="37CBC639" w:rsidR="006B46E0" w:rsidRPr="00A43160" w:rsidRDefault="006B46E0" w:rsidP="00525CC7">
      <w:pPr>
        <w:keepNext/>
        <w:keepLines/>
        <w:ind w:left="720"/>
        <w:rPr>
          <w:b/>
          <w:bCs/>
          <w:i/>
          <w:iCs/>
        </w:rPr>
      </w:pPr>
      <w:r w:rsidRPr="00A43160">
        <w:rPr>
          <w:b/>
          <w:bCs/>
          <w:i/>
          <w:iCs/>
        </w:rPr>
        <w:lastRenderedPageBreak/>
        <w:t>Metastatic Breast Cancer</w:t>
      </w:r>
    </w:p>
    <w:p w14:paraId="43D2958D" w14:textId="5C8F8363" w:rsidR="006B46E0" w:rsidRPr="007C13D6" w:rsidRDefault="006B46E0" w:rsidP="00525CC7">
      <w:pPr>
        <w:keepNext/>
        <w:keepLines/>
        <w:ind w:left="720"/>
        <w:rPr>
          <w:i/>
        </w:rPr>
      </w:pPr>
      <w:r w:rsidRPr="007C13D6">
        <w:rPr>
          <w:i/>
        </w:rPr>
        <w:t>Herceptin is indicated for the treatment of patients with metastatic breast cancer who have tumours that overexpress HER2:</w:t>
      </w:r>
    </w:p>
    <w:p w14:paraId="6FE8D750" w14:textId="586BFACD" w:rsidR="006B46E0" w:rsidRPr="007C13D6" w:rsidRDefault="006B46E0" w:rsidP="006B46E0">
      <w:pPr>
        <w:pStyle w:val="ListBullet"/>
        <w:numPr>
          <w:ilvl w:val="0"/>
          <w:numId w:val="0"/>
        </w:numPr>
        <w:ind w:left="1080"/>
        <w:rPr>
          <w:i/>
        </w:rPr>
      </w:pPr>
      <w:r w:rsidRPr="007C13D6">
        <w:rPr>
          <w:i/>
        </w:rPr>
        <w:t>a) as monotherapy for the treatment of those patients who have received one or more chemotherapy regimens for their metastatic disease,</w:t>
      </w:r>
    </w:p>
    <w:p w14:paraId="63AFFCBA" w14:textId="6C1A4E3C" w:rsidR="006B46E0" w:rsidRPr="007C13D6" w:rsidRDefault="006B46E0" w:rsidP="006B46E0">
      <w:pPr>
        <w:pStyle w:val="ListBullet"/>
        <w:numPr>
          <w:ilvl w:val="0"/>
          <w:numId w:val="0"/>
        </w:numPr>
        <w:ind w:left="1080"/>
        <w:rPr>
          <w:i/>
        </w:rPr>
      </w:pPr>
      <w:r w:rsidRPr="007C13D6">
        <w:rPr>
          <w:i/>
        </w:rPr>
        <w:t xml:space="preserve">b) in combination with </w:t>
      </w:r>
      <w:proofErr w:type="spellStart"/>
      <w:r w:rsidRPr="007C13D6">
        <w:rPr>
          <w:i/>
        </w:rPr>
        <w:t>taxanes</w:t>
      </w:r>
      <w:proofErr w:type="spellEnd"/>
      <w:r w:rsidRPr="007C13D6">
        <w:rPr>
          <w:i/>
        </w:rPr>
        <w:t xml:space="preserve"> for the treatment of those patients who have not received chemotherapy f</w:t>
      </w:r>
      <w:r w:rsidR="00912566" w:rsidRPr="007C13D6">
        <w:rPr>
          <w:i/>
        </w:rPr>
        <w:t>or their metastatic disease; or</w:t>
      </w:r>
    </w:p>
    <w:p w14:paraId="604D9C3D" w14:textId="1A6A69E3" w:rsidR="006B46E0" w:rsidRPr="007C13D6" w:rsidRDefault="006B46E0" w:rsidP="006B46E0">
      <w:pPr>
        <w:pStyle w:val="ListBullet"/>
        <w:numPr>
          <w:ilvl w:val="0"/>
          <w:numId w:val="0"/>
        </w:numPr>
        <w:ind w:left="1080"/>
        <w:rPr>
          <w:i/>
        </w:rPr>
      </w:pPr>
      <w:r w:rsidRPr="007C13D6">
        <w:rPr>
          <w:i/>
        </w:rPr>
        <w:t>c) in combination with an aromatase inhibitor for the treatment of post</w:t>
      </w:r>
      <w:r w:rsidR="00AC7D22" w:rsidRPr="007C13D6">
        <w:rPr>
          <w:i/>
        </w:rPr>
        <w:noBreakHyphen/>
      </w:r>
      <w:r w:rsidRPr="007C13D6">
        <w:rPr>
          <w:i/>
        </w:rPr>
        <w:t>menopausal patients with hormone</w:t>
      </w:r>
      <w:r w:rsidR="00AC7D22" w:rsidRPr="007C13D6">
        <w:rPr>
          <w:i/>
        </w:rPr>
        <w:noBreakHyphen/>
      </w:r>
      <w:r w:rsidRPr="007C13D6">
        <w:rPr>
          <w:i/>
        </w:rPr>
        <w:t>receptor positive metastatic breast cancer.</w:t>
      </w:r>
    </w:p>
    <w:p w14:paraId="607DBB41" w14:textId="22F99354" w:rsidR="006B46E0" w:rsidRPr="007C13D6" w:rsidRDefault="006B46E0" w:rsidP="006B46E0">
      <w:pPr>
        <w:ind w:left="720"/>
        <w:rPr>
          <w:b/>
          <w:i/>
        </w:rPr>
      </w:pPr>
      <w:r w:rsidRPr="007C13D6">
        <w:rPr>
          <w:b/>
          <w:i/>
        </w:rPr>
        <w:t>Advanced Gastric Cancer</w:t>
      </w:r>
    </w:p>
    <w:p w14:paraId="481F761E" w14:textId="6941AC36" w:rsidR="006B46E0" w:rsidRPr="007C13D6" w:rsidRDefault="006B46E0" w:rsidP="006B46E0">
      <w:pPr>
        <w:ind w:left="720"/>
        <w:rPr>
          <w:i/>
        </w:rPr>
      </w:pPr>
      <w:r w:rsidRPr="007C13D6">
        <w:rPr>
          <w:i/>
        </w:rPr>
        <w:t>Herceptin is indicated in combination with cisplatin and either capecitabine or 5</w:t>
      </w:r>
      <w:r w:rsidR="00AC7D22" w:rsidRPr="007C13D6">
        <w:rPr>
          <w:i/>
        </w:rPr>
        <w:noBreakHyphen/>
      </w:r>
      <w:r w:rsidRPr="007C13D6">
        <w:rPr>
          <w:i/>
        </w:rPr>
        <w:t>FU for the treatment of patients with HER2 positive advanced adenocarcinoma of the stomach or gastro</w:t>
      </w:r>
      <w:r w:rsidR="00AC7D22" w:rsidRPr="007C13D6">
        <w:rPr>
          <w:i/>
        </w:rPr>
        <w:noBreakHyphen/>
      </w:r>
      <w:r w:rsidRPr="007C13D6">
        <w:rPr>
          <w:i/>
        </w:rPr>
        <w:t>oesophageal junction who have not received prior anti</w:t>
      </w:r>
      <w:r w:rsidR="00AC7D22" w:rsidRPr="007C13D6">
        <w:rPr>
          <w:i/>
        </w:rPr>
        <w:noBreakHyphen/>
      </w:r>
      <w:r w:rsidRPr="007C13D6">
        <w:rPr>
          <w:i/>
        </w:rPr>
        <w:t>cancer treatment for their metastatic disease</w:t>
      </w:r>
      <w:r w:rsidR="007317C7" w:rsidRPr="007C13D6">
        <w:rPr>
          <w:i/>
        </w:rPr>
        <w:t>.</w:t>
      </w:r>
    </w:p>
    <w:p w14:paraId="07545692" w14:textId="223DAF65" w:rsidR="00006FAB" w:rsidRPr="007C13D6" w:rsidRDefault="00006FAB" w:rsidP="00006FAB">
      <w:r w:rsidRPr="007C13D6">
        <w:t>At the time the TGA</w:t>
      </w:r>
      <w:r w:rsidR="00D92BD4" w:rsidRPr="007C13D6">
        <w:t xml:space="preserve"> considered this application, </w:t>
      </w:r>
      <w:r w:rsidRPr="007C13D6">
        <w:t>similar application</w:t>
      </w:r>
      <w:r w:rsidR="00D92BD4" w:rsidRPr="007C13D6">
        <w:t>s were</w:t>
      </w:r>
      <w:r w:rsidRPr="007C13D6">
        <w:t xml:space="preserve"> under consideration in </w:t>
      </w:r>
      <w:r w:rsidR="00977C82" w:rsidRPr="007C13D6">
        <w:t xml:space="preserve">the </w:t>
      </w:r>
      <w:r w:rsidR="00D92BD4" w:rsidRPr="007C13D6">
        <w:t>USA (submitted on 19 December 2019) and the European Union</w:t>
      </w:r>
      <w:r w:rsidR="00AC7D22" w:rsidRPr="007C13D6">
        <w:t xml:space="preserve"> (EU)</w:t>
      </w:r>
      <w:r w:rsidR="00D92BD4" w:rsidRPr="007C13D6">
        <w:t xml:space="preserve"> (submitted on 10 January 2020)</w:t>
      </w:r>
      <w:r w:rsidRPr="007C13D6">
        <w:t>.</w:t>
      </w:r>
    </w:p>
    <w:p w14:paraId="4989CBD9" w14:textId="77777777" w:rsidR="008E7846" w:rsidRPr="007C13D6" w:rsidRDefault="008E7846" w:rsidP="00940A89">
      <w:pPr>
        <w:pStyle w:val="Heading3"/>
      </w:pPr>
      <w:bookmarkStart w:id="25" w:name="_Toc84837957"/>
      <w:r w:rsidRPr="007C13D6">
        <w:t>Product Information</w:t>
      </w:r>
      <w:bookmarkEnd w:id="23"/>
      <w:bookmarkEnd w:id="24"/>
      <w:bookmarkEnd w:id="25"/>
    </w:p>
    <w:p w14:paraId="465E0F23" w14:textId="5DBA4DB3" w:rsidR="00940A89" w:rsidRPr="007C13D6" w:rsidRDefault="006136D7" w:rsidP="00940A89">
      <w:bookmarkStart w:id="26" w:name="_Toc247691506"/>
      <w:bookmarkStart w:id="27" w:name="_Toc314842487"/>
      <w:r w:rsidRPr="007C13D6">
        <w:t xml:space="preserve">The Product Information (PI) approved with the submission which is described in this AusPAR can be found as Attachment 1. For the most recent PI, please refer to the TGA website at </w:t>
      </w:r>
      <w:r w:rsidR="00441C3F" w:rsidRPr="007C13D6">
        <w:t>&lt;</w:t>
      </w:r>
      <w:hyperlink r:id="rId16" w:history="1">
        <w:r w:rsidR="00441C3F" w:rsidRPr="007C13D6">
          <w:rPr>
            <w:rStyle w:val="Hyperlink"/>
          </w:rPr>
          <w:t>https://www.tga.gov.au/product-information-pi</w:t>
        </w:r>
      </w:hyperlink>
      <w:r w:rsidR="00441C3F" w:rsidRPr="007C13D6">
        <w:t>&gt;</w:t>
      </w:r>
      <w:r w:rsidR="00940A89" w:rsidRPr="007C13D6">
        <w:t>.</w:t>
      </w:r>
    </w:p>
    <w:p w14:paraId="21777A3F" w14:textId="77777777" w:rsidR="00500337" w:rsidRPr="007C13D6" w:rsidRDefault="00500337" w:rsidP="00500337">
      <w:pPr>
        <w:pStyle w:val="Heading2"/>
      </w:pPr>
      <w:bookmarkStart w:id="28" w:name="_Toc504480011"/>
      <w:bookmarkStart w:id="29" w:name="_Toc84837958"/>
      <w:r w:rsidRPr="007C13D6">
        <w:t>II. Registration timeline</w:t>
      </w:r>
      <w:bookmarkEnd w:id="28"/>
      <w:bookmarkEnd w:id="29"/>
    </w:p>
    <w:p w14:paraId="7F999621" w14:textId="77777777" w:rsidR="00500337" w:rsidRPr="007C13D6" w:rsidRDefault="00500337" w:rsidP="00500337">
      <w:r w:rsidRPr="007C13D6">
        <w:t xml:space="preserve">The following table captures the key steps and dates for this </w:t>
      </w:r>
      <w:proofErr w:type="gramStart"/>
      <w:r w:rsidRPr="007C13D6">
        <w:t>application</w:t>
      </w:r>
      <w:proofErr w:type="gramEnd"/>
      <w:r w:rsidRPr="007C13D6">
        <w:t xml:space="preserve"> and which are detailed and discussed in this AusPAR.</w:t>
      </w:r>
    </w:p>
    <w:p w14:paraId="4221689F" w14:textId="77777777" w:rsidR="006A58A8" w:rsidRPr="007C13D6" w:rsidRDefault="006A58A8" w:rsidP="006A58A8">
      <w:pPr>
        <w:pStyle w:val="TableTitle"/>
      </w:pPr>
      <w:r w:rsidRPr="007C13D6">
        <w:t xml:space="preserve">Table </w:t>
      </w:r>
      <w:r w:rsidR="00324E45" w:rsidRPr="007C13D6">
        <w:t>2</w:t>
      </w:r>
      <w:r w:rsidR="00006FAB" w:rsidRPr="007C13D6">
        <w:t>:</w:t>
      </w:r>
      <w:r w:rsidRPr="007C13D6">
        <w:t xml:space="preserve"> Timeline for Submission </w:t>
      </w:r>
      <w:r w:rsidR="00CE6DD7" w:rsidRPr="007C13D6">
        <w:t>PM-2020-01326-1-4</w:t>
      </w:r>
    </w:p>
    <w:tbl>
      <w:tblPr>
        <w:tblStyle w:val="TableTGAblue"/>
        <w:tblW w:w="0" w:type="auto"/>
        <w:tblLook w:val="04A0" w:firstRow="1" w:lastRow="0" w:firstColumn="1" w:lastColumn="0" w:noHBand="0" w:noVBand="1"/>
      </w:tblPr>
      <w:tblGrid>
        <w:gridCol w:w="6091"/>
        <w:gridCol w:w="2403"/>
      </w:tblGrid>
      <w:tr w:rsidR="00500337" w:rsidRPr="007C13D6" w14:paraId="144EE3DD" w14:textId="77777777" w:rsidTr="00F55184">
        <w:trPr>
          <w:cnfStyle w:val="100000000000" w:firstRow="1" w:lastRow="0" w:firstColumn="0" w:lastColumn="0" w:oddVBand="0" w:evenVBand="0" w:oddHBand="0" w:evenHBand="0" w:firstRowFirstColumn="0" w:firstRowLastColumn="0" w:lastRowFirstColumn="0" w:lastRowLastColumn="0"/>
          <w:cantSplit/>
        </w:trPr>
        <w:tc>
          <w:tcPr>
            <w:tcW w:w="6091" w:type="dxa"/>
            <w:tcBorders>
              <w:top w:val="single" w:sz="4" w:space="0" w:color="auto"/>
              <w:left w:val="single" w:sz="4" w:space="0" w:color="auto"/>
              <w:bottom w:val="single" w:sz="4" w:space="0" w:color="auto"/>
              <w:right w:val="single" w:sz="4" w:space="0" w:color="auto"/>
            </w:tcBorders>
          </w:tcPr>
          <w:p w14:paraId="16B786B0" w14:textId="77777777" w:rsidR="00500337" w:rsidRPr="007C13D6" w:rsidRDefault="00500337" w:rsidP="00500337">
            <w:pPr>
              <w:ind w:left="0" w:right="0"/>
            </w:pPr>
            <w:r w:rsidRPr="007C13D6">
              <w:t>Description</w:t>
            </w:r>
          </w:p>
        </w:tc>
        <w:tc>
          <w:tcPr>
            <w:tcW w:w="2403" w:type="dxa"/>
            <w:tcBorders>
              <w:top w:val="single" w:sz="4" w:space="0" w:color="auto"/>
              <w:left w:val="single" w:sz="4" w:space="0" w:color="auto"/>
              <w:bottom w:val="single" w:sz="4" w:space="0" w:color="auto"/>
              <w:right w:val="single" w:sz="4" w:space="0" w:color="auto"/>
            </w:tcBorders>
          </w:tcPr>
          <w:p w14:paraId="19B6C922" w14:textId="77777777" w:rsidR="00500337" w:rsidRPr="007C13D6" w:rsidRDefault="00500337" w:rsidP="00500337">
            <w:pPr>
              <w:ind w:left="0" w:right="0"/>
            </w:pPr>
            <w:r w:rsidRPr="007C13D6">
              <w:t>Date</w:t>
            </w:r>
          </w:p>
        </w:tc>
      </w:tr>
      <w:tr w:rsidR="00500337" w:rsidRPr="007C13D6" w14:paraId="2350833F" w14:textId="77777777" w:rsidTr="00F55184">
        <w:tc>
          <w:tcPr>
            <w:tcW w:w="6091" w:type="dxa"/>
            <w:tcBorders>
              <w:top w:val="single" w:sz="4" w:space="0" w:color="auto"/>
            </w:tcBorders>
          </w:tcPr>
          <w:p w14:paraId="318845D7" w14:textId="77777777" w:rsidR="00500337" w:rsidRPr="007C13D6" w:rsidRDefault="00500337" w:rsidP="00500337">
            <w:pPr>
              <w:ind w:left="0" w:right="0"/>
            </w:pPr>
            <w:r w:rsidRPr="007C13D6">
              <w:t>Submission dossier accepted and first round evaluation commenced</w:t>
            </w:r>
          </w:p>
        </w:tc>
        <w:tc>
          <w:tcPr>
            <w:tcW w:w="2403" w:type="dxa"/>
            <w:tcBorders>
              <w:top w:val="single" w:sz="4" w:space="0" w:color="auto"/>
            </w:tcBorders>
          </w:tcPr>
          <w:p w14:paraId="53EC178E" w14:textId="14F98C47" w:rsidR="00500337" w:rsidRPr="007C13D6" w:rsidRDefault="002829F4" w:rsidP="007317C7">
            <w:pPr>
              <w:ind w:left="0" w:right="0"/>
            </w:pPr>
            <w:r w:rsidRPr="007C13D6">
              <w:t>30</w:t>
            </w:r>
            <w:r w:rsidR="007317C7" w:rsidRPr="007C13D6">
              <w:t xml:space="preserve"> April </w:t>
            </w:r>
            <w:r w:rsidRPr="007C13D6">
              <w:t>2020</w:t>
            </w:r>
          </w:p>
        </w:tc>
      </w:tr>
      <w:tr w:rsidR="00500337" w:rsidRPr="007C13D6" w14:paraId="3DEC542E" w14:textId="77777777" w:rsidTr="00F55184">
        <w:tc>
          <w:tcPr>
            <w:tcW w:w="6091" w:type="dxa"/>
          </w:tcPr>
          <w:p w14:paraId="62C7C780" w14:textId="77777777" w:rsidR="00500337" w:rsidRPr="007C13D6" w:rsidRDefault="00500337" w:rsidP="00500337">
            <w:pPr>
              <w:ind w:left="0" w:right="0"/>
            </w:pPr>
            <w:r w:rsidRPr="007C13D6">
              <w:t>First round evaluation completed</w:t>
            </w:r>
          </w:p>
        </w:tc>
        <w:tc>
          <w:tcPr>
            <w:tcW w:w="2403" w:type="dxa"/>
          </w:tcPr>
          <w:p w14:paraId="253D5B82" w14:textId="0A80EB6A" w:rsidR="00500337" w:rsidRPr="007C13D6" w:rsidRDefault="002829F4" w:rsidP="007317C7">
            <w:pPr>
              <w:ind w:left="0" w:right="0"/>
            </w:pPr>
            <w:r w:rsidRPr="007C13D6">
              <w:t>30</w:t>
            </w:r>
            <w:r w:rsidR="007317C7" w:rsidRPr="007C13D6">
              <w:t xml:space="preserve"> September </w:t>
            </w:r>
            <w:r w:rsidRPr="007C13D6">
              <w:t>2020</w:t>
            </w:r>
          </w:p>
        </w:tc>
      </w:tr>
      <w:tr w:rsidR="00500337" w:rsidRPr="007C13D6" w14:paraId="44C90CF2" w14:textId="77777777" w:rsidTr="00F55184">
        <w:tc>
          <w:tcPr>
            <w:tcW w:w="6091" w:type="dxa"/>
          </w:tcPr>
          <w:p w14:paraId="2E664D44" w14:textId="77777777" w:rsidR="00500337" w:rsidRPr="007C13D6" w:rsidRDefault="00500337" w:rsidP="00500337">
            <w:pPr>
              <w:ind w:left="0" w:right="0"/>
            </w:pPr>
            <w:r w:rsidRPr="007C13D6">
              <w:t>Sponsor provides responses on questions raised in first round evaluation</w:t>
            </w:r>
          </w:p>
        </w:tc>
        <w:tc>
          <w:tcPr>
            <w:tcW w:w="2403" w:type="dxa"/>
          </w:tcPr>
          <w:p w14:paraId="25AEFA67" w14:textId="0F556A7A" w:rsidR="00500337" w:rsidRPr="007C13D6" w:rsidRDefault="002829F4" w:rsidP="007317C7">
            <w:pPr>
              <w:ind w:left="0" w:right="0"/>
            </w:pPr>
            <w:r w:rsidRPr="007C13D6">
              <w:t>2</w:t>
            </w:r>
            <w:r w:rsidR="007317C7" w:rsidRPr="007C13D6">
              <w:t xml:space="preserve"> November </w:t>
            </w:r>
            <w:r w:rsidRPr="007C13D6">
              <w:t>2020</w:t>
            </w:r>
          </w:p>
        </w:tc>
      </w:tr>
      <w:tr w:rsidR="00500337" w:rsidRPr="007C13D6" w14:paraId="64DC7D4F" w14:textId="77777777" w:rsidTr="00F55184">
        <w:tc>
          <w:tcPr>
            <w:tcW w:w="6091" w:type="dxa"/>
          </w:tcPr>
          <w:p w14:paraId="70027D59" w14:textId="77777777" w:rsidR="00500337" w:rsidRPr="007C13D6" w:rsidRDefault="00500337" w:rsidP="00500337">
            <w:pPr>
              <w:ind w:left="0" w:right="0"/>
            </w:pPr>
            <w:r w:rsidRPr="007C13D6">
              <w:t>Second round evaluation completed</w:t>
            </w:r>
          </w:p>
        </w:tc>
        <w:tc>
          <w:tcPr>
            <w:tcW w:w="2403" w:type="dxa"/>
          </w:tcPr>
          <w:p w14:paraId="2A8FAC94" w14:textId="1B19B09C" w:rsidR="00500337" w:rsidRPr="007C13D6" w:rsidRDefault="004F1966" w:rsidP="007317C7">
            <w:pPr>
              <w:ind w:left="0" w:right="0"/>
            </w:pPr>
            <w:r w:rsidRPr="007C13D6">
              <w:t>30</w:t>
            </w:r>
            <w:r w:rsidR="007317C7" w:rsidRPr="007C13D6">
              <w:t xml:space="preserve"> November </w:t>
            </w:r>
            <w:r w:rsidRPr="007C13D6">
              <w:t>2020</w:t>
            </w:r>
          </w:p>
        </w:tc>
      </w:tr>
      <w:tr w:rsidR="00500337" w:rsidRPr="007C13D6" w14:paraId="3D0394AC" w14:textId="77777777" w:rsidTr="00F55184">
        <w:tc>
          <w:tcPr>
            <w:tcW w:w="6091" w:type="dxa"/>
          </w:tcPr>
          <w:p w14:paraId="79C02DD7" w14:textId="77777777" w:rsidR="00500337" w:rsidRPr="007C13D6" w:rsidRDefault="00324E45" w:rsidP="00B30C96">
            <w:pPr>
              <w:ind w:left="0" w:right="0"/>
            </w:pPr>
            <w:r w:rsidRPr="007C13D6">
              <w:t xml:space="preserve">Delegate’s </w:t>
            </w:r>
            <w:r w:rsidR="00B30C96" w:rsidRPr="007C13D6">
              <w:t>Overall benefit-risk assessment</w:t>
            </w:r>
          </w:p>
        </w:tc>
        <w:tc>
          <w:tcPr>
            <w:tcW w:w="2403" w:type="dxa"/>
          </w:tcPr>
          <w:p w14:paraId="5CAB91C2" w14:textId="7ED42049" w:rsidR="00500337" w:rsidRPr="007C13D6" w:rsidRDefault="00916A84" w:rsidP="00916A84">
            <w:pPr>
              <w:ind w:left="0" w:right="0"/>
            </w:pPr>
            <w:r w:rsidRPr="007C13D6">
              <w:t>5 March 2021</w:t>
            </w:r>
          </w:p>
        </w:tc>
      </w:tr>
      <w:tr w:rsidR="00500337" w:rsidRPr="007C13D6" w14:paraId="344E159D" w14:textId="77777777" w:rsidTr="00F55184">
        <w:tc>
          <w:tcPr>
            <w:tcW w:w="6091" w:type="dxa"/>
          </w:tcPr>
          <w:p w14:paraId="4D6B521E" w14:textId="77777777" w:rsidR="00500337" w:rsidRPr="007C13D6" w:rsidRDefault="00500337" w:rsidP="00500337">
            <w:pPr>
              <w:ind w:left="0" w:right="0"/>
            </w:pPr>
            <w:r w:rsidRPr="007C13D6">
              <w:t>Sponsor’s pre-Advisory Committee response</w:t>
            </w:r>
          </w:p>
        </w:tc>
        <w:tc>
          <w:tcPr>
            <w:tcW w:w="2403" w:type="dxa"/>
          </w:tcPr>
          <w:p w14:paraId="293A1541" w14:textId="3D776C66" w:rsidR="00500337" w:rsidRPr="007C13D6" w:rsidRDefault="004F1966" w:rsidP="00500337">
            <w:pPr>
              <w:ind w:left="0" w:right="0"/>
            </w:pPr>
            <w:r w:rsidRPr="007C13D6">
              <w:t>Not applicable</w:t>
            </w:r>
          </w:p>
        </w:tc>
      </w:tr>
      <w:tr w:rsidR="00500337" w:rsidRPr="007C13D6" w14:paraId="71CD4794" w14:textId="77777777" w:rsidTr="00F55184">
        <w:tc>
          <w:tcPr>
            <w:tcW w:w="6091" w:type="dxa"/>
          </w:tcPr>
          <w:p w14:paraId="329FE7F3" w14:textId="77777777" w:rsidR="00500337" w:rsidRPr="007C13D6" w:rsidRDefault="00500337" w:rsidP="00500337">
            <w:pPr>
              <w:ind w:left="0" w:right="0"/>
            </w:pPr>
            <w:r w:rsidRPr="007C13D6">
              <w:t>Advisory Committee meeting</w:t>
            </w:r>
          </w:p>
        </w:tc>
        <w:tc>
          <w:tcPr>
            <w:tcW w:w="2403" w:type="dxa"/>
          </w:tcPr>
          <w:p w14:paraId="3B922CCB" w14:textId="68FC541B" w:rsidR="00500337" w:rsidRPr="007C13D6" w:rsidRDefault="004F1966" w:rsidP="00500337">
            <w:pPr>
              <w:ind w:left="0" w:right="0"/>
            </w:pPr>
            <w:r w:rsidRPr="007C13D6">
              <w:t>Not applicable</w:t>
            </w:r>
          </w:p>
        </w:tc>
      </w:tr>
      <w:tr w:rsidR="00500337" w:rsidRPr="007C13D6" w14:paraId="08ED8392" w14:textId="77777777" w:rsidTr="00F55184">
        <w:tc>
          <w:tcPr>
            <w:tcW w:w="6091" w:type="dxa"/>
          </w:tcPr>
          <w:p w14:paraId="6B3FDED1" w14:textId="77777777" w:rsidR="00500337" w:rsidRPr="007C13D6" w:rsidRDefault="00500337" w:rsidP="00500337">
            <w:pPr>
              <w:ind w:left="0" w:right="0"/>
            </w:pPr>
            <w:r w:rsidRPr="007C13D6">
              <w:lastRenderedPageBreak/>
              <w:t>Registration decision (Outcome)</w:t>
            </w:r>
          </w:p>
        </w:tc>
        <w:tc>
          <w:tcPr>
            <w:tcW w:w="2403" w:type="dxa"/>
          </w:tcPr>
          <w:p w14:paraId="0C53E10E" w14:textId="77777777" w:rsidR="00500337" w:rsidRPr="007C13D6" w:rsidRDefault="00CE6DD7" w:rsidP="00500337">
            <w:pPr>
              <w:ind w:left="0" w:right="0"/>
            </w:pPr>
            <w:r w:rsidRPr="007C13D6">
              <w:t>5 May 2021</w:t>
            </w:r>
          </w:p>
        </w:tc>
      </w:tr>
      <w:tr w:rsidR="00500337" w:rsidRPr="007C13D6" w14:paraId="30205B31" w14:textId="77777777" w:rsidTr="00F55184">
        <w:tc>
          <w:tcPr>
            <w:tcW w:w="6091" w:type="dxa"/>
          </w:tcPr>
          <w:p w14:paraId="1ADD3555" w14:textId="77777777" w:rsidR="00500337" w:rsidRPr="007C13D6" w:rsidRDefault="00500337" w:rsidP="00500337">
            <w:pPr>
              <w:ind w:left="0" w:right="0"/>
            </w:pPr>
            <w:r w:rsidRPr="007C13D6">
              <w:t xml:space="preserve">Completion of administrative activities and registration on </w:t>
            </w:r>
            <w:r w:rsidR="00006FAB" w:rsidRPr="007C13D6">
              <w:t xml:space="preserve">the </w:t>
            </w:r>
            <w:r w:rsidRPr="007C13D6">
              <w:t>ARTG</w:t>
            </w:r>
          </w:p>
        </w:tc>
        <w:tc>
          <w:tcPr>
            <w:tcW w:w="2403" w:type="dxa"/>
          </w:tcPr>
          <w:p w14:paraId="3353C7AF" w14:textId="1C89E8D8" w:rsidR="00500337" w:rsidRPr="007C13D6" w:rsidRDefault="007A3882" w:rsidP="00500337">
            <w:pPr>
              <w:ind w:left="0" w:right="0"/>
            </w:pPr>
            <w:r w:rsidRPr="007C13D6">
              <w:t>6 July 2021</w:t>
            </w:r>
          </w:p>
        </w:tc>
      </w:tr>
      <w:tr w:rsidR="00500337" w:rsidRPr="007C13D6" w14:paraId="4C1E6AF3" w14:textId="77777777" w:rsidTr="00F55184">
        <w:tc>
          <w:tcPr>
            <w:tcW w:w="6091" w:type="dxa"/>
          </w:tcPr>
          <w:p w14:paraId="64573FBD" w14:textId="77777777" w:rsidR="00500337" w:rsidRPr="007C13D6" w:rsidRDefault="00500337" w:rsidP="00500337">
            <w:pPr>
              <w:ind w:left="0" w:right="0"/>
            </w:pPr>
            <w:r w:rsidRPr="007C13D6">
              <w:t>Number of working days from submission dossier acceptance to registration decision*</w:t>
            </w:r>
          </w:p>
        </w:tc>
        <w:tc>
          <w:tcPr>
            <w:tcW w:w="2403" w:type="dxa"/>
          </w:tcPr>
          <w:p w14:paraId="023526CE" w14:textId="4E15A12C" w:rsidR="00500337" w:rsidRPr="007C13D6" w:rsidRDefault="004F1966" w:rsidP="00500337">
            <w:pPr>
              <w:ind w:left="0" w:right="0"/>
            </w:pPr>
            <w:r w:rsidRPr="007C13D6">
              <w:t>197</w:t>
            </w:r>
          </w:p>
        </w:tc>
      </w:tr>
    </w:tbl>
    <w:p w14:paraId="45F9DC5F" w14:textId="77777777" w:rsidR="00500337" w:rsidRPr="007C13D6" w:rsidRDefault="00500337" w:rsidP="00500337">
      <w:pPr>
        <w:pStyle w:val="TableDescription"/>
      </w:pPr>
      <w:r w:rsidRPr="007C13D6">
        <w:t>*</w:t>
      </w:r>
      <w:r w:rsidR="00BF3774" w:rsidRPr="007C13D6">
        <w:t xml:space="preserve">Statutory </w:t>
      </w:r>
      <w:r w:rsidRPr="007C13D6">
        <w:t>timeframe for standard applications is 2</w:t>
      </w:r>
      <w:r w:rsidR="00BF3774" w:rsidRPr="007C13D6">
        <w:t>55</w:t>
      </w:r>
      <w:r w:rsidRPr="007C13D6">
        <w:t xml:space="preserve"> working days</w:t>
      </w:r>
    </w:p>
    <w:p w14:paraId="1D880F2A" w14:textId="77777777" w:rsidR="008E7846" w:rsidRPr="007C13D6" w:rsidRDefault="00456765" w:rsidP="008E7846">
      <w:pPr>
        <w:pStyle w:val="Heading2"/>
      </w:pPr>
      <w:bookmarkStart w:id="30" w:name="_Toc196046504"/>
      <w:bookmarkStart w:id="31" w:name="_Toc247691527"/>
      <w:bookmarkStart w:id="32" w:name="_Toc314842510"/>
      <w:bookmarkStart w:id="33" w:name="_Toc84837959"/>
      <w:bookmarkStart w:id="34" w:name="_Toc163441390"/>
      <w:bookmarkEnd w:id="26"/>
      <w:bookmarkEnd w:id="27"/>
      <w:bookmarkEnd w:id="1"/>
      <w:r w:rsidRPr="007C13D6">
        <w:t>I</w:t>
      </w:r>
      <w:r w:rsidR="00DA64CB" w:rsidRPr="007C13D6">
        <w:t>I</w:t>
      </w:r>
      <w:r w:rsidR="008E7846" w:rsidRPr="007C13D6">
        <w:t xml:space="preserve">I. </w:t>
      </w:r>
      <w:r w:rsidR="00006FAB" w:rsidRPr="007C13D6">
        <w:t xml:space="preserve">Submission overview </w:t>
      </w:r>
      <w:r w:rsidR="008E7846" w:rsidRPr="007C13D6">
        <w:t>and risk/benefit assessment</w:t>
      </w:r>
      <w:bookmarkEnd w:id="30"/>
      <w:bookmarkEnd w:id="31"/>
      <w:bookmarkEnd w:id="32"/>
      <w:bookmarkEnd w:id="33"/>
    </w:p>
    <w:p w14:paraId="07BA9242" w14:textId="77777777" w:rsidR="00006FAB" w:rsidRPr="007C13D6" w:rsidRDefault="00006FAB" w:rsidP="00006FAB">
      <w:bookmarkStart w:id="35" w:name="_Toc247691528"/>
      <w:r w:rsidRPr="007C13D6">
        <w:t>The submission was summarised in the following Delegate’s overview and recommendations.</w:t>
      </w:r>
    </w:p>
    <w:p w14:paraId="07D32A09" w14:textId="77777777" w:rsidR="008E7846" w:rsidRPr="007C13D6" w:rsidRDefault="008E7846" w:rsidP="008E7846">
      <w:pPr>
        <w:pStyle w:val="Heading3"/>
      </w:pPr>
      <w:bookmarkStart w:id="36" w:name="_Toc314842511"/>
      <w:bookmarkStart w:id="37" w:name="_Toc84837960"/>
      <w:r w:rsidRPr="007C13D6">
        <w:t>Quality</w:t>
      </w:r>
      <w:bookmarkEnd w:id="35"/>
      <w:bookmarkEnd w:id="36"/>
      <w:bookmarkEnd w:id="37"/>
    </w:p>
    <w:p w14:paraId="5D48725C" w14:textId="77777777" w:rsidR="008A3A5A" w:rsidRPr="007C13D6" w:rsidRDefault="008A3A5A" w:rsidP="008A3A5A">
      <w:r w:rsidRPr="007C13D6">
        <w:t>Following container closure system components were chosen:</w:t>
      </w:r>
    </w:p>
    <w:p w14:paraId="3F581581" w14:textId="734806DC" w:rsidR="008A3A5A" w:rsidRPr="007C13D6" w:rsidRDefault="005572D9" w:rsidP="008A3A5A">
      <w:pPr>
        <w:pStyle w:val="ListBullet"/>
      </w:pPr>
      <w:r>
        <w:t xml:space="preserve">a </w:t>
      </w:r>
      <w:r w:rsidR="003A7AA7" w:rsidRPr="007C13D6">
        <w:t>20 </w:t>
      </w:r>
      <w:r w:rsidR="008A3A5A" w:rsidRPr="007C13D6">
        <w:t>mL Type I borosilicate glass vial, colourless (USP/Ph. Eur./JP)</w:t>
      </w:r>
      <w:r w:rsidR="00A2233B">
        <w:rPr>
          <w:rStyle w:val="FootnoteReference"/>
        </w:rPr>
        <w:footnoteReference w:id="21"/>
      </w:r>
      <w:r w:rsidR="008A3A5A" w:rsidRPr="007C13D6">
        <w:t xml:space="preserve"> for the loading dose</w:t>
      </w:r>
      <w:r w:rsidR="00A2233B">
        <w:t>;</w:t>
      </w:r>
      <w:r w:rsidR="008A3A5A" w:rsidRPr="007C13D6">
        <w:t xml:space="preserve"> and</w:t>
      </w:r>
    </w:p>
    <w:p w14:paraId="313DC6C9" w14:textId="79B3B0CB" w:rsidR="008A3A5A" w:rsidRPr="007C13D6" w:rsidRDefault="005572D9" w:rsidP="00102DC7">
      <w:pPr>
        <w:pStyle w:val="ListBullet"/>
      </w:pPr>
      <w:r>
        <w:t xml:space="preserve">a </w:t>
      </w:r>
      <w:r w:rsidR="003A7AA7" w:rsidRPr="007C13D6">
        <w:t>15 </w:t>
      </w:r>
      <w:r w:rsidR="008A3A5A" w:rsidRPr="007C13D6">
        <w:t xml:space="preserve">mL Type I borosilicate glass vial, colourless (USP/Ph. Eur./JP) for the </w:t>
      </w:r>
      <w:r w:rsidR="00102DC7" w:rsidRPr="007C13D6">
        <w:t xml:space="preserve">maintenance </w:t>
      </w:r>
      <w:proofErr w:type="gramStart"/>
      <w:r w:rsidR="00102DC7" w:rsidRPr="007C13D6">
        <w:t>dose</w:t>
      </w:r>
      <w:r w:rsidR="003A7AA7" w:rsidRPr="007C13D6">
        <w:t>;</w:t>
      </w:r>
      <w:proofErr w:type="gramEnd"/>
    </w:p>
    <w:p w14:paraId="5A454C36" w14:textId="64FEC16C" w:rsidR="008A3A5A" w:rsidRPr="007C13D6" w:rsidRDefault="005572D9" w:rsidP="00102DC7">
      <w:pPr>
        <w:pStyle w:val="ListBullet"/>
      </w:pPr>
      <w:r>
        <w:t xml:space="preserve">a </w:t>
      </w:r>
      <w:r w:rsidR="003A7AA7" w:rsidRPr="007C13D6">
        <w:t>20 </w:t>
      </w:r>
      <w:r w:rsidR="008A3A5A" w:rsidRPr="007C13D6">
        <w:t xml:space="preserve">mm </w:t>
      </w:r>
      <w:proofErr w:type="spellStart"/>
      <w:r w:rsidR="008A3A5A" w:rsidRPr="007C13D6">
        <w:t>fluororesin</w:t>
      </w:r>
      <w:proofErr w:type="spellEnd"/>
      <w:r w:rsidR="008A3A5A" w:rsidRPr="007C13D6">
        <w:t xml:space="preserve">-laminated rubber stopper, liquid-type (USP/Ph. Eur./JP) for both loading dose and </w:t>
      </w:r>
      <w:r w:rsidR="00102DC7" w:rsidRPr="007C13D6">
        <w:t>maintenance dose</w:t>
      </w:r>
      <w:r w:rsidR="003A7AA7" w:rsidRPr="007C13D6">
        <w:t>;</w:t>
      </w:r>
      <w:r>
        <w:t xml:space="preserve"> and</w:t>
      </w:r>
    </w:p>
    <w:p w14:paraId="4E182FBD" w14:textId="19CBD5FC" w:rsidR="008A3A5A" w:rsidRPr="007C13D6" w:rsidRDefault="005572D9" w:rsidP="00102DC7">
      <w:pPr>
        <w:pStyle w:val="ListBullet"/>
      </w:pPr>
      <w:r>
        <w:t xml:space="preserve">a </w:t>
      </w:r>
      <w:r w:rsidR="003A7AA7" w:rsidRPr="007C13D6">
        <w:t>20 </w:t>
      </w:r>
      <w:r w:rsidR="008A3A5A" w:rsidRPr="007C13D6">
        <w:t xml:space="preserve">mm, </w:t>
      </w:r>
      <w:r w:rsidR="003A7AA7" w:rsidRPr="007C13D6">
        <w:t>aluminium</w:t>
      </w:r>
      <w:r w:rsidR="008A3A5A" w:rsidRPr="007C13D6">
        <w:t xml:space="preserve"> seal with plastic flip-off cap (cool green flip-off colo</w:t>
      </w:r>
      <w:r w:rsidR="00102DC7" w:rsidRPr="007C13D6">
        <w:t>u</w:t>
      </w:r>
      <w:r w:rsidR="008A3A5A" w:rsidRPr="007C13D6">
        <w:t xml:space="preserve">r for loading dose and orange flip-off colour for </w:t>
      </w:r>
      <w:r w:rsidR="00102DC7" w:rsidRPr="007C13D6">
        <w:t>maintenance dose</w:t>
      </w:r>
      <w:r w:rsidR="008A3A5A" w:rsidRPr="007C13D6">
        <w:t>)</w:t>
      </w:r>
      <w:r w:rsidR="003A7AA7" w:rsidRPr="007C13D6">
        <w:t>.</w:t>
      </w:r>
    </w:p>
    <w:p w14:paraId="4523F951" w14:textId="28A237B4" w:rsidR="008A3A5A" w:rsidRPr="007C13D6" w:rsidRDefault="008A3A5A" w:rsidP="008A3A5A">
      <w:r w:rsidRPr="007C13D6">
        <w:t xml:space="preserve">The compatibility of the drug product with the primary packaging system with respect to extractables and </w:t>
      </w:r>
      <w:proofErr w:type="spellStart"/>
      <w:r w:rsidRPr="007C13D6">
        <w:t>leachables</w:t>
      </w:r>
      <w:proofErr w:type="spellEnd"/>
      <w:r w:rsidRPr="007C13D6">
        <w:t xml:space="preserve"> was assessed. The results of the extractables and </w:t>
      </w:r>
      <w:proofErr w:type="spellStart"/>
      <w:r w:rsidRPr="007C13D6">
        <w:t>leachables</w:t>
      </w:r>
      <w:proofErr w:type="spellEnd"/>
      <w:r w:rsidRPr="007C13D6">
        <w:t xml:space="preserve"> studies performed on the commercial primary packaging configuration for FDC drug product demonstrated that the selected vial or stopper configuration is suitable for use for the drug product. No significant </w:t>
      </w:r>
      <w:proofErr w:type="gramStart"/>
      <w:r w:rsidRPr="007C13D6">
        <w:t>amount</w:t>
      </w:r>
      <w:proofErr w:type="gramEnd"/>
      <w:r w:rsidRPr="007C13D6">
        <w:t xml:space="preserve"> of leaching components from the product</w:t>
      </w:r>
      <w:r w:rsidR="003A7AA7" w:rsidRPr="007C13D6">
        <w:t xml:space="preserve"> </w:t>
      </w:r>
      <w:r w:rsidRPr="007C13D6">
        <w:t>contacting packaging components was observed in FDC drug product.</w:t>
      </w:r>
    </w:p>
    <w:p w14:paraId="3A4D961B" w14:textId="0D053AE4" w:rsidR="008A3A5A" w:rsidRPr="007C13D6" w:rsidRDefault="008A3A5A" w:rsidP="008A3A5A">
      <w:r w:rsidRPr="007C13D6">
        <w:t xml:space="preserve">These are standard primary packaging components. The graphic representation of the vials has been provided. The colour difference in flip-off caps between the </w:t>
      </w:r>
      <w:r w:rsidR="003A7AA7" w:rsidRPr="007C13D6">
        <w:t xml:space="preserve">loading dose </w:t>
      </w:r>
      <w:r w:rsidRPr="007C13D6">
        <w:t xml:space="preserve">and </w:t>
      </w:r>
      <w:r w:rsidR="003A7AA7" w:rsidRPr="007C13D6">
        <w:t xml:space="preserve">maintenance dose </w:t>
      </w:r>
      <w:r w:rsidRPr="007C13D6">
        <w:t>vials are adequate.</w:t>
      </w:r>
    </w:p>
    <w:p w14:paraId="26EA9506" w14:textId="76619906" w:rsidR="0055696F" w:rsidRPr="007C13D6" w:rsidRDefault="0055696F" w:rsidP="0055696F">
      <w:r w:rsidRPr="007C13D6">
        <w:t>The TGA quality evaluation c</w:t>
      </w:r>
      <w:r w:rsidR="005572D9">
        <w:t>a</w:t>
      </w:r>
      <w:r w:rsidRPr="007C13D6">
        <w:t>me to the following conclusion:</w:t>
      </w:r>
    </w:p>
    <w:p w14:paraId="30C092AC" w14:textId="4A2EAD82" w:rsidR="00AE518A" w:rsidRPr="007C13D6" w:rsidRDefault="00AE518A" w:rsidP="00B75B75">
      <w:pPr>
        <w:pStyle w:val="ListBullet"/>
      </w:pPr>
      <w:r w:rsidRPr="007C13D6">
        <w:t xml:space="preserve">Sufficient evidence has been provided to demonstrate that the risks related to adventitious agents in the manufacturing of </w:t>
      </w:r>
      <w:proofErr w:type="spellStart"/>
      <w:r w:rsidRPr="007C13D6">
        <w:t>Phesgo</w:t>
      </w:r>
      <w:proofErr w:type="spellEnd"/>
      <w:r w:rsidR="00F76F51">
        <w:t xml:space="preserve"> SC</w:t>
      </w:r>
      <w:r w:rsidRPr="007C13D6">
        <w:t xml:space="preserve"> have been </w:t>
      </w:r>
      <w:r w:rsidR="00912566" w:rsidRPr="007C13D6">
        <w:t>managed to an acceptable level.</w:t>
      </w:r>
    </w:p>
    <w:p w14:paraId="2DDAC9AD" w14:textId="5E78DA4F" w:rsidR="00AE518A" w:rsidRPr="007C13D6" w:rsidRDefault="00AE518A" w:rsidP="00B75B75">
      <w:pPr>
        <w:pStyle w:val="ListBullet"/>
      </w:pPr>
      <w:r w:rsidRPr="007C13D6">
        <w:t xml:space="preserve">All outstanding issues were satisfactorily resolved. There were no objections on quality grounds to the approval of </w:t>
      </w:r>
      <w:proofErr w:type="spellStart"/>
      <w:r w:rsidR="00965B93" w:rsidRPr="007C13D6">
        <w:t>Phesgo</w:t>
      </w:r>
      <w:proofErr w:type="spellEnd"/>
      <w:r w:rsidR="00F76F51">
        <w:t xml:space="preserve"> SC</w:t>
      </w:r>
      <w:r w:rsidRPr="007C13D6">
        <w:t>.</w:t>
      </w:r>
    </w:p>
    <w:p w14:paraId="657AEB53" w14:textId="77777777" w:rsidR="008E7846" w:rsidRPr="007C13D6" w:rsidRDefault="008E7846" w:rsidP="008E7846">
      <w:pPr>
        <w:pStyle w:val="Heading3"/>
      </w:pPr>
      <w:bookmarkStart w:id="38" w:name="_Toc314842512"/>
      <w:bookmarkStart w:id="39" w:name="_Toc84837961"/>
      <w:r w:rsidRPr="007C13D6">
        <w:lastRenderedPageBreak/>
        <w:t>Nonclinical</w:t>
      </w:r>
      <w:bookmarkEnd w:id="38"/>
      <w:bookmarkEnd w:id="39"/>
    </w:p>
    <w:p w14:paraId="221585A9" w14:textId="5481450C" w:rsidR="00AE518A" w:rsidRPr="007C13D6" w:rsidRDefault="00AE518A" w:rsidP="00AE518A">
      <w:r w:rsidRPr="007C13D6">
        <w:t xml:space="preserve">The nonclinical evaluation </w:t>
      </w:r>
      <w:r w:rsidR="0055696F" w:rsidRPr="007C13D6">
        <w:t>concluded</w:t>
      </w:r>
      <w:r w:rsidRPr="007C13D6">
        <w:t xml:space="preserve"> </w:t>
      </w:r>
      <w:r w:rsidR="005572D9">
        <w:t xml:space="preserve">with </w:t>
      </w:r>
      <w:r w:rsidRPr="007C13D6">
        <w:t>the following:</w:t>
      </w:r>
    </w:p>
    <w:p w14:paraId="2EB55819" w14:textId="7EC20B77" w:rsidR="00AE518A" w:rsidRPr="007C13D6" w:rsidRDefault="0055696F" w:rsidP="00B75B75">
      <w:pPr>
        <w:pStyle w:val="ListBullet"/>
      </w:pPr>
      <w:r w:rsidRPr="007C13D6">
        <w:t>The nonclinical m</w:t>
      </w:r>
      <w:r w:rsidR="00AE518A" w:rsidRPr="007C13D6">
        <w:t xml:space="preserve">odule was limited to literature pharmacology studies, only two of which included </w:t>
      </w:r>
      <w:proofErr w:type="spellStart"/>
      <w:r w:rsidR="00AE518A" w:rsidRPr="007C13D6">
        <w:t>pertuzumab</w:t>
      </w:r>
      <w:proofErr w:type="spellEnd"/>
      <w:r w:rsidR="00AE518A" w:rsidRPr="007C13D6">
        <w:t xml:space="preserve"> and trastuzumab in combination, and a pharmacokinetic drug</w:t>
      </w:r>
      <w:r w:rsidR="00912566" w:rsidRPr="007C13D6">
        <w:t xml:space="preserve"> interaction study in mini</w:t>
      </w:r>
      <w:r w:rsidRPr="007C13D6">
        <w:t xml:space="preserve"> </w:t>
      </w:r>
      <w:r w:rsidR="00912566" w:rsidRPr="007C13D6">
        <w:t>pigs.</w:t>
      </w:r>
    </w:p>
    <w:p w14:paraId="7E01774B" w14:textId="47502120" w:rsidR="00AE518A" w:rsidRPr="007C13D6" w:rsidRDefault="00AE518A" w:rsidP="00B75B75">
      <w:pPr>
        <w:pStyle w:val="ListBullet"/>
      </w:pPr>
      <w:r w:rsidRPr="007C13D6">
        <w:t xml:space="preserve">No dedicated pharmacology studies with the proposed fixed </w:t>
      </w:r>
      <w:proofErr w:type="spellStart"/>
      <w:r w:rsidRPr="007C13D6">
        <w:t>pertuzumab</w:t>
      </w:r>
      <w:proofErr w:type="spellEnd"/>
      <w:r w:rsidRPr="007C13D6">
        <w:t xml:space="preserve">/trastuzumab SC combination were conducted. However, trastuzumab and </w:t>
      </w:r>
      <w:proofErr w:type="spellStart"/>
      <w:r w:rsidRPr="007C13D6">
        <w:t>pertuzumab</w:t>
      </w:r>
      <w:proofErr w:type="spellEnd"/>
      <w:r w:rsidRPr="007C13D6">
        <w:t xml:space="preserve"> synergistically inhibited the survival of HER2-overexpressing BT474 breast cancer cells </w:t>
      </w:r>
      <w:r w:rsidRPr="007C13D6">
        <w:rPr>
          <w:i/>
        </w:rPr>
        <w:t>in vitro</w:t>
      </w:r>
      <w:r w:rsidRPr="007C13D6">
        <w:t xml:space="preserve">. Trastuzumab increased </w:t>
      </w:r>
      <w:proofErr w:type="spellStart"/>
      <w:r w:rsidRPr="007C13D6">
        <w:t>pertuzumab</w:t>
      </w:r>
      <w:proofErr w:type="spellEnd"/>
      <w:r w:rsidR="0055696F" w:rsidRPr="007C13D6">
        <w:t xml:space="preserve"> </w:t>
      </w:r>
      <w:r w:rsidRPr="007C13D6">
        <w:t>mediated disruption of HER</w:t>
      </w:r>
      <w:r w:rsidR="0055696F" w:rsidRPr="007C13D6">
        <w:t xml:space="preserve">2 </w:t>
      </w:r>
      <w:proofErr w:type="spellStart"/>
      <w:r w:rsidR="0055696F" w:rsidRPr="007C13D6">
        <w:t>dimeris</w:t>
      </w:r>
      <w:r w:rsidRPr="007C13D6">
        <w:t>ation</w:t>
      </w:r>
      <w:proofErr w:type="spellEnd"/>
      <w:r w:rsidRPr="007C13D6">
        <w:t xml:space="preserve"> with the epidermal growth factor receptor and HER3. Trastuzumab and </w:t>
      </w:r>
      <w:proofErr w:type="spellStart"/>
      <w:r w:rsidRPr="007C13D6">
        <w:t>pertuzumab</w:t>
      </w:r>
      <w:proofErr w:type="spellEnd"/>
      <w:r w:rsidRPr="007C13D6">
        <w:t xml:space="preserve"> had an additive but not synergistic effect on antibody</w:t>
      </w:r>
      <w:r w:rsidR="0055696F" w:rsidRPr="007C13D6">
        <w:t xml:space="preserve"> </w:t>
      </w:r>
      <w:r w:rsidRPr="007C13D6">
        <w:t xml:space="preserve">dependent cellular cytotoxicity in </w:t>
      </w:r>
      <w:r w:rsidR="0055696F" w:rsidRPr="007C13D6">
        <w:t>peripheral blood mononuclear cells (</w:t>
      </w:r>
      <w:r w:rsidRPr="007C13D6">
        <w:t>PBMCs</w:t>
      </w:r>
      <w:r w:rsidR="0055696F" w:rsidRPr="007C13D6">
        <w:t>)</w:t>
      </w:r>
      <w:r w:rsidRPr="007C13D6">
        <w:t xml:space="preserve"> </w:t>
      </w:r>
      <w:r w:rsidRPr="007C13D6">
        <w:rPr>
          <w:i/>
        </w:rPr>
        <w:t>in vitro</w:t>
      </w:r>
      <w:r w:rsidR="00912566" w:rsidRPr="007C13D6">
        <w:t>.</w:t>
      </w:r>
    </w:p>
    <w:p w14:paraId="194A6BA3" w14:textId="3ADD3FFF" w:rsidR="00AE518A" w:rsidRPr="007C13D6" w:rsidRDefault="00AE518A" w:rsidP="00B75B75">
      <w:pPr>
        <w:pStyle w:val="ListBullet"/>
      </w:pPr>
      <w:r w:rsidRPr="007C13D6">
        <w:t xml:space="preserve">A synergistic effect of </w:t>
      </w:r>
      <w:proofErr w:type="spellStart"/>
      <w:r w:rsidRPr="007C13D6">
        <w:t>pertuzumab</w:t>
      </w:r>
      <w:proofErr w:type="spellEnd"/>
      <w:r w:rsidRPr="007C13D6">
        <w:t xml:space="preserve"> and trastuzumab was observed on tumour growth inhibition in human lung and breast tumour models in mice </w:t>
      </w:r>
      <w:r w:rsidRPr="007C13D6">
        <w:rPr>
          <w:i/>
        </w:rPr>
        <w:t>in vivo</w:t>
      </w:r>
      <w:r w:rsidRPr="007C13D6">
        <w:t xml:space="preserve">, with complete tumour regression observed in some animals. Doses in these studies were associated with clinically relevant </w:t>
      </w:r>
      <w:proofErr w:type="spellStart"/>
      <w:r w:rsidRPr="007C13D6">
        <w:t>pertuzumab</w:t>
      </w:r>
      <w:proofErr w:type="spellEnd"/>
      <w:r w:rsidRPr="007C13D6">
        <w:t xml:space="preserve"> </w:t>
      </w:r>
      <w:r w:rsidR="00912566" w:rsidRPr="007C13D6">
        <w:t>and trastuzumab concentrations.</w:t>
      </w:r>
    </w:p>
    <w:p w14:paraId="57101B90" w14:textId="31452BC3" w:rsidR="00AE518A" w:rsidRPr="007C13D6" w:rsidRDefault="00AE518A" w:rsidP="00B75B75">
      <w:pPr>
        <w:pStyle w:val="ListBullet"/>
      </w:pPr>
      <w:r w:rsidRPr="007C13D6">
        <w:t xml:space="preserve">In a single pharmacokinetic interaction study, administration of </w:t>
      </w:r>
      <w:proofErr w:type="spellStart"/>
      <w:r w:rsidRPr="007C13D6">
        <w:t>pertuzumab</w:t>
      </w:r>
      <w:proofErr w:type="spellEnd"/>
      <w:r w:rsidRPr="007C13D6">
        <w:t xml:space="preserve"> IV or SC in the presence or absence of trastuzumab (with </w:t>
      </w:r>
      <w:r w:rsidR="0055696F" w:rsidRPr="007C13D6">
        <w:t>recombinant human hyaluronidase PH20 enzyme (</w:t>
      </w:r>
      <w:r w:rsidRPr="007C13D6">
        <w:t>rHuPH20) to mini</w:t>
      </w:r>
      <w:r w:rsidR="0055696F" w:rsidRPr="007C13D6">
        <w:t xml:space="preserve"> </w:t>
      </w:r>
      <w:r w:rsidR="00734666" w:rsidRPr="007C13D6">
        <w:t>pigs at doses of around 12 </w:t>
      </w:r>
      <w:r w:rsidRPr="007C13D6">
        <w:t>mg/kg per agent was well</w:t>
      </w:r>
      <w:r w:rsidR="00734666" w:rsidRPr="007C13D6">
        <w:t xml:space="preserve"> </w:t>
      </w:r>
      <w:r w:rsidRPr="007C13D6">
        <w:t>tolerated, with no remarkable effect on the SC absorption or systemic exposure of either agent alone. Bioavailability of co</w:t>
      </w:r>
      <w:r w:rsidR="00734666" w:rsidRPr="007C13D6">
        <w:noBreakHyphen/>
      </w:r>
      <w:r w:rsidRPr="007C13D6">
        <w:t xml:space="preserve">administered </w:t>
      </w:r>
      <w:proofErr w:type="spellStart"/>
      <w:r w:rsidRPr="007C13D6">
        <w:t>pertuzumab</w:t>
      </w:r>
      <w:proofErr w:type="spellEnd"/>
      <w:r w:rsidRPr="007C13D6">
        <w:t xml:space="preserve"> by the SC route was </w:t>
      </w:r>
      <w:proofErr w:type="gramStart"/>
      <w:r w:rsidRPr="007C13D6">
        <w:t>similar to</w:t>
      </w:r>
      <w:proofErr w:type="gramEnd"/>
      <w:r w:rsidRPr="007C13D6">
        <w:t xml:space="preserve"> th</w:t>
      </w:r>
      <w:r w:rsidR="00912566" w:rsidRPr="007C13D6">
        <w:t>at reported for trastuzumab SC.</w:t>
      </w:r>
    </w:p>
    <w:p w14:paraId="1FFE4ADE" w14:textId="5A417714" w:rsidR="00AE518A" w:rsidRPr="007C13D6" w:rsidRDefault="00AE518A" w:rsidP="00B75B75">
      <w:pPr>
        <w:pStyle w:val="ListBullet"/>
      </w:pPr>
      <w:r w:rsidRPr="007C13D6">
        <w:t>No acute or repeat</w:t>
      </w:r>
      <w:r w:rsidR="00734666" w:rsidRPr="007C13D6">
        <w:t xml:space="preserve"> </w:t>
      </w:r>
      <w:r w:rsidRPr="007C13D6">
        <w:t xml:space="preserve">dose toxicity studies with the proposed fixed </w:t>
      </w:r>
      <w:proofErr w:type="spellStart"/>
      <w:r w:rsidRPr="007C13D6">
        <w:t>pertuzumab</w:t>
      </w:r>
      <w:proofErr w:type="spellEnd"/>
      <w:r w:rsidRPr="007C13D6">
        <w:t>/trastuzumab combination have been conducted. However, repeat</w:t>
      </w:r>
      <w:r w:rsidR="00734666" w:rsidRPr="007C13D6">
        <w:t xml:space="preserve"> </w:t>
      </w:r>
      <w:r w:rsidRPr="007C13D6">
        <w:t>dose toxicity studies conducted with either agent alone have not demonstrated any remarkable adverse effects and did not indicate potential toxicolo</w:t>
      </w:r>
      <w:r w:rsidR="00912566" w:rsidRPr="007C13D6">
        <w:t>gical interactions in patients.</w:t>
      </w:r>
    </w:p>
    <w:p w14:paraId="798ADB2C" w14:textId="59380887" w:rsidR="00AE518A" w:rsidRPr="007C13D6" w:rsidRDefault="00AE518A" w:rsidP="00B75B75">
      <w:pPr>
        <w:pStyle w:val="ListBullet"/>
      </w:pPr>
      <w:r w:rsidRPr="007C13D6">
        <w:t xml:space="preserve">No reproductive toxicity studies with the proposed fixed </w:t>
      </w:r>
      <w:proofErr w:type="spellStart"/>
      <w:r w:rsidRPr="007C13D6">
        <w:t>pertuzumab</w:t>
      </w:r>
      <w:proofErr w:type="spellEnd"/>
      <w:r w:rsidRPr="007C13D6">
        <w:t xml:space="preserve">/trastuzumab combination have been conducted. However, </w:t>
      </w:r>
      <w:proofErr w:type="spellStart"/>
      <w:r w:rsidRPr="007C13D6">
        <w:t>pertuzumab</w:t>
      </w:r>
      <w:proofErr w:type="spellEnd"/>
      <w:r w:rsidRPr="007C13D6">
        <w:t xml:space="preserve"> has been shown to be embryo</w:t>
      </w:r>
      <w:r w:rsidR="00734666" w:rsidRPr="007C13D6">
        <w:t xml:space="preserve"> </w:t>
      </w:r>
      <w:r w:rsidRPr="007C13D6">
        <w:t xml:space="preserve">and fetotoxic, and teratogenic at clinically relevant doses in monkeys. </w:t>
      </w:r>
      <w:proofErr w:type="spellStart"/>
      <w:r w:rsidR="005B3AE7">
        <w:t>Phesgo</w:t>
      </w:r>
      <w:proofErr w:type="spellEnd"/>
      <w:r w:rsidRPr="007C13D6">
        <w:t xml:space="preserve"> </w:t>
      </w:r>
      <w:r w:rsidR="00F76F51">
        <w:t xml:space="preserve">SC </w:t>
      </w:r>
      <w:r w:rsidRPr="007C13D6">
        <w:t xml:space="preserve">is not indicated for use in pregnancy, consistent with </w:t>
      </w:r>
      <w:r w:rsidR="008E4F12" w:rsidRPr="007C13D6">
        <w:t>pregnancy c</w:t>
      </w:r>
      <w:r w:rsidRPr="007C13D6">
        <w:t>ategory D</w:t>
      </w:r>
      <w:r w:rsidR="008E4F12" w:rsidRPr="007C13D6">
        <w:t>;</w:t>
      </w:r>
      <w:r w:rsidR="008E4F12" w:rsidRPr="007C13D6">
        <w:rPr>
          <w:rStyle w:val="FootnoteReference"/>
        </w:rPr>
        <w:footnoteReference w:id="22"/>
      </w:r>
      <w:r w:rsidRPr="007C13D6">
        <w:t xml:space="preserve"> for b</w:t>
      </w:r>
      <w:r w:rsidR="00912566" w:rsidRPr="007C13D6">
        <w:t xml:space="preserve">oth </w:t>
      </w:r>
      <w:proofErr w:type="spellStart"/>
      <w:r w:rsidR="00912566" w:rsidRPr="007C13D6">
        <w:t>pertuzumab</w:t>
      </w:r>
      <w:proofErr w:type="spellEnd"/>
      <w:r w:rsidR="00912566" w:rsidRPr="007C13D6">
        <w:t xml:space="preserve"> and trastuzumab.</w:t>
      </w:r>
    </w:p>
    <w:p w14:paraId="2F2FDDA7" w14:textId="6A002CA4" w:rsidR="00AE518A" w:rsidRPr="007C13D6" w:rsidRDefault="00AE518A" w:rsidP="00B75B75">
      <w:pPr>
        <w:pStyle w:val="ListBullet"/>
      </w:pPr>
      <w:r w:rsidRPr="007C13D6">
        <w:t xml:space="preserve">No dedicated nonclinical local SC tolerance study with </w:t>
      </w:r>
      <w:proofErr w:type="spellStart"/>
      <w:r w:rsidR="00965B93" w:rsidRPr="007C13D6">
        <w:t>Phesgo</w:t>
      </w:r>
      <w:proofErr w:type="spellEnd"/>
      <w:r w:rsidR="00F76F51">
        <w:t xml:space="preserve"> SC</w:t>
      </w:r>
      <w:r w:rsidRPr="007C13D6">
        <w:t xml:space="preserve"> has been conducted, which is considered a deficiency of this application for a new </w:t>
      </w:r>
      <w:r w:rsidR="00614871" w:rsidRPr="007C13D6">
        <w:t>SC</w:t>
      </w:r>
      <w:r w:rsidRPr="007C13D6">
        <w:t xml:space="preserve"> administration route and dose for </w:t>
      </w:r>
      <w:proofErr w:type="spellStart"/>
      <w:r w:rsidRPr="007C13D6">
        <w:t>pertuzumab</w:t>
      </w:r>
      <w:proofErr w:type="spellEnd"/>
      <w:r w:rsidRPr="007C13D6">
        <w:t>. However, no local effects were reported in mini</w:t>
      </w:r>
      <w:r w:rsidR="0055696F" w:rsidRPr="007C13D6">
        <w:t xml:space="preserve"> </w:t>
      </w:r>
      <w:r w:rsidRPr="007C13D6">
        <w:t>pigs given a 12</w:t>
      </w:r>
      <w:r w:rsidR="00734666" w:rsidRPr="007C13D6">
        <w:t> </w:t>
      </w:r>
      <w:r w:rsidRPr="007C13D6">
        <w:t xml:space="preserve">mg/kg SC dose of </w:t>
      </w:r>
      <w:proofErr w:type="spellStart"/>
      <w:r w:rsidRPr="007C13D6">
        <w:t>pertuzumab</w:t>
      </w:r>
      <w:proofErr w:type="spellEnd"/>
      <w:r w:rsidRPr="007C13D6">
        <w:t xml:space="preserve"> with or without 12</w:t>
      </w:r>
      <w:r w:rsidR="00734666" w:rsidRPr="007C13D6">
        <w:t> </w:t>
      </w:r>
      <w:r w:rsidRPr="007C13D6">
        <w:t>mg/kg SC trastuzumab. Weekly SC doses of 250</w:t>
      </w:r>
      <w:r w:rsidR="00734666" w:rsidRPr="007C13D6">
        <w:t> </w:t>
      </w:r>
      <w:r w:rsidRPr="007C13D6">
        <w:t xml:space="preserve">mg/kg </w:t>
      </w:r>
      <w:proofErr w:type="spellStart"/>
      <w:r w:rsidRPr="007C13D6">
        <w:t>pertuzumab</w:t>
      </w:r>
      <w:proofErr w:type="spellEnd"/>
      <w:r w:rsidRPr="007C13D6">
        <w:t xml:space="preserve"> to cynomolgus monkeys for </w:t>
      </w:r>
      <w:r w:rsidR="00734666" w:rsidRPr="007C13D6">
        <w:t>four</w:t>
      </w:r>
      <w:r w:rsidRPr="007C13D6">
        <w:t xml:space="preserve"> weeks were also not associated with any clinical signs of local irritation. However, investigations in these studies were limited, thus assessment of potential local irritation with </w:t>
      </w:r>
      <w:proofErr w:type="spellStart"/>
      <w:r w:rsidR="005B3AE7">
        <w:t>Phesgo</w:t>
      </w:r>
      <w:proofErr w:type="spellEnd"/>
      <w:r w:rsidR="00F76F51">
        <w:t xml:space="preserve"> SC</w:t>
      </w:r>
      <w:r w:rsidR="00912566" w:rsidRPr="007C13D6">
        <w:t xml:space="preserve"> will rely on </w:t>
      </w:r>
      <w:r w:rsidR="00734666" w:rsidRPr="007C13D6">
        <w:t xml:space="preserve">clinical </w:t>
      </w:r>
      <w:r w:rsidR="00912566" w:rsidRPr="007C13D6">
        <w:t>data.</w:t>
      </w:r>
    </w:p>
    <w:p w14:paraId="528FFB27" w14:textId="195E408D" w:rsidR="00AE518A" w:rsidRPr="007C13D6" w:rsidRDefault="005572D9" w:rsidP="00AE518A">
      <w:r>
        <w:t>To conclude, t</w:t>
      </w:r>
      <w:r w:rsidR="00AE518A" w:rsidRPr="007C13D6">
        <w:t xml:space="preserve">here are no objections on nonclinical grounds to the registration of </w:t>
      </w:r>
      <w:proofErr w:type="spellStart"/>
      <w:r w:rsidR="005B3AE7">
        <w:t>Phesgo</w:t>
      </w:r>
      <w:proofErr w:type="spellEnd"/>
      <w:r w:rsidR="00F76F51">
        <w:t xml:space="preserve"> SC</w:t>
      </w:r>
      <w:r w:rsidR="00AE518A" w:rsidRPr="007C13D6">
        <w:t>.</w:t>
      </w:r>
    </w:p>
    <w:p w14:paraId="794AA6A3" w14:textId="77777777" w:rsidR="008E7846" w:rsidRPr="007C13D6" w:rsidRDefault="008E7846" w:rsidP="008E7846">
      <w:pPr>
        <w:pStyle w:val="Heading3"/>
      </w:pPr>
      <w:bookmarkStart w:id="40" w:name="_Toc247691530"/>
      <w:bookmarkStart w:id="41" w:name="_Toc314842513"/>
      <w:bookmarkStart w:id="42" w:name="_Toc84837962"/>
      <w:r w:rsidRPr="007C13D6">
        <w:lastRenderedPageBreak/>
        <w:t>Clinical</w:t>
      </w:r>
      <w:bookmarkEnd w:id="40"/>
      <w:bookmarkEnd w:id="41"/>
      <w:bookmarkEnd w:id="42"/>
    </w:p>
    <w:p w14:paraId="1BE86979" w14:textId="3F58B86B" w:rsidR="00AE518A" w:rsidRPr="007C13D6" w:rsidRDefault="00AE518A" w:rsidP="00AE518A">
      <w:bookmarkStart w:id="43" w:name="_Toc314842514"/>
      <w:r w:rsidRPr="007C13D6">
        <w:t xml:space="preserve">The clinical data package consisted of neoadjuvant </w:t>
      </w:r>
      <w:r w:rsidR="00734666" w:rsidRPr="007C13D6">
        <w:t>pharmacokinetics (</w:t>
      </w:r>
      <w:r w:rsidRPr="007C13D6">
        <w:t>PK</w:t>
      </w:r>
      <w:r w:rsidR="00734666" w:rsidRPr="007C13D6">
        <w:t>)</w:t>
      </w:r>
      <w:r w:rsidRPr="007C13D6">
        <w:t>, efficacy and safety data from one on</w:t>
      </w:r>
      <w:r w:rsidR="009B3CB4" w:rsidRPr="007C13D6">
        <w:t>going pivotal Phase III study</w:t>
      </w:r>
      <w:r w:rsidR="00734666" w:rsidRPr="007C13D6">
        <w:t xml:space="preserve">, Study WO40324 (the </w:t>
      </w:r>
      <w:r w:rsidR="007803DA" w:rsidRPr="007C13D6">
        <w:t xml:space="preserve">FEDERICA </w:t>
      </w:r>
      <w:r w:rsidR="00734666" w:rsidRPr="007C13D6">
        <w:t xml:space="preserve">trial) </w:t>
      </w:r>
      <w:r w:rsidRPr="007C13D6">
        <w:t xml:space="preserve">in patients with HER2-positive EBC. The registration approach is to use this PK study to bridge to efficacy and safety of the product for the proposed usages, which are primarily supported by the previously reviewed clinical data that supported TGA registration of those usages for </w:t>
      </w:r>
      <w:r w:rsidR="009B3CB4" w:rsidRPr="007C13D6">
        <w:t>Perjeta</w:t>
      </w:r>
      <w:r w:rsidR="00912566" w:rsidRPr="007C13D6">
        <w:t>.</w:t>
      </w:r>
    </w:p>
    <w:p w14:paraId="3E230A8B" w14:textId="768B615C" w:rsidR="00AE518A" w:rsidRPr="007C13D6" w:rsidRDefault="009B3CB4" w:rsidP="00AE518A">
      <w:r w:rsidRPr="007C13D6">
        <w:t xml:space="preserve">The clinical dossier consisted of </w:t>
      </w:r>
      <w:r w:rsidR="00912566" w:rsidRPr="007C13D6">
        <w:t>the following information:</w:t>
      </w:r>
    </w:p>
    <w:p w14:paraId="61584A30" w14:textId="7927BDA8" w:rsidR="00AE518A" w:rsidRPr="007C13D6" w:rsidRDefault="00734666" w:rsidP="00734666">
      <w:pPr>
        <w:pStyle w:val="ListBullet"/>
      </w:pPr>
      <w:r w:rsidRPr="007C13D6">
        <w:t xml:space="preserve">The </w:t>
      </w:r>
      <w:r w:rsidR="007803DA" w:rsidRPr="007C13D6">
        <w:t>FEDERICA</w:t>
      </w:r>
      <w:r w:rsidRPr="007C13D6">
        <w:t xml:space="preserve"> trial</w:t>
      </w:r>
      <w:r w:rsidR="00AE518A" w:rsidRPr="007C13D6">
        <w:t xml:space="preserve">: </w:t>
      </w:r>
      <w:r w:rsidR="005572D9">
        <w:t xml:space="preserve">this was a </w:t>
      </w:r>
      <w:r w:rsidR="00AE518A" w:rsidRPr="007C13D6">
        <w:t>PK non-inferiorit</w:t>
      </w:r>
      <w:r w:rsidRPr="007C13D6">
        <w:t>y trial, with primary endpoint C</w:t>
      </w:r>
      <w:r w:rsidR="00AE518A" w:rsidRPr="007C13D6">
        <w:t xml:space="preserve">ycle 7 serum </w:t>
      </w:r>
      <w:proofErr w:type="spellStart"/>
      <w:r w:rsidR="00AE518A" w:rsidRPr="007C13D6">
        <w:t>pertuzumab</w:t>
      </w:r>
      <w:proofErr w:type="spellEnd"/>
      <w:r w:rsidR="00AE518A" w:rsidRPr="007C13D6">
        <w:t xml:space="preserve"> </w:t>
      </w:r>
      <w:r w:rsidRPr="007C13D6">
        <w:t xml:space="preserve">steady state </w:t>
      </w:r>
      <w:r w:rsidR="00AE518A" w:rsidRPr="007C13D6">
        <w:t>trough concentration (</w:t>
      </w:r>
      <w:proofErr w:type="spellStart"/>
      <w:r w:rsidR="00AE518A" w:rsidRPr="007C13D6">
        <w:t>C</w:t>
      </w:r>
      <w:r w:rsidR="00AE518A" w:rsidRPr="007C13D6">
        <w:rPr>
          <w:vertAlign w:val="subscript"/>
        </w:rPr>
        <w:t>trough</w:t>
      </w:r>
      <w:r w:rsidR="005572D9">
        <w:rPr>
          <w:vertAlign w:val="subscript"/>
        </w:rPr>
        <w:t>,ss</w:t>
      </w:r>
      <w:proofErr w:type="spellEnd"/>
      <w:r w:rsidR="00AE518A" w:rsidRPr="007C13D6">
        <w:t>)</w:t>
      </w:r>
      <w:r w:rsidRPr="007C13D6">
        <w:t xml:space="preserve"> and key secondary PK endpoint C</w:t>
      </w:r>
      <w:r w:rsidR="00AE518A" w:rsidRPr="007C13D6">
        <w:t xml:space="preserve">ycle 7 serum trastuzumab </w:t>
      </w:r>
      <w:proofErr w:type="spellStart"/>
      <w:r w:rsidR="00AE518A" w:rsidRPr="007C13D6">
        <w:t>C</w:t>
      </w:r>
      <w:r w:rsidR="00AE518A" w:rsidRPr="007C13D6">
        <w:rPr>
          <w:vertAlign w:val="subscript"/>
        </w:rPr>
        <w:t>trough</w:t>
      </w:r>
      <w:r w:rsidR="005572D9">
        <w:rPr>
          <w:vertAlign w:val="subscript"/>
        </w:rPr>
        <w:t>,ss</w:t>
      </w:r>
      <w:proofErr w:type="spellEnd"/>
      <w:r w:rsidR="00AE518A" w:rsidRPr="007C13D6">
        <w:t xml:space="preserve"> for </w:t>
      </w:r>
      <w:proofErr w:type="spellStart"/>
      <w:r w:rsidR="00965B93" w:rsidRPr="007C13D6">
        <w:t>Phesgo</w:t>
      </w:r>
      <w:proofErr w:type="spellEnd"/>
      <w:r w:rsidR="00F76F51">
        <w:t xml:space="preserve"> SC</w:t>
      </w:r>
      <w:r w:rsidR="00AE518A" w:rsidRPr="007C13D6">
        <w:t xml:space="preserve"> with chemotherapy compared to IV </w:t>
      </w:r>
      <w:r w:rsidR="007C061E" w:rsidRPr="007C13D6">
        <w:t>Perjeta</w:t>
      </w:r>
      <w:r w:rsidR="00AE518A" w:rsidRPr="007C13D6">
        <w:t xml:space="preserve"> plus IV </w:t>
      </w:r>
      <w:r w:rsidRPr="007C13D6">
        <w:t xml:space="preserve">Herceptin </w:t>
      </w:r>
      <w:r w:rsidR="00AE518A" w:rsidRPr="007C13D6">
        <w:t>with chemotherapy in p</w:t>
      </w:r>
      <w:r w:rsidR="00912566" w:rsidRPr="007C13D6">
        <w:t>atients w</w:t>
      </w:r>
      <w:r w:rsidRPr="007C13D6">
        <w:t>ith HER2</w:t>
      </w:r>
      <w:r w:rsidRPr="007C13D6">
        <w:noBreakHyphen/>
      </w:r>
      <w:r w:rsidR="00912566" w:rsidRPr="007C13D6">
        <w:t xml:space="preserve">positive </w:t>
      </w:r>
      <w:r w:rsidR="005572D9">
        <w:t>early breast cancer</w:t>
      </w:r>
      <w:r w:rsidR="00912566" w:rsidRPr="007C13D6">
        <w:t>.</w:t>
      </w:r>
    </w:p>
    <w:p w14:paraId="13230F86" w14:textId="07D12EFD" w:rsidR="00AE518A" w:rsidRPr="007C13D6" w:rsidRDefault="00734666" w:rsidP="009B3CB4">
      <w:pPr>
        <w:pStyle w:val="ListBullet"/>
      </w:pPr>
      <w:r w:rsidRPr="007C13D6">
        <w:t xml:space="preserve">A Phase </w:t>
      </w:r>
      <w:proofErr w:type="spellStart"/>
      <w:r w:rsidRPr="007C13D6">
        <w:t>I</w:t>
      </w:r>
      <w:r w:rsidR="00AE518A" w:rsidRPr="007C13D6">
        <w:t>b</w:t>
      </w:r>
      <w:proofErr w:type="spellEnd"/>
      <w:r w:rsidR="00AE518A" w:rsidRPr="007C13D6">
        <w:t xml:space="preserve"> single</w:t>
      </w:r>
      <w:r w:rsidRPr="007C13D6">
        <w:t xml:space="preserve"> </w:t>
      </w:r>
      <w:r w:rsidR="00AE518A" w:rsidRPr="007C13D6">
        <w:t>dose study (</w:t>
      </w:r>
      <w:r w:rsidRPr="007C13D6">
        <w:t xml:space="preserve">Study </w:t>
      </w:r>
      <w:r w:rsidR="00AE518A" w:rsidRPr="007C13D6">
        <w:t xml:space="preserve">BO30185) in healthy male volunteers and female patients with </w:t>
      </w:r>
      <w:r w:rsidR="005572D9">
        <w:t>early breast cancer</w:t>
      </w:r>
      <w:r w:rsidR="005572D9" w:rsidRPr="007C13D6">
        <w:t xml:space="preserve"> </w:t>
      </w:r>
      <w:r w:rsidR="00AE518A" w:rsidRPr="007C13D6">
        <w:t xml:space="preserve">designed to identify the appropriate dose of </w:t>
      </w:r>
      <w:proofErr w:type="spellStart"/>
      <w:r w:rsidR="00AE518A" w:rsidRPr="007C13D6">
        <w:t>pertuzumab</w:t>
      </w:r>
      <w:proofErr w:type="spellEnd"/>
      <w:r w:rsidR="00AE518A" w:rsidRPr="007C13D6">
        <w:t xml:space="preserve"> SC to use in </w:t>
      </w:r>
      <w:proofErr w:type="spellStart"/>
      <w:r w:rsidR="00965B93" w:rsidRPr="007C13D6">
        <w:t>Phesgo</w:t>
      </w:r>
      <w:proofErr w:type="spellEnd"/>
      <w:r w:rsidR="00F76F51">
        <w:t xml:space="preserve"> SC</w:t>
      </w:r>
      <w:r w:rsidR="00912566" w:rsidRPr="007C13D6">
        <w:t>.</w:t>
      </w:r>
    </w:p>
    <w:p w14:paraId="4317335D" w14:textId="1ADC6EA2" w:rsidR="00AE518A" w:rsidRPr="007C13D6" w:rsidRDefault="00734666" w:rsidP="009B3CB4">
      <w:pPr>
        <w:pStyle w:val="ListBullet"/>
      </w:pPr>
      <w:r w:rsidRPr="007C13D6">
        <w:t>A</w:t>
      </w:r>
      <w:r w:rsidR="00AE518A" w:rsidRPr="007C13D6">
        <w:t xml:space="preserve"> population pharmacokinetic (</w:t>
      </w:r>
      <w:proofErr w:type="spellStart"/>
      <w:r w:rsidR="00AE518A" w:rsidRPr="007C13D6">
        <w:t>popPK</w:t>
      </w:r>
      <w:proofErr w:type="spellEnd"/>
      <w:r w:rsidR="00AE518A" w:rsidRPr="007C13D6">
        <w:t>) and exposure</w:t>
      </w:r>
      <w:r w:rsidRPr="007C13D6">
        <w:t xml:space="preserve"> </w:t>
      </w:r>
      <w:r w:rsidR="00AE518A" w:rsidRPr="007C13D6">
        <w:t xml:space="preserve">response analysis of SC </w:t>
      </w:r>
      <w:proofErr w:type="spellStart"/>
      <w:r w:rsidR="00AE518A" w:rsidRPr="007C13D6">
        <w:t>pertuzumab</w:t>
      </w:r>
      <w:proofErr w:type="spellEnd"/>
      <w:r w:rsidR="00AE518A" w:rsidRPr="007C13D6">
        <w:t xml:space="preserve"> in </w:t>
      </w:r>
      <w:r w:rsidRPr="007C13D6">
        <w:t xml:space="preserve">the </w:t>
      </w:r>
      <w:r w:rsidR="007803DA" w:rsidRPr="007C13D6">
        <w:t>FEDERICA</w:t>
      </w:r>
      <w:r w:rsidRPr="007C13D6">
        <w:t xml:space="preserve"> trial</w:t>
      </w:r>
      <w:r w:rsidR="00912566" w:rsidRPr="007C13D6">
        <w:t>.</w:t>
      </w:r>
    </w:p>
    <w:p w14:paraId="6C1A4CA7" w14:textId="5019BD32" w:rsidR="00AE518A" w:rsidRPr="007C13D6" w:rsidRDefault="00AE518A" w:rsidP="009B3CB4">
      <w:pPr>
        <w:pStyle w:val="ListBullet"/>
      </w:pPr>
      <w:r w:rsidRPr="007C13D6">
        <w:t xml:space="preserve">An integrated summary of immunogenicity for </w:t>
      </w:r>
      <w:proofErr w:type="spellStart"/>
      <w:r w:rsidR="00965B93" w:rsidRPr="007C13D6">
        <w:t>Phesgo</w:t>
      </w:r>
      <w:proofErr w:type="spellEnd"/>
      <w:r w:rsidR="00F76F51">
        <w:t xml:space="preserve"> SC</w:t>
      </w:r>
      <w:r w:rsidR="00734666" w:rsidRPr="007C13D6">
        <w:t>.</w:t>
      </w:r>
    </w:p>
    <w:p w14:paraId="47FB82A7" w14:textId="602F175F" w:rsidR="00AE518A" w:rsidRPr="007C13D6" w:rsidRDefault="00AE518A" w:rsidP="009B3CB4">
      <w:pPr>
        <w:pStyle w:val="ListBullet"/>
      </w:pPr>
      <w:r w:rsidRPr="007C13D6">
        <w:t xml:space="preserve">Previously submitted and evaluated Phase III </w:t>
      </w:r>
      <w:r w:rsidR="005572D9">
        <w:t>st</w:t>
      </w:r>
      <w:r w:rsidRPr="007C13D6">
        <w:t>udies (</w:t>
      </w:r>
      <w:r w:rsidR="00734666" w:rsidRPr="007C13D6">
        <w:t xml:space="preserve">the </w:t>
      </w:r>
      <w:r w:rsidRPr="007C13D6">
        <w:t>CLEOPATRA</w:t>
      </w:r>
      <w:r w:rsidR="009B3CB4" w:rsidRPr="007C13D6">
        <w:t xml:space="preserve">, </w:t>
      </w:r>
      <w:r w:rsidRPr="007C13D6">
        <w:t>NEOSPHERE</w:t>
      </w:r>
      <w:r w:rsidR="009B3CB4" w:rsidRPr="007C13D6">
        <w:t xml:space="preserve">, </w:t>
      </w:r>
      <w:r w:rsidRPr="007C13D6">
        <w:t>BERENICE</w:t>
      </w:r>
      <w:r w:rsidR="009B3CB4" w:rsidRPr="007C13D6">
        <w:t xml:space="preserve">, </w:t>
      </w:r>
      <w:r w:rsidRPr="007C13D6">
        <w:t>APHINITY</w:t>
      </w:r>
      <w:r w:rsidR="00734666" w:rsidRPr="007C13D6">
        <w:t>, a</w:t>
      </w:r>
      <w:r w:rsidR="009B3CB4" w:rsidRPr="007C13D6">
        <w:t xml:space="preserve">nd </w:t>
      </w:r>
      <w:r w:rsidRPr="007C13D6">
        <w:t>HANNAH</w:t>
      </w:r>
      <w:r w:rsidR="00734666" w:rsidRPr="007C13D6">
        <w:t xml:space="preserve"> trials</w:t>
      </w:r>
      <w:r w:rsidRPr="007C13D6">
        <w:t xml:space="preserve">), and </w:t>
      </w:r>
      <w:proofErr w:type="spellStart"/>
      <w:r w:rsidRPr="007C13D6">
        <w:t>popPK</w:t>
      </w:r>
      <w:proofErr w:type="spellEnd"/>
      <w:r w:rsidRPr="007C13D6">
        <w:t xml:space="preserve"> analysis of trastuzumab SC and IV formulations in EBC using da</w:t>
      </w:r>
      <w:r w:rsidR="00912566" w:rsidRPr="007C13D6">
        <w:t>ta from Study BO22227 (</w:t>
      </w:r>
      <w:r w:rsidR="00734666" w:rsidRPr="007C13D6">
        <w:t xml:space="preserve">the </w:t>
      </w:r>
      <w:r w:rsidR="00912566" w:rsidRPr="007C13D6">
        <w:t>HANNAH</w:t>
      </w:r>
      <w:r w:rsidR="00734666" w:rsidRPr="007C13D6">
        <w:t xml:space="preserve"> trial</w:t>
      </w:r>
      <w:r w:rsidR="00912566" w:rsidRPr="007C13D6">
        <w:t>).</w:t>
      </w:r>
    </w:p>
    <w:p w14:paraId="16D00E5F" w14:textId="35DF184F" w:rsidR="00AE518A" w:rsidRPr="007C13D6" w:rsidRDefault="00AE518A" w:rsidP="009B3CB4">
      <w:pPr>
        <w:pStyle w:val="ListBullet"/>
      </w:pPr>
      <w:r w:rsidRPr="007C13D6">
        <w:t xml:space="preserve">Reports of </w:t>
      </w:r>
      <w:r w:rsidRPr="007C13D6">
        <w:rPr>
          <w:i/>
        </w:rPr>
        <w:t>in vitro</w:t>
      </w:r>
      <w:r w:rsidRPr="007C13D6">
        <w:t xml:space="preserve"> bioanalytical and analyt</w:t>
      </w:r>
      <w:r w:rsidR="00912566" w:rsidRPr="007C13D6">
        <w:t>ical methods for human studies.</w:t>
      </w:r>
    </w:p>
    <w:p w14:paraId="05EAA723" w14:textId="207AE569" w:rsidR="00AE518A" w:rsidRPr="007C13D6" w:rsidRDefault="009B3CB4" w:rsidP="009B3CB4">
      <w:pPr>
        <w:pStyle w:val="Heading4"/>
      </w:pPr>
      <w:r w:rsidRPr="007C13D6">
        <w:t>Pharmacology</w:t>
      </w:r>
    </w:p>
    <w:p w14:paraId="161AAD14" w14:textId="02993A1A" w:rsidR="00AE518A" w:rsidRPr="007C13D6" w:rsidRDefault="009B3CB4" w:rsidP="009B3CB4">
      <w:pPr>
        <w:pStyle w:val="Heading5"/>
        <w:rPr>
          <w:rFonts w:eastAsiaTheme="minorHAnsi"/>
        </w:rPr>
      </w:pPr>
      <w:r w:rsidRPr="007C13D6">
        <w:rPr>
          <w:rFonts w:eastAsiaTheme="minorHAnsi"/>
        </w:rPr>
        <w:t>Dose selection</w:t>
      </w:r>
    </w:p>
    <w:p w14:paraId="186E970F" w14:textId="674029D2" w:rsidR="00AE518A" w:rsidRPr="007C13D6" w:rsidRDefault="00AE518A" w:rsidP="00AE518A">
      <w:r w:rsidRPr="007C13D6">
        <w:t xml:space="preserve">The commercial manufacturing process and specification for the approved trastuzumab SC drug product are the same for the </w:t>
      </w:r>
      <w:proofErr w:type="spellStart"/>
      <w:r w:rsidR="00965B93" w:rsidRPr="007C13D6">
        <w:t>Phesgo</w:t>
      </w:r>
      <w:proofErr w:type="spellEnd"/>
      <w:r w:rsidR="00F76F51">
        <w:t xml:space="preserve"> SC</w:t>
      </w:r>
      <w:r w:rsidRPr="007C13D6">
        <w:t xml:space="preserve"> trastuzumab ingredient. The dose of trastuzumab in </w:t>
      </w:r>
      <w:proofErr w:type="spellStart"/>
      <w:r w:rsidR="00965B93" w:rsidRPr="007C13D6">
        <w:t>Phesgo</w:t>
      </w:r>
      <w:proofErr w:type="spellEnd"/>
      <w:r w:rsidR="00F76F51">
        <w:t xml:space="preserve"> SC</w:t>
      </w:r>
      <w:r w:rsidRPr="007C13D6">
        <w:t xml:space="preserve"> is unchanged from the approved trastuzumab SC dose, which is the same whether used in monotherapy (see </w:t>
      </w:r>
      <w:r w:rsidR="00734666" w:rsidRPr="007C13D6">
        <w:t xml:space="preserve">the PI for </w:t>
      </w:r>
      <w:r w:rsidR="00743C08" w:rsidRPr="007C13D6">
        <w:t xml:space="preserve">Herceptin </w:t>
      </w:r>
      <w:r w:rsidRPr="007C13D6">
        <w:t>SC)</w:t>
      </w:r>
      <w:r w:rsidR="009B3CB4" w:rsidRPr="007C13D6">
        <w:t>;</w:t>
      </w:r>
      <w:r w:rsidR="007631AF" w:rsidRPr="007C13D6">
        <w:rPr>
          <w:vertAlign w:val="superscript"/>
        </w:rPr>
        <w:fldChar w:fldCharType="begin"/>
      </w:r>
      <w:r w:rsidR="007631AF" w:rsidRPr="007C13D6">
        <w:rPr>
          <w:vertAlign w:val="superscript"/>
        </w:rPr>
        <w:instrText xml:space="preserve"> NOTEREF _Ref74740257 \h  \* MERGEFORMAT </w:instrText>
      </w:r>
      <w:r w:rsidR="007631AF" w:rsidRPr="007C13D6">
        <w:rPr>
          <w:vertAlign w:val="superscript"/>
        </w:rPr>
      </w:r>
      <w:r w:rsidR="007631AF" w:rsidRPr="007C13D6">
        <w:rPr>
          <w:vertAlign w:val="superscript"/>
        </w:rPr>
        <w:fldChar w:fldCharType="separate"/>
      </w:r>
      <w:r w:rsidR="00203EC8">
        <w:rPr>
          <w:vertAlign w:val="superscript"/>
        </w:rPr>
        <w:t>11</w:t>
      </w:r>
      <w:r w:rsidR="007631AF" w:rsidRPr="007C13D6">
        <w:rPr>
          <w:vertAlign w:val="superscript"/>
        </w:rPr>
        <w:fldChar w:fldCharType="end"/>
      </w:r>
      <w:r w:rsidRPr="007C13D6">
        <w:t xml:space="preserve"> or combination with </w:t>
      </w:r>
      <w:proofErr w:type="spellStart"/>
      <w:r w:rsidRPr="007C13D6">
        <w:t>pertuzumab</w:t>
      </w:r>
      <w:proofErr w:type="spellEnd"/>
      <w:r w:rsidRPr="007C13D6">
        <w:t xml:space="preserve"> (see </w:t>
      </w:r>
      <w:r w:rsidR="00743C08" w:rsidRPr="007C13D6">
        <w:t xml:space="preserve">the PI for </w:t>
      </w:r>
      <w:r w:rsidR="007C061E" w:rsidRPr="007C13D6">
        <w:t>Perjeta</w:t>
      </w:r>
      <w:r w:rsidRPr="007C13D6">
        <w:t>).</w:t>
      </w:r>
      <w:r w:rsidR="007631AF" w:rsidRPr="007C13D6">
        <w:rPr>
          <w:vertAlign w:val="superscript"/>
        </w:rPr>
        <w:fldChar w:fldCharType="begin"/>
      </w:r>
      <w:r w:rsidR="007631AF" w:rsidRPr="007C13D6">
        <w:rPr>
          <w:vertAlign w:val="superscript"/>
        </w:rPr>
        <w:instrText xml:space="preserve"> NOTEREF _Ref74738981 \h  \* MERGEFORMAT </w:instrText>
      </w:r>
      <w:r w:rsidR="007631AF" w:rsidRPr="007C13D6">
        <w:rPr>
          <w:vertAlign w:val="superscript"/>
        </w:rPr>
      </w:r>
      <w:r w:rsidR="007631AF" w:rsidRPr="007C13D6">
        <w:rPr>
          <w:vertAlign w:val="superscript"/>
        </w:rPr>
        <w:fldChar w:fldCharType="separate"/>
      </w:r>
      <w:r w:rsidR="00203EC8">
        <w:rPr>
          <w:vertAlign w:val="superscript"/>
        </w:rPr>
        <w:t>19</w:t>
      </w:r>
      <w:r w:rsidR="007631AF" w:rsidRPr="007C13D6">
        <w:rPr>
          <w:vertAlign w:val="superscript"/>
        </w:rPr>
        <w:fldChar w:fldCharType="end"/>
      </w:r>
    </w:p>
    <w:p w14:paraId="65A5D62A" w14:textId="18913256" w:rsidR="00AE518A" w:rsidRPr="007C13D6" w:rsidRDefault="00AE518A" w:rsidP="00AE518A">
      <w:r w:rsidRPr="007C13D6">
        <w:t xml:space="preserve">The physicochemical, biological, and immunological characteristics of </w:t>
      </w:r>
      <w:proofErr w:type="spellStart"/>
      <w:r w:rsidRPr="007C13D6">
        <w:t>pertuzumab</w:t>
      </w:r>
      <w:proofErr w:type="spellEnd"/>
      <w:r w:rsidRPr="007C13D6">
        <w:t xml:space="preserve"> SC drug substance are the same as those of the </w:t>
      </w:r>
      <w:proofErr w:type="spellStart"/>
      <w:r w:rsidRPr="007C13D6">
        <w:t>pertuzumab</w:t>
      </w:r>
      <w:proofErr w:type="spellEnd"/>
      <w:r w:rsidRPr="007C13D6">
        <w:t xml:space="preserve"> IV drug substance. The SC dose of </w:t>
      </w:r>
      <w:proofErr w:type="spellStart"/>
      <w:r w:rsidRPr="007C13D6">
        <w:t>pertuzumab</w:t>
      </w:r>
      <w:proofErr w:type="spellEnd"/>
      <w:r w:rsidRPr="007C13D6">
        <w:t xml:space="preserve"> for inclusion in </w:t>
      </w:r>
      <w:proofErr w:type="spellStart"/>
      <w:r w:rsidR="00965B93" w:rsidRPr="007C13D6">
        <w:t>Phesgo</w:t>
      </w:r>
      <w:proofErr w:type="spellEnd"/>
      <w:r w:rsidR="00F76F51">
        <w:t xml:space="preserve"> SC</w:t>
      </w:r>
      <w:r w:rsidRPr="007C13D6">
        <w:t xml:space="preserve"> was selecte</w:t>
      </w:r>
      <w:r w:rsidR="00912566" w:rsidRPr="007C13D6">
        <w:t>d based on Study BO30185.</w:t>
      </w:r>
    </w:p>
    <w:p w14:paraId="2F21FB12" w14:textId="16EB0F3A" w:rsidR="00AE518A" w:rsidRPr="007C13D6" w:rsidRDefault="00AE518A" w:rsidP="00AE518A">
      <w:r w:rsidRPr="007C13D6">
        <w:t>The safety and efficacy of hyaluronidase products have been widely established, with SC formulations of trastuzumab and rituximab both approved and reported to be well tolerated.</w:t>
      </w:r>
      <w:r w:rsidR="007631AF" w:rsidRPr="007C13D6">
        <w:rPr>
          <w:rStyle w:val="FootnoteReference"/>
        </w:rPr>
        <w:footnoteReference w:id="23"/>
      </w:r>
      <w:r w:rsidR="007631AF" w:rsidRPr="007C13D6">
        <w:rPr>
          <w:vertAlign w:val="superscript"/>
        </w:rPr>
        <w:t>,</w:t>
      </w:r>
      <w:r w:rsidR="007631AF" w:rsidRPr="007C13D6">
        <w:rPr>
          <w:rStyle w:val="FootnoteReference"/>
        </w:rPr>
        <w:footnoteReference w:id="24"/>
      </w:r>
      <w:r w:rsidR="007631AF" w:rsidRPr="007C13D6">
        <w:rPr>
          <w:vertAlign w:val="superscript"/>
        </w:rPr>
        <w:t>,</w:t>
      </w:r>
      <w:r w:rsidR="007631AF" w:rsidRPr="007C13D6">
        <w:rPr>
          <w:rStyle w:val="FootnoteReference"/>
        </w:rPr>
        <w:footnoteReference w:id="25"/>
      </w:r>
      <w:r w:rsidR="007631AF" w:rsidRPr="007C13D6">
        <w:rPr>
          <w:vertAlign w:val="superscript"/>
        </w:rPr>
        <w:t>,</w:t>
      </w:r>
      <w:r w:rsidR="007631AF" w:rsidRPr="007C13D6">
        <w:rPr>
          <w:rStyle w:val="FootnoteReference"/>
        </w:rPr>
        <w:footnoteReference w:id="26"/>
      </w:r>
    </w:p>
    <w:p w14:paraId="3A37CE98" w14:textId="51FC80E8" w:rsidR="00AE518A" w:rsidRPr="007C13D6" w:rsidRDefault="009B3CB4" w:rsidP="009B3CB4">
      <w:pPr>
        <w:pStyle w:val="Heading5"/>
        <w:rPr>
          <w:rFonts w:eastAsiaTheme="minorHAnsi"/>
        </w:rPr>
      </w:pPr>
      <w:r w:rsidRPr="007C13D6">
        <w:rPr>
          <w:rFonts w:eastAsiaTheme="minorHAnsi"/>
        </w:rPr>
        <w:lastRenderedPageBreak/>
        <w:t>Pharmacokinetics</w:t>
      </w:r>
    </w:p>
    <w:p w14:paraId="09FD7304" w14:textId="10183A93" w:rsidR="00AE518A" w:rsidRPr="007C13D6" w:rsidRDefault="00912566" w:rsidP="009B3CB4">
      <w:pPr>
        <w:pStyle w:val="Heading6"/>
        <w:rPr>
          <w:rFonts w:eastAsiaTheme="minorHAnsi"/>
        </w:rPr>
      </w:pPr>
      <w:r w:rsidRPr="007C13D6">
        <w:rPr>
          <w:rFonts w:eastAsiaTheme="minorHAnsi"/>
        </w:rPr>
        <w:t>Study BO30185</w:t>
      </w:r>
    </w:p>
    <w:p w14:paraId="5B32131A" w14:textId="09A07028" w:rsidR="00AE518A" w:rsidRPr="007C13D6" w:rsidRDefault="00AE518A" w:rsidP="00AE518A">
      <w:r w:rsidRPr="007C13D6">
        <w:t>This dose finding (healthy male volunteers) and dose confirmation (wo</w:t>
      </w:r>
      <w:r w:rsidR="00912566" w:rsidRPr="007C13D6">
        <w:t xml:space="preserve">men with </w:t>
      </w:r>
      <w:r w:rsidR="005572D9">
        <w:t>early breast cancer</w:t>
      </w:r>
      <w:r w:rsidR="00912566" w:rsidRPr="007C13D6">
        <w:t>) study found that:</w:t>
      </w:r>
    </w:p>
    <w:p w14:paraId="2B13C48F" w14:textId="6AFB5D6F" w:rsidR="00AE518A" w:rsidRPr="007C13D6" w:rsidRDefault="00743C08" w:rsidP="00BD488D">
      <w:pPr>
        <w:pStyle w:val="ListBullet"/>
      </w:pPr>
      <w:r w:rsidRPr="007C13D6">
        <w:t xml:space="preserve">a dose of </w:t>
      </w:r>
      <w:proofErr w:type="spellStart"/>
      <w:r w:rsidRPr="007C13D6">
        <w:t>pertuzumab</w:t>
      </w:r>
      <w:proofErr w:type="spellEnd"/>
      <w:r w:rsidRPr="007C13D6">
        <w:t xml:space="preserve"> 600 </w:t>
      </w:r>
      <w:r w:rsidR="00AE518A" w:rsidRPr="007C13D6">
        <w:t xml:space="preserve">mg SC (whether in healthy volunteers or </w:t>
      </w:r>
      <w:r w:rsidR="005572D9">
        <w:t>early breast cancer</w:t>
      </w:r>
      <w:r w:rsidR="005572D9" w:rsidRPr="007C13D6">
        <w:t xml:space="preserve"> </w:t>
      </w:r>
      <w:r w:rsidR="00AE518A" w:rsidRPr="007C13D6">
        <w:t xml:space="preserve">patients) provided similar </w:t>
      </w:r>
      <w:proofErr w:type="spellStart"/>
      <w:proofErr w:type="gramStart"/>
      <w:r w:rsidR="00AE518A" w:rsidRPr="007C13D6">
        <w:t>C</w:t>
      </w:r>
      <w:r w:rsidR="00AE518A" w:rsidRPr="007C13D6">
        <w:rPr>
          <w:vertAlign w:val="subscript"/>
        </w:rPr>
        <w:t>trough</w:t>
      </w:r>
      <w:r w:rsidR="005572D9">
        <w:rPr>
          <w:vertAlign w:val="subscript"/>
        </w:rPr>
        <w:t>,ss</w:t>
      </w:r>
      <w:proofErr w:type="spellEnd"/>
      <w:proofErr w:type="gramEnd"/>
      <w:r w:rsidR="00AE518A" w:rsidRPr="007C13D6">
        <w:t xml:space="preserve"> </w:t>
      </w:r>
      <w:r w:rsidR="00912566" w:rsidRPr="007C13D6">
        <w:t xml:space="preserve">and </w:t>
      </w:r>
      <w:r w:rsidR="00BD488D" w:rsidRPr="007C13D6">
        <w:t>area under the concentration-time curve (</w:t>
      </w:r>
      <w:r w:rsidR="00912566" w:rsidRPr="007C13D6">
        <w:t>AUC</w:t>
      </w:r>
      <w:r w:rsidR="00BD488D" w:rsidRPr="007C13D6">
        <w:t>)</w:t>
      </w:r>
      <w:r w:rsidRPr="007C13D6">
        <w:t xml:space="preserve"> to a 420 mg IV dose;</w:t>
      </w:r>
    </w:p>
    <w:p w14:paraId="30685BF2" w14:textId="4E937AB4" w:rsidR="00AE518A" w:rsidRPr="007C13D6" w:rsidRDefault="00743C08" w:rsidP="007631AF">
      <w:pPr>
        <w:pStyle w:val="ListBullet"/>
      </w:pPr>
      <w:r w:rsidRPr="007C13D6">
        <w:t>t</w:t>
      </w:r>
      <w:r w:rsidR="00AE518A" w:rsidRPr="007C13D6">
        <w:t xml:space="preserve">he PK of </w:t>
      </w:r>
      <w:proofErr w:type="spellStart"/>
      <w:r w:rsidR="00AE518A" w:rsidRPr="007C13D6">
        <w:t>pertuzumab</w:t>
      </w:r>
      <w:proofErr w:type="spellEnd"/>
      <w:r w:rsidR="00AE518A" w:rsidRPr="007C13D6">
        <w:t xml:space="preserve"> SC was dose proportional in healthy male volunteers for</w:t>
      </w:r>
      <w:r w:rsidRPr="007C13D6">
        <w:t xml:space="preserve"> doses of 400, 600 and 1200 </w:t>
      </w:r>
      <w:proofErr w:type="gramStart"/>
      <w:r w:rsidRPr="007C13D6">
        <w:t>mg;</w:t>
      </w:r>
      <w:proofErr w:type="gramEnd"/>
    </w:p>
    <w:p w14:paraId="2E9C1D05" w14:textId="168A0DA0" w:rsidR="00AE518A" w:rsidRPr="007C13D6" w:rsidRDefault="00743C08" w:rsidP="007631AF">
      <w:pPr>
        <w:pStyle w:val="ListBullet"/>
      </w:pPr>
      <w:r w:rsidRPr="007C13D6">
        <w:t>a loading dose of 1200 </w:t>
      </w:r>
      <w:r w:rsidR="00AE518A" w:rsidRPr="007C13D6">
        <w:t xml:space="preserve">mg </w:t>
      </w:r>
      <w:proofErr w:type="spellStart"/>
      <w:r w:rsidR="00AE518A" w:rsidRPr="007C13D6">
        <w:t>pertuzumab</w:t>
      </w:r>
      <w:proofErr w:type="spellEnd"/>
      <w:r w:rsidR="00AE518A" w:rsidRPr="007C13D6">
        <w:t xml:space="preserve"> SC would achie</w:t>
      </w:r>
      <w:r w:rsidRPr="007C13D6">
        <w:t>ve comparable exposure to a</w:t>
      </w:r>
      <w:r w:rsidR="005572D9">
        <w:t>n</w:t>
      </w:r>
      <w:r w:rsidRPr="007C13D6">
        <w:t xml:space="preserve"> 840 </w:t>
      </w:r>
      <w:r w:rsidR="00AE518A" w:rsidRPr="007C13D6">
        <w:t xml:space="preserve">mg loading dose of the IV </w:t>
      </w:r>
      <w:proofErr w:type="gramStart"/>
      <w:r w:rsidR="00AE518A" w:rsidRPr="007C13D6">
        <w:t>prod</w:t>
      </w:r>
      <w:r w:rsidRPr="007C13D6">
        <w:t>uct;</w:t>
      </w:r>
      <w:proofErr w:type="gramEnd"/>
    </w:p>
    <w:p w14:paraId="361214F2" w14:textId="5324A1FC" w:rsidR="00AE518A" w:rsidRPr="007C13D6" w:rsidRDefault="00743C08" w:rsidP="007631AF">
      <w:pPr>
        <w:pStyle w:val="ListBullet"/>
      </w:pPr>
      <w:r w:rsidRPr="007C13D6">
        <w:t>i</w:t>
      </w:r>
      <w:r w:rsidR="00AE518A" w:rsidRPr="007C13D6">
        <w:t xml:space="preserve">nclusion of rHuPH20 at three studied doses (667, </w:t>
      </w:r>
      <w:r w:rsidRPr="007C13D6">
        <w:t>1000 or 2000 </w:t>
      </w:r>
      <w:r w:rsidR="00912566" w:rsidRPr="007C13D6">
        <w:t>U/mL) resulted in:</w:t>
      </w:r>
    </w:p>
    <w:p w14:paraId="6EBA505E" w14:textId="0495366A" w:rsidR="00AE518A" w:rsidRPr="007C13D6" w:rsidRDefault="00743C08" w:rsidP="007631AF">
      <w:pPr>
        <w:pStyle w:val="ListBullet2"/>
      </w:pPr>
      <w:r w:rsidRPr="007C13D6">
        <w:t>n</w:t>
      </w:r>
      <w:r w:rsidR="00AE518A" w:rsidRPr="007C13D6">
        <w:t xml:space="preserve">o meaningful change </w:t>
      </w:r>
      <w:r w:rsidR="00912566" w:rsidRPr="007C13D6">
        <w:t xml:space="preserve">in trastuzumab or </w:t>
      </w:r>
      <w:proofErr w:type="spellStart"/>
      <w:r w:rsidR="00912566" w:rsidRPr="007C13D6">
        <w:t>pertuzumab</w:t>
      </w:r>
      <w:proofErr w:type="spellEnd"/>
      <w:r w:rsidR="00912566" w:rsidRPr="007C13D6">
        <w:t xml:space="preserve"> PK</w:t>
      </w:r>
    </w:p>
    <w:p w14:paraId="7CAA18C9" w14:textId="133887C8" w:rsidR="00AE518A" w:rsidRPr="007C13D6" w:rsidRDefault="00743C08" w:rsidP="007631AF">
      <w:pPr>
        <w:pStyle w:val="ListBullet2"/>
      </w:pPr>
      <w:r w:rsidRPr="007C13D6">
        <w:t>n</w:t>
      </w:r>
      <w:r w:rsidR="00AE518A" w:rsidRPr="007C13D6">
        <w:t>o quantifia</w:t>
      </w:r>
      <w:r w:rsidR="00912566" w:rsidRPr="007C13D6">
        <w:t>ble systemic exposure of rHuPH2</w:t>
      </w:r>
      <w:r w:rsidRPr="007C13D6">
        <w:t>0</w:t>
      </w:r>
    </w:p>
    <w:p w14:paraId="2485D3ED" w14:textId="0F23489A" w:rsidR="00AE518A" w:rsidRPr="007C13D6" w:rsidRDefault="00743C08" w:rsidP="007631AF">
      <w:pPr>
        <w:pStyle w:val="ListBullet"/>
      </w:pPr>
      <w:r w:rsidRPr="007C13D6">
        <w:t>t</w:t>
      </w:r>
      <w:r w:rsidR="00AE518A" w:rsidRPr="007C13D6">
        <w:t xml:space="preserve">here was no apparent drug-drug interaction between </w:t>
      </w:r>
      <w:proofErr w:type="spellStart"/>
      <w:r w:rsidR="00AE518A" w:rsidRPr="007C13D6">
        <w:t>pertuzumab</w:t>
      </w:r>
      <w:proofErr w:type="spellEnd"/>
      <w:r w:rsidR="00AE518A" w:rsidRPr="007C13D6">
        <w:t xml:space="preserve"> and trastuzumab when the two antibodies were delivered SC co-mixed (no impact of trastuzumab on the PK of </w:t>
      </w:r>
      <w:proofErr w:type="spellStart"/>
      <w:r w:rsidR="00AE518A" w:rsidRPr="007C13D6">
        <w:t>pertuzumab</w:t>
      </w:r>
      <w:proofErr w:type="spellEnd"/>
      <w:r w:rsidR="00AE518A" w:rsidRPr="007C13D6">
        <w:t xml:space="preserve"> and no impact of </w:t>
      </w:r>
      <w:proofErr w:type="spellStart"/>
      <w:r w:rsidR="00AE518A" w:rsidRPr="007C13D6">
        <w:t>pertuz</w:t>
      </w:r>
      <w:r w:rsidR="00912566" w:rsidRPr="007C13D6">
        <w:t>umab</w:t>
      </w:r>
      <w:proofErr w:type="spellEnd"/>
      <w:r w:rsidR="00912566" w:rsidRPr="007C13D6">
        <w:t xml:space="preserve"> on the PK of trastuzumab).</w:t>
      </w:r>
    </w:p>
    <w:p w14:paraId="0F3F4A50" w14:textId="4F566D22" w:rsidR="00AE518A" w:rsidRPr="007C13D6" w:rsidRDefault="00AE518A" w:rsidP="00AE518A">
      <w:r w:rsidRPr="007C13D6">
        <w:t xml:space="preserve">Based on the PK and safety findings of Study BO30185, in addition to previous clinical experience with rHuPH20, the </w:t>
      </w:r>
      <w:proofErr w:type="spellStart"/>
      <w:r w:rsidR="00965B93" w:rsidRPr="007C13D6">
        <w:t>Phesgo</w:t>
      </w:r>
      <w:proofErr w:type="spellEnd"/>
      <w:r w:rsidR="00F76F51">
        <w:t xml:space="preserve"> SC</w:t>
      </w:r>
      <w:r w:rsidRPr="007C13D6">
        <w:t xml:space="preserve"> doses chosen for evaluation in </w:t>
      </w:r>
      <w:r w:rsidR="00743C08" w:rsidRPr="007C13D6">
        <w:t xml:space="preserve">the </w:t>
      </w:r>
      <w:r w:rsidR="007803DA" w:rsidRPr="007C13D6">
        <w:t>FEDERICA</w:t>
      </w:r>
      <w:r w:rsidRPr="007C13D6">
        <w:t xml:space="preserve"> </w:t>
      </w:r>
      <w:r w:rsidR="00743C08" w:rsidRPr="007C13D6">
        <w:t xml:space="preserve">trial </w:t>
      </w:r>
      <w:r w:rsidRPr="007C13D6">
        <w:t xml:space="preserve">were a </w:t>
      </w:r>
      <w:r w:rsidR="00743C08" w:rsidRPr="007C13D6">
        <w:t xml:space="preserve">loading dose of </w:t>
      </w:r>
      <w:proofErr w:type="spellStart"/>
      <w:r w:rsidR="00743C08" w:rsidRPr="007C13D6">
        <w:t>pertuzumab</w:t>
      </w:r>
      <w:proofErr w:type="spellEnd"/>
      <w:r w:rsidR="00743C08" w:rsidRPr="007C13D6">
        <w:t xml:space="preserve"> 1200 mg plus trastuzumab 600 mg (with rHuPH20 2000 </w:t>
      </w:r>
      <w:r w:rsidRPr="007C13D6">
        <w:t xml:space="preserve">U/mL) and a </w:t>
      </w:r>
      <w:r w:rsidR="00743C08" w:rsidRPr="007C13D6">
        <w:t>every three</w:t>
      </w:r>
      <w:r w:rsidR="005173A3" w:rsidRPr="007C13D6">
        <w:t xml:space="preserve"> weeks </w:t>
      </w:r>
      <w:r w:rsidRPr="007C13D6">
        <w:t>mai</w:t>
      </w:r>
      <w:r w:rsidR="00743C08" w:rsidRPr="007C13D6">
        <w:t xml:space="preserve">ntenance dose of </w:t>
      </w:r>
      <w:proofErr w:type="spellStart"/>
      <w:r w:rsidR="00743C08" w:rsidRPr="007C13D6">
        <w:t>pertuzumab</w:t>
      </w:r>
      <w:proofErr w:type="spellEnd"/>
      <w:r w:rsidR="00743C08" w:rsidRPr="007C13D6">
        <w:t xml:space="preserve"> 600 </w:t>
      </w:r>
      <w:r w:rsidRPr="007C13D6">
        <w:t>mg plus trastuzumab 6</w:t>
      </w:r>
      <w:r w:rsidR="00743C08" w:rsidRPr="007C13D6">
        <w:t>00 </w:t>
      </w:r>
      <w:r w:rsidR="00912566" w:rsidRPr="007C13D6">
        <w:t>mg (with rHuPH20 2000</w:t>
      </w:r>
      <w:r w:rsidR="00743C08" w:rsidRPr="007C13D6">
        <w:t> </w:t>
      </w:r>
      <w:r w:rsidR="00912566" w:rsidRPr="007C13D6">
        <w:t>U/mL).</w:t>
      </w:r>
    </w:p>
    <w:p w14:paraId="0A1298B0" w14:textId="4BC6B60B" w:rsidR="00AE518A" w:rsidRPr="007C13D6" w:rsidRDefault="00743C08" w:rsidP="009B3CB4">
      <w:pPr>
        <w:pStyle w:val="Heading6"/>
        <w:rPr>
          <w:rFonts w:eastAsiaTheme="minorHAnsi"/>
        </w:rPr>
      </w:pPr>
      <w:r w:rsidRPr="007C13D6">
        <w:t xml:space="preserve">The </w:t>
      </w:r>
      <w:r w:rsidR="007803DA" w:rsidRPr="007C13D6">
        <w:t>FEDERICA</w:t>
      </w:r>
      <w:r w:rsidRPr="007C13D6">
        <w:t xml:space="preserve"> </w:t>
      </w:r>
      <w:proofErr w:type="gramStart"/>
      <w:r w:rsidRPr="007C13D6">
        <w:t>trial</w:t>
      </w:r>
      <w:proofErr w:type="gramEnd"/>
    </w:p>
    <w:p w14:paraId="06783F34" w14:textId="267ACFFC" w:rsidR="00AE518A" w:rsidRPr="007C13D6" w:rsidRDefault="00AE518A" w:rsidP="00AE518A">
      <w:r w:rsidRPr="007C13D6">
        <w:t xml:space="preserve">In </w:t>
      </w:r>
      <w:r w:rsidR="00743C08" w:rsidRPr="007C13D6">
        <w:t xml:space="preserve">the </w:t>
      </w:r>
      <w:r w:rsidR="007803DA" w:rsidRPr="007C13D6">
        <w:t>FEDERICA</w:t>
      </w:r>
      <w:r w:rsidR="00743C08" w:rsidRPr="007C13D6">
        <w:t xml:space="preserve"> trial</w:t>
      </w:r>
      <w:r w:rsidRPr="007C13D6">
        <w:t xml:space="preserve">, the </w:t>
      </w:r>
      <w:r w:rsidR="005572D9">
        <w:t>PK</w:t>
      </w:r>
      <w:r w:rsidR="005572D9" w:rsidRPr="007C13D6">
        <w:t xml:space="preserve"> </w:t>
      </w:r>
      <w:r w:rsidRPr="007C13D6">
        <w:t xml:space="preserve">of </w:t>
      </w:r>
      <w:proofErr w:type="spellStart"/>
      <w:r w:rsidRPr="007C13D6">
        <w:t>pertuzumab</w:t>
      </w:r>
      <w:proofErr w:type="spellEnd"/>
      <w:r w:rsidRPr="007C13D6">
        <w:t xml:space="preserve"> and trastuzumab were compared when given SC (as </w:t>
      </w:r>
      <w:proofErr w:type="spellStart"/>
      <w:r w:rsidR="00965B93" w:rsidRPr="007C13D6">
        <w:t>Phesgo</w:t>
      </w:r>
      <w:proofErr w:type="spellEnd"/>
      <w:r w:rsidR="00F76F51">
        <w:t xml:space="preserve"> SC</w:t>
      </w:r>
      <w:r w:rsidRPr="007C13D6">
        <w:t xml:space="preserve">, with dosing as above) versus IV (as separate products), in combination with chemotherapy to patients with </w:t>
      </w:r>
      <w:r w:rsidR="005572D9">
        <w:t>early breast cancer</w:t>
      </w:r>
      <w:r w:rsidRPr="007C13D6">
        <w:t xml:space="preserve">. The </w:t>
      </w:r>
      <w:proofErr w:type="spellStart"/>
      <w:r w:rsidR="00965B93" w:rsidRPr="007C13D6">
        <w:t>Phesgo</w:t>
      </w:r>
      <w:proofErr w:type="spellEnd"/>
      <w:r w:rsidR="00F76F51">
        <w:t xml:space="preserve"> SC</w:t>
      </w:r>
      <w:r w:rsidRPr="007C13D6">
        <w:t xml:space="preserve"> dose used in the pivotal study was a </w:t>
      </w:r>
      <w:r w:rsidR="00743C08" w:rsidRPr="007C13D6">
        <w:t xml:space="preserve">loading dose of </w:t>
      </w:r>
      <w:proofErr w:type="spellStart"/>
      <w:r w:rsidR="00743C08" w:rsidRPr="007C13D6">
        <w:t>pertuzumab</w:t>
      </w:r>
      <w:proofErr w:type="spellEnd"/>
      <w:r w:rsidR="00743C08" w:rsidRPr="007C13D6">
        <w:t xml:space="preserve"> 1200 mg plus trastuzumab 600 </w:t>
      </w:r>
      <w:r w:rsidRPr="007C13D6">
        <w:t>mg and a mai</w:t>
      </w:r>
      <w:r w:rsidR="00743C08" w:rsidRPr="007C13D6">
        <w:t xml:space="preserve">ntenance dose of </w:t>
      </w:r>
      <w:proofErr w:type="spellStart"/>
      <w:r w:rsidR="00743C08" w:rsidRPr="007C13D6">
        <w:t>pertuzumab</w:t>
      </w:r>
      <w:proofErr w:type="spellEnd"/>
      <w:r w:rsidR="00743C08" w:rsidRPr="007C13D6">
        <w:t xml:space="preserve"> 600 mg plus trastuzumab 600 </w:t>
      </w:r>
      <w:r w:rsidRPr="007C13D6">
        <w:t xml:space="preserve">mg </w:t>
      </w:r>
      <w:r w:rsidR="00743C08" w:rsidRPr="007C13D6">
        <w:t>e</w:t>
      </w:r>
      <w:r w:rsidR="005173A3" w:rsidRPr="007C13D6">
        <w:t xml:space="preserve">very </w:t>
      </w:r>
      <w:r w:rsidR="00743C08" w:rsidRPr="007C13D6">
        <w:t>three</w:t>
      </w:r>
      <w:r w:rsidR="005173A3" w:rsidRPr="007C13D6">
        <w:t xml:space="preserve"> weeks</w:t>
      </w:r>
      <w:r w:rsidRPr="007C13D6">
        <w:t xml:space="preserve">. The SC dosing regimen used in </w:t>
      </w:r>
      <w:r w:rsidR="00743C08" w:rsidRPr="007C13D6">
        <w:t xml:space="preserve">the </w:t>
      </w:r>
      <w:r w:rsidR="007803DA" w:rsidRPr="007C13D6">
        <w:t>FEDERICA</w:t>
      </w:r>
      <w:r w:rsidRPr="007C13D6">
        <w:t xml:space="preserve"> </w:t>
      </w:r>
      <w:r w:rsidR="00743C08" w:rsidRPr="007C13D6">
        <w:t xml:space="preserve">trial </w:t>
      </w:r>
      <w:r w:rsidRPr="007C13D6">
        <w:t xml:space="preserve">was selected based on PK data from the Phase </w:t>
      </w:r>
      <w:proofErr w:type="spellStart"/>
      <w:r w:rsidR="00743C08" w:rsidRPr="007C13D6">
        <w:t>I</w:t>
      </w:r>
      <w:r w:rsidRPr="007C13D6">
        <w:t>b</w:t>
      </w:r>
      <w:proofErr w:type="spellEnd"/>
      <w:r w:rsidRPr="007C13D6">
        <w:t xml:space="preserve"> dose finding (</w:t>
      </w:r>
      <w:r w:rsidR="00BB0761" w:rsidRPr="007C13D6">
        <w:t>healthy male volunteers</w:t>
      </w:r>
      <w:r w:rsidRPr="007C13D6">
        <w:t>) and dose conf</w:t>
      </w:r>
      <w:r w:rsidR="00912566" w:rsidRPr="007C13D6">
        <w:t>irmation (</w:t>
      </w:r>
      <w:r w:rsidR="005572D9">
        <w:t>early breast cancer</w:t>
      </w:r>
      <w:r w:rsidR="00912566" w:rsidRPr="007C13D6">
        <w:t>) study (</w:t>
      </w:r>
      <w:r w:rsidR="00743C08" w:rsidRPr="007C13D6">
        <w:t xml:space="preserve">Study </w:t>
      </w:r>
      <w:r w:rsidR="00912566" w:rsidRPr="007C13D6">
        <w:t>BO30185).</w:t>
      </w:r>
    </w:p>
    <w:p w14:paraId="4E1D6842" w14:textId="3C19F3F4" w:rsidR="00AE518A" w:rsidRPr="007C13D6" w:rsidRDefault="00AE518A" w:rsidP="00AE518A">
      <w:r w:rsidRPr="007C13D6">
        <w:t>The primary endpoint (non</w:t>
      </w:r>
      <w:r w:rsidR="00B746BB" w:rsidRPr="007C13D6">
        <w:noBreakHyphen/>
      </w:r>
      <w:r w:rsidRPr="007C13D6">
        <w:t xml:space="preserve">inferiority of </w:t>
      </w:r>
      <w:proofErr w:type="spellStart"/>
      <w:r w:rsidRPr="007C13D6">
        <w:t>C</w:t>
      </w:r>
      <w:r w:rsidRPr="007C13D6">
        <w:rPr>
          <w:vertAlign w:val="subscript"/>
        </w:rPr>
        <w:t>trough</w:t>
      </w:r>
      <w:proofErr w:type="spellEnd"/>
      <w:r w:rsidRPr="007C13D6">
        <w:t xml:space="preserve"> serum </w:t>
      </w:r>
      <w:proofErr w:type="spellStart"/>
      <w:r w:rsidRPr="007C13D6">
        <w:t>pertuzumab</w:t>
      </w:r>
      <w:proofErr w:type="spellEnd"/>
      <w:r w:rsidRPr="007C13D6">
        <w:t xml:space="preserve"> at end of Cycle 7) was met, with a geometric mean ratio (</w:t>
      </w:r>
      <w:r w:rsidR="00743C08" w:rsidRPr="007C13D6">
        <w:t>geometric mean ratio (</w:t>
      </w:r>
      <w:r w:rsidRPr="007C13D6">
        <w:t>GMR</w:t>
      </w:r>
      <w:r w:rsidR="00743C08" w:rsidRPr="007C13D6">
        <w:t>)</w:t>
      </w:r>
      <w:r w:rsidRPr="007C13D6">
        <w:t xml:space="preserve">: </w:t>
      </w:r>
      <w:proofErr w:type="spellStart"/>
      <w:r w:rsidRPr="007C13D6">
        <w:t>C</w:t>
      </w:r>
      <w:r w:rsidRPr="007C13D6">
        <w:rPr>
          <w:vertAlign w:val="subscript"/>
        </w:rPr>
        <w:t>trough</w:t>
      </w:r>
      <w:r w:rsidR="005572D9">
        <w:rPr>
          <w:vertAlign w:val="subscript"/>
        </w:rPr>
        <w:t>,ss</w:t>
      </w:r>
      <w:proofErr w:type="spellEnd"/>
      <w:r w:rsidRPr="007C13D6">
        <w:t xml:space="preserve"> SC/</w:t>
      </w:r>
      <w:proofErr w:type="spellStart"/>
      <w:r w:rsidRPr="007C13D6">
        <w:t>C</w:t>
      </w:r>
      <w:r w:rsidRPr="007C13D6">
        <w:rPr>
          <w:vertAlign w:val="subscript"/>
        </w:rPr>
        <w:t>troug</w:t>
      </w:r>
      <w:r w:rsidR="005572D9" w:rsidRPr="00B75B75">
        <w:rPr>
          <w:vertAlign w:val="subscript"/>
        </w:rPr>
        <w:t>h,ss</w:t>
      </w:r>
      <w:proofErr w:type="spellEnd"/>
      <w:r w:rsidRPr="007C13D6">
        <w:t xml:space="preserve"> IV) of 1.22 (90% CI: 1.14, 1.31). The lower limit of the confid</w:t>
      </w:r>
      <w:r w:rsidR="00B746BB" w:rsidRPr="007C13D6">
        <w:t>ence interval was above the pre</w:t>
      </w:r>
      <w:r w:rsidR="00B746BB" w:rsidRPr="007C13D6">
        <w:noBreakHyphen/>
      </w:r>
      <w:r w:rsidRPr="007C13D6">
        <w:t>specified</w:t>
      </w:r>
      <w:r w:rsidR="00912566" w:rsidRPr="007C13D6">
        <w:t xml:space="preserve"> non</w:t>
      </w:r>
      <w:r w:rsidR="00B746BB" w:rsidRPr="007C13D6">
        <w:noBreakHyphen/>
      </w:r>
      <w:r w:rsidR="00912566" w:rsidRPr="007C13D6">
        <w:t>inferiority margin of 0.8.</w:t>
      </w:r>
    </w:p>
    <w:p w14:paraId="593598EC" w14:textId="7403767A" w:rsidR="00AE518A" w:rsidRPr="007C13D6" w:rsidRDefault="00AE518A" w:rsidP="00AE518A">
      <w:r w:rsidRPr="007C13D6">
        <w:t>Non</w:t>
      </w:r>
      <w:r w:rsidR="00B746BB" w:rsidRPr="007C13D6">
        <w:noBreakHyphen/>
      </w:r>
      <w:r w:rsidRPr="007C13D6">
        <w:t xml:space="preserve">inferiority of trastuzumab exposure (a key secondary endpoint) was also met, with a GMR of 1.33 (90% CI; 1.24, 1.43) for trastuzumab </w:t>
      </w:r>
      <w:proofErr w:type="spellStart"/>
      <w:proofErr w:type="gramStart"/>
      <w:r w:rsidRPr="007C13D6">
        <w:t>C</w:t>
      </w:r>
      <w:r w:rsidRPr="007C13D6">
        <w:rPr>
          <w:vertAlign w:val="subscript"/>
        </w:rPr>
        <w:t>trough</w:t>
      </w:r>
      <w:r w:rsidR="008F3F7C">
        <w:rPr>
          <w:vertAlign w:val="subscript"/>
        </w:rPr>
        <w:t>,ss</w:t>
      </w:r>
      <w:proofErr w:type="spellEnd"/>
      <w:proofErr w:type="gramEnd"/>
      <w:r w:rsidRPr="007C13D6">
        <w:t xml:space="preserve"> SC/</w:t>
      </w:r>
      <w:proofErr w:type="spellStart"/>
      <w:r w:rsidRPr="007C13D6">
        <w:t>C</w:t>
      </w:r>
      <w:r w:rsidRPr="007C13D6">
        <w:rPr>
          <w:vertAlign w:val="subscript"/>
        </w:rPr>
        <w:t>trough</w:t>
      </w:r>
      <w:r w:rsidR="008F3F7C">
        <w:rPr>
          <w:vertAlign w:val="subscript"/>
        </w:rPr>
        <w:t>,ss</w:t>
      </w:r>
      <w:proofErr w:type="spellEnd"/>
      <w:r w:rsidRPr="007C13D6">
        <w:t xml:space="preserve"> IV</w:t>
      </w:r>
      <w:r w:rsidR="00912566" w:rsidRPr="007C13D6">
        <w:t>.</w:t>
      </w:r>
    </w:p>
    <w:p w14:paraId="450B0463" w14:textId="47E949CD" w:rsidR="00AE518A" w:rsidRPr="007C13D6" w:rsidRDefault="00AE518A" w:rsidP="00AE518A">
      <w:r w:rsidRPr="007C13D6">
        <w:t xml:space="preserve">All patients in the </w:t>
      </w:r>
      <w:proofErr w:type="spellStart"/>
      <w:r w:rsidR="00965B93" w:rsidRPr="007C13D6">
        <w:t>Phesgo</w:t>
      </w:r>
      <w:proofErr w:type="spellEnd"/>
      <w:r w:rsidR="00F76F51">
        <w:t xml:space="preserve"> SC</w:t>
      </w:r>
      <w:r w:rsidRPr="007C13D6">
        <w:t xml:space="preserve"> arm and 99% of patients in the comparator IV arm had Cycle 7 </w:t>
      </w:r>
      <w:proofErr w:type="spellStart"/>
      <w:r w:rsidRPr="007C13D6">
        <w:t>pertuzumab</w:t>
      </w:r>
      <w:proofErr w:type="spellEnd"/>
      <w:r w:rsidRPr="007C13D6">
        <w:t xml:space="preserve"> </w:t>
      </w:r>
      <w:proofErr w:type="spellStart"/>
      <w:r w:rsidRPr="007C13D6">
        <w:t>C</w:t>
      </w:r>
      <w:r w:rsidRPr="007C13D6">
        <w:rPr>
          <w:vertAlign w:val="subscript"/>
        </w:rPr>
        <w:t>trough</w:t>
      </w:r>
      <w:proofErr w:type="spellEnd"/>
      <w:r w:rsidR="002F5C42" w:rsidRPr="007C13D6">
        <w:t xml:space="preserve"> values above 20 </w:t>
      </w:r>
      <w:proofErr w:type="spellStart"/>
      <w:r w:rsidRPr="007C13D6">
        <w:t>μg</w:t>
      </w:r>
      <w:proofErr w:type="spellEnd"/>
      <w:r w:rsidRPr="007C13D6">
        <w:t xml:space="preserve">/mL, which was determined to be the minimum effective concentration target of </w:t>
      </w:r>
      <w:proofErr w:type="spellStart"/>
      <w:r w:rsidRPr="007C13D6">
        <w:t>pertuzumab</w:t>
      </w:r>
      <w:proofErr w:type="spellEnd"/>
      <w:r w:rsidRPr="007C13D6">
        <w:t xml:space="preserve"> identified from nonclinical mouse xenograft models an</w:t>
      </w:r>
      <w:r w:rsidR="00912566" w:rsidRPr="007C13D6">
        <w:t>d early clinical response data.</w:t>
      </w:r>
    </w:p>
    <w:p w14:paraId="52B42C6B" w14:textId="7F2D86A5" w:rsidR="00AE518A" w:rsidRPr="007C13D6" w:rsidRDefault="00AE518A" w:rsidP="00AE518A">
      <w:r w:rsidRPr="007C13D6">
        <w:t xml:space="preserve">Exploratory PK results indicated steady state exposures (as measured by geometric mean </w:t>
      </w:r>
      <w:r w:rsidR="00772A2A" w:rsidRPr="007C13D6">
        <w:t>area under the concentration-time curve for 21 days (</w:t>
      </w:r>
      <w:r w:rsidRPr="007C13D6">
        <w:t>AUC</w:t>
      </w:r>
      <w:r w:rsidRPr="007C13D6">
        <w:rPr>
          <w:vertAlign w:val="subscript"/>
        </w:rPr>
        <w:t>21d</w:t>
      </w:r>
      <w:r w:rsidRPr="007C13D6">
        <w:t>)</w:t>
      </w:r>
      <w:r w:rsidR="00772A2A" w:rsidRPr="007C13D6">
        <w:t>)</w:t>
      </w:r>
      <w:r w:rsidRPr="007C13D6">
        <w:t xml:space="preserve"> were similar with </w:t>
      </w:r>
      <w:proofErr w:type="spellStart"/>
      <w:r w:rsidR="00965B93" w:rsidRPr="007C13D6">
        <w:t>Phesgo</w:t>
      </w:r>
      <w:proofErr w:type="spellEnd"/>
      <w:r w:rsidR="00912566" w:rsidRPr="007C13D6">
        <w:t xml:space="preserve"> </w:t>
      </w:r>
      <w:r w:rsidR="00F76F51">
        <w:t xml:space="preserve">SC </w:t>
      </w:r>
      <w:r w:rsidR="00912566" w:rsidRPr="007C13D6">
        <w:t>compared to IV dosing:</w:t>
      </w:r>
    </w:p>
    <w:p w14:paraId="6518F8A2" w14:textId="7A50E177" w:rsidR="00AE518A" w:rsidRPr="007C13D6" w:rsidRDefault="00AE518A" w:rsidP="00772A2A">
      <w:pPr>
        <w:pStyle w:val="ListBullet"/>
      </w:pPr>
      <w:r w:rsidRPr="007C13D6">
        <w:t xml:space="preserve">For </w:t>
      </w:r>
      <w:proofErr w:type="spellStart"/>
      <w:r w:rsidRPr="007C13D6">
        <w:t>pertuzum</w:t>
      </w:r>
      <w:r w:rsidR="002F5C42" w:rsidRPr="007C13D6">
        <w:t>ab</w:t>
      </w:r>
      <w:proofErr w:type="spellEnd"/>
      <w:r w:rsidR="002F5C42" w:rsidRPr="007C13D6">
        <w:t>: 2440 </w:t>
      </w:r>
      <w:proofErr w:type="spellStart"/>
      <w:r w:rsidRPr="007C13D6">
        <w:t>μg</w:t>
      </w:r>
      <w:proofErr w:type="spellEnd"/>
      <w:r w:rsidRPr="007C13D6">
        <w:t>/</w:t>
      </w:r>
      <w:proofErr w:type="spellStart"/>
      <w:r w:rsidRPr="007C13D6">
        <w:t>mL·day</w:t>
      </w:r>
      <w:proofErr w:type="spellEnd"/>
      <w:r w:rsidRPr="007C13D6">
        <w:t xml:space="preserve"> for both the </w:t>
      </w:r>
      <w:proofErr w:type="spellStart"/>
      <w:r w:rsidR="00965B93" w:rsidRPr="007C13D6">
        <w:t>Phesgo</w:t>
      </w:r>
      <w:proofErr w:type="spellEnd"/>
      <w:r w:rsidR="00F76F51">
        <w:t xml:space="preserve"> SC</w:t>
      </w:r>
      <w:r w:rsidRPr="007C13D6">
        <w:t xml:space="preserve"> and comparator arms, giving a GMR </w:t>
      </w:r>
      <w:r w:rsidR="00772A2A" w:rsidRPr="007C13D6">
        <w:t xml:space="preserve">area under the concentration-time curve for </w:t>
      </w:r>
      <w:r w:rsidR="008F3F7C">
        <w:t xml:space="preserve">the </w:t>
      </w:r>
      <w:r w:rsidR="00772A2A" w:rsidRPr="007C13D6">
        <w:t xml:space="preserve">subcutaneous </w:t>
      </w:r>
      <w:r w:rsidR="008F3F7C">
        <w:t>route</w:t>
      </w:r>
      <w:r w:rsidR="00772A2A" w:rsidRPr="007C13D6">
        <w:t xml:space="preserve"> </w:t>
      </w:r>
      <w:r w:rsidR="00772A2A" w:rsidRPr="007C13D6">
        <w:lastRenderedPageBreak/>
        <w:t>(</w:t>
      </w:r>
      <w:r w:rsidRPr="007C13D6">
        <w:t>AUC</w:t>
      </w:r>
      <w:r w:rsidRPr="007C13D6">
        <w:rPr>
          <w:vertAlign w:val="subscript"/>
        </w:rPr>
        <w:t>SC</w:t>
      </w:r>
      <w:r w:rsidR="00772A2A" w:rsidRPr="007C13D6">
        <w:t>)</w:t>
      </w:r>
      <w:r w:rsidRPr="007C13D6">
        <w:t>/</w:t>
      </w:r>
      <w:r w:rsidR="00772A2A" w:rsidRPr="007C13D6">
        <w:t xml:space="preserve">area under the concentration-time curve for </w:t>
      </w:r>
      <w:r w:rsidR="008F3F7C">
        <w:t xml:space="preserve">the intravenous route </w:t>
      </w:r>
      <w:r w:rsidR="00772A2A" w:rsidRPr="007C13D6">
        <w:t>(</w:t>
      </w:r>
      <w:r w:rsidRPr="007C13D6">
        <w:t>AUC</w:t>
      </w:r>
      <w:r w:rsidRPr="007C13D6">
        <w:rPr>
          <w:vertAlign w:val="subscript"/>
        </w:rPr>
        <w:t>IV</w:t>
      </w:r>
      <w:r w:rsidR="00772A2A" w:rsidRPr="007C13D6">
        <w:t>)</w:t>
      </w:r>
      <w:r w:rsidRPr="007C13D6">
        <w:t xml:space="preserve"> </w:t>
      </w:r>
      <w:r w:rsidR="00912566" w:rsidRPr="007C13D6">
        <w:t>of 1.00 (90% CI: 0.96, 1.05)</w:t>
      </w:r>
    </w:p>
    <w:p w14:paraId="22150E14" w14:textId="066B98CA" w:rsidR="00AE518A" w:rsidRPr="007C13D6" w:rsidRDefault="002F5C42" w:rsidP="007631AF">
      <w:pPr>
        <w:pStyle w:val="ListBullet"/>
      </w:pPr>
      <w:r w:rsidRPr="007C13D6">
        <w:t>For trastuzumab: 1730 </w:t>
      </w:r>
      <w:proofErr w:type="spellStart"/>
      <w:r w:rsidR="00AE518A" w:rsidRPr="007C13D6">
        <w:t>μg</w:t>
      </w:r>
      <w:proofErr w:type="spellEnd"/>
      <w:r w:rsidR="00AE518A" w:rsidRPr="007C13D6">
        <w:t>/</w:t>
      </w:r>
      <w:proofErr w:type="spellStart"/>
      <w:r w:rsidR="00AE518A" w:rsidRPr="007C13D6">
        <w:t>mL·day</w:t>
      </w:r>
      <w:proofErr w:type="spellEnd"/>
      <w:r w:rsidR="00AE518A" w:rsidRPr="007C13D6">
        <w:t xml:space="preserve"> for the </w:t>
      </w:r>
      <w:proofErr w:type="spellStart"/>
      <w:r w:rsidR="00965B93" w:rsidRPr="007C13D6">
        <w:t>Phesgo</w:t>
      </w:r>
      <w:proofErr w:type="spellEnd"/>
      <w:r w:rsidR="00F76F51">
        <w:t xml:space="preserve"> SC</w:t>
      </w:r>
      <w:r w:rsidR="00AE518A" w:rsidRPr="007C13D6">
        <w:t xml:space="preserve"> arm and 1670 </w:t>
      </w:r>
      <w:proofErr w:type="spellStart"/>
      <w:r w:rsidR="00AE518A" w:rsidRPr="007C13D6">
        <w:t>μg</w:t>
      </w:r>
      <w:proofErr w:type="spellEnd"/>
      <w:r w:rsidR="00AE518A" w:rsidRPr="007C13D6">
        <w:t>/</w:t>
      </w:r>
      <w:proofErr w:type="spellStart"/>
      <w:r w:rsidR="00AE518A" w:rsidRPr="007C13D6">
        <w:t>mL·day</w:t>
      </w:r>
      <w:proofErr w:type="spellEnd"/>
      <w:r w:rsidR="00AE518A" w:rsidRPr="007C13D6">
        <w:t xml:space="preserve"> for the comparator IV arm, giving a GMR AUC</w:t>
      </w:r>
      <w:r w:rsidR="00AE518A" w:rsidRPr="007C13D6">
        <w:rPr>
          <w:vertAlign w:val="subscript"/>
        </w:rPr>
        <w:t>SC</w:t>
      </w:r>
      <w:r w:rsidR="00AE518A" w:rsidRPr="007C13D6">
        <w:t>/AUC</w:t>
      </w:r>
      <w:r w:rsidR="00AE518A" w:rsidRPr="007C13D6">
        <w:rPr>
          <w:vertAlign w:val="subscript"/>
        </w:rPr>
        <w:t>IV</w:t>
      </w:r>
      <w:r w:rsidR="00AE518A" w:rsidRPr="007C13D6">
        <w:t xml:space="preserve"> </w:t>
      </w:r>
      <w:r w:rsidR="00912566" w:rsidRPr="007C13D6">
        <w:t>of 1.04 (90% CI: 0.99, 1.09)</w:t>
      </w:r>
      <w:r w:rsidR="00A43160">
        <w:t>.</w:t>
      </w:r>
    </w:p>
    <w:p w14:paraId="1CC9E0F2" w14:textId="41AC7E59" w:rsidR="00AE518A" w:rsidRPr="007C13D6" w:rsidRDefault="00AE518A" w:rsidP="00AE518A">
      <w:r w:rsidRPr="007C13D6">
        <w:t xml:space="preserve">Another exploratory analysis showed that mean </w:t>
      </w:r>
      <w:r w:rsidR="00BD488D" w:rsidRPr="007C13D6">
        <w:t>maximum concentration (</w:t>
      </w:r>
      <w:proofErr w:type="spellStart"/>
      <w:r w:rsidRPr="007C13D6">
        <w:t>C</w:t>
      </w:r>
      <w:r w:rsidRPr="007C13D6">
        <w:rPr>
          <w:vertAlign w:val="subscript"/>
        </w:rPr>
        <w:t>max</w:t>
      </w:r>
      <w:proofErr w:type="spellEnd"/>
      <w:r w:rsidR="00BD488D" w:rsidRPr="007C13D6">
        <w:t>)</w:t>
      </w:r>
      <w:r w:rsidRPr="007C13D6">
        <w:t xml:space="preserve"> (Cycle 7) for both </w:t>
      </w:r>
      <w:proofErr w:type="spellStart"/>
      <w:r w:rsidRPr="007C13D6">
        <w:t>pertuzumab</w:t>
      </w:r>
      <w:proofErr w:type="spellEnd"/>
      <w:r w:rsidRPr="007C13D6">
        <w:t xml:space="preserve"> and trastuzumab were greater (</w:t>
      </w:r>
      <w:r w:rsidR="00C27B8A" w:rsidRPr="007C13D6">
        <w:t>a</w:t>
      </w:r>
      <w:r w:rsidRPr="007C13D6">
        <w:t xml:space="preserve">round 50% higher) following IV administration compared to SC administration. Median Cycle 7 </w:t>
      </w:r>
      <w:r w:rsidR="00BD488D" w:rsidRPr="007C13D6">
        <w:t>time to maximum concentration (</w:t>
      </w:r>
      <w:proofErr w:type="spellStart"/>
      <w:r w:rsidRPr="007C13D6">
        <w:t>T</w:t>
      </w:r>
      <w:r w:rsidRPr="007C13D6">
        <w:rPr>
          <w:vertAlign w:val="subscript"/>
        </w:rPr>
        <w:t>max</w:t>
      </w:r>
      <w:proofErr w:type="spellEnd"/>
      <w:r w:rsidR="00BD488D" w:rsidRPr="007C13D6">
        <w:t xml:space="preserve">) </w:t>
      </w:r>
      <w:r w:rsidRPr="007C13D6">
        <w:t xml:space="preserve">was 3.82 days for </w:t>
      </w:r>
      <w:proofErr w:type="spellStart"/>
      <w:r w:rsidRPr="007C13D6">
        <w:t>pertuzumab</w:t>
      </w:r>
      <w:proofErr w:type="spellEnd"/>
      <w:r w:rsidRPr="007C13D6">
        <w:t xml:space="preserve"> and 3.85 days for trastuzumab with </w:t>
      </w:r>
      <w:proofErr w:type="spellStart"/>
      <w:r w:rsidR="00965B93" w:rsidRPr="007C13D6">
        <w:t>Phesgo</w:t>
      </w:r>
      <w:proofErr w:type="spellEnd"/>
      <w:r w:rsidR="00F76F51">
        <w:t xml:space="preserve"> SC</w:t>
      </w:r>
      <w:r w:rsidR="00912566" w:rsidRPr="007C13D6">
        <w:t xml:space="preserve"> dosing.</w:t>
      </w:r>
    </w:p>
    <w:p w14:paraId="07C768ED" w14:textId="5BF26D4C" w:rsidR="00AE518A" w:rsidRPr="007C13D6" w:rsidRDefault="002F5C42" w:rsidP="009B3CB4">
      <w:pPr>
        <w:pStyle w:val="Heading5"/>
        <w:rPr>
          <w:rFonts w:eastAsiaTheme="minorHAnsi"/>
        </w:rPr>
      </w:pPr>
      <w:r w:rsidRPr="007C13D6">
        <w:rPr>
          <w:rFonts w:eastAsiaTheme="minorHAnsi"/>
        </w:rPr>
        <w:t>Population pharmacokinetics data</w:t>
      </w:r>
    </w:p>
    <w:p w14:paraId="08110ABE" w14:textId="36AE3EDA" w:rsidR="00AE518A" w:rsidRPr="007C13D6" w:rsidRDefault="00AE518A" w:rsidP="00AE518A">
      <w:r w:rsidRPr="007C13D6">
        <w:t xml:space="preserve">A </w:t>
      </w:r>
      <w:proofErr w:type="spellStart"/>
      <w:r w:rsidRPr="007C13D6">
        <w:t>PopPK</w:t>
      </w:r>
      <w:proofErr w:type="spellEnd"/>
      <w:r w:rsidRPr="007C13D6">
        <w:t>/</w:t>
      </w:r>
      <w:r w:rsidR="00CE0ECC" w:rsidRPr="007C13D6">
        <w:t xml:space="preserve">exposure-response </w:t>
      </w:r>
      <w:r w:rsidRPr="007C13D6">
        <w:t xml:space="preserve">analysis (Report 1098192) based on data from </w:t>
      </w:r>
      <w:r w:rsidR="002F5C42" w:rsidRPr="007C13D6">
        <w:t xml:space="preserve">the </w:t>
      </w:r>
      <w:r w:rsidR="007803DA" w:rsidRPr="007C13D6">
        <w:t>FEDERICA</w:t>
      </w:r>
      <w:r w:rsidR="002F5C42" w:rsidRPr="007C13D6">
        <w:t xml:space="preserve"> trial</w:t>
      </w:r>
      <w:r w:rsidRPr="007C13D6">
        <w:t xml:space="preserve"> was submitted. The PK of </w:t>
      </w:r>
      <w:proofErr w:type="spellStart"/>
      <w:r w:rsidRPr="007C13D6">
        <w:t>pertuzumab</w:t>
      </w:r>
      <w:proofErr w:type="spellEnd"/>
      <w:r w:rsidRPr="007C13D6">
        <w:t xml:space="preserve"> were described by a two-compartment model with first-order absorption. No clinically meaningful effect on </w:t>
      </w:r>
      <w:proofErr w:type="spellStart"/>
      <w:r w:rsidRPr="007C13D6">
        <w:t>pertuzumab</w:t>
      </w:r>
      <w:proofErr w:type="spellEnd"/>
      <w:r w:rsidRPr="007C13D6">
        <w:t xml:space="preserve"> exposure was seen with co-variates of weight, baseline albumin, Asian/non-Asian patients, age, </w:t>
      </w:r>
      <w:r w:rsidR="00BD488D" w:rsidRPr="007C13D6">
        <w:t>aspartate transaminase (</w:t>
      </w:r>
      <w:r w:rsidRPr="007C13D6">
        <w:t>AST</w:t>
      </w:r>
      <w:r w:rsidR="00BD488D" w:rsidRPr="007C13D6">
        <w:t>)</w:t>
      </w:r>
      <w:r w:rsidRPr="007C13D6">
        <w:t xml:space="preserve">, </w:t>
      </w:r>
      <w:r w:rsidR="00BD488D" w:rsidRPr="007C13D6">
        <w:t>alanine transaminase (</w:t>
      </w:r>
      <w:r w:rsidRPr="007C13D6">
        <w:t>ALT</w:t>
      </w:r>
      <w:r w:rsidR="00BD488D" w:rsidRPr="007C13D6">
        <w:t>)</w:t>
      </w:r>
      <w:r w:rsidRPr="007C13D6">
        <w:t xml:space="preserve">, total bilirubin, </w:t>
      </w:r>
      <w:r w:rsidR="001B139A" w:rsidRPr="007C13D6">
        <w:t>Eastern Cooperative Oncology Group (</w:t>
      </w:r>
      <w:r w:rsidRPr="007C13D6">
        <w:t>ECOG</w:t>
      </w:r>
      <w:r w:rsidR="001B139A" w:rsidRPr="007C13D6">
        <w:t>)</w:t>
      </w:r>
      <w:r w:rsidR="008F3F7C">
        <w:t xml:space="preserve"> performance status</w:t>
      </w:r>
      <w:r w:rsidRPr="007C13D6">
        <w:t>,</w:t>
      </w:r>
      <w:r w:rsidR="006B4B2D" w:rsidRPr="007C13D6">
        <w:rPr>
          <w:rStyle w:val="FootnoteReference"/>
        </w:rPr>
        <w:footnoteReference w:id="27"/>
      </w:r>
      <w:r w:rsidRPr="007C13D6">
        <w:t xml:space="preserve"> clinical </w:t>
      </w:r>
      <w:r w:rsidR="001B139A" w:rsidRPr="007C13D6">
        <w:t xml:space="preserve">breast cancer </w:t>
      </w:r>
      <w:r w:rsidRPr="007C13D6">
        <w:t>stage or hormone receptor (</w:t>
      </w:r>
      <w:r w:rsidR="006D58B0" w:rsidRPr="007C13D6">
        <w:t>estrogen receptor (</w:t>
      </w:r>
      <w:r w:rsidRPr="007C13D6">
        <w:t>ER</w:t>
      </w:r>
      <w:r w:rsidR="006D58B0" w:rsidRPr="007C13D6">
        <w:t>)</w:t>
      </w:r>
      <w:r w:rsidRPr="007C13D6">
        <w:t>/</w:t>
      </w:r>
      <w:r w:rsidR="006D58B0" w:rsidRPr="007C13D6">
        <w:t>progesterone receptor (</w:t>
      </w:r>
      <w:r w:rsidRPr="007C13D6">
        <w:t>PR</w:t>
      </w:r>
      <w:r w:rsidR="006D58B0" w:rsidRPr="007C13D6">
        <w:t>)</w:t>
      </w:r>
      <w:r w:rsidRPr="007C13D6">
        <w:t xml:space="preserve">) status. The </w:t>
      </w:r>
      <w:proofErr w:type="spellStart"/>
      <w:r w:rsidRPr="007C13D6">
        <w:t>PopPK</w:t>
      </w:r>
      <w:proofErr w:type="spellEnd"/>
      <w:r w:rsidRPr="007C13D6">
        <w:t xml:space="preserve"> model was considered appropriate to use for exposure simulations and to evaluate exposure-response relationships after </w:t>
      </w:r>
      <w:proofErr w:type="spellStart"/>
      <w:r w:rsidR="00965B93" w:rsidRPr="007C13D6">
        <w:t>Phesgo</w:t>
      </w:r>
      <w:proofErr w:type="spellEnd"/>
      <w:r w:rsidR="00F76F51">
        <w:t xml:space="preserve"> SC</w:t>
      </w:r>
      <w:r w:rsidRPr="007C13D6">
        <w:t xml:space="preserve"> administration in </w:t>
      </w:r>
      <w:r w:rsidR="00CE0ECC" w:rsidRPr="007C13D6">
        <w:t xml:space="preserve">the </w:t>
      </w:r>
      <w:r w:rsidR="007803DA" w:rsidRPr="007C13D6">
        <w:t>FEDERICA</w:t>
      </w:r>
      <w:r w:rsidR="00CE0ECC" w:rsidRPr="007C13D6">
        <w:t xml:space="preserve"> trial</w:t>
      </w:r>
      <w:r w:rsidRPr="007C13D6">
        <w:t>.</w:t>
      </w:r>
    </w:p>
    <w:p w14:paraId="10D5C8CF" w14:textId="74EF1390" w:rsidR="00AE518A" w:rsidRPr="007C13D6" w:rsidRDefault="00AE518A" w:rsidP="00AE518A">
      <w:r w:rsidRPr="007C13D6">
        <w:t xml:space="preserve">The same report showed that observed trastuzumab exposure after </w:t>
      </w:r>
      <w:proofErr w:type="spellStart"/>
      <w:r w:rsidR="00965B93" w:rsidRPr="007C13D6">
        <w:t>Phesgo</w:t>
      </w:r>
      <w:proofErr w:type="spellEnd"/>
      <w:r w:rsidR="00F76F51">
        <w:t xml:space="preserve"> SC</w:t>
      </w:r>
      <w:r w:rsidRPr="007C13D6">
        <w:t xml:space="preserve"> administration in</w:t>
      </w:r>
      <w:r w:rsidR="002F5C42" w:rsidRPr="007C13D6">
        <w:t xml:space="preserve"> the</w:t>
      </w:r>
      <w:r w:rsidRPr="007C13D6">
        <w:t xml:space="preserve"> </w:t>
      </w:r>
      <w:r w:rsidR="007803DA" w:rsidRPr="007C13D6">
        <w:t>FEDERICA</w:t>
      </w:r>
      <w:r w:rsidRPr="007C13D6">
        <w:t xml:space="preserve"> </w:t>
      </w:r>
      <w:r w:rsidR="002F5C42" w:rsidRPr="007C13D6">
        <w:t xml:space="preserve">trial </w:t>
      </w:r>
      <w:r w:rsidRPr="007C13D6">
        <w:t xml:space="preserve">was in keeping with simulated exposures after </w:t>
      </w:r>
      <w:proofErr w:type="spellStart"/>
      <w:r w:rsidR="00965B93" w:rsidRPr="007C13D6">
        <w:t>Phesgo</w:t>
      </w:r>
      <w:proofErr w:type="spellEnd"/>
      <w:r w:rsidR="00F76F51">
        <w:t xml:space="preserve"> SC</w:t>
      </w:r>
      <w:r w:rsidRPr="007C13D6">
        <w:t xml:space="preserve"> administration predicted using the previously developed trastuzumab population PK model from </w:t>
      </w:r>
      <w:r w:rsidR="002F5C42" w:rsidRPr="007C13D6">
        <w:t xml:space="preserve">the </w:t>
      </w:r>
      <w:r w:rsidRPr="007C13D6">
        <w:t xml:space="preserve">HANNAH </w:t>
      </w:r>
      <w:r w:rsidR="002F5C42" w:rsidRPr="007C13D6">
        <w:t xml:space="preserve">trial </w:t>
      </w:r>
      <w:r w:rsidRPr="007C13D6">
        <w:t>(Report 12-0215v</w:t>
      </w:r>
      <w:r w:rsidR="00916A84" w:rsidRPr="007C13D6">
        <w:t>2</w:t>
      </w:r>
      <w:r w:rsidRPr="007C13D6">
        <w:t xml:space="preserve">), which was reviewed by </w:t>
      </w:r>
      <w:r w:rsidR="002F5C42" w:rsidRPr="007C13D6">
        <w:t xml:space="preserve">the </w:t>
      </w:r>
      <w:r w:rsidRPr="007C13D6">
        <w:t xml:space="preserve">TGA as part of the </w:t>
      </w:r>
      <w:r w:rsidR="002F5C42" w:rsidRPr="007C13D6">
        <w:t>Herceptin</w:t>
      </w:r>
      <w:r w:rsidRPr="007C13D6">
        <w:t xml:space="preserve"> SC submission. These findings indicate that </w:t>
      </w:r>
      <w:proofErr w:type="spellStart"/>
      <w:r w:rsidRPr="007C13D6">
        <w:t>pertuzumab</w:t>
      </w:r>
      <w:proofErr w:type="spellEnd"/>
      <w:r w:rsidRPr="007C13D6">
        <w:t xml:space="preserve"> has no effect on the PK of trastuzumab when the two drugs are co</w:t>
      </w:r>
      <w:r w:rsidR="002F5C42" w:rsidRPr="007C13D6">
        <w:noBreakHyphen/>
      </w:r>
      <w:r w:rsidRPr="007C13D6">
        <w:t xml:space="preserve">administered in the </w:t>
      </w:r>
      <w:proofErr w:type="spellStart"/>
      <w:r w:rsidR="00965B93" w:rsidRPr="007C13D6">
        <w:t>Phesgo</w:t>
      </w:r>
      <w:proofErr w:type="spellEnd"/>
      <w:r w:rsidR="00F76F51">
        <w:t xml:space="preserve"> SC</w:t>
      </w:r>
      <w:r w:rsidR="00912566" w:rsidRPr="007C13D6">
        <w:t xml:space="preserve"> formulation.</w:t>
      </w:r>
    </w:p>
    <w:p w14:paraId="74855FFF" w14:textId="6EF09327" w:rsidR="00AE518A" w:rsidRPr="007C13D6" w:rsidRDefault="00912566" w:rsidP="009B3CB4">
      <w:pPr>
        <w:pStyle w:val="Heading5"/>
        <w:rPr>
          <w:rFonts w:eastAsiaTheme="minorHAnsi"/>
        </w:rPr>
      </w:pPr>
      <w:r w:rsidRPr="007C13D6">
        <w:rPr>
          <w:rFonts w:eastAsiaTheme="minorHAnsi"/>
        </w:rPr>
        <w:t>Pharmacodynamics</w:t>
      </w:r>
    </w:p>
    <w:p w14:paraId="3BC0BFAF" w14:textId="02F00841" w:rsidR="00AE518A" w:rsidRPr="007C13D6" w:rsidRDefault="00912566" w:rsidP="009B3CB4">
      <w:pPr>
        <w:pStyle w:val="Heading6"/>
        <w:rPr>
          <w:rFonts w:eastAsiaTheme="minorHAnsi"/>
        </w:rPr>
      </w:pPr>
      <w:r w:rsidRPr="007C13D6">
        <w:rPr>
          <w:rFonts w:eastAsiaTheme="minorHAnsi"/>
        </w:rPr>
        <w:t>Efficacy</w:t>
      </w:r>
    </w:p>
    <w:p w14:paraId="6C8674C3" w14:textId="3B1A4EEB" w:rsidR="00AE518A" w:rsidRPr="007C13D6" w:rsidRDefault="00AE518A" w:rsidP="00AE518A">
      <w:r w:rsidRPr="007C13D6">
        <w:t xml:space="preserve">A secondary endpoint in </w:t>
      </w:r>
      <w:r w:rsidR="002F5C42" w:rsidRPr="007C13D6">
        <w:t xml:space="preserve">the </w:t>
      </w:r>
      <w:r w:rsidR="007803DA" w:rsidRPr="007C13D6">
        <w:t>FEDERICA</w:t>
      </w:r>
      <w:r w:rsidRPr="007C13D6">
        <w:t xml:space="preserve"> </w:t>
      </w:r>
      <w:r w:rsidR="002F5C42" w:rsidRPr="007C13D6">
        <w:t xml:space="preserve">trial </w:t>
      </w:r>
      <w:r w:rsidRPr="007C13D6">
        <w:t>was the proportion of patients who achieved a total pathological complete response (</w:t>
      </w:r>
      <w:proofErr w:type="spellStart"/>
      <w:r w:rsidRPr="007C13D6">
        <w:t>tpCR</w:t>
      </w:r>
      <w:proofErr w:type="spellEnd"/>
      <w:r w:rsidR="00BD488D" w:rsidRPr="007C13D6">
        <w:t>)</w:t>
      </w:r>
      <w:r w:rsidRPr="007C13D6">
        <w:t xml:space="preserve"> </w:t>
      </w:r>
      <w:r w:rsidR="00BD488D" w:rsidRPr="007C13D6">
        <w:t>(</w:t>
      </w:r>
      <w:r w:rsidR="00916A84" w:rsidRPr="007C13D6">
        <w:t>that is</w:t>
      </w:r>
      <w:r w:rsidRPr="007C13D6">
        <w:t xml:space="preserve">, absence of invasive neoplastic cells in the breast and axillary lymph nodes). The non-inferiority margin of -12.5% for </w:t>
      </w:r>
      <w:proofErr w:type="spellStart"/>
      <w:r w:rsidRPr="007C13D6">
        <w:t>tpCR</w:t>
      </w:r>
      <w:proofErr w:type="spellEnd"/>
      <w:r w:rsidRPr="007C13D6">
        <w:t xml:space="preserve"> was not justified, and no multiplicity adjustments were made for this endpoint. The </w:t>
      </w:r>
      <w:proofErr w:type="spellStart"/>
      <w:r w:rsidRPr="007C13D6">
        <w:t>tpCR</w:t>
      </w:r>
      <w:proofErr w:type="spellEnd"/>
      <w:r w:rsidRPr="007C13D6">
        <w:t xml:space="preserve"> rate was comparable between the two arms in the </w:t>
      </w:r>
      <w:r w:rsidR="00BD488D" w:rsidRPr="007C13D6">
        <w:t>intent-to-treat (</w:t>
      </w:r>
      <w:r w:rsidRPr="007C13D6">
        <w:t>ITT</w:t>
      </w:r>
      <w:r w:rsidR="00BD488D" w:rsidRPr="007C13D6">
        <w:t>)</w:t>
      </w:r>
      <w:r w:rsidR="006B4B2D" w:rsidRPr="007C13D6">
        <w:t>;</w:t>
      </w:r>
      <w:r w:rsidR="006B4B2D" w:rsidRPr="007C13D6">
        <w:rPr>
          <w:rStyle w:val="FootnoteReference"/>
        </w:rPr>
        <w:footnoteReference w:id="28"/>
      </w:r>
      <w:r w:rsidRPr="007C13D6">
        <w:t xml:space="preserve"> population: 59.5% in the IV comparator arm and 59.7% in the </w:t>
      </w:r>
      <w:proofErr w:type="spellStart"/>
      <w:r w:rsidR="00965B93" w:rsidRPr="007C13D6">
        <w:t>Phesgo</w:t>
      </w:r>
      <w:proofErr w:type="spellEnd"/>
      <w:r w:rsidR="00F76F51">
        <w:t xml:space="preserve"> SC</w:t>
      </w:r>
      <w:r w:rsidRPr="007C13D6">
        <w:t xml:space="preserve"> arm, resulting in a difference (SC minus IV) of 0.15% (95% CI: -8.67</w:t>
      </w:r>
      <w:r w:rsidR="00916A84" w:rsidRPr="007C13D6">
        <w:t>,</w:t>
      </w:r>
      <w:r w:rsidRPr="007C13D6">
        <w:t xml:space="preserve"> 8.97). Exploratory subgroup analyses across </w:t>
      </w:r>
      <w:r w:rsidRPr="007C13D6">
        <w:lastRenderedPageBreak/>
        <w:t xml:space="preserve">multiple, pre-specified, clinically relevant subgroups showed no meaningful difference in the </w:t>
      </w:r>
      <w:proofErr w:type="spellStart"/>
      <w:r w:rsidRPr="007C13D6">
        <w:t>tpCR</w:t>
      </w:r>
      <w:proofErr w:type="spellEnd"/>
      <w:r w:rsidRPr="007C13D6">
        <w:t xml:space="preserve"> rates </w:t>
      </w:r>
      <w:r w:rsidR="00912566" w:rsidRPr="007C13D6">
        <w:t>between the two treatment arms.</w:t>
      </w:r>
    </w:p>
    <w:p w14:paraId="4A1F7749" w14:textId="6F6237BE" w:rsidR="00AE518A" w:rsidRPr="007C13D6" w:rsidRDefault="00AE518A" w:rsidP="00AE518A">
      <w:r w:rsidRPr="007C13D6">
        <w:t xml:space="preserve">Exploratory exposure-response analyses did not identify a clinically meaningful relationship between </w:t>
      </w:r>
      <w:proofErr w:type="spellStart"/>
      <w:r w:rsidRPr="007C13D6">
        <w:t>pertuzumab</w:t>
      </w:r>
      <w:proofErr w:type="spellEnd"/>
      <w:r w:rsidRPr="007C13D6">
        <w:t xml:space="preserve"> exposure and </w:t>
      </w:r>
      <w:proofErr w:type="spellStart"/>
      <w:r w:rsidRPr="007C13D6">
        <w:t>tpCR</w:t>
      </w:r>
      <w:proofErr w:type="spellEnd"/>
      <w:r w:rsidRPr="007C13D6">
        <w:t xml:space="preserve"> for patients with EBC in </w:t>
      </w:r>
      <w:r w:rsidR="00916A84" w:rsidRPr="007C13D6">
        <w:t xml:space="preserve">the </w:t>
      </w:r>
      <w:r w:rsidR="007803DA" w:rsidRPr="007C13D6">
        <w:t>FEDERICA</w:t>
      </w:r>
      <w:r w:rsidR="00916A84" w:rsidRPr="007C13D6">
        <w:t xml:space="preserve"> trial</w:t>
      </w:r>
      <w:r w:rsidRPr="007C13D6">
        <w:t xml:space="preserve">. The </w:t>
      </w:r>
      <w:r w:rsidR="008F3F7C">
        <w:t xml:space="preserve">United States </w:t>
      </w:r>
      <w:r w:rsidR="00EF0829" w:rsidRPr="007C13D6">
        <w:t>Food and Drug Administration (</w:t>
      </w:r>
      <w:r w:rsidRPr="007C13D6">
        <w:t>FDA</w:t>
      </w:r>
      <w:r w:rsidR="00EF0829" w:rsidRPr="007C13D6">
        <w:t>)</w:t>
      </w:r>
      <w:r w:rsidRPr="007C13D6">
        <w:t xml:space="preserve"> noted a review </w:t>
      </w:r>
      <w:proofErr w:type="gramStart"/>
      <w:r w:rsidRPr="007C13D6">
        <w:t>concern, but</w:t>
      </w:r>
      <w:proofErr w:type="gramEnd"/>
      <w:r w:rsidRPr="007C13D6">
        <w:t xml:space="preserve"> concluded that no definit</w:t>
      </w:r>
      <w:r w:rsidR="00912566" w:rsidRPr="007C13D6">
        <w:t>ive conclusions were warranted</w:t>
      </w:r>
      <w:r w:rsidR="00EB69D9" w:rsidRPr="007C13D6">
        <w:t xml:space="preserve">. </w:t>
      </w:r>
      <w:r w:rsidRPr="007C13D6">
        <w:t>Full details of the FDA subgroup analysis by weight quartiles is available in the public FDA review document.</w:t>
      </w:r>
      <w:bookmarkStart w:id="44" w:name="_Ref74754670"/>
      <w:r w:rsidR="007631AF" w:rsidRPr="007C13D6">
        <w:rPr>
          <w:rStyle w:val="FootnoteReference"/>
        </w:rPr>
        <w:footnoteReference w:id="29"/>
      </w:r>
      <w:bookmarkEnd w:id="44"/>
      <w:r w:rsidRPr="007C13D6">
        <w:t xml:space="preserve"> This exploratory analysis is not considered a barrier to registration</w:t>
      </w:r>
      <w:r w:rsidR="00916A84" w:rsidRPr="007C13D6">
        <w:t>.</w:t>
      </w:r>
    </w:p>
    <w:p w14:paraId="342FFEFE" w14:textId="0B808AA9" w:rsidR="00AE518A" w:rsidRPr="007C13D6" w:rsidRDefault="00912566" w:rsidP="009B3CB4">
      <w:pPr>
        <w:pStyle w:val="Heading6"/>
        <w:rPr>
          <w:rFonts w:eastAsiaTheme="minorHAnsi"/>
        </w:rPr>
      </w:pPr>
      <w:r w:rsidRPr="007C13D6">
        <w:rPr>
          <w:rFonts w:eastAsiaTheme="minorHAnsi"/>
        </w:rPr>
        <w:t>Safety</w:t>
      </w:r>
    </w:p>
    <w:p w14:paraId="657B4D1C" w14:textId="37DE5C94" w:rsidR="00AE518A" w:rsidRPr="007C13D6" w:rsidRDefault="00AE518A" w:rsidP="00AE518A">
      <w:r w:rsidRPr="007C13D6">
        <w:t xml:space="preserve">The exposure-response analyses did not identify any clinically meaningful relationships between </w:t>
      </w:r>
      <w:proofErr w:type="spellStart"/>
      <w:r w:rsidRPr="007C13D6">
        <w:t>pertuzumab</w:t>
      </w:r>
      <w:proofErr w:type="spellEnd"/>
      <w:r w:rsidRPr="007C13D6">
        <w:t xml:space="preserve"> exposur</w:t>
      </w:r>
      <w:r w:rsidR="00317544" w:rsidRPr="007C13D6">
        <w:t>e and safety endpoints (g</w:t>
      </w:r>
      <w:r w:rsidR="00916A84" w:rsidRPr="007C13D6">
        <w:t>rade ≥ </w:t>
      </w:r>
      <w:r w:rsidRPr="007C13D6">
        <w:t xml:space="preserve">3 </w:t>
      </w:r>
      <w:r w:rsidR="001B139A" w:rsidRPr="007C13D6">
        <w:t>adverse events (</w:t>
      </w:r>
      <w:r w:rsidRPr="007C13D6">
        <w:t>AE</w:t>
      </w:r>
      <w:r w:rsidR="001B139A" w:rsidRPr="007C13D6">
        <w:t>)</w:t>
      </w:r>
      <w:r w:rsidRPr="007C13D6">
        <w:t>, cardiac toxicity,</w:t>
      </w:r>
      <w:r w:rsidR="00CE0ECC" w:rsidRPr="007C13D6">
        <w:t xml:space="preserve"> serious adverse events</w:t>
      </w:r>
      <w:r w:rsidRPr="007C13D6">
        <w:t xml:space="preserve"> </w:t>
      </w:r>
      <w:r w:rsidR="00CE0ECC" w:rsidRPr="007C13D6">
        <w:t>(</w:t>
      </w:r>
      <w:r w:rsidRPr="007C13D6">
        <w:t>SAE</w:t>
      </w:r>
      <w:r w:rsidR="00CE0ECC" w:rsidRPr="007C13D6">
        <w:t>)</w:t>
      </w:r>
      <w:r w:rsidRPr="007C13D6">
        <w:t xml:space="preserve">, </w:t>
      </w:r>
      <w:r w:rsidR="00317544" w:rsidRPr="007C13D6">
        <w:t>grade ≥ 3 diarrhoea, g</w:t>
      </w:r>
      <w:r w:rsidRPr="007C13D6">
        <w:t xml:space="preserve">rade ≥ 3 neutropenia, </w:t>
      </w:r>
      <w:r w:rsidR="001B139A" w:rsidRPr="007C13D6">
        <w:t>injection/infusion-related reactions (</w:t>
      </w:r>
      <w:r w:rsidRPr="007C13D6">
        <w:t>IRR</w:t>
      </w:r>
      <w:r w:rsidR="001B139A" w:rsidRPr="007C13D6">
        <w:t>)</w:t>
      </w:r>
      <w:r w:rsidRPr="007C13D6">
        <w:t xml:space="preserve"> within 24</w:t>
      </w:r>
      <w:r w:rsidR="00916A84" w:rsidRPr="007C13D6">
        <w:t xml:space="preserve"> </w:t>
      </w:r>
      <w:r w:rsidRPr="007C13D6">
        <w:t>hour</w:t>
      </w:r>
      <w:r w:rsidR="00916A84" w:rsidRPr="007C13D6">
        <w:t>s</w:t>
      </w:r>
      <w:r w:rsidRPr="007C13D6">
        <w:t xml:space="preserve"> of HER2 treatment related to </w:t>
      </w:r>
      <w:proofErr w:type="spellStart"/>
      <w:r w:rsidR="001558F1" w:rsidRPr="007C13D6">
        <w:t>pertuzumab</w:t>
      </w:r>
      <w:proofErr w:type="spellEnd"/>
      <w:r w:rsidR="001558F1" w:rsidRPr="007C13D6">
        <w:t xml:space="preserve">-trastuzumab </w:t>
      </w:r>
      <w:r w:rsidR="008A3A5A" w:rsidRPr="007C13D6">
        <w:t xml:space="preserve">FDC for </w:t>
      </w:r>
      <w:r w:rsidR="00A14F02" w:rsidRPr="007C13D6">
        <w:t>SC</w:t>
      </w:r>
      <w:r w:rsidR="008A3A5A" w:rsidRPr="007C13D6">
        <w:t xml:space="preserve"> use</w:t>
      </w:r>
      <w:r w:rsidRPr="007C13D6">
        <w:t xml:space="preserve">, or hypersensitivity/anaphylaxis related to </w:t>
      </w:r>
      <w:proofErr w:type="spellStart"/>
      <w:r w:rsidR="008A3A5A" w:rsidRPr="007C13D6">
        <w:t>pertuzumab</w:t>
      </w:r>
      <w:proofErr w:type="spellEnd"/>
      <w:r w:rsidR="008A3A5A" w:rsidRPr="007C13D6">
        <w:t xml:space="preserve">-trastuzumab FDC for </w:t>
      </w:r>
      <w:r w:rsidR="00A14F02" w:rsidRPr="007C13D6">
        <w:t>SC</w:t>
      </w:r>
      <w:r w:rsidR="008A3A5A" w:rsidRPr="007C13D6">
        <w:t xml:space="preserve"> use</w:t>
      </w:r>
      <w:r w:rsidRPr="007C13D6">
        <w:t xml:space="preserve">) for patients with </w:t>
      </w:r>
      <w:r w:rsidR="008F3F7C">
        <w:t>early breast cancer</w:t>
      </w:r>
      <w:r w:rsidR="008F3F7C" w:rsidRPr="007C13D6">
        <w:t xml:space="preserve"> </w:t>
      </w:r>
      <w:r w:rsidRPr="007C13D6">
        <w:t xml:space="preserve">in </w:t>
      </w:r>
      <w:r w:rsidR="00916A84" w:rsidRPr="007C13D6">
        <w:t xml:space="preserve">the </w:t>
      </w:r>
      <w:r w:rsidR="007803DA" w:rsidRPr="007C13D6">
        <w:t>FEDERICA</w:t>
      </w:r>
      <w:r w:rsidR="00916A84" w:rsidRPr="007C13D6">
        <w:t xml:space="preserve"> trial</w:t>
      </w:r>
      <w:r w:rsidRPr="007C13D6">
        <w:t>.</w:t>
      </w:r>
    </w:p>
    <w:p w14:paraId="2445F637" w14:textId="6269DEF2" w:rsidR="00AE518A" w:rsidRPr="007C13D6" w:rsidRDefault="00912566" w:rsidP="009B3CB4">
      <w:pPr>
        <w:pStyle w:val="Heading6"/>
        <w:rPr>
          <w:rFonts w:eastAsiaTheme="minorHAnsi"/>
        </w:rPr>
      </w:pPr>
      <w:r w:rsidRPr="007C13D6">
        <w:rPr>
          <w:rFonts w:eastAsiaTheme="minorHAnsi"/>
        </w:rPr>
        <w:t>Immunogenicity</w:t>
      </w:r>
    </w:p>
    <w:p w14:paraId="2B0355D4" w14:textId="3ACDDF8A" w:rsidR="00AE518A" w:rsidRPr="007C13D6" w:rsidRDefault="00AE518A" w:rsidP="00AE518A">
      <w:r w:rsidRPr="007C13D6">
        <w:t xml:space="preserve">The treatment-emergent incidence of </w:t>
      </w:r>
      <w:r w:rsidR="001B139A" w:rsidRPr="007C13D6">
        <w:t>anti-drug antibodies (</w:t>
      </w:r>
      <w:r w:rsidRPr="007C13D6">
        <w:t>ADA</w:t>
      </w:r>
      <w:r w:rsidR="001B139A" w:rsidRPr="007C13D6">
        <w:t>)</w:t>
      </w:r>
      <w:r w:rsidRPr="007C13D6">
        <w:t xml:space="preserve"> to </w:t>
      </w:r>
      <w:proofErr w:type="spellStart"/>
      <w:r w:rsidRPr="007C13D6">
        <w:t>pertuzumab</w:t>
      </w:r>
      <w:proofErr w:type="spellEnd"/>
      <w:r w:rsidRPr="007C13D6">
        <w:t xml:space="preserve"> and to trastuzumab in </w:t>
      </w:r>
      <w:r w:rsidR="00916A84" w:rsidRPr="007C13D6">
        <w:t xml:space="preserve">the </w:t>
      </w:r>
      <w:r w:rsidR="007803DA" w:rsidRPr="007C13D6">
        <w:t>FEDERICA</w:t>
      </w:r>
      <w:r w:rsidRPr="007C13D6">
        <w:t xml:space="preserve"> </w:t>
      </w:r>
      <w:r w:rsidR="00916A84" w:rsidRPr="007C13D6">
        <w:t xml:space="preserve">trial </w:t>
      </w:r>
      <w:r w:rsidRPr="007C13D6">
        <w:t xml:space="preserve">was comparable in both treatment arms. Exploratory analyses indicated that the occurrence of ADA to </w:t>
      </w:r>
      <w:proofErr w:type="spellStart"/>
      <w:r w:rsidRPr="007C13D6">
        <w:t>pertuzumab</w:t>
      </w:r>
      <w:proofErr w:type="spellEnd"/>
      <w:r w:rsidRPr="007C13D6">
        <w:t xml:space="preserve"> in </w:t>
      </w:r>
      <w:proofErr w:type="spellStart"/>
      <w:r w:rsidR="00965B93" w:rsidRPr="007C13D6">
        <w:t>Phesgo</w:t>
      </w:r>
      <w:proofErr w:type="spellEnd"/>
      <w:r w:rsidR="00F76F51">
        <w:t xml:space="preserve"> SC</w:t>
      </w:r>
      <w:r w:rsidR="00317544" w:rsidRPr="007C13D6">
        <w:t xml:space="preserve"> </w:t>
      </w:r>
      <w:r w:rsidRPr="007C13D6">
        <w:t xml:space="preserve">treated patients had no clinically meaningful impact on the PK of </w:t>
      </w:r>
      <w:proofErr w:type="spellStart"/>
      <w:r w:rsidRPr="007C13D6">
        <w:t>pertuzumab</w:t>
      </w:r>
      <w:proofErr w:type="spellEnd"/>
      <w:r w:rsidRPr="007C13D6">
        <w:t>, efficacy (</w:t>
      </w:r>
      <w:proofErr w:type="spellStart"/>
      <w:r w:rsidRPr="007C13D6">
        <w:t>tpCR</w:t>
      </w:r>
      <w:proofErr w:type="spellEnd"/>
      <w:r w:rsidRPr="007C13D6">
        <w:t>) or ad</w:t>
      </w:r>
      <w:r w:rsidR="00912566" w:rsidRPr="007C13D6">
        <w:t>ministration</w:t>
      </w:r>
      <w:r w:rsidR="00317544" w:rsidRPr="007C13D6">
        <w:t xml:space="preserve"> </w:t>
      </w:r>
      <w:r w:rsidR="00912566" w:rsidRPr="007C13D6">
        <w:t>related reactions.</w:t>
      </w:r>
    </w:p>
    <w:p w14:paraId="3A00622F" w14:textId="4CACF99B" w:rsidR="00AE518A" w:rsidRPr="007C13D6" w:rsidRDefault="00AE518A" w:rsidP="00AE518A">
      <w:r w:rsidRPr="007C13D6">
        <w:t xml:space="preserve">The small absolute number of trastuzumab ADA-positive patients in both the </w:t>
      </w:r>
      <w:proofErr w:type="spellStart"/>
      <w:r w:rsidR="00965B93" w:rsidRPr="007C13D6">
        <w:t>Phesgo</w:t>
      </w:r>
      <w:proofErr w:type="spellEnd"/>
      <w:r w:rsidR="00F76F51">
        <w:t xml:space="preserve"> SC</w:t>
      </w:r>
      <w:r w:rsidRPr="007C13D6">
        <w:t xml:space="preserve"> arm and the comparator arm precludes clinically meaningful conclusions relating to the impact of ADAs to trastuzumab on the PK of t</w:t>
      </w:r>
      <w:r w:rsidR="00912566" w:rsidRPr="007C13D6">
        <w:t>rastuzumab, efficacy or safety.</w:t>
      </w:r>
    </w:p>
    <w:p w14:paraId="3BC37972" w14:textId="64601997" w:rsidR="00AE518A" w:rsidRPr="007C13D6" w:rsidRDefault="00AE518A" w:rsidP="00AE518A">
      <w:r w:rsidRPr="007C13D6">
        <w:t xml:space="preserve">The small number of anti-rHuPH20 antibody positive patients in </w:t>
      </w:r>
      <w:proofErr w:type="spellStart"/>
      <w:r w:rsidR="00965B93" w:rsidRPr="007C13D6">
        <w:t>Phesgo</w:t>
      </w:r>
      <w:proofErr w:type="spellEnd"/>
      <w:r w:rsidR="00F76F51">
        <w:t xml:space="preserve"> SC</w:t>
      </w:r>
      <w:r w:rsidRPr="007C13D6">
        <w:t xml:space="preserve"> arm precludes clinically meaningful conclusions relating to the impact of antibodies to anti-rHuPH20 on the efficacy or safety of </w:t>
      </w:r>
      <w:proofErr w:type="spellStart"/>
      <w:r w:rsidR="00965B93" w:rsidRPr="007C13D6">
        <w:t>Phesgo</w:t>
      </w:r>
      <w:proofErr w:type="spellEnd"/>
      <w:r w:rsidR="00F76F51">
        <w:t xml:space="preserve"> SC</w:t>
      </w:r>
      <w:r w:rsidR="00912566" w:rsidRPr="007C13D6">
        <w:t>.</w:t>
      </w:r>
    </w:p>
    <w:p w14:paraId="5516D21F" w14:textId="7FC568F0" w:rsidR="00AE518A" w:rsidRPr="007C13D6" w:rsidRDefault="00912566" w:rsidP="009B3CB4">
      <w:pPr>
        <w:pStyle w:val="Heading4"/>
      </w:pPr>
      <w:r w:rsidRPr="007C13D6">
        <w:t>Efficacy</w:t>
      </w:r>
    </w:p>
    <w:p w14:paraId="6787C294" w14:textId="178F010C" w:rsidR="00AE518A" w:rsidRPr="007C13D6" w:rsidRDefault="00AE518A" w:rsidP="00AE518A">
      <w:r w:rsidRPr="007C13D6">
        <w:t xml:space="preserve">Efficacy of </w:t>
      </w:r>
      <w:proofErr w:type="spellStart"/>
      <w:r w:rsidRPr="007C13D6">
        <w:t>pertuzumab</w:t>
      </w:r>
      <w:proofErr w:type="spellEnd"/>
      <w:r w:rsidRPr="007C13D6">
        <w:t xml:space="preserve"> plus trastuzumab in the treatment of </w:t>
      </w:r>
      <w:r w:rsidR="008F3F7C">
        <w:t>early breast cancer</w:t>
      </w:r>
      <w:r w:rsidR="008F3F7C" w:rsidRPr="007C13D6">
        <w:t xml:space="preserve"> </w:t>
      </w:r>
      <w:r w:rsidRPr="007C13D6">
        <w:t xml:space="preserve">and </w:t>
      </w:r>
      <w:r w:rsidR="008F3F7C">
        <w:t>metastatic breast cancer</w:t>
      </w:r>
      <w:r w:rsidR="008F3F7C" w:rsidRPr="007C13D6">
        <w:t xml:space="preserve"> </w:t>
      </w:r>
      <w:r w:rsidRPr="007C13D6">
        <w:t>has been previously established.</w:t>
      </w:r>
      <w:r w:rsidR="007631AF" w:rsidRPr="007C13D6">
        <w:rPr>
          <w:vertAlign w:val="superscript"/>
        </w:rPr>
        <w:fldChar w:fldCharType="begin"/>
      </w:r>
      <w:r w:rsidR="007631AF" w:rsidRPr="007C13D6">
        <w:rPr>
          <w:vertAlign w:val="superscript"/>
        </w:rPr>
        <w:instrText xml:space="preserve"> NOTEREF _Ref74738981 \h  \* MERGEFORMAT </w:instrText>
      </w:r>
      <w:r w:rsidR="007631AF" w:rsidRPr="007C13D6">
        <w:rPr>
          <w:vertAlign w:val="superscript"/>
        </w:rPr>
      </w:r>
      <w:r w:rsidR="007631AF" w:rsidRPr="007C13D6">
        <w:rPr>
          <w:vertAlign w:val="superscript"/>
        </w:rPr>
        <w:fldChar w:fldCharType="separate"/>
      </w:r>
      <w:r w:rsidR="00203EC8">
        <w:rPr>
          <w:vertAlign w:val="superscript"/>
        </w:rPr>
        <w:t>19</w:t>
      </w:r>
      <w:r w:rsidR="007631AF" w:rsidRPr="007C13D6">
        <w:rPr>
          <w:vertAlign w:val="superscript"/>
        </w:rPr>
        <w:fldChar w:fldCharType="end"/>
      </w:r>
      <w:r w:rsidRPr="007C13D6">
        <w:t xml:space="preserve"> The submitted dossier for </w:t>
      </w:r>
      <w:proofErr w:type="spellStart"/>
      <w:r w:rsidR="00965B93" w:rsidRPr="007C13D6">
        <w:t>Phesgo</w:t>
      </w:r>
      <w:proofErr w:type="spellEnd"/>
      <w:r w:rsidR="00F76F51">
        <w:t xml:space="preserve"> SC</w:t>
      </w:r>
      <w:r w:rsidRPr="007C13D6">
        <w:t xml:space="preserve"> provides adequate support for bridgi</w:t>
      </w:r>
      <w:r w:rsidR="00912566" w:rsidRPr="007C13D6">
        <w:t>ng to the same efficacy data.</w:t>
      </w:r>
    </w:p>
    <w:p w14:paraId="5E40A75E" w14:textId="598FFF4F" w:rsidR="00AE518A" w:rsidRPr="007C13D6" w:rsidRDefault="00AE518A" w:rsidP="00AE518A">
      <w:r w:rsidRPr="007C13D6">
        <w:t xml:space="preserve">The submitted data from </w:t>
      </w:r>
      <w:r w:rsidR="008F3F7C">
        <w:t xml:space="preserve">the </w:t>
      </w:r>
      <w:r w:rsidR="007803DA" w:rsidRPr="007C13D6">
        <w:t>FEDERICA</w:t>
      </w:r>
      <w:r w:rsidR="008F3F7C">
        <w:t xml:space="preserve"> trial</w:t>
      </w:r>
      <w:r w:rsidRPr="007C13D6">
        <w:t xml:space="preserve"> would not support a stand-alone assessment of efficacy for </w:t>
      </w:r>
      <w:proofErr w:type="spellStart"/>
      <w:proofErr w:type="gramStart"/>
      <w:r w:rsidR="00965B93" w:rsidRPr="007C13D6">
        <w:t>Phesgo</w:t>
      </w:r>
      <w:proofErr w:type="spellEnd"/>
      <w:r w:rsidR="00F76F51">
        <w:t xml:space="preserve"> SC</w:t>
      </w:r>
      <w:r w:rsidRPr="007C13D6">
        <w:t>, but</w:t>
      </w:r>
      <w:proofErr w:type="gramEnd"/>
      <w:r w:rsidRPr="007C13D6">
        <w:t xml:space="preserve"> is considered supportive</w:t>
      </w:r>
      <w:r w:rsidR="00896849" w:rsidRPr="007C13D6">
        <w:t>.</w:t>
      </w:r>
    </w:p>
    <w:p w14:paraId="7161A7CC" w14:textId="1752AE71" w:rsidR="00AE518A" w:rsidRPr="007C13D6" w:rsidRDefault="00912566" w:rsidP="009B3CB4">
      <w:pPr>
        <w:pStyle w:val="Heading4"/>
      </w:pPr>
      <w:r w:rsidRPr="007C13D6">
        <w:t>Safety</w:t>
      </w:r>
    </w:p>
    <w:p w14:paraId="4A6F3778" w14:textId="6A8BD5AD" w:rsidR="00AE518A" w:rsidRPr="007C13D6" w:rsidRDefault="00AE518A" w:rsidP="00AE518A">
      <w:r w:rsidRPr="007C13D6">
        <w:t xml:space="preserve">The safety profile of </w:t>
      </w:r>
      <w:proofErr w:type="spellStart"/>
      <w:r w:rsidRPr="007C13D6">
        <w:t>pertuzumab</w:t>
      </w:r>
      <w:proofErr w:type="spellEnd"/>
      <w:r w:rsidRPr="007C13D6">
        <w:t xml:space="preserve"> plus trastuzumab in the treatment of </w:t>
      </w:r>
      <w:r w:rsidR="008F3F7C">
        <w:t>early breast cancer</w:t>
      </w:r>
      <w:r w:rsidR="008F3F7C" w:rsidRPr="007C13D6">
        <w:t xml:space="preserve"> </w:t>
      </w:r>
      <w:r w:rsidRPr="007C13D6">
        <w:t xml:space="preserve">and </w:t>
      </w:r>
      <w:r w:rsidR="008F3F7C">
        <w:t>metastatic breast cancer</w:t>
      </w:r>
      <w:r w:rsidR="008F3F7C" w:rsidRPr="007C13D6">
        <w:t xml:space="preserve"> </w:t>
      </w:r>
      <w:r w:rsidRPr="007C13D6">
        <w:t>has been previously established.</w:t>
      </w:r>
      <w:r w:rsidR="007631AF" w:rsidRPr="007C13D6">
        <w:rPr>
          <w:vertAlign w:val="superscript"/>
        </w:rPr>
        <w:fldChar w:fldCharType="begin"/>
      </w:r>
      <w:r w:rsidR="007631AF" w:rsidRPr="007C13D6">
        <w:rPr>
          <w:vertAlign w:val="superscript"/>
        </w:rPr>
        <w:instrText xml:space="preserve"> NOTEREF _Ref74738981 \h  \* MERGEFORMAT </w:instrText>
      </w:r>
      <w:r w:rsidR="007631AF" w:rsidRPr="007C13D6">
        <w:rPr>
          <w:vertAlign w:val="superscript"/>
        </w:rPr>
      </w:r>
      <w:r w:rsidR="007631AF" w:rsidRPr="007C13D6">
        <w:rPr>
          <w:vertAlign w:val="superscript"/>
        </w:rPr>
        <w:fldChar w:fldCharType="separate"/>
      </w:r>
      <w:r w:rsidR="00203EC8">
        <w:rPr>
          <w:vertAlign w:val="superscript"/>
        </w:rPr>
        <w:t>19</w:t>
      </w:r>
      <w:r w:rsidR="007631AF" w:rsidRPr="007C13D6">
        <w:rPr>
          <w:vertAlign w:val="superscript"/>
        </w:rPr>
        <w:fldChar w:fldCharType="end"/>
      </w:r>
      <w:r w:rsidRPr="007C13D6">
        <w:t xml:space="preserve"> The submitted dossier for </w:t>
      </w:r>
      <w:proofErr w:type="spellStart"/>
      <w:r w:rsidR="00965B93" w:rsidRPr="007C13D6">
        <w:t>Phesgo</w:t>
      </w:r>
      <w:proofErr w:type="spellEnd"/>
      <w:r w:rsidRPr="007C13D6">
        <w:t xml:space="preserve"> </w:t>
      </w:r>
      <w:r w:rsidR="00F76F51">
        <w:t xml:space="preserve">SC </w:t>
      </w:r>
      <w:r w:rsidRPr="007C13D6">
        <w:t xml:space="preserve">provides adequate support for bridging to the same safety data, </w:t>
      </w:r>
      <w:r w:rsidR="00912566" w:rsidRPr="007C13D6">
        <w:t xml:space="preserve">as well as </w:t>
      </w:r>
      <w:r w:rsidR="00912566" w:rsidRPr="007C13D6">
        <w:rPr>
          <w:i/>
        </w:rPr>
        <w:t>de novo</w:t>
      </w:r>
      <w:r w:rsidR="00912566" w:rsidRPr="007C13D6">
        <w:t xml:space="preserve"> safety data.</w:t>
      </w:r>
    </w:p>
    <w:p w14:paraId="6835E83C" w14:textId="0A7C4EFD" w:rsidR="00AE518A" w:rsidRPr="007C13D6" w:rsidRDefault="00AE518A" w:rsidP="00AE518A">
      <w:r w:rsidRPr="007C13D6">
        <w:t xml:space="preserve">The FDA review document summarises the </w:t>
      </w:r>
      <w:proofErr w:type="spellStart"/>
      <w:r w:rsidRPr="007C13D6">
        <w:t>s</w:t>
      </w:r>
      <w:r w:rsidR="008F3F7C">
        <w:t>e</w:t>
      </w:r>
      <w:r w:rsidRPr="007C13D6">
        <w:t>afety</w:t>
      </w:r>
      <w:proofErr w:type="spellEnd"/>
      <w:r w:rsidRPr="007C13D6">
        <w:t xml:space="preserve"> profile of </w:t>
      </w:r>
      <w:proofErr w:type="spellStart"/>
      <w:r w:rsidR="00965B93" w:rsidRPr="007C13D6">
        <w:t>Phesgo</w:t>
      </w:r>
      <w:proofErr w:type="spellEnd"/>
      <w:r w:rsidR="00F76F51">
        <w:t xml:space="preserve"> SC</w:t>
      </w:r>
      <w:r w:rsidRPr="007C13D6">
        <w:t xml:space="preserve"> as follows:</w:t>
      </w:r>
      <w:r w:rsidR="007631AF" w:rsidRPr="007C13D6">
        <w:rPr>
          <w:vertAlign w:val="superscript"/>
        </w:rPr>
        <w:fldChar w:fldCharType="begin"/>
      </w:r>
      <w:r w:rsidR="007631AF" w:rsidRPr="007C13D6">
        <w:rPr>
          <w:vertAlign w:val="superscript"/>
        </w:rPr>
        <w:instrText xml:space="preserve"> NOTEREF _Ref74754670 \h  \* MERGEFORMAT </w:instrText>
      </w:r>
      <w:r w:rsidR="007631AF" w:rsidRPr="007C13D6">
        <w:rPr>
          <w:vertAlign w:val="superscript"/>
        </w:rPr>
      </w:r>
      <w:r w:rsidR="007631AF" w:rsidRPr="007C13D6">
        <w:rPr>
          <w:vertAlign w:val="superscript"/>
        </w:rPr>
        <w:fldChar w:fldCharType="separate"/>
      </w:r>
      <w:r w:rsidR="00203EC8">
        <w:rPr>
          <w:vertAlign w:val="superscript"/>
        </w:rPr>
        <w:t>29</w:t>
      </w:r>
      <w:r w:rsidR="007631AF" w:rsidRPr="007C13D6">
        <w:rPr>
          <w:vertAlign w:val="superscript"/>
        </w:rPr>
        <w:fldChar w:fldCharType="end"/>
      </w:r>
      <w:r w:rsidR="00EB69D9" w:rsidRPr="007C13D6">
        <w:t xml:space="preserve"> </w:t>
      </w:r>
      <w:r w:rsidRPr="007C13D6">
        <w:t>The report also outlines one adverse event of administration via the wrong route</w:t>
      </w:r>
      <w:r w:rsidR="00EB69D9" w:rsidRPr="007C13D6">
        <w:t>.</w:t>
      </w:r>
      <w:r w:rsidR="007631AF" w:rsidRPr="007C13D6">
        <w:rPr>
          <w:vertAlign w:val="superscript"/>
        </w:rPr>
        <w:fldChar w:fldCharType="begin"/>
      </w:r>
      <w:r w:rsidR="007631AF" w:rsidRPr="007C13D6">
        <w:rPr>
          <w:vertAlign w:val="superscript"/>
        </w:rPr>
        <w:instrText xml:space="preserve"> NOTEREF _Ref74754670 \h  \* MERGEFORMAT </w:instrText>
      </w:r>
      <w:r w:rsidR="007631AF" w:rsidRPr="007C13D6">
        <w:rPr>
          <w:vertAlign w:val="superscript"/>
        </w:rPr>
      </w:r>
      <w:r w:rsidR="007631AF" w:rsidRPr="007C13D6">
        <w:rPr>
          <w:vertAlign w:val="superscript"/>
        </w:rPr>
        <w:fldChar w:fldCharType="separate"/>
      </w:r>
      <w:r w:rsidR="00203EC8">
        <w:rPr>
          <w:vertAlign w:val="superscript"/>
        </w:rPr>
        <w:t>29</w:t>
      </w:r>
      <w:r w:rsidR="007631AF" w:rsidRPr="007C13D6">
        <w:rPr>
          <w:vertAlign w:val="superscript"/>
        </w:rPr>
        <w:fldChar w:fldCharType="end"/>
      </w:r>
    </w:p>
    <w:p w14:paraId="3F4B1D65" w14:textId="77777777" w:rsidR="008E7846" w:rsidRPr="007C13D6" w:rsidRDefault="00386150" w:rsidP="007B6132">
      <w:pPr>
        <w:pStyle w:val="Heading3"/>
        <w:rPr>
          <w:lang w:eastAsia="en-AU"/>
        </w:rPr>
      </w:pPr>
      <w:bookmarkStart w:id="45" w:name="_Toc84837963"/>
      <w:r w:rsidRPr="007C13D6">
        <w:rPr>
          <w:lang w:eastAsia="en-AU"/>
        </w:rPr>
        <w:lastRenderedPageBreak/>
        <w:t>Risk m</w:t>
      </w:r>
      <w:r w:rsidR="008E7846" w:rsidRPr="007C13D6">
        <w:rPr>
          <w:lang w:eastAsia="en-AU"/>
        </w:rPr>
        <w:t xml:space="preserve">anagement </w:t>
      </w:r>
      <w:r w:rsidRPr="007C13D6">
        <w:rPr>
          <w:lang w:eastAsia="en-AU"/>
        </w:rPr>
        <w:t>p</w:t>
      </w:r>
      <w:r w:rsidR="008E7846" w:rsidRPr="007C13D6">
        <w:rPr>
          <w:lang w:eastAsia="en-AU"/>
        </w:rPr>
        <w:t>lan</w:t>
      </w:r>
      <w:bookmarkEnd w:id="43"/>
      <w:bookmarkEnd w:id="45"/>
    </w:p>
    <w:p w14:paraId="3FB373B3" w14:textId="77777777" w:rsidR="008E7846" w:rsidRPr="007C13D6" w:rsidRDefault="007D53B6" w:rsidP="007D53B6">
      <w:r w:rsidRPr="007C13D6">
        <w:t>There was no requirement for a risk management plan evaluation for a submission of this type.</w:t>
      </w:r>
      <w:r w:rsidRPr="007C13D6">
        <w:rPr>
          <w:rStyle w:val="FootnoteReference"/>
        </w:rPr>
        <w:footnoteReference w:id="30"/>
      </w:r>
    </w:p>
    <w:p w14:paraId="626A62DB" w14:textId="77777777" w:rsidR="008E7846" w:rsidRPr="007C13D6" w:rsidRDefault="00AA0ED0" w:rsidP="008E7846">
      <w:pPr>
        <w:pStyle w:val="Heading3"/>
      </w:pPr>
      <w:bookmarkStart w:id="46" w:name="_Toc247691531"/>
      <w:bookmarkStart w:id="47" w:name="_Toc314842515"/>
      <w:bookmarkStart w:id="48" w:name="_Toc84837964"/>
      <w:bookmarkStart w:id="49" w:name="_Toc196046505"/>
      <w:bookmarkStart w:id="50" w:name="_Toc196046949"/>
      <w:r w:rsidRPr="007C13D6">
        <w:t>Risk-benefit a</w:t>
      </w:r>
      <w:r w:rsidR="008E7846" w:rsidRPr="007C13D6">
        <w:t>nalysis</w:t>
      </w:r>
      <w:bookmarkEnd w:id="46"/>
      <w:bookmarkEnd w:id="47"/>
      <w:bookmarkEnd w:id="48"/>
    </w:p>
    <w:p w14:paraId="265F5AAE" w14:textId="77777777" w:rsidR="00D23139" w:rsidRPr="007C13D6" w:rsidRDefault="007D53B6" w:rsidP="00D23139">
      <w:pPr>
        <w:pStyle w:val="Heading4"/>
      </w:pPr>
      <w:r w:rsidRPr="007C13D6">
        <w:t>Delegate’s considerations</w:t>
      </w:r>
    </w:p>
    <w:p w14:paraId="0E255369" w14:textId="2FDC469B" w:rsidR="002D3D83" w:rsidRPr="007C13D6" w:rsidRDefault="002D3D83" w:rsidP="00B75B75">
      <w:pPr>
        <w:pStyle w:val="Heading5"/>
      </w:pPr>
      <w:r w:rsidRPr="007C13D6">
        <w:t>Route</w:t>
      </w:r>
      <w:r w:rsidR="008F3F7C">
        <w:t xml:space="preserve"> </w:t>
      </w:r>
      <w:r w:rsidRPr="007C13D6">
        <w:t>of</w:t>
      </w:r>
      <w:r w:rsidR="008F3F7C">
        <w:t xml:space="preserve"> </w:t>
      </w:r>
      <w:r w:rsidRPr="007C13D6">
        <w:t xml:space="preserve">administration dosing errors </w:t>
      </w:r>
      <w:r w:rsidR="008F3F7C">
        <w:t>and</w:t>
      </w:r>
      <w:r w:rsidRPr="007C13D6">
        <w:t xml:space="preserve"> risk</w:t>
      </w:r>
      <w:r w:rsidR="00912566" w:rsidRPr="007C13D6">
        <w:t xml:space="preserve"> minimisation</w:t>
      </w:r>
    </w:p>
    <w:p w14:paraId="48FD913A" w14:textId="5239E399" w:rsidR="002D3D83" w:rsidRPr="007C13D6" w:rsidRDefault="002D3D83" w:rsidP="002D3D83">
      <w:r w:rsidRPr="007C13D6">
        <w:t>Conditions in clinical trials generally involve more intense medical supervision than real world conditions. Despite this, a route-of-administration dosing error was seen in the pivotal trial. The PI will be reviewed with regard</w:t>
      </w:r>
      <w:r w:rsidR="004C7668">
        <w:t>s</w:t>
      </w:r>
      <w:r w:rsidRPr="007C13D6">
        <w:t xml:space="preserve"> to risk mini</w:t>
      </w:r>
      <w:r w:rsidR="00912566" w:rsidRPr="007C13D6">
        <w:t>misation around this.</w:t>
      </w:r>
    </w:p>
    <w:p w14:paraId="42B92CBF" w14:textId="065D3CF9" w:rsidR="002D3D83" w:rsidRPr="007C13D6" w:rsidRDefault="00912566" w:rsidP="00B75B75">
      <w:pPr>
        <w:pStyle w:val="Heading5"/>
      </w:pPr>
      <w:r w:rsidRPr="007C13D6">
        <w:t>Indication wording</w:t>
      </w:r>
    </w:p>
    <w:p w14:paraId="54F66A96" w14:textId="13629182" w:rsidR="002D3D83" w:rsidRPr="007C13D6" w:rsidRDefault="002D3D83" w:rsidP="002D3D83">
      <w:r w:rsidRPr="007C13D6">
        <w:t xml:space="preserve">The proposed Australian </w:t>
      </w:r>
      <w:r w:rsidR="00E7566C" w:rsidRPr="007C13D6">
        <w:t>metastatic indication includes ‘</w:t>
      </w:r>
      <w:r w:rsidRPr="007C13D6">
        <w:rPr>
          <w:i/>
        </w:rPr>
        <w:t>or locally recurrent unresectable</w:t>
      </w:r>
      <w:r w:rsidRPr="007C13D6">
        <w:t>.</w:t>
      </w:r>
      <w:r w:rsidR="00E7566C" w:rsidRPr="007C13D6">
        <w:t>’</w:t>
      </w:r>
      <w:r w:rsidRPr="007C13D6">
        <w:t xml:space="preserve"> This differs both from what has been approved by the FDA and from the current approved Australian indication for </w:t>
      </w:r>
      <w:r w:rsidR="007C061E" w:rsidRPr="007C13D6">
        <w:t>Perjeta</w:t>
      </w:r>
      <w:r w:rsidRPr="007C13D6">
        <w:t xml:space="preserve">, but is reflective of the indication that has been approved by the </w:t>
      </w:r>
      <w:r w:rsidR="005C5809" w:rsidRPr="007C13D6">
        <w:t>European Medicines Agency (</w:t>
      </w:r>
      <w:r w:rsidRPr="007C13D6">
        <w:t>EMA</w:t>
      </w:r>
      <w:r w:rsidR="005C5809" w:rsidRPr="007C13D6">
        <w:t>)</w:t>
      </w:r>
      <w:r w:rsidRPr="007C13D6">
        <w:t xml:space="preserve">, both for </w:t>
      </w:r>
      <w:proofErr w:type="spellStart"/>
      <w:r w:rsidRPr="007C13D6">
        <w:t>pertuzumab</w:t>
      </w:r>
      <w:proofErr w:type="spellEnd"/>
      <w:r w:rsidRPr="007C13D6">
        <w:t xml:space="preserve"> and for </w:t>
      </w:r>
      <w:proofErr w:type="spellStart"/>
      <w:r w:rsidR="00965B93" w:rsidRPr="007C13D6">
        <w:t>Phesgo</w:t>
      </w:r>
      <w:proofErr w:type="spellEnd"/>
      <w:r w:rsidR="00F76F51">
        <w:t xml:space="preserve"> SC</w:t>
      </w:r>
      <w:r w:rsidRPr="007C13D6">
        <w:t>.</w:t>
      </w:r>
      <w:r w:rsidRPr="007C13D6">
        <w:rPr>
          <w:vertAlign w:val="superscript"/>
        </w:rPr>
        <w:fldChar w:fldCharType="begin"/>
      </w:r>
      <w:r w:rsidRPr="007C13D6">
        <w:rPr>
          <w:vertAlign w:val="superscript"/>
        </w:rPr>
        <w:instrText xml:space="preserve"> NOTEREF _Ref74738981 \h  \* MERGEFORMAT </w:instrText>
      </w:r>
      <w:r w:rsidRPr="007C13D6">
        <w:rPr>
          <w:vertAlign w:val="superscript"/>
        </w:rPr>
      </w:r>
      <w:r w:rsidRPr="007C13D6">
        <w:rPr>
          <w:vertAlign w:val="superscript"/>
        </w:rPr>
        <w:fldChar w:fldCharType="separate"/>
      </w:r>
      <w:r w:rsidR="00203EC8">
        <w:rPr>
          <w:vertAlign w:val="superscript"/>
        </w:rPr>
        <w:t>19</w:t>
      </w:r>
      <w:r w:rsidRPr="007C13D6">
        <w:rPr>
          <w:vertAlign w:val="superscript"/>
        </w:rPr>
        <w:fldChar w:fldCharType="end"/>
      </w:r>
    </w:p>
    <w:p w14:paraId="3D2EAA42" w14:textId="688AC0A8" w:rsidR="002D3D83" w:rsidRPr="007C13D6" w:rsidRDefault="002D3D83" w:rsidP="002D3D83">
      <w:r w:rsidRPr="007C13D6">
        <w:t xml:space="preserve">The reason that the Australian indication for </w:t>
      </w:r>
      <w:r w:rsidR="007C061E" w:rsidRPr="007C13D6">
        <w:t>Perjeta</w:t>
      </w:r>
      <w:r w:rsidRPr="007C13D6">
        <w:t xml:space="preserve"> based on data from </w:t>
      </w:r>
      <w:r w:rsidR="00E7566C" w:rsidRPr="007C13D6">
        <w:t xml:space="preserve">the </w:t>
      </w:r>
      <w:r w:rsidRPr="007C13D6">
        <w:t>CLEOPATRA</w:t>
      </w:r>
      <w:r w:rsidR="008F3F7C">
        <w:t> </w:t>
      </w:r>
      <w:r w:rsidR="00E7566C" w:rsidRPr="007C13D6">
        <w:t xml:space="preserve">trial </w:t>
      </w:r>
      <w:r w:rsidRPr="007C13D6">
        <w:t xml:space="preserve">was limited to patients with metastatic disease was that there were a limited number of patients with locally advanced disease enrolled. This was 19 patients according to the </w:t>
      </w:r>
      <w:r w:rsidR="00E7566C" w:rsidRPr="007C13D6">
        <w:t xml:space="preserve">PI for </w:t>
      </w:r>
      <w:r w:rsidR="007C061E" w:rsidRPr="007C13D6">
        <w:t>Perjeta</w:t>
      </w:r>
      <w:r w:rsidRPr="007C13D6">
        <w:t>,</w:t>
      </w:r>
      <w:r w:rsidRPr="007C13D6">
        <w:rPr>
          <w:vertAlign w:val="superscript"/>
        </w:rPr>
        <w:fldChar w:fldCharType="begin"/>
      </w:r>
      <w:r w:rsidRPr="007C13D6">
        <w:rPr>
          <w:vertAlign w:val="superscript"/>
        </w:rPr>
        <w:instrText xml:space="preserve"> NOTEREF _Ref74738981 \h  \* MERGEFORMAT </w:instrText>
      </w:r>
      <w:r w:rsidRPr="007C13D6">
        <w:rPr>
          <w:vertAlign w:val="superscript"/>
        </w:rPr>
      </w:r>
      <w:r w:rsidRPr="007C13D6">
        <w:rPr>
          <w:vertAlign w:val="superscript"/>
        </w:rPr>
        <w:fldChar w:fldCharType="separate"/>
      </w:r>
      <w:r w:rsidR="00203EC8">
        <w:rPr>
          <w:vertAlign w:val="superscript"/>
        </w:rPr>
        <w:t>19</w:t>
      </w:r>
      <w:r w:rsidRPr="007C13D6">
        <w:rPr>
          <w:vertAlign w:val="superscript"/>
        </w:rPr>
        <w:fldChar w:fldCharType="end"/>
      </w:r>
      <w:r w:rsidRPr="007C13D6">
        <w:t xml:space="preserve"> and 12 patients according to the ratified minutes from </w:t>
      </w:r>
      <w:r w:rsidR="00E7566C" w:rsidRPr="007C13D6">
        <w:t xml:space="preserve">Meeting </w:t>
      </w:r>
      <w:r w:rsidRPr="007C13D6">
        <w:t>290 (5 April 2013) of the Advisory Committee on</w:t>
      </w:r>
      <w:r w:rsidR="00E7566C" w:rsidRPr="007C13D6">
        <w:t xml:space="preserve"> Prescription Medicines (ACPM)</w:t>
      </w:r>
      <w:r w:rsidRPr="007C13D6">
        <w:t>.</w:t>
      </w:r>
      <w:r w:rsidR="00E7566C" w:rsidRPr="007C13D6">
        <w:rPr>
          <w:rStyle w:val="FootnoteReference"/>
        </w:rPr>
        <w:footnoteReference w:id="31"/>
      </w:r>
      <w:r w:rsidRPr="007C13D6">
        <w:t xml:space="preserve"> The decision </w:t>
      </w:r>
      <w:r w:rsidR="00912566" w:rsidRPr="007C13D6">
        <w:t>Delegate</w:t>
      </w:r>
      <w:r w:rsidRPr="007C13D6">
        <w:t xml:space="preserve"> for </w:t>
      </w:r>
      <w:proofErr w:type="spellStart"/>
      <w:r w:rsidRPr="007C13D6">
        <w:t>pertuzumab</w:t>
      </w:r>
      <w:proofErr w:type="spellEnd"/>
      <w:r w:rsidRPr="007C13D6">
        <w:t>, which was being registered for the first time in Australia, asked the following question of the ACPM, with the juxtaposed response:</w:t>
      </w:r>
      <w:r w:rsidRPr="007C13D6">
        <w:rPr>
          <w:rStyle w:val="FootnoteReference"/>
        </w:rPr>
        <w:footnoteReference w:id="32"/>
      </w:r>
    </w:p>
    <w:p w14:paraId="45280E34" w14:textId="64C75469" w:rsidR="003660DD" w:rsidRPr="007C13D6" w:rsidRDefault="003660DD" w:rsidP="00B75B75">
      <w:pPr>
        <w:ind w:left="720"/>
        <w:rPr>
          <w:i/>
        </w:rPr>
      </w:pPr>
      <w:r w:rsidRPr="007C13D6">
        <w:t>‘</w:t>
      </w:r>
      <w:r w:rsidRPr="007C13D6">
        <w:rPr>
          <w:i/>
        </w:rPr>
        <w:t>Should the indication be restricted to metastatic disease in view of only 12 subjects with locally advanced disease in the CLEOPATRA trial?</w:t>
      </w:r>
      <w:r w:rsidR="00290E41">
        <w:rPr>
          <w:i/>
        </w:rPr>
        <w:t>’</w:t>
      </w:r>
    </w:p>
    <w:p w14:paraId="4E73E76E" w14:textId="7262FBE7" w:rsidR="003660DD" w:rsidRPr="007C13D6" w:rsidRDefault="00290E41" w:rsidP="00B75B75">
      <w:pPr>
        <w:ind w:left="720"/>
      </w:pPr>
      <w:r>
        <w:rPr>
          <w:i/>
        </w:rPr>
        <w:t>‘</w:t>
      </w:r>
      <w:r w:rsidR="003660DD" w:rsidRPr="007C13D6">
        <w:rPr>
          <w:i/>
        </w:rPr>
        <w:t>Despite the theoretical support for efficacy in locally advanced disease, there are insufficient numbers of patients (only 12 patients) which provided very limited data to support the indication.</w:t>
      </w:r>
      <w:r w:rsidR="003660DD" w:rsidRPr="007C13D6">
        <w:t>’</w:t>
      </w:r>
    </w:p>
    <w:p w14:paraId="4A4FBC36" w14:textId="3E0CDE44" w:rsidR="002D3D83" w:rsidRPr="007C13D6" w:rsidRDefault="002D3D83" w:rsidP="002D3D83">
      <w:r w:rsidRPr="007C13D6">
        <w:t xml:space="preserve">At that time, evidence of </w:t>
      </w:r>
      <w:proofErr w:type="spellStart"/>
      <w:r w:rsidRPr="007C13D6">
        <w:t>pertuzumab</w:t>
      </w:r>
      <w:proofErr w:type="spellEnd"/>
      <w:r w:rsidRPr="007C13D6">
        <w:t xml:space="preserve"> efficacy was limited to early phase data, and randomised studies of </w:t>
      </w:r>
      <w:proofErr w:type="spellStart"/>
      <w:r w:rsidRPr="007C13D6">
        <w:t>pertuzumab</w:t>
      </w:r>
      <w:proofErr w:type="spellEnd"/>
      <w:r w:rsidR="00912566" w:rsidRPr="007C13D6">
        <w:t xml:space="preserve"> in EBC had not been completed.</w:t>
      </w:r>
    </w:p>
    <w:p w14:paraId="194C5F42" w14:textId="28EEAF41" w:rsidR="002D3D83" w:rsidRPr="007C13D6" w:rsidRDefault="002D3D83" w:rsidP="002D3D83">
      <w:r w:rsidRPr="007C13D6">
        <w:t xml:space="preserve">In 2021, the limited evidence of efficacy in locally advanced disease available from the small number of such patients enrolled in </w:t>
      </w:r>
      <w:r w:rsidR="003660DD" w:rsidRPr="007C13D6">
        <w:t xml:space="preserve">the </w:t>
      </w:r>
      <w:r w:rsidRPr="007C13D6">
        <w:t xml:space="preserve">CLEOPATRA </w:t>
      </w:r>
      <w:r w:rsidR="003660DD" w:rsidRPr="007C13D6">
        <w:t xml:space="preserve">trial </w:t>
      </w:r>
      <w:r w:rsidRPr="007C13D6">
        <w:t xml:space="preserve">is supported by the extensive evidence of efficacy of </w:t>
      </w:r>
      <w:proofErr w:type="spellStart"/>
      <w:r w:rsidRPr="007C13D6">
        <w:t>pertuzumab</w:t>
      </w:r>
      <w:proofErr w:type="spellEnd"/>
      <w:r w:rsidRPr="007C13D6">
        <w:t xml:space="preserve"> in non-metastatic settings that has since been generated. The inclusion of patients with locally advanced, unresectable disease in the Australian metastatic indication for </w:t>
      </w:r>
      <w:proofErr w:type="spellStart"/>
      <w:r w:rsidRPr="007C13D6">
        <w:t>Phesgo</w:t>
      </w:r>
      <w:proofErr w:type="spellEnd"/>
      <w:r w:rsidR="00F76F51">
        <w:t xml:space="preserve"> SC</w:t>
      </w:r>
      <w:r w:rsidRPr="007C13D6">
        <w:t xml:space="preserve"> is acceptable, despite this not being specified at present in the Australian </w:t>
      </w:r>
      <w:r w:rsidR="003660DD" w:rsidRPr="007C13D6">
        <w:t xml:space="preserve">PI for </w:t>
      </w:r>
      <w:proofErr w:type="spellStart"/>
      <w:r w:rsidRPr="007C13D6">
        <w:t>pertuzumab</w:t>
      </w:r>
      <w:proofErr w:type="spellEnd"/>
      <w:r w:rsidRPr="007C13D6">
        <w:t>.</w:t>
      </w:r>
    </w:p>
    <w:p w14:paraId="7086F216" w14:textId="0E2E330D" w:rsidR="002D3D83" w:rsidRPr="007C13D6" w:rsidRDefault="002D3D83" w:rsidP="00B75B75">
      <w:pPr>
        <w:pStyle w:val="Heading5"/>
      </w:pPr>
      <w:r w:rsidRPr="007C13D6">
        <w:lastRenderedPageBreak/>
        <w:t>Companion diag</w:t>
      </w:r>
      <w:r w:rsidR="00AE518A" w:rsidRPr="007C13D6">
        <w:t>nostic</w:t>
      </w:r>
      <w:r w:rsidR="008F3F7C">
        <w:t>s</w:t>
      </w:r>
    </w:p>
    <w:p w14:paraId="76A4AB48" w14:textId="1F89179D" w:rsidR="002D3D83" w:rsidRPr="007C13D6" w:rsidRDefault="002D3D83" w:rsidP="002D3D83">
      <w:r w:rsidRPr="007C13D6">
        <w:t>New companion diagnostic policy has come into effect in Australia.</w:t>
      </w:r>
      <w:r w:rsidR="002875A5" w:rsidRPr="007C13D6">
        <w:rPr>
          <w:rStyle w:val="FootnoteReference"/>
        </w:rPr>
        <w:footnoteReference w:id="33"/>
      </w:r>
      <w:r w:rsidRPr="007C13D6">
        <w:t xml:space="preserve"> Minor modifications to</w:t>
      </w:r>
      <w:r w:rsidR="003660DD" w:rsidRPr="007C13D6">
        <w:t xml:space="preserve"> the</w:t>
      </w:r>
      <w:r w:rsidRPr="007C13D6">
        <w:t xml:space="preserve"> PI text will be proposed by the Delegate in line with those that have recently been made for other cancer medications.</w:t>
      </w:r>
    </w:p>
    <w:p w14:paraId="6815D0E8" w14:textId="77777777" w:rsidR="00D23139" w:rsidRPr="007C13D6" w:rsidRDefault="00D23139" w:rsidP="00D23139">
      <w:pPr>
        <w:pStyle w:val="Heading4"/>
      </w:pPr>
      <w:r w:rsidRPr="007C13D6">
        <w:t>Proposed action</w:t>
      </w:r>
    </w:p>
    <w:p w14:paraId="2EB78AFF" w14:textId="33FE7983" w:rsidR="00AE518A" w:rsidRPr="007C13D6" w:rsidRDefault="00AE518A" w:rsidP="00AE518A">
      <w:r w:rsidRPr="007C13D6">
        <w:t xml:space="preserve">The </w:t>
      </w:r>
      <w:r w:rsidR="00912566" w:rsidRPr="007C13D6">
        <w:t>Delegate</w:t>
      </w:r>
      <w:r w:rsidRPr="007C13D6">
        <w:t xml:space="preserve"> proposes to approve the registration of the product, subject to agreement on an acceptable P</w:t>
      </w:r>
      <w:r w:rsidR="007317C7" w:rsidRPr="007C13D6">
        <w:t>I</w:t>
      </w:r>
      <w:r w:rsidRPr="007C13D6">
        <w:t xml:space="preserve"> document.</w:t>
      </w:r>
    </w:p>
    <w:p w14:paraId="1336EDC5" w14:textId="77777777" w:rsidR="008E7846" w:rsidRPr="007C13D6" w:rsidRDefault="008E7846" w:rsidP="007D53B6">
      <w:pPr>
        <w:pStyle w:val="Heading4"/>
      </w:pPr>
      <w:r w:rsidRPr="007C13D6">
        <w:t xml:space="preserve">Advisory Committee </w:t>
      </w:r>
      <w:r w:rsidR="007D53B6" w:rsidRPr="007C13D6">
        <w:t>c</w:t>
      </w:r>
      <w:r w:rsidRPr="007C13D6">
        <w:t>onsiderations</w:t>
      </w:r>
      <w:r w:rsidR="00456765" w:rsidRPr="007C13D6">
        <w:rPr>
          <w:rStyle w:val="FootnoteReference"/>
        </w:rPr>
        <w:footnoteReference w:id="34"/>
      </w:r>
    </w:p>
    <w:p w14:paraId="3D4C55DD" w14:textId="77777777" w:rsidR="00744121" w:rsidRPr="007C13D6" w:rsidRDefault="00744121" w:rsidP="00744121">
      <w:bookmarkStart w:id="51" w:name="_Toc247691532"/>
      <w:bookmarkStart w:id="52" w:name="_Toc314842516"/>
      <w:bookmarkEnd w:id="34"/>
      <w:bookmarkEnd w:id="49"/>
      <w:bookmarkEnd w:id="50"/>
      <w:r w:rsidRPr="007C13D6">
        <w:t>The Delegate did not refer this application to the Advisory Committee on Medicines (ACM) for advice.</w:t>
      </w:r>
    </w:p>
    <w:p w14:paraId="3486DB13" w14:textId="77777777" w:rsidR="008E7846" w:rsidRPr="007C13D6" w:rsidRDefault="008E7846" w:rsidP="008E7846">
      <w:pPr>
        <w:pStyle w:val="Heading3"/>
      </w:pPr>
      <w:bookmarkStart w:id="53" w:name="_Toc84837965"/>
      <w:r w:rsidRPr="007C13D6">
        <w:t>Outcome</w:t>
      </w:r>
      <w:bookmarkEnd w:id="51"/>
      <w:bookmarkEnd w:id="52"/>
      <w:bookmarkEnd w:id="53"/>
    </w:p>
    <w:p w14:paraId="348F2EEF" w14:textId="7CB50CF2" w:rsidR="00744121" w:rsidRPr="007C13D6" w:rsidRDefault="00744121" w:rsidP="00FC10D2">
      <w:bookmarkStart w:id="54" w:name="_Toc247691533"/>
      <w:bookmarkStart w:id="55" w:name="_Toc314842517"/>
      <w:r w:rsidRPr="007C13D6">
        <w:t xml:space="preserve">Based on a review of quality, safety and efficacy, the TGA approved the registration of </w:t>
      </w:r>
      <w:proofErr w:type="spellStart"/>
      <w:r w:rsidR="005B3AE7">
        <w:t>Phesgo</w:t>
      </w:r>
      <w:proofErr w:type="spellEnd"/>
      <w:r w:rsidR="00F76F51">
        <w:t xml:space="preserve"> SC</w:t>
      </w:r>
      <w:r w:rsidR="007106E6" w:rsidRPr="007C13D6">
        <w:t xml:space="preserve"> </w:t>
      </w:r>
      <w:r w:rsidRPr="007C13D6">
        <w:t>(</w:t>
      </w:r>
      <w:proofErr w:type="spellStart"/>
      <w:r w:rsidR="00F60347" w:rsidRPr="007C13D6">
        <w:t>pertuzumab</w:t>
      </w:r>
      <w:proofErr w:type="spellEnd"/>
      <w:r w:rsidR="00F60347" w:rsidRPr="007C13D6">
        <w:t>/trastuzumab</w:t>
      </w:r>
      <w:r w:rsidRPr="007C13D6">
        <w:t xml:space="preserve">) </w:t>
      </w:r>
      <w:r w:rsidR="004779CA" w:rsidRPr="007C13D6">
        <w:t>1200 mg/15 </w:t>
      </w:r>
      <w:r w:rsidR="003660DD" w:rsidRPr="007C13D6">
        <w:t xml:space="preserve">mL </w:t>
      </w:r>
      <w:proofErr w:type="spellStart"/>
      <w:r w:rsidR="003660DD" w:rsidRPr="007C13D6">
        <w:t>pertuzumab</w:t>
      </w:r>
      <w:proofErr w:type="spellEnd"/>
      <w:r w:rsidR="003660DD" w:rsidRPr="007C13D6">
        <w:t xml:space="preserve"> and 600 mg/15</w:t>
      </w:r>
      <w:r w:rsidR="004779CA" w:rsidRPr="007C13D6">
        <w:t> </w:t>
      </w:r>
      <w:r w:rsidR="003660DD" w:rsidRPr="007C13D6">
        <w:t xml:space="preserve">mL trastuzumab; 600 mg/10 mL </w:t>
      </w:r>
      <w:proofErr w:type="spellStart"/>
      <w:r w:rsidR="003660DD" w:rsidRPr="007C13D6">
        <w:t>pertuzumab</w:t>
      </w:r>
      <w:proofErr w:type="spellEnd"/>
      <w:r w:rsidR="003660DD" w:rsidRPr="007C13D6">
        <w:t xml:space="preserve"> and 600 mg/10 </w:t>
      </w:r>
      <w:r w:rsidR="00FC10D2" w:rsidRPr="007C13D6">
        <w:t>mL trastuzumab</w:t>
      </w:r>
      <w:r w:rsidRPr="007C13D6">
        <w:t xml:space="preserve">, </w:t>
      </w:r>
      <w:r w:rsidR="00FC10D2" w:rsidRPr="007C13D6">
        <w:t>solution for injection</w:t>
      </w:r>
      <w:r w:rsidRPr="007C13D6">
        <w:t xml:space="preserve">, </w:t>
      </w:r>
      <w:r w:rsidR="00FC10D2" w:rsidRPr="007C13D6">
        <w:t>vial, indicated for</w:t>
      </w:r>
      <w:r w:rsidRPr="007C13D6">
        <w:t>:</w:t>
      </w:r>
    </w:p>
    <w:p w14:paraId="74086827" w14:textId="05304637" w:rsidR="00FC10D2" w:rsidRPr="007C13D6" w:rsidRDefault="00FC10D2" w:rsidP="00FC10D2">
      <w:pPr>
        <w:ind w:left="720"/>
        <w:rPr>
          <w:b/>
          <w:i/>
        </w:rPr>
      </w:pPr>
      <w:r w:rsidRPr="007C13D6">
        <w:rPr>
          <w:b/>
          <w:i/>
        </w:rPr>
        <w:t xml:space="preserve">Early </w:t>
      </w:r>
      <w:r w:rsidR="003660DD" w:rsidRPr="007C13D6">
        <w:rPr>
          <w:b/>
          <w:i/>
        </w:rPr>
        <w:t xml:space="preserve">breast cancer </w:t>
      </w:r>
      <w:r w:rsidRPr="007C13D6">
        <w:rPr>
          <w:b/>
          <w:i/>
        </w:rPr>
        <w:t>(EBC)</w:t>
      </w:r>
    </w:p>
    <w:p w14:paraId="01909E80" w14:textId="77777777" w:rsidR="00FC10D2" w:rsidRPr="007C13D6" w:rsidRDefault="00FC10D2" w:rsidP="00FC10D2">
      <w:pPr>
        <w:ind w:left="720"/>
        <w:rPr>
          <w:i/>
        </w:rPr>
      </w:pPr>
      <w:proofErr w:type="spellStart"/>
      <w:r w:rsidRPr="007C13D6">
        <w:rPr>
          <w:i/>
        </w:rPr>
        <w:t>Phesgo</w:t>
      </w:r>
      <w:proofErr w:type="spellEnd"/>
      <w:r w:rsidRPr="007C13D6">
        <w:rPr>
          <w:i/>
        </w:rPr>
        <w:t xml:space="preserve"> is indicated in combination with chemotherapy for the:</w:t>
      </w:r>
    </w:p>
    <w:p w14:paraId="241D5192" w14:textId="3D32DFCE" w:rsidR="00FC10D2" w:rsidRPr="007C13D6" w:rsidRDefault="00FC10D2" w:rsidP="00FC10D2">
      <w:pPr>
        <w:pStyle w:val="ListBullet"/>
        <w:ind w:left="1080"/>
        <w:rPr>
          <w:i/>
        </w:rPr>
      </w:pPr>
      <w:r w:rsidRPr="007C13D6">
        <w:rPr>
          <w:i/>
        </w:rPr>
        <w:t>neoadjuvant treatment of patients with HER2-positive, locally advanced, inflammatory, or early stage breast cancer (either &gt;</w:t>
      </w:r>
      <w:r w:rsidR="004779CA" w:rsidRPr="007C13D6">
        <w:rPr>
          <w:i/>
        </w:rPr>
        <w:t> 2 </w:t>
      </w:r>
      <w:r w:rsidRPr="007C13D6">
        <w:rPr>
          <w:i/>
        </w:rPr>
        <w:t>cm in diameter or node positive) as part of a complete treatment regimen for early breast cancer</w:t>
      </w:r>
    </w:p>
    <w:p w14:paraId="13CF02F1" w14:textId="77777777" w:rsidR="00FC10D2" w:rsidRPr="007C13D6" w:rsidRDefault="00FC10D2" w:rsidP="00FC10D2">
      <w:pPr>
        <w:pStyle w:val="ListBullet"/>
        <w:ind w:left="1080"/>
        <w:rPr>
          <w:i/>
        </w:rPr>
      </w:pPr>
      <w:r w:rsidRPr="007C13D6">
        <w:rPr>
          <w:i/>
        </w:rPr>
        <w:t>adjuvant treatment of patients with HER2-positive early breast cancer at high risk of recurrence</w:t>
      </w:r>
    </w:p>
    <w:p w14:paraId="07B09FAC" w14:textId="77777777" w:rsidR="00FC10D2" w:rsidRPr="007C13D6" w:rsidRDefault="00FC10D2" w:rsidP="00FC10D2">
      <w:pPr>
        <w:ind w:left="720"/>
        <w:rPr>
          <w:i/>
        </w:rPr>
      </w:pPr>
      <w:r w:rsidRPr="007C13D6">
        <w:rPr>
          <w:i/>
        </w:rPr>
        <w:t>Select patients for therapy based on a validated test.</w:t>
      </w:r>
    </w:p>
    <w:p w14:paraId="1DEA4997" w14:textId="23AC6DDA" w:rsidR="00FC10D2" w:rsidRPr="007C13D6" w:rsidRDefault="00FC10D2" w:rsidP="00FC10D2">
      <w:pPr>
        <w:ind w:left="720"/>
        <w:rPr>
          <w:b/>
          <w:i/>
        </w:rPr>
      </w:pPr>
      <w:r w:rsidRPr="007C13D6">
        <w:rPr>
          <w:b/>
          <w:i/>
        </w:rPr>
        <w:t xml:space="preserve">Metastatic </w:t>
      </w:r>
      <w:r w:rsidR="003660DD" w:rsidRPr="007C13D6">
        <w:rPr>
          <w:b/>
          <w:i/>
        </w:rPr>
        <w:t xml:space="preserve">breast cancer </w:t>
      </w:r>
      <w:r w:rsidRPr="007C13D6">
        <w:rPr>
          <w:b/>
          <w:i/>
        </w:rPr>
        <w:t>(MBC)</w:t>
      </w:r>
    </w:p>
    <w:p w14:paraId="4015D53F" w14:textId="77777777" w:rsidR="007D53B6" w:rsidRPr="007C13D6" w:rsidRDefault="00FC10D2" w:rsidP="00FC10D2">
      <w:pPr>
        <w:ind w:left="720"/>
      </w:pPr>
      <w:proofErr w:type="spellStart"/>
      <w:r w:rsidRPr="007C13D6">
        <w:rPr>
          <w:i/>
        </w:rPr>
        <w:t>Phesgo</w:t>
      </w:r>
      <w:proofErr w:type="spellEnd"/>
      <w:r w:rsidRPr="007C13D6">
        <w:rPr>
          <w:i/>
        </w:rPr>
        <w:t xml:space="preserve"> is indicated in combination with docetaxel for patients with HER2-positive metastatic or locally recurrent unresectable breast cancer, who have not received previous anti-HER2 therapy or chemotherapy for their metastatic disease. Select patients for therapy based on a validated test.</w:t>
      </w:r>
    </w:p>
    <w:p w14:paraId="20A2BA9A" w14:textId="77777777" w:rsidR="00D23139" w:rsidRPr="007C13D6" w:rsidRDefault="00D23139" w:rsidP="00D23139">
      <w:pPr>
        <w:pStyle w:val="Heading4"/>
      </w:pPr>
      <w:r w:rsidRPr="007C13D6">
        <w:t>Specific conditions of registration applying to these goods</w:t>
      </w:r>
    </w:p>
    <w:p w14:paraId="1DDD6689" w14:textId="35364913" w:rsidR="009547A5" w:rsidRPr="007C13D6" w:rsidRDefault="009547A5" w:rsidP="009547A5">
      <w:pPr>
        <w:pStyle w:val="ListBullet"/>
      </w:pPr>
      <w:r w:rsidRPr="007C13D6">
        <w:t xml:space="preserve">This approval does not impose any requirement for the submission of </w:t>
      </w:r>
      <w:r w:rsidR="003660DD" w:rsidRPr="007C13D6">
        <w:t>periodic safety update reports (PSURs)</w:t>
      </w:r>
      <w:r w:rsidRPr="007C13D6">
        <w:t xml:space="preserve">. </w:t>
      </w:r>
      <w:r w:rsidR="007D2806" w:rsidRPr="007C13D6">
        <w:t>The sponsor</w:t>
      </w:r>
      <w:r w:rsidRPr="007C13D6">
        <w:t xml:space="preserve"> should note that it is a requirement that all </w:t>
      </w:r>
      <w:r w:rsidRPr="007C13D6">
        <w:lastRenderedPageBreak/>
        <w:t xml:space="preserve">existing requirements for the submission of PSURs </w:t>
      </w:r>
      <w:proofErr w:type="gramStart"/>
      <w:r w:rsidRPr="007C13D6">
        <w:t>as a consequence of</w:t>
      </w:r>
      <w:proofErr w:type="gramEnd"/>
      <w:r w:rsidRPr="007C13D6">
        <w:t xml:space="preserve"> the initial registration or subsequent changes must be completed.</w:t>
      </w:r>
    </w:p>
    <w:p w14:paraId="51B35F46" w14:textId="709874EE" w:rsidR="009547A5" w:rsidRPr="007C13D6" w:rsidRDefault="009547A5" w:rsidP="009547A5">
      <w:pPr>
        <w:pStyle w:val="ListBullet"/>
      </w:pPr>
      <w:r w:rsidRPr="007C13D6">
        <w:t xml:space="preserve">Laboratory testing </w:t>
      </w:r>
      <w:r w:rsidR="00912566" w:rsidRPr="007C13D6">
        <w:t>and</w:t>
      </w:r>
      <w:r w:rsidRPr="007C13D6">
        <w:t xml:space="preserve"> compliance with Certified Product Details</w:t>
      </w:r>
    </w:p>
    <w:p w14:paraId="695AE189" w14:textId="2C45B862" w:rsidR="009547A5" w:rsidRPr="007C13D6" w:rsidRDefault="009547A5" w:rsidP="009547A5">
      <w:pPr>
        <w:pStyle w:val="ListBullet2"/>
      </w:pPr>
      <w:r w:rsidRPr="007C13D6">
        <w:t xml:space="preserve">All batches of </w:t>
      </w:r>
      <w:proofErr w:type="spellStart"/>
      <w:r w:rsidR="00965B93" w:rsidRPr="007C13D6">
        <w:t>Phesgo</w:t>
      </w:r>
      <w:proofErr w:type="spellEnd"/>
      <w:r w:rsidRPr="007C13D6">
        <w:t xml:space="preserve"> </w:t>
      </w:r>
      <w:r w:rsidR="00F76F51">
        <w:t xml:space="preserve">SC </w:t>
      </w:r>
      <w:r w:rsidRPr="007C13D6">
        <w:t>supplied in Australia must comply with the product details and specifications approved during evaluation and detailed in the Certified Product Details (CPD).</w:t>
      </w:r>
    </w:p>
    <w:p w14:paraId="5E8B2E31" w14:textId="1AEDCA1B" w:rsidR="009547A5" w:rsidRPr="007C13D6" w:rsidRDefault="009547A5" w:rsidP="009547A5">
      <w:pPr>
        <w:pStyle w:val="ListBullet2"/>
      </w:pPr>
      <w:r w:rsidRPr="007C13D6">
        <w:t xml:space="preserve">When requested by the TGA, the </w:t>
      </w:r>
      <w:r w:rsidR="007317C7" w:rsidRPr="007C13D6">
        <w:t>sponsor</w:t>
      </w:r>
      <w:r w:rsidRPr="007C13D6">
        <w:t xml:space="preserve"> should be prepared to provide product samples, specified reference materials and documentary evidence to enable the TGA to conduct laboratory testing on the </w:t>
      </w:r>
      <w:r w:rsidR="007D2806" w:rsidRPr="007C13D6">
        <w:t>product</w:t>
      </w:r>
      <w:r w:rsidRPr="007C13D6">
        <w:t>. Outcomes of laboratory testing are published biannually in the TGA Database of Laboratory Testing Results http://www.tga.gov.au/ws-labs-index and periodically in testing reports on the TGA website.</w:t>
      </w:r>
    </w:p>
    <w:p w14:paraId="1C77FD72" w14:textId="16063DBE" w:rsidR="009547A5" w:rsidRPr="007C13D6" w:rsidRDefault="009547A5" w:rsidP="009547A5">
      <w:pPr>
        <w:pStyle w:val="ListBullet"/>
      </w:pPr>
      <w:r w:rsidRPr="007C13D6">
        <w:t>For all injectable products the P</w:t>
      </w:r>
      <w:r w:rsidR="007317C7" w:rsidRPr="007C13D6">
        <w:t>I</w:t>
      </w:r>
      <w:r w:rsidRPr="007C13D6">
        <w:t xml:space="preserve"> must be included with the product as a package insert.</w:t>
      </w:r>
    </w:p>
    <w:p w14:paraId="4242CA9E" w14:textId="77777777" w:rsidR="008E7846" w:rsidRPr="007C13D6" w:rsidRDefault="00A80B5B" w:rsidP="00D23139">
      <w:pPr>
        <w:pStyle w:val="Heading2"/>
      </w:pPr>
      <w:bookmarkStart w:id="56" w:name="_Toc84837966"/>
      <w:r w:rsidRPr="007C13D6">
        <w:t xml:space="preserve">Attachment 1. </w:t>
      </w:r>
      <w:r w:rsidR="008E7846" w:rsidRPr="007C13D6">
        <w:t xml:space="preserve">Product </w:t>
      </w:r>
      <w:r w:rsidR="00AA0ED0" w:rsidRPr="007C13D6">
        <w:t>I</w:t>
      </w:r>
      <w:r w:rsidR="008E7846" w:rsidRPr="007C13D6">
        <w:t>nformation</w:t>
      </w:r>
      <w:bookmarkEnd w:id="54"/>
      <w:bookmarkEnd w:id="55"/>
      <w:bookmarkEnd w:id="56"/>
    </w:p>
    <w:p w14:paraId="1763DED3" w14:textId="299DE3DD" w:rsidR="00744121" w:rsidRPr="007C13D6" w:rsidRDefault="006136D7" w:rsidP="007F52A0">
      <w:pPr>
        <w:rPr>
          <w:color w:val="000000"/>
          <w:lang w:eastAsia="en-AU"/>
        </w:rPr>
      </w:pPr>
      <w:r w:rsidRPr="007C13D6">
        <w:t xml:space="preserve">The PI for </w:t>
      </w:r>
      <w:proofErr w:type="spellStart"/>
      <w:r w:rsidR="005B3AE7">
        <w:t>Phesgo</w:t>
      </w:r>
      <w:proofErr w:type="spellEnd"/>
      <w:r w:rsidR="00F76F51">
        <w:t xml:space="preserve"> SC</w:t>
      </w:r>
      <w:r w:rsidR="007106E6" w:rsidRPr="007C13D6">
        <w:t xml:space="preserve"> </w:t>
      </w:r>
      <w:r w:rsidRPr="007C13D6">
        <w:t xml:space="preserve">approved with the submission which is described in this AusPAR is at Attachment 1. For the most recent PI, please refer to the TGA website at </w:t>
      </w:r>
      <w:r w:rsidR="007C6B9B" w:rsidRPr="007C13D6">
        <w:t>&lt;</w:t>
      </w:r>
      <w:hyperlink r:id="rId17" w:history="1">
        <w:r w:rsidR="007C6B9B" w:rsidRPr="007C13D6">
          <w:rPr>
            <w:rStyle w:val="Hyperlink"/>
          </w:rPr>
          <w:t>https://www.tga.gov.au/product-information-pi</w:t>
        </w:r>
      </w:hyperlink>
      <w:r w:rsidR="007106E6" w:rsidRPr="007C13D6">
        <w:t>&gt;.</w:t>
      </w:r>
    </w:p>
    <w:p w14:paraId="6D680CCE" w14:textId="77777777" w:rsidR="00C80137" w:rsidRPr="007C13D6" w:rsidRDefault="00C80137" w:rsidP="003A7F6C">
      <w:pPr>
        <w:pStyle w:val="TableTitle"/>
        <w:sectPr w:rsidR="00C80137" w:rsidRPr="007C13D6" w:rsidSect="00B452CE">
          <w:headerReference w:type="even" r:id="rId18"/>
          <w:headerReference w:type="default" r:id="rId19"/>
          <w:headerReference w:type="first" r:id="rId20"/>
          <w:footerReference w:type="first" r:id="rId21"/>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7C13D6" w14:paraId="282FE5C2" w14:textId="77777777" w:rsidTr="00A05FA4">
        <w:trPr>
          <w:trHeight w:hRule="exact" w:val="704"/>
        </w:trPr>
        <w:tc>
          <w:tcPr>
            <w:tcW w:w="9175" w:type="dxa"/>
          </w:tcPr>
          <w:p w14:paraId="4BC037F7" w14:textId="77777777" w:rsidR="001C32CD" w:rsidRPr="007C13D6" w:rsidRDefault="001C32CD" w:rsidP="00A05FA4">
            <w:pPr>
              <w:pStyle w:val="TGASignoff"/>
            </w:pPr>
            <w:r w:rsidRPr="007C13D6">
              <w:lastRenderedPageBreak/>
              <w:t>Therapeutic Goods Administration</w:t>
            </w:r>
          </w:p>
        </w:tc>
      </w:tr>
      <w:tr w:rsidR="001C32CD" w:rsidRPr="004C239D" w14:paraId="495AECD6" w14:textId="77777777" w:rsidTr="00A05FA4">
        <w:trPr>
          <w:trHeight w:val="1221"/>
        </w:trPr>
        <w:tc>
          <w:tcPr>
            <w:tcW w:w="9175" w:type="dxa"/>
            <w:tcMar>
              <w:top w:w="28" w:type="dxa"/>
            </w:tcMar>
          </w:tcPr>
          <w:p w14:paraId="508E13F3" w14:textId="77777777" w:rsidR="001C32CD" w:rsidRPr="007C13D6" w:rsidRDefault="001C32CD" w:rsidP="00A05FA4">
            <w:pPr>
              <w:pStyle w:val="Address"/>
            </w:pPr>
            <w:r w:rsidRPr="007C13D6">
              <w:t>PO Box 100 Woden ACT 2606 Australia</w:t>
            </w:r>
          </w:p>
          <w:p w14:paraId="75A02E43" w14:textId="293B4DC8" w:rsidR="001C32CD" w:rsidRPr="007C13D6" w:rsidRDefault="001C32CD" w:rsidP="00A05FA4">
            <w:pPr>
              <w:pStyle w:val="Address"/>
            </w:pPr>
            <w:r w:rsidRPr="007C13D6">
              <w:t xml:space="preserve">Email: </w:t>
            </w:r>
            <w:hyperlink r:id="rId22" w:history="1">
              <w:r w:rsidRPr="007C13D6">
                <w:rPr>
                  <w:rStyle w:val="Hyperlink"/>
                </w:rPr>
                <w:t>info@tga.gov.au</w:t>
              </w:r>
            </w:hyperlink>
            <w:r w:rsidRPr="007C13D6">
              <w:t xml:space="preserve">  Phone: 1800 020 </w:t>
            </w:r>
            <w:proofErr w:type="gramStart"/>
            <w:r w:rsidRPr="007C13D6">
              <w:t>653  Fax</w:t>
            </w:r>
            <w:proofErr w:type="gramEnd"/>
            <w:r w:rsidRPr="007C13D6">
              <w:t>: 02 6232 8605</w:t>
            </w:r>
          </w:p>
          <w:p w14:paraId="1D1BAA24" w14:textId="6323C9D8" w:rsidR="001C32CD" w:rsidRPr="004C239D" w:rsidRDefault="000236BB" w:rsidP="00A05FA4">
            <w:pPr>
              <w:pStyle w:val="Address"/>
              <w:spacing w:line="260" w:lineRule="atLeast"/>
              <w:rPr>
                <w:b/>
                <w:color w:val="0000FF"/>
                <w:u w:val="single"/>
              </w:rPr>
            </w:pPr>
            <w:hyperlink r:id="rId23" w:history="1">
              <w:r w:rsidR="007C6B9B" w:rsidRPr="007C13D6">
                <w:rPr>
                  <w:rStyle w:val="Hyperlink"/>
                  <w:b/>
                </w:rPr>
                <w:t>https://www.tga.gov.au</w:t>
              </w:r>
            </w:hyperlink>
          </w:p>
        </w:tc>
      </w:tr>
    </w:tbl>
    <w:p w14:paraId="403CABB4" w14:textId="77777777" w:rsidR="00774E1D" w:rsidRPr="008A5E0B" w:rsidRDefault="00774E1D" w:rsidP="004C239D"/>
    <w:sectPr w:rsidR="00774E1D" w:rsidRPr="008A5E0B" w:rsidSect="001C32CD">
      <w:headerReference w:type="even" r:id="rId24"/>
      <w:headerReference w:type="default" r:id="rId25"/>
      <w:footerReference w:type="default" r:id="rId26"/>
      <w:headerReference w:type="first" r:id="rId27"/>
      <w:footerReference w:type="first" r:id="rId28"/>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B4663E" w14:textId="77777777" w:rsidR="00AB172E" w:rsidRDefault="00AB172E" w:rsidP="00C40A36">
      <w:pPr>
        <w:spacing w:after="0"/>
      </w:pPr>
      <w:r>
        <w:separator/>
      </w:r>
    </w:p>
  </w:endnote>
  <w:endnote w:type="continuationSeparator" w:id="0">
    <w:p w14:paraId="3EC80263" w14:textId="77777777" w:rsidR="00AB172E" w:rsidRDefault="00AB172E"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20509000000000000"/>
    <w:charset w:val="88"/>
    <w:family w:val="modern"/>
    <w:pitch w:val="fixed"/>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92EB3" w14:textId="77777777" w:rsidR="00D05AEC" w:rsidRDefault="00D05A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525CC7" w:rsidRPr="00487162" w14:paraId="1AA05806" w14:textId="77777777" w:rsidTr="00DB750B">
      <w:trPr>
        <w:trHeight w:val="269"/>
      </w:trPr>
      <w:tc>
        <w:tcPr>
          <w:tcW w:w="7371" w:type="dxa"/>
          <w:tcMar>
            <w:top w:w="142" w:type="dxa"/>
            <w:bottom w:w="0" w:type="dxa"/>
          </w:tcMar>
        </w:tcPr>
        <w:p w14:paraId="3EE8524B" w14:textId="547E6303" w:rsidR="00525CC7" w:rsidRPr="00487162" w:rsidRDefault="00525CC7" w:rsidP="00042C26">
          <w:pPr>
            <w:pStyle w:val="Footer"/>
          </w:pPr>
          <w:proofErr w:type="spellStart"/>
          <w:r w:rsidRPr="00487162">
            <w:t>AusPA</w:t>
          </w:r>
          <w:r>
            <w:t>R</w:t>
          </w:r>
          <w:proofErr w:type="spellEnd"/>
          <w:r>
            <w:t xml:space="preserve"> – </w:t>
          </w:r>
          <w:proofErr w:type="spellStart"/>
          <w:r>
            <w:t>Phesgo</w:t>
          </w:r>
          <w:proofErr w:type="spellEnd"/>
          <w:r>
            <w:t xml:space="preserve"> SC</w:t>
          </w:r>
          <w:r w:rsidRPr="00F60347">
            <w:t xml:space="preserve"> </w:t>
          </w:r>
          <w:r w:rsidRPr="00460036">
            <w:t>–</w:t>
          </w:r>
          <w:r>
            <w:t xml:space="preserve"> </w:t>
          </w:r>
          <w:proofErr w:type="spellStart"/>
          <w:r w:rsidRPr="00F60347">
            <w:t>pertuzumab</w:t>
          </w:r>
          <w:proofErr w:type="spellEnd"/>
          <w:r w:rsidRPr="00F60347">
            <w:t>/trastuzumab</w:t>
          </w:r>
          <w:r w:rsidRPr="00460036">
            <w:t xml:space="preserve"> </w:t>
          </w:r>
          <w:r>
            <w:t xml:space="preserve">- </w:t>
          </w:r>
          <w:r w:rsidRPr="00443850">
            <w:t xml:space="preserve">Roche Products Pty Ltd </w:t>
          </w:r>
          <w:r>
            <w:t>- P</w:t>
          </w:r>
          <w:r w:rsidRPr="00CE6DD7">
            <w:t>M-2020-01326-1-4</w:t>
          </w:r>
          <w:r>
            <w:br/>
            <w:t xml:space="preserve">Final 20 September 2021 </w:t>
          </w:r>
        </w:p>
      </w:tc>
      <w:tc>
        <w:tcPr>
          <w:tcW w:w="1490" w:type="dxa"/>
          <w:tcMar>
            <w:top w:w="142" w:type="dxa"/>
            <w:bottom w:w="0" w:type="dxa"/>
          </w:tcMar>
        </w:tcPr>
        <w:p w14:paraId="71A9D013" w14:textId="0BD2C54C" w:rsidR="00525CC7" w:rsidRPr="00487162" w:rsidRDefault="00525CC7" w:rsidP="00DB750B">
          <w:pPr>
            <w:pStyle w:val="Footer"/>
            <w:jc w:val="right"/>
          </w:pPr>
          <w:r w:rsidRPr="00487162">
            <w:t xml:space="preserve">Page </w:t>
          </w:r>
          <w:r>
            <w:fldChar w:fldCharType="begin"/>
          </w:r>
          <w:r>
            <w:instrText xml:space="preserve"> PAGE  \* Arabic </w:instrText>
          </w:r>
          <w:r>
            <w:fldChar w:fldCharType="separate"/>
          </w:r>
          <w:r>
            <w:rPr>
              <w:noProof/>
            </w:rPr>
            <w:t>12</w:t>
          </w:r>
          <w:r>
            <w:fldChar w:fldCharType="end"/>
          </w:r>
          <w:r w:rsidRPr="00487162">
            <w:t xml:space="preserve"> of </w:t>
          </w:r>
          <w:fldSimple w:instr=" NUMPAGES  \* Arabic ">
            <w:r>
              <w:rPr>
                <w:noProof/>
              </w:rPr>
              <w:t>21</w:t>
            </w:r>
          </w:fldSimple>
        </w:p>
      </w:tc>
    </w:tr>
  </w:tbl>
  <w:p w14:paraId="145DA00B" w14:textId="77777777" w:rsidR="00525CC7" w:rsidRDefault="00525CC7" w:rsidP="003D1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FED89" w14:textId="77777777" w:rsidR="00D05AEC" w:rsidRDefault="00D05A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525CC7" w:rsidRPr="00487162" w14:paraId="278D2FE2" w14:textId="77777777" w:rsidTr="00E45619">
      <w:trPr>
        <w:trHeight w:val="269"/>
      </w:trPr>
      <w:tc>
        <w:tcPr>
          <w:tcW w:w="4519" w:type="dxa"/>
          <w:tcBorders>
            <w:top w:val="single" w:sz="4" w:space="0" w:color="auto"/>
          </w:tcBorders>
          <w:tcMar>
            <w:top w:w="142" w:type="dxa"/>
            <w:bottom w:w="0" w:type="dxa"/>
          </w:tcMar>
        </w:tcPr>
        <w:p w14:paraId="54FC1F62" w14:textId="77777777" w:rsidR="00525CC7" w:rsidRPr="00487162" w:rsidRDefault="00525CC7" w:rsidP="00FE1DEE">
          <w:pPr>
            <w:pStyle w:val="Footer"/>
          </w:pPr>
          <w:r w:rsidRPr="00487162">
            <w:t>Document title, Part #, Section # - Section title</w:t>
          </w:r>
        </w:p>
        <w:p w14:paraId="674CD55B" w14:textId="77777777" w:rsidR="00525CC7" w:rsidRPr="00487162" w:rsidRDefault="00525CC7" w:rsidP="00FE1DEE">
          <w:pPr>
            <w:pStyle w:val="Footer"/>
          </w:pPr>
          <w:r w:rsidRPr="00487162">
            <w:t>V1.0 October 2010</w:t>
          </w:r>
        </w:p>
      </w:tc>
      <w:tc>
        <w:tcPr>
          <w:tcW w:w="4342" w:type="dxa"/>
          <w:tcBorders>
            <w:top w:val="single" w:sz="4" w:space="0" w:color="auto"/>
          </w:tcBorders>
          <w:tcMar>
            <w:top w:w="142" w:type="dxa"/>
            <w:bottom w:w="0" w:type="dxa"/>
          </w:tcMar>
        </w:tcPr>
        <w:p w14:paraId="09A20457" w14:textId="77777777" w:rsidR="00525CC7" w:rsidRPr="00487162" w:rsidRDefault="00525CC7"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2</w:t>
            </w:r>
          </w:fldSimple>
        </w:p>
      </w:tc>
    </w:tr>
  </w:tbl>
  <w:p w14:paraId="6E72C65E" w14:textId="77777777" w:rsidR="00525CC7" w:rsidRDefault="00525CC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39799" w14:textId="77777777" w:rsidR="00525CC7" w:rsidRPr="001C32CD" w:rsidRDefault="00525CC7" w:rsidP="001C32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525CC7" w14:paraId="04F63D85" w14:textId="77777777" w:rsidTr="0010601F">
      <w:trPr>
        <w:trHeight w:val="108"/>
      </w:trPr>
      <w:tc>
        <w:tcPr>
          <w:tcW w:w="8875" w:type="dxa"/>
          <w:gridSpan w:val="2"/>
          <w:tcBorders>
            <w:bottom w:val="single" w:sz="4" w:space="0" w:color="auto"/>
          </w:tcBorders>
          <w:tcMar>
            <w:right w:w="284" w:type="dxa"/>
          </w:tcMar>
        </w:tcPr>
        <w:p w14:paraId="6E29E775" w14:textId="77777777" w:rsidR="00525CC7" w:rsidRDefault="00525CC7" w:rsidP="006E08B3">
          <w:pPr>
            <w:pStyle w:val="Heading3"/>
          </w:pPr>
          <w:r>
            <w:t>Copyright</w:t>
          </w:r>
        </w:p>
        <w:p w14:paraId="58A162C5" w14:textId="77777777" w:rsidR="00525CC7" w:rsidRDefault="00525CC7" w:rsidP="006E08B3">
          <w:r>
            <w:rPr>
              <w:rFonts w:cs="Arial"/>
            </w:rPr>
            <w:t>©</w:t>
          </w:r>
          <w:r>
            <w:t xml:space="preserve"> Commonwealth of Australia [add year]</w:t>
          </w:r>
        </w:p>
        <w:p w14:paraId="425715BA" w14:textId="77777777" w:rsidR="00525CC7" w:rsidRDefault="00525CC7" w:rsidP="006E08B3"/>
        <w:p w14:paraId="21E96B92" w14:textId="77777777" w:rsidR="00525CC7" w:rsidRDefault="00525CC7"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w:t>
          </w:r>
          <w:proofErr w:type="gramStart"/>
          <w:r>
            <w:t xml:space="preserve">at  </w:t>
          </w:r>
          <w:r w:rsidRPr="006E08B3">
            <w:t>http://www.ag.gov.au/cca</w:t>
          </w:r>
          <w:proofErr w:type="gramEnd"/>
        </w:p>
        <w:p w14:paraId="12D08234" w14:textId="77777777" w:rsidR="00525CC7" w:rsidRDefault="00525CC7" w:rsidP="006E08B3"/>
        <w:p w14:paraId="641FC746" w14:textId="77777777" w:rsidR="00525CC7" w:rsidRDefault="00525CC7" w:rsidP="006E08B3">
          <w:pPr>
            <w:pStyle w:val="Heading3"/>
          </w:pPr>
          <w:r>
            <w:t>Confidentiality</w:t>
          </w:r>
        </w:p>
        <w:p w14:paraId="322CC616" w14:textId="77777777" w:rsidR="00525CC7" w:rsidRDefault="00525CC7"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7AB804EB" w14:textId="77777777" w:rsidR="00525CC7" w:rsidRDefault="00525CC7" w:rsidP="006E08B3"/>
        <w:p w14:paraId="00A19DCA" w14:textId="77777777" w:rsidR="00525CC7" w:rsidRDefault="00525CC7" w:rsidP="006E08B3">
          <w:r>
            <w:t>For submission made by individuals, all personal details, other than your name, will be removed from your submission before it is published on the TGA’s Internet site.</w:t>
          </w:r>
        </w:p>
        <w:p w14:paraId="532F0FF2" w14:textId="77777777" w:rsidR="00525CC7" w:rsidRDefault="00525CC7" w:rsidP="006E08B3"/>
        <w:p w14:paraId="4F838E48" w14:textId="77777777" w:rsidR="00525CC7" w:rsidRDefault="00525CC7"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525CC7" w14:paraId="1D96CB3B" w14:textId="77777777" w:rsidTr="0010601F">
      <w:trPr>
        <w:trHeight w:val="417"/>
      </w:trPr>
      <w:tc>
        <w:tcPr>
          <w:tcW w:w="4519" w:type="dxa"/>
          <w:tcBorders>
            <w:top w:val="single" w:sz="4" w:space="0" w:color="auto"/>
          </w:tcBorders>
          <w:tcMar>
            <w:top w:w="142" w:type="dxa"/>
            <w:bottom w:w="0" w:type="dxa"/>
          </w:tcMar>
        </w:tcPr>
        <w:p w14:paraId="75A2D73A" w14:textId="77777777" w:rsidR="00525CC7" w:rsidRDefault="00525CC7" w:rsidP="006E08B3">
          <w:r>
            <w:t>Document title, Part #, Section # - Section title</w:t>
          </w:r>
        </w:p>
        <w:p w14:paraId="0327C9F4" w14:textId="77777777" w:rsidR="00525CC7" w:rsidRDefault="00525CC7" w:rsidP="006E08B3">
          <w:r>
            <w:t>V1.0 October 2010</w:t>
          </w:r>
        </w:p>
      </w:tc>
      <w:tc>
        <w:tcPr>
          <w:tcW w:w="4356" w:type="dxa"/>
          <w:tcBorders>
            <w:top w:val="single" w:sz="4" w:space="0" w:color="auto"/>
          </w:tcBorders>
          <w:tcMar>
            <w:top w:w="142" w:type="dxa"/>
            <w:bottom w:w="0" w:type="dxa"/>
          </w:tcMar>
        </w:tcPr>
        <w:p w14:paraId="287B4F1D" w14:textId="77777777" w:rsidR="00525CC7" w:rsidRDefault="00525CC7"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2</w:t>
            </w:r>
          </w:fldSimple>
          <w:r>
            <w:t xml:space="preserve">  </w:t>
          </w:r>
        </w:p>
      </w:tc>
    </w:tr>
  </w:tbl>
  <w:p w14:paraId="3CFF49AF" w14:textId="77777777" w:rsidR="00525CC7" w:rsidRDefault="00525C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CA679A" w14:textId="77777777" w:rsidR="00AB172E" w:rsidRDefault="00AB172E" w:rsidP="00C40A36">
      <w:pPr>
        <w:spacing w:after="0"/>
      </w:pPr>
      <w:r>
        <w:separator/>
      </w:r>
    </w:p>
  </w:footnote>
  <w:footnote w:type="continuationSeparator" w:id="0">
    <w:p w14:paraId="23BA41F8" w14:textId="77777777" w:rsidR="00AB172E" w:rsidRDefault="00AB172E" w:rsidP="00C40A36">
      <w:pPr>
        <w:spacing w:after="0"/>
      </w:pPr>
      <w:r>
        <w:continuationSeparator/>
      </w:r>
    </w:p>
  </w:footnote>
  <w:footnote w:id="1">
    <w:p w14:paraId="5C25B4FE" w14:textId="77777777" w:rsidR="00525CC7" w:rsidRPr="00527556" w:rsidRDefault="00525CC7">
      <w:pPr>
        <w:pStyle w:val="FootnoteText"/>
      </w:pPr>
      <w:r w:rsidRPr="00527556">
        <w:rPr>
          <w:rStyle w:val="FootnoteReference"/>
        </w:rPr>
        <w:footnoteRef/>
      </w:r>
      <w:r w:rsidRPr="00527556">
        <w:t xml:space="preserve"> The </w:t>
      </w:r>
      <w:r w:rsidRPr="00527556">
        <w:rPr>
          <w:b/>
        </w:rPr>
        <w:t>Black Triangle Scheme</w:t>
      </w:r>
      <w:r w:rsidRPr="00527556">
        <w:t xml:space="preserve"> provides a simple means for practitioners and patients to identify certain types of new prescription medicines, including those being used in new ways and to encourage the reporting of adverse events associated with their use. The Black Triangle does not denote that there are known safety problems, just that the TGA is encouraging adverse event reporting to help us build up the full picture of a medicine's safety profile.</w:t>
      </w:r>
    </w:p>
  </w:footnote>
  <w:footnote w:id="2">
    <w:p w14:paraId="7DB4E053" w14:textId="655B91C9" w:rsidR="00525CC7" w:rsidRPr="00527556" w:rsidRDefault="00525CC7">
      <w:pPr>
        <w:pStyle w:val="FootnoteText"/>
      </w:pPr>
      <w:r w:rsidRPr="00527556">
        <w:rPr>
          <w:rStyle w:val="FootnoteReference"/>
        </w:rPr>
        <w:footnoteRef/>
      </w:r>
      <w:r w:rsidRPr="00527556">
        <w:t xml:space="preserve"> Benson, J.R. et al. Early Breast Cancer, </w:t>
      </w:r>
      <w:r w:rsidRPr="00527556">
        <w:rPr>
          <w:i/>
        </w:rPr>
        <w:t>Lancet</w:t>
      </w:r>
      <w:r w:rsidRPr="00527556">
        <w:t>, 2009; 373: 1463-1479.</w:t>
      </w:r>
    </w:p>
  </w:footnote>
  <w:footnote w:id="3">
    <w:p w14:paraId="48639808" w14:textId="1CEE22F4" w:rsidR="00525CC7" w:rsidRPr="00527556" w:rsidRDefault="00525CC7">
      <w:pPr>
        <w:pStyle w:val="FootnoteText"/>
      </w:pPr>
      <w:r w:rsidRPr="00527556">
        <w:rPr>
          <w:rStyle w:val="FootnoteReference"/>
        </w:rPr>
        <w:footnoteRef/>
      </w:r>
      <w:r w:rsidRPr="00527556">
        <w:t xml:space="preserve"> </w:t>
      </w:r>
      <w:r w:rsidRPr="00527556">
        <w:t>Howlader, N. et al. SEER Cancer Statistics Review, 1975-2010, National Cancer Institute, 2013. Available from SEER.cancer.gov website.</w:t>
      </w:r>
    </w:p>
  </w:footnote>
  <w:footnote w:id="4">
    <w:p w14:paraId="14DFB0B0" w14:textId="4CE0117E" w:rsidR="00525CC7" w:rsidRPr="00527556" w:rsidRDefault="00525CC7">
      <w:pPr>
        <w:pStyle w:val="FootnoteText"/>
      </w:pPr>
      <w:r w:rsidRPr="00527556">
        <w:rPr>
          <w:rStyle w:val="FootnoteReference"/>
        </w:rPr>
        <w:footnoteRef/>
      </w:r>
      <w:r w:rsidRPr="00527556">
        <w:t xml:space="preserve"> Ross, J.S. et al. The HER-2 Receptor and Breast Cancer: Ten Years of Targeted Anti-HER-2 Therapy and Personalized Medicine, </w:t>
      </w:r>
      <w:r w:rsidRPr="00527556">
        <w:rPr>
          <w:i/>
        </w:rPr>
        <w:t>Oncologist</w:t>
      </w:r>
      <w:r w:rsidRPr="00527556">
        <w:t>, 2009; 14: 320-368.</w:t>
      </w:r>
    </w:p>
  </w:footnote>
  <w:footnote w:id="5">
    <w:p w14:paraId="684CCB1B" w14:textId="3A4EBB07" w:rsidR="00525CC7" w:rsidRPr="00527556" w:rsidRDefault="00525CC7">
      <w:pPr>
        <w:pStyle w:val="FootnoteText"/>
      </w:pPr>
      <w:r w:rsidRPr="00527556">
        <w:rPr>
          <w:rStyle w:val="FootnoteReference"/>
        </w:rPr>
        <w:footnoteRef/>
      </w:r>
      <w:r w:rsidRPr="00527556">
        <w:t xml:space="preserve"> O’Shaughnessy, J. Extending Survival with Chemotherapy in Metastatic Breast Cancer, </w:t>
      </w:r>
      <w:r w:rsidRPr="00527556">
        <w:rPr>
          <w:i/>
        </w:rPr>
        <w:t>Oncologist</w:t>
      </w:r>
      <w:r w:rsidRPr="00527556">
        <w:t>, 2005; 10 Suppl 3: 20-29.</w:t>
      </w:r>
    </w:p>
  </w:footnote>
  <w:footnote w:id="6">
    <w:p w14:paraId="69A100F8" w14:textId="2F9E9AA3" w:rsidR="00525CC7" w:rsidRPr="00527556" w:rsidRDefault="00525CC7">
      <w:pPr>
        <w:pStyle w:val="FootnoteText"/>
      </w:pPr>
      <w:r w:rsidRPr="00527556">
        <w:rPr>
          <w:rStyle w:val="FootnoteReference"/>
        </w:rPr>
        <w:footnoteRef/>
      </w:r>
      <w:r w:rsidRPr="00527556">
        <w:t xml:space="preserve"> </w:t>
      </w:r>
      <w:r w:rsidRPr="00527556">
        <w:rPr>
          <w:rFonts w:asciiTheme="minorHAnsi" w:eastAsiaTheme="minorHAnsi" w:hAnsiTheme="minorHAnsi" w:cs="Cambria"/>
          <w:lang w:val="en-US"/>
        </w:rPr>
        <w:t xml:space="preserve">Yancik, R. et al. Effect of Age and Comorbidity in Postmenopausal Breast Cancer Patients Aged 55 Years and Older. </w:t>
      </w:r>
      <w:r w:rsidRPr="00527556">
        <w:rPr>
          <w:rFonts w:asciiTheme="minorHAnsi" w:eastAsiaTheme="minorHAnsi" w:hAnsiTheme="minorHAnsi" w:cs="Cambria"/>
          <w:i/>
          <w:lang w:val="en-US"/>
        </w:rPr>
        <w:t>JAMA</w:t>
      </w:r>
      <w:r w:rsidRPr="00527556">
        <w:rPr>
          <w:rFonts w:asciiTheme="minorHAnsi" w:eastAsiaTheme="minorHAnsi" w:hAnsiTheme="minorHAnsi" w:cs="Cambria"/>
          <w:lang w:val="en-US"/>
        </w:rPr>
        <w:t>, 2001; 285: 885-892</w:t>
      </w:r>
    </w:p>
  </w:footnote>
  <w:footnote w:id="7">
    <w:p w14:paraId="27BF0D72" w14:textId="321E80EC" w:rsidR="00525CC7" w:rsidRPr="00527556" w:rsidRDefault="00525CC7">
      <w:pPr>
        <w:pStyle w:val="FootnoteText"/>
      </w:pPr>
      <w:r w:rsidRPr="00527556">
        <w:rPr>
          <w:rStyle w:val="FootnoteReference"/>
        </w:rPr>
        <w:footnoteRef/>
      </w:r>
      <w:r w:rsidRPr="00527556">
        <w:t xml:space="preserve"> The </w:t>
      </w:r>
      <w:r w:rsidRPr="00527556">
        <w:rPr>
          <w:b/>
        </w:rPr>
        <w:t>International Classification of Diseases (ICD)</w:t>
      </w:r>
      <w:r w:rsidRPr="00527556">
        <w:t xml:space="preserve"> is a diagnostic classification standard compiled and maintained by the World Health Organization (WHO) and is used to classify diseases and other health problems on many types of health and vital (essential to life) records, as well as death certificates. As well as enabling the storage and retrieval of diagnostic information for clinical, epidemiological (which deals with the study of the causes, distribution, and control of disease in populations) and quality purposes, ICD records also form the basis for compiling national mortality and morbidity statistics by WHO Member States.</w:t>
      </w:r>
    </w:p>
  </w:footnote>
  <w:footnote w:id="8">
    <w:p w14:paraId="675DE272" w14:textId="4A72B692" w:rsidR="00525CC7" w:rsidRPr="00527556" w:rsidRDefault="00525CC7">
      <w:pPr>
        <w:pStyle w:val="FootnoteText"/>
      </w:pPr>
      <w:r w:rsidRPr="00527556">
        <w:rPr>
          <w:rStyle w:val="FootnoteReference"/>
        </w:rPr>
        <w:footnoteRef/>
      </w:r>
      <w:r w:rsidRPr="00527556">
        <w:t xml:space="preserve"> Australian Institute of Health and Welfare (AIHW) Cancer Data in Australia. 2020, Cat. No. CAN 122. Canberra: AIHW, viewed 11 June 2020. Available from aihw.gov.au website.</w:t>
      </w:r>
    </w:p>
  </w:footnote>
  <w:footnote w:id="9">
    <w:p w14:paraId="42D9DFEF" w14:textId="4AA79BF1" w:rsidR="00525CC7" w:rsidRPr="00527556" w:rsidRDefault="00525CC7">
      <w:pPr>
        <w:pStyle w:val="FootnoteText"/>
      </w:pPr>
      <w:r w:rsidRPr="00527556">
        <w:rPr>
          <w:rStyle w:val="FootnoteReference"/>
        </w:rPr>
        <w:footnoteRef/>
      </w:r>
      <w:r w:rsidRPr="00527556">
        <w:t xml:space="preserve"> Perjeta was first registered on the ARTG on 6 May 2013 (ARTG number: 196218).</w:t>
      </w:r>
    </w:p>
  </w:footnote>
  <w:footnote w:id="10">
    <w:p w14:paraId="021D9C0C" w14:textId="49922994" w:rsidR="00525CC7" w:rsidRPr="00527556" w:rsidRDefault="00525CC7" w:rsidP="00D96951">
      <w:pPr>
        <w:pStyle w:val="FootnoteText"/>
      </w:pPr>
      <w:r w:rsidRPr="00527556">
        <w:rPr>
          <w:rStyle w:val="FootnoteReference"/>
        </w:rPr>
        <w:footnoteRef/>
      </w:r>
      <w:r w:rsidRPr="00527556">
        <w:t xml:space="preserve"> Herceptin was first registered on the ARTG on 3 December 2010 (ARTG number: 171014).</w:t>
      </w:r>
    </w:p>
  </w:footnote>
  <w:footnote w:id="11">
    <w:p w14:paraId="4F2E0136" w14:textId="66333EEA" w:rsidR="00525CC7" w:rsidRPr="00527556" w:rsidRDefault="00525CC7">
      <w:pPr>
        <w:pStyle w:val="FootnoteText"/>
      </w:pPr>
      <w:r w:rsidRPr="00527556">
        <w:rPr>
          <w:rStyle w:val="FootnoteReference"/>
        </w:rPr>
        <w:footnoteRef/>
      </w:r>
      <w:r w:rsidRPr="00527556">
        <w:t xml:space="preserve"> Australian Product Information for Herceptin. Available at: https://www.ebs.tga.gov.au/ebs/picmi/picmirepository.nsf/pdf?OpenAgent&amp;id=CP-2011-PI-02054-3</w:t>
      </w:r>
    </w:p>
  </w:footnote>
  <w:footnote w:id="12">
    <w:p w14:paraId="2288A4C1" w14:textId="7A62487E" w:rsidR="00525CC7" w:rsidRPr="00527556" w:rsidRDefault="00525CC7">
      <w:pPr>
        <w:pStyle w:val="FootnoteText"/>
      </w:pPr>
      <w:r w:rsidRPr="00527556">
        <w:rPr>
          <w:rStyle w:val="FootnoteReference"/>
        </w:rPr>
        <w:footnoteRef/>
      </w:r>
      <w:r w:rsidRPr="00527556">
        <w:t xml:space="preserve"> </w:t>
      </w:r>
      <w:r w:rsidRPr="00527556">
        <w:t>Herzuma was first registered on the ARTG on 17 July 2018 (ARTG number: 289146).</w:t>
      </w:r>
    </w:p>
  </w:footnote>
  <w:footnote w:id="13">
    <w:p w14:paraId="11A1E08A" w14:textId="27A6A2B1" w:rsidR="00525CC7" w:rsidRPr="00527556" w:rsidRDefault="00525CC7">
      <w:pPr>
        <w:pStyle w:val="FootnoteText"/>
      </w:pPr>
      <w:r w:rsidRPr="00527556">
        <w:rPr>
          <w:rStyle w:val="FootnoteReference"/>
        </w:rPr>
        <w:footnoteRef/>
      </w:r>
      <w:r w:rsidRPr="00527556">
        <w:t xml:space="preserve"> </w:t>
      </w:r>
      <w:r w:rsidRPr="00527556">
        <w:t>Kanjinti was first registered on the ARTG on 16 May 2019 (ARTG number: 296881, 296882 and 296883).</w:t>
      </w:r>
    </w:p>
  </w:footnote>
  <w:footnote w:id="14">
    <w:p w14:paraId="3560413B" w14:textId="04CF17F9" w:rsidR="00525CC7" w:rsidRPr="00527556" w:rsidRDefault="00525CC7">
      <w:pPr>
        <w:pStyle w:val="FootnoteText"/>
      </w:pPr>
      <w:r w:rsidRPr="00527556">
        <w:rPr>
          <w:rStyle w:val="FootnoteReference"/>
        </w:rPr>
        <w:footnoteRef/>
      </w:r>
      <w:r w:rsidRPr="00527556">
        <w:t xml:space="preserve"> </w:t>
      </w:r>
      <w:r w:rsidRPr="00527556">
        <w:t>Ogivri was first registered on the ARTG on 11 December 2018 (ARTG number: 288222 and 288223).</w:t>
      </w:r>
    </w:p>
  </w:footnote>
  <w:footnote w:id="15">
    <w:p w14:paraId="697CEC48" w14:textId="4D05AF86" w:rsidR="00525CC7" w:rsidRPr="00527556" w:rsidRDefault="00525CC7">
      <w:pPr>
        <w:pStyle w:val="FootnoteText"/>
      </w:pPr>
      <w:r w:rsidRPr="00527556">
        <w:rPr>
          <w:rStyle w:val="FootnoteReference"/>
        </w:rPr>
        <w:footnoteRef/>
      </w:r>
      <w:r w:rsidRPr="00527556">
        <w:t xml:space="preserve"> </w:t>
      </w:r>
      <w:r w:rsidRPr="00527556">
        <w:t>Ontruzant was first registered on the ARTG on 9 January 2019 (ARTG number: 298457).</w:t>
      </w:r>
    </w:p>
  </w:footnote>
  <w:footnote w:id="16">
    <w:p w14:paraId="5E2A835E" w14:textId="23092BB7" w:rsidR="00525CC7" w:rsidRPr="00527556" w:rsidRDefault="00525CC7">
      <w:pPr>
        <w:pStyle w:val="FootnoteText"/>
      </w:pPr>
      <w:r w:rsidRPr="00527556">
        <w:rPr>
          <w:rStyle w:val="FootnoteReference"/>
        </w:rPr>
        <w:footnoteRef/>
      </w:r>
      <w:r w:rsidRPr="00527556">
        <w:t xml:space="preserve"> </w:t>
      </w:r>
      <w:r w:rsidRPr="00527556">
        <w:t>Trazimera was first registered on the ARTG on 19 August 2019 (ARTG number: 304049 and 304050).</w:t>
      </w:r>
    </w:p>
  </w:footnote>
  <w:footnote w:id="17">
    <w:p w14:paraId="3C214960" w14:textId="4D237713" w:rsidR="00525CC7" w:rsidRPr="00527556" w:rsidRDefault="00525CC7">
      <w:pPr>
        <w:pStyle w:val="FootnoteText"/>
      </w:pPr>
      <w:r w:rsidRPr="00527556">
        <w:rPr>
          <w:rStyle w:val="FootnoteReference"/>
        </w:rPr>
        <w:footnoteRef/>
      </w:r>
      <w:r w:rsidRPr="00527556">
        <w:t xml:space="preserve"> List of products registered on the Australian Register of Therapeutic Goods (ARTG) that contain trastuzumab. Search conducted 11 January 2020. Available at: https://tga-search.clients.funnelback.com/s/search.html?query=trastuzumab&amp;collection=tga-artg</w:t>
      </w:r>
    </w:p>
  </w:footnote>
  <w:footnote w:id="18">
    <w:p w14:paraId="69BC9BBB" w14:textId="348E8C31" w:rsidR="00525CC7" w:rsidRPr="00527556" w:rsidRDefault="00525CC7">
      <w:pPr>
        <w:pStyle w:val="FootnoteText"/>
      </w:pPr>
      <w:r w:rsidRPr="00527556">
        <w:rPr>
          <w:rStyle w:val="FootnoteReference"/>
        </w:rPr>
        <w:footnoteRef/>
      </w:r>
      <w:r w:rsidRPr="00527556">
        <w:t xml:space="preserve"> Nami, B. et al. Mechanisms Underlying the Action and Synergism of Trastuzumab and </w:t>
      </w:r>
      <w:r w:rsidRPr="00527556">
        <w:t>Pertuzumab in Targeting HER2-Positive Breast Cancer. Cancers (Basel), 2018; 10(10): 342.</w:t>
      </w:r>
    </w:p>
  </w:footnote>
  <w:footnote w:id="19">
    <w:p w14:paraId="785D3658" w14:textId="32A8EAB2" w:rsidR="00525CC7" w:rsidRPr="00527556" w:rsidRDefault="00525CC7">
      <w:pPr>
        <w:pStyle w:val="FootnoteText"/>
      </w:pPr>
      <w:r w:rsidRPr="00527556">
        <w:rPr>
          <w:rStyle w:val="FootnoteReference"/>
        </w:rPr>
        <w:footnoteRef/>
      </w:r>
      <w:r w:rsidRPr="00527556">
        <w:t xml:space="preserve"> Australian Product Information for Perjeta. Available at: https://www.ebs.tga.gov.au/ebs/picmi/picmirepository.nsf/pdf?OpenAgent&amp;id=CP-2013-PI-01655-1</w:t>
      </w:r>
    </w:p>
  </w:footnote>
  <w:footnote w:id="20">
    <w:p w14:paraId="28871EC7" w14:textId="2F1D856D" w:rsidR="00525CC7" w:rsidRPr="00527556" w:rsidRDefault="00525CC7">
      <w:pPr>
        <w:pStyle w:val="FootnoteText"/>
      </w:pPr>
      <w:r w:rsidRPr="00527556">
        <w:rPr>
          <w:rStyle w:val="FootnoteReference"/>
        </w:rPr>
        <w:footnoteRef/>
      </w:r>
      <w:r w:rsidRPr="00527556">
        <w:t xml:space="preserve"> </w:t>
      </w:r>
      <w:r w:rsidRPr="00527556">
        <w:t>Mabthera was first registered on the ARTG on 28 May 2014 (ARTG number: 207334).</w:t>
      </w:r>
    </w:p>
  </w:footnote>
  <w:footnote w:id="21">
    <w:p w14:paraId="3B346585" w14:textId="36FFB94B" w:rsidR="00525CC7" w:rsidRPr="00B24C30" w:rsidRDefault="00525CC7">
      <w:pPr>
        <w:pStyle w:val="FootnoteText"/>
        <w:rPr>
          <w:lang w:val="en-US"/>
        </w:rPr>
      </w:pPr>
      <w:r>
        <w:rPr>
          <w:rStyle w:val="FootnoteReference"/>
        </w:rPr>
        <w:footnoteRef/>
      </w:r>
      <w:r>
        <w:t xml:space="preserve"> </w:t>
      </w:r>
      <w:r>
        <w:rPr>
          <w:lang w:val="en-US"/>
        </w:rPr>
        <w:t>USP = United States Pharmacopeia; Ph. Eur. = European Pharmacopoeia; JP = Japanese Pharmacopoeia.</w:t>
      </w:r>
    </w:p>
  </w:footnote>
  <w:footnote w:id="22">
    <w:p w14:paraId="078794CC" w14:textId="1C817029" w:rsidR="00525CC7" w:rsidRPr="00527556" w:rsidRDefault="00525CC7" w:rsidP="008E4F12">
      <w:pPr>
        <w:pStyle w:val="FootnoteText"/>
      </w:pPr>
      <w:r w:rsidRPr="00527556">
        <w:rPr>
          <w:rStyle w:val="FootnoteReference"/>
        </w:rPr>
        <w:footnoteRef/>
      </w:r>
      <w:r w:rsidRPr="00527556">
        <w:t xml:space="preserve"> </w:t>
      </w:r>
      <w:r w:rsidRPr="00527556">
        <w:rPr>
          <w:b/>
        </w:rPr>
        <w:t>Pregnancy category D</w:t>
      </w:r>
      <w:r w:rsidRPr="00527556">
        <w:t xml:space="preserve">: drugs which have caused, are suspected to have caused or may be expected to cause, an increased incidence of human </w:t>
      </w:r>
      <w:r w:rsidRPr="00527556">
        <w:t>fetal malformations or irreversible damage. These drugs may also have adverse pharmacological effects. Accompanying texts should be consulted for further details.</w:t>
      </w:r>
    </w:p>
  </w:footnote>
  <w:footnote w:id="23">
    <w:p w14:paraId="7060C985" w14:textId="6082B66E" w:rsidR="00525CC7" w:rsidRPr="00527556" w:rsidRDefault="00525CC7">
      <w:pPr>
        <w:pStyle w:val="FootnoteText"/>
      </w:pPr>
      <w:r w:rsidRPr="00527556">
        <w:rPr>
          <w:rStyle w:val="FootnoteReference"/>
        </w:rPr>
        <w:footnoteRef/>
      </w:r>
      <w:r w:rsidRPr="00527556">
        <w:t xml:space="preserve"> EMA, European Public Assessment Report (EPAR), Herceptin (trastuzumab), EMA/CHMP/751770/2012/corr1, 27 June 2013. Available from the EMA website.</w:t>
      </w:r>
    </w:p>
  </w:footnote>
  <w:footnote w:id="24">
    <w:p w14:paraId="600AE33C" w14:textId="66028274" w:rsidR="00525CC7" w:rsidRPr="00527556" w:rsidRDefault="00525CC7">
      <w:pPr>
        <w:pStyle w:val="FootnoteText"/>
      </w:pPr>
      <w:r w:rsidRPr="00527556">
        <w:rPr>
          <w:rStyle w:val="FootnoteReference"/>
        </w:rPr>
        <w:footnoteRef/>
      </w:r>
      <w:r w:rsidRPr="00527556">
        <w:t xml:space="preserve"> EMA, European Public Assessment Report (EPAR) for </w:t>
      </w:r>
      <w:r w:rsidRPr="00527556">
        <w:t>Mabthera (rituximab), EMA/CHMP/71722/2014, 23 January 2014. Available from the EMA website.</w:t>
      </w:r>
    </w:p>
  </w:footnote>
  <w:footnote w:id="25">
    <w:p w14:paraId="740A9C91" w14:textId="3E914E72" w:rsidR="00525CC7" w:rsidRPr="00527556" w:rsidRDefault="00525CC7">
      <w:pPr>
        <w:pStyle w:val="FootnoteText"/>
      </w:pPr>
      <w:r w:rsidRPr="00527556">
        <w:rPr>
          <w:rStyle w:val="FootnoteReference"/>
        </w:rPr>
        <w:footnoteRef/>
      </w:r>
      <w:r w:rsidRPr="00527556">
        <w:t xml:space="preserve"> </w:t>
      </w:r>
      <w:r w:rsidRPr="00527556">
        <w:t xml:space="preserve">Gligorov, J. et al. Safety and Tolerability of Subcutaneous Trastuzumab for the Adjuvant Treatment of Human Epidermal Growth Factor Receptor 2-Positive Early Breast Cancer: Safeher Phase III Study's Primary Analysis of 2573 Patients, </w:t>
      </w:r>
      <w:r w:rsidRPr="00527556">
        <w:rPr>
          <w:i/>
        </w:rPr>
        <w:t>Eur J Cancer</w:t>
      </w:r>
      <w:r w:rsidRPr="00527556">
        <w:t>, 2017; 82: 237-246.</w:t>
      </w:r>
    </w:p>
  </w:footnote>
  <w:footnote w:id="26">
    <w:p w14:paraId="1E977E17" w14:textId="1F0E68E5" w:rsidR="00525CC7" w:rsidRPr="00527556" w:rsidRDefault="00525CC7">
      <w:pPr>
        <w:pStyle w:val="FootnoteText"/>
      </w:pPr>
      <w:r w:rsidRPr="00527556">
        <w:rPr>
          <w:rStyle w:val="FootnoteReference"/>
        </w:rPr>
        <w:footnoteRef/>
      </w:r>
      <w:r w:rsidRPr="00527556">
        <w:t xml:space="preserve"> Davies, A. et al. Subcutaneous Rituximab for the Treatment of B-Cell Hematologic Malignancies: </w:t>
      </w:r>
      <w:r w:rsidRPr="00527556">
        <w:t xml:space="preserve">a Review of the Scientific Rationale and Clinical Development, </w:t>
      </w:r>
      <w:r w:rsidRPr="00527556">
        <w:rPr>
          <w:i/>
        </w:rPr>
        <w:t xml:space="preserve">Adv </w:t>
      </w:r>
      <w:r w:rsidRPr="00527556">
        <w:rPr>
          <w:i/>
        </w:rPr>
        <w:t>Ther</w:t>
      </w:r>
      <w:r w:rsidRPr="00527556">
        <w:t>, 2017; 34(10): 2210-2231.</w:t>
      </w:r>
    </w:p>
  </w:footnote>
  <w:footnote w:id="27">
    <w:p w14:paraId="38DA5148" w14:textId="77777777" w:rsidR="00525CC7" w:rsidRPr="00527556" w:rsidRDefault="00525CC7" w:rsidP="006B4B2D">
      <w:pPr>
        <w:pStyle w:val="FootnoteText"/>
      </w:pPr>
      <w:r w:rsidRPr="00527556">
        <w:rPr>
          <w:rStyle w:val="FootnoteReference"/>
        </w:rPr>
        <w:footnoteRef/>
      </w:r>
      <w:r w:rsidRPr="00527556">
        <w:t xml:space="preserve"> ECOG Performance Status: The </w:t>
      </w:r>
      <w:r w:rsidRPr="00527556">
        <w:rPr>
          <w:b/>
        </w:rPr>
        <w:t>Eastern Cooperative Oncology Group (ECOG)</w:t>
      </w:r>
      <w:r w:rsidRPr="00527556">
        <w:t xml:space="preserve"> has developed criteria used by doctors and researchers to assess how a patient's disease is progressing, assess how the disease affects the daily living abilities of the patient, and determine appropriate treatment and prognosis. The following are used: </w:t>
      </w:r>
    </w:p>
    <w:p w14:paraId="2A6CFB0B" w14:textId="77777777" w:rsidR="00525CC7" w:rsidRPr="00527556" w:rsidRDefault="00525CC7" w:rsidP="006B4B2D">
      <w:pPr>
        <w:pStyle w:val="FootnoteText"/>
      </w:pPr>
      <w:r w:rsidRPr="00527556">
        <w:t>0 - Fully active, able to carry on all pre-disease performance without restriction</w:t>
      </w:r>
    </w:p>
    <w:p w14:paraId="31E79E34" w14:textId="77777777" w:rsidR="00525CC7" w:rsidRPr="00527556" w:rsidRDefault="00525CC7" w:rsidP="006B4B2D">
      <w:pPr>
        <w:pStyle w:val="FootnoteText"/>
      </w:pPr>
      <w:r w:rsidRPr="00527556">
        <w:t xml:space="preserve">1- Restricted in physically strenuous activity but ambulatory and able to carry out work of a light or sedentary nature, e.g., light </w:t>
      </w:r>
      <w:r w:rsidRPr="00527556">
        <w:t>house work, office work</w:t>
      </w:r>
    </w:p>
    <w:p w14:paraId="1DACF620" w14:textId="77777777" w:rsidR="00525CC7" w:rsidRPr="00527556" w:rsidRDefault="00525CC7" w:rsidP="006B4B2D">
      <w:pPr>
        <w:pStyle w:val="FootnoteText"/>
      </w:pPr>
      <w:r w:rsidRPr="00527556">
        <w:t>2 - Ambulatory and capable of all selfcare but unable to carry out any work activities. Up and about more than 50% of waking hours</w:t>
      </w:r>
    </w:p>
    <w:p w14:paraId="0F6AFD2C" w14:textId="77777777" w:rsidR="00525CC7" w:rsidRPr="00527556" w:rsidRDefault="00525CC7" w:rsidP="006B4B2D">
      <w:pPr>
        <w:pStyle w:val="FootnoteText"/>
      </w:pPr>
      <w:r w:rsidRPr="00527556">
        <w:t>3 - Capable of only limited selfcare, confined to bed or chair more than 50% of waking hours</w:t>
      </w:r>
    </w:p>
    <w:p w14:paraId="167F48C5" w14:textId="77777777" w:rsidR="00525CC7" w:rsidRPr="00527556" w:rsidRDefault="00525CC7" w:rsidP="006B4B2D">
      <w:pPr>
        <w:pStyle w:val="FootnoteText"/>
      </w:pPr>
      <w:r w:rsidRPr="00527556">
        <w:t>4 - Completely disabled. Cannot carry on any selfcare. Totally confined to bed or chair</w:t>
      </w:r>
    </w:p>
    <w:p w14:paraId="3A4A5E3A" w14:textId="2C17617E" w:rsidR="00525CC7" w:rsidRPr="00527556" w:rsidRDefault="00525CC7" w:rsidP="006B4B2D">
      <w:pPr>
        <w:pStyle w:val="FootnoteText"/>
      </w:pPr>
      <w:r w:rsidRPr="00527556">
        <w:t>5 – Dead</w:t>
      </w:r>
    </w:p>
  </w:footnote>
  <w:footnote w:id="28">
    <w:p w14:paraId="2D761DC5" w14:textId="4CFD7910" w:rsidR="00525CC7" w:rsidRPr="00527556" w:rsidRDefault="00525CC7">
      <w:pPr>
        <w:pStyle w:val="FootnoteText"/>
      </w:pPr>
      <w:r w:rsidRPr="00527556">
        <w:rPr>
          <w:rStyle w:val="FootnoteReference"/>
        </w:rPr>
        <w:footnoteRef/>
      </w:r>
      <w:r w:rsidRPr="00527556">
        <w:t xml:space="preserve"> Randomised clinical trials analysed by the </w:t>
      </w:r>
      <w:r w:rsidRPr="00527556">
        <w:rPr>
          <w:b/>
        </w:rPr>
        <w:t>intent-to-treat (ITT)</w:t>
      </w:r>
      <w:r w:rsidRPr="00527556">
        <w:t xml:space="preserve"> approach provide the unbiased comparisons among the treatment groups. In the ITT population, none of the patients are excluded and the patients are analysed according to the randomisation scheme.</w:t>
      </w:r>
    </w:p>
  </w:footnote>
  <w:footnote w:id="29">
    <w:p w14:paraId="4DE59D71" w14:textId="63429566" w:rsidR="00525CC7" w:rsidRPr="00527556" w:rsidRDefault="00525CC7" w:rsidP="009A1140">
      <w:pPr>
        <w:pStyle w:val="FootnoteText"/>
      </w:pPr>
      <w:r w:rsidRPr="00527556">
        <w:rPr>
          <w:rStyle w:val="FootnoteReference"/>
        </w:rPr>
        <w:footnoteRef/>
      </w:r>
      <w:r w:rsidRPr="00527556">
        <w:t xml:space="preserve"> </w:t>
      </w:r>
      <w:r w:rsidRPr="00527556">
        <w:t xml:space="preserve">Center for Drug Evaluation and Research NDA/BLA Multi-disciplinary Review and Evaluation BLA 761170 </w:t>
      </w:r>
    </w:p>
    <w:p w14:paraId="2662AC17" w14:textId="6BC0B9B2" w:rsidR="00525CC7" w:rsidRPr="00527556" w:rsidRDefault="00525CC7" w:rsidP="009A1140">
      <w:pPr>
        <w:pStyle w:val="FootnoteText"/>
      </w:pPr>
      <w:r w:rsidRPr="00527556">
        <w:t>Phesgo (Pertuzumab and Trastuzumab Solution for Subcutaneous Injection), January 2020. Available from the FDA website.</w:t>
      </w:r>
    </w:p>
  </w:footnote>
  <w:footnote w:id="30">
    <w:p w14:paraId="2D9D4F8A" w14:textId="77777777" w:rsidR="00525CC7" w:rsidRPr="00527556" w:rsidRDefault="00525CC7">
      <w:pPr>
        <w:pStyle w:val="FootnoteText"/>
      </w:pPr>
      <w:r w:rsidRPr="00527556">
        <w:rPr>
          <w:rStyle w:val="FootnoteReference"/>
        </w:rPr>
        <w:footnoteRef/>
      </w:r>
      <w:r w:rsidRPr="00527556">
        <w:t xml:space="preserve"> The sponsor must still comply with routine product vigilance and risk minimisation requirements.</w:t>
      </w:r>
    </w:p>
  </w:footnote>
  <w:footnote w:id="31">
    <w:p w14:paraId="5191CC5E" w14:textId="779AA241" w:rsidR="00525CC7" w:rsidRPr="00527556" w:rsidRDefault="00525CC7">
      <w:pPr>
        <w:pStyle w:val="FootnoteText"/>
      </w:pPr>
      <w:r w:rsidRPr="00527556">
        <w:rPr>
          <w:rStyle w:val="FootnoteReference"/>
        </w:rPr>
        <w:footnoteRef/>
      </w:r>
      <w:r w:rsidRPr="00527556">
        <w:t xml:space="preserve"> The Advisory Committee on Prescription Medicines (ACPM) has since been superseded by the Advisory Committee on Medicines (ACM).</w:t>
      </w:r>
    </w:p>
  </w:footnote>
  <w:footnote w:id="32">
    <w:p w14:paraId="108FAEA2" w14:textId="13B5EABB" w:rsidR="00525CC7" w:rsidRPr="00527556" w:rsidRDefault="00525CC7">
      <w:pPr>
        <w:pStyle w:val="FootnoteText"/>
      </w:pPr>
      <w:r w:rsidRPr="00527556">
        <w:rPr>
          <w:rStyle w:val="FootnoteReference"/>
        </w:rPr>
        <w:footnoteRef/>
      </w:r>
      <w:r w:rsidRPr="00527556">
        <w:t xml:space="preserve"> TGA, Australian Public Assessment Report for </w:t>
      </w:r>
      <w:r w:rsidRPr="00527556">
        <w:t>Pertuzumab, October 2013. Available at: https://www.tga.gov.au/auspar/auspar-pertuzumab-rch.</w:t>
      </w:r>
    </w:p>
  </w:footnote>
  <w:footnote w:id="33">
    <w:p w14:paraId="29F21D5B" w14:textId="42C5142E" w:rsidR="00525CC7" w:rsidRPr="00527556" w:rsidRDefault="00525CC7">
      <w:pPr>
        <w:pStyle w:val="FootnoteText"/>
      </w:pPr>
      <w:r w:rsidRPr="00527556">
        <w:rPr>
          <w:rStyle w:val="FootnoteReference"/>
        </w:rPr>
        <w:footnoteRef/>
      </w:r>
      <w:r w:rsidRPr="00527556">
        <w:t xml:space="preserve"> TGA, IVD Companion Diagnostics, Guidance on Regulatory Requirements, 14 February 2020. Available at: https://www.tga.gov.au/publication/ivd-companion-diagnostics</w:t>
      </w:r>
    </w:p>
  </w:footnote>
  <w:footnote w:id="34">
    <w:p w14:paraId="07011DC1" w14:textId="77777777" w:rsidR="00525CC7" w:rsidRPr="00527556" w:rsidRDefault="00525CC7" w:rsidP="00456765">
      <w:pPr>
        <w:pStyle w:val="FootnoteText"/>
      </w:pPr>
      <w:r w:rsidRPr="00527556">
        <w:rPr>
          <w:rStyle w:val="FootnoteReference"/>
        </w:rPr>
        <w:footnoteRef/>
      </w:r>
      <w:r w:rsidRPr="00527556">
        <w:t xml:space="preserve"> The ACM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14:paraId="50DF2691" w14:textId="77777777" w:rsidR="00525CC7" w:rsidRPr="00456765" w:rsidRDefault="00525CC7" w:rsidP="00456765">
      <w:pPr>
        <w:pStyle w:val="FootnoteText"/>
        <w:rPr>
          <w:lang w:val="en-US"/>
        </w:rPr>
      </w:pPr>
      <w:r w:rsidRPr="00527556">
        <w:t xml:space="preserve">The Committee is established under Regulation 35 of the Therapeutic Goods Regulations 1990. Members are appointed by the Minister. The ACM was established in January 2017 replacing Advisory Committee on Prescription Medicines (ACPM) which was formed in January 2010. ACM encompass </w:t>
      </w:r>
      <w:r w:rsidRPr="00527556">
        <w:t>pre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medical or clinical expertise, as well as appropriate consumer health issues relating to medicines.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F4C8E" w14:textId="77777777" w:rsidR="00D05AEC" w:rsidRDefault="00D05A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52A52" w14:textId="77777777" w:rsidR="00525CC7" w:rsidRDefault="00525CC7" w:rsidP="00E45619">
    <w:pPr>
      <w:pStyle w:val="Header"/>
    </w:pPr>
    <w: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C5CCA" w14:textId="77777777" w:rsidR="00525CC7" w:rsidRDefault="00525CC7">
    <w:pPr>
      <w:rPr>
        <w:noProof/>
        <w:lang w:eastAsia="en-AU"/>
      </w:rPr>
    </w:pPr>
    <w:r w:rsidRPr="00347824">
      <w:rPr>
        <w:noProof/>
        <w:lang w:val="en-GB" w:eastAsia="en-GB"/>
      </w:rPr>
      <w:drawing>
        <wp:anchor distT="0" distB="0" distL="114300" distR="114300" simplePos="0" relativeHeight="251659264" behindDoc="1" locked="0" layoutInCell="1" allowOverlap="1" wp14:anchorId="460DC48B" wp14:editId="1939DED1">
          <wp:simplePos x="0" y="0"/>
          <wp:positionH relativeFrom="column">
            <wp:posOffset>-1089660</wp:posOffset>
          </wp:positionH>
          <wp:positionV relativeFrom="paragraph">
            <wp:posOffset>-585470</wp:posOffset>
          </wp:positionV>
          <wp:extent cx="7572375" cy="10706100"/>
          <wp:effectExtent l="19050" t="0" r="0" b="0"/>
          <wp:wrapNone/>
          <wp:docPr id="5"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3C807AD0" w14:textId="77777777" w:rsidR="00525CC7" w:rsidRDefault="00525CC7" w:rsidP="00593AD1">
    <w:pPr>
      <w:pStyle w:val="HeaderNoLi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55B92" w14:textId="77777777" w:rsidR="00525CC7" w:rsidRDefault="00525CC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1A96C" w14:textId="77777777" w:rsidR="00525CC7" w:rsidRDefault="00525CC7">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B8F0F" w14:textId="77777777" w:rsidR="00525CC7" w:rsidRDefault="00525CC7">
    <w:pPr>
      <w:pStyle w:val="Header"/>
    </w:pPr>
    <w:r>
      <w:t>Therapeutic Goods Administration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195D8" w14:textId="77777777" w:rsidR="00525CC7" w:rsidRDefault="00525CC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60CD5" w14:textId="77777777" w:rsidR="00525CC7" w:rsidRDefault="00525CC7" w:rsidP="004C239D">
    <w:pPr>
      <w:pStyle w:val="HeaderNoLi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F0CAF" w14:textId="77777777" w:rsidR="00525CC7" w:rsidRDefault="00525CC7" w:rsidP="006E08B3">
    <w:r>
      <w:t>Therapeutic Goods Administration</w:t>
    </w:r>
  </w:p>
  <w:p w14:paraId="21164FA5" w14:textId="77777777" w:rsidR="00525CC7" w:rsidRDefault="00525CC7" w:rsidP="006D03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80017AB"/>
    <w:multiLevelType w:val="hybridMultilevel"/>
    <w:tmpl w:val="7FB83D2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1F3578D"/>
    <w:multiLevelType w:val="hybridMultilevel"/>
    <w:tmpl w:val="1D92B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8F13E9"/>
    <w:multiLevelType w:val="multilevel"/>
    <w:tmpl w:val="72A22DAA"/>
    <w:styleLink w:val="ListBullets"/>
    <w:lvl w:ilvl="0">
      <w:start w:val="1"/>
      <w:numFmt w:val="bullet"/>
      <w:pStyle w:val="ListBullet"/>
      <w:lvlText w:val="•"/>
      <w:lvlJc w:val="left"/>
      <w:pPr>
        <w:ind w:left="360" w:hanging="360"/>
      </w:pPr>
      <w:rPr>
        <w:rFonts w:ascii="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3A2F5CDC"/>
    <w:multiLevelType w:val="hybridMultilevel"/>
    <w:tmpl w:val="CB4A66D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07279CB"/>
    <w:multiLevelType w:val="hybridMultilevel"/>
    <w:tmpl w:val="324839D4"/>
    <w:lvl w:ilvl="0" w:tplc="E5EACD22">
      <w:numFmt w:val="bullet"/>
      <w:lvlText w:val="•"/>
      <w:lvlJc w:val="left"/>
      <w:pPr>
        <w:ind w:left="720" w:hanging="72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CD16B64"/>
    <w:multiLevelType w:val="hybridMultilevel"/>
    <w:tmpl w:val="E598813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2"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7"/>
  </w:num>
  <w:num w:numId="4">
    <w:abstractNumId w:val="7"/>
  </w:num>
  <w:num w:numId="5">
    <w:abstractNumId w:val="0"/>
  </w:num>
  <w:num w:numId="6">
    <w:abstractNumId w:val="7"/>
  </w:num>
  <w:num w:numId="7">
    <w:abstractNumId w:val="7"/>
  </w:num>
  <w:num w:numId="8">
    <w:abstractNumId w:val="5"/>
  </w:num>
  <w:num w:numId="9">
    <w:abstractNumId w:val="5"/>
  </w:num>
  <w:num w:numId="10">
    <w:abstractNumId w:val="5"/>
  </w:num>
  <w:num w:numId="11">
    <w:abstractNumId w:val="5"/>
  </w:num>
  <w:num w:numId="12">
    <w:abstractNumId w:val="3"/>
    <w:lvlOverride w:ilvl="0">
      <w:lvl w:ilvl="0">
        <w:numFmt w:val="bullet"/>
        <w:lvlText w:val="•"/>
        <w:legacy w:legacy="1" w:legacySpace="0" w:legacyIndent="0"/>
        <w:lvlJc w:val="left"/>
        <w:rPr>
          <w:rFonts w:ascii="Helv" w:hAnsi="Helv" w:hint="default"/>
        </w:rPr>
      </w:lvl>
    </w:lvlOverride>
  </w:num>
  <w:num w:numId="13">
    <w:abstractNumId w:val="7"/>
  </w:num>
  <w:num w:numId="14">
    <w:abstractNumId w:val="7"/>
  </w:num>
  <w:num w:numId="15">
    <w:abstractNumId w:val="7"/>
  </w:num>
  <w:num w:numId="16">
    <w:abstractNumId w:val="5"/>
  </w:num>
  <w:num w:numId="17">
    <w:abstractNumId w:val="5"/>
  </w:num>
  <w:num w:numId="18">
    <w:abstractNumId w:val="5"/>
  </w:num>
  <w:num w:numId="19">
    <w:abstractNumId w:val="7"/>
  </w:num>
  <w:num w:numId="20">
    <w:abstractNumId w:val="7"/>
  </w:num>
  <w:num w:numId="21">
    <w:abstractNumId w:val="7"/>
  </w:num>
  <w:num w:numId="22">
    <w:abstractNumId w:val="5"/>
  </w:num>
  <w:num w:numId="23">
    <w:abstractNumId w:val="5"/>
  </w:num>
  <w:num w:numId="24">
    <w:abstractNumId w:val="5"/>
  </w:num>
  <w:num w:numId="25">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9"/>
  </w:num>
  <w:num w:numId="28">
    <w:abstractNumId w:val="12"/>
  </w:num>
  <w:num w:numId="29">
    <w:abstractNumId w:val="6"/>
  </w:num>
  <w:num w:numId="30">
    <w:abstractNumId w:val="8"/>
  </w:num>
  <w:num w:numId="31">
    <w:abstractNumId w:val="4"/>
  </w:num>
  <w:num w:numId="32">
    <w:abstractNumId w:val="10"/>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C96"/>
    <w:rsid w:val="00002031"/>
    <w:rsid w:val="00004734"/>
    <w:rsid w:val="00006B22"/>
    <w:rsid w:val="00006FAB"/>
    <w:rsid w:val="0001276A"/>
    <w:rsid w:val="000236BB"/>
    <w:rsid w:val="000246AE"/>
    <w:rsid w:val="00025C67"/>
    <w:rsid w:val="000260C0"/>
    <w:rsid w:val="00036A69"/>
    <w:rsid w:val="00042C26"/>
    <w:rsid w:val="00044772"/>
    <w:rsid w:val="0004541C"/>
    <w:rsid w:val="0005559E"/>
    <w:rsid w:val="000604D6"/>
    <w:rsid w:val="00071754"/>
    <w:rsid w:val="00072EF7"/>
    <w:rsid w:val="000734D8"/>
    <w:rsid w:val="00077775"/>
    <w:rsid w:val="00090471"/>
    <w:rsid w:val="00096AA7"/>
    <w:rsid w:val="000A3AED"/>
    <w:rsid w:val="000B3532"/>
    <w:rsid w:val="000B3A75"/>
    <w:rsid w:val="000C00C2"/>
    <w:rsid w:val="000C690F"/>
    <w:rsid w:val="000D1295"/>
    <w:rsid w:val="000D391B"/>
    <w:rsid w:val="000D3D6D"/>
    <w:rsid w:val="000D4FC7"/>
    <w:rsid w:val="000E6196"/>
    <w:rsid w:val="000F4869"/>
    <w:rsid w:val="000F5B42"/>
    <w:rsid w:val="000F6E6F"/>
    <w:rsid w:val="00102DC7"/>
    <w:rsid w:val="0010601F"/>
    <w:rsid w:val="0010788A"/>
    <w:rsid w:val="00107A31"/>
    <w:rsid w:val="00110EA5"/>
    <w:rsid w:val="00112F56"/>
    <w:rsid w:val="00122C2E"/>
    <w:rsid w:val="00124ACD"/>
    <w:rsid w:val="00125318"/>
    <w:rsid w:val="001305A2"/>
    <w:rsid w:val="00133238"/>
    <w:rsid w:val="00133A1B"/>
    <w:rsid w:val="0014197B"/>
    <w:rsid w:val="001447CD"/>
    <w:rsid w:val="001516B1"/>
    <w:rsid w:val="00151D0F"/>
    <w:rsid w:val="00154EBB"/>
    <w:rsid w:val="001558F1"/>
    <w:rsid w:val="00156316"/>
    <w:rsid w:val="00161181"/>
    <w:rsid w:val="00162D14"/>
    <w:rsid w:val="00163780"/>
    <w:rsid w:val="00165389"/>
    <w:rsid w:val="0017693F"/>
    <w:rsid w:val="0018110E"/>
    <w:rsid w:val="00181684"/>
    <w:rsid w:val="001843C6"/>
    <w:rsid w:val="001850E0"/>
    <w:rsid w:val="001A03AF"/>
    <w:rsid w:val="001A2158"/>
    <w:rsid w:val="001A525F"/>
    <w:rsid w:val="001B09F9"/>
    <w:rsid w:val="001B139A"/>
    <w:rsid w:val="001B5C90"/>
    <w:rsid w:val="001B6448"/>
    <w:rsid w:val="001C32CD"/>
    <w:rsid w:val="001D2984"/>
    <w:rsid w:val="001E07CF"/>
    <w:rsid w:val="001E59F1"/>
    <w:rsid w:val="001F2CEE"/>
    <w:rsid w:val="001F49EB"/>
    <w:rsid w:val="001F6CBA"/>
    <w:rsid w:val="00201D4E"/>
    <w:rsid w:val="00203EC8"/>
    <w:rsid w:val="002076C9"/>
    <w:rsid w:val="00216B4E"/>
    <w:rsid w:val="00220B8A"/>
    <w:rsid w:val="002257F3"/>
    <w:rsid w:val="00233456"/>
    <w:rsid w:val="002339A5"/>
    <w:rsid w:val="00250271"/>
    <w:rsid w:val="00257848"/>
    <w:rsid w:val="002578E8"/>
    <w:rsid w:val="0026361D"/>
    <w:rsid w:val="002641C1"/>
    <w:rsid w:val="0027084A"/>
    <w:rsid w:val="00270D69"/>
    <w:rsid w:val="00280265"/>
    <w:rsid w:val="002829F4"/>
    <w:rsid w:val="00286434"/>
    <w:rsid w:val="00286C59"/>
    <w:rsid w:val="002875A5"/>
    <w:rsid w:val="00290E41"/>
    <w:rsid w:val="00291957"/>
    <w:rsid w:val="002942D1"/>
    <w:rsid w:val="0029501A"/>
    <w:rsid w:val="002A3721"/>
    <w:rsid w:val="002B1638"/>
    <w:rsid w:val="002B3624"/>
    <w:rsid w:val="002D0952"/>
    <w:rsid w:val="002D3429"/>
    <w:rsid w:val="002D3D83"/>
    <w:rsid w:val="002E40B3"/>
    <w:rsid w:val="002E4C9A"/>
    <w:rsid w:val="002F11F8"/>
    <w:rsid w:val="002F3F56"/>
    <w:rsid w:val="002F44B5"/>
    <w:rsid w:val="002F5122"/>
    <w:rsid w:val="002F5C42"/>
    <w:rsid w:val="002F6B95"/>
    <w:rsid w:val="00305D8F"/>
    <w:rsid w:val="00311AC0"/>
    <w:rsid w:val="00317544"/>
    <w:rsid w:val="003176FC"/>
    <w:rsid w:val="00324E45"/>
    <w:rsid w:val="0032583B"/>
    <w:rsid w:val="00327883"/>
    <w:rsid w:val="00335504"/>
    <w:rsid w:val="00340C18"/>
    <w:rsid w:val="003442FD"/>
    <w:rsid w:val="00345F0F"/>
    <w:rsid w:val="00347824"/>
    <w:rsid w:val="00350567"/>
    <w:rsid w:val="003521E8"/>
    <w:rsid w:val="003660DD"/>
    <w:rsid w:val="00370CE3"/>
    <w:rsid w:val="003728F3"/>
    <w:rsid w:val="003735BC"/>
    <w:rsid w:val="0037496E"/>
    <w:rsid w:val="00383221"/>
    <w:rsid w:val="00386150"/>
    <w:rsid w:val="003874CE"/>
    <w:rsid w:val="00390900"/>
    <w:rsid w:val="00394318"/>
    <w:rsid w:val="003A311F"/>
    <w:rsid w:val="003A7AA7"/>
    <w:rsid w:val="003A7F6C"/>
    <w:rsid w:val="003B4D60"/>
    <w:rsid w:val="003B7E39"/>
    <w:rsid w:val="003C58DC"/>
    <w:rsid w:val="003D1E62"/>
    <w:rsid w:val="003E0B99"/>
    <w:rsid w:val="003E2486"/>
    <w:rsid w:val="003E3208"/>
    <w:rsid w:val="003F0B04"/>
    <w:rsid w:val="0040134E"/>
    <w:rsid w:val="00427158"/>
    <w:rsid w:val="004334C7"/>
    <w:rsid w:val="00440A2D"/>
    <w:rsid w:val="00441C3F"/>
    <w:rsid w:val="00443850"/>
    <w:rsid w:val="00444D1A"/>
    <w:rsid w:val="0045186A"/>
    <w:rsid w:val="004564A7"/>
    <w:rsid w:val="00456765"/>
    <w:rsid w:val="00457C2B"/>
    <w:rsid w:val="00460036"/>
    <w:rsid w:val="004617BF"/>
    <w:rsid w:val="00463658"/>
    <w:rsid w:val="004637A0"/>
    <w:rsid w:val="00467E16"/>
    <w:rsid w:val="0047202F"/>
    <w:rsid w:val="004722CC"/>
    <w:rsid w:val="004779CA"/>
    <w:rsid w:val="00486295"/>
    <w:rsid w:val="00490483"/>
    <w:rsid w:val="004936E4"/>
    <w:rsid w:val="00494E60"/>
    <w:rsid w:val="00497487"/>
    <w:rsid w:val="004A2771"/>
    <w:rsid w:val="004A6189"/>
    <w:rsid w:val="004A7390"/>
    <w:rsid w:val="004B7A73"/>
    <w:rsid w:val="004B7B76"/>
    <w:rsid w:val="004C239D"/>
    <w:rsid w:val="004C2DCA"/>
    <w:rsid w:val="004C4FBE"/>
    <w:rsid w:val="004C61D2"/>
    <w:rsid w:val="004C7668"/>
    <w:rsid w:val="004D106A"/>
    <w:rsid w:val="004F0C4A"/>
    <w:rsid w:val="004F0F38"/>
    <w:rsid w:val="004F1966"/>
    <w:rsid w:val="004F47D6"/>
    <w:rsid w:val="00500337"/>
    <w:rsid w:val="00501921"/>
    <w:rsid w:val="005173A3"/>
    <w:rsid w:val="00521B11"/>
    <w:rsid w:val="00524A97"/>
    <w:rsid w:val="00525CC7"/>
    <w:rsid w:val="00527556"/>
    <w:rsid w:val="00530354"/>
    <w:rsid w:val="0053625B"/>
    <w:rsid w:val="005434C6"/>
    <w:rsid w:val="00543B39"/>
    <w:rsid w:val="00546154"/>
    <w:rsid w:val="00550096"/>
    <w:rsid w:val="00555280"/>
    <w:rsid w:val="0055696F"/>
    <w:rsid w:val="005572D9"/>
    <w:rsid w:val="00557FF9"/>
    <w:rsid w:val="00562327"/>
    <w:rsid w:val="005711D5"/>
    <w:rsid w:val="00576378"/>
    <w:rsid w:val="0057694C"/>
    <w:rsid w:val="00577130"/>
    <w:rsid w:val="00577945"/>
    <w:rsid w:val="00577E38"/>
    <w:rsid w:val="00585322"/>
    <w:rsid w:val="005857C6"/>
    <w:rsid w:val="00592F6E"/>
    <w:rsid w:val="00593AD1"/>
    <w:rsid w:val="005A5272"/>
    <w:rsid w:val="005A68B6"/>
    <w:rsid w:val="005B3AE7"/>
    <w:rsid w:val="005C5570"/>
    <w:rsid w:val="005C5809"/>
    <w:rsid w:val="005C5B66"/>
    <w:rsid w:val="005C79A4"/>
    <w:rsid w:val="005D43B9"/>
    <w:rsid w:val="005D5442"/>
    <w:rsid w:val="005E3A88"/>
    <w:rsid w:val="00601377"/>
    <w:rsid w:val="00603F32"/>
    <w:rsid w:val="00605AD4"/>
    <w:rsid w:val="006136D7"/>
    <w:rsid w:val="00614871"/>
    <w:rsid w:val="00625A6E"/>
    <w:rsid w:val="00632398"/>
    <w:rsid w:val="00640FC3"/>
    <w:rsid w:val="00642020"/>
    <w:rsid w:val="006430EE"/>
    <w:rsid w:val="0064757D"/>
    <w:rsid w:val="00651450"/>
    <w:rsid w:val="0065337B"/>
    <w:rsid w:val="0065419D"/>
    <w:rsid w:val="006603BC"/>
    <w:rsid w:val="006604D8"/>
    <w:rsid w:val="00664A5B"/>
    <w:rsid w:val="0066735C"/>
    <w:rsid w:val="006763D2"/>
    <w:rsid w:val="00680C08"/>
    <w:rsid w:val="00686DEF"/>
    <w:rsid w:val="006916A0"/>
    <w:rsid w:val="006931B1"/>
    <w:rsid w:val="006944D3"/>
    <w:rsid w:val="006A15C0"/>
    <w:rsid w:val="006A58A8"/>
    <w:rsid w:val="006B46E0"/>
    <w:rsid w:val="006B4B2D"/>
    <w:rsid w:val="006B6B31"/>
    <w:rsid w:val="006C3E2A"/>
    <w:rsid w:val="006C642F"/>
    <w:rsid w:val="006D03E5"/>
    <w:rsid w:val="006D06C4"/>
    <w:rsid w:val="006D58B0"/>
    <w:rsid w:val="006D5D3E"/>
    <w:rsid w:val="006E08B3"/>
    <w:rsid w:val="006F17AC"/>
    <w:rsid w:val="006F25B8"/>
    <w:rsid w:val="006F572E"/>
    <w:rsid w:val="007046D6"/>
    <w:rsid w:val="00705DB0"/>
    <w:rsid w:val="007106E6"/>
    <w:rsid w:val="00722B57"/>
    <w:rsid w:val="00730F8A"/>
    <w:rsid w:val="007317C7"/>
    <w:rsid w:val="00734666"/>
    <w:rsid w:val="00735A8C"/>
    <w:rsid w:val="0074253D"/>
    <w:rsid w:val="00743C08"/>
    <w:rsid w:val="00744121"/>
    <w:rsid w:val="0074429B"/>
    <w:rsid w:val="007541E5"/>
    <w:rsid w:val="007615BC"/>
    <w:rsid w:val="00762F05"/>
    <w:rsid w:val="007631AF"/>
    <w:rsid w:val="007652FF"/>
    <w:rsid w:val="00770CAC"/>
    <w:rsid w:val="00770EF1"/>
    <w:rsid w:val="00772A2A"/>
    <w:rsid w:val="00773EF7"/>
    <w:rsid w:val="00774E1D"/>
    <w:rsid w:val="007765D8"/>
    <w:rsid w:val="0077675A"/>
    <w:rsid w:val="00780355"/>
    <w:rsid w:val="007803DA"/>
    <w:rsid w:val="007819FD"/>
    <w:rsid w:val="00785717"/>
    <w:rsid w:val="00785721"/>
    <w:rsid w:val="0078592E"/>
    <w:rsid w:val="00793A59"/>
    <w:rsid w:val="007A3882"/>
    <w:rsid w:val="007A46F5"/>
    <w:rsid w:val="007A6505"/>
    <w:rsid w:val="007B3637"/>
    <w:rsid w:val="007B6132"/>
    <w:rsid w:val="007B6E9F"/>
    <w:rsid w:val="007C061E"/>
    <w:rsid w:val="007C1216"/>
    <w:rsid w:val="007C13D6"/>
    <w:rsid w:val="007C1AF7"/>
    <w:rsid w:val="007C6B9B"/>
    <w:rsid w:val="007D2806"/>
    <w:rsid w:val="007D53B6"/>
    <w:rsid w:val="007F52A0"/>
    <w:rsid w:val="00805D27"/>
    <w:rsid w:val="00806DCB"/>
    <w:rsid w:val="00821776"/>
    <w:rsid w:val="0083058B"/>
    <w:rsid w:val="008321F5"/>
    <w:rsid w:val="00832369"/>
    <w:rsid w:val="00834660"/>
    <w:rsid w:val="00836BC2"/>
    <w:rsid w:val="0085156D"/>
    <w:rsid w:val="00852B28"/>
    <w:rsid w:val="0085641B"/>
    <w:rsid w:val="00857136"/>
    <w:rsid w:val="008731C6"/>
    <w:rsid w:val="00875A6B"/>
    <w:rsid w:val="00884AB9"/>
    <w:rsid w:val="00885B11"/>
    <w:rsid w:val="00886D15"/>
    <w:rsid w:val="00887DD8"/>
    <w:rsid w:val="00891BA9"/>
    <w:rsid w:val="00893BF8"/>
    <w:rsid w:val="00896018"/>
    <w:rsid w:val="008960DD"/>
    <w:rsid w:val="0089635C"/>
    <w:rsid w:val="00896849"/>
    <w:rsid w:val="008A2B9D"/>
    <w:rsid w:val="008A3A5A"/>
    <w:rsid w:val="008A3D9F"/>
    <w:rsid w:val="008A5E0B"/>
    <w:rsid w:val="008A6D59"/>
    <w:rsid w:val="008B4B03"/>
    <w:rsid w:val="008B596F"/>
    <w:rsid w:val="008C159F"/>
    <w:rsid w:val="008C1623"/>
    <w:rsid w:val="008C1850"/>
    <w:rsid w:val="008C1F7B"/>
    <w:rsid w:val="008C51A9"/>
    <w:rsid w:val="008E4F12"/>
    <w:rsid w:val="008E7846"/>
    <w:rsid w:val="008F02E5"/>
    <w:rsid w:val="008F1CCC"/>
    <w:rsid w:val="008F2967"/>
    <w:rsid w:val="008F3F7C"/>
    <w:rsid w:val="008F470E"/>
    <w:rsid w:val="008F6943"/>
    <w:rsid w:val="00902A21"/>
    <w:rsid w:val="00912566"/>
    <w:rsid w:val="0091523F"/>
    <w:rsid w:val="00916A84"/>
    <w:rsid w:val="00920330"/>
    <w:rsid w:val="009219D7"/>
    <w:rsid w:val="00922D53"/>
    <w:rsid w:val="00923B70"/>
    <w:rsid w:val="00924482"/>
    <w:rsid w:val="0092548B"/>
    <w:rsid w:val="00930237"/>
    <w:rsid w:val="00937C17"/>
    <w:rsid w:val="00940A89"/>
    <w:rsid w:val="00941F77"/>
    <w:rsid w:val="0094659F"/>
    <w:rsid w:val="00946EA5"/>
    <w:rsid w:val="009547A5"/>
    <w:rsid w:val="00960520"/>
    <w:rsid w:val="00963C08"/>
    <w:rsid w:val="009642A9"/>
    <w:rsid w:val="00965B93"/>
    <w:rsid w:val="009752A5"/>
    <w:rsid w:val="00975D2B"/>
    <w:rsid w:val="00977C82"/>
    <w:rsid w:val="0098585A"/>
    <w:rsid w:val="00986E0A"/>
    <w:rsid w:val="009A1140"/>
    <w:rsid w:val="009A4CED"/>
    <w:rsid w:val="009A690D"/>
    <w:rsid w:val="009B1D12"/>
    <w:rsid w:val="009B3CB4"/>
    <w:rsid w:val="009B416B"/>
    <w:rsid w:val="009C4BD5"/>
    <w:rsid w:val="009D7B77"/>
    <w:rsid w:val="009E0BB0"/>
    <w:rsid w:val="009E3FBB"/>
    <w:rsid w:val="009F7353"/>
    <w:rsid w:val="00A04F85"/>
    <w:rsid w:val="00A05FA4"/>
    <w:rsid w:val="00A102E4"/>
    <w:rsid w:val="00A1219C"/>
    <w:rsid w:val="00A12C42"/>
    <w:rsid w:val="00A14DF7"/>
    <w:rsid w:val="00A14F02"/>
    <w:rsid w:val="00A2233B"/>
    <w:rsid w:val="00A22D57"/>
    <w:rsid w:val="00A251A6"/>
    <w:rsid w:val="00A3246D"/>
    <w:rsid w:val="00A36FA7"/>
    <w:rsid w:val="00A43160"/>
    <w:rsid w:val="00A44DDB"/>
    <w:rsid w:val="00A475B7"/>
    <w:rsid w:val="00A47AF7"/>
    <w:rsid w:val="00A47C3E"/>
    <w:rsid w:val="00A50226"/>
    <w:rsid w:val="00A60BAD"/>
    <w:rsid w:val="00A64A0D"/>
    <w:rsid w:val="00A77F87"/>
    <w:rsid w:val="00A80B5B"/>
    <w:rsid w:val="00A84E36"/>
    <w:rsid w:val="00A86F96"/>
    <w:rsid w:val="00A964D1"/>
    <w:rsid w:val="00AA0ED0"/>
    <w:rsid w:val="00AA5DD7"/>
    <w:rsid w:val="00AB172E"/>
    <w:rsid w:val="00AC2900"/>
    <w:rsid w:val="00AC2B40"/>
    <w:rsid w:val="00AC2BB2"/>
    <w:rsid w:val="00AC2C3C"/>
    <w:rsid w:val="00AC512D"/>
    <w:rsid w:val="00AC7D22"/>
    <w:rsid w:val="00AD0083"/>
    <w:rsid w:val="00AD3935"/>
    <w:rsid w:val="00AD41D5"/>
    <w:rsid w:val="00AE518A"/>
    <w:rsid w:val="00AE65EB"/>
    <w:rsid w:val="00AE67A7"/>
    <w:rsid w:val="00AF1D94"/>
    <w:rsid w:val="00AF60C5"/>
    <w:rsid w:val="00B009C6"/>
    <w:rsid w:val="00B01548"/>
    <w:rsid w:val="00B06827"/>
    <w:rsid w:val="00B12D33"/>
    <w:rsid w:val="00B130C5"/>
    <w:rsid w:val="00B13EBD"/>
    <w:rsid w:val="00B21D29"/>
    <w:rsid w:val="00B24C30"/>
    <w:rsid w:val="00B25034"/>
    <w:rsid w:val="00B30249"/>
    <w:rsid w:val="00B30C96"/>
    <w:rsid w:val="00B33588"/>
    <w:rsid w:val="00B33863"/>
    <w:rsid w:val="00B37D17"/>
    <w:rsid w:val="00B4175E"/>
    <w:rsid w:val="00B41C85"/>
    <w:rsid w:val="00B42C51"/>
    <w:rsid w:val="00B452CE"/>
    <w:rsid w:val="00B54C25"/>
    <w:rsid w:val="00B63A43"/>
    <w:rsid w:val="00B66279"/>
    <w:rsid w:val="00B746BB"/>
    <w:rsid w:val="00B75B75"/>
    <w:rsid w:val="00B76B91"/>
    <w:rsid w:val="00B77EB1"/>
    <w:rsid w:val="00B811C6"/>
    <w:rsid w:val="00B855B0"/>
    <w:rsid w:val="00B92E08"/>
    <w:rsid w:val="00B94B6E"/>
    <w:rsid w:val="00BA19DB"/>
    <w:rsid w:val="00BB0761"/>
    <w:rsid w:val="00BC622A"/>
    <w:rsid w:val="00BD488D"/>
    <w:rsid w:val="00BE0A78"/>
    <w:rsid w:val="00BE36B9"/>
    <w:rsid w:val="00BE46BE"/>
    <w:rsid w:val="00BE79F0"/>
    <w:rsid w:val="00BF046D"/>
    <w:rsid w:val="00BF1190"/>
    <w:rsid w:val="00BF3774"/>
    <w:rsid w:val="00BF5D04"/>
    <w:rsid w:val="00C009AA"/>
    <w:rsid w:val="00C07C0B"/>
    <w:rsid w:val="00C1164D"/>
    <w:rsid w:val="00C16861"/>
    <w:rsid w:val="00C27B8A"/>
    <w:rsid w:val="00C346AB"/>
    <w:rsid w:val="00C404A6"/>
    <w:rsid w:val="00C40A36"/>
    <w:rsid w:val="00C44419"/>
    <w:rsid w:val="00C44B6F"/>
    <w:rsid w:val="00C45E7B"/>
    <w:rsid w:val="00C471B1"/>
    <w:rsid w:val="00C515B3"/>
    <w:rsid w:val="00C525A2"/>
    <w:rsid w:val="00C52E24"/>
    <w:rsid w:val="00C5524C"/>
    <w:rsid w:val="00C6316B"/>
    <w:rsid w:val="00C634A9"/>
    <w:rsid w:val="00C64586"/>
    <w:rsid w:val="00C70426"/>
    <w:rsid w:val="00C70A36"/>
    <w:rsid w:val="00C70D53"/>
    <w:rsid w:val="00C73D0B"/>
    <w:rsid w:val="00C74F5C"/>
    <w:rsid w:val="00C772FF"/>
    <w:rsid w:val="00C80137"/>
    <w:rsid w:val="00C801AF"/>
    <w:rsid w:val="00C80256"/>
    <w:rsid w:val="00C91BB2"/>
    <w:rsid w:val="00C94CD4"/>
    <w:rsid w:val="00C9747E"/>
    <w:rsid w:val="00C97A4E"/>
    <w:rsid w:val="00CB6BC0"/>
    <w:rsid w:val="00CC1B7C"/>
    <w:rsid w:val="00CC7208"/>
    <w:rsid w:val="00CC727F"/>
    <w:rsid w:val="00CE0ECC"/>
    <w:rsid w:val="00CE6DD7"/>
    <w:rsid w:val="00CF15C3"/>
    <w:rsid w:val="00CF2B6F"/>
    <w:rsid w:val="00CF2F3E"/>
    <w:rsid w:val="00CF58B6"/>
    <w:rsid w:val="00CF5DAD"/>
    <w:rsid w:val="00CF6644"/>
    <w:rsid w:val="00D0062D"/>
    <w:rsid w:val="00D017ED"/>
    <w:rsid w:val="00D040D3"/>
    <w:rsid w:val="00D04C65"/>
    <w:rsid w:val="00D05AEC"/>
    <w:rsid w:val="00D153D8"/>
    <w:rsid w:val="00D201D2"/>
    <w:rsid w:val="00D224FE"/>
    <w:rsid w:val="00D23139"/>
    <w:rsid w:val="00D42511"/>
    <w:rsid w:val="00D425BB"/>
    <w:rsid w:val="00D453FA"/>
    <w:rsid w:val="00D6493E"/>
    <w:rsid w:val="00D7195D"/>
    <w:rsid w:val="00D72837"/>
    <w:rsid w:val="00D7301E"/>
    <w:rsid w:val="00D83AE1"/>
    <w:rsid w:val="00D855D4"/>
    <w:rsid w:val="00D902C9"/>
    <w:rsid w:val="00D92BD4"/>
    <w:rsid w:val="00D93466"/>
    <w:rsid w:val="00D96951"/>
    <w:rsid w:val="00DA1124"/>
    <w:rsid w:val="00DA64CB"/>
    <w:rsid w:val="00DB06B8"/>
    <w:rsid w:val="00DB53DB"/>
    <w:rsid w:val="00DB6124"/>
    <w:rsid w:val="00DB750B"/>
    <w:rsid w:val="00DB75B7"/>
    <w:rsid w:val="00DC0A2F"/>
    <w:rsid w:val="00DC1948"/>
    <w:rsid w:val="00DC6E02"/>
    <w:rsid w:val="00DD28CD"/>
    <w:rsid w:val="00DE02AE"/>
    <w:rsid w:val="00DE39D1"/>
    <w:rsid w:val="00DE5D82"/>
    <w:rsid w:val="00DF1D7F"/>
    <w:rsid w:val="00DF4BE4"/>
    <w:rsid w:val="00E01DDC"/>
    <w:rsid w:val="00E02382"/>
    <w:rsid w:val="00E02FB4"/>
    <w:rsid w:val="00E13FC7"/>
    <w:rsid w:val="00E20571"/>
    <w:rsid w:val="00E235F7"/>
    <w:rsid w:val="00E23659"/>
    <w:rsid w:val="00E239D4"/>
    <w:rsid w:val="00E26130"/>
    <w:rsid w:val="00E33D42"/>
    <w:rsid w:val="00E3771C"/>
    <w:rsid w:val="00E4080A"/>
    <w:rsid w:val="00E40B22"/>
    <w:rsid w:val="00E44ED1"/>
    <w:rsid w:val="00E45619"/>
    <w:rsid w:val="00E4588F"/>
    <w:rsid w:val="00E46DA3"/>
    <w:rsid w:val="00E51BB1"/>
    <w:rsid w:val="00E55CB0"/>
    <w:rsid w:val="00E624A5"/>
    <w:rsid w:val="00E64BA4"/>
    <w:rsid w:val="00E7344E"/>
    <w:rsid w:val="00E7566C"/>
    <w:rsid w:val="00E82665"/>
    <w:rsid w:val="00EB0798"/>
    <w:rsid w:val="00EB40AD"/>
    <w:rsid w:val="00EB586E"/>
    <w:rsid w:val="00EB5FC8"/>
    <w:rsid w:val="00EB613F"/>
    <w:rsid w:val="00EB69D9"/>
    <w:rsid w:val="00EC28F9"/>
    <w:rsid w:val="00EC463D"/>
    <w:rsid w:val="00EC7A85"/>
    <w:rsid w:val="00ED2922"/>
    <w:rsid w:val="00ED3CAD"/>
    <w:rsid w:val="00ED5A41"/>
    <w:rsid w:val="00ED732F"/>
    <w:rsid w:val="00EE1DE8"/>
    <w:rsid w:val="00EE27C2"/>
    <w:rsid w:val="00EF0829"/>
    <w:rsid w:val="00EF4BAD"/>
    <w:rsid w:val="00EF59DC"/>
    <w:rsid w:val="00EF7277"/>
    <w:rsid w:val="00F033EC"/>
    <w:rsid w:val="00F04A03"/>
    <w:rsid w:val="00F04F68"/>
    <w:rsid w:val="00F12670"/>
    <w:rsid w:val="00F14B27"/>
    <w:rsid w:val="00F21352"/>
    <w:rsid w:val="00F3148D"/>
    <w:rsid w:val="00F325C5"/>
    <w:rsid w:val="00F32FE0"/>
    <w:rsid w:val="00F35298"/>
    <w:rsid w:val="00F42CFF"/>
    <w:rsid w:val="00F47333"/>
    <w:rsid w:val="00F47E37"/>
    <w:rsid w:val="00F53C07"/>
    <w:rsid w:val="00F54B65"/>
    <w:rsid w:val="00F55184"/>
    <w:rsid w:val="00F60347"/>
    <w:rsid w:val="00F63DBF"/>
    <w:rsid w:val="00F640B6"/>
    <w:rsid w:val="00F65816"/>
    <w:rsid w:val="00F66DF2"/>
    <w:rsid w:val="00F76F51"/>
    <w:rsid w:val="00F80E40"/>
    <w:rsid w:val="00F848D9"/>
    <w:rsid w:val="00FA5069"/>
    <w:rsid w:val="00FA5B82"/>
    <w:rsid w:val="00FA639E"/>
    <w:rsid w:val="00FC10D2"/>
    <w:rsid w:val="00FC1FCA"/>
    <w:rsid w:val="00FC25E4"/>
    <w:rsid w:val="00FC4EF7"/>
    <w:rsid w:val="00FD0824"/>
    <w:rsid w:val="00FD0DDE"/>
    <w:rsid w:val="00FD119B"/>
    <w:rsid w:val="00FD1EDC"/>
    <w:rsid w:val="00FE197A"/>
    <w:rsid w:val="00FE1DEE"/>
    <w:rsid w:val="00FE7B94"/>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1A9341"/>
  <w15:docId w15:val="{905DFB6A-65E0-49CA-B849-D3458D951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D05AEC"/>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C74F5C"/>
    <w:pPr>
      <w:spacing w:after="480" w:line="240" w:lineRule="auto"/>
      <w:contextualSpacing/>
      <w:outlineLvl w:val="0"/>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C74F5C"/>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Default">
    <w:name w:val="Default"/>
    <w:rsid w:val="00072EF7"/>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072EF7"/>
    <w:pPr>
      <w:ind w:left="720"/>
      <w:contextualSpacing/>
    </w:pPr>
  </w:style>
  <w:style w:type="paragraph" w:styleId="NormalWeb">
    <w:name w:val="Normal (Web)"/>
    <w:basedOn w:val="Normal"/>
    <w:uiPriority w:val="99"/>
    <w:semiHidden/>
    <w:unhideWhenUsed/>
    <w:rsid w:val="00B12D33"/>
    <w:pPr>
      <w:spacing w:before="100" w:beforeAutospacing="1" w:after="100" w:afterAutospacing="1" w:line="240" w:lineRule="auto"/>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095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tga.gov.au/product-information-pi" TargetMode="Externa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https://www.tga.gov.au/product-information-pi" TargetMode="Externa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tga.gov.au" TargetMode="External"/><Relationship Id="rId28"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header" Target="header3.xml"/><Relationship Id="rId22" Type="http://schemas.openxmlformats.org/officeDocument/2006/relationships/hyperlink" Target="mailto:info@tga.gov.au" TargetMode="External"/><Relationship Id="rId27" Type="http://schemas.openxmlformats.org/officeDocument/2006/relationships/header" Target="header9.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C4316-A85B-48FB-9A03-698BFF4E5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6192</Words>
  <Characters>36224</Characters>
  <Application>Microsoft Office Word</Application>
  <DocSecurity>0</DocSecurity>
  <Lines>787</Lines>
  <Paragraphs>446</Paragraphs>
  <ScaleCrop>false</ScaleCrop>
  <HeadingPairs>
    <vt:vector size="2" baseType="variant">
      <vt:variant>
        <vt:lpstr>Title</vt:lpstr>
      </vt:variant>
      <vt:variant>
        <vt:i4>1</vt:i4>
      </vt:variant>
    </vt:vector>
  </HeadingPairs>
  <TitlesOfParts>
    <vt:vector size="1" baseType="lpstr">
      <vt:lpstr>Australian public assessment report for</vt:lpstr>
    </vt:vector>
  </TitlesOfParts>
  <Company>Department of Health Therapeutic Goods Administration</Company>
  <LinksUpToDate>false</LinksUpToDate>
  <CharactersWithSpaces>41970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Pertuzumab/trastuzumab</dc:title>
  <dc:subject>prescription medicines</dc:subject>
  <dc:creator>Therapeutic Goods Administration</dc:creator>
  <cp:keywords/>
  <cp:lastPrinted>2019-08-14T04:30:00Z</cp:lastPrinted>
  <dcterms:created xsi:type="dcterms:W3CDTF">2021-10-10T22:43:00Z</dcterms:created>
  <dcterms:modified xsi:type="dcterms:W3CDTF">2021-10-10T22:55:00Z</dcterms:modified>
  <cp:category/>
</cp:coreProperties>
</file>