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7924" w:rsidRPr="00A928B9" w:rsidRDefault="00480EF2" w:rsidP="00480EF2">
      <w:pPr>
        <w:spacing w:after="240" w:line="276" w:lineRule="auto"/>
        <w:jc w:val="center"/>
        <w:rPr>
          <w:b/>
          <w:color w:val="auto"/>
          <w:szCs w:val="24"/>
        </w:rPr>
      </w:pPr>
      <w:r w:rsidRPr="00480EF2">
        <w:rPr>
          <w:b/>
          <w:szCs w:val="24"/>
        </w:rPr>
        <w:t>PRODUCT INFORMATION</w:t>
      </w:r>
      <w:r w:rsidR="00022618">
        <w:rPr>
          <w:b/>
          <w:szCs w:val="24"/>
        </w:rPr>
        <w:t xml:space="preserve"> </w:t>
      </w:r>
    </w:p>
    <w:p w:rsidR="00714474" w:rsidRPr="00DE202A" w:rsidRDefault="00714474" w:rsidP="00480EF2">
      <w:pPr>
        <w:spacing w:after="240" w:line="276" w:lineRule="auto"/>
        <w:jc w:val="center"/>
        <w:rPr>
          <w:b/>
          <w:szCs w:val="24"/>
        </w:rPr>
      </w:pPr>
      <w:proofErr w:type="spellStart"/>
      <w:r w:rsidRPr="00DE202A">
        <w:rPr>
          <w:b/>
          <w:szCs w:val="24"/>
        </w:rPr>
        <w:t>F</w:t>
      </w:r>
      <w:r w:rsidR="00C5641F" w:rsidRPr="00DE202A">
        <w:rPr>
          <w:b/>
          <w:szCs w:val="24"/>
        </w:rPr>
        <w:t>ycompa</w:t>
      </w:r>
      <w:proofErr w:type="spellEnd"/>
      <w:r w:rsidRPr="00DE202A">
        <w:rPr>
          <w:b/>
        </w:rPr>
        <w:t>®</w:t>
      </w:r>
      <w:r w:rsidR="00753C20" w:rsidRPr="00DE202A">
        <w:rPr>
          <w:b/>
        </w:rPr>
        <w:t xml:space="preserve"> </w:t>
      </w:r>
      <w:proofErr w:type="spellStart"/>
      <w:r w:rsidR="00753C20" w:rsidRPr="00DE202A">
        <w:rPr>
          <w:b/>
        </w:rPr>
        <w:t>perampanel</w:t>
      </w:r>
      <w:proofErr w:type="spellEnd"/>
      <w:r w:rsidR="00753C20" w:rsidRPr="00DE202A">
        <w:rPr>
          <w:b/>
        </w:rPr>
        <w:t xml:space="preserve"> (as </w:t>
      </w:r>
      <w:proofErr w:type="spellStart"/>
      <w:r w:rsidR="00753C20" w:rsidRPr="00DE202A">
        <w:rPr>
          <w:b/>
        </w:rPr>
        <w:t>hemisesquihydrate</w:t>
      </w:r>
      <w:proofErr w:type="spellEnd"/>
      <w:r w:rsidR="00753C20" w:rsidRPr="00DE202A">
        <w:rPr>
          <w:b/>
        </w:rPr>
        <w:t>) film-coated tablet</w:t>
      </w:r>
    </w:p>
    <w:p w:rsidR="006F7924" w:rsidRPr="008A0486" w:rsidRDefault="006F7924" w:rsidP="008A0486">
      <w:pPr>
        <w:spacing w:after="240" w:line="276" w:lineRule="auto"/>
        <w:jc w:val="both"/>
        <w:rPr>
          <w:b/>
          <w:caps/>
          <w:szCs w:val="24"/>
        </w:rPr>
      </w:pPr>
      <w:r w:rsidRPr="008A0486">
        <w:rPr>
          <w:b/>
          <w:caps/>
          <w:szCs w:val="24"/>
        </w:rPr>
        <w:t>Name of the MEDICINE</w:t>
      </w:r>
    </w:p>
    <w:p w:rsidR="001C7D53" w:rsidRDefault="008C5981" w:rsidP="008A0486">
      <w:pPr>
        <w:spacing w:after="240" w:line="276" w:lineRule="auto"/>
        <w:rPr>
          <w:szCs w:val="24"/>
          <w:lang w:val="en-AU" w:eastAsia="en-AU"/>
        </w:rPr>
      </w:pPr>
      <w:proofErr w:type="spellStart"/>
      <w:r>
        <w:rPr>
          <w:szCs w:val="24"/>
          <w:lang w:val="en-AU" w:eastAsia="en-AU"/>
        </w:rPr>
        <w:t>Perampanel</w:t>
      </w:r>
      <w:proofErr w:type="spellEnd"/>
      <w:r w:rsidR="00714474">
        <w:rPr>
          <w:szCs w:val="24"/>
          <w:lang w:val="en-AU" w:eastAsia="en-AU"/>
        </w:rPr>
        <w:t xml:space="preserve"> </w:t>
      </w:r>
      <w:r w:rsidR="00753C20">
        <w:rPr>
          <w:szCs w:val="24"/>
          <w:lang w:val="en-AU" w:eastAsia="en-AU"/>
        </w:rPr>
        <w:t xml:space="preserve">(as </w:t>
      </w:r>
      <w:proofErr w:type="spellStart"/>
      <w:r w:rsidR="00991489">
        <w:rPr>
          <w:szCs w:val="24"/>
          <w:lang w:val="en-AU" w:eastAsia="en-AU"/>
        </w:rPr>
        <w:t>hemisesquihydrate</w:t>
      </w:r>
      <w:proofErr w:type="spellEnd"/>
      <w:r w:rsidR="00753C20">
        <w:rPr>
          <w:szCs w:val="24"/>
          <w:lang w:val="en-AU" w:eastAsia="en-AU"/>
        </w:rPr>
        <w:t>)</w:t>
      </w:r>
    </w:p>
    <w:p w:rsidR="006F7924" w:rsidRPr="00480EF2" w:rsidRDefault="006F7924" w:rsidP="008A0486">
      <w:pPr>
        <w:spacing w:after="240" w:line="276" w:lineRule="auto"/>
        <w:rPr>
          <w:szCs w:val="24"/>
          <w:u w:val="single"/>
          <w:lang w:val="en-AU" w:eastAsia="en-AU"/>
        </w:rPr>
      </w:pPr>
      <w:r w:rsidRPr="00480EF2">
        <w:rPr>
          <w:szCs w:val="24"/>
          <w:u w:val="single"/>
          <w:lang w:val="en-AU" w:eastAsia="en-AU"/>
        </w:rPr>
        <w:t>Chemical Structure</w:t>
      </w:r>
    </w:p>
    <w:p w:rsidR="0008433C" w:rsidRDefault="00C32075" w:rsidP="007317D2">
      <w:pPr>
        <w:rPr>
          <w:rFonts w:ascii="TimesNewRoman" w:eastAsia="MS Mincho" w:hAnsi="TimesNewRoman" w:cs="TimesNewRoman"/>
          <w:color w:val="auto"/>
          <w:szCs w:val="24"/>
          <w:lang w:val="en-AU" w:eastAsia="en-US"/>
        </w:rPr>
      </w:pPr>
      <w:r>
        <w:rPr>
          <w:rFonts w:ascii="TimesNewRoman" w:eastAsia="MS Mincho" w:hAnsi="TimesNewRoman" w:cs="TimesNewRoman"/>
          <w:color w:val="auto"/>
          <w:szCs w:val="24"/>
          <w:lang w:val="en-AU" w:eastAsia="en-US"/>
        </w:rPr>
        <w:t xml:space="preserve">The chemical name of </w:t>
      </w:r>
      <w:proofErr w:type="spellStart"/>
      <w:r>
        <w:rPr>
          <w:rFonts w:ascii="TimesNewRoman" w:eastAsia="MS Mincho" w:hAnsi="TimesNewRoman" w:cs="TimesNewRoman"/>
          <w:color w:val="auto"/>
          <w:szCs w:val="24"/>
          <w:lang w:val="en-AU" w:eastAsia="en-US"/>
        </w:rPr>
        <w:t>perampanel</w:t>
      </w:r>
      <w:proofErr w:type="spellEnd"/>
      <w:r>
        <w:rPr>
          <w:rFonts w:ascii="TimesNewRoman" w:eastAsia="MS Mincho" w:hAnsi="TimesNewRoman" w:cs="TimesNewRoman"/>
          <w:color w:val="auto"/>
          <w:szCs w:val="24"/>
          <w:lang w:val="en-AU" w:eastAsia="en-US"/>
        </w:rPr>
        <w:t xml:space="preserve"> </w:t>
      </w:r>
      <w:proofErr w:type="spellStart"/>
      <w:r w:rsidR="00753C20">
        <w:rPr>
          <w:rFonts w:ascii="TimesNewRoman" w:eastAsia="MS Mincho" w:hAnsi="TimesNewRoman" w:cs="TimesNewRoman"/>
          <w:color w:val="auto"/>
          <w:szCs w:val="24"/>
          <w:lang w:val="en-AU" w:eastAsia="en-US"/>
        </w:rPr>
        <w:t>hemisesquihydrate</w:t>
      </w:r>
      <w:proofErr w:type="spellEnd"/>
      <w:r w:rsidR="00753C20">
        <w:rPr>
          <w:rFonts w:ascii="TimesNewRoman" w:eastAsia="MS Mincho" w:hAnsi="TimesNewRoman" w:cs="TimesNewRoman"/>
          <w:color w:val="auto"/>
          <w:szCs w:val="24"/>
          <w:lang w:val="en-AU" w:eastAsia="en-US"/>
        </w:rPr>
        <w:t xml:space="preserve"> </w:t>
      </w:r>
      <w:r>
        <w:rPr>
          <w:rFonts w:ascii="TimesNewRoman" w:eastAsia="MS Mincho" w:hAnsi="TimesNewRoman" w:cs="TimesNewRoman"/>
          <w:color w:val="auto"/>
          <w:szCs w:val="24"/>
          <w:lang w:val="en-AU" w:eastAsia="en-US"/>
        </w:rPr>
        <w:t>is 2-(2-</w:t>
      </w:r>
      <w:r w:rsidR="00753C20">
        <w:rPr>
          <w:rFonts w:ascii="TimesNewRoman" w:eastAsia="MS Mincho" w:hAnsi="TimesNewRoman" w:cs="TimesNewRoman"/>
          <w:color w:val="auto"/>
          <w:szCs w:val="24"/>
          <w:lang w:val="en-AU" w:eastAsia="en-US"/>
        </w:rPr>
        <w:t>o</w:t>
      </w:r>
      <w:r>
        <w:rPr>
          <w:rFonts w:ascii="TimesNewRoman" w:eastAsia="MS Mincho" w:hAnsi="TimesNewRoman" w:cs="TimesNewRoman"/>
          <w:color w:val="auto"/>
          <w:szCs w:val="24"/>
          <w:lang w:val="en-AU" w:eastAsia="en-US"/>
        </w:rPr>
        <w:t>xo-1-phenyl-5-pyridin-2-yl-1</w:t>
      </w:r>
      <w:proofErr w:type="gramStart"/>
      <w:r>
        <w:rPr>
          <w:rFonts w:ascii="TimesNewRoman" w:eastAsia="MS Mincho" w:hAnsi="TimesNewRoman" w:cs="TimesNewRoman"/>
          <w:color w:val="auto"/>
          <w:szCs w:val="24"/>
          <w:lang w:val="en-AU" w:eastAsia="en-US"/>
        </w:rPr>
        <w:t>,2</w:t>
      </w:r>
      <w:proofErr w:type="gramEnd"/>
      <w:r>
        <w:rPr>
          <w:rFonts w:ascii="TimesNewRoman" w:eastAsia="MS Mincho" w:hAnsi="TimesNewRoman" w:cs="TimesNewRoman"/>
          <w:color w:val="auto"/>
          <w:szCs w:val="24"/>
          <w:lang w:val="en-AU" w:eastAsia="en-US"/>
        </w:rPr>
        <w:t>-dihydropyridin-3-yl)benzonitrile hydrate</w:t>
      </w:r>
      <w:r w:rsidR="00753C20">
        <w:rPr>
          <w:rFonts w:ascii="TimesNewRoman" w:eastAsia="MS Mincho" w:hAnsi="TimesNewRoman" w:cs="TimesNewRoman"/>
          <w:color w:val="auto"/>
          <w:szCs w:val="24"/>
          <w:lang w:val="en-AU" w:eastAsia="en-US"/>
        </w:rPr>
        <w:t xml:space="preserve"> </w:t>
      </w:r>
      <w:r w:rsidR="00753C20">
        <w:rPr>
          <w:rFonts w:ascii="TimesNewRoman" w:eastAsia="MS Mincho" w:hAnsi="TimesNewRoman" w:cs="TimesNewRoman"/>
          <w:color w:val="auto"/>
          <w:szCs w:val="24"/>
          <w:lang w:eastAsia="en-US"/>
        </w:rPr>
        <w:t>(4:3)</w:t>
      </w:r>
      <w:r w:rsidR="001C7D53">
        <w:rPr>
          <w:rFonts w:ascii="TimesNewRoman" w:eastAsia="MS Mincho" w:hAnsi="TimesNewRoman" w:cs="TimesNewRoman"/>
          <w:color w:val="auto"/>
          <w:szCs w:val="24"/>
          <w:lang w:val="en-AU" w:eastAsia="en-US"/>
        </w:rPr>
        <w:t xml:space="preserve">. </w:t>
      </w:r>
      <w:r>
        <w:rPr>
          <w:rFonts w:ascii="TimesNewRoman" w:eastAsia="MS Mincho" w:hAnsi="TimesNewRoman" w:cs="TimesNewRoman"/>
          <w:color w:val="auto"/>
          <w:szCs w:val="24"/>
          <w:lang w:val="en-AU" w:eastAsia="en-US"/>
        </w:rPr>
        <w:t>It has a molecular weight of 362.9.</w:t>
      </w:r>
    </w:p>
    <w:p w:rsidR="00C32075" w:rsidRDefault="00C32075" w:rsidP="007317D2">
      <w:pPr>
        <w:autoSpaceDE w:val="0"/>
        <w:autoSpaceDN w:val="0"/>
        <w:adjustRightInd w:val="0"/>
        <w:rPr>
          <w:rFonts w:ascii="TimesNewRoman" w:eastAsia="MS Mincho" w:hAnsi="TimesNewRoman" w:cs="TimesNewRoman"/>
          <w:color w:val="auto"/>
          <w:szCs w:val="24"/>
          <w:lang w:val="en-AU" w:eastAsia="en-US"/>
        </w:rPr>
      </w:pPr>
    </w:p>
    <w:p w:rsidR="00C32075" w:rsidRDefault="00C32075" w:rsidP="007317D2">
      <w:pPr>
        <w:autoSpaceDE w:val="0"/>
        <w:autoSpaceDN w:val="0"/>
        <w:adjustRightInd w:val="0"/>
        <w:rPr>
          <w:rFonts w:ascii="TimesNewRoman" w:eastAsia="MS Mincho" w:hAnsi="TimesNewRoman" w:cs="TimesNewRoman"/>
          <w:color w:val="auto"/>
          <w:szCs w:val="24"/>
          <w:lang w:val="en-AU" w:eastAsia="en-US"/>
        </w:rPr>
      </w:pPr>
      <w:r>
        <w:rPr>
          <w:rFonts w:ascii="TimesNewRoman" w:eastAsia="MS Mincho" w:hAnsi="TimesNewRoman" w:cs="TimesNewRoman"/>
          <w:color w:val="auto"/>
          <w:szCs w:val="24"/>
          <w:lang w:val="en-AU" w:eastAsia="en-US"/>
        </w:rPr>
        <w:t xml:space="preserve">The empirical formula of </w:t>
      </w:r>
      <w:proofErr w:type="spellStart"/>
      <w:r>
        <w:rPr>
          <w:rFonts w:ascii="TimesNewRoman" w:eastAsia="MS Mincho" w:hAnsi="TimesNewRoman" w:cs="TimesNewRoman"/>
          <w:color w:val="auto"/>
          <w:szCs w:val="24"/>
          <w:lang w:val="en-AU" w:eastAsia="en-US"/>
        </w:rPr>
        <w:t>perampanel</w:t>
      </w:r>
      <w:proofErr w:type="spellEnd"/>
      <w:r w:rsidR="00753C20">
        <w:rPr>
          <w:rFonts w:ascii="TimesNewRoman" w:eastAsia="MS Mincho" w:hAnsi="TimesNewRoman" w:cs="TimesNewRoman"/>
          <w:color w:val="auto"/>
          <w:szCs w:val="24"/>
          <w:lang w:val="en-AU" w:eastAsia="en-US"/>
        </w:rPr>
        <w:t xml:space="preserve"> </w:t>
      </w:r>
      <w:proofErr w:type="spellStart"/>
      <w:r w:rsidR="00753C20">
        <w:t>hemisesquihydrate</w:t>
      </w:r>
      <w:proofErr w:type="spellEnd"/>
      <w:r>
        <w:rPr>
          <w:rFonts w:ascii="TimesNewRoman" w:eastAsia="MS Mincho" w:hAnsi="TimesNewRoman" w:cs="TimesNewRoman"/>
          <w:color w:val="auto"/>
          <w:szCs w:val="24"/>
          <w:lang w:val="en-AU" w:eastAsia="en-US"/>
        </w:rPr>
        <w:t xml:space="preserve"> is C</w:t>
      </w:r>
      <w:r>
        <w:rPr>
          <w:rFonts w:ascii="TimesNewRoman" w:eastAsia="MS Mincho" w:hAnsi="TimesNewRoman" w:cs="TimesNewRoman"/>
          <w:color w:val="auto"/>
          <w:sz w:val="16"/>
          <w:szCs w:val="16"/>
          <w:lang w:val="en-AU" w:eastAsia="en-US"/>
        </w:rPr>
        <w:t>23</w:t>
      </w:r>
      <w:r>
        <w:rPr>
          <w:rFonts w:ascii="TimesNewRoman" w:eastAsia="MS Mincho" w:hAnsi="TimesNewRoman" w:cs="TimesNewRoman"/>
          <w:color w:val="auto"/>
          <w:szCs w:val="24"/>
          <w:lang w:val="en-AU" w:eastAsia="en-US"/>
        </w:rPr>
        <w:t>H</w:t>
      </w:r>
      <w:r>
        <w:rPr>
          <w:rFonts w:ascii="TimesNewRoman" w:eastAsia="MS Mincho" w:hAnsi="TimesNewRoman" w:cs="TimesNewRoman"/>
          <w:color w:val="auto"/>
          <w:sz w:val="16"/>
          <w:szCs w:val="16"/>
          <w:lang w:val="en-AU" w:eastAsia="en-US"/>
        </w:rPr>
        <w:t>15</w:t>
      </w:r>
      <w:r>
        <w:rPr>
          <w:rFonts w:ascii="TimesNewRoman" w:eastAsia="MS Mincho" w:hAnsi="TimesNewRoman" w:cs="TimesNewRoman"/>
          <w:color w:val="auto"/>
          <w:szCs w:val="24"/>
          <w:lang w:val="en-AU" w:eastAsia="en-US"/>
        </w:rPr>
        <w:t>N</w:t>
      </w:r>
      <w:r>
        <w:rPr>
          <w:rFonts w:ascii="TimesNewRoman" w:eastAsia="MS Mincho" w:hAnsi="TimesNewRoman" w:cs="TimesNewRoman"/>
          <w:color w:val="auto"/>
          <w:sz w:val="16"/>
          <w:szCs w:val="16"/>
          <w:lang w:val="en-AU" w:eastAsia="en-US"/>
        </w:rPr>
        <w:t>3</w:t>
      </w:r>
      <w:r>
        <w:rPr>
          <w:rFonts w:ascii="TimesNewRoman" w:eastAsia="MS Mincho" w:hAnsi="TimesNewRoman" w:cs="TimesNewRoman"/>
          <w:color w:val="auto"/>
          <w:szCs w:val="24"/>
          <w:lang w:val="en-AU" w:eastAsia="en-US"/>
        </w:rPr>
        <w:t>O • 3/4H</w:t>
      </w:r>
      <w:r>
        <w:rPr>
          <w:rFonts w:ascii="TimesNewRoman" w:eastAsia="MS Mincho" w:hAnsi="TimesNewRoman" w:cs="TimesNewRoman"/>
          <w:color w:val="auto"/>
          <w:sz w:val="16"/>
          <w:szCs w:val="16"/>
          <w:lang w:val="en-AU" w:eastAsia="en-US"/>
        </w:rPr>
        <w:t>2</w:t>
      </w:r>
      <w:r>
        <w:rPr>
          <w:rFonts w:ascii="TimesNewRoman" w:eastAsia="MS Mincho" w:hAnsi="TimesNewRoman" w:cs="TimesNewRoman"/>
          <w:color w:val="auto"/>
          <w:szCs w:val="24"/>
          <w:lang w:val="en-AU" w:eastAsia="en-US"/>
        </w:rPr>
        <w:t>O</w:t>
      </w:r>
    </w:p>
    <w:p w:rsidR="00C32075" w:rsidRDefault="00C32075" w:rsidP="007317D2">
      <w:pPr>
        <w:autoSpaceDE w:val="0"/>
        <w:autoSpaceDN w:val="0"/>
        <w:adjustRightInd w:val="0"/>
        <w:rPr>
          <w:rFonts w:ascii="TimesNewRoman" w:eastAsia="MS Mincho" w:hAnsi="TimesNewRoman" w:cs="TimesNewRoman"/>
          <w:color w:val="auto"/>
          <w:szCs w:val="24"/>
          <w:lang w:val="en-AU" w:eastAsia="en-US"/>
        </w:rPr>
      </w:pPr>
    </w:p>
    <w:p w:rsidR="00821882" w:rsidRDefault="00C32075" w:rsidP="007317D2">
      <w:pPr>
        <w:autoSpaceDE w:val="0"/>
        <w:autoSpaceDN w:val="0"/>
        <w:adjustRightInd w:val="0"/>
        <w:rPr>
          <w:szCs w:val="24"/>
          <w:lang w:val="en-AU" w:eastAsia="en-AU"/>
        </w:rPr>
      </w:pPr>
      <w:proofErr w:type="spellStart"/>
      <w:r>
        <w:rPr>
          <w:rFonts w:ascii="TimesNewRoman" w:eastAsia="MS Mincho" w:hAnsi="TimesNewRoman" w:cs="TimesNewRoman"/>
          <w:color w:val="auto"/>
          <w:szCs w:val="24"/>
          <w:lang w:val="en-AU" w:eastAsia="en-US"/>
        </w:rPr>
        <w:t>Perampanel</w:t>
      </w:r>
      <w:proofErr w:type="spellEnd"/>
      <w:r w:rsidR="00753C20">
        <w:rPr>
          <w:rFonts w:ascii="TimesNewRoman" w:eastAsia="MS Mincho" w:hAnsi="TimesNewRoman" w:cs="TimesNewRoman"/>
          <w:color w:val="auto"/>
          <w:szCs w:val="24"/>
          <w:lang w:val="en-AU" w:eastAsia="en-US"/>
        </w:rPr>
        <w:t xml:space="preserve"> </w:t>
      </w:r>
      <w:proofErr w:type="spellStart"/>
      <w:r w:rsidR="00753C20">
        <w:t>hemisesquihydrate</w:t>
      </w:r>
      <w:proofErr w:type="spellEnd"/>
      <w:r w:rsidR="007069D5">
        <w:rPr>
          <w:szCs w:val="24"/>
        </w:rPr>
        <w:t xml:space="preserve"> </w:t>
      </w:r>
      <w:r w:rsidR="00565539" w:rsidRPr="00565539">
        <w:rPr>
          <w:szCs w:val="24"/>
        </w:rPr>
        <w:t>has the following structural formula:</w:t>
      </w:r>
    </w:p>
    <w:p w:rsidR="00C32075" w:rsidRDefault="00C32075" w:rsidP="007317D2">
      <w:pPr>
        <w:spacing w:after="240"/>
        <w:rPr>
          <w:szCs w:val="24"/>
          <w:lang w:val="en-AU" w:eastAsia="en-AU"/>
        </w:rPr>
      </w:pPr>
    </w:p>
    <w:p w:rsidR="00753C20" w:rsidRDefault="00753C20" w:rsidP="00753C20">
      <w:pPr>
        <w:spacing w:after="240" w:line="276" w:lineRule="auto"/>
        <w:rPr>
          <w:szCs w:val="24"/>
          <w:lang w:val="en-AU" w:eastAsia="en-AU"/>
        </w:rPr>
      </w:pPr>
      <w:r>
        <w:object w:dxaOrig="2420" w:dyaOrig="16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9pt;height:83.3pt" o:ole="">
            <v:imagedata r:id="rId12" o:title=""/>
          </v:shape>
          <o:OLEObject Type="Embed" ProgID="ChemDraw.Document.6.0" ShapeID="_x0000_i1025" DrawAspect="Content" ObjectID="_1477724665" r:id="rId13"/>
        </w:object>
      </w:r>
    </w:p>
    <w:p w:rsidR="00C32075" w:rsidRPr="00737B7E" w:rsidRDefault="00C32075" w:rsidP="008A0486">
      <w:pPr>
        <w:spacing w:after="240" w:line="276" w:lineRule="auto"/>
        <w:rPr>
          <w:szCs w:val="24"/>
          <w:lang w:val="en-AU" w:eastAsia="en-AU"/>
        </w:rPr>
      </w:pPr>
      <w:r w:rsidRPr="00737B7E">
        <w:rPr>
          <w:szCs w:val="24"/>
          <w:lang w:val="en-AU" w:eastAsia="en-AU"/>
        </w:rPr>
        <w:t xml:space="preserve">CAS Number: </w:t>
      </w:r>
      <w:r w:rsidRPr="00737B7E">
        <w:rPr>
          <w:rFonts w:eastAsia="MS Mincho"/>
          <w:color w:val="auto"/>
          <w:szCs w:val="24"/>
          <w:lang w:val="en-AU" w:eastAsia="en-US"/>
        </w:rPr>
        <w:t>380917-97-5</w:t>
      </w:r>
    </w:p>
    <w:p w:rsidR="00753C20" w:rsidRDefault="00753C20" w:rsidP="007317D2">
      <w:pPr>
        <w:pStyle w:val="CM26"/>
        <w:spacing w:after="257"/>
      </w:pPr>
      <w:proofErr w:type="spellStart"/>
      <w:r w:rsidRPr="0008433C">
        <w:rPr>
          <w:color w:val="000000"/>
        </w:rPr>
        <w:t>Perampanel</w:t>
      </w:r>
      <w:proofErr w:type="spellEnd"/>
      <w:r w:rsidRPr="0008433C">
        <w:rPr>
          <w:color w:val="000000"/>
        </w:rPr>
        <w:t xml:space="preserve"> </w:t>
      </w:r>
      <w:proofErr w:type="spellStart"/>
      <w:r>
        <w:rPr>
          <w:color w:val="000000"/>
        </w:rPr>
        <w:t>hemisesquihydrate</w:t>
      </w:r>
      <w:proofErr w:type="spellEnd"/>
      <w:r>
        <w:rPr>
          <w:color w:val="000000"/>
        </w:rPr>
        <w:t xml:space="preserve"> </w:t>
      </w:r>
      <w:r w:rsidRPr="0008433C">
        <w:rPr>
          <w:color w:val="000000"/>
        </w:rPr>
        <w:t>is a crystalline solid and is obtained as a white to yellowish white powder</w:t>
      </w:r>
      <w:r>
        <w:rPr>
          <w:color w:val="000000"/>
        </w:rPr>
        <w:t>. T</w:t>
      </w:r>
      <w:r w:rsidRPr="009338E6">
        <w:rPr>
          <w:color w:val="000000"/>
        </w:rPr>
        <w:t xml:space="preserve">he </w:t>
      </w:r>
      <w:proofErr w:type="spellStart"/>
      <w:r w:rsidRPr="009338E6">
        <w:rPr>
          <w:color w:val="000000"/>
        </w:rPr>
        <w:t>pKa</w:t>
      </w:r>
      <w:proofErr w:type="spellEnd"/>
      <w:r w:rsidRPr="009338E6">
        <w:rPr>
          <w:color w:val="000000"/>
        </w:rPr>
        <w:t xml:space="preserve"> value </w:t>
      </w:r>
      <w:r>
        <w:rPr>
          <w:color w:val="000000"/>
        </w:rPr>
        <w:t xml:space="preserve">of </w:t>
      </w:r>
      <w:proofErr w:type="spellStart"/>
      <w:r>
        <w:rPr>
          <w:color w:val="000000"/>
        </w:rPr>
        <w:t>perampanel</w:t>
      </w:r>
      <w:proofErr w:type="spellEnd"/>
      <w:r>
        <w:rPr>
          <w:color w:val="000000"/>
        </w:rPr>
        <w:t xml:space="preserve"> </w:t>
      </w:r>
      <w:proofErr w:type="spellStart"/>
      <w:r>
        <w:rPr>
          <w:color w:val="000000"/>
        </w:rPr>
        <w:t>hemisesquihydrate</w:t>
      </w:r>
      <w:proofErr w:type="spellEnd"/>
      <w:r>
        <w:rPr>
          <w:color w:val="000000"/>
        </w:rPr>
        <w:t xml:space="preserve"> is</w:t>
      </w:r>
      <w:r w:rsidRPr="009338E6">
        <w:rPr>
          <w:color w:val="000000"/>
        </w:rPr>
        <w:t xml:space="preserve"> 3.24</w:t>
      </w:r>
      <w:r>
        <w:rPr>
          <w:color w:val="000000"/>
        </w:rPr>
        <w:t xml:space="preserve"> and the partition coefficient is</w:t>
      </w:r>
      <w:r w:rsidRPr="009338E6">
        <w:rPr>
          <w:color w:val="000000"/>
        </w:rPr>
        <w:t xml:space="preserve"> 2.86 at 25 °C.</w:t>
      </w:r>
      <w:r>
        <w:rPr>
          <w:color w:val="000000"/>
        </w:rPr>
        <w:t xml:space="preserve"> </w:t>
      </w:r>
      <w:proofErr w:type="spellStart"/>
      <w:r>
        <w:t>Perampanel</w:t>
      </w:r>
      <w:proofErr w:type="spellEnd"/>
      <w:r>
        <w:t xml:space="preserve"> </w:t>
      </w:r>
      <w:proofErr w:type="spellStart"/>
      <w:r>
        <w:t>hemisesquihydrate</w:t>
      </w:r>
      <w:proofErr w:type="spellEnd"/>
      <w:r>
        <w:t xml:space="preserve"> is freely soluble in </w:t>
      </w:r>
      <w:r w:rsidRPr="00585ACC">
        <w:rPr>
          <w:i/>
        </w:rPr>
        <w:t>N</w:t>
      </w:r>
      <w:r>
        <w:t>-methyl</w:t>
      </w:r>
      <w:r>
        <w:rPr>
          <w:rFonts w:hint="eastAsia"/>
        </w:rPr>
        <w:t>-2-</w:t>
      </w:r>
      <w:r>
        <w:t xml:space="preserve">pyrrolidone, sparingly soluble in acetonitrile and acetone, slightly soluble in methanol, ethanol and ethyl acetate, very slightly soluble in 1-octanol and diethyl ether and practically insoluble in heptane and water. In aqueous solutions, </w:t>
      </w:r>
      <w:proofErr w:type="spellStart"/>
      <w:r>
        <w:rPr>
          <w:rFonts w:hint="eastAsia"/>
        </w:rPr>
        <w:t>perampanel</w:t>
      </w:r>
      <w:proofErr w:type="spellEnd"/>
      <w:r>
        <w:t xml:space="preserve"> </w:t>
      </w:r>
      <w:proofErr w:type="spellStart"/>
      <w:r>
        <w:t>hemisesquihydrate</w:t>
      </w:r>
      <w:proofErr w:type="spellEnd"/>
      <w:r>
        <w:t xml:space="preserve"> is very slightly soluble in 0.1 </w:t>
      </w:r>
      <w:proofErr w:type="spellStart"/>
      <w:r>
        <w:rPr>
          <w:rFonts w:hint="eastAsia"/>
        </w:rPr>
        <w:t>mol</w:t>
      </w:r>
      <w:proofErr w:type="spellEnd"/>
      <w:r>
        <w:rPr>
          <w:rFonts w:hint="eastAsia"/>
        </w:rPr>
        <w:t>/L</w:t>
      </w:r>
      <w:r>
        <w:t xml:space="preserve"> </w:t>
      </w:r>
      <w:proofErr w:type="spellStart"/>
      <w:r>
        <w:t>HCl</w:t>
      </w:r>
      <w:proofErr w:type="spellEnd"/>
      <w:r>
        <w:t xml:space="preserve"> at 37 °C and practically insoluble in pH 2-11 Britton-Robinson buffers at 25 °C, pH 4.5 USP </w:t>
      </w:r>
      <w:r>
        <w:rPr>
          <w:rFonts w:hint="eastAsia"/>
        </w:rPr>
        <w:t xml:space="preserve">acetate </w:t>
      </w:r>
      <w:r>
        <w:t xml:space="preserve">buffer and pH 7.5 USP phosphate buffer at 37 °C. </w:t>
      </w:r>
    </w:p>
    <w:p w:rsidR="006F7924" w:rsidRDefault="006F7924" w:rsidP="00897FF7">
      <w:pPr>
        <w:pStyle w:val="Heading6"/>
        <w:spacing w:after="240" w:line="276" w:lineRule="auto"/>
        <w:ind w:left="0" w:right="-1017"/>
        <w:jc w:val="both"/>
        <w:rPr>
          <w:rFonts w:ascii="Times New Roman" w:hAnsi="Times New Roman"/>
          <w:szCs w:val="24"/>
        </w:rPr>
      </w:pPr>
      <w:r w:rsidRPr="008A0486">
        <w:rPr>
          <w:rFonts w:ascii="Times New Roman" w:hAnsi="Times New Roman"/>
          <w:szCs w:val="24"/>
        </w:rPr>
        <w:t>DESCRIPTION</w:t>
      </w:r>
    </w:p>
    <w:p w:rsidR="00753C20" w:rsidRDefault="00753C20" w:rsidP="00B92206">
      <w:pPr>
        <w:pStyle w:val="CM26"/>
        <w:spacing w:after="257"/>
      </w:pPr>
      <w:r>
        <w:t>E</w:t>
      </w:r>
      <w:r w:rsidRPr="00897FF7">
        <w:t xml:space="preserve">ach 2, 4, 6, 8, 10, and 12 mg </w:t>
      </w:r>
      <w:proofErr w:type="spellStart"/>
      <w:r w:rsidRPr="00897FF7">
        <w:t>perampanel</w:t>
      </w:r>
      <w:proofErr w:type="spellEnd"/>
      <w:r w:rsidRPr="00897FF7">
        <w:t xml:space="preserve"> film-coated tablets </w:t>
      </w:r>
      <w:proofErr w:type="gramStart"/>
      <w:r w:rsidRPr="00897FF7">
        <w:t>contains</w:t>
      </w:r>
      <w:proofErr w:type="gramEnd"/>
      <w:r w:rsidRPr="00897FF7">
        <w:t xml:space="preserve"> 2, 4, 6, 8, 10, and 12 mg of </w:t>
      </w:r>
      <w:proofErr w:type="spellStart"/>
      <w:r w:rsidRPr="00897FF7">
        <w:t>perampanel</w:t>
      </w:r>
      <w:proofErr w:type="spellEnd"/>
      <w:r w:rsidRPr="00897FF7">
        <w:t xml:space="preserve"> (as </w:t>
      </w:r>
      <w:proofErr w:type="spellStart"/>
      <w:r w:rsidRPr="00897FF7">
        <w:t>hemisesquihydrate</w:t>
      </w:r>
      <w:proofErr w:type="spellEnd"/>
      <w:r w:rsidRPr="00897FF7">
        <w:t>)</w:t>
      </w:r>
      <w:r>
        <w:t>.</w:t>
      </w:r>
    </w:p>
    <w:p w:rsidR="00FB704D" w:rsidRPr="00714474" w:rsidRDefault="00FB704D" w:rsidP="00FB704D">
      <w:pPr>
        <w:pStyle w:val="CM26"/>
        <w:spacing w:after="257"/>
        <w:rPr>
          <w:color w:val="000000"/>
        </w:rPr>
      </w:pPr>
      <w:proofErr w:type="spellStart"/>
      <w:r w:rsidRPr="00714474">
        <w:rPr>
          <w:color w:val="000000"/>
        </w:rPr>
        <w:lastRenderedPageBreak/>
        <w:t>Fycompa</w:t>
      </w:r>
      <w:proofErr w:type="spellEnd"/>
      <w:r w:rsidRPr="00714474">
        <w:rPr>
          <w:color w:val="000000"/>
        </w:rPr>
        <w:t xml:space="preserve"> 2 mg film-coated tablets are orange, round, biconvex tablets, engraved with E275 on one side and ‘2’ on other side.</w:t>
      </w:r>
    </w:p>
    <w:p w:rsidR="00FB704D" w:rsidRPr="00714474" w:rsidRDefault="00FB704D" w:rsidP="00FB704D">
      <w:pPr>
        <w:pStyle w:val="CM26"/>
        <w:spacing w:after="257"/>
        <w:rPr>
          <w:color w:val="000000"/>
        </w:rPr>
      </w:pPr>
      <w:proofErr w:type="spellStart"/>
      <w:r w:rsidRPr="00714474">
        <w:rPr>
          <w:color w:val="000000"/>
        </w:rPr>
        <w:t>Fycompa</w:t>
      </w:r>
      <w:proofErr w:type="spellEnd"/>
      <w:r w:rsidRPr="00714474">
        <w:rPr>
          <w:color w:val="000000"/>
        </w:rPr>
        <w:t xml:space="preserve"> 4 mg film-coated tablets are red, round, biconvex tablet</w:t>
      </w:r>
      <w:r w:rsidR="00D30760" w:rsidRPr="00714474">
        <w:rPr>
          <w:color w:val="000000"/>
        </w:rPr>
        <w:t>s</w:t>
      </w:r>
      <w:r w:rsidRPr="00714474">
        <w:rPr>
          <w:color w:val="000000"/>
        </w:rPr>
        <w:t>, engraved with E277 on one side and ‘4’ on other side.</w:t>
      </w:r>
    </w:p>
    <w:p w:rsidR="00FB704D" w:rsidRPr="00714474" w:rsidRDefault="00FB704D" w:rsidP="00D30760">
      <w:pPr>
        <w:pStyle w:val="CM26"/>
        <w:spacing w:after="257"/>
        <w:rPr>
          <w:color w:val="000000"/>
        </w:rPr>
      </w:pPr>
      <w:proofErr w:type="spellStart"/>
      <w:r w:rsidRPr="00714474">
        <w:rPr>
          <w:color w:val="000000"/>
        </w:rPr>
        <w:t>Fycompa</w:t>
      </w:r>
      <w:proofErr w:type="spellEnd"/>
      <w:r w:rsidRPr="00714474">
        <w:rPr>
          <w:color w:val="000000"/>
        </w:rPr>
        <w:t xml:space="preserve"> 6 mg film-coated tablets </w:t>
      </w:r>
      <w:r w:rsidR="00D30760" w:rsidRPr="00714474">
        <w:rPr>
          <w:color w:val="000000"/>
        </w:rPr>
        <w:t>are pink, round, biconvex tablets, engraved with E294 on one side and ‘6’ on other side</w:t>
      </w:r>
    </w:p>
    <w:p w:rsidR="00D30760" w:rsidRPr="00714474" w:rsidRDefault="00D30760" w:rsidP="00D30760">
      <w:pPr>
        <w:pStyle w:val="CM26"/>
        <w:spacing w:after="257"/>
        <w:rPr>
          <w:color w:val="000000"/>
        </w:rPr>
      </w:pPr>
      <w:proofErr w:type="spellStart"/>
      <w:r w:rsidRPr="00714474">
        <w:rPr>
          <w:color w:val="000000"/>
        </w:rPr>
        <w:t>Fycompa</w:t>
      </w:r>
      <w:proofErr w:type="spellEnd"/>
      <w:r w:rsidRPr="00714474">
        <w:rPr>
          <w:color w:val="000000"/>
        </w:rPr>
        <w:t xml:space="preserve"> 8 mg film-coated tablets are purple, round, biconvex tablets, engraved with E295 on one side and ‘8’ on other side.</w:t>
      </w:r>
    </w:p>
    <w:p w:rsidR="00D30760" w:rsidRPr="00714474" w:rsidRDefault="00D30760" w:rsidP="00D30760">
      <w:pPr>
        <w:pStyle w:val="CM26"/>
        <w:spacing w:after="257"/>
        <w:rPr>
          <w:color w:val="000000"/>
        </w:rPr>
      </w:pPr>
      <w:proofErr w:type="spellStart"/>
      <w:r w:rsidRPr="00714474">
        <w:rPr>
          <w:color w:val="000000"/>
        </w:rPr>
        <w:t>Fycompa</w:t>
      </w:r>
      <w:proofErr w:type="spellEnd"/>
      <w:r w:rsidRPr="00714474">
        <w:rPr>
          <w:color w:val="000000"/>
        </w:rPr>
        <w:t xml:space="preserve"> 10 mg film-coated tablets are green, round, biconvex tablets, engraved with E296 on one side and ‘10’ on other side.</w:t>
      </w:r>
    </w:p>
    <w:p w:rsidR="00D30760" w:rsidRPr="00714474" w:rsidRDefault="00D30760" w:rsidP="00D30760">
      <w:pPr>
        <w:pStyle w:val="CM26"/>
        <w:spacing w:after="257" w:line="216" w:lineRule="atLeast"/>
        <w:rPr>
          <w:color w:val="000000"/>
        </w:rPr>
      </w:pPr>
      <w:proofErr w:type="spellStart"/>
      <w:r w:rsidRPr="00714474">
        <w:rPr>
          <w:color w:val="000000"/>
        </w:rPr>
        <w:t>Fycompa</w:t>
      </w:r>
      <w:proofErr w:type="spellEnd"/>
      <w:r w:rsidRPr="00714474">
        <w:rPr>
          <w:color w:val="000000"/>
        </w:rPr>
        <w:t xml:space="preserve"> 12 mg film-coated tablets are blue, round, biconvex tablets, engraved with E297 on one side and ‘12’ on other side. </w:t>
      </w:r>
    </w:p>
    <w:p w:rsidR="00FB704D" w:rsidRDefault="00FB704D" w:rsidP="00FB704D">
      <w:pPr>
        <w:pStyle w:val="Default"/>
        <w:rPr>
          <w:lang w:val="en-US" w:eastAsia="en-US"/>
        </w:rPr>
      </w:pPr>
      <w:r>
        <w:rPr>
          <w:lang w:val="en-US" w:eastAsia="en-US"/>
        </w:rPr>
        <w:t xml:space="preserve">The tablets contain the excipients lactose, </w:t>
      </w:r>
      <w:proofErr w:type="spellStart"/>
      <w:r>
        <w:rPr>
          <w:lang w:val="en-US" w:eastAsia="en-US"/>
        </w:rPr>
        <w:t>hypromellose</w:t>
      </w:r>
      <w:proofErr w:type="spellEnd"/>
      <w:r>
        <w:rPr>
          <w:lang w:val="en-US" w:eastAsia="en-US"/>
        </w:rPr>
        <w:t xml:space="preserve">, </w:t>
      </w:r>
      <w:proofErr w:type="spellStart"/>
      <w:r>
        <w:rPr>
          <w:lang w:val="en-US" w:eastAsia="en-US"/>
        </w:rPr>
        <w:t>povidone</w:t>
      </w:r>
      <w:proofErr w:type="spellEnd"/>
      <w:r>
        <w:rPr>
          <w:lang w:val="en-US" w:eastAsia="en-US"/>
        </w:rPr>
        <w:t xml:space="preserve">, </w:t>
      </w:r>
      <w:r w:rsidR="00FF61F1">
        <w:rPr>
          <w:lang w:val="en-US" w:eastAsia="en-US"/>
        </w:rPr>
        <w:t xml:space="preserve">magnesium stearate, </w:t>
      </w:r>
      <w:r w:rsidR="00CE3730">
        <w:rPr>
          <w:lang w:val="en-US" w:eastAsia="en-US"/>
        </w:rPr>
        <w:t xml:space="preserve">purified talc, </w:t>
      </w:r>
      <w:r w:rsidR="00D30760">
        <w:rPr>
          <w:lang w:val="en-US" w:eastAsia="en-US"/>
        </w:rPr>
        <w:t>microcrystalline cellulose (6 mg, 8 mg</w:t>
      </w:r>
      <w:r w:rsidR="00FF61F1">
        <w:rPr>
          <w:lang w:val="en-US" w:eastAsia="en-US"/>
        </w:rPr>
        <w:t>, 10 mg and 12 mg</w:t>
      </w:r>
      <w:r w:rsidR="00D30760">
        <w:rPr>
          <w:lang w:val="en-US" w:eastAsia="en-US"/>
        </w:rPr>
        <w:t xml:space="preserve"> only) </w:t>
      </w:r>
      <w:r>
        <w:rPr>
          <w:lang w:val="en-US" w:eastAsia="en-US"/>
        </w:rPr>
        <w:t xml:space="preserve">magnesium stearate, </w:t>
      </w:r>
      <w:proofErr w:type="spellStart"/>
      <w:r>
        <w:rPr>
          <w:lang w:val="en-US" w:eastAsia="en-US"/>
        </w:rPr>
        <w:t>macrogol</w:t>
      </w:r>
      <w:proofErr w:type="spellEnd"/>
      <w:r>
        <w:rPr>
          <w:lang w:val="en-US" w:eastAsia="en-US"/>
        </w:rPr>
        <w:t xml:space="preserve"> 8000, titanium di</w:t>
      </w:r>
      <w:r w:rsidR="00CE3730">
        <w:rPr>
          <w:lang w:val="en-US" w:eastAsia="en-US"/>
        </w:rPr>
        <w:t>-</w:t>
      </w:r>
      <w:r>
        <w:rPr>
          <w:lang w:val="en-US" w:eastAsia="en-US"/>
        </w:rPr>
        <w:t xml:space="preserve">oxide, </w:t>
      </w:r>
      <w:r w:rsidR="00CE3730">
        <w:rPr>
          <w:lang w:val="en-US" w:eastAsia="en-US"/>
        </w:rPr>
        <w:t xml:space="preserve">iron oxide </w:t>
      </w:r>
      <w:r>
        <w:rPr>
          <w:lang w:val="en-US" w:eastAsia="en-US"/>
        </w:rPr>
        <w:t>yellow (2 mg</w:t>
      </w:r>
      <w:r w:rsidR="00D30760">
        <w:rPr>
          <w:lang w:val="en-US" w:eastAsia="en-US"/>
        </w:rPr>
        <w:t>, 10 mg</w:t>
      </w:r>
      <w:r>
        <w:rPr>
          <w:lang w:val="en-US" w:eastAsia="en-US"/>
        </w:rPr>
        <w:t>)</w:t>
      </w:r>
      <w:r w:rsidR="00D30760">
        <w:rPr>
          <w:lang w:val="en-US" w:eastAsia="en-US"/>
        </w:rPr>
        <w:t>,</w:t>
      </w:r>
      <w:r>
        <w:rPr>
          <w:lang w:val="en-US" w:eastAsia="en-US"/>
        </w:rPr>
        <w:t xml:space="preserve"> </w:t>
      </w:r>
      <w:r w:rsidR="00CE3730">
        <w:rPr>
          <w:lang w:val="en-US" w:eastAsia="en-US"/>
        </w:rPr>
        <w:t xml:space="preserve">iron oxide </w:t>
      </w:r>
      <w:r>
        <w:rPr>
          <w:lang w:val="en-US" w:eastAsia="en-US"/>
        </w:rPr>
        <w:t>red (2mg, 4 mg</w:t>
      </w:r>
      <w:r w:rsidR="00D30760">
        <w:rPr>
          <w:lang w:val="en-US" w:eastAsia="en-US"/>
        </w:rPr>
        <w:t>, 6 mg</w:t>
      </w:r>
      <w:r w:rsidR="00FF61F1">
        <w:rPr>
          <w:lang w:val="en-US" w:eastAsia="en-US"/>
        </w:rPr>
        <w:t>, and 8 mg</w:t>
      </w:r>
      <w:r>
        <w:rPr>
          <w:lang w:val="en-US" w:eastAsia="en-US"/>
        </w:rPr>
        <w:t xml:space="preserve"> only)</w:t>
      </w:r>
      <w:r w:rsidR="00FF61F1">
        <w:rPr>
          <w:lang w:val="en-US" w:eastAsia="en-US"/>
        </w:rPr>
        <w:t>,</w:t>
      </w:r>
      <w:r w:rsidR="00CE3730">
        <w:rPr>
          <w:lang w:val="en-US" w:eastAsia="en-US"/>
        </w:rPr>
        <w:t xml:space="preserve"> iron oxide </w:t>
      </w:r>
      <w:r w:rsidR="00D30760">
        <w:rPr>
          <w:lang w:val="en-US" w:eastAsia="en-US"/>
        </w:rPr>
        <w:t>black (8 mg only)</w:t>
      </w:r>
      <w:r w:rsidR="00FF61F1">
        <w:rPr>
          <w:lang w:val="en-US" w:eastAsia="en-US"/>
        </w:rPr>
        <w:t xml:space="preserve"> and</w:t>
      </w:r>
      <w:r w:rsidR="00D30760">
        <w:rPr>
          <w:lang w:val="en-US" w:eastAsia="en-US"/>
        </w:rPr>
        <w:t xml:space="preserve"> </w:t>
      </w:r>
      <w:r w:rsidR="00CE3730">
        <w:rPr>
          <w:lang w:val="en-US" w:eastAsia="en-US"/>
        </w:rPr>
        <w:t>i</w:t>
      </w:r>
      <w:r w:rsidR="00D30760">
        <w:rPr>
          <w:lang w:val="en-US" w:eastAsia="en-US"/>
        </w:rPr>
        <w:t>ndigo</w:t>
      </w:r>
      <w:r w:rsidR="00CE3730">
        <w:rPr>
          <w:lang w:val="en-US" w:eastAsia="en-US"/>
        </w:rPr>
        <w:t xml:space="preserve"> </w:t>
      </w:r>
      <w:r w:rsidR="00D30760">
        <w:rPr>
          <w:lang w:val="en-US" w:eastAsia="en-US"/>
        </w:rPr>
        <w:t xml:space="preserve">carmine </w:t>
      </w:r>
      <w:proofErr w:type="spellStart"/>
      <w:r w:rsidR="00CE3730">
        <w:rPr>
          <w:lang w:val="en-US" w:eastAsia="en-US"/>
        </w:rPr>
        <w:t>aluminium</w:t>
      </w:r>
      <w:proofErr w:type="spellEnd"/>
      <w:r w:rsidR="00CE3730">
        <w:rPr>
          <w:lang w:val="en-US" w:eastAsia="en-US"/>
        </w:rPr>
        <w:t xml:space="preserve"> lake </w:t>
      </w:r>
      <w:r w:rsidR="00D30760">
        <w:rPr>
          <w:lang w:val="en-US" w:eastAsia="en-US"/>
        </w:rPr>
        <w:t>(10 mg &amp; 12 mg only)</w:t>
      </w:r>
      <w:r w:rsidR="000B7300">
        <w:rPr>
          <w:lang w:val="en-US" w:eastAsia="en-US"/>
        </w:rPr>
        <w:t>.</w:t>
      </w:r>
    </w:p>
    <w:p w:rsidR="000B7300" w:rsidRDefault="000B7300" w:rsidP="00FB704D">
      <w:pPr>
        <w:pStyle w:val="Default"/>
        <w:rPr>
          <w:lang w:val="en-US" w:eastAsia="en-US"/>
        </w:rPr>
      </w:pPr>
    </w:p>
    <w:p w:rsidR="006F7924" w:rsidRPr="008A0486" w:rsidRDefault="006F7924" w:rsidP="008A0486">
      <w:pPr>
        <w:pStyle w:val="Heading6"/>
        <w:spacing w:after="240" w:line="276" w:lineRule="auto"/>
        <w:ind w:left="0" w:right="-1017"/>
        <w:jc w:val="both"/>
        <w:rPr>
          <w:rFonts w:ascii="Times New Roman" w:hAnsi="Times New Roman"/>
          <w:szCs w:val="24"/>
        </w:rPr>
      </w:pPr>
      <w:r w:rsidRPr="008A0486">
        <w:rPr>
          <w:rFonts w:ascii="Times New Roman" w:hAnsi="Times New Roman"/>
          <w:szCs w:val="24"/>
        </w:rPr>
        <w:t>PHARMACOLOGY</w:t>
      </w:r>
    </w:p>
    <w:p w:rsidR="006F7924" w:rsidRPr="000B7300" w:rsidRDefault="006F7924" w:rsidP="007317D2">
      <w:pPr>
        <w:spacing w:after="240"/>
        <w:ind w:right="-1017"/>
        <w:jc w:val="both"/>
        <w:rPr>
          <w:b/>
          <w:bCs/>
          <w:szCs w:val="24"/>
        </w:rPr>
      </w:pPr>
      <w:proofErr w:type="spellStart"/>
      <w:r w:rsidRPr="000B7300">
        <w:rPr>
          <w:b/>
          <w:bCs/>
          <w:szCs w:val="24"/>
        </w:rPr>
        <w:t>Pharmacodynamic</w:t>
      </w:r>
      <w:proofErr w:type="spellEnd"/>
      <w:r w:rsidRPr="000B7300">
        <w:rPr>
          <w:b/>
          <w:bCs/>
          <w:szCs w:val="24"/>
        </w:rPr>
        <w:t xml:space="preserve"> properties</w:t>
      </w:r>
    </w:p>
    <w:p w:rsidR="000B7300" w:rsidRPr="000B7300" w:rsidRDefault="000B7300" w:rsidP="007317D2">
      <w:pPr>
        <w:pStyle w:val="CM26"/>
        <w:spacing w:after="257"/>
        <w:rPr>
          <w:u w:val="single"/>
        </w:rPr>
      </w:pPr>
      <w:r w:rsidRPr="000B7300">
        <w:rPr>
          <w:u w:val="single"/>
        </w:rPr>
        <w:t>Mechanism of Action</w:t>
      </w:r>
    </w:p>
    <w:p w:rsidR="00023A6D" w:rsidRPr="00023A6D" w:rsidRDefault="00023A6D" w:rsidP="007317D2">
      <w:pPr>
        <w:pStyle w:val="CM26"/>
        <w:spacing w:after="257"/>
      </w:pPr>
      <w:proofErr w:type="spellStart"/>
      <w:r w:rsidRPr="00023A6D">
        <w:t>Perampanel</w:t>
      </w:r>
      <w:proofErr w:type="spellEnd"/>
      <w:r w:rsidRPr="00023A6D">
        <w:t xml:space="preserve"> is a first-in-class selective, non-competitive antagonist of the </w:t>
      </w:r>
      <w:proofErr w:type="spellStart"/>
      <w:r w:rsidRPr="00023A6D">
        <w:t>ionotropic</w:t>
      </w:r>
      <w:proofErr w:type="spellEnd"/>
      <w:r w:rsidRPr="00023A6D">
        <w:t xml:space="preserve"> α-amino-3</w:t>
      </w:r>
      <w:r w:rsidRPr="00023A6D">
        <w:softHyphen/>
        <w:t xml:space="preserve">hydroxy-5-methyl-4-isoxazoleproprionic acid (AMPA) glutamate receptor on post-synaptic neurons. Glutamate is the primary excitatory neurotransmitter in the central nervous system and is implicated in a number of neurological disorders caused by neuronal </w:t>
      </w:r>
      <w:proofErr w:type="spellStart"/>
      <w:r w:rsidRPr="00023A6D">
        <w:t>overexcitation</w:t>
      </w:r>
      <w:proofErr w:type="spellEnd"/>
      <w:r w:rsidRPr="00023A6D">
        <w:t xml:space="preserve">. </w:t>
      </w:r>
      <w:r w:rsidR="00EE7ABE">
        <w:t xml:space="preserve">Several </w:t>
      </w:r>
      <w:proofErr w:type="spellStart"/>
      <w:r w:rsidR="00EE7ABE">
        <w:t>perampanel</w:t>
      </w:r>
      <w:proofErr w:type="spellEnd"/>
      <w:r w:rsidR="00EE7ABE">
        <w:t xml:space="preserve"> metabolites are also AMPA antagonists, although weaker than the parent </w:t>
      </w:r>
      <w:proofErr w:type="spellStart"/>
      <w:r w:rsidR="00EE7ABE">
        <w:t>compound.</w:t>
      </w:r>
      <w:r w:rsidRPr="00023A6D">
        <w:rPr>
          <w:i/>
          <w:iCs/>
        </w:rPr>
        <w:t>In</w:t>
      </w:r>
      <w:proofErr w:type="spellEnd"/>
      <w:r w:rsidRPr="00023A6D">
        <w:rPr>
          <w:i/>
          <w:iCs/>
        </w:rPr>
        <w:t xml:space="preserve"> vitro</w:t>
      </w:r>
      <w:r w:rsidRPr="00023A6D">
        <w:t xml:space="preserve">, </w:t>
      </w:r>
      <w:proofErr w:type="spellStart"/>
      <w:r w:rsidRPr="00023A6D">
        <w:t>perampanel</w:t>
      </w:r>
      <w:proofErr w:type="spellEnd"/>
      <w:r w:rsidRPr="00023A6D">
        <w:t xml:space="preserve"> inhibited AMPA-induced (but not NMDA-induced) increase in intracellular calcium</w:t>
      </w:r>
      <w:r w:rsidR="00EE7ABE">
        <w:t xml:space="preserve"> in rat cortical </w:t>
      </w:r>
      <w:r w:rsidR="00B54B7C">
        <w:t xml:space="preserve">neurons. </w:t>
      </w:r>
      <w:r w:rsidRPr="00023A6D">
        <w:rPr>
          <w:i/>
          <w:iCs/>
        </w:rPr>
        <w:t>In vivo</w:t>
      </w:r>
      <w:r w:rsidRPr="00023A6D">
        <w:t xml:space="preserve">, </w:t>
      </w:r>
      <w:proofErr w:type="spellStart"/>
      <w:r w:rsidRPr="00023A6D">
        <w:t>perampanel</w:t>
      </w:r>
      <w:proofErr w:type="spellEnd"/>
      <w:r w:rsidRPr="00023A6D">
        <w:t xml:space="preserve"> </w:t>
      </w:r>
      <w:r w:rsidR="002140C2">
        <w:t>display</w:t>
      </w:r>
      <w:r w:rsidR="00EE7ABE">
        <w:t>ed anticonvulsant activity in several animal</w:t>
      </w:r>
      <w:r w:rsidRPr="00023A6D">
        <w:t xml:space="preserve"> model</w:t>
      </w:r>
      <w:r w:rsidR="00EE7ABE">
        <w:t>s</w:t>
      </w:r>
      <w:r w:rsidRPr="00023A6D">
        <w:t xml:space="preserve">. </w:t>
      </w:r>
    </w:p>
    <w:p w:rsidR="00023A6D" w:rsidRDefault="00023A6D" w:rsidP="007317D2">
      <w:pPr>
        <w:pStyle w:val="CM2"/>
        <w:spacing w:line="240" w:lineRule="auto"/>
      </w:pPr>
      <w:r w:rsidRPr="00023A6D">
        <w:t xml:space="preserve">The precise mechanism by which </w:t>
      </w:r>
      <w:proofErr w:type="spellStart"/>
      <w:r w:rsidRPr="00023A6D">
        <w:t>perampanel</w:t>
      </w:r>
      <w:proofErr w:type="spellEnd"/>
      <w:r w:rsidRPr="00023A6D">
        <w:t xml:space="preserve"> exerts its antiepileptic effects in humans remains to be fully elucidated. </w:t>
      </w:r>
    </w:p>
    <w:p w:rsidR="00DF318C" w:rsidRPr="00DF318C" w:rsidRDefault="00DF318C" w:rsidP="007317D2">
      <w:pPr>
        <w:pStyle w:val="Default"/>
      </w:pPr>
    </w:p>
    <w:p w:rsidR="00DF318C" w:rsidRDefault="002D1F29" w:rsidP="007317D2">
      <w:pPr>
        <w:pStyle w:val="CM14"/>
        <w:spacing w:after="240"/>
        <w:rPr>
          <w:u w:val="single"/>
        </w:rPr>
      </w:pPr>
      <w:proofErr w:type="spellStart"/>
      <w:r w:rsidRPr="002D1F29">
        <w:rPr>
          <w:u w:val="single"/>
        </w:rPr>
        <w:t>Pharmacodynamic</w:t>
      </w:r>
      <w:proofErr w:type="spellEnd"/>
      <w:r w:rsidRPr="002D1F29">
        <w:rPr>
          <w:u w:val="single"/>
        </w:rPr>
        <w:t xml:space="preserve"> effects </w:t>
      </w:r>
    </w:p>
    <w:p w:rsidR="00DF318C" w:rsidRPr="002D1F29" w:rsidRDefault="00DF318C" w:rsidP="007317D2">
      <w:pPr>
        <w:pStyle w:val="CM14"/>
        <w:spacing w:after="240"/>
      </w:pPr>
      <w:r w:rsidRPr="002D1F29">
        <w:t>A pharmacokinetic-</w:t>
      </w:r>
      <w:proofErr w:type="spellStart"/>
      <w:r w:rsidRPr="002D1F29">
        <w:t>pharmacodynamic</w:t>
      </w:r>
      <w:proofErr w:type="spellEnd"/>
      <w:r w:rsidRPr="002D1F29">
        <w:t xml:space="preserve"> (efficacy) analysis was performed based on the pooled data from the 3 efficacy trials for partial-onset seizures. </w:t>
      </w:r>
      <w:proofErr w:type="spellStart"/>
      <w:r w:rsidRPr="002D1F29">
        <w:t>Perampanel</w:t>
      </w:r>
      <w:proofErr w:type="spellEnd"/>
      <w:r w:rsidRPr="002D1F29">
        <w:t xml:space="preserve"> exposure is correlated </w:t>
      </w:r>
      <w:r w:rsidRPr="002D1F29">
        <w:lastRenderedPageBreak/>
        <w:t xml:space="preserve">with reduction in seizure frequency. </w:t>
      </w:r>
    </w:p>
    <w:p w:rsidR="00737B7E" w:rsidRDefault="00737B7E" w:rsidP="007317D2">
      <w:pPr>
        <w:rPr>
          <w:color w:val="auto"/>
          <w:szCs w:val="24"/>
          <w:u w:val="single"/>
          <w:lang w:val="en-AU" w:eastAsia="en-AU"/>
        </w:rPr>
      </w:pPr>
      <w:r>
        <w:rPr>
          <w:u w:val="single"/>
        </w:rPr>
        <w:br w:type="page"/>
      </w:r>
    </w:p>
    <w:p w:rsidR="00DF318C" w:rsidRPr="002D1F29" w:rsidRDefault="00DF318C" w:rsidP="007317D2">
      <w:pPr>
        <w:pStyle w:val="CM14"/>
        <w:spacing w:after="240"/>
        <w:rPr>
          <w:u w:val="single"/>
        </w:rPr>
      </w:pPr>
      <w:r w:rsidRPr="002D1F29">
        <w:rPr>
          <w:u w:val="single"/>
        </w:rPr>
        <w:lastRenderedPageBreak/>
        <w:t>Psychomotor performance</w:t>
      </w:r>
    </w:p>
    <w:p w:rsidR="00DF318C" w:rsidRPr="00DF318C" w:rsidRDefault="00DF318C" w:rsidP="007317D2">
      <w:pPr>
        <w:rPr>
          <w:lang w:val="en-AU" w:eastAsia="en-AU"/>
        </w:rPr>
      </w:pPr>
      <w:r w:rsidRPr="002D1F29">
        <w:rPr>
          <w:szCs w:val="24"/>
        </w:rPr>
        <w:t xml:space="preserve">Single and multiple doses of 8 mg and 12 mg impaired psychomotor performance in healthy volunteers in a dose-related manner. The effects of </w:t>
      </w:r>
      <w:proofErr w:type="spellStart"/>
      <w:r w:rsidRPr="002D1F29">
        <w:rPr>
          <w:szCs w:val="24"/>
        </w:rPr>
        <w:t>perampanel</w:t>
      </w:r>
      <w:proofErr w:type="spellEnd"/>
      <w:r w:rsidRPr="002D1F29">
        <w:rPr>
          <w:szCs w:val="24"/>
        </w:rPr>
        <w:t xml:space="preserve"> on complex tasks such as driving ability were additive or supra-additive to the impairment effects of alcohol. Psychomotor performance testing returned to baseline within 2 weeks of cessation of </w:t>
      </w:r>
      <w:proofErr w:type="spellStart"/>
      <w:r w:rsidRPr="002D1F29">
        <w:rPr>
          <w:szCs w:val="24"/>
        </w:rPr>
        <w:t>perampanel</w:t>
      </w:r>
      <w:proofErr w:type="spellEnd"/>
      <w:r w:rsidRPr="002D1F29">
        <w:rPr>
          <w:szCs w:val="24"/>
        </w:rPr>
        <w:t xml:space="preserve"> dosing.</w:t>
      </w:r>
    </w:p>
    <w:p w:rsidR="00CE0C50" w:rsidRDefault="00CE0C50" w:rsidP="007317D2">
      <w:pPr>
        <w:pStyle w:val="CM26"/>
        <w:spacing w:after="257"/>
      </w:pPr>
    </w:p>
    <w:p w:rsidR="002D1F29" w:rsidRPr="00737B7E" w:rsidRDefault="00454E1D" w:rsidP="007317D2">
      <w:pPr>
        <w:pStyle w:val="CM26"/>
        <w:spacing w:after="240"/>
        <w:rPr>
          <w:u w:val="single"/>
        </w:rPr>
      </w:pPr>
      <w:r w:rsidRPr="00737B7E">
        <w:rPr>
          <w:u w:val="single"/>
        </w:rPr>
        <w:t>Cognitive function</w:t>
      </w:r>
    </w:p>
    <w:p w:rsidR="002D1F29" w:rsidRPr="002D1F29" w:rsidRDefault="002D1F29" w:rsidP="007317D2">
      <w:pPr>
        <w:spacing w:after="240"/>
        <w:rPr>
          <w:szCs w:val="24"/>
        </w:rPr>
      </w:pPr>
      <w:r w:rsidRPr="002D1F29">
        <w:rPr>
          <w:szCs w:val="24"/>
        </w:rPr>
        <w:t xml:space="preserve">In a healthy volunteer study to assess the effects of </w:t>
      </w:r>
      <w:proofErr w:type="spellStart"/>
      <w:r w:rsidRPr="002D1F29">
        <w:rPr>
          <w:szCs w:val="24"/>
        </w:rPr>
        <w:t>perampanel</w:t>
      </w:r>
      <w:proofErr w:type="spellEnd"/>
      <w:r w:rsidRPr="002D1F29">
        <w:rPr>
          <w:szCs w:val="24"/>
        </w:rPr>
        <w:t xml:space="preserve"> on alertness, alertness, and memory using a standard battery of assessments, no effects of </w:t>
      </w:r>
      <w:proofErr w:type="spellStart"/>
      <w:r w:rsidRPr="002D1F29">
        <w:rPr>
          <w:szCs w:val="24"/>
        </w:rPr>
        <w:t>perampanel</w:t>
      </w:r>
      <w:proofErr w:type="spellEnd"/>
      <w:r w:rsidRPr="002D1F29">
        <w:rPr>
          <w:szCs w:val="24"/>
        </w:rPr>
        <w:t xml:space="preserve"> were found following single and multiple doses of </w:t>
      </w:r>
      <w:proofErr w:type="spellStart"/>
      <w:r w:rsidRPr="002D1F29">
        <w:rPr>
          <w:szCs w:val="24"/>
        </w:rPr>
        <w:t>perampanel</w:t>
      </w:r>
      <w:proofErr w:type="spellEnd"/>
      <w:r w:rsidRPr="002D1F29">
        <w:rPr>
          <w:szCs w:val="24"/>
        </w:rPr>
        <w:t xml:space="preserve"> up to 12 mg/day.</w:t>
      </w:r>
    </w:p>
    <w:p w:rsidR="002D1F29" w:rsidRPr="002D1F29" w:rsidRDefault="002D1F29" w:rsidP="007317D2">
      <w:pPr>
        <w:rPr>
          <w:szCs w:val="24"/>
        </w:rPr>
      </w:pPr>
    </w:p>
    <w:p w:rsidR="002D1F29" w:rsidRPr="00737B7E" w:rsidRDefault="002D1F29" w:rsidP="007317D2">
      <w:pPr>
        <w:spacing w:after="240"/>
        <w:rPr>
          <w:szCs w:val="24"/>
          <w:u w:val="single"/>
        </w:rPr>
      </w:pPr>
      <w:r w:rsidRPr="00737B7E">
        <w:rPr>
          <w:szCs w:val="24"/>
          <w:u w:val="single"/>
        </w:rPr>
        <w:t>Cardiac electrophysiology</w:t>
      </w:r>
    </w:p>
    <w:p w:rsidR="002D1F29" w:rsidRDefault="002D1F29" w:rsidP="007317D2">
      <w:pPr>
        <w:spacing w:after="240"/>
        <w:rPr>
          <w:szCs w:val="24"/>
        </w:rPr>
      </w:pPr>
      <w:proofErr w:type="spellStart"/>
      <w:r w:rsidRPr="002D1F29">
        <w:rPr>
          <w:szCs w:val="24"/>
        </w:rPr>
        <w:t>Perampanel</w:t>
      </w:r>
      <w:proofErr w:type="spellEnd"/>
      <w:r w:rsidRPr="002D1F29">
        <w:rPr>
          <w:szCs w:val="24"/>
        </w:rPr>
        <w:t xml:space="preserve"> did not prolong the </w:t>
      </w:r>
      <w:proofErr w:type="spellStart"/>
      <w:r w:rsidRPr="002D1F29">
        <w:rPr>
          <w:szCs w:val="24"/>
        </w:rPr>
        <w:t>QTc</w:t>
      </w:r>
      <w:proofErr w:type="spellEnd"/>
      <w:r w:rsidRPr="002D1F29">
        <w:rPr>
          <w:szCs w:val="24"/>
        </w:rPr>
        <w:t xml:space="preserve"> interval when administered in daily doses up to 12 mg/day, and did not have a dose-related or clinically important effect on QRS duration. </w:t>
      </w:r>
    </w:p>
    <w:p w:rsidR="002D1F29" w:rsidRDefault="002D1F29" w:rsidP="007317D2">
      <w:pPr>
        <w:rPr>
          <w:szCs w:val="24"/>
        </w:rPr>
      </w:pPr>
    </w:p>
    <w:p w:rsidR="002D1F29" w:rsidRPr="000B7300" w:rsidRDefault="000B7300" w:rsidP="007317D2">
      <w:pPr>
        <w:pStyle w:val="CM26"/>
        <w:spacing w:after="257"/>
        <w:rPr>
          <w:color w:val="000000"/>
        </w:rPr>
      </w:pPr>
      <w:r>
        <w:rPr>
          <w:b/>
          <w:bCs/>
          <w:color w:val="000000"/>
        </w:rPr>
        <w:t>Pharmacokinetics</w:t>
      </w:r>
      <w:r w:rsidR="002D1F29" w:rsidRPr="000B7300">
        <w:rPr>
          <w:color w:val="000000"/>
        </w:rPr>
        <w:t xml:space="preserve"> </w:t>
      </w:r>
    </w:p>
    <w:p w:rsidR="002D1F29" w:rsidRDefault="002D1F29" w:rsidP="007317D2">
      <w:pPr>
        <w:pStyle w:val="CM26"/>
        <w:spacing w:after="257"/>
        <w:rPr>
          <w:color w:val="000000"/>
        </w:rPr>
      </w:pPr>
      <w:r w:rsidRPr="00FE2867">
        <w:rPr>
          <w:color w:val="000000"/>
        </w:rPr>
        <w:t xml:space="preserve">The pharmacokinetics of </w:t>
      </w:r>
      <w:proofErr w:type="spellStart"/>
      <w:r w:rsidRPr="00FE2867">
        <w:rPr>
          <w:color w:val="000000"/>
        </w:rPr>
        <w:t>perampanel</w:t>
      </w:r>
      <w:proofErr w:type="spellEnd"/>
      <w:r w:rsidRPr="00FE2867">
        <w:rPr>
          <w:color w:val="000000"/>
        </w:rPr>
        <w:t xml:space="preserve"> </w:t>
      </w:r>
      <w:proofErr w:type="gramStart"/>
      <w:r w:rsidRPr="00FE2867">
        <w:rPr>
          <w:color w:val="000000"/>
        </w:rPr>
        <w:t>have</w:t>
      </w:r>
      <w:proofErr w:type="gramEnd"/>
      <w:r w:rsidRPr="00FE2867">
        <w:rPr>
          <w:color w:val="000000"/>
        </w:rPr>
        <w:t xml:space="preserve"> been studied in healthy adul</w:t>
      </w:r>
      <w:r w:rsidR="00420F15">
        <w:rPr>
          <w:color w:val="000000"/>
        </w:rPr>
        <w:t>t subjects (age range 18 to 79)</w:t>
      </w:r>
      <w:r w:rsidRPr="00FE2867">
        <w:rPr>
          <w:color w:val="000000"/>
        </w:rPr>
        <w:t xml:space="preserve"> and subjects with hepatic impairment. </w:t>
      </w:r>
    </w:p>
    <w:p w:rsidR="002D1F29" w:rsidRPr="00FE2867" w:rsidRDefault="002D1F29" w:rsidP="007317D2">
      <w:pPr>
        <w:spacing w:after="257"/>
        <w:rPr>
          <w:szCs w:val="24"/>
          <w:u w:val="single"/>
        </w:rPr>
      </w:pPr>
      <w:r w:rsidRPr="00FE2867">
        <w:rPr>
          <w:szCs w:val="24"/>
          <w:u w:val="single"/>
        </w:rPr>
        <w:t>Absorption</w:t>
      </w:r>
    </w:p>
    <w:p w:rsidR="00C41D48" w:rsidRDefault="0008732B" w:rsidP="007317D2">
      <w:pPr>
        <w:pStyle w:val="CM26"/>
        <w:spacing w:after="257"/>
        <w:rPr>
          <w:color w:val="000000"/>
        </w:rPr>
      </w:pPr>
      <w:proofErr w:type="spellStart"/>
      <w:r>
        <w:rPr>
          <w:color w:val="000000"/>
        </w:rPr>
        <w:t>Permapanel</w:t>
      </w:r>
      <w:proofErr w:type="spellEnd"/>
      <w:r>
        <w:rPr>
          <w:color w:val="000000"/>
        </w:rPr>
        <w:t xml:space="preserve"> is around 100% bioavailable. </w:t>
      </w:r>
      <w:proofErr w:type="gramStart"/>
      <w:r>
        <w:rPr>
          <w:color w:val="000000"/>
        </w:rPr>
        <w:t xml:space="preserve">Median </w:t>
      </w:r>
      <w:proofErr w:type="spellStart"/>
      <w:r>
        <w:rPr>
          <w:color w:val="000000"/>
        </w:rPr>
        <w:t>Tmax</w:t>
      </w:r>
      <w:proofErr w:type="spellEnd"/>
      <w:r w:rsidR="00C5641F">
        <w:rPr>
          <w:color w:val="000000"/>
        </w:rPr>
        <w:t xml:space="preserve"> </w:t>
      </w:r>
      <w:r>
        <w:rPr>
          <w:color w:val="000000"/>
        </w:rPr>
        <w:t>range from 0.5 to 2.5 hours under fasted conditions.</w:t>
      </w:r>
      <w:proofErr w:type="gramEnd"/>
      <w:r>
        <w:rPr>
          <w:color w:val="000000"/>
        </w:rPr>
        <w:t xml:space="preserve"> </w:t>
      </w:r>
    </w:p>
    <w:p w:rsidR="002D1F29" w:rsidRPr="00FE2867" w:rsidRDefault="002D1F29" w:rsidP="007317D2">
      <w:pPr>
        <w:pStyle w:val="CM26"/>
        <w:spacing w:after="257"/>
        <w:rPr>
          <w:color w:val="000000"/>
        </w:rPr>
      </w:pPr>
      <w:proofErr w:type="spellStart"/>
      <w:r w:rsidRPr="00FE2867">
        <w:rPr>
          <w:color w:val="000000"/>
        </w:rPr>
        <w:t>Perampanel</w:t>
      </w:r>
      <w:proofErr w:type="spellEnd"/>
      <w:r w:rsidRPr="00FE2867">
        <w:rPr>
          <w:color w:val="000000"/>
        </w:rPr>
        <w:t xml:space="preserve"> is readily absorbed after oral administration with no evidence of marked first-pass metabolism. Food does not affect the extent of absorption, but slows the rate of absorption. When administered with food, peak plasma concentrations are reduced and delayed by 2 hours compared with dosing in a fasted state. </w:t>
      </w:r>
    </w:p>
    <w:p w:rsidR="002D1F29" w:rsidRPr="00FE2867" w:rsidRDefault="002D1F29" w:rsidP="007317D2">
      <w:pPr>
        <w:spacing w:after="257"/>
        <w:rPr>
          <w:szCs w:val="24"/>
          <w:u w:val="single"/>
        </w:rPr>
      </w:pPr>
      <w:r w:rsidRPr="00FE2867">
        <w:rPr>
          <w:szCs w:val="24"/>
          <w:u w:val="single"/>
        </w:rPr>
        <w:t>Distribution</w:t>
      </w:r>
    </w:p>
    <w:p w:rsidR="002D1F29" w:rsidRPr="00FE2867" w:rsidRDefault="002D1F29" w:rsidP="007317D2">
      <w:pPr>
        <w:pStyle w:val="CM26"/>
        <w:spacing w:after="257"/>
        <w:rPr>
          <w:color w:val="000000"/>
        </w:rPr>
      </w:pPr>
      <w:r w:rsidRPr="00FE2867">
        <w:rPr>
          <w:color w:val="000000"/>
        </w:rPr>
        <w:t xml:space="preserve">Data from </w:t>
      </w:r>
      <w:r w:rsidRPr="00FE2867">
        <w:rPr>
          <w:i/>
          <w:iCs/>
          <w:color w:val="000000"/>
        </w:rPr>
        <w:t>in vitro</w:t>
      </w:r>
      <w:r w:rsidRPr="00FE2867">
        <w:rPr>
          <w:color w:val="000000"/>
        </w:rPr>
        <w:t xml:space="preserve"> studies indicate that </w:t>
      </w:r>
      <w:proofErr w:type="spellStart"/>
      <w:r w:rsidRPr="00FE2867">
        <w:rPr>
          <w:color w:val="000000"/>
        </w:rPr>
        <w:t>perampanel</w:t>
      </w:r>
      <w:proofErr w:type="spellEnd"/>
      <w:r w:rsidRPr="00FE2867">
        <w:rPr>
          <w:color w:val="000000"/>
        </w:rPr>
        <w:t xml:space="preserve"> is approximately 95% bound to plasma proteins. </w:t>
      </w:r>
    </w:p>
    <w:p w:rsidR="001374AB" w:rsidRDefault="002D1F29" w:rsidP="0020522B">
      <w:pPr>
        <w:pStyle w:val="CM26"/>
        <w:spacing w:after="257"/>
        <w:rPr>
          <w:u w:val="single"/>
        </w:rPr>
      </w:pPr>
      <w:r w:rsidRPr="00FE2867">
        <w:rPr>
          <w:i/>
          <w:iCs/>
          <w:color w:val="000000"/>
        </w:rPr>
        <w:t>In vitro</w:t>
      </w:r>
      <w:r w:rsidRPr="00FE2867">
        <w:rPr>
          <w:color w:val="000000"/>
        </w:rPr>
        <w:t xml:space="preserve"> studies show that </w:t>
      </w:r>
      <w:proofErr w:type="spellStart"/>
      <w:r w:rsidRPr="00FE2867">
        <w:rPr>
          <w:color w:val="000000"/>
        </w:rPr>
        <w:t>perampanel</w:t>
      </w:r>
      <w:proofErr w:type="spellEnd"/>
      <w:r w:rsidRPr="00FE2867">
        <w:rPr>
          <w:color w:val="000000"/>
        </w:rPr>
        <w:t xml:space="preserve"> is not a substrate or significant inhibitor of organic anion transporting polypeptides (OATP) 1B1 and 1B3, organic anion transporters (OAT) 1, 2, 3, and 4, organic </w:t>
      </w:r>
      <w:proofErr w:type="spellStart"/>
      <w:r w:rsidRPr="00FE2867">
        <w:rPr>
          <w:color w:val="000000"/>
        </w:rPr>
        <w:t>cation</w:t>
      </w:r>
      <w:proofErr w:type="spellEnd"/>
      <w:r w:rsidRPr="00FE2867">
        <w:rPr>
          <w:color w:val="000000"/>
        </w:rPr>
        <w:t xml:space="preserve"> transporters (OCT) 1, 2, and 3, and the efflux transporters P-glycoprotein and Breast Ca</w:t>
      </w:r>
      <w:r w:rsidR="0020522B">
        <w:rPr>
          <w:color w:val="000000"/>
        </w:rPr>
        <w:t>ncer Resistance Protein (BCRP).</w:t>
      </w:r>
      <w:r w:rsidR="001374AB">
        <w:rPr>
          <w:u w:val="single"/>
        </w:rPr>
        <w:br w:type="page"/>
      </w:r>
    </w:p>
    <w:p w:rsidR="002D1F29" w:rsidRPr="00FE2867" w:rsidRDefault="002D1F29" w:rsidP="007317D2">
      <w:pPr>
        <w:spacing w:after="257"/>
        <w:rPr>
          <w:szCs w:val="24"/>
          <w:u w:val="single"/>
        </w:rPr>
      </w:pPr>
      <w:r w:rsidRPr="00FE2867">
        <w:rPr>
          <w:szCs w:val="24"/>
          <w:u w:val="single"/>
        </w:rPr>
        <w:lastRenderedPageBreak/>
        <w:t>Biotransformation</w:t>
      </w:r>
    </w:p>
    <w:p w:rsidR="002D1F29" w:rsidRPr="00FE2867" w:rsidRDefault="002D1F29" w:rsidP="007317D2">
      <w:pPr>
        <w:pStyle w:val="CM26"/>
        <w:spacing w:after="257"/>
        <w:rPr>
          <w:color w:val="000000"/>
        </w:rPr>
      </w:pPr>
      <w:proofErr w:type="spellStart"/>
      <w:r w:rsidRPr="00FE2867">
        <w:rPr>
          <w:color w:val="000000"/>
        </w:rPr>
        <w:t>Perampanel</w:t>
      </w:r>
      <w:proofErr w:type="spellEnd"/>
      <w:r w:rsidRPr="00FE2867">
        <w:rPr>
          <w:color w:val="000000"/>
        </w:rPr>
        <w:t xml:space="preserve"> is extensively </w:t>
      </w:r>
      <w:proofErr w:type="spellStart"/>
      <w:r w:rsidRPr="00FE2867">
        <w:rPr>
          <w:color w:val="000000"/>
        </w:rPr>
        <w:t>metabolised</w:t>
      </w:r>
      <w:proofErr w:type="spellEnd"/>
      <w:r w:rsidRPr="00FE2867">
        <w:rPr>
          <w:color w:val="000000"/>
        </w:rPr>
        <w:t xml:space="preserve"> via primary oxidation and sequential </w:t>
      </w:r>
      <w:proofErr w:type="spellStart"/>
      <w:r w:rsidRPr="00FE2867">
        <w:rPr>
          <w:color w:val="000000"/>
        </w:rPr>
        <w:t>glucuronidation</w:t>
      </w:r>
      <w:proofErr w:type="spellEnd"/>
      <w:r w:rsidRPr="00FE2867">
        <w:rPr>
          <w:color w:val="000000"/>
        </w:rPr>
        <w:t xml:space="preserve">. Primary oxidative metabolism is mediated by CYP3A based on results of </w:t>
      </w:r>
      <w:r w:rsidRPr="00FE2867">
        <w:rPr>
          <w:i/>
          <w:iCs/>
          <w:color w:val="000000"/>
        </w:rPr>
        <w:t>in vitro</w:t>
      </w:r>
      <w:r w:rsidRPr="00FE2867">
        <w:rPr>
          <w:color w:val="000000"/>
        </w:rPr>
        <w:t xml:space="preserve"> studies using recombinant human CYPs and human liver </w:t>
      </w:r>
      <w:proofErr w:type="spellStart"/>
      <w:r w:rsidRPr="00FE2867">
        <w:rPr>
          <w:color w:val="000000"/>
        </w:rPr>
        <w:t>microsomes</w:t>
      </w:r>
      <w:proofErr w:type="spellEnd"/>
      <w:r w:rsidRPr="00FE2867">
        <w:rPr>
          <w:color w:val="000000"/>
        </w:rPr>
        <w:t xml:space="preserve">. However, the metabolism has not been completely elucidated and other pathways cannot be excluded. </w:t>
      </w:r>
    </w:p>
    <w:p w:rsidR="002D1F29" w:rsidRPr="00FE2867" w:rsidRDefault="002D1F29" w:rsidP="007317D2">
      <w:pPr>
        <w:pStyle w:val="CM8"/>
        <w:spacing w:line="240" w:lineRule="auto"/>
        <w:rPr>
          <w:color w:val="000000"/>
        </w:rPr>
      </w:pPr>
      <w:r w:rsidRPr="00FE2867">
        <w:rPr>
          <w:color w:val="000000"/>
        </w:rPr>
        <w:t xml:space="preserve">Following administration of radiolabeled </w:t>
      </w:r>
      <w:proofErr w:type="spellStart"/>
      <w:r w:rsidRPr="00FE2867">
        <w:rPr>
          <w:color w:val="000000"/>
        </w:rPr>
        <w:t>perampanel</w:t>
      </w:r>
      <w:proofErr w:type="spellEnd"/>
      <w:r w:rsidRPr="00FE2867">
        <w:rPr>
          <w:color w:val="000000"/>
        </w:rPr>
        <w:t xml:space="preserve">, only trace amounts of </w:t>
      </w:r>
      <w:proofErr w:type="spellStart"/>
      <w:r w:rsidRPr="00FE2867">
        <w:rPr>
          <w:color w:val="000000"/>
        </w:rPr>
        <w:t>perampanel</w:t>
      </w:r>
      <w:proofErr w:type="spellEnd"/>
      <w:r w:rsidRPr="00FE2867">
        <w:rPr>
          <w:color w:val="000000"/>
        </w:rPr>
        <w:t xml:space="preserve"> metabolites were observed in plasma. </w:t>
      </w:r>
    </w:p>
    <w:p w:rsidR="002D1F29" w:rsidRPr="00FE2867" w:rsidRDefault="002D1F29" w:rsidP="007317D2">
      <w:pPr>
        <w:rPr>
          <w:szCs w:val="24"/>
        </w:rPr>
      </w:pPr>
    </w:p>
    <w:p w:rsidR="002D1F29" w:rsidRPr="00FE2867" w:rsidRDefault="002D1F29" w:rsidP="007317D2">
      <w:pPr>
        <w:spacing w:after="257"/>
        <w:rPr>
          <w:szCs w:val="24"/>
          <w:u w:val="single"/>
        </w:rPr>
      </w:pPr>
      <w:r w:rsidRPr="00FE2867">
        <w:rPr>
          <w:szCs w:val="24"/>
          <w:u w:val="single"/>
        </w:rPr>
        <w:t>Elimination</w:t>
      </w:r>
    </w:p>
    <w:p w:rsidR="002D1F29" w:rsidRDefault="002D1F29" w:rsidP="007317D2">
      <w:pPr>
        <w:rPr>
          <w:szCs w:val="24"/>
        </w:rPr>
      </w:pPr>
      <w:r w:rsidRPr="00FE2867">
        <w:rPr>
          <w:szCs w:val="24"/>
        </w:rPr>
        <w:t xml:space="preserve">Following administration of a radiolabeled </w:t>
      </w:r>
      <w:proofErr w:type="spellStart"/>
      <w:r w:rsidRPr="00FE2867">
        <w:rPr>
          <w:szCs w:val="24"/>
        </w:rPr>
        <w:t>perampanel</w:t>
      </w:r>
      <w:proofErr w:type="spellEnd"/>
      <w:r w:rsidRPr="00FE2867">
        <w:rPr>
          <w:szCs w:val="24"/>
        </w:rPr>
        <w:t xml:space="preserve"> dose to 8 healthy elderly subjects, 30% of recovered radioactivity was found in the urine and 70% in the faeces. In urine and faeces, recovered radioactivity was primarily composed of a mixture of oxidative and conjugated metabolites. In a population pharmacokinetic analysis of pooled data from 19 Phase 1 studies, the average t1/2 of </w:t>
      </w:r>
      <w:proofErr w:type="spellStart"/>
      <w:r w:rsidRPr="00FE2867">
        <w:rPr>
          <w:szCs w:val="24"/>
        </w:rPr>
        <w:t>perampanel</w:t>
      </w:r>
      <w:proofErr w:type="spellEnd"/>
      <w:r w:rsidRPr="00FE2867">
        <w:rPr>
          <w:szCs w:val="24"/>
        </w:rPr>
        <w:t xml:space="preserve"> was 105 hours. When dosed in combination with the strong CYP3A inducer carbamazepine, the average t1/2 was 25 hours. </w:t>
      </w:r>
    </w:p>
    <w:p w:rsidR="00454E1D" w:rsidRPr="00FE2867" w:rsidRDefault="00454E1D" w:rsidP="007317D2">
      <w:pPr>
        <w:rPr>
          <w:szCs w:val="24"/>
        </w:rPr>
      </w:pPr>
    </w:p>
    <w:p w:rsidR="002D1F29" w:rsidRPr="00FE2867" w:rsidRDefault="00FE2867" w:rsidP="007317D2">
      <w:pPr>
        <w:spacing w:after="257"/>
        <w:rPr>
          <w:szCs w:val="24"/>
          <w:u w:val="single"/>
        </w:rPr>
      </w:pPr>
      <w:r w:rsidRPr="00FE2867">
        <w:rPr>
          <w:szCs w:val="24"/>
          <w:u w:val="single"/>
        </w:rPr>
        <w:t>Linearity/non-linearity</w:t>
      </w:r>
    </w:p>
    <w:p w:rsidR="00FE2867" w:rsidRPr="00FE2867" w:rsidRDefault="00FE2867" w:rsidP="007317D2">
      <w:pPr>
        <w:pStyle w:val="CM26"/>
        <w:spacing w:after="257"/>
        <w:rPr>
          <w:color w:val="000000"/>
        </w:rPr>
      </w:pPr>
      <w:r w:rsidRPr="00FE2867">
        <w:rPr>
          <w:color w:val="000000"/>
        </w:rPr>
        <w:t xml:space="preserve">In healthy subjects, plasma concentrations of </w:t>
      </w:r>
      <w:proofErr w:type="spellStart"/>
      <w:r w:rsidRPr="00FE2867">
        <w:rPr>
          <w:color w:val="000000"/>
        </w:rPr>
        <w:t>perampanel</w:t>
      </w:r>
      <w:proofErr w:type="spellEnd"/>
      <w:r w:rsidRPr="00FE2867">
        <w:rPr>
          <w:color w:val="000000"/>
        </w:rPr>
        <w:t xml:space="preserve"> increased in direct proportion to administered doses over the range of 2 to 12 mg. In a population pharmacokinetic analysis of patients with partial-onset seizures receiving </w:t>
      </w:r>
      <w:proofErr w:type="spellStart"/>
      <w:r w:rsidRPr="00FE2867">
        <w:rPr>
          <w:color w:val="000000"/>
        </w:rPr>
        <w:t>perampanel</w:t>
      </w:r>
      <w:proofErr w:type="spellEnd"/>
      <w:r w:rsidRPr="00FE2867">
        <w:rPr>
          <w:color w:val="000000"/>
        </w:rPr>
        <w:t xml:space="preserve"> up to 12 mg/day in placebo-controlled clinical trials, a linear relationship was found between dose and </w:t>
      </w:r>
      <w:proofErr w:type="spellStart"/>
      <w:r w:rsidRPr="00FE2867">
        <w:rPr>
          <w:color w:val="000000"/>
        </w:rPr>
        <w:t>perampanel</w:t>
      </w:r>
      <w:proofErr w:type="spellEnd"/>
      <w:r w:rsidRPr="00FE2867">
        <w:rPr>
          <w:color w:val="000000"/>
        </w:rPr>
        <w:t xml:space="preserve"> plasma concentrations. </w:t>
      </w:r>
    </w:p>
    <w:p w:rsidR="00FE2867" w:rsidRPr="00FE2867" w:rsidRDefault="00FE2867" w:rsidP="007317D2">
      <w:pPr>
        <w:pStyle w:val="CM26"/>
        <w:spacing w:after="257"/>
        <w:rPr>
          <w:color w:val="000000"/>
        </w:rPr>
      </w:pPr>
      <w:r w:rsidRPr="00FE2867">
        <w:rPr>
          <w:color w:val="000000"/>
          <w:u w:val="single"/>
        </w:rPr>
        <w:t xml:space="preserve">Special populations </w:t>
      </w:r>
    </w:p>
    <w:p w:rsidR="00FE2867" w:rsidRPr="00FE2867" w:rsidRDefault="00FE2867" w:rsidP="007317D2">
      <w:pPr>
        <w:pStyle w:val="CM2"/>
        <w:spacing w:line="240" w:lineRule="auto"/>
        <w:rPr>
          <w:color w:val="000000"/>
        </w:rPr>
      </w:pPr>
      <w:r w:rsidRPr="00FE2867">
        <w:rPr>
          <w:i/>
          <w:iCs/>
          <w:color w:val="000000"/>
        </w:rPr>
        <w:t xml:space="preserve">Hepatic impairment </w:t>
      </w:r>
    </w:p>
    <w:p w:rsidR="00FE2867" w:rsidRPr="00FE2867" w:rsidRDefault="00FE2867" w:rsidP="007317D2">
      <w:pPr>
        <w:pStyle w:val="CM26"/>
        <w:spacing w:after="257"/>
        <w:rPr>
          <w:color w:val="000000"/>
        </w:rPr>
      </w:pPr>
      <w:r w:rsidRPr="00FE2867">
        <w:rPr>
          <w:color w:val="000000"/>
        </w:rPr>
        <w:t xml:space="preserve">The pharmacokinetics of </w:t>
      </w:r>
      <w:proofErr w:type="spellStart"/>
      <w:r w:rsidRPr="00FE2867">
        <w:rPr>
          <w:color w:val="000000"/>
        </w:rPr>
        <w:t>perampanel</w:t>
      </w:r>
      <w:proofErr w:type="spellEnd"/>
      <w:r w:rsidRPr="00FE2867">
        <w:rPr>
          <w:color w:val="000000"/>
        </w:rPr>
        <w:t xml:space="preserve"> following a single 1 mg dose were evaluated in 12 subjects with mild and moderate hepatic impairment (Child-Pugh A and B, respectively) compared with 12 healthy, demographically matched subjects. The mean apparent clearance of unbound </w:t>
      </w:r>
      <w:proofErr w:type="spellStart"/>
      <w:r w:rsidRPr="00FE2867">
        <w:rPr>
          <w:color w:val="000000"/>
        </w:rPr>
        <w:t>perampanel</w:t>
      </w:r>
      <w:proofErr w:type="spellEnd"/>
      <w:r w:rsidRPr="00FE2867">
        <w:rPr>
          <w:color w:val="000000"/>
        </w:rPr>
        <w:t xml:space="preserve"> in mildly impaired subjects was 188 ml/min vs. 338 ml/min in matched controls, and in moderately impaired subjects was 120 ml/min vs. 392 ml/min in matched controls. The t1/2 was longer in mildly impaired (306 h vs. 125 h) and moderately impaired (295 h vs. 139 h) subjects compared to matched healthy subjects. </w:t>
      </w:r>
    </w:p>
    <w:p w:rsidR="00FE2867" w:rsidRPr="00FE2867" w:rsidRDefault="00FE2867" w:rsidP="007317D2">
      <w:pPr>
        <w:pStyle w:val="CM2"/>
        <w:spacing w:line="240" w:lineRule="auto"/>
        <w:rPr>
          <w:color w:val="000000"/>
        </w:rPr>
      </w:pPr>
      <w:r w:rsidRPr="00FE2867">
        <w:rPr>
          <w:i/>
          <w:iCs/>
          <w:color w:val="000000"/>
        </w:rPr>
        <w:t>Renal impairmen</w:t>
      </w:r>
      <w:r w:rsidRPr="00FE2867">
        <w:rPr>
          <w:i/>
          <w:iCs/>
          <w:color w:val="000000"/>
          <w:u w:val="single"/>
        </w:rPr>
        <w:t xml:space="preserve">t </w:t>
      </w:r>
    </w:p>
    <w:p w:rsidR="00737B7E" w:rsidRDefault="00FE2867" w:rsidP="0020522B">
      <w:pPr>
        <w:pStyle w:val="CM26"/>
        <w:spacing w:after="257"/>
        <w:rPr>
          <w:i/>
          <w:iCs/>
          <w:lang w:val="en-AU" w:eastAsia="en-AU"/>
        </w:rPr>
      </w:pPr>
      <w:r w:rsidRPr="00FE2867">
        <w:rPr>
          <w:color w:val="000000"/>
        </w:rPr>
        <w:t xml:space="preserve">The pharmacokinetics of </w:t>
      </w:r>
      <w:proofErr w:type="spellStart"/>
      <w:r w:rsidRPr="00FE2867">
        <w:rPr>
          <w:color w:val="000000"/>
        </w:rPr>
        <w:t>perampanel</w:t>
      </w:r>
      <w:proofErr w:type="spellEnd"/>
      <w:r w:rsidRPr="00FE2867">
        <w:rPr>
          <w:color w:val="000000"/>
        </w:rPr>
        <w:t xml:space="preserve"> </w:t>
      </w:r>
      <w:proofErr w:type="gramStart"/>
      <w:r w:rsidRPr="00FE2867">
        <w:rPr>
          <w:color w:val="000000"/>
        </w:rPr>
        <w:t>have</w:t>
      </w:r>
      <w:proofErr w:type="gramEnd"/>
      <w:r w:rsidRPr="00FE2867">
        <w:rPr>
          <w:color w:val="000000"/>
        </w:rPr>
        <w:t xml:space="preserve"> not been formally evaluated in patients with renal impairment. </w:t>
      </w:r>
      <w:proofErr w:type="spellStart"/>
      <w:r w:rsidRPr="00FE2867">
        <w:rPr>
          <w:color w:val="000000"/>
        </w:rPr>
        <w:t>Perampanel</w:t>
      </w:r>
      <w:proofErr w:type="spellEnd"/>
      <w:r w:rsidRPr="00FE2867">
        <w:rPr>
          <w:color w:val="000000"/>
        </w:rPr>
        <w:t xml:space="preserve"> is eliminated almost exclusively by metabolism followed by rapid excretion of metabolites; only trace amounts of </w:t>
      </w:r>
      <w:proofErr w:type="spellStart"/>
      <w:r w:rsidRPr="00FE2867">
        <w:rPr>
          <w:color w:val="000000"/>
        </w:rPr>
        <w:t>perampanel</w:t>
      </w:r>
      <w:proofErr w:type="spellEnd"/>
      <w:r w:rsidRPr="00FE2867">
        <w:rPr>
          <w:color w:val="000000"/>
        </w:rPr>
        <w:t xml:space="preserve"> metabolites are observed in plasma. </w:t>
      </w:r>
      <w:r w:rsidR="007A18DC">
        <w:rPr>
          <w:color w:val="000000"/>
        </w:rPr>
        <w:t xml:space="preserve"> Apparent clearance of </w:t>
      </w:r>
      <w:proofErr w:type="spellStart"/>
      <w:r w:rsidR="007A18DC">
        <w:rPr>
          <w:color w:val="000000"/>
        </w:rPr>
        <w:t>permapanel</w:t>
      </w:r>
      <w:proofErr w:type="spellEnd"/>
      <w:r w:rsidR="007A18DC">
        <w:rPr>
          <w:color w:val="000000"/>
        </w:rPr>
        <w:t xml:space="preserve"> was decreased by 27% in patients with mild renal impairment (creatinine clearance 50-80 mL/min) compared to patients with normal renal function (creatinine clearance &gt; 80 Ml/min), with corresponding 37% increase in AUC.</w:t>
      </w:r>
      <w:r w:rsidR="00737B7E">
        <w:rPr>
          <w:i/>
          <w:iCs/>
        </w:rPr>
        <w:br w:type="page"/>
      </w:r>
    </w:p>
    <w:p w:rsidR="00FE2867" w:rsidRPr="00FE2867" w:rsidRDefault="00FE2867" w:rsidP="007317D2">
      <w:pPr>
        <w:pStyle w:val="CM2"/>
        <w:spacing w:line="240" w:lineRule="auto"/>
        <w:rPr>
          <w:color w:val="000000"/>
        </w:rPr>
      </w:pPr>
      <w:r w:rsidRPr="00FE2867">
        <w:rPr>
          <w:i/>
          <w:iCs/>
          <w:color w:val="000000"/>
        </w:rPr>
        <w:lastRenderedPageBreak/>
        <w:t xml:space="preserve">Gender </w:t>
      </w:r>
    </w:p>
    <w:p w:rsidR="00FE2867" w:rsidRPr="00FE2867" w:rsidRDefault="00FE2867" w:rsidP="007317D2">
      <w:pPr>
        <w:pStyle w:val="CM26"/>
        <w:spacing w:after="257"/>
        <w:rPr>
          <w:color w:val="000000"/>
        </w:rPr>
      </w:pPr>
      <w:r w:rsidRPr="00FE2867">
        <w:rPr>
          <w:color w:val="000000"/>
        </w:rPr>
        <w:t xml:space="preserve">In a population pharmacokinetic analysis of patients with partial-onset seizures receiving </w:t>
      </w:r>
      <w:proofErr w:type="spellStart"/>
      <w:r w:rsidRPr="00FE2867">
        <w:rPr>
          <w:color w:val="000000"/>
        </w:rPr>
        <w:t>perampanel</w:t>
      </w:r>
      <w:proofErr w:type="spellEnd"/>
      <w:r w:rsidRPr="00FE2867">
        <w:rPr>
          <w:color w:val="000000"/>
        </w:rPr>
        <w:t xml:space="preserve"> up to 12 mg/day in placebo-controlled clinical trials, </w:t>
      </w:r>
      <w:proofErr w:type="spellStart"/>
      <w:r w:rsidRPr="00FE2867">
        <w:rPr>
          <w:color w:val="000000"/>
        </w:rPr>
        <w:t>perampanel</w:t>
      </w:r>
      <w:proofErr w:type="spellEnd"/>
      <w:r w:rsidRPr="00FE2867">
        <w:rPr>
          <w:color w:val="000000"/>
        </w:rPr>
        <w:t xml:space="preserve"> clearance in females (0.605 l/h) was 17% lower than in males (0.730 l/h).   </w:t>
      </w:r>
    </w:p>
    <w:p w:rsidR="00FE2867" w:rsidRDefault="00C36842" w:rsidP="007317D2">
      <w:pPr>
        <w:pStyle w:val="CM2"/>
        <w:spacing w:line="240" w:lineRule="auto"/>
        <w:rPr>
          <w:i/>
          <w:iCs/>
          <w:color w:val="000000"/>
        </w:rPr>
      </w:pPr>
      <w:r>
        <w:rPr>
          <w:i/>
          <w:iCs/>
          <w:color w:val="000000"/>
        </w:rPr>
        <w:br/>
      </w:r>
      <w:r w:rsidR="00FE2867" w:rsidRPr="00FE2867">
        <w:rPr>
          <w:i/>
          <w:iCs/>
          <w:color w:val="000000"/>
        </w:rPr>
        <w:t xml:space="preserve">Elderly (65 years of age and above) </w:t>
      </w:r>
    </w:p>
    <w:p w:rsidR="00317807" w:rsidRDefault="0091003E" w:rsidP="007317D2">
      <w:pPr>
        <w:pStyle w:val="Default"/>
      </w:pPr>
      <w:proofErr w:type="spellStart"/>
      <w:r w:rsidRPr="0091003E">
        <w:t>Perampanel</w:t>
      </w:r>
      <w:proofErr w:type="spellEnd"/>
      <w:r w:rsidRPr="0091003E">
        <w:t xml:space="preserve"> was given to 31 patients with epilepsy aged 65 years or older. While large difference</w:t>
      </w:r>
      <w:r w:rsidR="00EA2D75">
        <w:t>s</w:t>
      </w:r>
      <w:r w:rsidRPr="0091003E">
        <w:t xml:space="preserve"> in the pharmacokinetics of </w:t>
      </w:r>
      <w:proofErr w:type="spellStart"/>
      <w:r w:rsidRPr="0091003E">
        <w:t>perampanel</w:t>
      </w:r>
      <w:proofErr w:type="spellEnd"/>
      <w:r w:rsidRPr="0091003E">
        <w:t xml:space="preserve"> were not apparent, due to the adverse events experienced by these patients </w:t>
      </w:r>
      <w:proofErr w:type="spellStart"/>
      <w:r w:rsidRPr="0091003E">
        <w:t>perampanel</w:t>
      </w:r>
      <w:proofErr w:type="spellEnd"/>
      <w:r w:rsidRPr="0091003E">
        <w:t xml:space="preserve"> should be used with caution in the elderly.</w:t>
      </w:r>
    </w:p>
    <w:p w:rsidR="00C41D48" w:rsidRDefault="00C41D48" w:rsidP="007317D2">
      <w:pPr>
        <w:pStyle w:val="CM2"/>
        <w:spacing w:line="240" w:lineRule="auto"/>
        <w:rPr>
          <w:i/>
          <w:iCs/>
          <w:color w:val="000000"/>
        </w:rPr>
      </w:pPr>
    </w:p>
    <w:p w:rsidR="00B92206" w:rsidRDefault="00B92206" w:rsidP="007317D2">
      <w:pPr>
        <w:pStyle w:val="CM2"/>
        <w:spacing w:line="240" w:lineRule="auto"/>
        <w:rPr>
          <w:i/>
          <w:iCs/>
          <w:color w:val="000000"/>
        </w:rPr>
      </w:pPr>
    </w:p>
    <w:p w:rsidR="00EE7ABE" w:rsidRDefault="00FE2867" w:rsidP="007317D2">
      <w:pPr>
        <w:pStyle w:val="CM2"/>
        <w:spacing w:line="240" w:lineRule="auto"/>
        <w:rPr>
          <w:i/>
          <w:iCs/>
          <w:color w:val="000000"/>
        </w:rPr>
      </w:pPr>
      <w:r w:rsidRPr="00FE2867">
        <w:rPr>
          <w:i/>
          <w:iCs/>
          <w:color w:val="000000"/>
        </w:rPr>
        <w:t>Paediatric population</w:t>
      </w:r>
    </w:p>
    <w:p w:rsidR="00EE7ABE" w:rsidRDefault="00EE7ABE" w:rsidP="007317D2">
      <w:pPr>
        <w:pStyle w:val="Default"/>
      </w:pPr>
      <w:r>
        <w:t xml:space="preserve">Juvenile animal data </w:t>
      </w:r>
    </w:p>
    <w:p w:rsidR="00EE7ABE" w:rsidRPr="001374AB" w:rsidRDefault="00EE7ABE" w:rsidP="007317D2">
      <w:pPr>
        <w:pStyle w:val="Default"/>
      </w:pPr>
      <w:r>
        <w:t xml:space="preserve">Oral administration of </w:t>
      </w:r>
      <w:proofErr w:type="spellStart"/>
      <w:r>
        <w:t>perampanel</w:t>
      </w:r>
      <w:proofErr w:type="spellEnd"/>
      <w:r>
        <w:t xml:space="preserve"> to juvenile rats for 12 weeks from </w:t>
      </w:r>
      <w:r w:rsidR="0064733E" w:rsidRPr="001374AB">
        <w:t>post natal day</w:t>
      </w:r>
      <w:r w:rsidR="0064733E">
        <w:rPr>
          <w:b/>
        </w:rPr>
        <w:t xml:space="preserve"> 7 </w:t>
      </w:r>
      <w:r>
        <w:t>of life at doses of 1, 3 and 3/10/30 mg/kg/day (high-dose e</w:t>
      </w:r>
      <w:r w:rsidR="0064733E">
        <w:t>s</w:t>
      </w:r>
      <w:r>
        <w:t xml:space="preserve">calations after 4 and 8 weeks) was associated with CNS clinical signs and decreased </w:t>
      </w:r>
      <w:proofErr w:type="spellStart"/>
      <w:r>
        <w:t>hindlimb</w:t>
      </w:r>
      <w:proofErr w:type="spellEnd"/>
      <w:r>
        <w:t xml:space="preserve"> grip strength/foot splay (all doses), reduced growth and </w:t>
      </w:r>
      <w:proofErr w:type="spellStart"/>
      <w:r>
        <w:t>neurobehavioural</w:t>
      </w:r>
      <w:proofErr w:type="spellEnd"/>
      <w:r>
        <w:t xml:space="preserve"> impairment (mid/high doses), and delayed sexual </w:t>
      </w:r>
      <w:r w:rsidR="00B54B7C">
        <w:t>maturation</w:t>
      </w:r>
      <w:r>
        <w:t xml:space="preserve"> (high dose). A no-effect </w:t>
      </w:r>
      <w:proofErr w:type="gramStart"/>
      <w:r>
        <w:t>doses</w:t>
      </w:r>
      <w:proofErr w:type="gramEnd"/>
      <w:r>
        <w:t xml:space="preserve"> was not determined. Oral administration of </w:t>
      </w:r>
      <w:proofErr w:type="spellStart"/>
      <w:r>
        <w:t>perampanel</w:t>
      </w:r>
      <w:proofErr w:type="spellEnd"/>
      <w:r>
        <w:t xml:space="preserve"> to juvenile dogs for 33 weeks from </w:t>
      </w:r>
      <w:r w:rsidR="0064733E" w:rsidRPr="001374AB">
        <w:t>post natal day 42</w:t>
      </w:r>
      <w:r w:rsidR="0064733E">
        <w:rPr>
          <w:b/>
        </w:rPr>
        <w:t xml:space="preserve">  </w:t>
      </w:r>
      <w:r>
        <w:t xml:space="preserve">of life at doses of 1,5 and 5/10 mg/kg/day (high dose escalation after </w:t>
      </w:r>
      <w:r w:rsidR="00B759AA">
        <w:t>2 weeks) was associated with CNS</w:t>
      </w:r>
      <w:r>
        <w:t xml:space="preserve"> clinical signs at all dos</w:t>
      </w:r>
      <w:r w:rsidR="0064733E">
        <w:t>e</w:t>
      </w:r>
      <w:r>
        <w:t>.</w:t>
      </w:r>
      <w:r w:rsidR="008F36E1">
        <w:t xml:space="preserve"> </w:t>
      </w:r>
      <w:r w:rsidR="008F36E1" w:rsidRPr="001374AB">
        <w:t xml:space="preserve">The CNS clinical signs were due to exaggerated pharmacologic effects of </w:t>
      </w:r>
      <w:proofErr w:type="spellStart"/>
      <w:r w:rsidR="008F36E1" w:rsidRPr="001374AB">
        <w:t>perampanel</w:t>
      </w:r>
      <w:proofErr w:type="spellEnd"/>
      <w:r w:rsidRPr="001374AB">
        <w:t>.</w:t>
      </w:r>
    </w:p>
    <w:p w:rsidR="00EE7ABE" w:rsidRPr="0064733E" w:rsidRDefault="00EE7ABE" w:rsidP="007317D2">
      <w:pPr>
        <w:pStyle w:val="Default"/>
        <w:rPr>
          <w:i/>
        </w:rPr>
      </w:pPr>
    </w:p>
    <w:p w:rsidR="00FE2867" w:rsidRPr="00FE2867" w:rsidRDefault="00FE2867" w:rsidP="007317D2">
      <w:pPr>
        <w:pStyle w:val="CM26"/>
        <w:spacing w:after="257"/>
        <w:rPr>
          <w:color w:val="000000"/>
        </w:rPr>
      </w:pPr>
      <w:r w:rsidRPr="00FE2867">
        <w:rPr>
          <w:color w:val="000000"/>
        </w:rPr>
        <w:t xml:space="preserve">In a population pharmacokinetic analysis of the adolescent patients in the Phase 3 clinical studies, there were no notable differences between this population and the overall population.   </w:t>
      </w:r>
    </w:p>
    <w:p w:rsidR="00737B7E" w:rsidRDefault="00737B7E" w:rsidP="007317D2">
      <w:pPr>
        <w:pStyle w:val="Heading6"/>
        <w:spacing w:after="240"/>
        <w:ind w:left="0" w:right="-1017"/>
        <w:jc w:val="both"/>
        <w:rPr>
          <w:rFonts w:ascii="Times New Roman" w:hAnsi="Times New Roman"/>
          <w:szCs w:val="24"/>
        </w:rPr>
      </w:pPr>
    </w:p>
    <w:p w:rsidR="00056F6E" w:rsidRPr="008A0486" w:rsidRDefault="00056F6E" w:rsidP="008A0486">
      <w:pPr>
        <w:pStyle w:val="Heading6"/>
        <w:spacing w:after="240" w:line="276" w:lineRule="auto"/>
        <w:ind w:left="0" w:right="-1017"/>
        <w:jc w:val="both"/>
        <w:rPr>
          <w:rFonts w:ascii="Times New Roman" w:hAnsi="Times New Roman"/>
          <w:szCs w:val="24"/>
        </w:rPr>
      </w:pPr>
      <w:r w:rsidRPr="008A0486">
        <w:rPr>
          <w:rFonts w:ascii="Times New Roman" w:hAnsi="Times New Roman"/>
          <w:szCs w:val="24"/>
        </w:rPr>
        <w:t>CLINICAL TRIALS</w:t>
      </w:r>
    </w:p>
    <w:p w:rsidR="00056F6E" w:rsidRPr="002D1F29" w:rsidRDefault="002D1F29" w:rsidP="007317D2">
      <w:pPr>
        <w:pStyle w:val="Default"/>
      </w:pPr>
      <w:r w:rsidRPr="002D1F29">
        <w:t xml:space="preserve">The efficacy of </w:t>
      </w:r>
      <w:proofErr w:type="spellStart"/>
      <w:r w:rsidRPr="002D1F29">
        <w:t>Fycompa</w:t>
      </w:r>
      <w:proofErr w:type="spellEnd"/>
      <w:r w:rsidRPr="002D1F29">
        <w:t xml:space="preserve"> in partial-onset seizures was established in three adjunctive therapy 19 week, randomised, double-blind, placebo-controlled, multicentre trials in adult and adolescent patients. Subjects had partial-onset seizures with or without secondary generalisation and were not adequately controlled with one to three concomitant AEDs. During a 6-week baseline period, subjects were required to have more than five seizures with no seizure-free period exceeding 25 days. In these three trials, subjects had a mean duration of epilepsy of approximately 21.06 years.  Between 85.3% and 89.1% of patients were taking two to three concomitant AEDs with or without concurrent vagal nerve stimulation.   </w:t>
      </w:r>
    </w:p>
    <w:p w:rsidR="00250354" w:rsidRPr="008A0486" w:rsidRDefault="00250354" w:rsidP="007317D2">
      <w:pPr>
        <w:pStyle w:val="Default"/>
      </w:pPr>
    </w:p>
    <w:p w:rsidR="002D1F29" w:rsidRDefault="002D1F29" w:rsidP="007317D2">
      <w:pPr>
        <w:pStyle w:val="CM26"/>
        <w:spacing w:after="257"/>
      </w:pPr>
      <w:r w:rsidRPr="002D1F29">
        <w:t xml:space="preserve">Two studies (studies 304 and 305) compared doses of </w:t>
      </w:r>
      <w:proofErr w:type="spellStart"/>
      <w:r w:rsidRPr="002D1F29">
        <w:t>Fycompa</w:t>
      </w:r>
      <w:proofErr w:type="spellEnd"/>
      <w:r w:rsidRPr="002D1F29">
        <w:t xml:space="preserve"> 8 and 12 mg/day with placebo and the third study (study 306) compared doses of </w:t>
      </w:r>
      <w:proofErr w:type="spellStart"/>
      <w:r w:rsidRPr="002D1F29">
        <w:t>Fycompa</w:t>
      </w:r>
      <w:proofErr w:type="spellEnd"/>
      <w:r w:rsidRPr="002D1F29">
        <w:t xml:space="preserve"> 2, 4 and 8 mg/day with placebo. In all three trials, following a 6-week Baseline Phase to establish baseline seizure frequency prior to </w:t>
      </w:r>
      <w:proofErr w:type="spellStart"/>
      <w:r w:rsidRPr="002D1F29">
        <w:t>randomisation</w:t>
      </w:r>
      <w:proofErr w:type="spellEnd"/>
      <w:r w:rsidRPr="002D1F29">
        <w:t xml:space="preserve">, subjects were </w:t>
      </w:r>
      <w:proofErr w:type="spellStart"/>
      <w:r w:rsidRPr="002D1F29">
        <w:t>randomised</w:t>
      </w:r>
      <w:proofErr w:type="spellEnd"/>
      <w:r w:rsidRPr="002D1F29">
        <w:t xml:space="preserve"> and titrated to the </w:t>
      </w:r>
      <w:proofErr w:type="spellStart"/>
      <w:r w:rsidRPr="002D1F29">
        <w:t>randomised</w:t>
      </w:r>
      <w:proofErr w:type="spellEnd"/>
      <w:r w:rsidRPr="002D1F29">
        <w:t xml:space="preserve"> dose. During the Titration Phase in all three trials, treatment was initiated at 2 mg/day and </w:t>
      </w:r>
      <w:r w:rsidRPr="002D1F29">
        <w:lastRenderedPageBreak/>
        <w:t xml:space="preserve">increased in weekly increments of 2 mg/day to the target dose. Subjects experiencing intolerable adverse events could remain on the same dose or have their dose decreased to the previously tolerated dose. In all three trials, the Titration Phase was followed by a Maintenance Phase that lasted 13 weeks, during which patients were to remain on a stable dose of </w:t>
      </w:r>
      <w:proofErr w:type="spellStart"/>
      <w:r w:rsidRPr="002D1F29">
        <w:t>Fycompa</w:t>
      </w:r>
      <w:proofErr w:type="spellEnd"/>
      <w:r w:rsidRPr="002D1F29">
        <w:t xml:space="preserve">.  </w:t>
      </w:r>
    </w:p>
    <w:p w:rsidR="0064733E" w:rsidRDefault="002D1F29" w:rsidP="007317D2">
      <w:pPr>
        <w:pStyle w:val="Default"/>
        <w:rPr>
          <w:lang w:val="en-US" w:eastAsia="en-US"/>
        </w:rPr>
      </w:pPr>
      <w:r w:rsidRPr="002D1F29">
        <w:t xml:space="preserve">The pooled 50% responder rates were placebo 19%, 4 mg 29%, 8 mg 35% and 12 mg 35%. A statistically significant effect on the reduction in 28-day seizure frequency (Baseline to Treatment Phase) as compared to the placebo group was observed with </w:t>
      </w:r>
      <w:proofErr w:type="spellStart"/>
      <w:r w:rsidRPr="002D1F29">
        <w:t>Fycompa</w:t>
      </w:r>
      <w:proofErr w:type="spellEnd"/>
      <w:r w:rsidRPr="002D1F29">
        <w:t xml:space="preserve"> treatment at doses of 4 mg/day (Study 306), 8 mg/day (Studies 304, 305 and 306), and 12 mg/day (Studies 304 and 305). These studies show that once-daily administration of </w:t>
      </w:r>
      <w:proofErr w:type="spellStart"/>
      <w:r w:rsidRPr="002D1F29">
        <w:t>perampanel</w:t>
      </w:r>
      <w:proofErr w:type="spellEnd"/>
      <w:r w:rsidRPr="002D1F29">
        <w:t xml:space="preserve"> at doses of 4 mg to 12 mg was significantly more efficacious than placebo as adjunctive treatment in this population. </w:t>
      </w:r>
    </w:p>
    <w:p w:rsidR="0064733E" w:rsidRDefault="0064733E" w:rsidP="007317D2">
      <w:pPr>
        <w:pStyle w:val="Default"/>
        <w:rPr>
          <w:lang w:val="en-US" w:eastAsia="en-US"/>
        </w:rPr>
      </w:pPr>
    </w:p>
    <w:tbl>
      <w:tblPr>
        <w:tblStyle w:val="TableGrid"/>
        <w:tblW w:w="0" w:type="auto"/>
        <w:tblLook w:val="04A0" w:firstRow="1" w:lastRow="0" w:firstColumn="1" w:lastColumn="0" w:noHBand="0" w:noVBand="1"/>
      </w:tblPr>
      <w:tblGrid>
        <w:gridCol w:w="2376"/>
        <w:gridCol w:w="1373"/>
        <w:gridCol w:w="1373"/>
        <w:gridCol w:w="1373"/>
        <w:gridCol w:w="1373"/>
        <w:gridCol w:w="1374"/>
      </w:tblGrid>
      <w:tr w:rsidR="00DE3C8D" w:rsidTr="0064733E">
        <w:tc>
          <w:tcPr>
            <w:tcW w:w="2376" w:type="dxa"/>
          </w:tcPr>
          <w:p w:rsidR="00DE3C8D" w:rsidRDefault="00C248CE" w:rsidP="007317D2">
            <w:pPr>
              <w:pStyle w:val="Default"/>
              <w:rPr>
                <w:lang w:val="en-US" w:eastAsia="en-US"/>
              </w:rPr>
            </w:pPr>
            <w:r>
              <w:rPr>
                <w:lang w:val="en-US" w:eastAsia="en-US"/>
              </w:rPr>
              <w:t>Analysis Window Responder</w:t>
            </w:r>
          </w:p>
        </w:tc>
        <w:tc>
          <w:tcPr>
            <w:tcW w:w="1373" w:type="dxa"/>
          </w:tcPr>
          <w:p w:rsidR="00DE3C8D" w:rsidRDefault="00C248CE" w:rsidP="007317D2">
            <w:pPr>
              <w:pStyle w:val="Default"/>
              <w:rPr>
                <w:lang w:val="en-US" w:eastAsia="en-US"/>
              </w:rPr>
            </w:pPr>
            <w:r>
              <w:rPr>
                <w:lang w:val="en-US" w:eastAsia="en-US"/>
              </w:rPr>
              <w:t>Placebo</w:t>
            </w:r>
          </w:p>
          <w:p w:rsidR="00C248CE" w:rsidRDefault="00C248CE" w:rsidP="007317D2">
            <w:pPr>
              <w:pStyle w:val="Default"/>
              <w:rPr>
                <w:lang w:val="en-US" w:eastAsia="en-US"/>
              </w:rPr>
            </w:pPr>
            <w:r>
              <w:rPr>
                <w:lang w:val="en-US" w:eastAsia="en-US"/>
              </w:rPr>
              <w:t>(N=441)</w:t>
            </w:r>
          </w:p>
          <w:p w:rsidR="00C248CE" w:rsidRDefault="00C248CE" w:rsidP="007317D2">
            <w:pPr>
              <w:pStyle w:val="Default"/>
              <w:rPr>
                <w:lang w:val="en-US" w:eastAsia="en-US"/>
              </w:rPr>
            </w:pPr>
            <w:r>
              <w:rPr>
                <w:lang w:val="en-US" w:eastAsia="en-US"/>
              </w:rPr>
              <w:t>%</w:t>
            </w:r>
          </w:p>
        </w:tc>
        <w:tc>
          <w:tcPr>
            <w:tcW w:w="1373" w:type="dxa"/>
          </w:tcPr>
          <w:p w:rsidR="00DE3C8D" w:rsidRDefault="00C248CE" w:rsidP="007317D2">
            <w:pPr>
              <w:pStyle w:val="Default"/>
              <w:rPr>
                <w:lang w:val="en-US" w:eastAsia="en-US"/>
              </w:rPr>
            </w:pPr>
            <w:r>
              <w:rPr>
                <w:lang w:val="en-US" w:eastAsia="en-US"/>
              </w:rPr>
              <w:t>2 mg</w:t>
            </w:r>
          </w:p>
          <w:p w:rsidR="00C248CE" w:rsidRDefault="00C248CE" w:rsidP="007317D2">
            <w:pPr>
              <w:pStyle w:val="Default"/>
              <w:rPr>
                <w:lang w:val="en-US" w:eastAsia="en-US"/>
              </w:rPr>
            </w:pPr>
            <w:r>
              <w:rPr>
                <w:lang w:val="en-US" w:eastAsia="en-US"/>
              </w:rPr>
              <w:t>(N=180)</w:t>
            </w:r>
          </w:p>
          <w:p w:rsidR="00C248CE" w:rsidRDefault="00C248CE" w:rsidP="007317D2">
            <w:pPr>
              <w:pStyle w:val="Default"/>
              <w:rPr>
                <w:lang w:val="en-US" w:eastAsia="en-US"/>
              </w:rPr>
            </w:pPr>
            <w:r>
              <w:rPr>
                <w:lang w:val="en-US" w:eastAsia="en-US"/>
              </w:rPr>
              <w:t>%</w:t>
            </w:r>
          </w:p>
        </w:tc>
        <w:tc>
          <w:tcPr>
            <w:tcW w:w="1373" w:type="dxa"/>
          </w:tcPr>
          <w:p w:rsidR="00DE3C8D" w:rsidRDefault="00C248CE" w:rsidP="007317D2">
            <w:pPr>
              <w:pStyle w:val="Default"/>
              <w:rPr>
                <w:lang w:val="en-US" w:eastAsia="en-US"/>
              </w:rPr>
            </w:pPr>
            <w:r>
              <w:rPr>
                <w:lang w:val="en-US" w:eastAsia="en-US"/>
              </w:rPr>
              <w:t>4 mg</w:t>
            </w:r>
          </w:p>
          <w:p w:rsidR="00C248CE" w:rsidRDefault="00C248CE" w:rsidP="007317D2">
            <w:pPr>
              <w:pStyle w:val="Default"/>
              <w:rPr>
                <w:lang w:val="en-US" w:eastAsia="en-US"/>
              </w:rPr>
            </w:pPr>
            <w:r>
              <w:rPr>
                <w:lang w:val="en-US" w:eastAsia="en-US"/>
              </w:rPr>
              <w:t>(N=172)</w:t>
            </w:r>
          </w:p>
          <w:p w:rsidR="00C248CE" w:rsidRDefault="00C248CE" w:rsidP="007317D2">
            <w:pPr>
              <w:pStyle w:val="Default"/>
              <w:rPr>
                <w:lang w:val="en-US" w:eastAsia="en-US"/>
              </w:rPr>
            </w:pPr>
            <w:r>
              <w:rPr>
                <w:lang w:val="en-US" w:eastAsia="en-US"/>
              </w:rPr>
              <w:t>%</w:t>
            </w:r>
          </w:p>
        </w:tc>
        <w:tc>
          <w:tcPr>
            <w:tcW w:w="1373" w:type="dxa"/>
          </w:tcPr>
          <w:p w:rsidR="00DE3C8D" w:rsidRDefault="00C248CE" w:rsidP="007317D2">
            <w:pPr>
              <w:pStyle w:val="Default"/>
              <w:rPr>
                <w:lang w:val="en-US" w:eastAsia="en-US"/>
              </w:rPr>
            </w:pPr>
            <w:r>
              <w:rPr>
                <w:lang w:val="en-US" w:eastAsia="en-US"/>
              </w:rPr>
              <w:t>8 mg</w:t>
            </w:r>
          </w:p>
          <w:p w:rsidR="00C248CE" w:rsidRDefault="00C248CE" w:rsidP="007317D2">
            <w:pPr>
              <w:pStyle w:val="Default"/>
              <w:rPr>
                <w:lang w:val="en-US" w:eastAsia="en-US"/>
              </w:rPr>
            </w:pPr>
            <w:r>
              <w:rPr>
                <w:lang w:val="en-US" w:eastAsia="en-US"/>
              </w:rPr>
              <w:t>(N=431)</w:t>
            </w:r>
          </w:p>
          <w:p w:rsidR="00C248CE" w:rsidRDefault="00C248CE" w:rsidP="007317D2">
            <w:pPr>
              <w:pStyle w:val="Default"/>
              <w:rPr>
                <w:lang w:val="en-US" w:eastAsia="en-US"/>
              </w:rPr>
            </w:pPr>
            <w:r>
              <w:rPr>
                <w:lang w:val="en-US" w:eastAsia="en-US"/>
              </w:rPr>
              <w:t>%</w:t>
            </w:r>
          </w:p>
        </w:tc>
        <w:tc>
          <w:tcPr>
            <w:tcW w:w="1374" w:type="dxa"/>
          </w:tcPr>
          <w:p w:rsidR="00DE3C8D" w:rsidRDefault="00C248CE" w:rsidP="007317D2">
            <w:pPr>
              <w:pStyle w:val="Default"/>
              <w:rPr>
                <w:lang w:val="en-US" w:eastAsia="en-US"/>
              </w:rPr>
            </w:pPr>
            <w:r>
              <w:rPr>
                <w:lang w:val="en-US" w:eastAsia="en-US"/>
              </w:rPr>
              <w:t>12 mg</w:t>
            </w:r>
          </w:p>
          <w:p w:rsidR="00C248CE" w:rsidRDefault="00C248CE" w:rsidP="007317D2">
            <w:pPr>
              <w:pStyle w:val="Default"/>
              <w:rPr>
                <w:lang w:val="en-US" w:eastAsia="en-US"/>
              </w:rPr>
            </w:pPr>
            <w:r>
              <w:rPr>
                <w:lang w:val="en-US" w:eastAsia="en-US"/>
              </w:rPr>
              <w:t>(N=254)</w:t>
            </w:r>
          </w:p>
          <w:p w:rsidR="00C248CE" w:rsidRDefault="00C248CE" w:rsidP="007317D2">
            <w:pPr>
              <w:pStyle w:val="Default"/>
              <w:rPr>
                <w:lang w:val="en-US" w:eastAsia="en-US"/>
              </w:rPr>
            </w:pPr>
            <w:r>
              <w:rPr>
                <w:lang w:val="en-US" w:eastAsia="en-US"/>
              </w:rPr>
              <w:t>%</w:t>
            </w:r>
          </w:p>
        </w:tc>
      </w:tr>
      <w:tr w:rsidR="00C248CE" w:rsidTr="00936D90">
        <w:tc>
          <w:tcPr>
            <w:tcW w:w="2376" w:type="dxa"/>
          </w:tcPr>
          <w:p w:rsidR="00C248CE" w:rsidRDefault="00C248CE" w:rsidP="007317D2">
            <w:pPr>
              <w:pStyle w:val="Default"/>
              <w:rPr>
                <w:lang w:val="en-US" w:eastAsia="en-US"/>
              </w:rPr>
            </w:pPr>
            <w:r>
              <w:rPr>
                <w:lang w:val="en-US" w:eastAsia="en-US"/>
              </w:rPr>
              <w:t>Maintenance - LOCF</w:t>
            </w:r>
          </w:p>
        </w:tc>
        <w:tc>
          <w:tcPr>
            <w:tcW w:w="6866" w:type="dxa"/>
            <w:gridSpan w:val="5"/>
          </w:tcPr>
          <w:p w:rsidR="00C248CE" w:rsidRDefault="00C248CE" w:rsidP="007317D2">
            <w:pPr>
              <w:pStyle w:val="Default"/>
              <w:rPr>
                <w:lang w:val="en-US" w:eastAsia="en-US"/>
              </w:rPr>
            </w:pPr>
          </w:p>
        </w:tc>
      </w:tr>
      <w:tr w:rsidR="00C248CE" w:rsidTr="0064733E">
        <w:tc>
          <w:tcPr>
            <w:tcW w:w="2376" w:type="dxa"/>
          </w:tcPr>
          <w:p w:rsidR="00C248CE" w:rsidRDefault="00C248CE" w:rsidP="007317D2">
            <w:pPr>
              <w:pStyle w:val="Default"/>
              <w:rPr>
                <w:lang w:val="en-US" w:eastAsia="en-US"/>
              </w:rPr>
            </w:pPr>
            <w:r>
              <w:rPr>
                <w:lang w:val="en-US" w:eastAsia="en-US"/>
              </w:rPr>
              <w:t>Yes</w:t>
            </w:r>
          </w:p>
        </w:tc>
        <w:tc>
          <w:tcPr>
            <w:tcW w:w="1373" w:type="dxa"/>
          </w:tcPr>
          <w:p w:rsidR="00C248CE" w:rsidRDefault="00C248CE" w:rsidP="007317D2">
            <w:pPr>
              <w:pStyle w:val="Default"/>
              <w:rPr>
                <w:lang w:val="en-US" w:eastAsia="en-US"/>
              </w:rPr>
            </w:pPr>
            <w:r>
              <w:rPr>
                <w:lang w:val="en-US" w:eastAsia="en-US"/>
              </w:rPr>
              <w:t>19.3</w:t>
            </w:r>
          </w:p>
        </w:tc>
        <w:tc>
          <w:tcPr>
            <w:tcW w:w="1373" w:type="dxa"/>
          </w:tcPr>
          <w:p w:rsidR="00C248CE" w:rsidRDefault="00C248CE" w:rsidP="007317D2">
            <w:pPr>
              <w:pStyle w:val="Default"/>
              <w:rPr>
                <w:lang w:val="en-US" w:eastAsia="en-US"/>
              </w:rPr>
            </w:pPr>
            <w:r>
              <w:rPr>
                <w:lang w:val="en-US" w:eastAsia="en-US"/>
              </w:rPr>
              <w:t>20.6</w:t>
            </w:r>
          </w:p>
        </w:tc>
        <w:tc>
          <w:tcPr>
            <w:tcW w:w="1373" w:type="dxa"/>
          </w:tcPr>
          <w:p w:rsidR="00C248CE" w:rsidRDefault="00C248CE" w:rsidP="007317D2">
            <w:pPr>
              <w:pStyle w:val="Default"/>
              <w:rPr>
                <w:lang w:val="en-US" w:eastAsia="en-US"/>
              </w:rPr>
            </w:pPr>
            <w:r>
              <w:rPr>
                <w:lang w:val="en-US" w:eastAsia="en-US"/>
              </w:rPr>
              <w:t>28.5</w:t>
            </w:r>
          </w:p>
        </w:tc>
        <w:tc>
          <w:tcPr>
            <w:tcW w:w="1373" w:type="dxa"/>
          </w:tcPr>
          <w:p w:rsidR="00C248CE" w:rsidRDefault="00C248CE" w:rsidP="007317D2">
            <w:pPr>
              <w:pStyle w:val="Default"/>
              <w:rPr>
                <w:lang w:val="en-US" w:eastAsia="en-US"/>
              </w:rPr>
            </w:pPr>
            <w:r>
              <w:rPr>
                <w:lang w:val="en-US" w:eastAsia="en-US"/>
              </w:rPr>
              <w:t>35.3</w:t>
            </w:r>
          </w:p>
        </w:tc>
        <w:tc>
          <w:tcPr>
            <w:tcW w:w="1374" w:type="dxa"/>
          </w:tcPr>
          <w:p w:rsidR="00C248CE" w:rsidRDefault="00C248CE" w:rsidP="007317D2">
            <w:pPr>
              <w:pStyle w:val="Default"/>
              <w:rPr>
                <w:lang w:val="en-US" w:eastAsia="en-US"/>
              </w:rPr>
            </w:pPr>
            <w:r>
              <w:rPr>
                <w:lang w:val="en-US" w:eastAsia="en-US"/>
              </w:rPr>
              <w:t>35.0</w:t>
            </w:r>
          </w:p>
        </w:tc>
      </w:tr>
      <w:tr w:rsidR="00DE3C8D" w:rsidTr="0064733E">
        <w:tc>
          <w:tcPr>
            <w:tcW w:w="2376" w:type="dxa"/>
          </w:tcPr>
          <w:p w:rsidR="00DE3C8D" w:rsidRDefault="00C248CE" w:rsidP="007317D2">
            <w:pPr>
              <w:pStyle w:val="Default"/>
              <w:rPr>
                <w:lang w:val="en-US" w:eastAsia="en-US"/>
              </w:rPr>
            </w:pPr>
            <w:r>
              <w:rPr>
                <w:lang w:val="en-US" w:eastAsia="en-US"/>
              </w:rPr>
              <w:t>No</w:t>
            </w:r>
          </w:p>
        </w:tc>
        <w:tc>
          <w:tcPr>
            <w:tcW w:w="1373" w:type="dxa"/>
          </w:tcPr>
          <w:p w:rsidR="00DE3C8D" w:rsidRDefault="00C248CE" w:rsidP="007317D2">
            <w:pPr>
              <w:pStyle w:val="Default"/>
              <w:rPr>
                <w:lang w:val="en-US" w:eastAsia="en-US"/>
              </w:rPr>
            </w:pPr>
            <w:r>
              <w:rPr>
                <w:lang w:val="en-US" w:eastAsia="en-US"/>
              </w:rPr>
              <w:t>80.7</w:t>
            </w:r>
          </w:p>
        </w:tc>
        <w:tc>
          <w:tcPr>
            <w:tcW w:w="1373" w:type="dxa"/>
          </w:tcPr>
          <w:p w:rsidR="00DE3C8D" w:rsidRDefault="00C248CE" w:rsidP="007317D2">
            <w:pPr>
              <w:pStyle w:val="Default"/>
              <w:rPr>
                <w:lang w:val="en-US" w:eastAsia="en-US"/>
              </w:rPr>
            </w:pPr>
            <w:r>
              <w:rPr>
                <w:lang w:val="en-US" w:eastAsia="en-US"/>
              </w:rPr>
              <w:t>79.4</w:t>
            </w:r>
          </w:p>
        </w:tc>
        <w:tc>
          <w:tcPr>
            <w:tcW w:w="1373" w:type="dxa"/>
          </w:tcPr>
          <w:p w:rsidR="00DE3C8D" w:rsidRDefault="00C248CE" w:rsidP="007317D2">
            <w:pPr>
              <w:pStyle w:val="Default"/>
              <w:rPr>
                <w:lang w:val="en-US" w:eastAsia="en-US"/>
              </w:rPr>
            </w:pPr>
            <w:r>
              <w:rPr>
                <w:lang w:val="en-US" w:eastAsia="en-US"/>
              </w:rPr>
              <w:t>71.5</w:t>
            </w:r>
          </w:p>
        </w:tc>
        <w:tc>
          <w:tcPr>
            <w:tcW w:w="1373" w:type="dxa"/>
          </w:tcPr>
          <w:p w:rsidR="00DE3C8D" w:rsidRDefault="00C248CE" w:rsidP="007317D2">
            <w:pPr>
              <w:pStyle w:val="Default"/>
              <w:rPr>
                <w:lang w:val="en-US" w:eastAsia="en-US"/>
              </w:rPr>
            </w:pPr>
            <w:r>
              <w:rPr>
                <w:lang w:val="en-US" w:eastAsia="en-US"/>
              </w:rPr>
              <w:t>64.7</w:t>
            </w:r>
          </w:p>
        </w:tc>
        <w:tc>
          <w:tcPr>
            <w:tcW w:w="1374" w:type="dxa"/>
          </w:tcPr>
          <w:p w:rsidR="00DE3C8D" w:rsidRDefault="00C248CE" w:rsidP="007317D2">
            <w:pPr>
              <w:pStyle w:val="Default"/>
              <w:rPr>
                <w:lang w:val="en-US" w:eastAsia="en-US"/>
              </w:rPr>
            </w:pPr>
            <w:r>
              <w:rPr>
                <w:lang w:val="en-US" w:eastAsia="en-US"/>
              </w:rPr>
              <w:t>65.0</w:t>
            </w:r>
          </w:p>
        </w:tc>
      </w:tr>
    </w:tbl>
    <w:p w:rsidR="00DE3C8D" w:rsidRDefault="00DE3C8D" w:rsidP="007317D2">
      <w:pPr>
        <w:pStyle w:val="Default"/>
      </w:pPr>
    </w:p>
    <w:p w:rsidR="00DE3C8D" w:rsidRDefault="00DE3C8D" w:rsidP="007317D2">
      <w:pPr>
        <w:pStyle w:val="Default"/>
      </w:pPr>
      <w:r>
        <w:rPr>
          <w:lang w:val="en-US" w:eastAsia="en-US"/>
        </w:rPr>
        <w:t xml:space="preserve">Therefore the NNT with any dose of </w:t>
      </w:r>
      <w:proofErr w:type="spellStart"/>
      <w:r>
        <w:rPr>
          <w:lang w:val="en-US" w:eastAsia="en-US"/>
        </w:rPr>
        <w:t>perampanel</w:t>
      </w:r>
      <w:proofErr w:type="spellEnd"/>
      <w:r>
        <w:rPr>
          <w:lang w:val="en-US" w:eastAsia="en-US"/>
        </w:rPr>
        <w:t xml:space="preserve"> for 4 mg to 12 mg to achieve a 50% reduction in seizure frequency was 6.25 to 10.9.</w:t>
      </w:r>
    </w:p>
    <w:p w:rsidR="00DE3C8D" w:rsidRPr="00C248CE" w:rsidRDefault="00DE3C8D" w:rsidP="007317D2">
      <w:pPr>
        <w:pStyle w:val="Default"/>
      </w:pPr>
    </w:p>
    <w:p w:rsidR="002D1F29" w:rsidRDefault="002D1F29" w:rsidP="007317D2">
      <w:pPr>
        <w:pStyle w:val="CM26"/>
        <w:spacing w:after="257"/>
      </w:pPr>
      <w:r w:rsidRPr="002D1F29">
        <w:t xml:space="preserve">Data from placebo-controlled studies demonstrate that improvement in seizure control is observed with a once-daily </w:t>
      </w:r>
      <w:proofErr w:type="spellStart"/>
      <w:r w:rsidRPr="002D1F29">
        <w:t>Fycompa</w:t>
      </w:r>
      <w:proofErr w:type="spellEnd"/>
      <w:r w:rsidRPr="002D1F29">
        <w:t xml:space="preserve"> dose of 4 mg and this benefit is enhanced as the dose is increased to 8 mg/day. No efficacy benefit was observed at the dose of 12 mg as compared to the dose of 8 mg in the overall population. Benefit at the dose of 12 mg was observed in some patients who tolerate the dose of 8 mg and when the clinical response to that dose was insufficient. A clinically meaningful reduction in seizure frequency relative to placebo was achieved as early as the second week of dosing when patients reached a daily dose of 4 mg. </w:t>
      </w:r>
    </w:p>
    <w:p w:rsidR="002D1F29" w:rsidRDefault="002D1F29" w:rsidP="007317D2">
      <w:pPr>
        <w:pStyle w:val="CM2"/>
        <w:spacing w:line="240" w:lineRule="auto"/>
        <w:rPr>
          <w:i/>
          <w:iCs/>
          <w:color w:val="000000"/>
        </w:rPr>
      </w:pPr>
      <w:r w:rsidRPr="002D1F29">
        <w:rPr>
          <w:i/>
          <w:iCs/>
          <w:color w:val="000000"/>
        </w:rPr>
        <w:t>Open label extension study</w:t>
      </w:r>
    </w:p>
    <w:p w:rsidR="002D1F29" w:rsidRPr="002D1F29" w:rsidRDefault="002D1F29" w:rsidP="007317D2">
      <w:pPr>
        <w:pStyle w:val="CM4"/>
        <w:spacing w:line="240" w:lineRule="auto"/>
        <w:rPr>
          <w:color w:val="000000"/>
        </w:rPr>
      </w:pPr>
      <w:r w:rsidRPr="002D1F29">
        <w:rPr>
          <w:color w:val="000000"/>
        </w:rPr>
        <w:t xml:space="preserve">Ninety-seven percent of the patients who completed the randomised trials were enrolled in the open label extension study (n=1186). Patients from the randomised trial were converted to </w:t>
      </w:r>
      <w:proofErr w:type="spellStart"/>
      <w:r w:rsidRPr="002D1F29">
        <w:rPr>
          <w:color w:val="000000"/>
        </w:rPr>
        <w:t>perampanel</w:t>
      </w:r>
      <w:proofErr w:type="spellEnd"/>
      <w:r w:rsidRPr="002D1F29">
        <w:rPr>
          <w:color w:val="000000"/>
        </w:rPr>
        <w:t xml:space="preserve"> over 16 weeks followed by a long term maintenance period (≥1 year). The mean average daily dose was </w:t>
      </w:r>
      <w:r>
        <w:rPr>
          <w:color w:val="000000"/>
        </w:rPr>
        <w:t>10.05 mg.</w:t>
      </w:r>
    </w:p>
    <w:p w:rsidR="002D1F29" w:rsidRDefault="002D1F29" w:rsidP="007317D2">
      <w:pPr>
        <w:pStyle w:val="CM2"/>
        <w:spacing w:line="240" w:lineRule="auto"/>
        <w:rPr>
          <w:i/>
          <w:iCs/>
          <w:color w:val="000000"/>
        </w:rPr>
      </w:pPr>
      <w:r w:rsidRPr="002D1F29">
        <w:rPr>
          <w:i/>
          <w:iCs/>
          <w:color w:val="000000"/>
        </w:rPr>
        <w:t xml:space="preserve"> </w:t>
      </w:r>
    </w:p>
    <w:p w:rsidR="006B7B1A" w:rsidRDefault="002D1F29" w:rsidP="007317D2">
      <w:pPr>
        <w:pStyle w:val="CM26"/>
        <w:spacing w:after="257"/>
        <w:rPr>
          <w:color w:val="000000"/>
        </w:rPr>
      </w:pPr>
      <w:r w:rsidRPr="002D1F29">
        <w:rPr>
          <w:color w:val="000000"/>
        </w:rPr>
        <w:t xml:space="preserve">The three pivotal double-blind placebo-controlled phase 3 studies included 143 adolescents between the ages of 12 and 18. The results in these adolescents were similar to those seen in the adult population. </w:t>
      </w:r>
    </w:p>
    <w:p w:rsidR="00C36842" w:rsidRDefault="0091003E" w:rsidP="007317D2">
      <w:pPr>
        <w:pStyle w:val="Default"/>
      </w:pPr>
      <w:r w:rsidRPr="0091003E">
        <w:t xml:space="preserve">31 patients aged 65 and over received </w:t>
      </w:r>
      <w:proofErr w:type="spellStart"/>
      <w:r w:rsidRPr="0091003E">
        <w:t>perampanel</w:t>
      </w:r>
      <w:proofErr w:type="spellEnd"/>
      <w:r w:rsidRPr="0091003E">
        <w:t xml:space="preserve"> in these studies. Due to high rates of dizziness and falls in these patients</w:t>
      </w:r>
      <w:r w:rsidR="00774830">
        <w:t>,</w:t>
      </w:r>
      <w:r w:rsidRPr="0091003E">
        <w:t xml:space="preserve"> </w:t>
      </w:r>
      <w:proofErr w:type="spellStart"/>
      <w:r w:rsidRPr="0091003E">
        <w:t>perampanel</w:t>
      </w:r>
      <w:proofErr w:type="spellEnd"/>
      <w:r w:rsidRPr="0091003E">
        <w:t xml:space="preserve"> </w:t>
      </w:r>
      <w:r>
        <w:t xml:space="preserve">should be used with caution in the </w:t>
      </w:r>
      <w:r w:rsidRPr="0091003E">
        <w:t>elderly</w:t>
      </w:r>
      <w:r>
        <w:t>.</w:t>
      </w:r>
    </w:p>
    <w:p w:rsidR="00737B7E" w:rsidRDefault="00737B7E" w:rsidP="007317D2">
      <w:pPr>
        <w:rPr>
          <w:szCs w:val="24"/>
          <w:u w:val="single"/>
          <w:lang w:val="en-AU" w:eastAsia="en-AU"/>
        </w:rPr>
      </w:pPr>
      <w:r>
        <w:rPr>
          <w:u w:val="single"/>
        </w:rPr>
        <w:br w:type="page"/>
      </w:r>
    </w:p>
    <w:p w:rsidR="006B7B1A" w:rsidRPr="00390DCA" w:rsidRDefault="00250354" w:rsidP="007317D2">
      <w:pPr>
        <w:pStyle w:val="CM14"/>
        <w:spacing w:after="240"/>
        <w:rPr>
          <w:rFonts w:eastAsia="MS Mincho"/>
          <w:color w:val="000000"/>
          <w:u w:val="single"/>
          <w:lang w:eastAsia="ja-JP"/>
        </w:rPr>
      </w:pPr>
      <w:r w:rsidRPr="008A0486">
        <w:rPr>
          <w:color w:val="000000"/>
          <w:u w:val="single"/>
        </w:rPr>
        <w:lastRenderedPageBreak/>
        <w:t>Paediatric population</w:t>
      </w:r>
    </w:p>
    <w:p w:rsidR="000B7300" w:rsidRPr="00022618" w:rsidRDefault="00022618" w:rsidP="007317D2">
      <w:pPr>
        <w:pStyle w:val="Heading6"/>
        <w:spacing w:after="240"/>
        <w:ind w:left="0" w:right="-1017"/>
        <w:jc w:val="both"/>
        <w:rPr>
          <w:rFonts w:ascii="Times New Roman" w:eastAsiaTheme="minorEastAsia" w:hAnsi="Times New Roman"/>
          <w:b w:val="0"/>
          <w:bCs w:val="0"/>
          <w:szCs w:val="24"/>
          <w:lang w:val="en-US" w:eastAsia="en-US"/>
        </w:rPr>
      </w:pPr>
      <w:r w:rsidRPr="00022618">
        <w:rPr>
          <w:rFonts w:ascii="Times New Roman" w:eastAsiaTheme="minorEastAsia" w:hAnsi="Times New Roman"/>
          <w:b w:val="0"/>
          <w:bCs w:val="0"/>
          <w:szCs w:val="24"/>
          <w:lang w:val="en-US" w:eastAsia="en-US"/>
        </w:rPr>
        <w:t xml:space="preserve">The safety and efficacy of </w:t>
      </w:r>
      <w:proofErr w:type="spellStart"/>
      <w:r w:rsidRPr="00022618">
        <w:rPr>
          <w:rFonts w:ascii="Times New Roman" w:eastAsiaTheme="minorEastAsia" w:hAnsi="Times New Roman"/>
          <w:b w:val="0"/>
          <w:bCs w:val="0"/>
          <w:szCs w:val="24"/>
          <w:lang w:val="en-US" w:eastAsia="en-US"/>
        </w:rPr>
        <w:t>perampanel</w:t>
      </w:r>
      <w:proofErr w:type="spellEnd"/>
      <w:r w:rsidRPr="00022618">
        <w:rPr>
          <w:rFonts w:ascii="Times New Roman" w:eastAsiaTheme="minorEastAsia" w:hAnsi="Times New Roman"/>
          <w:b w:val="0"/>
          <w:bCs w:val="0"/>
          <w:szCs w:val="24"/>
          <w:lang w:val="en-US" w:eastAsia="en-US"/>
        </w:rPr>
        <w:t xml:space="preserve"> in children below 12 years of age have not been established yet.</w:t>
      </w:r>
      <w:r>
        <w:rPr>
          <w:rFonts w:ascii="Times New Roman" w:eastAsiaTheme="minorEastAsia" w:hAnsi="Times New Roman"/>
          <w:b w:val="0"/>
          <w:bCs w:val="0"/>
          <w:szCs w:val="24"/>
          <w:lang w:val="en-US" w:eastAsia="en-US"/>
        </w:rPr>
        <w:t xml:space="preserve"> </w:t>
      </w:r>
      <w:r w:rsidRPr="00022618">
        <w:rPr>
          <w:rFonts w:ascii="Times New Roman" w:eastAsiaTheme="minorEastAsia" w:hAnsi="Times New Roman"/>
          <w:b w:val="0"/>
          <w:bCs w:val="0"/>
          <w:szCs w:val="24"/>
          <w:lang w:val="en-US" w:eastAsia="en-US"/>
        </w:rPr>
        <w:t>No data are available.</w:t>
      </w:r>
    </w:p>
    <w:p w:rsidR="00022618" w:rsidRDefault="00022618" w:rsidP="007317D2">
      <w:pPr>
        <w:pStyle w:val="Heading6"/>
        <w:spacing w:after="240"/>
        <w:ind w:left="0" w:right="-1017"/>
        <w:jc w:val="both"/>
        <w:rPr>
          <w:rFonts w:ascii="Times New Roman" w:hAnsi="Times New Roman"/>
          <w:szCs w:val="24"/>
        </w:rPr>
      </w:pPr>
    </w:p>
    <w:p w:rsidR="00250354" w:rsidRPr="008A0486" w:rsidRDefault="00250354" w:rsidP="007317D2">
      <w:pPr>
        <w:pStyle w:val="Heading6"/>
        <w:spacing w:after="240"/>
        <w:ind w:left="0" w:right="-1017"/>
        <w:jc w:val="both"/>
        <w:rPr>
          <w:rFonts w:ascii="Times New Roman" w:hAnsi="Times New Roman"/>
          <w:szCs w:val="24"/>
        </w:rPr>
      </w:pPr>
      <w:r w:rsidRPr="008A0486">
        <w:rPr>
          <w:rFonts w:ascii="Times New Roman" w:hAnsi="Times New Roman"/>
          <w:szCs w:val="24"/>
        </w:rPr>
        <w:t>INDICATIONS</w:t>
      </w:r>
    </w:p>
    <w:p w:rsidR="00525A38" w:rsidRPr="001A6E35" w:rsidRDefault="00525A38" w:rsidP="007317D2">
      <w:pPr>
        <w:pStyle w:val="CM27"/>
        <w:spacing w:after="372"/>
        <w:rPr>
          <w:color w:val="000000"/>
        </w:rPr>
      </w:pPr>
      <w:proofErr w:type="spellStart"/>
      <w:r w:rsidRPr="001A6E35">
        <w:rPr>
          <w:color w:val="000000"/>
        </w:rPr>
        <w:t>Fycompa</w:t>
      </w:r>
      <w:proofErr w:type="spellEnd"/>
      <w:r w:rsidRPr="001A6E35">
        <w:rPr>
          <w:color w:val="000000"/>
        </w:rPr>
        <w:t xml:space="preserve"> is indicated for the adjunctive treatment of partial-onset seizures with or without secondarily </w:t>
      </w:r>
      <w:proofErr w:type="spellStart"/>
      <w:r w:rsidRPr="001A6E35">
        <w:rPr>
          <w:color w:val="000000"/>
        </w:rPr>
        <w:t>generalised</w:t>
      </w:r>
      <w:proofErr w:type="spellEnd"/>
      <w:r w:rsidRPr="001A6E35">
        <w:rPr>
          <w:color w:val="000000"/>
        </w:rPr>
        <w:t xml:space="preserve"> seizures in patients with epilepsy aged 12 years and older. </w:t>
      </w:r>
    </w:p>
    <w:p w:rsidR="00737B7E" w:rsidRDefault="00737B7E" w:rsidP="007317D2">
      <w:pPr>
        <w:spacing w:after="240"/>
        <w:ind w:right="-1017"/>
        <w:jc w:val="both"/>
        <w:rPr>
          <w:b/>
          <w:szCs w:val="24"/>
        </w:rPr>
      </w:pPr>
    </w:p>
    <w:p w:rsidR="00250354" w:rsidRPr="008A0486" w:rsidRDefault="00250354" w:rsidP="007317D2">
      <w:pPr>
        <w:spacing w:after="240"/>
        <w:ind w:right="-1017"/>
        <w:jc w:val="both"/>
        <w:rPr>
          <w:b/>
          <w:szCs w:val="24"/>
        </w:rPr>
      </w:pPr>
      <w:r w:rsidRPr="008A0486">
        <w:rPr>
          <w:b/>
          <w:szCs w:val="24"/>
        </w:rPr>
        <w:t>CONTRAINDICATIONS</w:t>
      </w:r>
    </w:p>
    <w:p w:rsidR="007B2319" w:rsidRPr="007B2319" w:rsidRDefault="007B2319" w:rsidP="007317D2">
      <w:pPr>
        <w:pStyle w:val="CM26"/>
        <w:spacing w:after="257"/>
        <w:rPr>
          <w:color w:val="000000"/>
        </w:rPr>
      </w:pPr>
      <w:r w:rsidRPr="007B2319">
        <w:rPr>
          <w:color w:val="000000"/>
        </w:rPr>
        <w:t xml:space="preserve">Hypersensitivity to the active substance or to any of the excipients </w:t>
      </w:r>
      <w:r w:rsidR="00022618">
        <w:rPr>
          <w:color w:val="000000"/>
        </w:rPr>
        <w:t xml:space="preserve">(see </w:t>
      </w:r>
      <w:r w:rsidR="00A9301A">
        <w:rPr>
          <w:color w:val="000000"/>
        </w:rPr>
        <w:t>DESCRIPTION</w:t>
      </w:r>
      <w:r w:rsidR="00022618">
        <w:rPr>
          <w:color w:val="000000"/>
        </w:rPr>
        <w:t>)</w:t>
      </w:r>
      <w:r w:rsidRPr="007B2319">
        <w:rPr>
          <w:color w:val="000000"/>
        </w:rPr>
        <w:t xml:space="preserve"> </w:t>
      </w:r>
    </w:p>
    <w:p w:rsidR="000B7300" w:rsidRDefault="000B7300" w:rsidP="007317D2">
      <w:pPr>
        <w:spacing w:after="240"/>
        <w:rPr>
          <w:b/>
          <w:szCs w:val="24"/>
        </w:rPr>
      </w:pPr>
    </w:p>
    <w:p w:rsidR="00250354" w:rsidRPr="008A0486" w:rsidRDefault="00250354" w:rsidP="007317D2">
      <w:pPr>
        <w:spacing w:after="240"/>
        <w:rPr>
          <w:b/>
          <w:szCs w:val="24"/>
        </w:rPr>
      </w:pPr>
      <w:r w:rsidRPr="008A0486">
        <w:rPr>
          <w:b/>
          <w:szCs w:val="24"/>
        </w:rPr>
        <w:t>PRECAUTIONS</w:t>
      </w:r>
    </w:p>
    <w:p w:rsidR="0040272D" w:rsidRPr="00E73FBB" w:rsidRDefault="0040272D" w:rsidP="007317D2">
      <w:pPr>
        <w:rPr>
          <w:u w:val="single"/>
        </w:rPr>
      </w:pPr>
      <w:proofErr w:type="spellStart"/>
      <w:r w:rsidRPr="00E73FBB">
        <w:rPr>
          <w:u w:val="single"/>
          <w:lang w:val="en-AU" w:eastAsia="en-AU"/>
        </w:rPr>
        <w:t>Pediatric</w:t>
      </w:r>
      <w:proofErr w:type="spellEnd"/>
      <w:r w:rsidRPr="00E73FBB">
        <w:rPr>
          <w:u w:val="single"/>
          <w:lang w:val="en-AU" w:eastAsia="en-AU"/>
        </w:rPr>
        <w:t xml:space="preserve"> Use</w:t>
      </w:r>
    </w:p>
    <w:p w:rsidR="0040272D" w:rsidRDefault="0040272D" w:rsidP="007317D2"/>
    <w:p w:rsidR="0040272D" w:rsidRDefault="007E1713" w:rsidP="007317D2">
      <w:r>
        <w:rPr>
          <w:lang w:val="en-AU" w:eastAsia="en-AU"/>
        </w:rPr>
        <w:t xml:space="preserve">There is no experience with </w:t>
      </w:r>
      <w:proofErr w:type="spellStart"/>
      <w:r>
        <w:rPr>
          <w:lang w:val="en-AU" w:eastAsia="en-AU"/>
        </w:rPr>
        <w:t>perampanel</w:t>
      </w:r>
      <w:proofErr w:type="spellEnd"/>
      <w:r>
        <w:rPr>
          <w:lang w:val="en-AU" w:eastAsia="en-AU"/>
        </w:rPr>
        <w:t xml:space="preserve"> in children &lt;12 years. </w:t>
      </w:r>
      <w:proofErr w:type="spellStart"/>
      <w:r>
        <w:rPr>
          <w:lang w:val="en-AU" w:eastAsia="en-AU"/>
        </w:rPr>
        <w:t>Perampanel</w:t>
      </w:r>
      <w:proofErr w:type="spellEnd"/>
      <w:r>
        <w:rPr>
          <w:lang w:val="en-AU" w:eastAsia="en-AU"/>
        </w:rPr>
        <w:t xml:space="preserve"> is not recommended children aged less than 12 years </w:t>
      </w:r>
    </w:p>
    <w:p w:rsidR="0040272D" w:rsidRDefault="0040272D" w:rsidP="007317D2"/>
    <w:p w:rsidR="0091003E" w:rsidRPr="0091003E" w:rsidRDefault="0091003E" w:rsidP="0091003E">
      <w:pPr>
        <w:rPr>
          <w:u w:val="single"/>
        </w:rPr>
      </w:pPr>
      <w:r w:rsidRPr="0091003E">
        <w:rPr>
          <w:u w:val="single"/>
        </w:rPr>
        <w:t xml:space="preserve">Use in the Elderly </w:t>
      </w:r>
    </w:p>
    <w:p w:rsidR="0091003E" w:rsidRDefault="0091003E" w:rsidP="0091003E"/>
    <w:p w:rsidR="007E1713" w:rsidRDefault="0091003E" w:rsidP="0091003E">
      <w:r>
        <w:t xml:space="preserve">Twenty patients aged 65 and over received </w:t>
      </w:r>
      <w:proofErr w:type="spellStart"/>
      <w:r>
        <w:t>perampanel</w:t>
      </w:r>
      <w:proofErr w:type="spellEnd"/>
      <w:r>
        <w:t xml:space="preserve"> in the double blind phase 3 epilepsy studies. Dizziness and falls were particularly frequent in these patients</w:t>
      </w:r>
      <w:r w:rsidR="00B360BE">
        <w:t xml:space="preserve"> and the incidence of falls was increased in elderly patients taking </w:t>
      </w:r>
      <w:proofErr w:type="spellStart"/>
      <w:r w:rsidR="00B360BE">
        <w:t>perampanel</w:t>
      </w:r>
      <w:proofErr w:type="spellEnd"/>
      <w:r w:rsidR="00774830">
        <w:t xml:space="preserve"> </w:t>
      </w:r>
      <w:r w:rsidR="00BB6A03">
        <w:t xml:space="preserve">(see </w:t>
      </w:r>
      <w:proofErr w:type="gramStart"/>
      <w:r w:rsidR="00BB6A03">
        <w:t>FALLS</w:t>
      </w:r>
      <w:proofErr w:type="gramEnd"/>
      <w:r w:rsidR="00BB6A03">
        <w:t xml:space="preserve">). </w:t>
      </w:r>
      <w:r>
        <w:t xml:space="preserve">Dizziness occurred in 55.6% of elderly patients given the 8 mg dose and </w:t>
      </w:r>
      <w:proofErr w:type="spellStart"/>
      <w:r>
        <w:t>alls</w:t>
      </w:r>
      <w:proofErr w:type="spellEnd"/>
      <w:r>
        <w:t xml:space="preserve"> occurred in 57.1% given the 12 mg dose. </w:t>
      </w:r>
      <w:proofErr w:type="spellStart"/>
      <w:r>
        <w:t>Perampanel</w:t>
      </w:r>
      <w:proofErr w:type="spellEnd"/>
      <w:r>
        <w:t xml:space="preserve"> should be used with caution in the elderly.</w:t>
      </w:r>
    </w:p>
    <w:p w:rsidR="007317D2" w:rsidRPr="00E73FBB" w:rsidRDefault="007317D2" w:rsidP="0091003E"/>
    <w:p w:rsidR="007B2319" w:rsidRPr="007B2319" w:rsidRDefault="007B2319" w:rsidP="008A0486">
      <w:pPr>
        <w:pStyle w:val="CM14"/>
        <w:spacing w:after="240" w:line="276" w:lineRule="auto"/>
        <w:rPr>
          <w:color w:val="000000"/>
          <w:u w:val="single"/>
        </w:rPr>
      </w:pPr>
      <w:r w:rsidRPr="007B2319">
        <w:rPr>
          <w:color w:val="000000"/>
          <w:u w:val="single"/>
        </w:rPr>
        <w:t xml:space="preserve">Suicidal ideation </w:t>
      </w:r>
      <w:r w:rsidR="00BC3EE4">
        <w:rPr>
          <w:color w:val="000000"/>
          <w:u w:val="single"/>
        </w:rPr>
        <w:t xml:space="preserve">and behaviour </w:t>
      </w:r>
    </w:p>
    <w:p w:rsidR="00BC3EE4" w:rsidRDefault="00B54B7C" w:rsidP="005956E5">
      <w:r>
        <w:t>Antiepileptic</w:t>
      </w:r>
      <w:r w:rsidR="00BC3EE4">
        <w:t xml:space="preserve"> drugs (AED)</w:t>
      </w:r>
      <w:r>
        <w:t>, including</w:t>
      </w:r>
      <w:r w:rsidR="00BC3EE4">
        <w:t xml:space="preserve"> </w:t>
      </w:r>
      <w:proofErr w:type="spellStart"/>
      <w:r w:rsidR="00BC3EE4">
        <w:t>perampanel</w:t>
      </w:r>
      <w:proofErr w:type="spellEnd"/>
      <w:r w:rsidR="00BC3EE4">
        <w:t xml:space="preserve">, increase the risk of suicidal thoughts or behaviour in patients taking these drugs for any indication. Patients treated with any AED for any indication should be monitored for the emergence or worsening of depression, </w:t>
      </w:r>
      <w:r>
        <w:t>suicidal</w:t>
      </w:r>
      <w:r w:rsidR="00BC3EE4">
        <w:t xml:space="preserve"> thoughts or behaviour, and/or any unusual changes in mood or behaviour.</w:t>
      </w:r>
    </w:p>
    <w:p w:rsidR="005956E5" w:rsidRDefault="005956E5" w:rsidP="005956E5"/>
    <w:p w:rsidR="00BC3EE4" w:rsidRDefault="00BC3EE4" w:rsidP="00332630">
      <w:r>
        <w:rPr>
          <w:lang w:val="en-AU" w:eastAsia="en-AU"/>
        </w:rPr>
        <w:t xml:space="preserve">Pooled analyses of 199 placebo-controlled clinical trials (mono- and adjunctive therapy) of 11 different AEDs showed that patients randomised </w:t>
      </w:r>
      <w:r w:rsidR="00DB79F4">
        <w:rPr>
          <w:lang w:val="en-AU" w:eastAsia="en-AU"/>
        </w:rPr>
        <w:t xml:space="preserve">to one of the AEDs had approximately twice the risk (adjusted Relative Risk 1.8, 95% ci:1.2, 2.7) of suicidal thinking or behaviour compared to patients randomised  to placebo. In these trials, which had a median treatment </w:t>
      </w:r>
      <w:r w:rsidR="00DB79F4">
        <w:rPr>
          <w:lang w:val="en-AU" w:eastAsia="en-AU"/>
        </w:rPr>
        <w:lastRenderedPageBreak/>
        <w:t xml:space="preserve">duration of 12 weeks, the estimated incidence rate of suicidal behaviour or ideation </w:t>
      </w:r>
      <w:r w:rsidR="00B54B7C">
        <w:rPr>
          <w:lang w:val="en-AU" w:eastAsia="en-AU"/>
        </w:rPr>
        <w:t>among</w:t>
      </w:r>
      <w:r w:rsidR="00DB79F4">
        <w:rPr>
          <w:lang w:val="en-AU" w:eastAsia="en-AU"/>
        </w:rPr>
        <w:t xml:space="preserve"> 27,863 AED-treatment patients was 0.43%, compared to 0.24% </w:t>
      </w:r>
      <w:r w:rsidR="00B54B7C">
        <w:rPr>
          <w:lang w:val="en-AU" w:eastAsia="en-AU"/>
        </w:rPr>
        <w:t>among</w:t>
      </w:r>
      <w:r w:rsidR="00DB79F4">
        <w:rPr>
          <w:lang w:val="en-AU" w:eastAsia="en-AU"/>
        </w:rPr>
        <w:t xml:space="preserve"> 16,029 placebo-treated patients, representing an increase of approximately one case of suicidal thinking or behaviour for every 530 patients treated. There were four suicides in drug-treated patients in the trials and none in the placebo-treated patients, but the number is too small to allow any conclusion about drug effect on suicide.</w:t>
      </w:r>
    </w:p>
    <w:p w:rsidR="00DB79F4" w:rsidRDefault="00DB79F4" w:rsidP="00332630"/>
    <w:p w:rsidR="00DB79F4" w:rsidRDefault="00DB79F4" w:rsidP="00332630">
      <w:r>
        <w:rPr>
          <w:lang w:val="en-AU" w:eastAsia="en-AU"/>
        </w:rPr>
        <w:t xml:space="preserve">The increased risk of suicidal thoughts or behaviour with AEDs was observed as early as one week after starting drug treatment with AEDs and persisted for the duration of treatment assessed. Because most trials included in the analysis did not extend beyond 24 weeks, the risk of suicidal thoughts or </w:t>
      </w:r>
      <w:r w:rsidR="00B54B7C">
        <w:rPr>
          <w:lang w:val="en-AU" w:eastAsia="en-AU"/>
        </w:rPr>
        <w:t>behaviour</w:t>
      </w:r>
      <w:r>
        <w:rPr>
          <w:lang w:val="en-AU" w:eastAsia="en-AU"/>
        </w:rPr>
        <w:t xml:space="preserve"> beyond 24 weeks could not be assessed.</w:t>
      </w:r>
    </w:p>
    <w:p w:rsidR="00DB79F4" w:rsidRDefault="00DB79F4" w:rsidP="00332630"/>
    <w:p w:rsidR="00DB79F4" w:rsidRDefault="00DB79F4" w:rsidP="00332630">
      <w:r>
        <w:rPr>
          <w:lang w:val="en-AU" w:eastAsia="en-AU"/>
        </w:rPr>
        <w:t xml:space="preserve">The risk of suicidal thoughts or behaviour was generally consistent </w:t>
      </w:r>
      <w:r w:rsidR="00B54B7C">
        <w:rPr>
          <w:lang w:val="en-AU" w:eastAsia="en-AU"/>
        </w:rPr>
        <w:t>among</w:t>
      </w:r>
      <w:r>
        <w:rPr>
          <w:lang w:val="en-AU" w:eastAsia="en-AU"/>
        </w:rPr>
        <w:t xml:space="preserve"> drugs in the data analyses. The </w:t>
      </w:r>
      <w:proofErr w:type="gramStart"/>
      <w:r>
        <w:rPr>
          <w:lang w:val="en-AU" w:eastAsia="en-AU"/>
        </w:rPr>
        <w:t>finding of increased risk with AEDs of vary</w:t>
      </w:r>
      <w:proofErr w:type="gramEnd"/>
      <w:r>
        <w:rPr>
          <w:lang w:val="en-AU" w:eastAsia="en-AU"/>
        </w:rPr>
        <w:t xml:space="preserve"> mechanisms of action and across a range indications suggests that the risk applies to all AEDs used for any indication. The risk did not vary substantially by age (5-100 years) in the clinical trials analysed. Table 2 shows absolute and relative risk</w:t>
      </w:r>
      <w:r w:rsidR="00C812D1">
        <w:rPr>
          <w:lang w:val="en-AU" w:eastAsia="en-AU"/>
        </w:rPr>
        <w:t xml:space="preserve"> by indication for all evaluated AEDs</w:t>
      </w:r>
    </w:p>
    <w:p w:rsidR="00C812D1" w:rsidRDefault="00C812D1" w:rsidP="00332630"/>
    <w:p w:rsidR="00C812D1" w:rsidRDefault="00C812D1" w:rsidP="00332630">
      <w:r>
        <w:rPr>
          <w:lang w:val="en-AU" w:eastAsia="en-AU"/>
        </w:rPr>
        <w:t xml:space="preserve">Table 2: Risk by indication for </w:t>
      </w:r>
      <w:r w:rsidR="00B54B7C">
        <w:rPr>
          <w:lang w:val="en-AU" w:eastAsia="en-AU"/>
        </w:rPr>
        <w:t>Antiepileptic</w:t>
      </w:r>
      <w:r>
        <w:rPr>
          <w:lang w:val="en-AU" w:eastAsia="en-AU"/>
        </w:rPr>
        <w:t xml:space="preserve"> Drugs in the Pooled Analysis</w:t>
      </w:r>
    </w:p>
    <w:p w:rsidR="00C812D1" w:rsidRDefault="00C812D1" w:rsidP="00332630"/>
    <w:tbl>
      <w:tblPr>
        <w:tblStyle w:val="TableGrid"/>
        <w:tblW w:w="0" w:type="auto"/>
        <w:tblLook w:val="04A0" w:firstRow="1" w:lastRow="0" w:firstColumn="1" w:lastColumn="0" w:noHBand="0" w:noVBand="1"/>
      </w:tblPr>
      <w:tblGrid>
        <w:gridCol w:w="1384"/>
        <w:gridCol w:w="2126"/>
        <w:gridCol w:w="1843"/>
        <w:gridCol w:w="1985"/>
        <w:gridCol w:w="1904"/>
      </w:tblGrid>
      <w:tr w:rsidR="00C812D1" w:rsidTr="00737B7E">
        <w:tc>
          <w:tcPr>
            <w:tcW w:w="1384" w:type="dxa"/>
            <w:tcBorders>
              <w:top w:val="single" w:sz="4" w:space="0" w:color="auto"/>
              <w:left w:val="single" w:sz="4" w:space="0" w:color="auto"/>
              <w:bottom w:val="single" w:sz="4" w:space="0" w:color="auto"/>
              <w:right w:val="single" w:sz="4" w:space="0" w:color="auto"/>
            </w:tcBorders>
          </w:tcPr>
          <w:p w:rsidR="00C812D1" w:rsidRPr="00C36842" w:rsidRDefault="00C812D1" w:rsidP="00C812D1">
            <w:pPr>
              <w:rPr>
                <w:sz w:val="20"/>
                <w:lang w:val="en-AU" w:eastAsia="en-AU"/>
              </w:rPr>
            </w:pPr>
            <w:r w:rsidRPr="00332630">
              <w:rPr>
                <w:sz w:val="20"/>
                <w:lang w:val="en-AU" w:eastAsia="en-AU"/>
              </w:rPr>
              <w:t xml:space="preserve">Indication </w:t>
            </w:r>
          </w:p>
        </w:tc>
        <w:tc>
          <w:tcPr>
            <w:tcW w:w="2126" w:type="dxa"/>
            <w:tcBorders>
              <w:top w:val="single" w:sz="4" w:space="0" w:color="auto"/>
              <w:left w:val="single" w:sz="4" w:space="0" w:color="auto"/>
              <w:bottom w:val="single" w:sz="4" w:space="0" w:color="auto"/>
              <w:right w:val="single" w:sz="4" w:space="0" w:color="auto"/>
            </w:tcBorders>
          </w:tcPr>
          <w:p w:rsidR="00C812D1" w:rsidRPr="00C36842" w:rsidRDefault="00C812D1" w:rsidP="00C812D1">
            <w:pPr>
              <w:rPr>
                <w:sz w:val="20"/>
                <w:lang w:val="en-AU" w:eastAsia="en-AU"/>
              </w:rPr>
            </w:pPr>
            <w:r>
              <w:rPr>
                <w:sz w:val="20"/>
                <w:lang w:val="en-AU" w:eastAsia="en-AU"/>
              </w:rPr>
              <w:t xml:space="preserve">Placebo Patients with Events Per 1000 Patients </w:t>
            </w:r>
          </w:p>
        </w:tc>
        <w:tc>
          <w:tcPr>
            <w:tcW w:w="1843" w:type="dxa"/>
            <w:tcBorders>
              <w:top w:val="single" w:sz="4" w:space="0" w:color="auto"/>
              <w:left w:val="single" w:sz="4" w:space="0" w:color="auto"/>
              <w:bottom w:val="single" w:sz="4" w:space="0" w:color="auto"/>
              <w:right w:val="single" w:sz="4" w:space="0" w:color="auto"/>
            </w:tcBorders>
          </w:tcPr>
          <w:p w:rsidR="00C812D1" w:rsidRPr="00C36842" w:rsidRDefault="00C812D1" w:rsidP="00C812D1">
            <w:pPr>
              <w:rPr>
                <w:sz w:val="20"/>
                <w:lang w:val="en-AU" w:eastAsia="en-AU"/>
              </w:rPr>
            </w:pPr>
            <w:r>
              <w:rPr>
                <w:sz w:val="20"/>
                <w:lang w:val="en-AU" w:eastAsia="en-AU"/>
              </w:rPr>
              <w:t>Drug Patients with Events Per 1000 Patients</w:t>
            </w:r>
          </w:p>
        </w:tc>
        <w:tc>
          <w:tcPr>
            <w:tcW w:w="1985" w:type="dxa"/>
            <w:tcBorders>
              <w:top w:val="single" w:sz="4" w:space="0" w:color="auto"/>
              <w:left w:val="single" w:sz="4" w:space="0" w:color="auto"/>
              <w:bottom w:val="single" w:sz="4" w:space="0" w:color="auto"/>
              <w:right w:val="single" w:sz="4" w:space="0" w:color="auto"/>
            </w:tcBorders>
          </w:tcPr>
          <w:p w:rsidR="00C812D1" w:rsidRDefault="00C812D1" w:rsidP="00C812D1">
            <w:pPr>
              <w:rPr>
                <w:sz w:val="20"/>
                <w:lang w:val="en-AU" w:eastAsia="en-AU"/>
              </w:rPr>
            </w:pPr>
            <w:r>
              <w:rPr>
                <w:sz w:val="20"/>
                <w:lang w:val="en-AU" w:eastAsia="en-AU"/>
              </w:rPr>
              <w:t xml:space="preserve">Relative Risk: Incidence of Events in Drug Patients </w:t>
            </w:r>
          </w:p>
          <w:p w:rsidR="00C812D1" w:rsidRPr="00C36842" w:rsidRDefault="00C812D1" w:rsidP="00C812D1">
            <w:pPr>
              <w:rPr>
                <w:sz w:val="20"/>
                <w:lang w:val="en-AU" w:eastAsia="en-AU"/>
              </w:rPr>
            </w:pPr>
            <w:r>
              <w:rPr>
                <w:sz w:val="20"/>
                <w:lang w:val="en-AU" w:eastAsia="en-AU"/>
              </w:rPr>
              <w:t xml:space="preserve">Incidence in Placebo Patients </w:t>
            </w:r>
          </w:p>
        </w:tc>
        <w:tc>
          <w:tcPr>
            <w:tcW w:w="1904" w:type="dxa"/>
            <w:tcBorders>
              <w:left w:val="single" w:sz="4" w:space="0" w:color="auto"/>
              <w:bottom w:val="single" w:sz="4" w:space="0" w:color="auto"/>
            </w:tcBorders>
          </w:tcPr>
          <w:p w:rsidR="00C812D1" w:rsidRDefault="00C812D1" w:rsidP="00C812D1">
            <w:pPr>
              <w:rPr>
                <w:sz w:val="20"/>
                <w:lang w:val="en-AU" w:eastAsia="en-AU"/>
              </w:rPr>
            </w:pPr>
            <w:r>
              <w:rPr>
                <w:sz w:val="20"/>
                <w:lang w:val="en-AU" w:eastAsia="en-AU"/>
              </w:rPr>
              <w:t>Risk Difference:</w:t>
            </w:r>
          </w:p>
          <w:p w:rsidR="00C812D1" w:rsidRDefault="00C812D1" w:rsidP="00C812D1">
            <w:pPr>
              <w:rPr>
                <w:sz w:val="20"/>
                <w:lang w:val="en-AU" w:eastAsia="en-AU"/>
              </w:rPr>
            </w:pPr>
            <w:r>
              <w:rPr>
                <w:sz w:val="20"/>
                <w:lang w:val="en-AU" w:eastAsia="en-AU"/>
              </w:rPr>
              <w:t>Additional Drug</w:t>
            </w:r>
          </w:p>
          <w:p w:rsidR="00C812D1" w:rsidRPr="00C36842" w:rsidRDefault="00C812D1" w:rsidP="00C812D1">
            <w:pPr>
              <w:rPr>
                <w:sz w:val="20"/>
                <w:lang w:val="en-AU" w:eastAsia="en-AU"/>
              </w:rPr>
            </w:pPr>
            <w:r>
              <w:rPr>
                <w:sz w:val="20"/>
                <w:lang w:val="en-AU" w:eastAsia="en-AU"/>
              </w:rPr>
              <w:t xml:space="preserve">Patients with Events Per 1000 Patients </w:t>
            </w:r>
          </w:p>
        </w:tc>
      </w:tr>
      <w:tr w:rsidR="00C812D1" w:rsidTr="00737B7E">
        <w:tc>
          <w:tcPr>
            <w:tcW w:w="1384" w:type="dxa"/>
            <w:tcBorders>
              <w:top w:val="single" w:sz="4" w:space="0" w:color="auto"/>
              <w:left w:val="single" w:sz="4" w:space="0" w:color="auto"/>
              <w:bottom w:val="nil"/>
              <w:right w:val="single" w:sz="4" w:space="0" w:color="auto"/>
            </w:tcBorders>
          </w:tcPr>
          <w:p w:rsidR="00C812D1" w:rsidRPr="00332630" w:rsidRDefault="00C812D1" w:rsidP="00BC3EE4">
            <w:pPr>
              <w:rPr>
                <w:sz w:val="20"/>
                <w:lang w:val="en-AU" w:eastAsia="en-AU"/>
              </w:rPr>
            </w:pPr>
            <w:r>
              <w:rPr>
                <w:sz w:val="20"/>
                <w:lang w:val="en-AU" w:eastAsia="en-AU"/>
              </w:rPr>
              <w:t>Epilepsy</w:t>
            </w:r>
          </w:p>
        </w:tc>
        <w:tc>
          <w:tcPr>
            <w:tcW w:w="2126" w:type="dxa"/>
            <w:tcBorders>
              <w:top w:val="single" w:sz="4" w:space="0" w:color="auto"/>
              <w:left w:val="single" w:sz="4" w:space="0" w:color="auto"/>
              <w:bottom w:val="nil"/>
              <w:right w:val="single" w:sz="4" w:space="0" w:color="auto"/>
            </w:tcBorders>
          </w:tcPr>
          <w:p w:rsidR="00C812D1" w:rsidRPr="00332630" w:rsidRDefault="00C812D1" w:rsidP="00332630">
            <w:pPr>
              <w:jc w:val="center"/>
              <w:rPr>
                <w:sz w:val="20"/>
                <w:lang w:val="en-AU" w:eastAsia="en-AU"/>
              </w:rPr>
            </w:pPr>
            <w:r>
              <w:rPr>
                <w:sz w:val="20"/>
                <w:lang w:val="en-AU" w:eastAsia="en-AU"/>
              </w:rPr>
              <w:t>1.0</w:t>
            </w:r>
          </w:p>
        </w:tc>
        <w:tc>
          <w:tcPr>
            <w:tcW w:w="1843" w:type="dxa"/>
            <w:tcBorders>
              <w:top w:val="single" w:sz="4" w:space="0" w:color="auto"/>
              <w:left w:val="single" w:sz="4" w:space="0" w:color="auto"/>
              <w:bottom w:val="nil"/>
              <w:right w:val="single" w:sz="4" w:space="0" w:color="auto"/>
            </w:tcBorders>
          </w:tcPr>
          <w:p w:rsidR="00C812D1" w:rsidRPr="00332630" w:rsidRDefault="00C812D1" w:rsidP="00332630">
            <w:pPr>
              <w:jc w:val="center"/>
              <w:rPr>
                <w:sz w:val="20"/>
                <w:lang w:val="en-AU" w:eastAsia="en-AU"/>
              </w:rPr>
            </w:pPr>
            <w:r>
              <w:rPr>
                <w:sz w:val="20"/>
                <w:lang w:val="en-AU" w:eastAsia="en-AU"/>
              </w:rPr>
              <w:t>3.4</w:t>
            </w:r>
          </w:p>
        </w:tc>
        <w:tc>
          <w:tcPr>
            <w:tcW w:w="1985" w:type="dxa"/>
            <w:tcBorders>
              <w:top w:val="single" w:sz="4" w:space="0" w:color="auto"/>
              <w:left w:val="single" w:sz="4" w:space="0" w:color="auto"/>
              <w:bottom w:val="nil"/>
              <w:right w:val="single" w:sz="4" w:space="0" w:color="auto"/>
            </w:tcBorders>
          </w:tcPr>
          <w:p w:rsidR="00C812D1" w:rsidRPr="00332630" w:rsidRDefault="00C812D1" w:rsidP="00332630">
            <w:pPr>
              <w:jc w:val="center"/>
              <w:rPr>
                <w:sz w:val="20"/>
                <w:lang w:val="en-AU" w:eastAsia="en-AU"/>
              </w:rPr>
            </w:pPr>
            <w:r>
              <w:rPr>
                <w:sz w:val="20"/>
                <w:lang w:val="en-AU" w:eastAsia="en-AU"/>
              </w:rPr>
              <w:t>3.5</w:t>
            </w:r>
          </w:p>
        </w:tc>
        <w:tc>
          <w:tcPr>
            <w:tcW w:w="1904" w:type="dxa"/>
            <w:tcBorders>
              <w:top w:val="single" w:sz="4" w:space="0" w:color="auto"/>
              <w:left w:val="single" w:sz="4" w:space="0" w:color="auto"/>
              <w:bottom w:val="nil"/>
              <w:right w:val="single" w:sz="4" w:space="0" w:color="auto"/>
            </w:tcBorders>
          </w:tcPr>
          <w:p w:rsidR="00C812D1" w:rsidRPr="00332630" w:rsidRDefault="00C812D1" w:rsidP="00332630">
            <w:pPr>
              <w:jc w:val="center"/>
              <w:rPr>
                <w:sz w:val="20"/>
                <w:lang w:val="en-AU" w:eastAsia="en-AU"/>
              </w:rPr>
            </w:pPr>
            <w:r>
              <w:rPr>
                <w:sz w:val="20"/>
                <w:lang w:val="en-AU" w:eastAsia="en-AU"/>
              </w:rPr>
              <w:t>2.4</w:t>
            </w:r>
          </w:p>
        </w:tc>
      </w:tr>
      <w:tr w:rsidR="00C812D1" w:rsidTr="00737B7E">
        <w:tc>
          <w:tcPr>
            <w:tcW w:w="1384" w:type="dxa"/>
            <w:tcBorders>
              <w:top w:val="nil"/>
              <w:left w:val="single" w:sz="4" w:space="0" w:color="auto"/>
              <w:bottom w:val="nil"/>
              <w:right w:val="single" w:sz="4" w:space="0" w:color="auto"/>
            </w:tcBorders>
          </w:tcPr>
          <w:p w:rsidR="00C812D1" w:rsidRPr="00332630" w:rsidRDefault="00C812D1" w:rsidP="00BC3EE4">
            <w:pPr>
              <w:rPr>
                <w:sz w:val="20"/>
                <w:lang w:val="en-AU" w:eastAsia="en-AU"/>
              </w:rPr>
            </w:pPr>
            <w:r>
              <w:rPr>
                <w:sz w:val="20"/>
                <w:lang w:val="en-AU" w:eastAsia="en-AU"/>
              </w:rPr>
              <w:t>Psychiatric</w:t>
            </w:r>
          </w:p>
        </w:tc>
        <w:tc>
          <w:tcPr>
            <w:tcW w:w="2126" w:type="dxa"/>
            <w:tcBorders>
              <w:top w:val="nil"/>
              <w:left w:val="single" w:sz="4" w:space="0" w:color="auto"/>
              <w:bottom w:val="nil"/>
              <w:right w:val="single" w:sz="4" w:space="0" w:color="auto"/>
            </w:tcBorders>
          </w:tcPr>
          <w:p w:rsidR="00C812D1" w:rsidRPr="00332630" w:rsidRDefault="00C812D1" w:rsidP="00332630">
            <w:pPr>
              <w:jc w:val="center"/>
              <w:rPr>
                <w:sz w:val="20"/>
                <w:lang w:val="en-AU" w:eastAsia="en-AU"/>
              </w:rPr>
            </w:pPr>
            <w:r>
              <w:rPr>
                <w:sz w:val="20"/>
                <w:lang w:val="en-AU" w:eastAsia="en-AU"/>
              </w:rPr>
              <w:t>5.7</w:t>
            </w:r>
          </w:p>
        </w:tc>
        <w:tc>
          <w:tcPr>
            <w:tcW w:w="1843" w:type="dxa"/>
            <w:tcBorders>
              <w:top w:val="nil"/>
              <w:left w:val="single" w:sz="4" w:space="0" w:color="auto"/>
              <w:bottom w:val="nil"/>
              <w:right w:val="single" w:sz="4" w:space="0" w:color="auto"/>
            </w:tcBorders>
          </w:tcPr>
          <w:p w:rsidR="00C812D1" w:rsidRPr="00332630" w:rsidRDefault="00C812D1" w:rsidP="00332630">
            <w:pPr>
              <w:jc w:val="center"/>
              <w:rPr>
                <w:sz w:val="20"/>
                <w:lang w:val="en-AU" w:eastAsia="en-AU"/>
              </w:rPr>
            </w:pPr>
            <w:r>
              <w:rPr>
                <w:sz w:val="20"/>
                <w:lang w:val="en-AU" w:eastAsia="en-AU"/>
              </w:rPr>
              <w:t>8.5</w:t>
            </w:r>
          </w:p>
        </w:tc>
        <w:tc>
          <w:tcPr>
            <w:tcW w:w="1985" w:type="dxa"/>
            <w:tcBorders>
              <w:top w:val="nil"/>
              <w:left w:val="single" w:sz="4" w:space="0" w:color="auto"/>
              <w:bottom w:val="nil"/>
              <w:right w:val="single" w:sz="4" w:space="0" w:color="auto"/>
            </w:tcBorders>
          </w:tcPr>
          <w:p w:rsidR="00C812D1" w:rsidRPr="00332630" w:rsidRDefault="00C812D1" w:rsidP="00332630">
            <w:pPr>
              <w:jc w:val="center"/>
              <w:rPr>
                <w:sz w:val="20"/>
                <w:lang w:val="en-AU" w:eastAsia="en-AU"/>
              </w:rPr>
            </w:pPr>
            <w:r>
              <w:rPr>
                <w:sz w:val="20"/>
                <w:lang w:val="en-AU" w:eastAsia="en-AU"/>
              </w:rPr>
              <w:t>1.5</w:t>
            </w:r>
          </w:p>
        </w:tc>
        <w:tc>
          <w:tcPr>
            <w:tcW w:w="1904" w:type="dxa"/>
            <w:tcBorders>
              <w:top w:val="nil"/>
              <w:left w:val="single" w:sz="4" w:space="0" w:color="auto"/>
              <w:bottom w:val="nil"/>
              <w:right w:val="single" w:sz="4" w:space="0" w:color="auto"/>
            </w:tcBorders>
          </w:tcPr>
          <w:p w:rsidR="00C812D1" w:rsidRPr="00332630" w:rsidRDefault="00C812D1" w:rsidP="00332630">
            <w:pPr>
              <w:jc w:val="center"/>
              <w:rPr>
                <w:sz w:val="20"/>
                <w:lang w:val="en-AU" w:eastAsia="en-AU"/>
              </w:rPr>
            </w:pPr>
            <w:r>
              <w:rPr>
                <w:sz w:val="20"/>
                <w:lang w:val="en-AU" w:eastAsia="en-AU"/>
              </w:rPr>
              <w:t>2.9</w:t>
            </w:r>
          </w:p>
        </w:tc>
      </w:tr>
      <w:tr w:rsidR="00C812D1" w:rsidTr="00737B7E">
        <w:tc>
          <w:tcPr>
            <w:tcW w:w="1384" w:type="dxa"/>
            <w:tcBorders>
              <w:top w:val="nil"/>
              <w:left w:val="single" w:sz="4" w:space="0" w:color="auto"/>
              <w:bottom w:val="nil"/>
              <w:right w:val="single" w:sz="4" w:space="0" w:color="auto"/>
            </w:tcBorders>
          </w:tcPr>
          <w:p w:rsidR="00C812D1" w:rsidRPr="00332630" w:rsidRDefault="00C812D1" w:rsidP="00BC3EE4">
            <w:pPr>
              <w:rPr>
                <w:sz w:val="20"/>
                <w:lang w:val="en-AU" w:eastAsia="en-AU"/>
              </w:rPr>
            </w:pPr>
            <w:r>
              <w:rPr>
                <w:sz w:val="20"/>
                <w:lang w:val="en-AU" w:eastAsia="en-AU"/>
              </w:rPr>
              <w:t xml:space="preserve">Other </w:t>
            </w:r>
          </w:p>
        </w:tc>
        <w:tc>
          <w:tcPr>
            <w:tcW w:w="2126" w:type="dxa"/>
            <w:tcBorders>
              <w:top w:val="nil"/>
              <w:left w:val="single" w:sz="4" w:space="0" w:color="auto"/>
              <w:bottom w:val="nil"/>
              <w:right w:val="single" w:sz="4" w:space="0" w:color="auto"/>
            </w:tcBorders>
          </w:tcPr>
          <w:p w:rsidR="00C812D1" w:rsidRPr="00332630" w:rsidRDefault="00C812D1" w:rsidP="00332630">
            <w:pPr>
              <w:jc w:val="center"/>
              <w:rPr>
                <w:sz w:val="20"/>
                <w:lang w:val="en-AU" w:eastAsia="en-AU"/>
              </w:rPr>
            </w:pPr>
            <w:r>
              <w:rPr>
                <w:sz w:val="20"/>
                <w:lang w:val="en-AU" w:eastAsia="en-AU"/>
              </w:rPr>
              <w:t>1.0</w:t>
            </w:r>
          </w:p>
        </w:tc>
        <w:tc>
          <w:tcPr>
            <w:tcW w:w="1843" w:type="dxa"/>
            <w:tcBorders>
              <w:top w:val="nil"/>
              <w:left w:val="single" w:sz="4" w:space="0" w:color="auto"/>
              <w:bottom w:val="nil"/>
              <w:right w:val="single" w:sz="4" w:space="0" w:color="auto"/>
            </w:tcBorders>
          </w:tcPr>
          <w:p w:rsidR="00C812D1" w:rsidRPr="00332630" w:rsidRDefault="00C812D1" w:rsidP="00332630">
            <w:pPr>
              <w:jc w:val="center"/>
              <w:rPr>
                <w:sz w:val="20"/>
                <w:lang w:val="en-AU" w:eastAsia="en-AU"/>
              </w:rPr>
            </w:pPr>
            <w:r>
              <w:rPr>
                <w:sz w:val="20"/>
                <w:lang w:val="en-AU" w:eastAsia="en-AU"/>
              </w:rPr>
              <w:t>1.8</w:t>
            </w:r>
          </w:p>
        </w:tc>
        <w:tc>
          <w:tcPr>
            <w:tcW w:w="1985" w:type="dxa"/>
            <w:tcBorders>
              <w:top w:val="nil"/>
              <w:left w:val="single" w:sz="4" w:space="0" w:color="auto"/>
              <w:bottom w:val="nil"/>
              <w:right w:val="single" w:sz="4" w:space="0" w:color="auto"/>
            </w:tcBorders>
          </w:tcPr>
          <w:p w:rsidR="00C812D1" w:rsidRPr="00332630" w:rsidRDefault="00C812D1" w:rsidP="00332630">
            <w:pPr>
              <w:jc w:val="center"/>
              <w:rPr>
                <w:sz w:val="20"/>
                <w:lang w:val="en-AU" w:eastAsia="en-AU"/>
              </w:rPr>
            </w:pPr>
            <w:r>
              <w:rPr>
                <w:sz w:val="20"/>
                <w:lang w:val="en-AU" w:eastAsia="en-AU"/>
              </w:rPr>
              <w:t>1.9</w:t>
            </w:r>
          </w:p>
        </w:tc>
        <w:tc>
          <w:tcPr>
            <w:tcW w:w="1904" w:type="dxa"/>
            <w:tcBorders>
              <w:top w:val="nil"/>
              <w:left w:val="single" w:sz="4" w:space="0" w:color="auto"/>
              <w:bottom w:val="nil"/>
              <w:right w:val="single" w:sz="4" w:space="0" w:color="auto"/>
            </w:tcBorders>
          </w:tcPr>
          <w:p w:rsidR="00C812D1" w:rsidRPr="00332630" w:rsidRDefault="00C812D1" w:rsidP="00332630">
            <w:pPr>
              <w:jc w:val="center"/>
              <w:rPr>
                <w:sz w:val="20"/>
                <w:lang w:val="en-AU" w:eastAsia="en-AU"/>
              </w:rPr>
            </w:pPr>
            <w:r>
              <w:rPr>
                <w:sz w:val="20"/>
                <w:lang w:val="en-AU" w:eastAsia="en-AU"/>
              </w:rPr>
              <w:t>0.9</w:t>
            </w:r>
          </w:p>
        </w:tc>
      </w:tr>
      <w:tr w:rsidR="00C812D1" w:rsidTr="00737B7E">
        <w:tc>
          <w:tcPr>
            <w:tcW w:w="1384" w:type="dxa"/>
            <w:tcBorders>
              <w:top w:val="nil"/>
              <w:left w:val="single" w:sz="4" w:space="0" w:color="auto"/>
              <w:bottom w:val="single" w:sz="4" w:space="0" w:color="auto"/>
              <w:right w:val="single" w:sz="4" w:space="0" w:color="auto"/>
            </w:tcBorders>
          </w:tcPr>
          <w:p w:rsidR="00C812D1" w:rsidRPr="00332630" w:rsidRDefault="00C812D1" w:rsidP="00BC3EE4">
            <w:pPr>
              <w:rPr>
                <w:sz w:val="20"/>
                <w:lang w:val="en-AU" w:eastAsia="en-AU"/>
              </w:rPr>
            </w:pPr>
            <w:r>
              <w:rPr>
                <w:sz w:val="20"/>
                <w:lang w:val="en-AU" w:eastAsia="en-AU"/>
              </w:rPr>
              <w:t>Total</w:t>
            </w:r>
          </w:p>
        </w:tc>
        <w:tc>
          <w:tcPr>
            <w:tcW w:w="2126" w:type="dxa"/>
            <w:tcBorders>
              <w:top w:val="nil"/>
              <w:left w:val="single" w:sz="4" w:space="0" w:color="auto"/>
              <w:bottom w:val="single" w:sz="4" w:space="0" w:color="auto"/>
              <w:right w:val="single" w:sz="4" w:space="0" w:color="auto"/>
            </w:tcBorders>
          </w:tcPr>
          <w:p w:rsidR="00C812D1" w:rsidRPr="00332630" w:rsidRDefault="00C812D1" w:rsidP="00332630">
            <w:pPr>
              <w:jc w:val="center"/>
              <w:rPr>
                <w:sz w:val="20"/>
                <w:lang w:val="en-AU" w:eastAsia="en-AU"/>
              </w:rPr>
            </w:pPr>
            <w:r>
              <w:rPr>
                <w:sz w:val="20"/>
                <w:lang w:val="en-AU" w:eastAsia="en-AU"/>
              </w:rPr>
              <w:t>2.4</w:t>
            </w:r>
          </w:p>
        </w:tc>
        <w:tc>
          <w:tcPr>
            <w:tcW w:w="1843" w:type="dxa"/>
            <w:tcBorders>
              <w:top w:val="nil"/>
              <w:left w:val="single" w:sz="4" w:space="0" w:color="auto"/>
              <w:bottom w:val="single" w:sz="4" w:space="0" w:color="auto"/>
              <w:right w:val="single" w:sz="4" w:space="0" w:color="auto"/>
            </w:tcBorders>
          </w:tcPr>
          <w:p w:rsidR="00C812D1" w:rsidRPr="00332630" w:rsidRDefault="00C812D1" w:rsidP="00332630">
            <w:pPr>
              <w:jc w:val="center"/>
              <w:rPr>
                <w:sz w:val="20"/>
                <w:lang w:val="en-AU" w:eastAsia="en-AU"/>
              </w:rPr>
            </w:pPr>
            <w:r>
              <w:rPr>
                <w:sz w:val="20"/>
                <w:lang w:val="en-AU" w:eastAsia="en-AU"/>
              </w:rPr>
              <w:t>4.3</w:t>
            </w:r>
          </w:p>
        </w:tc>
        <w:tc>
          <w:tcPr>
            <w:tcW w:w="1985" w:type="dxa"/>
            <w:tcBorders>
              <w:top w:val="nil"/>
              <w:left w:val="single" w:sz="4" w:space="0" w:color="auto"/>
              <w:bottom w:val="single" w:sz="4" w:space="0" w:color="auto"/>
              <w:right w:val="single" w:sz="4" w:space="0" w:color="auto"/>
            </w:tcBorders>
          </w:tcPr>
          <w:p w:rsidR="00C812D1" w:rsidRPr="00332630" w:rsidRDefault="00C812D1" w:rsidP="00332630">
            <w:pPr>
              <w:jc w:val="center"/>
              <w:rPr>
                <w:sz w:val="20"/>
                <w:lang w:val="en-AU" w:eastAsia="en-AU"/>
              </w:rPr>
            </w:pPr>
            <w:r>
              <w:rPr>
                <w:sz w:val="20"/>
                <w:lang w:val="en-AU" w:eastAsia="en-AU"/>
              </w:rPr>
              <w:t>1.8</w:t>
            </w:r>
          </w:p>
        </w:tc>
        <w:tc>
          <w:tcPr>
            <w:tcW w:w="1904" w:type="dxa"/>
            <w:tcBorders>
              <w:top w:val="nil"/>
              <w:left w:val="single" w:sz="4" w:space="0" w:color="auto"/>
              <w:bottom w:val="single" w:sz="4" w:space="0" w:color="auto"/>
              <w:right w:val="single" w:sz="4" w:space="0" w:color="auto"/>
            </w:tcBorders>
          </w:tcPr>
          <w:p w:rsidR="00C812D1" w:rsidRPr="00332630" w:rsidRDefault="00C812D1" w:rsidP="00332630">
            <w:pPr>
              <w:jc w:val="center"/>
              <w:rPr>
                <w:sz w:val="20"/>
                <w:lang w:val="en-AU" w:eastAsia="en-AU"/>
              </w:rPr>
            </w:pPr>
            <w:r>
              <w:rPr>
                <w:sz w:val="20"/>
                <w:lang w:val="en-AU" w:eastAsia="en-AU"/>
              </w:rPr>
              <w:t>1.9</w:t>
            </w:r>
          </w:p>
        </w:tc>
      </w:tr>
    </w:tbl>
    <w:p w:rsidR="00C812D1" w:rsidRDefault="00C812D1" w:rsidP="00332630"/>
    <w:p w:rsidR="00C812D1" w:rsidRDefault="00C812D1" w:rsidP="00332630">
      <w:r>
        <w:rPr>
          <w:lang w:val="en-AU" w:eastAsia="en-AU"/>
        </w:rPr>
        <w:t>The relative risk for suicidal thoughts or behaviour was higher in clinical trials for epilepsy than in clinical trials for psychiatric or other indications, but the absolute risk differences were similar for epilepsy and psychiatric conditions.</w:t>
      </w:r>
    </w:p>
    <w:p w:rsidR="00C812D1" w:rsidRDefault="00C812D1" w:rsidP="00332630"/>
    <w:p w:rsidR="00C812D1" w:rsidRDefault="00C812D1" w:rsidP="00332630">
      <w:r>
        <w:rPr>
          <w:lang w:val="en-AU" w:eastAsia="en-AU"/>
        </w:rPr>
        <w:t>Anyone considering pres</w:t>
      </w:r>
      <w:r w:rsidR="0034285A">
        <w:rPr>
          <w:lang w:val="en-AU" w:eastAsia="en-AU"/>
        </w:rPr>
        <w:t xml:space="preserve">cribing </w:t>
      </w:r>
      <w:proofErr w:type="spellStart"/>
      <w:r w:rsidR="0034285A">
        <w:rPr>
          <w:lang w:val="en-AU" w:eastAsia="en-AU"/>
        </w:rPr>
        <w:t>perampanel</w:t>
      </w:r>
      <w:proofErr w:type="spellEnd"/>
      <w:r w:rsidR="0034285A">
        <w:rPr>
          <w:lang w:val="en-AU" w:eastAsia="en-AU"/>
        </w:rPr>
        <w:t xml:space="preserve"> or any other AED must balance the risk with the risk of untreated illness. Epilepsy and many other illnesses for which AEDs are prescribed are themselves associated with morbidity and </w:t>
      </w:r>
      <w:r w:rsidR="00B54B7C">
        <w:rPr>
          <w:lang w:val="en-AU" w:eastAsia="en-AU"/>
        </w:rPr>
        <w:t>mortality</w:t>
      </w:r>
      <w:r w:rsidR="0034285A">
        <w:rPr>
          <w:lang w:val="en-AU" w:eastAsia="en-AU"/>
        </w:rPr>
        <w:t xml:space="preserve"> and an increased risk of suicidal thoughts and behaviour. </w:t>
      </w:r>
      <w:r w:rsidR="00B54B7C">
        <w:rPr>
          <w:lang w:val="en-AU" w:eastAsia="en-AU"/>
        </w:rPr>
        <w:t>Should</w:t>
      </w:r>
      <w:r w:rsidR="0034285A">
        <w:rPr>
          <w:lang w:val="en-AU" w:eastAsia="en-AU"/>
        </w:rPr>
        <w:t xml:space="preserve"> suicidal thoughts and behaviour emerge during treatment, the prescriber needs to consider whether the emergence of these symptoms in any given patient may be related to the illness being </w:t>
      </w:r>
      <w:proofErr w:type="gramStart"/>
      <w:r w:rsidR="0034285A">
        <w:rPr>
          <w:lang w:val="en-AU" w:eastAsia="en-AU"/>
        </w:rPr>
        <w:t>treated.</w:t>
      </w:r>
      <w:proofErr w:type="gramEnd"/>
      <w:r w:rsidR="0034285A">
        <w:rPr>
          <w:lang w:val="en-AU" w:eastAsia="en-AU"/>
        </w:rPr>
        <w:t xml:space="preserve"> </w:t>
      </w:r>
    </w:p>
    <w:p w:rsidR="0034285A" w:rsidRDefault="0034285A" w:rsidP="00332630"/>
    <w:p w:rsidR="007317D2" w:rsidRDefault="0034285A" w:rsidP="0020522B">
      <w:pPr>
        <w:rPr>
          <w:u w:val="single"/>
        </w:rPr>
      </w:pPr>
      <w:r>
        <w:rPr>
          <w:lang w:val="en-AU" w:eastAsia="en-AU"/>
        </w:rPr>
        <w:t>Patients, their caregivers, and families should be informed that AEDs increase the risk of suicidal thoughts and behaviour and should be advised of the need to be alert for the emergence or worsening of the signs and symptoms of depression, any unusual changes in mood or behaviour, or the emergence of suicidal thoughts, behaviour, or thoughts about self-harm. Behaviours of concern should be reported immediately to the treating doctor.</w:t>
      </w:r>
    </w:p>
    <w:p w:rsidR="001374AB" w:rsidRDefault="001374AB">
      <w:pPr>
        <w:rPr>
          <w:u w:val="single"/>
        </w:rPr>
      </w:pPr>
      <w:r>
        <w:rPr>
          <w:u w:val="single"/>
        </w:rPr>
        <w:br w:type="page"/>
      </w:r>
    </w:p>
    <w:p w:rsidR="008754FB" w:rsidRDefault="007B2319" w:rsidP="007317D2">
      <w:pPr>
        <w:spacing w:before="9"/>
        <w:ind w:right="3536"/>
        <w:jc w:val="both"/>
      </w:pPr>
      <w:r w:rsidRPr="007B2319">
        <w:rPr>
          <w:u w:val="single"/>
        </w:rPr>
        <w:lastRenderedPageBreak/>
        <w:t xml:space="preserve">Nervous system disorders </w:t>
      </w:r>
    </w:p>
    <w:p w:rsidR="00C00C7D" w:rsidRDefault="00C00C7D" w:rsidP="007317D2">
      <w:pPr>
        <w:spacing w:before="9"/>
        <w:ind w:right="3536"/>
        <w:jc w:val="both"/>
      </w:pPr>
    </w:p>
    <w:p w:rsidR="008754FB" w:rsidRPr="00C00C7D" w:rsidRDefault="008754FB" w:rsidP="007317D2">
      <w:pPr>
        <w:spacing w:before="9"/>
        <w:ind w:right="3536"/>
        <w:jc w:val="both"/>
        <w:rPr>
          <w:szCs w:val="24"/>
        </w:rPr>
      </w:pPr>
      <w:r w:rsidRPr="00C00C7D">
        <w:rPr>
          <w:i/>
          <w:color w:val="0C0C0C"/>
          <w:szCs w:val="24"/>
        </w:rPr>
        <w:t>Dizziness</w:t>
      </w:r>
      <w:r w:rsidRPr="00C00C7D">
        <w:rPr>
          <w:i/>
          <w:color w:val="0C0C0C"/>
          <w:spacing w:val="30"/>
          <w:szCs w:val="24"/>
        </w:rPr>
        <w:t xml:space="preserve"> </w:t>
      </w:r>
      <w:proofErr w:type="gramStart"/>
      <w:r w:rsidRPr="00C00C7D">
        <w:rPr>
          <w:i/>
          <w:color w:val="0C0C0C"/>
          <w:szCs w:val="24"/>
        </w:rPr>
        <w:t>and</w:t>
      </w:r>
      <w:r w:rsidRPr="00C00C7D">
        <w:rPr>
          <w:i/>
          <w:color w:val="0C0C0C"/>
          <w:spacing w:val="16"/>
          <w:szCs w:val="24"/>
        </w:rPr>
        <w:t xml:space="preserve">  g</w:t>
      </w:r>
      <w:r w:rsidRPr="00C00C7D">
        <w:rPr>
          <w:i/>
          <w:color w:val="0C0C0C"/>
          <w:szCs w:val="24"/>
        </w:rPr>
        <w:t>ait</w:t>
      </w:r>
      <w:proofErr w:type="gramEnd"/>
      <w:r w:rsidRPr="00C00C7D">
        <w:rPr>
          <w:i/>
          <w:color w:val="0C0C0C"/>
          <w:spacing w:val="26"/>
          <w:szCs w:val="24"/>
        </w:rPr>
        <w:t xml:space="preserve"> </w:t>
      </w:r>
      <w:r w:rsidR="00343206">
        <w:rPr>
          <w:i/>
          <w:color w:val="0C0C0C"/>
          <w:w w:val="103"/>
          <w:szCs w:val="24"/>
        </w:rPr>
        <w:t>d</w:t>
      </w:r>
      <w:r w:rsidRPr="00C00C7D">
        <w:rPr>
          <w:i/>
          <w:color w:val="0C0C0C"/>
          <w:w w:val="103"/>
          <w:szCs w:val="24"/>
        </w:rPr>
        <w:t>isturbance</w:t>
      </w:r>
    </w:p>
    <w:p w:rsidR="008754FB" w:rsidRPr="00C00C7D" w:rsidRDefault="007B288F" w:rsidP="007317D2">
      <w:pPr>
        <w:spacing w:before="9"/>
        <w:ind w:left="5" w:right="75" w:firstLine="5"/>
        <w:rPr>
          <w:szCs w:val="24"/>
        </w:rPr>
      </w:pPr>
      <w:proofErr w:type="spellStart"/>
      <w:r>
        <w:rPr>
          <w:color w:val="0C0C0C"/>
          <w:szCs w:val="24"/>
        </w:rPr>
        <w:t>Fycompa</w:t>
      </w:r>
      <w:proofErr w:type="spellEnd"/>
      <w:r w:rsidR="008754FB" w:rsidRPr="00C00C7D">
        <w:rPr>
          <w:color w:val="0C0C0C"/>
          <w:spacing w:val="1"/>
          <w:szCs w:val="24"/>
        </w:rPr>
        <w:t xml:space="preserve"> </w:t>
      </w:r>
      <w:r w:rsidR="008754FB" w:rsidRPr="00C00C7D">
        <w:rPr>
          <w:color w:val="0C0C0C"/>
          <w:szCs w:val="24"/>
        </w:rPr>
        <w:t xml:space="preserve">caused </w:t>
      </w:r>
      <w:r w:rsidR="008754FB" w:rsidRPr="00C00C7D">
        <w:rPr>
          <w:color w:val="0C0C0C"/>
          <w:spacing w:val="29"/>
          <w:szCs w:val="24"/>
        </w:rPr>
        <w:t xml:space="preserve"> </w:t>
      </w:r>
      <w:r w:rsidR="008754FB" w:rsidRPr="00C00C7D">
        <w:rPr>
          <w:color w:val="0C0C0C"/>
          <w:szCs w:val="24"/>
        </w:rPr>
        <w:t xml:space="preserve">dose-related  </w:t>
      </w:r>
      <w:r w:rsidR="008754FB" w:rsidRPr="00C00C7D">
        <w:rPr>
          <w:color w:val="0C0C0C"/>
          <w:spacing w:val="8"/>
          <w:szCs w:val="24"/>
        </w:rPr>
        <w:t xml:space="preserve"> </w:t>
      </w:r>
      <w:r w:rsidR="008754FB" w:rsidRPr="00C00C7D">
        <w:rPr>
          <w:color w:val="0C0C0C"/>
          <w:szCs w:val="24"/>
        </w:rPr>
        <w:t xml:space="preserve">increases </w:t>
      </w:r>
      <w:r w:rsidR="008754FB" w:rsidRPr="00C00C7D">
        <w:rPr>
          <w:color w:val="0C0C0C"/>
          <w:spacing w:val="31"/>
          <w:szCs w:val="24"/>
        </w:rPr>
        <w:t xml:space="preserve"> </w:t>
      </w:r>
      <w:r w:rsidR="008754FB" w:rsidRPr="00C00C7D">
        <w:rPr>
          <w:color w:val="0C0C0C"/>
          <w:szCs w:val="24"/>
        </w:rPr>
        <w:t xml:space="preserve">in </w:t>
      </w:r>
      <w:r w:rsidR="008754FB" w:rsidRPr="00C00C7D">
        <w:rPr>
          <w:color w:val="0C0C0C"/>
          <w:spacing w:val="18"/>
          <w:szCs w:val="24"/>
        </w:rPr>
        <w:t xml:space="preserve"> </w:t>
      </w:r>
      <w:r w:rsidR="008754FB" w:rsidRPr="00C00C7D">
        <w:rPr>
          <w:color w:val="0C0C0C"/>
          <w:szCs w:val="24"/>
        </w:rPr>
        <w:t xml:space="preserve">events </w:t>
      </w:r>
      <w:r w:rsidR="008754FB" w:rsidRPr="00C00C7D">
        <w:rPr>
          <w:color w:val="0C0C0C"/>
          <w:spacing w:val="38"/>
          <w:szCs w:val="24"/>
        </w:rPr>
        <w:t xml:space="preserve"> </w:t>
      </w:r>
      <w:r w:rsidR="008754FB" w:rsidRPr="00C00C7D">
        <w:rPr>
          <w:color w:val="0C0C0C"/>
          <w:szCs w:val="24"/>
        </w:rPr>
        <w:t xml:space="preserve">related </w:t>
      </w:r>
      <w:r w:rsidR="008754FB" w:rsidRPr="00C00C7D">
        <w:rPr>
          <w:color w:val="0C0C0C"/>
          <w:spacing w:val="29"/>
          <w:szCs w:val="24"/>
        </w:rPr>
        <w:t xml:space="preserve"> </w:t>
      </w:r>
      <w:r w:rsidR="008754FB" w:rsidRPr="00C00C7D">
        <w:rPr>
          <w:color w:val="0C0C0C"/>
          <w:szCs w:val="24"/>
        </w:rPr>
        <w:t xml:space="preserve">to </w:t>
      </w:r>
      <w:r w:rsidR="008754FB" w:rsidRPr="00C00C7D">
        <w:rPr>
          <w:color w:val="0C0C0C"/>
          <w:spacing w:val="16"/>
          <w:szCs w:val="24"/>
        </w:rPr>
        <w:t xml:space="preserve"> </w:t>
      </w:r>
      <w:r w:rsidR="008754FB" w:rsidRPr="00C00C7D">
        <w:rPr>
          <w:color w:val="0C0C0C"/>
          <w:szCs w:val="24"/>
        </w:rPr>
        <w:t xml:space="preserve">dizziness </w:t>
      </w:r>
      <w:r w:rsidR="008754FB" w:rsidRPr="00C00C7D">
        <w:rPr>
          <w:color w:val="0C0C0C"/>
          <w:spacing w:val="43"/>
          <w:szCs w:val="24"/>
        </w:rPr>
        <w:t xml:space="preserve"> </w:t>
      </w:r>
      <w:r w:rsidR="008754FB" w:rsidRPr="00C00C7D">
        <w:rPr>
          <w:color w:val="0C0C0C"/>
          <w:szCs w:val="24"/>
        </w:rPr>
        <w:t xml:space="preserve">and </w:t>
      </w:r>
      <w:r w:rsidR="008754FB" w:rsidRPr="00C00C7D">
        <w:rPr>
          <w:color w:val="0C0C0C"/>
          <w:spacing w:val="19"/>
          <w:szCs w:val="24"/>
        </w:rPr>
        <w:t xml:space="preserve"> </w:t>
      </w:r>
      <w:r w:rsidR="008754FB" w:rsidRPr="00C00C7D">
        <w:rPr>
          <w:color w:val="0C0C0C"/>
          <w:szCs w:val="24"/>
        </w:rPr>
        <w:t xml:space="preserve">disturbance </w:t>
      </w:r>
      <w:r w:rsidR="008754FB" w:rsidRPr="00C00C7D">
        <w:rPr>
          <w:color w:val="0C0C0C"/>
          <w:spacing w:val="48"/>
          <w:szCs w:val="24"/>
        </w:rPr>
        <w:t xml:space="preserve"> </w:t>
      </w:r>
      <w:r w:rsidR="008754FB" w:rsidRPr="00C00C7D">
        <w:rPr>
          <w:color w:val="0C0C0C"/>
          <w:szCs w:val="24"/>
        </w:rPr>
        <w:t xml:space="preserve">in </w:t>
      </w:r>
      <w:r w:rsidR="008754FB" w:rsidRPr="00C00C7D">
        <w:rPr>
          <w:color w:val="0C0C0C"/>
          <w:spacing w:val="5"/>
          <w:szCs w:val="24"/>
        </w:rPr>
        <w:t xml:space="preserve"> </w:t>
      </w:r>
      <w:r w:rsidR="008754FB" w:rsidRPr="00C00C7D">
        <w:rPr>
          <w:color w:val="0C0C0C"/>
          <w:szCs w:val="24"/>
        </w:rPr>
        <w:t xml:space="preserve">gait </w:t>
      </w:r>
      <w:r w:rsidR="008754FB" w:rsidRPr="00C00C7D">
        <w:rPr>
          <w:color w:val="0C0C0C"/>
          <w:spacing w:val="17"/>
          <w:szCs w:val="24"/>
        </w:rPr>
        <w:t xml:space="preserve"> </w:t>
      </w:r>
      <w:r w:rsidR="008754FB" w:rsidRPr="00C00C7D">
        <w:rPr>
          <w:color w:val="0C0C0C"/>
          <w:w w:val="104"/>
          <w:szCs w:val="24"/>
        </w:rPr>
        <w:t xml:space="preserve">or </w:t>
      </w:r>
      <w:r w:rsidR="008754FB" w:rsidRPr="00C00C7D">
        <w:rPr>
          <w:color w:val="0C0C0C"/>
          <w:szCs w:val="24"/>
        </w:rPr>
        <w:t xml:space="preserve">coordination </w:t>
      </w:r>
      <w:r w:rsidR="008754FB" w:rsidRPr="00C00C7D">
        <w:rPr>
          <w:color w:val="0C0C0C"/>
          <w:spacing w:val="39"/>
          <w:szCs w:val="24"/>
        </w:rPr>
        <w:t xml:space="preserve"> </w:t>
      </w:r>
      <w:r w:rsidR="00835F34" w:rsidRPr="00835F34">
        <w:rPr>
          <w:color w:val="0C0C0C"/>
          <w:szCs w:val="24"/>
        </w:rPr>
        <w:t>(see</w:t>
      </w:r>
      <w:r w:rsidR="00835F34" w:rsidRPr="00835F34">
        <w:rPr>
          <w:color w:val="0C0C0C"/>
          <w:spacing w:val="11"/>
          <w:szCs w:val="24"/>
        </w:rPr>
        <w:t xml:space="preserve"> </w:t>
      </w:r>
      <w:r w:rsidR="00835F34" w:rsidRPr="00835F34">
        <w:rPr>
          <w:color w:val="0C0C0C"/>
          <w:szCs w:val="24"/>
        </w:rPr>
        <w:t>ADVERSE REACTIONS).</w:t>
      </w:r>
      <w:r w:rsidR="00A9301A" w:rsidRPr="00C00C7D">
        <w:rPr>
          <w:i/>
          <w:color w:val="0C0C0C"/>
          <w:szCs w:val="24"/>
        </w:rPr>
        <w:t xml:space="preserve">  </w:t>
      </w:r>
      <w:r w:rsidR="00A9301A" w:rsidRPr="00C00C7D">
        <w:rPr>
          <w:i/>
          <w:color w:val="0C0C0C"/>
          <w:spacing w:val="8"/>
          <w:szCs w:val="24"/>
        </w:rPr>
        <w:t xml:space="preserve"> </w:t>
      </w:r>
      <w:r w:rsidR="008754FB" w:rsidRPr="00C00C7D">
        <w:rPr>
          <w:color w:val="0C0C0C"/>
          <w:szCs w:val="24"/>
        </w:rPr>
        <w:t>In</w:t>
      </w:r>
      <w:r w:rsidR="008754FB" w:rsidRPr="00C00C7D">
        <w:rPr>
          <w:color w:val="0C0C0C"/>
          <w:spacing w:val="30"/>
          <w:szCs w:val="24"/>
        </w:rPr>
        <w:t xml:space="preserve"> </w:t>
      </w:r>
      <w:r w:rsidR="008754FB" w:rsidRPr="00C00C7D">
        <w:rPr>
          <w:color w:val="0C0C0C"/>
          <w:szCs w:val="24"/>
        </w:rPr>
        <w:t>the</w:t>
      </w:r>
      <w:r w:rsidR="008754FB" w:rsidRPr="00C00C7D">
        <w:rPr>
          <w:color w:val="0C0C0C"/>
          <w:spacing w:val="42"/>
          <w:szCs w:val="24"/>
        </w:rPr>
        <w:t xml:space="preserve"> </w:t>
      </w:r>
      <w:r w:rsidR="008754FB" w:rsidRPr="00C00C7D">
        <w:rPr>
          <w:color w:val="0C0C0C"/>
          <w:szCs w:val="24"/>
        </w:rPr>
        <w:t xml:space="preserve">controlled </w:t>
      </w:r>
      <w:r w:rsidR="008754FB" w:rsidRPr="00C00C7D">
        <w:rPr>
          <w:color w:val="0C0C0C"/>
          <w:spacing w:val="13"/>
          <w:szCs w:val="24"/>
        </w:rPr>
        <w:t xml:space="preserve"> </w:t>
      </w:r>
      <w:r w:rsidR="008754FB" w:rsidRPr="00C00C7D">
        <w:rPr>
          <w:color w:val="0C0C0C"/>
          <w:szCs w:val="24"/>
        </w:rPr>
        <w:t>Phase</w:t>
      </w:r>
      <w:r w:rsidR="008754FB" w:rsidRPr="00C00C7D">
        <w:rPr>
          <w:color w:val="0C0C0C"/>
          <w:spacing w:val="40"/>
          <w:szCs w:val="24"/>
        </w:rPr>
        <w:t xml:space="preserve"> </w:t>
      </w:r>
      <w:r w:rsidR="008754FB" w:rsidRPr="00C00C7D">
        <w:rPr>
          <w:color w:val="0C0C0C"/>
          <w:szCs w:val="24"/>
        </w:rPr>
        <w:t>3</w:t>
      </w:r>
      <w:r w:rsidR="008754FB" w:rsidRPr="00C00C7D">
        <w:rPr>
          <w:color w:val="0C0C0C"/>
          <w:spacing w:val="32"/>
          <w:szCs w:val="24"/>
        </w:rPr>
        <w:t xml:space="preserve"> </w:t>
      </w:r>
      <w:r w:rsidR="008754FB" w:rsidRPr="00C00C7D">
        <w:rPr>
          <w:color w:val="0C0C0C"/>
          <w:szCs w:val="24"/>
        </w:rPr>
        <w:t xml:space="preserve">epilepsy </w:t>
      </w:r>
      <w:r w:rsidR="008754FB" w:rsidRPr="00C00C7D">
        <w:rPr>
          <w:color w:val="0C0C0C"/>
          <w:spacing w:val="8"/>
          <w:szCs w:val="24"/>
        </w:rPr>
        <w:t xml:space="preserve"> </w:t>
      </w:r>
      <w:r w:rsidR="008754FB" w:rsidRPr="00C00C7D">
        <w:rPr>
          <w:color w:val="0C0C0C"/>
          <w:szCs w:val="24"/>
        </w:rPr>
        <w:t xml:space="preserve">clinical </w:t>
      </w:r>
      <w:r w:rsidR="008754FB" w:rsidRPr="00C00C7D">
        <w:rPr>
          <w:color w:val="0C0C0C"/>
          <w:spacing w:val="1"/>
          <w:szCs w:val="24"/>
        </w:rPr>
        <w:t xml:space="preserve"> </w:t>
      </w:r>
      <w:r w:rsidR="008754FB" w:rsidRPr="00C00C7D">
        <w:rPr>
          <w:color w:val="0C0C0C"/>
          <w:szCs w:val="24"/>
        </w:rPr>
        <w:t>trials,</w:t>
      </w:r>
      <w:r w:rsidR="008754FB" w:rsidRPr="00C00C7D">
        <w:rPr>
          <w:color w:val="0C0C0C"/>
          <w:spacing w:val="49"/>
          <w:szCs w:val="24"/>
        </w:rPr>
        <w:t xml:space="preserve"> </w:t>
      </w:r>
      <w:r w:rsidR="008754FB" w:rsidRPr="00C00C7D">
        <w:rPr>
          <w:color w:val="0C0C0C"/>
          <w:w w:val="102"/>
          <w:szCs w:val="24"/>
        </w:rPr>
        <w:t xml:space="preserve">dizziness </w:t>
      </w:r>
      <w:r w:rsidR="008754FB" w:rsidRPr="00C00C7D">
        <w:rPr>
          <w:color w:val="0C0C0C"/>
          <w:szCs w:val="24"/>
        </w:rPr>
        <w:t xml:space="preserve">and </w:t>
      </w:r>
      <w:r w:rsidR="008754FB" w:rsidRPr="00C00C7D">
        <w:rPr>
          <w:color w:val="0C0C0C"/>
          <w:spacing w:val="1"/>
          <w:szCs w:val="24"/>
        </w:rPr>
        <w:t xml:space="preserve"> </w:t>
      </w:r>
      <w:r w:rsidR="008754FB" w:rsidRPr="00C00C7D">
        <w:rPr>
          <w:color w:val="0C0C0C"/>
          <w:szCs w:val="24"/>
        </w:rPr>
        <w:t xml:space="preserve">vertigo </w:t>
      </w:r>
      <w:r w:rsidR="008754FB" w:rsidRPr="00C00C7D">
        <w:rPr>
          <w:color w:val="0C0C0C"/>
          <w:spacing w:val="5"/>
          <w:szCs w:val="24"/>
        </w:rPr>
        <w:t xml:space="preserve"> </w:t>
      </w:r>
      <w:r w:rsidR="008754FB" w:rsidRPr="00C00C7D">
        <w:rPr>
          <w:color w:val="0C0C0C"/>
          <w:szCs w:val="24"/>
        </w:rPr>
        <w:t>were</w:t>
      </w:r>
      <w:r w:rsidR="008754FB" w:rsidRPr="00C00C7D">
        <w:rPr>
          <w:color w:val="0C0C0C"/>
          <w:spacing w:val="49"/>
          <w:szCs w:val="24"/>
        </w:rPr>
        <w:t xml:space="preserve"> </w:t>
      </w:r>
      <w:r w:rsidR="008754FB" w:rsidRPr="00C00C7D">
        <w:rPr>
          <w:color w:val="0C0C0C"/>
          <w:szCs w:val="24"/>
        </w:rPr>
        <w:t xml:space="preserve">reported </w:t>
      </w:r>
      <w:r w:rsidR="008754FB" w:rsidRPr="00C00C7D">
        <w:rPr>
          <w:color w:val="0C0C0C"/>
          <w:spacing w:val="14"/>
          <w:szCs w:val="24"/>
        </w:rPr>
        <w:t xml:space="preserve"> </w:t>
      </w:r>
      <w:r w:rsidR="008754FB" w:rsidRPr="00C00C7D">
        <w:rPr>
          <w:color w:val="0C0C0C"/>
          <w:szCs w:val="24"/>
        </w:rPr>
        <w:t>in</w:t>
      </w:r>
      <w:r w:rsidR="008754FB" w:rsidRPr="00C00C7D">
        <w:rPr>
          <w:color w:val="0C0C0C"/>
          <w:spacing w:val="30"/>
          <w:szCs w:val="24"/>
        </w:rPr>
        <w:t xml:space="preserve"> </w:t>
      </w:r>
      <w:r w:rsidR="008754FB" w:rsidRPr="00C00C7D">
        <w:rPr>
          <w:color w:val="0C0C0C"/>
          <w:szCs w:val="24"/>
        </w:rPr>
        <w:t xml:space="preserve">35% </w:t>
      </w:r>
      <w:r w:rsidR="008754FB" w:rsidRPr="00C00C7D">
        <w:rPr>
          <w:color w:val="0C0C0C"/>
          <w:spacing w:val="3"/>
          <w:szCs w:val="24"/>
        </w:rPr>
        <w:t xml:space="preserve"> </w:t>
      </w:r>
      <w:r w:rsidR="008754FB" w:rsidRPr="00C00C7D">
        <w:rPr>
          <w:color w:val="0C0C0C"/>
          <w:szCs w:val="24"/>
        </w:rPr>
        <w:t>and</w:t>
      </w:r>
      <w:r w:rsidR="008754FB" w:rsidRPr="00C00C7D">
        <w:rPr>
          <w:color w:val="0C0C0C"/>
          <w:spacing w:val="39"/>
          <w:szCs w:val="24"/>
        </w:rPr>
        <w:t xml:space="preserve"> </w:t>
      </w:r>
      <w:r w:rsidR="008754FB" w:rsidRPr="00C00C7D">
        <w:rPr>
          <w:color w:val="0C0C0C"/>
          <w:szCs w:val="24"/>
        </w:rPr>
        <w:t xml:space="preserve">47% </w:t>
      </w:r>
      <w:r w:rsidR="008754FB" w:rsidRPr="00C00C7D">
        <w:rPr>
          <w:color w:val="0C0C0C"/>
          <w:spacing w:val="3"/>
          <w:szCs w:val="24"/>
        </w:rPr>
        <w:t xml:space="preserve"> </w:t>
      </w:r>
      <w:r w:rsidR="008754FB" w:rsidRPr="00C00C7D">
        <w:rPr>
          <w:color w:val="0C0C0C"/>
          <w:szCs w:val="24"/>
        </w:rPr>
        <w:t>of</w:t>
      </w:r>
      <w:r w:rsidR="008754FB" w:rsidRPr="00C00C7D">
        <w:rPr>
          <w:color w:val="0C0C0C"/>
          <w:spacing w:val="43"/>
          <w:szCs w:val="24"/>
        </w:rPr>
        <w:t xml:space="preserve"> </w:t>
      </w:r>
      <w:r w:rsidR="008754FB" w:rsidRPr="00C00C7D">
        <w:rPr>
          <w:color w:val="0C0C0C"/>
          <w:szCs w:val="24"/>
        </w:rPr>
        <w:t xml:space="preserve">patients </w:t>
      </w:r>
      <w:r w:rsidR="008754FB" w:rsidRPr="00C00C7D">
        <w:rPr>
          <w:color w:val="0C0C0C"/>
          <w:spacing w:val="9"/>
          <w:szCs w:val="24"/>
        </w:rPr>
        <w:t xml:space="preserve"> </w:t>
      </w:r>
      <w:r w:rsidR="008754FB" w:rsidRPr="00C00C7D">
        <w:rPr>
          <w:color w:val="0C0C0C"/>
          <w:szCs w:val="24"/>
        </w:rPr>
        <w:t xml:space="preserve">randomized </w:t>
      </w:r>
      <w:r w:rsidR="008754FB" w:rsidRPr="00C00C7D">
        <w:rPr>
          <w:color w:val="0C0C0C"/>
          <w:spacing w:val="10"/>
          <w:szCs w:val="24"/>
        </w:rPr>
        <w:t xml:space="preserve"> </w:t>
      </w:r>
      <w:r w:rsidR="008754FB" w:rsidRPr="00C00C7D">
        <w:rPr>
          <w:color w:val="0C0C0C"/>
          <w:szCs w:val="24"/>
        </w:rPr>
        <w:t>to</w:t>
      </w:r>
      <w:r w:rsidR="008754FB" w:rsidRPr="00C00C7D">
        <w:rPr>
          <w:color w:val="0C0C0C"/>
          <w:spacing w:val="42"/>
          <w:szCs w:val="24"/>
        </w:rPr>
        <w:t xml:space="preserve"> </w:t>
      </w:r>
      <w:r w:rsidR="008754FB" w:rsidRPr="00C00C7D">
        <w:rPr>
          <w:color w:val="0C0C0C"/>
          <w:szCs w:val="24"/>
        </w:rPr>
        <w:t xml:space="preserve">receive </w:t>
      </w:r>
      <w:r w:rsidR="008754FB" w:rsidRPr="00C00C7D">
        <w:rPr>
          <w:color w:val="0C0C0C"/>
          <w:spacing w:val="9"/>
          <w:szCs w:val="24"/>
        </w:rPr>
        <w:t xml:space="preserve"> </w:t>
      </w:r>
      <w:proofErr w:type="spellStart"/>
      <w:r>
        <w:rPr>
          <w:color w:val="0C0C0C"/>
          <w:szCs w:val="24"/>
        </w:rPr>
        <w:t>Fycompa</w:t>
      </w:r>
      <w:proofErr w:type="spellEnd"/>
      <w:r w:rsidR="008754FB" w:rsidRPr="00C00C7D">
        <w:rPr>
          <w:color w:val="0C0C0C"/>
          <w:szCs w:val="24"/>
        </w:rPr>
        <w:t xml:space="preserve"> </w:t>
      </w:r>
      <w:r w:rsidR="008754FB" w:rsidRPr="00C00C7D">
        <w:rPr>
          <w:color w:val="0C0C0C"/>
          <w:spacing w:val="16"/>
          <w:szCs w:val="24"/>
        </w:rPr>
        <w:t xml:space="preserve"> </w:t>
      </w:r>
      <w:r w:rsidR="008754FB" w:rsidRPr="00C00C7D">
        <w:rPr>
          <w:color w:val="0C0C0C"/>
          <w:szCs w:val="24"/>
        </w:rPr>
        <w:t>at</w:t>
      </w:r>
      <w:r w:rsidR="008754FB" w:rsidRPr="00C00C7D">
        <w:rPr>
          <w:color w:val="0C0C0C"/>
          <w:spacing w:val="34"/>
          <w:szCs w:val="24"/>
        </w:rPr>
        <w:t xml:space="preserve"> </w:t>
      </w:r>
      <w:r w:rsidR="008754FB" w:rsidRPr="00C00C7D">
        <w:rPr>
          <w:color w:val="0C0C0C"/>
          <w:szCs w:val="24"/>
        </w:rPr>
        <w:t>doses</w:t>
      </w:r>
      <w:r w:rsidR="008754FB" w:rsidRPr="00C00C7D">
        <w:rPr>
          <w:color w:val="0C0C0C"/>
          <w:spacing w:val="44"/>
          <w:szCs w:val="24"/>
        </w:rPr>
        <w:t xml:space="preserve"> </w:t>
      </w:r>
      <w:r w:rsidR="008754FB" w:rsidRPr="00C00C7D">
        <w:rPr>
          <w:color w:val="0C0C0C"/>
          <w:w w:val="103"/>
          <w:szCs w:val="24"/>
        </w:rPr>
        <w:t>of</w:t>
      </w:r>
      <w:r w:rsidR="00737B7E">
        <w:rPr>
          <w:color w:val="0C0C0C"/>
          <w:w w:val="103"/>
          <w:szCs w:val="24"/>
        </w:rPr>
        <w:t xml:space="preserve"> </w:t>
      </w:r>
      <w:r w:rsidR="008754FB" w:rsidRPr="00C00C7D">
        <w:rPr>
          <w:color w:val="0C0C0C"/>
          <w:szCs w:val="24"/>
        </w:rPr>
        <w:t>8</w:t>
      </w:r>
      <w:r w:rsidR="008754FB" w:rsidRPr="00C00C7D">
        <w:rPr>
          <w:color w:val="0C0C0C"/>
          <w:spacing w:val="41"/>
          <w:szCs w:val="24"/>
        </w:rPr>
        <w:t xml:space="preserve"> </w:t>
      </w:r>
      <w:r w:rsidR="008754FB" w:rsidRPr="00C00C7D">
        <w:rPr>
          <w:color w:val="0C0C0C"/>
          <w:szCs w:val="24"/>
        </w:rPr>
        <w:t>mg</w:t>
      </w:r>
      <w:r w:rsidR="008754FB" w:rsidRPr="00C00C7D">
        <w:rPr>
          <w:color w:val="0C0C0C"/>
          <w:spacing w:val="35"/>
          <w:szCs w:val="24"/>
        </w:rPr>
        <w:t xml:space="preserve"> </w:t>
      </w:r>
      <w:r w:rsidR="008754FB" w:rsidRPr="00C00C7D">
        <w:rPr>
          <w:color w:val="0C0C0C"/>
          <w:szCs w:val="24"/>
        </w:rPr>
        <w:t xml:space="preserve">and </w:t>
      </w:r>
      <w:r w:rsidR="008754FB" w:rsidRPr="00C00C7D">
        <w:rPr>
          <w:color w:val="0C0C0C"/>
          <w:spacing w:val="3"/>
          <w:szCs w:val="24"/>
        </w:rPr>
        <w:t xml:space="preserve"> </w:t>
      </w:r>
      <w:r w:rsidR="008754FB" w:rsidRPr="00C00C7D">
        <w:rPr>
          <w:color w:val="0C0C0C"/>
          <w:szCs w:val="24"/>
        </w:rPr>
        <w:t>12</w:t>
      </w:r>
      <w:r w:rsidR="008754FB" w:rsidRPr="00C00C7D">
        <w:rPr>
          <w:color w:val="0C0C0C"/>
          <w:spacing w:val="43"/>
          <w:szCs w:val="24"/>
        </w:rPr>
        <w:t xml:space="preserve"> </w:t>
      </w:r>
      <w:r w:rsidR="008754FB" w:rsidRPr="00C00C7D">
        <w:rPr>
          <w:color w:val="0C0C0C"/>
          <w:szCs w:val="24"/>
        </w:rPr>
        <w:t>mg</w:t>
      </w:r>
      <w:r w:rsidR="008754FB" w:rsidRPr="00C00C7D">
        <w:rPr>
          <w:color w:val="313131"/>
          <w:spacing w:val="4"/>
          <w:szCs w:val="24"/>
        </w:rPr>
        <w:t>/</w:t>
      </w:r>
      <w:r w:rsidR="008754FB" w:rsidRPr="00C00C7D">
        <w:rPr>
          <w:color w:val="0C0C0C"/>
          <w:szCs w:val="24"/>
        </w:rPr>
        <w:t xml:space="preserve">day, </w:t>
      </w:r>
      <w:r w:rsidR="008754FB" w:rsidRPr="00C00C7D">
        <w:rPr>
          <w:color w:val="0C0C0C"/>
          <w:spacing w:val="5"/>
          <w:szCs w:val="24"/>
        </w:rPr>
        <w:t xml:space="preserve"> </w:t>
      </w:r>
      <w:r w:rsidR="008754FB" w:rsidRPr="00C00C7D">
        <w:rPr>
          <w:color w:val="0C0C0C"/>
          <w:szCs w:val="24"/>
        </w:rPr>
        <w:t xml:space="preserve">respectively, </w:t>
      </w:r>
      <w:r w:rsidR="008754FB" w:rsidRPr="00C00C7D">
        <w:rPr>
          <w:color w:val="0C0C0C"/>
          <w:spacing w:val="19"/>
          <w:szCs w:val="24"/>
        </w:rPr>
        <w:t xml:space="preserve"> </w:t>
      </w:r>
      <w:r w:rsidR="008754FB" w:rsidRPr="00C00C7D">
        <w:rPr>
          <w:color w:val="0C0C0C"/>
          <w:szCs w:val="24"/>
        </w:rPr>
        <w:t xml:space="preserve">compared </w:t>
      </w:r>
      <w:r w:rsidR="008754FB" w:rsidRPr="00C00C7D">
        <w:rPr>
          <w:color w:val="0C0C0C"/>
          <w:spacing w:val="12"/>
          <w:szCs w:val="24"/>
        </w:rPr>
        <w:t xml:space="preserve"> </w:t>
      </w:r>
      <w:r w:rsidR="008754FB" w:rsidRPr="00C00C7D">
        <w:rPr>
          <w:color w:val="0C0C0C"/>
          <w:szCs w:val="24"/>
        </w:rPr>
        <w:t xml:space="preserve">to </w:t>
      </w:r>
      <w:r w:rsidR="008754FB" w:rsidRPr="00C00C7D">
        <w:rPr>
          <w:color w:val="0C0C0C"/>
          <w:spacing w:val="17"/>
          <w:szCs w:val="24"/>
        </w:rPr>
        <w:t xml:space="preserve"> </w:t>
      </w:r>
      <w:r w:rsidR="008754FB" w:rsidRPr="00C00C7D">
        <w:rPr>
          <w:color w:val="0C0C0C"/>
          <w:w w:val="59"/>
          <w:szCs w:val="24"/>
        </w:rPr>
        <w:t>1</w:t>
      </w:r>
      <w:r w:rsidR="008754FB" w:rsidRPr="00C00C7D">
        <w:rPr>
          <w:color w:val="0C0C0C"/>
          <w:spacing w:val="9"/>
          <w:w w:val="59"/>
          <w:szCs w:val="24"/>
        </w:rPr>
        <w:t xml:space="preserve"> </w:t>
      </w:r>
      <w:r w:rsidR="008754FB" w:rsidRPr="00C00C7D">
        <w:rPr>
          <w:color w:val="0C0C0C"/>
          <w:szCs w:val="24"/>
        </w:rPr>
        <w:t>0%</w:t>
      </w:r>
      <w:r w:rsidR="008754FB" w:rsidRPr="00C00C7D">
        <w:rPr>
          <w:color w:val="0C0C0C"/>
          <w:spacing w:val="47"/>
          <w:szCs w:val="24"/>
        </w:rPr>
        <w:t xml:space="preserve"> </w:t>
      </w:r>
      <w:r w:rsidR="008754FB" w:rsidRPr="00C00C7D">
        <w:rPr>
          <w:color w:val="0C0C0C"/>
          <w:szCs w:val="24"/>
        </w:rPr>
        <w:t>of</w:t>
      </w:r>
      <w:r w:rsidR="008754FB" w:rsidRPr="00C00C7D">
        <w:rPr>
          <w:color w:val="0C0C0C"/>
          <w:spacing w:val="43"/>
          <w:szCs w:val="24"/>
        </w:rPr>
        <w:t xml:space="preserve"> </w:t>
      </w:r>
      <w:r w:rsidR="008754FB" w:rsidRPr="00C00C7D">
        <w:rPr>
          <w:color w:val="0C0C0C"/>
          <w:szCs w:val="24"/>
        </w:rPr>
        <w:t xml:space="preserve">placebo-treated </w:t>
      </w:r>
      <w:r w:rsidR="008754FB" w:rsidRPr="00C00C7D">
        <w:rPr>
          <w:color w:val="0C0C0C"/>
          <w:spacing w:val="35"/>
          <w:szCs w:val="24"/>
        </w:rPr>
        <w:t xml:space="preserve"> </w:t>
      </w:r>
      <w:r w:rsidR="008754FB" w:rsidRPr="00C00C7D">
        <w:rPr>
          <w:color w:val="0C0C0C"/>
          <w:szCs w:val="24"/>
        </w:rPr>
        <w:t xml:space="preserve">patients. </w:t>
      </w:r>
      <w:r w:rsidR="008754FB" w:rsidRPr="00C00C7D">
        <w:rPr>
          <w:color w:val="0C0C0C"/>
          <w:spacing w:val="9"/>
          <w:szCs w:val="24"/>
        </w:rPr>
        <w:t xml:space="preserve"> </w:t>
      </w:r>
      <w:r w:rsidR="008754FB" w:rsidRPr="00C00C7D">
        <w:rPr>
          <w:color w:val="0C0C0C"/>
          <w:szCs w:val="24"/>
        </w:rPr>
        <w:t>The</w:t>
      </w:r>
      <w:r w:rsidR="008754FB" w:rsidRPr="00C00C7D">
        <w:rPr>
          <w:color w:val="0C0C0C"/>
          <w:spacing w:val="42"/>
          <w:szCs w:val="24"/>
        </w:rPr>
        <w:t xml:space="preserve"> </w:t>
      </w:r>
      <w:r w:rsidR="008754FB" w:rsidRPr="00C00C7D">
        <w:rPr>
          <w:color w:val="0C0C0C"/>
          <w:szCs w:val="24"/>
        </w:rPr>
        <w:t>gait</w:t>
      </w:r>
      <w:r w:rsidR="008754FB" w:rsidRPr="00C00C7D">
        <w:rPr>
          <w:color w:val="0C0C0C"/>
          <w:spacing w:val="47"/>
          <w:szCs w:val="24"/>
        </w:rPr>
        <w:t xml:space="preserve"> </w:t>
      </w:r>
      <w:r w:rsidR="008754FB" w:rsidRPr="00C00C7D">
        <w:rPr>
          <w:color w:val="0C0C0C"/>
          <w:w w:val="102"/>
          <w:szCs w:val="24"/>
        </w:rPr>
        <w:t xml:space="preserve">disturbance </w:t>
      </w:r>
      <w:r w:rsidR="008754FB" w:rsidRPr="00C00C7D">
        <w:rPr>
          <w:color w:val="0C0C0C"/>
          <w:szCs w:val="24"/>
        </w:rPr>
        <w:t xml:space="preserve">related </w:t>
      </w:r>
      <w:r w:rsidR="008754FB" w:rsidRPr="00C00C7D">
        <w:rPr>
          <w:color w:val="0C0C0C"/>
          <w:spacing w:val="10"/>
          <w:szCs w:val="24"/>
        </w:rPr>
        <w:t xml:space="preserve"> </w:t>
      </w:r>
      <w:r w:rsidR="008754FB" w:rsidRPr="00C00C7D">
        <w:rPr>
          <w:color w:val="0C0C0C"/>
          <w:szCs w:val="24"/>
        </w:rPr>
        <w:t xml:space="preserve">events  </w:t>
      </w:r>
      <w:r w:rsidR="008754FB" w:rsidRPr="00C00C7D">
        <w:rPr>
          <w:color w:val="0C0C0C"/>
          <w:spacing w:val="48"/>
          <w:szCs w:val="24"/>
        </w:rPr>
        <w:t xml:space="preserve"> </w:t>
      </w:r>
      <w:r w:rsidR="008754FB" w:rsidRPr="00C00C7D">
        <w:rPr>
          <w:color w:val="0C0C0C"/>
          <w:szCs w:val="24"/>
        </w:rPr>
        <w:t xml:space="preserve">(including </w:t>
      </w:r>
      <w:r w:rsidR="008754FB" w:rsidRPr="00C00C7D">
        <w:rPr>
          <w:color w:val="0C0C0C"/>
          <w:spacing w:val="31"/>
          <w:szCs w:val="24"/>
        </w:rPr>
        <w:t xml:space="preserve"> </w:t>
      </w:r>
      <w:r w:rsidR="008754FB" w:rsidRPr="00C00C7D">
        <w:rPr>
          <w:color w:val="0C0C0C"/>
          <w:szCs w:val="24"/>
        </w:rPr>
        <w:t xml:space="preserve">ataxia, </w:t>
      </w:r>
      <w:r w:rsidR="008754FB" w:rsidRPr="00C00C7D">
        <w:rPr>
          <w:color w:val="0C0C0C"/>
          <w:spacing w:val="16"/>
          <w:szCs w:val="24"/>
        </w:rPr>
        <w:t xml:space="preserve"> </w:t>
      </w:r>
      <w:r w:rsidR="008754FB" w:rsidRPr="00C00C7D">
        <w:rPr>
          <w:color w:val="0C0C0C"/>
          <w:szCs w:val="24"/>
        </w:rPr>
        <w:t>gait</w:t>
      </w:r>
      <w:r w:rsidR="008754FB" w:rsidRPr="00C00C7D">
        <w:rPr>
          <w:color w:val="0C0C0C"/>
          <w:spacing w:val="47"/>
          <w:szCs w:val="24"/>
        </w:rPr>
        <w:t xml:space="preserve"> </w:t>
      </w:r>
      <w:r w:rsidR="008754FB" w:rsidRPr="00C00C7D">
        <w:rPr>
          <w:color w:val="0C0C0C"/>
          <w:szCs w:val="24"/>
        </w:rPr>
        <w:t xml:space="preserve">disturbance, </w:t>
      </w:r>
      <w:r w:rsidR="008754FB" w:rsidRPr="00C00C7D">
        <w:rPr>
          <w:color w:val="0C0C0C"/>
          <w:spacing w:val="32"/>
          <w:szCs w:val="24"/>
        </w:rPr>
        <w:t xml:space="preserve"> </w:t>
      </w:r>
      <w:r w:rsidR="008754FB" w:rsidRPr="00C00C7D">
        <w:rPr>
          <w:color w:val="0C0C0C"/>
          <w:szCs w:val="24"/>
        </w:rPr>
        <w:t xml:space="preserve">balance </w:t>
      </w:r>
      <w:r w:rsidR="008754FB" w:rsidRPr="00C00C7D">
        <w:rPr>
          <w:color w:val="0C0C0C"/>
          <w:spacing w:val="5"/>
          <w:szCs w:val="24"/>
        </w:rPr>
        <w:t xml:space="preserve"> </w:t>
      </w:r>
      <w:r w:rsidR="008754FB" w:rsidRPr="00C00C7D">
        <w:rPr>
          <w:color w:val="0C0C0C"/>
          <w:szCs w:val="24"/>
        </w:rPr>
        <w:t xml:space="preserve">disorder, </w:t>
      </w:r>
      <w:r w:rsidR="008754FB" w:rsidRPr="00C00C7D">
        <w:rPr>
          <w:color w:val="0C0C0C"/>
          <w:spacing w:val="15"/>
          <w:szCs w:val="24"/>
        </w:rPr>
        <w:t xml:space="preserve"> </w:t>
      </w:r>
      <w:r w:rsidR="008754FB" w:rsidRPr="00C00C7D">
        <w:rPr>
          <w:color w:val="0C0C0C"/>
          <w:szCs w:val="24"/>
        </w:rPr>
        <w:t xml:space="preserve">and  coordination </w:t>
      </w:r>
      <w:r w:rsidR="008754FB" w:rsidRPr="00C00C7D">
        <w:rPr>
          <w:color w:val="0C0C0C"/>
          <w:spacing w:val="37"/>
          <w:szCs w:val="24"/>
        </w:rPr>
        <w:t xml:space="preserve"> </w:t>
      </w:r>
      <w:r w:rsidR="008754FB" w:rsidRPr="00C00C7D">
        <w:rPr>
          <w:color w:val="0C0C0C"/>
          <w:szCs w:val="24"/>
        </w:rPr>
        <w:t xml:space="preserve">abnormal) </w:t>
      </w:r>
      <w:r w:rsidR="008754FB" w:rsidRPr="00C00C7D">
        <w:rPr>
          <w:color w:val="0C0C0C"/>
          <w:spacing w:val="15"/>
          <w:szCs w:val="24"/>
        </w:rPr>
        <w:t xml:space="preserve"> </w:t>
      </w:r>
      <w:r w:rsidR="008754FB" w:rsidRPr="00C00C7D">
        <w:rPr>
          <w:color w:val="0C0C0C"/>
          <w:w w:val="101"/>
          <w:szCs w:val="24"/>
        </w:rPr>
        <w:t xml:space="preserve">were </w:t>
      </w:r>
      <w:r w:rsidR="008754FB" w:rsidRPr="00C00C7D">
        <w:rPr>
          <w:color w:val="0C0C0C"/>
          <w:szCs w:val="24"/>
        </w:rPr>
        <w:t>reported</w:t>
      </w:r>
      <w:r w:rsidR="008754FB" w:rsidRPr="00C00C7D">
        <w:rPr>
          <w:color w:val="0C0C0C"/>
          <w:spacing w:val="35"/>
          <w:szCs w:val="24"/>
        </w:rPr>
        <w:t xml:space="preserve"> </w:t>
      </w:r>
      <w:r w:rsidR="008754FB" w:rsidRPr="00C00C7D">
        <w:rPr>
          <w:color w:val="0C0C0C"/>
          <w:szCs w:val="24"/>
        </w:rPr>
        <w:t>in</w:t>
      </w:r>
      <w:r w:rsidR="008754FB" w:rsidRPr="00C00C7D">
        <w:rPr>
          <w:color w:val="0C0C0C"/>
          <w:spacing w:val="15"/>
          <w:szCs w:val="24"/>
        </w:rPr>
        <w:t xml:space="preserve"> </w:t>
      </w:r>
      <w:r w:rsidR="008754FB" w:rsidRPr="00C00C7D">
        <w:rPr>
          <w:color w:val="0C0C0C"/>
          <w:szCs w:val="24"/>
        </w:rPr>
        <w:t>12%</w:t>
      </w:r>
      <w:r w:rsidR="008754FB" w:rsidRPr="00C00C7D">
        <w:rPr>
          <w:color w:val="0C0C0C"/>
          <w:spacing w:val="18"/>
          <w:szCs w:val="24"/>
        </w:rPr>
        <w:t xml:space="preserve"> </w:t>
      </w:r>
      <w:r w:rsidR="008754FB" w:rsidRPr="00C00C7D">
        <w:rPr>
          <w:color w:val="0C0C0C"/>
          <w:szCs w:val="24"/>
        </w:rPr>
        <w:t>and</w:t>
      </w:r>
      <w:r w:rsidR="008754FB" w:rsidRPr="00C00C7D">
        <w:rPr>
          <w:color w:val="0C0C0C"/>
          <w:spacing w:val="30"/>
          <w:szCs w:val="24"/>
        </w:rPr>
        <w:t xml:space="preserve"> </w:t>
      </w:r>
      <w:r w:rsidR="008754FB" w:rsidRPr="00C00C7D">
        <w:rPr>
          <w:color w:val="0C0C0C"/>
          <w:szCs w:val="24"/>
        </w:rPr>
        <w:t>16%</w:t>
      </w:r>
      <w:r w:rsidR="008754FB" w:rsidRPr="00C00C7D">
        <w:rPr>
          <w:color w:val="0C0C0C"/>
          <w:spacing w:val="20"/>
          <w:szCs w:val="24"/>
        </w:rPr>
        <w:t xml:space="preserve"> </w:t>
      </w:r>
      <w:r w:rsidR="008754FB" w:rsidRPr="00C00C7D">
        <w:rPr>
          <w:color w:val="0C0C0C"/>
          <w:szCs w:val="24"/>
        </w:rPr>
        <w:t>of</w:t>
      </w:r>
      <w:r w:rsidR="008754FB" w:rsidRPr="00C00C7D">
        <w:rPr>
          <w:color w:val="0C0C0C"/>
          <w:spacing w:val="24"/>
          <w:szCs w:val="24"/>
        </w:rPr>
        <w:t xml:space="preserve"> </w:t>
      </w:r>
      <w:r w:rsidR="008754FB" w:rsidRPr="00C00C7D">
        <w:rPr>
          <w:color w:val="0C0C0C"/>
          <w:szCs w:val="24"/>
        </w:rPr>
        <w:t>patients</w:t>
      </w:r>
      <w:r w:rsidR="008754FB" w:rsidRPr="00C00C7D">
        <w:rPr>
          <w:color w:val="0C0C0C"/>
          <w:spacing w:val="35"/>
          <w:szCs w:val="24"/>
        </w:rPr>
        <w:t xml:space="preserve"> </w:t>
      </w:r>
      <w:r w:rsidR="008754FB" w:rsidRPr="00C00C7D">
        <w:rPr>
          <w:color w:val="0C0C0C"/>
          <w:szCs w:val="24"/>
        </w:rPr>
        <w:t>randomized</w:t>
      </w:r>
      <w:r w:rsidR="008754FB" w:rsidRPr="00C00C7D">
        <w:rPr>
          <w:color w:val="0C0C0C"/>
          <w:spacing w:val="41"/>
          <w:szCs w:val="24"/>
        </w:rPr>
        <w:t xml:space="preserve"> </w:t>
      </w:r>
      <w:r w:rsidR="008754FB" w:rsidRPr="00C00C7D">
        <w:rPr>
          <w:color w:val="0C0C0C"/>
          <w:szCs w:val="24"/>
        </w:rPr>
        <w:t>to</w:t>
      </w:r>
      <w:r w:rsidR="008754FB" w:rsidRPr="00C00C7D">
        <w:rPr>
          <w:color w:val="0C0C0C"/>
          <w:spacing w:val="18"/>
          <w:szCs w:val="24"/>
        </w:rPr>
        <w:t xml:space="preserve"> </w:t>
      </w:r>
      <w:r w:rsidR="008754FB" w:rsidRPr="00C00C7D">
        <w:rPr>
          <w:color w:val="0C0C0C"/>
          <w:szCs w:val="24"/>
        </w:rPr>
        <w:t>receive</w:t>
      </w:r>
      <w:r w:rsidR="008754FB" w:rsidRPr="00C00C7D">
        <w:rPr>
          <w:color w:val="0C0C0C"/>
          <w:spacing w:val="30"/>
          <w:szCs w:val="24"/>
        </w:rPr>
        <w:t xml:space="preserve"> </w:t>
      </w:r>
      <w:proofErr w:type="spellStart"/>
      <w:r>
        <w:rPr>
          <w:color w:val="0C0C0C"/>
          <w:szCs w:val="24"/>
        </w:rPr>
        <w:t>Fycompa</w:t>
      </w:r>
      <w:proofErr w:type="spellEnd"/>
      <w:r w:rsidR="008754FB" w:rsidRPr="00C00C7D">
        <w:rPr>
          <w:color w:val="0C0C0C"/>
          <w:spacing w:val="47"/>
          <w:szCs w:val="24"/>
        </w:rPr>
        <w:t xml:space="preserve"> </w:t>
      </w:r>
      <w:r w:rsidR="008754FB" w:rsidRPr="00C00C7D">
        <w:rPr>
          <w:color w:val="0C0C0C"/>
          <w:szCs w:val="24"/>
        </w:rPr>
        <w:t>at</w:t>
      </w:r>
      <w:r w:rsidR="008754FB" w:rsidRPr="00C00C7D">
        <w:rPr>
          <w:color w:val="0C0C0C"/>
          <w:spacing w:val="10"/>
          <w:szCs w:val="24"/>
        </w:rPr>
        <w:t xml:space="preserve"> </w:t>
      </w:r>
      <w:r w:rsidR="008754FB" w:rsidRPr="00C00C7D">
        <w:rPr>
          <w:color w:val="0C0C0C"/>
          <w:szCs w:val="24"/>
        </w:rPr>
        <w:t>doses</w:t>
      </w:r>
      <w:r w:rsidR="008754FB" w:rsidRPr="00C00C7D">
        <w:rPr>
          <w:color w:val="0C0C0C"/>
          <w:spacing w:val="29"/>
          <w:szCs w:val="24"/>
        </w:rPr>
        <w:t xml:space="preserve"> </w:t>
      </w:r>
      <w:r w:rsidR="008754FB" w:rsidRPr="00C00C7D">
        <w:rPr>
          <w:color w:val="0C0C0C"/>
          <w:szCs w:val="24"/>
        </w:rPr>
        <w:t>of</w:t>
      </w:r>
      <w:r w:rsidR="008754FB" w:rsidRPr="00C00C7D">
        <w:rPr>
          <w:color w:val="0C0C0C"/>
          <w:spacing w:val="16"/>
          <w:szCs w:val="24"/>
        </w:rPr>
        <w:t xml:space="preserve"> </w:t>
      </w:r>
      <w:r w:rsidR="008754FB" w:rsidRPr="00C00C7D">
        <w:rPr>
          <w:color w:val="0C0C0C"/>
          <w:szCs w:val="24"/>
        </w:rPr>
        <w:t>8</w:t>
      </w:r>
      <w:r w:rsidR="008754FB" w:rsidRPr="00C00C7D">
        <w:rPr>
          <w:color w:val="0C0C0C"/>
          <w:spacing w:val="17"/>
          <w:szCs w:val="24"/>
        </w:rPr>
        <w:t xml:space="preserve"> </w:t>
      </w:r>
      <w:r w:rsidR="008754FB" w:rsidRPr="00C00C7D">
        <w:rPr>
          <w:color w:val="0C0C0C"/>
          <w:szCs w:val="24"/>
        </w:rPr>
        <w:t>mg</w:t>
      </w:r>
      <w:r w:rsidR="008754FB" w:rsidRPr="00C00C7D">
        <w:rPr>
          <w:color w:val="0C0C0C"/>
          <w:spacing w:val="11"/>
          <w:szCs w:val="24"/>
        </w:rPr>
        <w:t xml:space="preserve"> </w:t>
      </w:r>
      <w:r w:rsidR="008754FB" w:rsidRPr="00C00C7D">
        <w:rPr>
          <w:color w:val="0C0C0C"/>
          <w:szCs w:val="24"/>
        </w:rPr>
        <w:t>and</w:t>
      </w:r>
      <w:r w:rsidR="008754FB" w:rsidRPr="00C00C7D">
        <w:rPr>
          <w:color w:val="0C0C0C"/>
          <w:spacing w:val="20"/>
          <w:szCs w:val="24"/>
        </w:rPr>
        <w:t xml:space="preserve"> </w:t>
      </w:r>
      <w:r w:rsidR="008754FB" w:rsidRPr="00C00C7D">
        <w:rPr>
          <w:color w:val="0C0C0C"/>
          <w:szCs w:val="24"/>
        </w:rPr>
        <w:t>12</w:t>
      </w:r>
      <w:r w:rsidR="008754FB" w:rsidRPr="00C00C7D">
        <w:rPr>
          <w:color w:val="0C0C0C"/>
          <w:spacing w:val="24"/>
          <w:szCs w:val="24"/>
        </w:rPr>
        <w:t xml:space="preserve"> </w:t>
      </w:r>
      <w:r w:rsidR="008754FB" w:rsidRPr="00C00C7D">
        <w:rPr>
          <w:color w:val="0C0C0C"/>
          <w:w w:val="101"/>
          <w:szCs w:val="24"/>
        </w:rPr>
        <w:t xml:space="preserve">mg/day, </w:t>
      </w:r>
      <w:r w:rsidR="008754FB" w:rsidRPr="00C00C7D">
        <w:rPr>
          <w:color w:val="0C0C0C"/>
          <w:szCs w:val="24"/>
        </w:rPr>
        <w:t>respectively,</w:t>
      </w:r>
      <w:r w:rsidR="008754FB" w:rsidRPr="00C00C7D">
        <w:rPr>
          <w:color w:val="0C0C0C"/>
          <w:spacing w:val="41"/>
          <w:szCs w:val="24"/>
        </w:rPr>
        <w:t xml:space="preserve"> </w:t>
      </w:r>
      <w:r w:rsidR="008754FB" w:rsidRPr="00C00C7D">
        <w:rPr>
          <w:color w:val="0C0C0C"/>
          <w:szCs w:val="24"/>
        </w:rPr>
        <w:t>compared</w:t>
      </w:r>
      <w:r w:rsidR="008754FB" w:rsidRPr="00C00C7D">
        <w:rPr>
          <w:color w:val="0C0C0C"/>
          <w:spacing w:val="46"/>
          <w:szCs w:val="24"/>
        </w:rPr>
        <w:t xml:space="preserve"> </w:t>
      </w:r>
      <w:r w:rsidR="008754FB" w:rsidRPr="00C00C7D">
        <w:rPr>
          <w:color w:val="0C0C0C"/>
          <w:szCs w:val="24"/>
        </w:rPr>
        <w:t>to</w:t>
      </w:r>
      <w:r w:rsidR="008754FB" w:rsidRPr="00C00C7D">
        <w:rPr>
          <w:color w:val="0C0C0C"/>
          <w:spacing w:val="7"/>
          <w:szCs w:val="24"/>
        </w:rPr>
        <w:t xml:space="preserve"> </w:t>
      </w:r>
      <w:r w:rsidR="008754FB" w:rsidRPr="00C00C7D">
        <w:rPr>
          <w:color w:val="0C0C0C"/>
          <w:szCs w:val="24"/>
        </w:rPr>
        <w:t>2%</w:t>
      </w:r>
      <w:r w:rsidR="008754FB" w:rsidRPr="00C00C7D">
        <w:rPr>
          <w:color w:val="0C0C0C"/>
          <w:spacing w:val="13"/>
          <w:szCs w:val="24"/>
        </w:rPr>
        <w:t xml:space="preserve"> </w:t>
      </w:r>
      <w:r w:rsidR="008754FB" w:rsidRPr="00C00C7D">
        <w:rPr>
          <w:color w:val="0C0C0C"/>
          <w:szCs w:val="24"/>
        </w:rPr>
        <w:t>of</w:t>
      </w:r>
      <w:r w:rsidR="008754FB" w:rsidRPr="00C00C7D">
        <w:rPr>
          <w:color w:val="0C0C0C"/>
          <w:spacing w:val="19"/>
          <w:szCs w:val="24"/>
        </w:rPr>
        <w:t xml:space="preserve"> </w:t>
      </w:r>
      <w:r w:rsidR="008754FB" w:rsidRPr="00C00C7D">
        <w:rPr>
          <w:color w:val="0C0C0C"/>
          <w:szCs w:val="24"/>
        </w:rPr>
        <w:t>placebo-treated</w:t>
      </w:r>
      <w:r w:rsidR="008754FB" w:rsidRPr="00C00C7D">
        <w:rPr>
          <w:color w:val="0C0C0C"/>
          <w:spacing w:val="45"/>
          <w:szCs w:val="24"/>
        </w:rPr>
        <w:t xml:space="preserve"> </w:t>
      </w:r>
      <w:r w:rsidR="008754FB" w:rsidRPr="00C00C7D">
        <w:rPr>
          <w:color w:val="0C0C0C"/>
          <w:w w:val="104"/>
          <w:szCs w:val="24"/>
        </w:rPr>
        <w:t>patients.</w:t>
      </w:r>
    </w:p>
    <w:p w:rsidR="008754FB" w:rsidRPr="00C00C7D" w:rsidRDefault="008754FB" w:rsidP="007317D2">
      <w:pPr>
        <w:spacing w:before="2"/>
        <w:rPr>
          <w:szCs w:val="24"/>
        </w:rPr>
      </w:pPr>
    </w:p>
    <w:p w:rsidR="008754FB" w:rsidRPr="00C00C7D" w:rsidRDefault="008754FB" w:rsidP="007317D2">
      <w:pPr>
        <w:ind w:left="5" w:right="88" w:hanging="5"/>
        <w:rPr>
          <w:color w:val="0C0C0C"/>
          <w:w w:val="104"/>
          <w:szCs w:val="24"/>
        </w:rPr>
      </w:pPr>
      <w:r w:rsidRPr="00C00C7D">
        <w:rPr>
          <w:color w:val="0C0C0C"/>
          <w:szCs w:val="24"/>
        </w:rPr>
        <w:t>These</w:t>
      </w:r>
      <w:r w:rsidRPr="00C00C7D">
        <w:rPr>
          <w:color w:val="0C0C0C"/>
          <w:spacing w:val="46"/>
          <w:szCs w:val="24"/>
        </w:rPr>
        <w:t xml:space="preserve"> </w:t>
      </w:r>
      <w:proofErr w:type="gramStart"/>
      <w:r w:rsidRPr="00C00C7D">
        <w:rPr>
          <w:color w:val="0C0C0C"/>
          <w:szCs w:val="24"/>
        </w:rPr>
        <w:t xml:space="preserve">adverse </w:t>
      </w:r>
      <w:r w:rsidRPr="00C00C7D">
        <w:rPr>
          <w:color w:val="0C0C0C"/>
          <w:spacing w:val="7"/>
          <w:szCs w:val="24"/>
        </w:rPr>
        <w:t xml:space="preserve"> </w:t>
      </w:r>
      <w:r w:rsidRPr="00C00C7D">
        <w:rPr>
          <w:color w:val="0C0C0C"/>
          <w:szCs w:val="24"/>
        </w:rPr>
        <w:t>reactions</w:t>
      </w:r>
      <w:proofErr w:type="gramEnd"/>
      <w:r w:rsidRPr="00C00C7D">
        <w:rPr>
          <w:color w:val="0C0C0C"/>
          <w:szCs w:val="24"/>
        </w:rPr>
        <w:t xml:space="preserve"> </w:t>
      </w:r>
      <w:r w:rsidRPr="00C00C7D">
        <w:rPr>
          <w:color w:val="0C0C0C"/>
          <w:spacing w:val="3"/>
          <w:szCs w:val="24"/>
        </w:rPr>
        <w:t xml:space="preserve"> </w:t>
      </w:r>
      <w:r w:rsidRPr="00C00C7D">
        <w:rPr>
          <w:color w:val="0C0C0C"/>
          <w:szCs w:val="24"/>
        </w:rPr>
        <w:t xml:space="preserve">occurred </w:t>
      </w:r>
      <w:r w:rsidRPr="00C00C7D">
        <w:rPr>
          <w:color w:val="0C0C0C"/>
          <w:spacing w:val="10"/>
          <w:szCs w:val="24"/>
        </w:rPr>
        <w:t xml:space="preserve"> </w:t>
      </w:r>
      <w:r w:rsidRPr="00C00C7D">
        <w:rPr>
          <w:color w:val="0C0C0C"/>
          <w:szCs w:val="24"/>
        </w:rPr>
        <w:t>mostly</w:t>
      </w:r>
      <w:r w:rsidRPr="00C00C7D">
        <w:rPr>
          <w:color w:val="0C0C0C"/>
          <w:spacing w:val="43"/>
          <w:szCs w:val="24"/>
        </w:rPr>
        <w:t xml:space="preserve"> </w:t>
      </w:r>
      <w:r w:rsidRPr="00C00C7D">
        <w:rPr>
          <w:color w:val="0C0C0C"/>
          <w:szCs w:val="24"/>
        </w:rPr>
        <w:t xml:space="preserve">during </w:t>
      </w:r>
      <w:r w:rsidRPr="00C00C7D">
        <w:rPr>
          <w:color w:val="0C0C0C"/>
          <w:spacing w:val="1"/>
          <w:szCs w:val="24"/>
        </w:rPr>
        <w:t xml:space="preserve"> </w:t>
      </w:r>
      <w:r w:rsidRPr="00C00C7D">
        <w:rPr>
          <w:color w:val="0C0C0C"/>
          <w:szCs w:val="24"/>
        </w:rPr>
        <w:t>the</w:t>
      </w:r>
      <w:r w:rsidRPr="00C00C7D">
        <w:rPr>
          <w:color w:val="0C0C0C"/>
          <w:spacing w:val="33"/>
          <w:szCs w:val="24"/>
        </w:rPr>
        <w:t xml:space="preserve"> </w:t>
      </w:r>
      <w:r w:rsidRPr="00C00C7D">
        <w:rPr>
          <w:color w:val="0C0C0C"/>
          <w:szCs w:val="24"/>
        </w:rPr>
        <w:t xml:space="preserve">titration </w:t>
      </w:r>
      <w:r w:rsidRPr="00C00C7D">
        <w:rPr>
          <w:color w:val="0C0C0C"/>
          <w:spacing w:val="5"/>
          <w:szCs w:val="24"/>
        </w:rPr>
        <w:t xml:space="preserve"> </w:t>
      </w:r>
      <w:r w:rsidRPr="00C00C7D">
        <w:rPr>
          <w:color w:val="0C0C0C"/>
          <w:szCs w:val="24"/>
        </w:rPr>
        <w:t>phase</w:t>
      </w:r>
      <w:r w:rsidRPr="00C00C7D">
        <w:rPr>
          <w:color w:val="0C0C0C"/>
          <w:spacing w:val="37"/>
          <w:szCs w:val="24"/>
        </w:rPr>
        <w:t xml:space="preserve"> </w:t>
      </w:r>
      <w:r w:rsidRPr="00C00C7D">
        <w:rPr>
          <w:color w:val="0C0C0C"/>
          <w:szCs w:val="24"/>
        </w:rPr>
        <w:t>and</w:t>
      </w:r>
      <w:r w:rsidRPr="00C00C7D">
        <w:rPr>
          <w:color w:val="0C0C0C"/>
          <w:spacing w:val="47"/>
          <w:szCs w:val="24"/>
        </w:rPr>
        <w:t xml:space="preserve"> </w:t>
      </w:r>
      <w:r w:rsidRPr="00C00C7D">
        <w:rPr>
          <w:color w:val="0C0C0C"/>
          <w:szCs w:val="24"/>
        </w:rPr>
        <w:t>led</w:t>
      </w:r>
      <w:r w:rsidRPr="00C00C7D">
        <w:rPr>
          <w:color w:val="0C0C0C"/>
          <w:spacing w:val="39"/>
          <w:szCs w:val="24"/>
        </w:rPr>
        <w:t xml:space="preserve"> </w:t>
      </w:r>
      <w:r w:rsidRPr="00C00C7D">
        <w:rPr>
          <w:color w:val="0C0C0C"/>
          <w:szCs w:val="24"/>
        </w:rPr>
        <w:t>to</w:t>
      </w:r>
      <w:r w:rsidRPr="00C00C7D">
        <w:rPr>
          <w:color w:val="0C0C0C"/>
          <w:spacing w:val="32"/>
          <w:szCs w:val="24"/>
        </w:rPr>
        <w:t xml:space="preserve"> </w:t>
      </w:r>
      <w:r w:rsidRPr="00C00C7D">
        <w:rPr>
          <w:color w:val="0C0C0C"/>
          <w:szCs w:val="24"/>
        </w:rPr>
        <w:t xml:space="preserve">discontinuation </w:t>
      </w:r>
      <w:r w:rsidRPr="00C00C7D">
        <w:rPr>
          <w:color w:val="0C0C0C"/>
          <w:spacing w:val="22"/>
          <w:szCs w:val="24"/>
        </w:rPr>
        <w:t xml:space="preserve"> </w:t>
      </w:r>
      <w:r w:rsidRPr="00C00C7D">
        <w:rPr>
          <w:color w:val="0C0C0C"/>
          <w:szCs w:val="24"/>
        </w:rPr>
        <w:t>in</w:t>
      </w:r>
      <w:r w:rsidRPr="00C00C7D">
        <w:rPr>
          <w:color w:val="0C0C0C"/>
          <w:spacing w:val="24"/>
          <w:szCs w:val="24"/>
        </w:rPr>
        <w:t xml:space="preserve"> </w:t>
      </w:r>
      <w:r w:rsidRPr="00C00C7D">
        <w:rPr>
          <w:color w:val="0C0C0C"/>
          <w:szCs w:val="24"/>
        </w:rPr>
        <w:t>3%</w:t>
      </w:r>
      <w:r w:rsidRPr="00C00C7D">
        <w:rPr>
          <w:color w:val="0C0C0C"/>
          <w:spacing w:val="37"/>
          <w:szCs w:val="24"/>
        </w:rPr>
        <w:t xml:space="preserve"> </w:t>
      </w:r>
      <w:r w:rsidRPr="00C00C7D">
        <w:rPr>
          <w:color w:val="0C0C0C"/>
          <w:w w:val="103"/>
          <w:szCs w:val="24"/>
        </w:rPr>
        <w:t xml:space="preserve">of </w:t>
      </w:r>
      <w:proofErr w:type="spellStart"/>
      <w:r w:rsidRPr="00C00C7D">
        <w:rPr>
          <w:color w:val="0C0C0C"/>
          <w:szCs w:val="24"/>
        </w:rPr>
        <w:t>perampanel</w:t>
      </w:r>
      <w:proofErr w:type="spellEnd"/>
      <w:r w:rsidRPr="00C00C7D">
        <w:rPr>
          <w:color w:val="0C0C0C"/>
          <w:szCs w:val="24"/>
        </w:rPr>
        <w:t xml:space="preserve">-treated  </w:t>
      </w:r>
      <w:r w:rsidRPr="00C00C7D">
        <w:rPr>
          <w:color w:val="0C0C0C"/>
          <w:spacing w:val="36"/>
          <w:szCs w:val="24"/>
        </w:rPr>
        <w:t xml:space="preserve"> </w:t>
      </w:r>
      <w:r w:rsidRPr="00C00C7D">
        <w:rPr>
          <w:color w:val="0C0C0C"/>
          <w:szCs w:val="24"/>
        </w:rPr>
        <w:t xml:space="preserve">subjects  </w:t>
      </w:r>
      <w:r w:rsidRPr="00C00C7D">
        <w:rPr>
          <w:color w:val="0C0C0C"/>
          <w:spacing w:val="6"/>
          <w:szCs w:val="24"/>
        </w:rPr>
        <w:t xml:space="preserve"> </w:t>
      </w:r>
      <w:r w:rsidRPr="00C00C7D">
        <w:rPr>
          <w:color w:val="0C0C0C"/>
          <w:szCs w:val="24"/>
        </w:rPr>
        <w:t xml:space="preserve">compared  </w:t>
      </w:r>
      <w:r w:rsidRPr="00C00C7D">
        <w:rPr>
          <w:color w:val="0C0C0C"/>
          <w:spacing w:val="17"/>
          <w:szCs w:val="24"/>
        </w:rPr>
        <w:t xml:space="preserve"> </w:t>
      </w:r>
      <w:r w:rsidRPr="00C00C7D">
        <w:rPr>
          <w:color w:val="0C0C0C"/>
          <w:szCs w:val="24"/>
        </w:rPr>
        <w:t xml:space="preserve">to  </w:t>
      </w:r>
      <w:r w:rsidRPr="00C00C7D">
        <w:rPr>
          <w:color w:val="0C0C0C"/>
          <w:spacing w:val="9"/>
          <w:szCs w:val="24"/>
        </w:rPr>
        <w:t xml:space="preserve"> </w:t>
      </w:r>
      <w:r w:rsidRPr="00C00C7D">
        <w:rPr>
          <w:color w:val="0C0C0C"/>
          <w:szCs w:val="24"/>
        </w:rPr>
        <w:t xml:space="preserve">1% </w:t>
      </w:r>
      <w:r w:rsidRPr="00C00C7D">
        <w:rPr>
          <w:color w:val="0C0C0C"/>
          <w:spacing w:val="41"/>
          <w:szCs w:val="24"/>
        </w:rPr>
        <w:t xml:space="preserve"> </w:t>
      </w:r>
      <w:r w:rsidRPr="00C00C7D">
        <w:rPr>
          <w:color w:val="0C0C0C"/>
          <w:szCs w:val="24"/>
        </w:rPr>
        <w:t xml:space="preserve">of </w:t>
      </w:r>
      <w:r w:rsidRPr="00C00C7D">
        <w:rPr>
          <w:color w:val="0C0C0C"/>
          <w:spacing w:val="45"/>
          <w:szCs w:val="24"/>
        </w:rPr>
        <w:t xml:space="preserve"> </w:t>
      </w:r>
      <w:r w:rsidRPr="00C00C7D">
        <w:rPr>
          <w:color w:val="0C0C0C"/>
          <w:szCs w:val="24"/>
        </w:rPr>
        <w:t xml:space="preserve">placebo-treated  </w:t>
      </w:r>
      <w:r w:rsidRPr="00C00C7D">
        <w:rPr>
          <w:color w:val="0C0C0C"/>
          <w:spacing w:val="26"/>
          <w:szCs w:val="24"/>
        </w:rPr>
        <w:t xml:space="preserve"> </w:t>
      </w:r>
      <w:r w:rsidRPr="00C00C7D">
        <w:rPr>
          <w:color w:val="0C0C0C"/>
          <w:szCs w:val="24"/>
        </w:rPr>
        <w:t xml:space="preserve">patients. </w:t>
      </w:r>
      <w:r w:rsidRPr="00C00C7D">
        <w:rPr>
          <w:color w:val="0C0C0C"/>
          <w:spacing w:val="37"/>
          <w:szCs w:val="24"/>
        </w:rPr>
        <w:t xml:space="preserve"> </w:t>
      </w:r>
      <w:r w:rsidRPr="00C00C7D">
        <w:rPr>
          <w:color w:val="0C0C0C"/>
          <w:szCs w:val="24"/>
        </w:rPr>
        <w:t xml:space="preserve">Elderly  </w:t>
      </w:r>
      <w:r w:rsidRPr="00C00C7D">
        <w:rPr>
          <w:color w:val="0C0C0C"/>
          <w:spacing w:val="10"/>
          <w:szCs w:val="24"/>
        </w:rPr>
        <w:t xml:space="preserve"> </w:t>
      </w:r>
      <w:proofErr w:type="gramStart"/>
      <w:r w:rsidRPr="00C00C7D">
        <w:rPr>
          <w:color w:val="0C0C0C"/>
          <w:szCs w:val="24"/>
        </w:rPr>
        <w:t xml:space="preserve">patients </w:t>
      </w:r>
      <w:r w:rsidRPr="00C00C7D">
        <w:rPr>
          <w:color w:val="0C0C0C"/>
          <w:spacing w:val="41"/>
          <w:szCs w:val="24"/>
        </w:rPr>
        <w:t xml:space="preserve"> </w:t>
      </w:r>
      <w:r w:rsidRPr="00C00C7D">
        <w:rPr>
          <w:color w:val="0C0C0C"/>
          <w:szCs w:val="24"/>
        </w:rPr>
        <w:t>had</w:t>
      </w:r>
      <w:proofErr w:type="gramEnd"/>
      <w:r w:rsidRPr="00C00C7D">
        <w:rPr>
          <w:color w:val="0C0C0C"/>
          <w:szCs w:val="24"/>
        </w:rPr>
        <w:t xml:space="preserve"> </w:t>
      </w:r>
      <w:r w:rsidRPr="00C00C7D">
        <w:rPr>
          <w:color w:val="0C0C0C"/>
          <w:spacing w:val="32"/>
          <w:szCs w:val="24"/>
        </w:rPr>
        <w:t xml:space="preserve"> </w:t>
      </w:r>
      <w:r w:rsidRPr="00C00C7D">
        <w:rPr>
          <w:color w:val="0C0C0C"/>
          <w:w w:val="102"/>
          <w:szCs w:val="24"/>
        </w:rPr>
        <w:t xml:space="preserve">an </w:t>
      </w:r>
      <w:r w:rsidRPr="00C00C7D">
        <w:rPr>
          <w:color w:val="0C0C0C"/>
          <w:szCs w:val="24"/>
        </w:rPr>
        <w:t>increased</w:t>
      </w:r>
      <w:r w:rsidRPr="00C00C7D">
        <w:rPr>
          <w:color w:val="0C0C0C"/>
          <w:spacing w:val="35"/>
          <w:szCs w:val="24"/>
        </w:rPr>
        <w:t xml:space="preserve"> </w:t>
      </w:r>
      <w:r w:rsidRPr="00C00C7D">
        <w:rPr>
          <w:color w:val="0C0C0C"/>
          <w:szCs w:val="24"/>
        </w:rPr>
        <w:t>risk</w:t>
      </w:r>
      <w:r w:rsidRPr="00C00C7D">
        <w:rPr>
          <w:color w:val="0C0C0C"/>
          <w:spacing w:val="10"/>
          <w:szCs w:val="24"/>
        </w:rPr>
        <w:t xml:space="preserve"> </w:t>
      </w:r>
      <w:r w:rsidRPr="00C00C7D">
        <w:rPr>
          <w:color w:val="0C0C0C"/>
          <w:szCs w:val="24"/>
        </w:rPr>
        <w:t>of</w:t>
      </w:r>
      <w:r w:rsidRPr="00C00C7D">
        <w:rPr>
          <w:color w:val="0C0C0C"/>
          <w:spacing w:val="12"/>
          <w:szCs w:val="24"/>
        </w:rPr>
        <w:t xml:space="preserve"> </w:t>
      </w:r>
      <w:r w:rsidRPr="00C00C7D">
        <w:rPr>
          <w:color w:val="0C0C0C"/>
          <w:szCs w:val="24"/>
        </w:rPr>
        <w:t>these</w:t>
      </w:r>
      <w:r w:rsidRPr="00C00C7D">
        <w:rPr>
          <w:color w:val="0C0C0C"/>
          <w:spacing w:val="19"/>
          <w:szCs w:val="24"/>
        </w:rPr>
        <w:t xml:space="preserve"> </w:t>
      </w:r>
      <w:r w:rsidRPr="00C00C7D">
        <w:rPr>
          <w:color w:val="0C0C0C"/>
          <w:szCs w:val="24"/>
        </w:rPr>
        <w:t>adverse</w:t>
      </w:r>
      <w:r w:rsidRPr="00C00C7D">
        <w:rPr>
          <w:color w:val="0C0C0C"/>
          <w:spacing w:val="27"/>
          <w:szCs w:val="24"/>
        </w:rPr>
        <w:t xml:space="preserve"> </w:t>
      </w:r>
      <w:r w:rsidRPr="00C00C7D">
        <w:rPr>
          <w:color w:val="0C0C0C"/>
          <w:szCs w:val="24"/>
        </w:rPr>
        <w:t>reactions</w:t>
      </w:r>
      <w:r w:rsidRPr="00C00C7D">
        <w:rPr>
          <w:color w:val="0C0C0C"/>
          <w:spacing w:val="28"/>
          <w:szCs w:val="24"/>
        </w:rPr>
        <w:t xml:space="preserve"> </w:t>
      </w:r>
      <w:r w:rsidRPr="00C00C7D">
        <w:rPr>
          <w:color w:val="0C0C0C"/>
          <w:szCs w:val="24"/>
        </w:rPr>
        <w:t>compared</w:t>
      </w:r>
      <w:r w:rsidRPr="00C00C7D">
        <w:rPr>
          <w:color w:val="0C0C0C"/>
          <w:spacing w:val="38"/>
          <w:szCs w:val="24"/>
        </w:rPr>
        <w:t xml:space="preserve"> </w:t>
      </w:r>
      <w:r w:rsidRPr="00C00C7D">
        <w:rPr>
          <w:color w:val="0C0C0C"/>
          <w:szCs w:val="24"/>
        </w:rPr>
        <w:t>to</w:t>
      </w:r>
      <w:r w:rsidRPr="00C00C7D">
        <w:rPr>
          <w:color w:val="0C0C0C"/>
          <w:spacing w:val="9"/>
          <w:szCs w:val="24"/>
        </w:rPr>
        <w:t xml:space="preserve"> </w:t>
      </w:r>
      <w:r w:rsidRPr="00C00C7D">
        <w:rPr>
          <w:color w:val="0C0C0C"/>
          <w:szCs w:val="24"/>
        </w:rPr>
        <w:t>younger</w:t>
      </w:r>
      <w:r w:rsidRPr="00C00C7D">
        <w:rPr>
          <w:color w:val="0C0C0C"/>
          <w:spacing w:val="31"/>
          <w:szCs w:val="24"/>
        </w:rPr>
        <w:t xml:space="preserve"> </w:t>
      </w:r>
      <w:r w:rsidRPr="00C00C7D">
        <w:rPr>
          <w:color w:val="0C0C0C"/>
          <w:szCs w:val="24"/>
        </w:rPr>
        <w:t>adults</w:t>
      </w:r>
      <w:r w:rsidRPr="00C00C7D">
        <w:rPr>
          <w:color w:val="0C0C0C"/>
          <w:spacing w:val="15"/>
          <w:szCs w:val="24"/>
        </w:rPr>
        <w:t xml:space="preserve"> </w:t>
      </w:r>
      <w:r w:rsidRPr="00C00C7D">
        <w:rPr>
          <w:color w:val="0C0C0C"/>
          <w:szCs w:val="24"/>
        </w:rPr>
        <w:t>and</w:t>
      </w:r>
      <w:r w:rsidRPr="00C00C7D">
        <w:rPr>
          <w:color w:val="0C0C0C"/>
          <w:spacing w:val="17"/>
          <w:szCs w:val="24"/>
        </w:rPr>
        <w:t xml:space="preserve"> </w:t>
      </w:r>
      <w:r w:rsidRPr="00C00C7D">
        <w:rPr>
          <w:color w:val="0C0C0C"/>
          <w:w w:val="104"/>
          <w:szCs w:val="24"/>
        </w:rPr>
        <w:t>adolescents.</w:t>
      </w:r>
    </w:p>
    <w:p w:rsidR="008754FB" w:rsidRPr="00C00C7D" w:rsidRDefault="008754FB" w:rsidP="007317D2">
      <w:pPr>
        <w:ind w:left="5" w:right="88" w:hanging="5"/>
        <w:rPr>
          <w:szCs w:val="24"/>
        </w:rPr>
      </w:pPr>
    </w:p>
    <w:p w:rsidR="008754FB" w:rsidRPr="00C00C7D" w:rsidRDefault="008754FB" w:rsidP="007317D2">
      <w:pPr>
        <w:ind w:left="5" w:right="1826"/>
        <w:rPr>
          <w:szCs w:val="24"/>
        </w:rPr>
      </w:pPr>
      <w:r w:rsidRPr="00C00C7D">
        <w:rPr>
          <w:i/>
          <w:color w:val="0C0C0C"/>
          <w:szCs w:val="24"/>
        </w:rPr>
        <w:t>Somnolence</w:t>
      </w:r>
      <w:r w:rsidRPr="00C00C7D">
        <w:rPr>
          <w:i/>
          <w:color w:val="0C0C0C"/>
          <w:spacing w:val="49"/>
          <w:szCs w:val="24"/>
        </w:rPr>
        <w:t xml:space="preserve"> </w:t>
      </w:r>
      <w:r w:rsidRPr="00C00C7D">
        <w:rPr>
          <w:i/>
          <w:color w:val="0C0C0C"/>
          <w:szCs w:val="24"/>
        </w:rPr>
        <w:t>and</w:t>
      </w:r>
      <w:r w:rsidRPr="00C00C7D">
        <w:rPr>
          <w:i/>
          <w:color w:val="0C0C0C"/>
          <w:spacing w:val="22"/>
          <w:szCs w:val="24"/>
        </w:rPr>
        <w:t xml:space="preserve"> </w:t>
      </w:r>
      <w:r w:rsidRPr="00C00C7D">
        <w:rPr>
          <w:i/>
          <w:color w:val="0C0C0C"/>
          <w:w w:val="103"/>
          <w:szCs w:val="24"/>
        </w:rPr>
        <w:t>Fatigue</w:t>
      </w:r>
    </w:p>
    <w:p w:rsidR="008754FB" w:rsidRPr="00C00C7D" w:rsidRDefault="007B288F" w:rsidP="007317D2">
      <w:pPr>
        <w:spacing w:before="13"/>
        <w:ind w:left="9" w:right="76"/>
        <w:rPr>
          <w:szCs w:val="24"/>
        </w:rPr>
      </w:pPr>
      <w:proofErr w:type="spellStart"/>
      <w:r>
        <w:rPr>
          <w:color w:val="0C0C0C"/>
          <w:szCs w:val="24"/>
        </w:rPr>
        <w:t>Fycompa</w:t>
      </w:r>
      <w:proofErr w:type="spellEnd"/>
      <w:r w:rsidR="008754FB" w:rsidRPr="00C00C7D">
        <w:rPr>
          <w:color w:val="0C0C0C"/>
          <w:spacing w:val="47"/>
          <w:szCs w:val="24"/>
        </w:rPr>
        <w:t xml:space="preserve"> </w:t>
      </w:r>
      <w:r w:rsidR="008754FB" w:rsidRPr="00C00C7D">
        <w:rPr>
          <w:color w:val="0C0C0C"/>
          <w:szCs w:val="24"/>
        </w:rPr>
        <w:t>caused</w:t>
      </w:r>
      <w:r w:rsidR="008754FB" w:rsidRPr="00C00C7D">
        <w:rPr>
          <w:color w:val="0C0C0C"/>
          <w:spacing w:val="33"/>
          <w:szCs w:val="24"/>
        </w:rPr>
        <w:t xml:space="preserve"> </w:t>
      </w:r>
      <w:r w:rsidR="008754FB" w:rsidRPr="00C00C7D">
        <w:rPr>
          <w:color w:val="0C0C0C"/>
          <w:szCs w:val="24"/>
        </w:rPr>
        <w:t>dose-</w:t>
      </w:r>
      <w:proofErr w:type="gramStart"/>
      <w:r w:rsidR="008754FB" w:rsidRPr="00C00C7D">
        <w:rPr>
          <w:color w:val="0C0C0C"/>
          <w:szCs w:val="24"/>
        </w:rPr>
        <w:t xml:space="preserve">dependent </w:t>
      </w:r>
      <w:r w:rsidR="008754FB" w:rsidRPr="00C00C7D">
        <w:rPr>
          <w:color w:val="0C0C0C"/>
          <w:spacing w:val="11"/>
          <w:szCs w:val="24"/>
        </w:rPr>
        <w:t xml:space="preserve"> </w:t>
      </w:r>
      <w:r w:rsidR="008754FB" w:rsidRPr="00C00C7D">
        <w:rPr>
          <w:color w:val="0C0C0C"/>
          <w:szCs w:val="24"/>
        </w:rPr>
        <w:t>increases</w:t>
      </w:r>
      <w:proofErr w:type="gramEnd"/>
      <w:r w:rsidR="008754FB" w:rsidRPr="00C00C7D">
        <w:rPr>
          <w:color w:val="0C0C0C"/>
          <w:spacing w:val="37"/>
          <w:szCs w:val="24"/>
        </w:rPr>
        <w:t xml:space="preserve"> </w:t>
      </w:r>
      <w:r w:rsidR="008754FB" w:rsidRPr="00C00C7D">
        <w:rPr>
          <w:color w:val="0C0C0C"/>
          <w:szCs w:val="24"/>
        </w:rPr>
        <w:t>in</w:t>
      </w:r>
      <w:r w:rsidR="008754FB" w:rsidRPr="00C00C7D">
        <w:rPr>
          <w:color w:val="0C0C0C"/>
          <w:spacing w:val="3"/>
          <w:szCs w:val="24"/>
        </w:rPr>
        <w:t xml:space="preserve"> </w:t>
      </w:r>
      <w:r w:rsidR="008754FB" w:rsidRPr="00C00C7D">
        <w:rPr>
          <w:color w:val="0C0C0C"/>
          <w:szCs w:val="24"/>
        </w:rPr>
        <w:t>somnolence</w:t>
      </w:r>
      <w:r w:rsidR="008754FB" w:rsidRPr="00C00C7D">
        <w:rPr>
          <w:color w:val="0C0C0C"/>
          <w:spacing w:val="42"/>
          <w:szCs w:val="24"/>
        </w:rPr>
        <w:t xml:space="preserve"> </w:t>
      </w:r>
      <w:r w:rsidR="008754FB" w:rsidRPr="00C00C7D">
        <w:rPr>
          <w:color w:val="0C0C0C"/>
          <w:szCs w:val="24"/>
        </w:rPr>
        <w:t>and</w:t>
      </w:r>
      <w:r w:rsidR="008754FB" w:rsidRPr="00C00C7D">
        <w:rPr>
          <w:color w:val="0C0C0C"/>
          <w:spacing w:val="16"/>
          <w:szCs w:val="24"/>
        </w:rPr>
        <w:t xml:space="preserve"> </w:t>
      </w:r>
      <w:r w:rsidR="008754FB" w:rsidRPr="00C00C7D">
        <w:rPr>
          <w:color w:val="0C0C0C"/>
          <w:szCs w:val="24"/>
        </w:rPr>
        <w:t xml:space="preserve">fatigue-related </w:t>
      </w:r>
      <w:r w:rsidR="008754FB" w:rsidRPr="00C00C7D">
        <w:rPr>
          <w:color w:val="0C0C0C"/>
          <w:spacing w:val="1"/>
          <w:szCs w:val="24"/>
        </w:rPr>
        <w:t xml:space="preserve"> </w:t>
      </w:r>
      <w:r w:rsidR="008754FB" w:rsidRPr="00C00C7D">
        <w:rPr>
          <w:color w:val="0C0C0C"/>
          <w:szCs w:val="24"/>
        </w:rPr>
        <w:t>events</w:t>
      </w:r>
      <w:r w:rsidR="008754FB" w:rsidRPr="00C00C7D">
        <w:rPr>
          <w:color w:val="0C0C0C"/>
          <w:spacing w:val="26"/>
          <w:szCs w:val="24"/>
        </w:rPr>
        <w:t xml:space="preserve"> </w:t>
      </w:r>
      <w:r w:rsidR="008754FB" w:rsidRPr="00C00C7D">
        <w:rPr>
          <w:color w:val="0C0C0C"/>
          <w:szCs w:val="24"/>
        </w:rPr>
        <w:t>(including</w:t>
      </w:r>
      <w:r w:rsidR="008754FB" w:rsidRPr="00C00C7D">
        <w:rPr>
          <w:color w:val="0C0C0C"/>
          <w:spacing w:val="30"/>
          <w:szCs w:val="24"/>
        </w:rPr>
        <w:t xml:space="preserve"> </w:t>
      </w:r>
      <w:r w:rsidR="008754FB" w:rsidRPr="00C00C7D">
        <w:rPr>
          <w:color w:val="0C0C0C"/>
          <w:w w:val="103"/>
          <w:szCs w:val="24"/>
        </w:rPr>
        <w:t xml:space="preserve">fatigue, </w:t>
      </w:r>
      <w:r w:rsidR="008754FB" w:rsidRPr="00C00C7D">
        <w:rPr>
          <w:color w:val="0C0C0C"/>
          <w:szCs w:val="24"/>
        </w:rPr>
        <w:t>asthenia,</w:t>
      </w:r>
      <w:r w:rsidR="008754FB" w:rsidRPr="00C00C7D">
        <w:rPr>
          <w:color w:val="0C0C0C"/>
          <w:spacing w:val="39"/>
          <w:szCs w:val="24"/>
        </w:rPr>
        <w:t xml:space="preserve"> </w:t>
      </w:r>
      <w:r w:rsidR="008754FB" w:rsidRPr="00C00C7D">
        <w:rPr>
          <w:color w:val="0C0C0C"/>
          <w:szCs w:val="24"/>
        </w:rPr>
        <w:t>and</w:t>
      </w:r>
      <w:r w:rsidR="008754FB" w:rsidRPr="00C00C7D">
        <w:rPr>
          <w:color w:val="0C0C0C"/>
          <w:spacing w:val="27"/>
          <w:szCs w:val="24"/>
        </w:rPr>
        <w:t xml:space="preserve"> </w:t>
      </w:r>
      <w:r w:rsidR="008754FB" w:rsidRPr="00C00C7D">
        <w:rPr>
          <w:color w:val="0C0C0C"/>
          <w:w w:val="103"/>
          <w:szCs w:val="24"/>
        </w:rPr>
        <w:t>lethargy</w:t>
      </w:r>
      <w:r w:rsidR="008754FB" w:rsidRPr="00C00C7D">
        <w:rPr>
          <w:color w:val="0C0C0C"/>
          <w:spacing w:val="-5"/>
          <w:w w:val="104"/>
          <w:szCs w:val="24"/>
        </w:rPr>
        <w:t>)</w:t>
      </w:r>
      <w:r w:rsidR="008754FB" w:rsidRPr="00C00C7D">
        <w:rPr>
          <w:color w:val="313131"/>
          <w:w w:val="88"/>
          <w:szCs w:val="24"/>
        </w:rPr>
        <w:t>.</w:t>
      </w:r>
    </w:p>
    <w:p w:rsidR="008754FB" w:rsidRPr="00C00C7D" w:rsidRDefault="008754FB" w:rsidP="007317D2">
      <w:pPr>
        <w:spacing w:before="4"/>
        <w:rPr>
          <w:szCs w:val="24"/>
        </w:rPr>
      </w:pPr>
    </w:p>
    <w:p w:rsidR="008754FB" w:rsidRDefault="008754FB" w:rsidP="007317D2">
      <w:pPr>
        <w:ind w:right="73" w:firstLine="10"/>
        <w:rPr>
          <w:sz w:val="20"/>
        </w:rPr>
      </w:pPr>
      <w:r w:rsidRPr="00C00C7D">
        <w:rPr>
          <w:color w:val="0C0C0C"/>
          <w:szCs w:val="24"/>
        </w:rPr>
        <w:t xml:space="preserve">In </w:t>
      </w:r>
      <w:r w:rsidRPr="00C00C7D">
        <w:rPr>
          <w:color w:val="0C0C0C"/>
          <w:spacing w:val="13"/>
          <w:szCs w:val="24"/>
        </w:rPr>
        <w:t xml:space="preserve"> </w:t>
      </w:r>
      <w:r w:rsidRPr="00C00C7D">
        <w:rPr>
          <w:color w:val="0C0C0C"/>
          <w:szCs w:val="24"/>
        </w:rPr>
        <w:t xml:space="preserve">the </w:t>
      </w:r>
      <w:r w:rsidRPr="00C00C7D">
        <w:rPr>
          <w:color w:val="0C0C0C"/>
          <w:spacing w:val="21"/>
          <w:szCs w:val="24"/>
        </w:rPr>
        <w:t xml:space="preserve"> </w:t>
      </w:r>
      <w:r w:rsidRPr="00C00C7D">
        <w:rPr>
          <w:color w:val="0C0C0C"/>
          <w:szCs w:val="24"/>
        </w:rPr>
        <w:t xml:space="preserve">controlled </w:t>
      </w:r>
      <w:r w:rsidRPr="00C00C7D">
        <w:rPr>
          <w:color w:val="0C0C0C"/>
          <w:spacing w:val="47"/>
          <w:szCs w:val="24"/>
        </w:rPr>
        <w:t xml:space="preserve"> </w:t>
      </w:r>
      <w:r w:rsidRPr="00C00C7D">
        <w:rPr>
          <w:color w:val="0C0C0C"/>
          <w:szCs w:val="24"/>
        </w:rPr>
        <w:t xml:space="preserve">Phase </w:t>
      </w:r>
      <w:r w:rsidRPr="00C00C7D">
        <w:rPr>
          <w:color w:val="0C0C0C"/>
          <w:spacing w:val="24"/>
          <w:szCs w:val="24"/>
        </w:rPr>
        <w:t xml:space="preserve"> </w:t>
      </w:r>
      <w:r w:rsidRPr="00C00C7D">
        <w:rPr>
          <w:color w:val="0C0C0C"/>
          <w:szCs w:val="24"/>
        </w:rPr>
        <w:t xml:space="preserve">3 </w:t>
      </w:r>
      <w:r w:rsidRPr="00C00C7D">
        <w:rPr>
          <w:color w:val="0C0C0C"/>
          <w:spacing w:val="15"/>
          <w:szCs w:val="24"/>
        </w:rPr>
        <w:t xml:space="preserve"> </w:t>
      </w:r>
      <w:r w:rsidRPr="00C00C7D">
        <w:rPr>
          <w:color w:val="0C0C0C"/>
          <w:szCs w:val="24"/>
        </w:rPr>
        <w:t xml:space="preserve">epilepsy </w:t>
      </w:r>
      <w:r w:rsidRPr="00C00C7D">
        <w:rPr>
          <w:color w:val="0C0C0C"/>
          <w:spacing w:val="37"/>
          <w:szCs w:val="24"/>
        </w:rPr>
        <w:t xml:space="preserve"> </w:t>
      </w:r>
      <w:r w:rsidRPr="00C00C7D">
        <w:rPr>
          <w:color w:val="0C0C0C"/>
          <w:szCs w:val="24"/>
        </w:rPr>
        <w:t xml:space="preserve">clinical </w:t>
      </w:r>
      <w:r w:rsidRPr="00C00C7D">
        <w:rPr>
          <w:color w:val="0C0C0C"/>
          <w:spacing w:val="33"/>
          <w:szCs w:val="24"/>
        </w:rPr>
        <w:t xml:space="preserve"> </w:t>
      </w:r>
      <w:r w:rsidRPr="00C00C7D">
        <w:rPr>
          <w:color w:val="0C0C0C"/>
          <w:szCs w:val="24"/>
        </w:rPr>
        <w:t xml:space="preserve">trials, </w:t>
      </w:r>
      <w:r w:rsidRPr="00C00C7D">
        <w:rPr>
          <w:color w:val="0C0C0C"/>
          <w:spacing w:val="30"/>
          <w:szCs w:val="24"/>
        </w:rPr>
        <w:t xml:space="preserve"> </w:t>
      </w:r>
      <w:r w:rsidRPr="00C00C7D">
        <w:rPr>
          <w:color w:val="0C0C0C"/>
          <w:szCs w:val="24"/>
        </w:rPr>
        <w:t xml:space="preserve">16% </w:t>
      </w:r>
      <w:r w:rsidRPr="00C00C7D">
        <w:rPr>
          <w:color w:val="0C0C0C"/>
          <w:spacing w:val="27"/>
          <w:szCs w:val="24"/>
        </w:rPr>
        <w:t xml:space="preserve"> </w:t>
      </w:r>
      <w:r w:rsidRPr="00C00C7D">
        <w:rPr>
          <w:color w:val="0C0C0C"/>
          <w:szCs w:val="24"/>
        </w:rPr>
        <w:t xml:space="preserve">and </w:t>
      </w:r>
      <w:r w:rsidRPr="00C00C7D">
        <w:rPr>
          <w:color w:val="0C0C0C"/>
          <w:spacing w:val="19"/>
          <w:szCs w:val="24"/>
        </w:rPr>
        <w:t xml:space="preserve"> </w:t>
      </w:r>
      <w:r w:rsidRPr="00C00C7D">
        <w:rPr>
          <w:color w:val="0C0C0C"/>
          <w:szCs w:val="24"/>
        </w:rPr>
        <w:t xml:space="preserve">18% </w:t>
      </w:r>
      <w:r w:rsidRPr="00C00C7D">
        <w:rPr>
          <w:color w:val="0C0C0C"/>
          <w:spacing w:val="22"/>
          <w:szCs w:val="24"/>
        </w:rPr>
        <w:t xml:space="preserve"> </w:t>
      </w:r>
      <w:r w:rsidRPr="00C00C7D">
        <w:rPr>
          <w:color w:val="0C0C0C"/>
          <w:szCs w:val="24"/>
        </w:rPr>
        <w:t xml:space="preserve">of </w:t>
      </w:r>
      <w:r w:rsidRPr="00C00C7D">
        <w:rPr>
          <w:color w:val="0C0C0C"/>
          <w:spacing w:val="22"/>
          <w:szCs w:val="24"/>
        </w:rPr>
        <w:t xml:space="preserve"> </w:t>
      </w:r>
      <w:r w:rsidRPr="00C00C7D">
        <w:rPr>
          <w:color w:val="0C0C0C"/>
          <w:szCs w:val="24"/>
        </w:rPr>
        <w:t xml:space="preserve">patients </w:t>
      </w:r>
      <w:r w:rsidRPr="00C00C7D">
        <w:rPr>
          <w:color w:val="0C0C0C"/>
          <w:spacing w:val="33"/>
          <w:szCs w:val="24"/>
        </w:rPr>
        <w:t xml:space="preserve"> </w:t>
      </w:r>
      <w:r w:rsidRPr="00C00C7D">
        <w:rPr>
          <w:color w:val="0C0C0C"/>
          <w:szCs w:val="24"/>
        </w:rPr>
        <w:t xml:space="preserve">randomized </w:t>
      </w:r>
      <w:r w:rsidRPr="00C00C7D">
        <w:rPr>
          <w:color w:val="0C0C0C"/>
          <w:spacing w:val="38"/>
          <w:szCs w:val="24"/>
        </w:rPr>
        <w:t xml:space="preserve"> </w:t>
      </w:r>
      <w:r w:rsidRPr="00C00C7D">
        <w:rPr>
          <w:color w:val="0C0C0C"/>
          <w:szCs w:val="24"/>
        </w:rPr>
        <w:t xml:space="preserve">to </w:t>
      </w:r>
      <w:r w:rsidRPr="00C00C7D">
        <w:rPr>
          <w:color w:val="0C0C0C"/>
          <w:spacing w:val="11"/>
          <w:szCs w:val="24"/>
        </w:rPr>
        <w:t xml:space="preserve"> </w:t>
      </w:r>
      <w:r w:rsidRPr="00C00C7D">
        <w:rPr>
          <w:color w:val="0C0C0C"/>
          <w:w w:val="103"/>
          <w:szCs w:val="24"/>
        </w:rPr>
        <w:t xml:space="preserve">receive </w:t>
      </w:r>
      <w:proofErr w:type="spellStart"/>
      <w:r w:rsidR="007B288F">
        <w:rPr>
          <w:color w:val="0C0C0C"/>
          <w:szCs w:val="24"/>
        </w:rPr>
        <w:t>Fycompa</w:t>
      </w:r>
      <w:proofErr w:type="spellEnd"/>
      <w:r w:rsidRPr="00C00C7D">
        <w:rPr>
          <w:color w:val="0C0C0C"/>
          <w:szCs w:val="24"/>
        </w:rPr>
        <w:t xml:space="preserve"> </w:t>
      </w:r>
      <w:r w:rsidRPr="00C00C7D">
        <w:rPr>
          <w:color w:val="0C0C0C"/>
          <w:spacing w:val="27"/>
          <w:szCs w:val="24"/>
        </w:rPr>
        <w:t xml:space="preserve"> </w:t>
      </w:r>
      <w:r w:rsidRPr="00C00C7D">
        <w:rPr>
          <w:color w:val="0C0C0C"/>
          <w:szCs w:val="24"/>
        </w:rPr>
        <w:t>at</w:t>
      </w:r>
      <w:r w:rsidRPr="00C00C7D">
        <w:rPr>
          <w:color w:val="0C0C0C"/>
          <w:spacing w:val="44"/>
          <w:szCs w:val="24"/>
        </w:rPr>
        <w:t xml:space="preserve"> </w:t>
      </w:r>
      <w:r w:rsidRPr="00C00C7D">
        <w:rPr>
          <w:color w:val="0C0C0C"/>
          <w:szCs w:val="24"/>
        </w:rPr>
        <w:t xml:space="preserve">doses </w:t>
      </w:r>
      <w:r w:rsidRPr="00C00C7D">
        <w:rPr>
          <w:color w:val="0C0C0C"/>
          <w:spacing w:val="8"/>
          <w:szCs w:val="24"/>
        </w:rPr>
        <w:t xml:space="preserve"> </w:t>
      </w:r>
      <w:r w:rsidRPr="00C00C7D">
        <w:rPr>
          <w:color w:val="0C0C0C"/>
          <w:szCs w:val="24"/>
        </w:rPr>
        <w:t>of</w:t>
      </w:r>
      <w:r w:rsidRPr="00C00C7D">
        <w:rPr>
          <w:color w:val="0C0C0C"/>
          <w:spacing w:val="48"/>
          <w:szCs w:val="24"/>
        </w:rPr>
        <w:t xml:space="preserve"> </w:t>
      </w:r>
      <w:r w:rsidRPr="00C00C7D">
        <w:rPr>
          <w:color w:val="0C0C0C"/>
          <w:szCs w:val="24"/>
        </w:rPr>
        <w:t xml:space="preserve">8 </w:t>
      </w:r>
      <w:r w:rsidRPr="00C00C7D">
        <w:rPr>
          <w:color w:val="0C0C0C"/>
          <w:spacing w:val="5"/>
          <w:szCs w:val="24"/>
        </w:rPr>
        <w:t xml:space="preserve"> </w:t>
      </w:r>
      <w:r w:rsidRPr="00C00C7D">
        <w:rPr>
          <w:color w:val="0C0C0C"/>
          <w:szCs w:val="24"/>
        </w:rPr>
        <w:t>mg</w:t>
      </w:r>
      <w:r w:rsidRPr="00C00C7D">
        <w:rPr>
          <w:color w:val="0C0C0C"/>
          <w:spacing w:val="39"/>
          <w:szCs w:val="24"/>
        </w:rPr>
        <w:t xml:space="preserve"> </w:t>
      </w:r>
      <w:r w:rsidRPr="00C00C7D">
        <w:rPr>
          <w:color w:val="0C0C0C"/>
          <w:szCs w:val="24"/>
        </w:rPr>
        <w:t xml:space="preserve">and </w:t>
      </w:r>
      <w:r w:rsidRPr="00C00C7D">
        <w:rPr>
          <w:color w:val="0C0C0C"/>
          <w:spacing w:val="12"/>
          <w:szCs w:val="24"/>
        </w:rPr>
        <w:t xml:space="preserve"> </w:t>
      </w:r>
      <w:r w:rsidRPr="00C00C7D">
        <w:rPr>
          <w:color w:val="0C0C0C"/>
          <w:szCs w:val="24"/>
        </w:rPr>
        <w:t>12</w:t>
      </w:r>
      <w:r w:rsidRPr="00C00C7D">
        <w:rPr>
          <w:color w:val="0C0C0C"/>
          <w:spacing w:val="48"/>
          <w:szCs w:val="24"/>
        </w:rPr>
        <w:t xml:space="preserve"> </w:t>
      </w:r>
      <w:r w:rsidRPr="00C00C7D">
        <w:rPr>
          <w:color w:val="0C0C0C"/>
          <w:szCs w:val="24"/>
        </w:rPr>
        <w:t>mg/da</w:t>
      </w:r>
      <w:r w:rsidRPr="00C00C7D">
        <w:rPr>
          <w:color w:val="0C0C0C"/>
          <w:spacing w:val="7"/>
          <w:szCs w:val="24"/>
        </w:rPr>
        <w:t>y</w:t>
      </w:r>
      <w:r w:rsidRPr="00C00C7D">
        <w:rPr>
          <w:color w:val="313131"/>
          <w:szCs w:val="24"/>
        </w:rPr>
        <w:t xml:space="preserve">, </w:t>
      </w:r>
      <w:r w:rsidRPr="00C00C7D">
        <w:rPr>
          <w:color w:val="313131"/>
          <w:spacing w:val="9"/>
          <w:szCs w:val="24"/>
        </w:rPr>
        <w:t xml:space="preserve"> </w:t>
      </w:r>
      <w:r w:rsidRPr="00C00C7D">
        <w:rPr>
          <w:color w:val="0C0C0C"/>
          <w:szCs w:val="24"/>
        </w:rPr>
        <w:t xml:space="preserve">respectively, </w:t>
      </w:r>
      <w:r w:rsidRPr="00C00C7D">
        <w:rPr>
          <w:color w:val="0C0C0C"/>
          <w:spacing w:val="26"/>
          <w:szCs w:val="24"/>
        </w:rPr>
        <w:t xml:space="preserve"> </w:t>
      </w:r>
      <w:r w:rsidRPr="00C00C7D">
        <w:rPr>
          <w:color w:val="0C0C0C"/>
          <w:szCs w:val="24"/>
        </w:rPr>
        <w:t xml:space="preserve">reported </w:t>
      </w:r>
      <w:r w:rsidRPr="00C00C7D">
        <w:rPr>
          <w:color w:val="0C0C0C"/>
          <w:spacing w:val="9"/>
          <w:szCs w:val="24"/>
        </w:rPr>
        <w:t xml:space="preserve"> </w:t>
      </w:r>
      <w:r w:rsidRPr="00C00C7D">
        <w:rPr>
          <w:color w:val="0C0C0C"/>
          <w:szCs w:val="24"/>
        </w:rPr>
        <w:t xml:space="preserve">somnolence </w:t>
      </w:r>
      <w:r w:rsidRPr="00C00C7D">
        <w:rPr>
          <w:color w:val="0C0C0C"/>
          <w:spacing w:val="25"/>
          <w:szCs w:val="24"/>
        </w:rPr>
        <w:t xml:space="preserve"> </w:t>
      </w:r>
      <w:r w:rsidRPr="00C00C7D">
        <w:rPr>
          <w:color w:val="0C0C0C"/>
          <w:szCs w:val="24"/>
        </w:rPr>
        <w:t xml:space="preserve">compared </w:t>
      </w:r>
      <w:r w:rsidRPr="00C00C7D">
        <w:rPr>
          <w:color w:val="0C0C0C"/>
          <w:spacing w:val="29"/>
          <w:szCs w:val="24"/>
        </w:rPr>
        <w:t xml:space="preserve"> </w:t>
      </w:r>
      <w:r w:rsidRPr="00C00C7D">
        <w:rPr>
          <w:color w:val="0C0C0C"/>
          <w:szCs w:val="24"/>
        </w:rPr>
        <w:t>to</w:t>
      </w:r>
      <w:r w:rsidRPr="00C00C7D">
        <w:rPr>
          <w:color w:val="0C0C0C"/>
          <w:spacing w:val="41"/>
          <w:szCs w:val="24"/>
        </w:rPr>
        <w:t xml:space="preserve"> </w:t>
      </w:r>
      <w:r w:rsidRPr="00C00C7D">
        <w:rPr>
          <w:color w:val="0C0C0C"/>
          <w:szCs w:val="24"/>
        </w:rPr>
        <w:t>7%</w:t>
      </w:r>
      <w:r w:rsidRPr="00C00C7D">
        <w:rPr>
          <w:color w:val="0C0C0C"/>
          <w:spacing w:val="47"/>
          <w:szCs w:val="24"/>
        </w:rPr>
        <w:t xml:space="preserve"> </w:t>
      </w:r>
      <w:r w:rsidRPr="00C00C7D">
        <w:rPr>
          <w:color w:val="0C0C0C"/>
          <w:w w:val="103"/>
          <w:szCs w:val="24"/>
        </w:rPr>
        <w:t xml:space="preserve">of </w:t>
      </w:r>
      <w:r w:rsidRPr="00C00C7D">
        <w:rPr>
          <w:color w:val="0C0C0C"/>
          <w:szCs w:val="24"/>
        </w:rPr>
        <w:t>placebo</w:t>
      </w:r>
      <w:r w:rsidRPr="00C00C7D">
        <w:rPr>
          <w:color w:val="0C0C0C"/>
          <w:spacing w:val="45"/>
          <w:szCs w:val="24"/>
        </w:rPr>
        <w:t xml:space="preserve"> </w:t>
      </w:r>
      <w:r w:rsidRPr="00C00C7D">
        <w:rPr>
          <w:color w:val="0C0C0C"/>
          <w:szCs w:val="24"/>
        </w:rPr>
        <w:t xml:space="preserve">patients.   </w:t>
      </w:r>
      <w:r w:rsidRPr="00C00C7D">
        <w:rPr>
          <w:color w:val="0C0C0C"/>
          <w:spacing w:val="5"/>
          <w:szCs w:val="24"/>
        </w:rPr>
        <w:t xml:space="preserve"> </w:t>
      </w:r>
      <w:r w:rsidRPr="00C00C7D">
        <w:rPr>
          <w:color w:val="0C0C0C"/>
          <w:szCs w:val="24"/>
        </w:rPr>
        <w:t>In</w:t>
      </w:r>
      <w:r w:rsidRPr="00C00C7D">
        <w:rPr>
          <w:color w:val="0C0C0C"/>
          <w:spacing w:val="20"/>
          <w:szCs w:val="24"/>
        </w:rPr>
        <w:t xml:space="preserve"> </w:t>
      </w:r>
      <w:r w:rsidRPr="00C00C7D">
        <w:rPr>
          <w:color w:val="0C0C0C"/>
          <w:szCs w:val="24"/>
        </w:rPr>
        <w:t>the</w:t>
      </w:r>
      <w:r w:rsidRPr="00C00C7D">
        <w:rPr>
          <w:color w:val="0C0C0C"/>
          <w:spacing w:val="18"/>
          <w:szCs w:val="24"/>
        </w:rPr>
        <w:t xml:space="preserve"> </w:t>
      </w:r>
      <w:r w:rsidRPr="00C00C7D">
        <w:rPr>
          <w:color w:val="0C0C0C"/>
          <w:szCs w:val="24"/>
        </w:rPr>
        <w:t>controlled</w:t>
      </w:r>
      <w:r w:rsidRPr="00C00C7D">
        <w:rPr>
          <w:color w:val="0C0C0C"/>
          <w:spacing w:val="49"/>
          <w:szCs w:val="24"/>
        </w:rPr>
        <w:t xml:space="preserve"> </w:t>
      </w:r>
      <w:r w:rsidRPr="00C00C7D">
        <w:rPr>
          <w:color w:val="0C0C0C"/>
          <w:szCs w:val="24"/>
        </w:rPr>
        <w:t>Phase</w:t>
      </w:r>
      <w:r w:rsidRPr="00C00C7D">
        <w:rPr>
          <w:color w:val="0C0C0C"/>
          <w:spacing w:val="21"/>
          <w:szCs w:val="24"/>
        </w:rPr>
        <w:t xml:space="preserve"> </w:t>
      </w:r>
      <w:r w:rsidRPr="00C00C7D">
        <w:rPr>
          <w:color w:val="0C0C0C"/>
          <w:szCs w:val="24"/>
        </w:rPr>
        <w:t>3</w:t>
      </w:r>
      <w:r w:rsidRPr="00C00C7D">
        <w:rPr>
          <w:color w:val="0C0C0C"/>
          <w:spacing w:val="17"/>
          <w:szCs w:val="24"/>
        </w:rPr>
        <w:t xml:space="preserve"> </w:t>
      </w:r>
      <w:r w:rsidRPr="00C00C7D">
        <w:rPr>
          <w:color w:val="0C0C0C"/>
          <w:szCs w:val="24"/>
        </w:rPr>
        <w:t>epilepsy</w:t>
      </w:r>
      <w:r w:rsidRPr="00C00C7D">
        <w:rPr>
          <w:color w:val="0C0C0C"/>
          <w:spacing w:val="43"/>
          <w:szCs w:val="24"/>
        </w:rPr>
        <w:t xml:space="preserve"> </w:t>
      </w:r>
      <w:r w:rsidRPr="00C00C7D">
        <w:rPr>
          <w:color w:val="0C0C0C"/>
          <w:szCs w:val="24"/>
        </w:rPr>
        <w:t>clinical</w:t>
      </w:r>
      <w:r w:rsidRPr="00C00C7D">
        <w:rPr>
          <w:color w:val="0C0C0C"/>
          <w:spacing w:val="41"/>
          <w:szCs w:val="24"/>
        </w:rPr>
        <w:t xml:space="preserve"> </w:t>
      </w:r>
      <w:r w:rsidRPr="00C00C7D">
        <w:rPr>
          <w:color w:val="0C0C0C"/>
          <w:szCs w:val="24"/>
        </w:rPr>
        <w:t>trials,</w:t>
      </w:r>
      <w:r w:rsidRPr="00C00C7D">
        <w:rPr>
          <w:color w:val="0C0C0C"/>
          <w:spacing w:val="18"/>
          <w:szCs w:val="24"/>
        </w:rPr>
        <w:t xml:space="preserve"> </w:t>
      </w:r>
      <w:r w:rsidRPr="00C00C7D">
        <w:rPr>
          <w:color w:val="0C0C0C"/>
          <w:szCs w:val="24"/>
        </w:rPr>
        <w:t>12%</w:t>
      </w:r>
      <w:r w:rsidRPr="00C00C7D">
        <w:rPr>
          <w:color w:val="0C0C0C"/>
          <w:spacing w:val="25"/>
          <w:szCs w:val="24"/>
        </w:rPr>
        <w:t xml:space="preserve"> </w:t>
      </w:r>
      <w:r w:rsidRPr="00C00C7D">
        <w:rPr>
          <w:color w:val="0C0C0C"/>
          <w:szCs w:val="24"/>
        </w:rPr>
        <w:t>and</w:t>
      </w:r>
      <w:r w:rsidRPr="00C00C7D">
        <w:rPr>
          <w:color w:val="0C0C0C"/>
          <w:spacing w:val="31"/>
          <w:szCs w:val="24"/>
        </w:rPr>
        <w:t xml:space="preserve"> </w:t>
      </w:r>
      <w:r w:rsidRPr="00C00C7D">
        <w:rPr>
          <w:color w:val="0C0C0C"/>
          <w:szCs w:val="24"/>
        </w:rPr>
        <w:t>15%</w:t>
      </w:r>
      <w:r w:rsidRPr="00C00C7D">
        <w:rPr>
          <w:color w:val="0C0C0C"/>
          <w:spacing w:val="23"/>
          <w:szCs w:val="24"/>
        </w:rPr>
        <w:t xml:space="preserve"> </w:t>
      </w:r>
      <w:r w:rsidRPr="00C00C7D">
        <w:rPr>
          <w:color w:val="0C0C0C"/>
          <w:szCs w:val="24"/>
        </w:rPr>
        <w:t>of</w:t>
      </w:r>
      <w:r w:rsidRPr="00C00C7D">
        <w:rPr>
          <w:color w:val="0C0C0C"/>
          <w:spacing w:val="24"/>
          <w:szCs w:val="24"/>
        </w:rPr>
        <w:t xml:space="preserve"> </w:t>
      </w:r>
      <w:r w:rsidRPr="00C00C7D">
        <w:rPr>
          <w:color w:val="0C0C0C"/>
          <w:szCs w:val="24"/>
        </w:rPr>
        <w:t>patients</w:t>
      </w:r>
      <w:r w:rsidRPr="00C00C7D">
        <w:rPr>
          <w:color w:val="0C0C0C"/>
          <w:spacing w:val="35"/>
          <w:szCs w:val="24"/>
        </w:rPr>
        <w:t xml:space="preserve"> </w:t>
      </w:r>
      <w:r w:rsidRPr="00C00C7D">
        <w:rPr>
          <w:color w:val="0C0C0C"/>
          <w:w w:val="101"/>
          <w:szCs w:val="24"/>
        </w:rPr>
        <w:t xml:space="preserve">randomized </w:t>
      </w:r>
      <w:r w:rsidRPr="00C00C7D">
        <w:rPr>
          <w:color w:val="0C0C0C"/>
          <w:szCs w:val="24"/>
        </w:rPr>
        <w:t xml:space="preserve">to </w:t>
      </w:r>
      <w:r w:rsidRPr="00C00C7D">
        <w:rPr>
          <w:color w:val="0C0C0C"/>
          <w:spacing w:val="2"/>
          <w:szCs w:val="24"/>
        </w:rPr>
        <w:t xml:space="preserve"> </w:t>
      </w:r>
      <w:r w:rsidRPr="00C00C7D">
        <w:rPr>
          <w:color w:val="0C0C0C"/>
          <w:szCs w:val="24"/>
        </w:rPr>
        <w:t xml:space="preserve">receive </w:t>
      </w:r>
      <w:r w:rsidRPr="00C00C7D">
        <w:rPr>
          <w:color w:val="0C0C0C"/>
          <w:spacing w:val="19"/>
          <w:szCs w:val="24"/>
        </w:rPr>
        <w:t xml:space="preserve"> </w:t>
      </w:r>
      <w:proofErr w:type="spellStart"/>
      <w:r w:rsidR="007B288F">
        <w:rPr>
          <w:color w:val="0C0C0C"/>
          <w:szCs w:val="24"/>
        </w:rPr>
        <w:t>Fycompa</w:t>
      </w:r>
      <w:proofErr w:type="spellEnd"/>
      <w:r w:rsidR="007B288F" w:rsidRPr="00C00C7D">
        <w:rPr>
          <w:color w:val="0C0C0C"/>
          <w:szCs w:val="24"/>
        </w:rPr>
        <w:t xml:space="preserve"> </w:t>
      </w:r>
      <w:r w:rsidRPr="00C00C7D">
        <w:rPr>
          <w:color w:val="0C0C0C"/>
          <w:szCs w:val="24"/>
        </w:rPr>
        <w:t>at</w:t>
      </w:r>
      <w:r w:rsidRPr="00C00C7D">
        <w:rPr>
          <w:color w:val="0C0C0C"/>
          <w:spacing w:val="48"/>
          <w:szCs w:val="24"/>
        </w:rPr>
        <w:t xml:space="preserve"> </w:t>
      </w:r>
      <w:r w:rsidRPr="00C00C7D">
        <w:rPr>
          <w:color w:val="0C0C0C"/>
          <w:szCs w:val="24"/>
        </w:rPr>
        <w:t xml:space="preserve">doses </w:t>
      </w:r>
      <w:r w:rsidRPr="00C00C7D">
        <w:rPr>
          <w:color w:val="0C0C0C"/>
          <w:spacing w:val="8"/>
          <w:szCs w:val="24"/>
        </w:rPr>
        <w:t xml:space="preserve"> </w:t>
      </w:r>
      <w:r w:rsidRPr="00C00C7D">
        <w:rPr>
          <w:color w:val="0C0C0C"/>
          <w:szCs w:val="24"/>
        </w:rPr>
        <w:t>of</w:t>
      </w:r>
      <w:r w:rsidRPr="00C00C7D">
        <w:rPr>
          <w:color w:val="0C0C0C"/>
          <w:spacing w:val="49"/>
          <w:szCs w:val="24"/>
        </w:rPr>
        <w:t xml:space="preserve"> </w:t>
      </w:r>
      <w:r w:rsidRPr="00C00C7D">
        <w:rPr>
          <w:color w:val="0C0C0C"/>
          <w:szCs w:val="24"/>
        </w:rPr>
        <w:t>8</w:t>
      </w:r>
      <w:r w:rsidRPr="00C00C7D">
        <w:rPr>
          <w:color w:val="0C0C0C"/>
          <w:spacing w:val="46"/>
          <w:szCs w:val="24"/>
        </w:rPr>
        <w:t xml:space="preserve"> </w:t>
      </w:r>
      <w:r w:rsidRPr="00C00C7D">
        <w:rPr>
          <w:color w:val="0C0C0C"/>
          <w:szCs w:val="24"/>
        </w:rPr>
        <w:t>mg</w:t>
      </w:r>
      <w:r w:rsidRPr="00C00C7D">
        <w:rPr>
          <w:color w:val="0C0C0C"/>
          <w:spacing w:val="49"/>
          <w:szCs w:val="24"/>
        </w:rPr>
        <w:t xml:space="preserve"> </w:t>
      </w:r>
      <w:r w:rsidRPr="00C00C7D">
        <w:rPr>
          <w:color w:val="0C0C0C"/>
          <w:szCs w:val="24"/>
        </w:rPr>
        <w:t xml:space="preserve">and </w:t>
      </w:r>
      <w:r w:rsidRPr="00C00C7D">
        <w:rPr>
          <w:color w:val="0C0C0C"/>
          <w:spacing w:val="3"/>
          <w:szCs w:val="24"/>
        </w:rPr>
        <w:t xml:space="preserve"> </w:t>
      </w:r>
      <w:r w:rsidRPr="00C00C7D">
        <w:rPr>
          <w:color w:val="0C0C0C"/>
          <w:szCs w:val="24"/>
        </w:rPr>
        <w:t xml:space="preserve">12 </w:t>
      </w:r>
      <w:r w:rsidRPr="00C00C7D">
        <w:rPr>
          <w:color w:val="0C0C0C"/>
          <w:spacing w:val="4"/>
          <w:szCs w:val="24"/>
        </w:rPr>
        <w:t xml:space="preserve"> </w:t>
      </w:r>
      <w:r w:rsidRPr="00C00C7D">
        <w:rPr>
          <w:color w:val="0C0C0C"/>
          <w:szCs w:val="24"/>
        </w:rPr>
        <w:t xml:space="preserve">mg/day, </w:t>
      </w:r>
      <w:r w:rsidRPr="00C00C7D">
        <w:rPr>
          <w:color w:val="0C0C0C"/>
          <w:spacing w:val="18"/>
          <w:szCs w:val="24"/>
        </w:rPr>
        <w:t xml:space="preserve"> </w:t>
      </w:r>
      <w:r w:rsidRPr="00C00C7D">
        <w:rPr>
          <w:color w:val="0C0C0C"/>
          <w:szCs w:val="24"/>
        </w:rPr>
        <w:t xml:space="preserve">respectively, </w:t>
      </w:r>
      <w:r w:rsidRPr="00C00C7D">
        <w:rPr>
          <w:color w:val="0C0C0C"/>
          <w:spacing w:val="26"/>
          <w:szCs w:val="24"/>
        </w:rPr>
        <w:t xml:space="preserve"> </w:t>
      </w:r>
      <w:r w:rsidRPr="00C00C7D">
        <w:rPr>
          <w:color w:val="0C0C0C"/>
          <w:szCs w:val="24"/>
        </w:rPr>
        <w:t xml:space="preserve">reported </w:t>
      </w:r>
      <w:r w:rsidRPr="00C00C7D">
        <w:rPr>
          <w:color w:val="0C0C0C"/>
          <w:spacing w:val="19"/>
          <w:szCs w:val="24"/>
        </w:rPr>
        <w:t xml:space="preserve"> </w:t>
      </w:r>
      <w:r w:rsidRPr="00C00C7D">
        <w:rPr>
          <w:color w:val="0C0C0C"/>
          <w:szCs w:val="24"/>
        </w:rPr>
        <w:t xml:space="preserve">fatigue-related </w:t>
      </w:r>
      <w:r w:rsidRPr="00C00C7D">
        <w:rPr>
          <w:color w:val="0C0C0C"/>
          <w:spacing w:val="23"/>
          <w:szCs w:val="24"/>
        </w:rPr>
        <w:t xml:space="preserve"> </w:t>
      </w:r>
      <w:r w:rsidRPr="00C00C7D">
        <w:rPr>
          <w:color w:val="0C0C0C"/>
          <w:w w:val="103"/>
          <w:szCs w:val="24"/>
        </w:rPr>
        <w:t xml:space="preserve">events </w:t>
      </w:r>
      <w:r w:rsidRPr="00C00C7D">
        <w:rPr>
          <w:color w:val="0C0C0C"/>
          <w:szCs w:val="24"/>
        </w:rPr>
        <w:t xml:space="preserve">compared </w:t>
      </w:r>
      <w:r w:rsidRPr="00C00C7D">
        <w:rPr>
          <w:color w:val="0C0C0C"/>
          <w:spacing w:val="10"/>
          <w:szCs w:val="24"/>
        </w:rPr>
        <w:t xml:space="preserve"> </w:t>
      </w:r>
      <w:r w:rsidRPr="00C00C7D">
        <w:rPr>
          <w:color w:val="0C0C0C"/>
          <w:szCs w:val="24"/>
        </w:rPr>
        <w:t>to</w:t>
      </w:r>
      <w:r w:rsidRPr="00C00C7D">
        <w:rPr>
          <w:color w:val="0C0C0C"/>
          <w:spacing w:val="26"/>
          <w:szCs w:val="24"/>
        </w:rPr>
        <w:t xml:space="preserve"> </w:t>
      </w:r>
      <w:r w:rsidRPr="00C00C7D">
        <w:rPr>
          <w:color w:val="0C0C0C"/>
          <w:szCs w:val="24"/>
        </w:rPr>
        <w:t>5%</w:t>
      </w:r>
      <w:r w:rsidRPr="00C00C7D">
        <w:rPr>
          <w:color w:val="0C0C0C"/>
          <w:spacing w:val="29"/>
          <w:szCs w:val="24"/>
        </w:rPr>
        <w:t xml:space="preserve"> </w:t>
      </w:r>
      <w:r w:rsidRPr="00C00C7D">
        <w:rPr>
          <w:color w:val="0C0C0C"/>
          <w:szCs w:val="24"/>
        </w:rPr>
        <w:t>of</w:t>
      </w:r>
      <w:r w:rsidRPr="00C00C7D">
        <w:rPr>
          <w:color w:val="0C0C0C"/>
          <w:spacing w:val="34"/>
          <w:szCs w:val="24"/>
        </w:rPr>
        <w:t xml:space="preserve"> </w:t>
      </w:r>
      <w:r w:rsidRPr="00C00C7D">
        <w:rPr>
          <w:color w:val="0C0C0C"/>
          <w:szCs w:val="24"/>
        </w:rPr>
        <w:t>placebo</w:t>
      </w:r>
      <w:r w:rsidRPr="00C00C7D">
        <w:rPr>
          <w:color w:val="0C0C0C"/>
          <w:spacing w:val="44"/>
          <w:szCs w:val="24"/>
        </w:rPr>
        <w:t xml:space="preserve"> </w:t>
      </w:r>
      <w:r w:rsidRPr="00C00C7D">
        <w:rPr>
          <w:color w:val="0C0C0C"/>
          <w:szCs w:val="24"/>
        </w:rPr>
        <w:t xml:space="preserve">patients.  </w:t>
      </w:r>
      <w:r w:rsidRPr="00C00C7D">
        <w:rPr>
          <w:color w:val="0C0C0C"/>
          <w:spacing w:val="5"/>
          <w:szCs w:val="24"/>
        </w:rPr>
        <w:t xml:space="preserve"> </w:t>
      </w:r>
      <w:proofErr w:type="gramStart"/>
      <w:r w:rsidRPr="00C00C7D">
        <w:rPr>
          <w:color w:val="0C0C0C"/>
          <w:szCs w:val="24"/>
        </w:rPr>
        <w:t xml:space="preserve">Somnolence </w:t>
      </w:r>
      <w:r w:rsidRPr="00C00C7D">
        <w:rPr>
          <w:color w:val="0C0C0C"/>
          <w:spacing w:val="8"/>
          <w:szCs w:val="24"/>
        </w:rPr>
        <w:t xml:space="preserve"> </w:t>
      </w:r>
      <w:r w:rsidRPr="00C00C7D">
        <w:rPr>
          <w:color w:val="0C0C0C"/>
          <w:szCs w:val="24"/>
        </w:rPr>
        <w:t>or</w:t>
      </w:r>
      <w:proofErr w:type="gramEnd"/>
      <w:r w:rsidRPr="00C00C7D">
        <w:rPr>
          <w:color w:val="0C0C0C"/>
          <w:spacing w:val="27"/>
          <w:szCs w:val="24"/>
        </w:rPr>
        <w:t xml:space="preserve"> </w:t>
      </w:r>
      <w:r w:rsidRPr="00C00C7D">
        <w:rPr>
          <w:color w:val="0C0C0C"/>
          <w:szCs w:val="24"/>
        </w:rPr>
        <w:t xml:space="preserve">fatigue-related </w:t>
      </w:r>
      <w:r w:rsidRPr="00C00C7D">
        <w:rPr>
          <w:color w:val="0C0C0C"/>
          <w:spacing w:val="11"/>
          <w:szCs w:val="24"/>
        </w:rPr>
        <w:t xml:space="preserve"> </w:t>
      </w:r>
      <w:r w:rsidRPr="00C00C7D">
        <w:rPr>
          <w:color w:val="0C0C0C"/>
          <w:szCs w:val="24"/>
        </w:rPr>
        <w:t>events</w:t>
      </w:r>
      <w:r w:rsidRPr="00C00C7D">
        <w:rPr>
          <w:color w:val="0C0C0C"/>
          <w:spacing w:val="42"/>
          <w:szCs w:val="24"/>
        </w:rPr>
        <w:t xml:space="preserve"> </w:t>
      </w:r>
      <w:r w:rsidRPr="00C00C7D">
        <w:rPr>
          <w:color w:val="0C0C0C"/>
          <w:szCs w:val="24"/>
        </w:rPr>
        <w:t>led</w:t>
      </w:r>
      <w:r w:rsidRPr="00C00C7D">
        <w:rPr>
          <w:color w:val="0C0C0C"/>
          <w:spacing w:val="25"/>
          <w:szCs w:val="24"/>
        </w:rPr>
        <w:t xml:space="preserve"> </w:t>
      </w:r>
      <w:r w:rsidRPr="00C00C7D">
        <w:rPr>
          <w:color w:val="0C0C0C"/>
          <w:szCs w:val="24"/>
        </w:rPr>
        <w:t>to</w:t>
      </w:r>
      <w:r w:rsidRPr="00C00C7D">
        <w:rPr>
          <w:color w:val="0C0C0C"/>
          <w:spacing w:val="27"/>
          <w:szCs w:val="24"/>
        </w:rPr>
        <w:t xml:space="preserve"> </w:t>
      </w:r>
      <w:r w:rsidRPr="00C00C7D">
        <w:rPr>
          <w:color w:val="0C0C0C"/>
          <w:szCs w:val="24"/>
        </w:rPr>
        <w:t xml:space="preserve">discontinuation </w:t>
      </w:r>
      <w:r w:rsidRPr="00C00C7D">
        <w:rPr>
          <w:color w:val="0C0C0C"/>
          <w:spacing w:val="17"/>
          <w:szCs w:val="24"/>
        </w:rPr>
        <w:t xml:space="preserve"> </w:t>
      </w:r>
      <w:r w:rsidRPr="00C00C7D">
        <w:rPr>
          <w:color w:val="0C0C0C"/>
          <w:szCs w:val="24"/>
        </w:rPr>
        <w:t>in</w:t>
      </w:r>
      <w:r w:rsidRPr="00C00C7D">
        <w:rPr>
          <w:color w:val="0C0C0C"/>
          <w:spacing w:val="18"/>
          <w:szCs w:val="24"/>
        </w:rPr>
        <w:t xml:space="preserve"> </w:t>
      </w:r>
      <w:r w:rsidRPr="00C00C7D">
        <w:rPr>
          <w:color w:val="0C0C0C"/>
          <w:w w:val="102"/>
          <w:szCs w:val="24"/>
        </w:rPr>
        <w:t xml:space="preserve">2% </w:t>
      </w:r>
      <w:r w:rsidRPr="00C00C7D">
        <w:rPr>
          <w:color w:val="0C0C0C"/>
          <w:szCs w:val="24"/>
        </w:rPr>
        <w:t>of</w:t>
      </w:r>
      <w:r w:rsidRPr="00C00C7D">
        <w:rPr>
          <w:color w:val="0C0C0C"/>
          <w:spacing w:val="16"/>
          <w:szCs w:val="24"/>
        </w:rPr>
        <w:t xml:space="preserve"> </w:t>
      </w:r>
      <w:proofErr w:type="spellStart"/>
      <w:r w:rsidRPr="00C00C7D">
        <w:rPr>
          <w:color w:val="0C0C0C"/>
          <w:szCs w:val="24"/>
        </w:rPr>
        <w:t>perampanel</w:t>
      </w:r>
      <w:proofErr w:type="spellEnd"/>
      <w:r w:rsidRPr="00C00C7D">
        <w:rPr>
          <w:color w:val="0C0C0C"/>
          <w:szCs w:val="24"/>
        </w:rPr>
        <w:t xml:space="preserve">-treated </w:t>
      </w:r>
      <w:r w:rsidRPr="00C00C7D">
        <w:rPr>
          <w:color w:val="0C0C0C"/>
          <w:spacing w:val="25"/>
          <w:szCs w:val="24"/>
        </w:rPr>
        <w:t xml:space="preserve"> </w:t>
      </w:r>
      <w:r w:rsidRPr="00C00C7D">
        <w:rPr>
          <w:color w:val="0C0C0C"/>
          <w:szCs w:val="24"/>
        </w:rPr>
        <w:t>patients</w:t>
      </w:r>
      <w:r w:rsidRPr="00C00C7D">
        <w:rPr>
          <w:color w:val="0C0C0C"/>
          <w:spacing w:val="14"/>
          <w:szCs w:val="24"/>
        </w:rPr>
        <w:t xml:space="preserve"> </w:t>
      </w:r>
      <w:r w:rsidRPr="00C00C7D">
        <w:rPr>
          <w:color w:val="0C0C0C"/>
          <w:szCs w:val="24"/>
        </w:rPr>
        <w:t>and</w:t>
      </w:r>
      <w:r w:rsidRPr="00C00C7D">
        <w:rPr>
          <w:color w:val="0C0C0C"/>
          <w:spacing w:val="18"/>
          <w:szCs w:val="24"/>
        </w:rPr>
        <w:t xml:space="preserve"> </w:t>
      </w:r>
      <w:r w:rsidRPr="00C00C7D">
        <w:rPr>
          <w:color w:val="0C0C0C"/>
          <w:szCs w:val="24"/>
        </w:rPr>
        <w:t>0.5%</w:t>
      </w:r>
      <w:r w:rsidRPr="00C00C7D">
        <w:rPr>
          <w:color w:val="0C0C0C"/>
          <w:spacing w:val="23"/>
          <w:szCs w:val="24"/>
        </w:rPr>
        <w:t xml:space="preserve"> </w:t>
      </w:r>
      <w:r w:rsidRPr="00C00C7D">
        <w:rPr>
          <w:color w:val="0C0C0C"/>
          <w:szCs w:val="24"/>
        </w:rPr>
        <w:t>of</w:t>
      </w:r>
      <w:r w:rsidRPr="00C00C7D">
        <w:rPr>
          <w:color w:val="0C0C0C"/>
          <w:spacing w:val="23"/>
          <w:szCs w:val="24"/>
        </w:rPr>
        <w:t xml:space="preserve"> </w:t>
      </w:r>
      <w:r w:rsidRPr="00C00C7D">
        <w:rPr>
          <w:color w:val="0C0C0C"/>
          <w:szCs w:val="24"/>
        </w:rPr>
        <w:t xml:space="preserve">placebo-treated </w:t>
      </w:r>
      <w:r w:rsidRPr="00C00C7D">
        <w:rPr>
          <w:color w:val="0C0C0C"/>
          <w:spacing w:val="11"/>
          <w:szCs w:val="24"/>
        </w:rPr>
        <w:t xml:space="preserve"> </w:t>
      </w:r>
      <w:r w:rsidRPr="00C00C7D">
        <w:rPr>
          <w:color w:val="0C0C0C"/>
          <w:szCs w:val="24"/>
        </w:rPr>
        <w:t>patients.</w:t>
      </w:r>
      <w:r w:rsidRPr="00C00C7D">
        <w:rPr>
          <w:color w:val="0C0C0C"/>
          <w:spacing w:val="23"/>
          <w:szCs w:val="24"/>
        </w:rPr>
        <w:t xml:space="preserve"> </w:t>
      </w:r>
      <w:r w:rsidRPr="00C00C7D">
        <w:rPr>
          <w:color w:val="0C0C0C"/>
          <w:szCs w:val="24"/>
        </w:rPr>
        <w:t>Elderly</w:t>
      </w:r>
      <w:r w:rsidRPr="00C00C7D">
        <w:rPr>
          <w:color w:val="0C0C0C"/>
          <w:spacing w:val="34"/>
          <w:szCs w:val="24"/>
        </w:rPr>
        <w:t xml:space="preserve"> </w:t>
      </w:r>
      <w:r w:rsidRPr="00C00C7D">
        <w:rPr>
          <w:color w:val="0C0C0C"/>
          <w:szCs w:val="24"/>
        </w:rPr>
        <w:t>patients</w:t>
      </w:r>
      <w:r w:rsidRPr="00C00C7D">
        <w:rPr>
          <w:color w:val="0C0C0C"/>
          <w:spacing w:val="31"/>
          <w:szCs w:val="24"/>
        </w:rPr>
        <w:t xml:space="preserve"> </w:t>
      </w:r>
      <w:r w:rsidRPr="00C00C7D">
        <w:rPr>
          <w:color w:val="0C0C0C"/>
          <w:szCs w:val="24"/>
        </w:rPr>
        <w:t>had</w:t>
      </w:r>
      <w:r w:rsidRPr="00C00C7D">
        <w:rPr>
          <w:color w:val="0C0C0C"/>
          <w:spacing w:val="8"/>
          <w:szCs w:val="24"/>
        </w:rPr>
        <w:t xml:space="preserve"> </w:t>
      </w:r>
      <w:r w:rsidRPr="00C00C7D">
        <w:rPr>
          <w:color w:val="0C0C0C"/>
          <w:szCs w:val="24"/>
        </w:rPr>
        <w:t>an</w:t>
      </w:r>
      <w:r w:rsidRPr="00C00C7D">
        <w:rPr>
          <w:color w:val="0C0C0C"/>
          <w:spacing w:val="19"/>
          <w:szCs w:val="24"/>
        </w:rPr>
        <w:t xml:space="preserve"> </w:t>
      </w:r>
      <w:r w:rsidRPr="00C00C7D">
        <w:rPr>
          <w:color w:val="0C0C0C"/>
          <w:szCs w:val="24"/>
        </w:rPr>
        <w:t>increased</w:t>
      </w:r>
      <w:r w:rsidRPr="00C00C7D">
        <w:rPr>
          <w:color w:val="0C0C0C"/>
          <w:spacing w:val="25"/>
          <w:szCs w:val="24"/>
        </w:rPr>
        <w:t xml:space="preserve"> </w:t>
      </w:r>
      <w:r w:rsidRPr="00C00C7D">
        <w:rPr>
          <w:color w:val="0C0C0C"/>
          <w:w w:val="101"/>
          <w:szCs w:val="24"/>
        </w:rPr>
        <w:t xml:space="preserve">risk </w:t>
      </w:r>
      <w:r w:rsidRPr="00C00C7D">
        <w:rPr>
          <w:color w:val="0C0C0C"/>
          <w:szCs w:val="24"/>
        </w:rPr>
        <w:t>of</w:t>
      </w:r>
      <w:r w:rsidRPr="00C00C7D">
        <w:rPr>
          <w:color w:val="0C0C0C"/>
          <w:spacing w:val="7"/>
          <w:szCs w:val="24"/>
        </w:rPr>
        <w:t xml:space="preserve"> </w:t>
      </w:r>
      <w:r w:rsidRPr="00C00C7D">
        <w:rPr>
          <w:color w:val="0C0C0C"/>
          <w:szCs w:val="24"/>
        </w:rPr>
        <w:t>these</w:t>
      </w:r>
      <w:r w:rsidRPr="00C00C7D">
        <w:rPr>
          <w:color w:val="0C0C0C"/>
          <w:spacing w:val="25"/>
          <w:szCs w:val="24"/>
        </w:rPr>
        <w:t xml:space="preserve"> </w:t>
      </w:r>
      <w:r w:rsidRPr="00C00C7D">
        <w:rPr>
          <w:color w:val="0C0C0C"/>
          <w:szCs w:val="24"/>
        </w:rPr>
        <w:t>adverse</w:t>
      </w:r>
      <w:r w:rsidRPr="00C00C7D">
        <w:rPr>
          <w:color w:val="0C0C0C"/>
          <w:spacing w:val="27"/>
          <w:szCs w:val="24"/>
        </w:rPr>
        <w:t xml:space="preserve"> </w:t>
      </w:r>
      <w:r w:rsidRPr="00C00C7D">
        <w:rPr>
          <w:color w:val="0C0C0C"/>
          <w:szCs w:val="24"/>
        </w:rPr>
        <w:t>reactions</w:t>
      </w:r>
      <w:r w:rsidRPr="00C00C7D">
        <w:rPr>
          <w:color w:val="0C0C0C"/>
          <w:spacing w:val="30"/>
          <w:szCs w:val="24"/>
        </w:rPr>
        <w:t xml:space="preserve"> </w:t>
      </w:r>
      <w:r w:rsidRPr="00C00C7D">
        <w:rPr>
          <w:color w:val="0C0C0C"/>
          <w:szCs w:val="24"/>
        </w:rPr>
        <w:t>compared</w:t>
      </w:r>
      <w:r w:rsidRPr="00C00C7D">
        <w:rPr>
          <w:color w:val="0C0C0C"/>
          <w:spacing w:val="36"/>
          <w:szCs w:val="24"/>
        </w:rPr>
        <w:t xml:space="preserve"> </w:t>
      </w:r>
      <w:r w:rsidRPr="00C00C7D">
        <w:rPr>
          <w:color w:val="0C0C0C"/>
          <w:szCs w:val="24"/>
        </w:rPr>
        <w:t>to</w:t>
      </w:r>
      <w:r w:rsidRPr="00C00C7D">
        <w:rPr>
          <w:color w:val="0C0C0C"/>
          <w:spacing w:val="9"/>
          <w:szCs w:val="24"/>
        </w:rPr>
        <w:t xml:space="preserve"> </w:t>
      </w:r>
      <w:r w:rsidRPr="00C00C7D">
        <w:rPr>
          <w:color w:val="0C0C0C"/>
          <w:szCs w:val="24"/>
        </w:rPr>
        <w:t>younger</w:t>
      </w:r>
      <w:r w:rsidRPr="00C00C7D">
        <w:rPr>
          <w:color w:val="0C0C0C"/>
          <w:spacing w:val="33"/>
          <w:szCs w:val="24"/>
        </w:rPr>
        <w:t xml:space="preserve"> </w:t>
      </w:r>
      <w:r w:rsidRPr="00C00C7D">
        <w:rPr>
          <w:color w:val="0C0C0C"/>
          <w:szCs w:val="24"/>
        </w:rPr>
        <w:t>adults</w:t>
      </w:r>
      <w:r w:rsidRPr="00C00C7D">
        <w:rPr>
          <w:color w:val="0C0C0C"/>
          <w:spacing w:val="26"/>
          <w:szCs w:val="24"/>
        </w:rPr>
        <w:t xml:space="preserve"> </w:t>
      </w:r>
      <w:r w:rsidRPr="00C00C7D">
        <w:rPr>
          <w:color w:val="0C0C0C"/>
          <w:szCs w:val="24"/>
        </w:rPr>
        <w:t>and</w:t>
      </w:r>
      <w:r w:rsidRPr="00C00C7D">
        <w:rPr>
          <w:color w:val="0C0C0C"/>
          <w:spacing w:val="12"/>
          <w:szCs w:val="24"/>
        </w:rPr>
        <w:t xml:space="preserve"> </w:t>
      </w:r>
      <w:r w:rsidRPr="00C00C7D">
        <w:rPr>
          <w:color w:val="0C0C0C"/>
          <w:w w:val="104"/>
          <w:szCs w:val="24"/>
        </w:rPr>
        <w:t>adolescents</w:t>
      </w:r>
      <w:r>
        <w:rPr>
          <w:color w:val="0C0C0C"/>
          <w:w w:val="104"/>
          <w:sz w:val="20"/>
        </w:rPr>
        <w:t>.</w:t>
      </w:r>
    </w:p>
    <w:p w:rsidR="008754FB" w:rsidRDefault="008754FB" w:rsidP="007317D2"/>
    <w:p w:rsidR="006074A2" w:rsidRPr="00C00C7D" w:rsidRDefault="006074A2" w:rsidP="007317D2">
      <w:pPr>
        <w:rPr>
          <w:szCs w:val="24"/>
          <w:u w:val="single"/>
          <w:lang w:val="en-AU" w:eastAsia="en-AU"/>
        </w:rPr>
      </w:pPr>
      <w:r w:rsidRPr="00C00C7D">
        <w:rPr>
          <w:szCs w:val="24"/>
          <w:u w:val="single"/>
          <w:lang w:val="en-AU" w:eastAsia="en-AU"/>
        </w:rPr>
        <w:t>Falls</w:t>
      </w:r>
    </w:p>
    <w:p w:rsidR="00C00C7D" w:rsidRPr="00C00C7D" w:rsidRDefault="00C00C7D" w:rsidP="007317D2">
      <w:pPr>
        <w:rPr>
          <w:szCs w:val="24"/>
          <w:u w:val="single"/>
        </w:rPr>
      </w:pPr>
    </w:p>
    <w:p w:rsidR="008754FB" w:rsidRPr="00C00C7D" w:rsidRDefault="008754FB" w:rsidP="007317D2">
      <w:r w:rsidRPr="00C00C7D">
        <w:t xml:space="preserve">An </w:t>
      </w:r>
      <w:r w:rsidRPr="00C00C7D">
        <w:rPr>
          <w:spacing w:val="7"/>
        </w:rPr>
        <w:t xml:space="preserve"> </w:t>
      </w:r>
      <w:r w:rsidRPr="00C00C7D">
        <w:t xml:space="preserve">increased </w:t>
      </w:r>
      <w:r w:rsidRPr="00C00C7D">
        <w:rPr>
          <w:spacing w:val="21"/>
        </w:rPr>
        <w:t xml:space="preserve"> </w:t>
      </w:r>
      <w:r w:rsidRPr="00C00C7D">
        <w:t>risk</w:t>
      </w:r>
      <w:r w:rsidRPr="00C00C7D">
        <w:rPr>
          <w:spacing w:val="48"/>
        </w:rPr>
        <w:t xml:space="preserve"> </w:t>
      </w:r>
      <w:r w:rsidRPr="00C00C7D">
        <w:t>of</w:t>
      </w:r>
      <w:r w:rsidRPr="00C00C7D">
        <w:rPr>
          <w:spacing w:val="44"/>
        </w:rPr>
        <w:t xml:space="preserve"> </w:t>
      </w:r>
      <w:r w:rsidRPr="00C00C7D">
        <w:t xml:space="preserve">falls, </w:t>
      </w:r>
      <w:r w:rsidRPr="00C00C7D">
        <w:rPr>
          <w:spacing w:val="10"/>
        </w:rPr>
        <w:t xml:space="preserve"> </w:t>
      </w:r>
      <w:r w:rsidRPr="00C00C7D">
        <w:t>in</w:t>
      </w:r>
      <w:r w:rsidRPr="00C00C7D">
        <w:rPr>
          <w:spacing w:val="37"/>
        </w:rPr>
        <w:t xml:space="preserve"> </w:t>
      </w:r>
      <w:r w:rsidRPr="00C00C7D">
        <w:t xml:space="preserve">some </w:t>
      </w:r>
      <w:r w:rsidRPr="00C00C7D">
        <w:rPr>
          <w:spacing w:val="9"/>
        </w:rPr>
        <w:t xml:space="preserve"> </w:t>
      </w:r>
      <w:r w:rsidRPr="00C00C7D">
        <w:t xml:space="preserve">cases </w:t>
      </w:r>
      <w:r w:rsidRPr="00C00C7D">
        <w:rPr>
          <w:spacing w:val="13"/>
        </w:rPr>
        <w:t xml:space="preserve"> </w:t>
      </w:r>
      <w:r w:rsidRPr="00C00C7D">
        <w:t xml:space="preserve">leading </w:t>
      </w:r>
      <w:r w:rsidRPr="00C00C7D">
        <w:rPr>
          <w:spacing w:val="9"/>
        </w:rPr>
        <w:t xml:space="preserve"> </w:t>
      </w:r>
      <w:r w:rsidRPr="00C00C7D">
        <w:t>to</w:t>
      </w:r>
      <w:r w:rsidRPr="00C00C7D">
        <w:rPr>
          <w:spacing w:val="39"/>
        </w:rPr>
        <w:t xml:space="preserve"> </w:t>
      </w:r>
      <w:r w:rsidRPr="00C00C7D">
        <w:t xml:space="preserve">serious </w:t>
      </w:r>
      <w:r w:rsidRPr="00C00C7D">
        <w:rPr>
          <w:spacing w:val="20"/>
        </w:rPr>
        <w:t xml:space="preserve"> </w:t>
      </w:r>
      <w:r w:rsidRPr="00C00C7D">
        <w:t xml:space="preserve">injuries </w:t>
      </w:r>
      <w:r w:rsidRPr="00C00C7D">
        <w:rPr>
          <w:spacing w:val="8"/>
        </w:rPr>
        <w:t xml:space="preserve"> </w:t>
      </w:r>
      <w:r w:rsidRPr="00C00C7D">
        <w:t xml:space="preserve">including </w:t>
      </w:r>
      <w:r w:rsidRPr="00C00C7D">
        <w:rPr>
          <w:spacing w:val="20"/>
        </w:rPr>
        <w:t xml:space="preserve"> </w:t>
      </w:r>
      <w:r w:rsidRPr="00C00C7D">
        <w:t xml:space="preserve">head </w:t>
      </w:r>
      <w:r w:rsidRPr="00C00C7D">
        <w:rPr>
          <w:spacing w:val="6"/>
        </w:rPr>
        <w:t xml:space="preserve"> </w:t>
      </w:r>
      <w:r w:rsidRPr="00C00C7D">
        <w:t>injuries</w:t>
      </w:r>
      <w:r w:rsidRPr="00C00C7D">
        <w:rPr>
          <w:spacing w:val="48"/>
        </w:rPr>
        <w:t xml:space="preserve"> </w:t>
      </w:r>
      <w:r w:rsidRPr="00C00C7D">
        <w:t xml:space="preserve">and </w:t>
      </w:r>
      <w:r w:rsidRPr="00C00C7D">
        <w:rPr>
          <w:spacing w:val="7"/>
        </w:rPr>
        <w:t xml:space="preserve"> </w:t>
      </w:r>
      <w:r w:rsidRPr="00C00C7D">
        <w:t xml:space="preserve">bone fracture, </w:t>
      </w:r>
      <w:r w:rsidRPr="00C00C7D">
        <w:rPr>
          <w:spacing w:val="1"/>
        </w:rPr>
        <w:t xml:space="preserve"> </w:t>
      </w:r>
      <w:r w:rsidRPr="00C00C7D">
        <w:t xml:space="preserve">occurred </w:t>
      </w:r>
      <w:r w:rsidRPr="00C00C7D">
        <w:rPr>
          <w:spacing w:val="8"/>
        </w:rPr>
        <w:t xml:space="preserve"> </w:t>
      </w:r>
      <w:r w:rsidRPr="00C00C7D">
        <w:t>in</w:t>
      </w:r>
      <w:r w:rsidRPr="00C00C7D">
        <w:rPr>
          <w:spacing w:val="33"/>
        </w:rPr>
        <w:t xml:space="preserve"> </w:t>
      </w:r>
      <w:r w:rsidRPr="00C00C7D">
        <w:t>patients</w:t>
      </w:r>
      <w:r w:rsidRPr="00C00C7D">
        <w:rPr>
          <w:spacing w:val="47"/>
        </w:rPr>
        <w:t xml:space="preserve"> </w:t>
      </w:r>
      <w:r w:rsidRPr="00C00C7D">
        <w:t>being</w:t>
      </w:r>
      <w:r w:rsidRPr="00C00C7D">
        <w:rPr>
          <w:spacing w:val="33"/>
        </w:rPr>
        <w:t xml:space="preserve"> </w:t>
      </w:r>
      <w:r w:rsidRPr="00C00C7D">
        <w:t xml:space="preserve">treated </w:t>
      </w:r>
      <w:r w:rsidRPr="00C00C7D">
        <w:rPr>
          <w:spacing w:val="4"/>
        </w:rPr>
        <w:t xml:space="preserve"> </w:t>
      </w:r>
      <w:r w:rsidRPr="00C00C7D">
        <w:t>with</w:t>
      </w:r>
      <w:r w:rsidRPr="00C00C7D">
        <w:rPr>
          <w:spacing w:val="39"/>
        </w:rPr>
        <w:t xml:space="preserve"> </w:t>
      </w:r>
      <w:proofErr w:type="spellStart"/>
      <w:r w:rsidR="00C5641F" w:rsidRPr="00C00C7D">
        <w:t>F</w:t>
      </w:r>
      <w:r w:rsidR="00C5641F">
        <w:t>ycompa</w:t>
      </w:r>
      <w:proofErr w:type="spellEnd"/>
      <w:r w:rsidR="00C5641F" w:rsidRPr="00C00C7D">
        <w:t xml:space="preserve"> </w:t>
      </w:r>
      <w:r w:rsidR="00C5641F" w:rsidRPr="00C00C7D">
        <w:rPr>
          <w:spacing w:val="7"/>
        </w:rPr>
        <w:t xml:space="preserve"> </w:t>
      </w:r>
      <w:r w:rsidRPr="00C00C7D">
        <w:t>(with</w:t>
      </w:r>
      <w:r w:rsidRPr="00C00C7D">
        <w:rPr>
          <w:spacing w:val="38"/>
        </w:rPr>
        <w:t xml:space="preserve"> </w:t>
      </w:r>
      <w:r w:rsidRPr="00C00C7D">
        <w:t>and</w:t>
      </w:r>
      <w:r w:rsidRPr="00C00C7D">
        <w:rPr>
          <w:spacing w:val="37"/>
        </w:rPr>
        <w:t xml:space="preserve"> </w:t>
      </w:r>
      <w:r w:rsidRPr="00C00C7D">
        <w:t>without</w:t>
      </w:r>
      <w:r w:rsidRPr="00C00C7D">
        <w:rPr>
          <w:spacing w:val="43"/>
        </w:rPr>
        <w:t xml:space="preserve"> </w:t>
      </w:r>
      <w:r w:rsidRPr="00C00C7D">
        <w:t xml:space="preserve">concurrent </w:t>
      </w:r>
      <w:r w:rsidRPr="00C00C7D">
        <w:rPr>
          <w:spacing w:val="6"/>
        </w:rPr>
        <w:t xml:space="preserve"> </w:t>
      </w:r>
      <w:r w:rsidRPr="00C00C7D">
        <w:t xml:space="preserve">seizures).  </w:t>
      </w:r>
      <w:r w:rsidRPr="00C00C7D">
        <w:rPr>
          <w:spacing w:val="5"/>
        </w:rPr>
        <w:t xml:space="preserve"> </w:t>
      </w:r>
      <w:r w:rsidRPr="00C00C7D">
        <w:rPr>
          <w:w w:val="101"/>
        </w:rPr>
        <w:t>In</w:t>
      </w:r>
      <w:r w:rsidR="005956E5">
        <w:rPr>
          <w:w w:val="101"/>
        </w:rPr>
        <w:t xml:space="preserve"> </w:t>
      </w:r>
      <w:r w:rsidRPr="00C00C7D">
        <w:t>the</w:t>
      </w:r>
      <w:r w:rsidRPr="00C00C7D">
        <w:rPr>
          <w:spacing w:val="22"/>
        </w:rPr>
        <w:t xml:space="preserve"> </w:t>
      </w:r>
      <w:r w:rsidRPr="00C00C7D">
        <w:t xml:space="preserve">controlled </w:t>
      </w:r>
      <w:r w:rsidRPr="00C00C7D">
        <w:rPr>
          <w:spacing w:val="7"/>
        </w:rPr>
        <w:t xml:space="preserve"> </w:t>
      </w:r>
      <w:r w:rsidRPr="00C00C7D">
        <w:t>Phase</w:t>
      </w:r>
      <w:r w:rsidRPr="00C00C7D">
        <w:rPr>
          <w:spacing w:val="25"/>
        </w:rPr>
        <w:t xml:space="preserve"> </w:t>
      </w:r>
      <w:r w:rsidRPr="00C00C7D">
        <w:t>3</w:t>
      </w:r>
      <w:r w:rsidRPr="00C00C7D">
        <w:rPr>
          <w:spacing w:val="22"/>
        </w:rPr>
        <w:t xml:space="preserve"> </w:t>
      </w:r>
      <w:r w:rsidRPr="00C00C7D">
        <w:t>epilepsy</w:t>
      </w:r>
      <w:r w:rsidRPr="00C00C7D">
        <w:rPr>
          <w:spacing w:val="42"/>
        </w:rPr>
        <w:t xml:space="preserve"> </w:t>
      </w:r>
      <w:r w:rsidRPr="00C00C7D">
        <w:t>clinical</w:t>
      </w:r>
      <w:r w:rsidRPr="00C00C7D">
        <w:rPr>
          <w:spacing w:val="35"/>
        </w:rPr>
        <w:t xml:space="preserve"> </w:t>
      </w:r>
      <w:r w:rsidRPr="00C00C7D">
        <w:t>trials,</w:t>
      </w:r>
      <w:r w:rsidRPr="00C00C7D">
        <w:rPr>
          <w:spacing w:val="32"/>
        </w:rPr>
        <w:t xml:space="preserve"> </w:t>
      </w:r>
      <w:r w:rsidRPr="00C00C7D">
        <w:t>falls</w:t>
      </w:r>
      <w:r w:rsidRPr="00C00C7D">
        <w:rPr>
          <w:spacing w:val="31"/>
        </w:rPr>
        <w:t xml:space="preserve"> </w:t>
      </w:r>
      <w:r w:rsidRPr="00C00C7D">
        <w:t>were</w:t>
      </w:r>
      <w:r w:rsidRPr="00C00C7D">
        <w:rPr>
          <w:spacing w:val="27"/>
        </w:rPr>
        <w:t xml:space="preserve"> </w:t>
      </w:r>
      <w:r w:rsidRPr="00C00C7D">
        <w:t>reported</w:t>
      </w:r>
      <w:r w:rsidRPr="00C00C7D">
        <w:rPr>
          <w:spacing w:val="40"/>
        </w:rPr>
        <w:t xml:space="preserve"> </w:t>
      </w:r>
      <w:r w:rsidRPr="00C00C7D">
        <w:t>in</w:t>
      </w:r>
      <w:r w:rsidRPr="00C00C7D">
        <w:rPr>
          <w:spacing w:val="18"/>
        </w:rPr>
        <w:t xml:space="preserve"> </w:t>
      </w:r>
      <w:r w:rsidRPr="00C00C7D">
        <w:t>5%</w:t>
      </w:r>
      <w:r w:rsidRPr="00C00C7D">
        <w:rPr>
          <w:spacing w:val="27"/>
        </w:rPr>
        <w:t xml:space="preserve"> </w:t>
      </w:r>
      <w:r w:rsidRPr="00C00C7D">
        <w:t>and</w:t>
      </w:r>
      <w:r w:rsidRPr="00C00C7D">
        <w:rPr>
          <w:spacing w:val="34"/>
        </w:rPr>
        <w:t xml:space="preserve"> </w:t>
      </w:r>
      <w:r w:rsidRPr="00C00C7D">
        <w:t>10%</w:t>
      </w:r>
      <w:r w:rsidRPr="00C00C7D">
        <w:rPr>
          <w:spacing w:val="26"/>
        </w:rPr>
        <w:t xml:space="preserve"> </w:t>
      </w:r>
      <w:r w:rsidRPr="00C00C7D">
        <w:t>of</w:t>
      </w:r>
      <w:r w:rsidRPr="00C00C7D">
        <w:rPr>
          <w:spacing w:val="29"/>
        </w:rPr>
        <w:t xml:space="preserve"> </w:t>
      </w:r>
      <w:r w:rsidRPr="00C00C7D">
        <w:t>patients</w:t>
      </w:r>
      <w:r w:rsidRPr="00C00C7D">
        <w:rPr>
          <w:spacing w:val="34"/>
        </w:rPr>
        <w:t xml:space="preserve"> </w:t>
      </w:r>
      <w:r w:rsidRPr="00C00C7D">
        <w:rPr>
          <w:w w:val="101"/>
        </w:rPr>
        <w:t xml:space="preserve">randomized </w:t>
      </w:r>
      <w:r w:rsidRPr="00C00C7D">
        <w:t>to</w:t>
      </w:r>
      <w:r w:rsidRPr="00C00C7D">
        <w:rPr>
          <w:spacing w:val="24"/>
        </w:rPr>
        <w:t xml:space="preserve"> </w:t>
      </w:r>
      <w:r w:rsidRPr="00C00C7D">
        <w:t>receive</w:t>
      </w:r>
      <w:r w:rsidRPr="00C00C7D">
        <w:rPr>
          <w:spacing w:val="35"/>
        </w:rPr>
        <w:t xml:space="preserve"> </w:t>
      </w:r>
      <w:proofErr w:type="spellStart"/>
      <w:r w:rsidR="00C5641F" w:rsidRPr="00C00C7D">
        <w:t>F</w:t>
      </w:r>
      <w:r w:rsidR="00C5641F">
        <w:t>ycompa</w:t>
      </w:r>
      <w:proofErr w:type="spellEnd"/>
      <w:r w:rsidR="00C5641F" w:rsidRPr="00C00C7D">
        <w:rPr>
          <w:spacing w:val="47"/>
        </w:rPr>
        <w:t xml:space="preserve"> </w:t>
      </w:r>
      <w:r w:rsidRPr="00C00C7D">
        <w:t>at</w:t>
      </w:r>
      <w:r w:rsidRPr="00C00C7D">
        <w:rPr>
          <w:spacing w:val="19"/>
        </w:rPr>
        <w:t xml:space="preserve"> </w:t>
      </w:r>
      <w:r w:rsidRPr="00C00C7D">
        <w:t>doses</w:t>
      </w:r>
      <w:r w:rsidRPr="00C00C7D">
        <w:rPr>
          <w:spacing w:val="36"/>
        </w:rPr>
        <w:t xml:space="preserve"> </w:t>
      </w:r>
      <w:r w:rsidRPr="00C00C7D">
        <w:t>of</w:t>
      </w:r>
      <w:r w:rsidRPr="00C00C7D">
        <w:rPr>
          <w:spacing w:val="16"/>
        </w:rPr>
        <w:t xml:space="preserve"> </w:t>
      </w:r>
      <w:r w:rsidRPr="00C00C7D">
        <w:t>8</w:t>
      </w:r>
      <w:r w:rsidRPr="00C00C7D">
        <w:rPr>
          <w:spacing w:val="17"/>
        </w:rPr>
        <w:t xml:space="preserve"> </w:t>
      </w:r>
      <w:r w:rsidRPr="00C00C7D">
        <w:t>mg</w:t>
      </w:r>
      <w:r w:rsidRPr="00C00C7D">
        <w:rPr>
          <w:spacing w:val="21"/>
        </w:rPr>
        <w:t xml:space="preserve"> </w:t>
      </w:r>
      <w:r w:rsidRPr="00C00C7D">
        <w:t>and</w:t>
      </w:r>
      <w:r w:rsidRPr="00C00C7D">
        <w:rPr>
          <w:spacing w:val="29"/>
        </w:rPr>
        <w:t xml:space="preserve"> </w:t>
      </w:r>
      <w:r w:rsidRPr="00C00C7D">
        <w:t>12</w:t>
      </w:r>
      <w:r w:rsidRPr="00C00C7D">
        <w:rPr>
          <w:spacing w:val="20"/>
        </w:rPr>
        <w:t xml:space="preserve"> </w:t>
      </w:r>
      <w:r w:rsidRPr="00C00C7D">
        <w:t>mg/day,</w:t>
      </w:r>
      <w:r w:rsidRPr="00C00C7D">
        <w:rPr>
          <w:spacing w:val="33"/>
        </w:rPr>
        <w:t xml:space="preserve"> </w:t>
      </w:r>
      <w:r w:rsidRPr="00C00C7D">
        <w:t xml:space="preserve">respectively, </w:t>
      </w:r>
      <w:r w:rsidRPr="00C00C7D">
        <w:rPr>
          <w:spacing w:val="5"/>
        </w:rPr>
        <w:t xml:space="preserve"> </w:t>
      </w:r>
      <w:r w:rsidRPr="00C00C7D">
        <w:t>compared</w:t>
      </w:r>
      <w:r w:rsidRPr="00C00C7D">
        <w:rPr>
          <w:spacing w:val="50"/>
        </w:rPr>
        <w:t xml:space="preserve"> </w:t>
      </w:r>
      <w:r w:rsidRPr="00C00C7D">
        <w:t>to</w:t>
      </w:r>
      <w:r w:rsidRPr="00C00C7D">
        <w:rPr>
          <w:spacing w:val="15"/>
        </w:rPr>
        <w:t xml:space="preserve"> </w:t>
      </w:r>
      <w:r w:rsidRPr="00C00C7D">
        <w:t>3%</w:t>
      </w:r>
      <w:r w:rsidRPr="00C00C7D">
        <w:rPr>
          <w:spacing w:val="22"/>
        </w:rPr>
        <w:t xml:space="preserve"> </w:t>
      </w:r>
      <w:r w:rsidRPr="00C00C7D">
        <w:t>of</w:t>
      </w:r>
      <w:r w:rsidRPr="00C00C7D">
        <w:rPr>
          <w:spacing w:val="25"/>
        </w:rPr>
        <w:t xml:space="preserve"> </w:t>
      </w:r>
      <w:r w:rsidRPr="00C00C7D">
        <w:rPr>
          <w:w w:val="102"/>
        </w:rPr>
        <w:t xml:space="preserve">placebo-treated </w:t>
      </w:r>
      <w:r w:rsidRPr="00C00C7D">
        <w:t xml:space="preserve">patients. </w:t>
      </w:r>
      <w:r w:rsidRPr="00C00C7D">
        <w:rPr>
          <w:spacing w:val="43"/>
        </w:rPr>
        <w:t xml:space="preserve"> </w:t>
      </w:r>
      <w:r w:rsidRPr="00C00C7D">
        <w:t>Falls</w:t>
      </w:r>
      <w:r w:rsidRPr="00C00C7D">
        <w:rPr>
          <w:spacing w:val="23"/>
        </w:rPr>
        <w:t xml:space="preserve"> </w:t>
      </w:r>
      <w:r w:rsidRPr="00C00C7D">
        <w:t>were</w:t>
      </w:r>
      <w:r w:rsidRPr="00C00C7D">
        <w:rPr>
          <w:spacing w:val="18"/>
        </w:rPr>
        <w:t xml:space="preserve"> </w:t>
      </w:r>
      <w:r w:rsidRPr="00C00C7D">
        <w:t>reported</w:t>
      </w:r>
      <w:r w:rsidRPr="00C00C7D">
        <w:rPr>
          <w:spacing w:val="34"/>
        </w:rPr>
        <w:t xml:space="preserve"> </w:t>
      </w:r>
      <w:r w:rsidRPr="00C00C7D">
        <w:t>as</w:t>
      </w:r>
      <w:r w:rsidRPr="00C00C7D">
        <w:rPr>
          <w:spacing w:val="13"/>
        </w:rPr>
        <w:t xml:space="preserve"> </w:t>
      </w:r>
      <w:r w:rsidRPr="00C00C7D">
        <w:t>serious</w:t>
      </w:r>
      <w:r w:rsidRPr="00C00C7D">
        <w:rPr>
          <w:spacing w:val="35"/>
        </w:rPr>
        <w:t xml:space="preserve"> </w:t>
      </w:r>
      <w:r w:rsidRPr="00C00C7D">
        <w:t>and</w:t>
      </w:r>
      <w:r w:rsidRPr="00C00C7D">
        <w:rPr>
          <w:spacing w:val="32"/>
        </w:rPr>
        <w:t xml:space="preserve"> </w:t>
      </w:r>
      <w:r w:rsidRPr="00C00C7D">
        <w:t>led</w:t>
      </w:r>
      <w:r w:rsidRPr="00C00C7D">
        <w:rPr>
          <w:spacing w:val="14"/>
        </w:rPr>
        <w:t xml:space="preserve"> </w:t>
      </w:r>
      <w:r w:rsidRPr="00C00C7D">
        <w:t>to</w:t>
      </w:r>
      <w:r w:rsidRPr="00C00C7D">
        <w:rPr>
          <w:spacing w:val="7"/>
        </w:rPr>
        <w:t xml:space="preserve"> </w:t>
      </w:r>
      <w:proofErr w:type="gramStart"/>
      <w:r w:rsidRPr="00C00C7D">
        <w:t xml:space="preserve">discontinuation </w:t>
      </w:r>
      <w:r w:rsidRPr="00C00C7D">
        <w:rPr>
          <w:spacing w:val="7"/>
        </w:rPr>
        <w:t xml:space="preserve"> </w:t>
      </w:r>
      <w:r w:rsidRPr="00C00C7D">
        <w:t>more</w:t>
      </w:r>
      <w:proofErr w:type="gramEnd"/>
      <w:r w:rsidRPr="00C00C7D">
        <w:rPr>
          <w:spacing w:val="18"/>
        </w:rPr>
        <w:t xml:space="preserve"> </w:t>
      </w:r>
      <w:r w:rsidRPr="00C00C7D">
        <w:t xml:space="preserve">frequently </w:t>
      </w:r>
      <w:r w:rsidRPr="00C00C7D">
        <w:rPr>
          <w:spacing w:val="3"/>
        </w:rPr>
        <w:t xml:space="preserve"> </w:t>
      </w:r>
      <w:r w:rsidRPr="00C00C7D">
        <w:t>in</w:t>
      </w:r>
      <w:r w:rsidRPr="00C00C7D">
        <w:rPr>
          <w:spacing w:val="16"/>
        </w:rPr>
        <w:t xml:space="preserve"> </w:t>
      </w:r>
      <w:proofErr w:type="spellStart"/>
      <w:r w:rsidRPr="00C00C7D">
        <w:rPr>
          <w:w w:val="102"/>
        </w:rPr>
        <w:t>F</w:t>
      </w:r>
      <w:r w:rsidR="00C5641F">
        <w:rPr>
          <w:w w:val="102"/>
        </w:rPr>
        <w:t>ycompa</w:t>
      </w:r>
      <w:proofErr w:type="spellEnd"/>
      <w:r w:rsidR="00C5641F">
        <w:rPr>
          <w:w w:val="102"/>
        </w:rPr>
        <w:t xml:space="preserve"> </w:t>
      </w:r>
      <w:r w:rsidRPr="00C00C7D">
        <w:rPr>
          <w:w w:val="102"/>
        </w:rPr>
        <w:t xml:space="preserve">-treated </w:t>
      </w:r>
      <w:r w:rsidRPr="00C00C7D">
        <w:t>patients</w:t>
      </w:r>
      <w:r w:rsidRPr="00C00C7D">
        <w:rPr>
          <w:spacing w:val="32"/>
        </w:rPr>
        <w:t xml:space="preserve"> </w:t>
      </w:r>
      <w:r w:rsidRPr="00C00C7D">
        <w:t>than</w:t>
      </w:r>
      <w:r w:rsidRPr="00C00C7D">
        <w:rPr>
          <w:spacing w:val="26"/>
        </w:rPr>
        <w:t xml:space="preserve"> </w:t>
      </w:r>
      <w:r w:rsidRPr="00C00C7D">
        <w:t>placebo-treated</w:t>
      </w:r>
      <w:r w:rsidRPr="00C00C7D">
        <w:rPr>
          <w:spacing w:val="49"/>
        </w:rPr>
        <w:t xml:space="preserve"> </w:t>
      </w:r>
      <w:r w:rsidRPr="00C00C7D">
        <w:t xml:space="preserve">patients. </w:t>
      </w:r>
      <w:r w:rsidRPr="00C00C7D">
        <w:rPr>
          <w:spacing w:val="28"/>
        </w:rPr>
        <w:t xml:space="preserve"> </w:t>
      </w:r>
    </w:p>
    <w:p w:rsidR="006074A2" w:rsidRDefault="006074A2" w:rsidP="007317D2"/>
    <w:p w:rsidR="00C9553C" w:rsidRPr="00C9553C" w:rsidRDefault="006131D9" w:rsidP="007317D2">
      <w:r w:rsidRPr="006131D9">
        <w:t xml:space="preserve">Twenty patients aged 65 and over years received </w:t>
      </w:r>
      <w:proofErr w:type="spellStart"/>
      <w:r w:rsidRPr="006131D9">
        <w:t>perampanel</w:t>
      </w:r>
      <w:proofErr w:type="spellEnd"/>
      <w:r w:rsidRPr="006131D9">
        <w:t xml:space="preserve"> in the double blind phase 3 epilepsy studies, Dizziness and falls were particularly frequent in these patients. Dizziness occurred in 55.6% of elderly patients given the 8 mg dose and 42.9% given the 12 mg dose</w:t>
      </w:r>
      <w:r>
        <w:t>.</w:t>
      </w:r>
      <w:r w:rsidRPr="006131D9">
        <w:t xml:space="preserve"> </w:t>
      </w:r>
      <w:r>
        <w:t xml:space="preserve"> </w:t>
      </w:r>
      <w:r>
        <w:lastRenderedPageBreak/>
        <w:t>F</w:t>
      </w:r>
      <w:r w:rsidRPr="006131D9">
        <w:t xml:space="preserve">alls occurred in 11.1% </w:t>
      </w:r>
      <w:r>
        <w:t xml:space="preserve">of elderly patients </w:t>
      </w:r>
      <w:r w:rsidRPr="006131D9">
        <w:t xml:space="preserve">given the 8 mg dose </w:t>
      </w:r>
      <w:proofErr w:type="gramStart"/>
      <w:r w:rsidRPr="006131D9">
        <w:t>and  57.1</w:t>
      </w:r>
      <w:proofErr w:type="gramEnd"/>
      <w:r w:rsidRPr="006131D9">
        <w:t xml:space="preserve">% given the 12 mg dose. </w:t>
      </w:r>
      <w:proofErr w:type="spellStart"/>
      <w:r w:rsidRPr="006131D9">
        <w:t>Perampanel</w:t>
      </w:r>
      <w:proofErr w:type="spellEnd"/>
      <w:r w:rsidRPr="006131D9">
        <w:t xml:space="preserve"> should be used with caution in the elderly.</w:t>
      </w:r>
    </w:p>
    <w:p w:rsidR="007B288F" w:rsidRDefault="007B288F" w:rsidP="007317D2">
      <w:pPr>
        <w:spacing w:after="257"/>
        <w:rPr>
          <w:szCs w:val="24"/>
          <w:u w:val="single"/>
        </w:rPr>
      </w:pPr>
    </w:p>
    <w:p w:rsidR="007B2319" w:rsidRDefault="007B2319" w:rsidP="007317D2">
      <w:pPr>
        <w:spacing w:after="257"/>
        <w:rPr>
          <w:szCs w:val="24"/>
          <w:u w:val="single"/>
        </w:rPr>
      </w:pPr>
      <w:r w:rsidRPr="007B2319">
        <w:rPr>
          <w:szCs w:val="24"/>
          <w:u w:val="single"/>
        </w:rPr>
        <w:t>End of treatment</w:t>
      </w:r>
    </w:p>
    <w:p w:rsidR="007B2319" w:rsidRDefault="007B2319" w:rsidP="007317D2">
      <w:pPr>
        <w:rPr>
          <w:szCs w:val="24"/>
        </w:rPr>
      </w:pPr>
      <w:r w:rsidRPr="007B2319">
        <w:rPr>
          <w:szCs w:val="24"/>
        </w:rPr>
        <w:t xml:space="preserve">It is recommended that discontinuation be undertaken gradually to minimise the potential for rebound seizures (see </w:t>
      </w:r>
      <w:r w:rsidR="00A9301A">
        <w:rPr>
          <w:szCs w:val="24"/>
        </w:rPr>
        <w:t>DOSAGE AND ADMINISTRATION</w:t>
      </w:r>
      <w:r w:rsidRPr="007B2319">
        <w:rPr>
          <w:szCs w:val="24"/>
        </w:rPr>
        <w:t xml:space="preserve">). However, due to its long half-life and subsequent slow decline in plasma concentrations, </w:t>
      </w:r>
      <w:proofErr w:type="spellStart"/>
      <w:r w:rsidRPr="007B2319">
        <w:rPr>
          <w:szCs w:val="24"/>
        </w:rPr>
        <w:t>perampanel</w:t>
      </w:r>
      <w:proofErr w:type="spellEnd"/>
      <w:r w:rsidRPr="007B2319">
        <w:rPr>
          <w:szCs w:val="24"/>
        </w:rPr>
        <w:t xml:space="preserve"> can be discontinued abruptly if absolutely needed.</w:t>
      </w:r>
    </w:p>
    <w:p w:rsidR="00454E1D" w:rsidRPr="007B2319" w:rsidRDefault="00454E1D" w:rsidP="007317D2">
      <w:pPr>
        <w:rPr>
          <w:szCs w:val="24"/>
          <w:lang w:val="en-AU" w:eastAsia="en-AU"/>
        </w:rPr>
      </w:pPr>
    </w:p>
    <w:p w:rsidR="007B2319" w:rsidRPr="007B2319" w:rsidRDefault="00C9553C" w:rsidP="007317D2">
      <w:pPr>
        <w:pStyle w:val="Default"/>
        <w:spacing w:after="240"/>
        <w:rPr>
          <w:u w:val="single"/>
        </w:rPr>
      </w:pPr>
      <w:r>
        <w:rPr>
          <w:u w:val="single"/>
        </w:rPr>
        <w:t xml:space="preserve"> Serious Psychiatric </w:t>
      </w:r>
      <w:r w:rsidR="0034285A">
        <w:rPr>
          <w:u w:val="single"/>
        </w:rPr>
        <w:t xml:space="preserve">and Behavioural Reactions </w:t>
      </w:r>
    </w:p>
    <w:p w:rsidR="00926918" w:rsidRDefault="00926918" w:rsidP="007317D2">
      <w:pPr>
        <w:pStyle w:val="Default"/>
        <w:spacing w:after="240"/>
      </w:pPr>
      <w:r>
        <w:t xml:space="preserve">Serious or life-threatening psychiatric and behavioural adverse reactions including aggression, hostility, irritability, anger, and homicidal ideation and threats have been reported in patients taking </w:t>
      </w:r>
      <w:proofErr w:type="spellStart"/>
      <w:r w:rsidR="00C5641F">
        <w:t>Fycompa</w:t>
      </w:r>
      <w:proofErr w:type="spellEnd"/>
      <w:r>
        <w:t xml:space="preserve">. Monitor patients for these reactions as well as for changes in mood, behaviour, or </w:t>
      </w:r>
      <w:r w:rsidR="00B27FE1">
        <w:t xml:space="preserve">personality </w:t>
      </w:r>
      <w:r>
        <w:t xml:space="preserve">that are not typical for the </w:t>
      </w:r>
      <w:r w:rsidR="00B27FE1">
        <w:t>patient</w:t>
      </w:r>
      <w:r>
        <w:t xml:space="preserve">, particularly during the titration period and at higher doses. </w:t>
      </w:r>
      <w:proofErr w:type="spellStart"/>
      <w:r>
        <w:t>F</w:t>
      </w:r>
      <w:r w:rsidR="00C5641F">
        <w:t>ycompa</w:t>
      </w:r>
      <w:proofErr w:type="spellEnd"/>
      <w:r>
        <w:t xml:space="preserve"> should be reduced if these symptoms occur and should be discontinued immediately if symptoms are severe or are worsening.</w:t>
      </w:r>
    </w:p>
    <w:p w:rsidR="00926918" w:rsidRDefault="003E05F0" w:rsidP="007317D2">
      <w:pPr>
        <w:pStyle w:val="Default"/>
        <w:spacing w:after="240"/>
      </w:pPr>
      <w:r>
        <w:t xml:space="preserve">In controlled Phase 3 epilepsy clinical trials, hostility and aggression related adverse reactions occurred in 12% and 20% of patients randomised to receive </w:t>
      </w:r>
      <w:proofErr w:type="spellStart"/>
      <w:proofErr w:type="gramStart"/>
      <w:r w:rsidR="00C5641F">
        <w:t>Fycompa</w:t>
      </w:r>
      <w:proofErr w:type="spellEnd"/>
      <w:r w:rsidR="00C5641F">
        <w:t xml:space="preserve">  </w:t>
      </w:r>
      <w:r>
        <w:t>at</w:t>
      </w:r>
      <w:proofErr w:type="gramEnd"/>
      <w:r>
        <w:t xml:space="preserve"> doses </w:t>
      </w:r>
      <w:r w:rsidR="00B87B18">
        <w:t xml:space="preserve">of </w:t>
      </w:r>
      <w:r>
        <w:t xml:space="preserve">8 mg and 12 mg/day, respectively, compared to </w:t>
      </w:r>
      <w:r w:rsidR="00B87B18">
        <w:t>6</w:t>
      </w:r>
      <w:r>
        <w:t xml:space="preserve">% of patients in the placebo group. These effects were dose-related and generally appeared within the first 6 weeks of treatment although new events continued to be observed through more than 37 </w:t>
      </w:r>
      <w:r w:rsidR="00B87B18">
        <w:t>weeks</w:t>
      </w:r>
      <w:r>
        <w:t xml:space="preserve">. </w:t>
      </w:r>
      <w:proofErr w:type="spellStart"/>
      <w:r>
        <w:t>F</w:t>
      </w:r>
      <w:r w:rsidR="00C5641F">
        <w:t>ycompa</w:t>
      </w:r>
      <w:proofErr w:type="spellEnd"/>
      <w:r w:rsidR="00C5641F">
        <w:t xml:space="preserve"> </w:t>
      </w:r>
      <w:r>
        <w:t>- treated patients experienced more hostility and aggression related adverse reactions that were serious, severe, and led to dose reduction, interruption, and discontinuation more frequently than placebo-treated patients.</w:t>
      </w:r>
    </w:p>
    <w:p w:rsidR="003E05F0" w:rsidRDefault="003E05F0" w:rsidP="007317D2">
      <w:pPr>
        <w:pStyle w:val="Default"/>
        <w:spacing w:after="240"/>
      </w:pPr>
      <w:r>
        <w:t xml:space="preserve">In general, in the placebo-controlled Phase 3 epilepsy trials, neuropsychiatric events were reported more frequently in patients being treated with </w:t>
      </w:r>
      <w:proofErr w:type="spellStart"/>
      <w:r w:rsidR="007B288F">
        <w:rPr>
          <w:color w:val="0C0C0C"/>
        </w:rPr>
        <w:t>Fycompa</w:t>
      </w:r>
      <w:proofErr w:type="spellEnd"/>
      <w:r>
        <w:t xml:space="preserve"> than in patients taking placebo. These events included irritability, aggression, anger and anxiety which occurred in 2% or greater of </w:t>
      </w:r>
      <w:proofErr w:type="spellStart"/>
      <w:r>
        <w:t>perampanel</w:t>
      </w:r>
      <w:proofErr w:type="spellEnd"/>
      <w:r>
        <w:t xml:space="preserve"> treated patients and twice as frequently as in placebo-treated patients. Other symptoms that were observed with </w:t>
      </w:r>
      <w:proofErr w:type="spellStart"/>
      <w:r>
        <w:t>perampanel</w:t>
      </w:r>
      <w:proofErr w:type="spellEnd"/>
      <w:r>
        <w:t xml:space="preserve"> treatment and more common than with placebo, included </w:t>
      </w:r>
      <w:r w:rsidR="00F706E2">
        <w:t xml:space="preserve">belligerence, affect </w:t>
      </w:r>
      <w:proofErr w:type="spellStart"/>
      <w:r w:rsidR="00F706E2">
        <w:t>lability</w:t>
      </w:r>
      <w:proofErr w:type="spellEnd"/>
      <w:r w:rsidR="00F706E2">
        <w:t xml:space="preserve">, agitation, and physical assault. Some of these events were reported as serious and life-threatening, Homicidal ideation and/or threat were exhibited in 0.1% of 4,368 </w:t>
      </w:r>
      <w:proofErr w:type="spellStart"/>
      <w:r w:rsidR="00F706E2">
        <w:t>perampanel</w:t>
      </w:r>
      <w:proofErr w:type="spellEnd"/>
      <w:r w:rsidR="00F706E2">
        <w:t xml:space="preserve"> treated patients in controlled and open label studies, including non-epilepsy studies.</w:t>
      </w:r>
    </w:p>
    <w:p w:rsidR="003E05F0" w:rsidRDefault="00F706E2" w:rsidP="007317D2">
      <w:pPr>
        <w:pStyle w:val="Default"/>
        <w:spacing w:after="240"/>
      </w:pPr>
      <w:r>
        <w:t xml:space="preserve">In the Phase 3 epilepsy trials these events occurred in patients with and without prior psychiatric history, prior aggressive behaviour, or concomitant use of medications associated with hostility and aggression. Some patients experienced worsening of their pre-existing psychiatric conditions. Patients with active psychotic disorders and unstable recurrent affective disorders were excluded from the clinical trials. The combination of alcohol and </w:t>
      </w:r>
      <w:proofErr w:type="spellStart"/>
      <w:r>
        <w:t>perampanel</w:t>
      </w:r>
      <w:proofErr w:type="spellEnd"/>
      <w:r>
        <w:t xml:space="preserve"> significantly worsened mood and increased anger. Patients taking </w:t>
      </w:r>
      <w:proofErr w:type="spellStart"/>
      <w:r>
        <w:t>F</w:t>
      </w:r>
      <w:r w:rsidR="00C5641F">
        <w:t>ycompa</w:t>
      </w:r>
      <w:proofErr w:type="spellEnd"/>
      <w:r>
        <w:t xml:space="preserve"> should avoid the use of alcohol.</w:t>
      </w:r>
    </w:p>
    <w:p w:rsidR="00F706E2" w:rsidRDefault="00F706E2" w:rsidP="007317D2">
      <w:pPr>
        <w:pStyle w:val="Default"/>
        <w:spacing w:after="240"/>
      </w:pPr>
      <w:r>
        <w:lastRenderedPageBreak/>
        <w:t xml:space="preserve">In healthy volunteers taking </w:t>
      </w:r>
      <w:proofErr w:type="spellStart"/>
      <w:proofErr w:type="gramStart"/>
      <w:r>
        <w:t>F</w:t>
      </w:r>
      <w:r w:rsidR="00C5641F">
        <w:t>ycompa</w:t>
      </w:r>
      <w:proofErr w:type="spellEnd"/>
      <w:r w:rsidR="00C5641F">
        <w:t xml:space="preserve"> </w:t>
      </w:r>
      <w:r>
        <w:t>,</w:t>
      </w:r>
      <w:proofErr w:type="gramEnd"/>
      <w:r>
        <w:t xml:space="preserve"> observed psychiatric events included paranoia, euphoric mood, agitation, anger, mental status changes and disorientation </w:t>
      </w:r>
      <w:proofErr w:type="spellStart"/>
      <w:r>
        <w:t>confusional</w:t>
      </w:r>
      <w:proofErr w:type="spellEnd"/>
      <w:r>
        <w:t xml:space="preserve"> state. </w:t>
      </w:r>
    </w:p>
    <w:p w:rsidR="00F706E2" w:rsidRDefault="00F706E2" w:rsidP="007317D2">
      <w:pPr>
        <w:pStyle w:val="Default"/>
        <w:spacing w:after="240"/>
      </w:pPr>
      <w:r>
        <w:t xml:space="preserve">In the non-epilepsy trials, psychiatric events that occurred in </w:t>
      </w:r>
      <w:proofErr w:type="spellStart"/>
      <w:r>
        <w:t>perampanel</w:t>
      </w:r>
      <w:proofErr w:type="spellEnd"/>
      <w:r>
        <w:t xml:space="preserve">-treated subjects more often than </w:t>
      </w:r>
      <w:r w:rsidR="002547C3">
        <w:t>placebo</w:t>
      </w:r>
      <w:r>
        <w:t>-treated subjects included disorientation, delusion and paranoia.</w:t>
      </w:r>
    </w:p>
    <w:p w:rsidR="00F706E2" w:rsidRDefault="00F706E2" w:rsidP="007317D2">
      <w:pPr>
        <w:pStyle w:val="Default"/>
        <w:spacing w:after="240"/>
      </w:pPr>
      <w:r>
        <w:t>Patient</w:t>
      </w:r>
      <w:r w:rsidR="00B87B18">
        <w:t>s</w:t>
      </w:r>
      <w:r>
        <w:t xml:space="preserve">, their caregivers, and families should be informed that </w:t>
      </w:r>
      <w:proofErr w:type="spellStart"/>
      <w:proofErr w:type="gramStart"/>
      <w:r>
        <w:t>F</w:t>
      </w:r>
      <w:r w:rsidR="00C5641F">
        <w:t>ycompa</w:t>
      </w:r>
      <w:proofErr w:type="spellEnd"/>
      <w:r w:rsidR="00C5641F">
        <w:t xml:space="preserve"> </w:t>
      </w:r>
      <w:r>
        <w:t xml:space="preserve"> may</w:t>
      </w:r>
      <w:proofErr w:type="gramEnd"/>
      <w:r>
        <w:t xml:space="preserve"> increase the risk of psychiatric events. Patients should be monitored during treatment and for at least one month after the last dose of </w:t>
      </w:r>
      <w:proofErr w:type="spellStart"/>
      <w:proofErr w:type="gramStart"/>
      <w:r>
        <w:t>F</w:t>
      </w:r>
      <w:r w:rsidR="00C5641F">
        <w:t>ycompa</w:t>
      </w:r>
      <w:proofErr w:type="spellEnd"/>
      <w:r w:rsidR="00C5641F">
        <w:t xml:space="preserve"> </w:t>
      </w:r>
      <w:r>
        <w:t>,</w:t>
      </w:r>
      <w:proofErr w:type="gramEnd"/>
      <w:r>
        <w:t xml:space="preserve"> and especially when taking higher doses and during the </w:t>
      </w:r>
      <w:r w:rsidR="00B87B18">
        <w:t xml:space="preserve">initial </w:t>
      </w:r>
      <w:r>
        <w:t>few weeks of drug therapy (titration period)</w:t>
      </w:r>
      <w:r w:rsidR="00B87B18">
        <w:t xml:space="preserve">, </w:t>
      </w:r>
      <w:r>
        <w:t>or at others times of dose increases</w:t>
      </w:r>
      <w:r w:rsidR="002D7D9F">
        <w:t xml:space="preserve">. </w:t>
      </w:r>
      <w:r w:rsidR="00B87B18">
        <w:t>The d</w:t>
      </w:r>
      <w:r w:rsidR="002D7D9F">
        <w:t xml:space="preserve">ose of </w:t>
      </w:r>
      <w:proofErr w:type="spellStart"/>
      <w:r w:rsidR="002D7D9F">
        <w:t>F</w:t>
      </w:r>
      <w:r w:rsidR="00C5641F">
        <w:t>ycompa</w:t>
      </w:r>
      <w:proofErr w:type="spellEnd"/>
      <w:r w:rsidR="002D7D9F">
        <w:t xml:space="preserve"> should be reduced if these symptoms occur. Permanently discontinue </w:t>
      </w:r>
      <w:proofErr w:type="spellStart"/>
      <w:proofErr w:type="gramStart"/>
      <w:r w:rsidR="002D7D9F">
        <w:t>F</w:t>
      </w:r>
      <w:r w:rsidR="00C5641F">
        <w:t>ycompa</w:t>
      </w:r>
      <w:proofErr w:type="spellEnd"/>
      <w:r w:rsidR="00C5641F">
        <w:t xml:space="preserve"> </w:t>
      </w:r>
      <w:r w:rsidR="002D7D9F">
        <w:t xml:space="preserve"> for</w:t>
      </w:r>
      <w:proofErr w:type="gramEnd"/>
      <w:r w:rsidR="002D7D9F">
        <w:t xml:space="preserve"> persistent severe or worsening psychiatric symptoms or behaviours and refer for psychiatric evaluation.</w:t>
      </w:r>
    </w:p>
    <w:p w:rsidR="007B2319" w:rsidRPr="007B2319" w:rsidRDefault="007B2319" w:rsidP="007317D2">
      <w:pPr>
        <w:pStyle w:val="Default"/>
        <w:spacing w:after="240"/>
        <w:rPr>
          <w:u w:val="single"/>
        </w:rPr>
      </w:pPr>
      <w:r w:rsidRPr="007B2319">
        <w:rPr>
          <w:u w:val="single"/>
        </w:rPr>
        <w:t>Abuse potential</w:t>
      </w:r>
    </w:p>
    <w:p w:rsidR="007B2319" w:rsidRDefault="007B2319" w:rsidP="007317D2">
      <w:pPr>
        <w:pStyle w:val="Default"/>
        <w:spacing w:after="240"/>
      </w:pPr>
      <w:r w:rsidRPr="007B2319">
        <w:t xml:space="preserve">Caution should be exercised in patients with a history of substance abuse and the patient should be monitored for symptoms of </w:t>
      </w:r>
      <w:proofErr w:type="spellStart"/>
      <w:r w:rsidRPr="007B2319">
        <w:t>perampanel</w:t>
      </w:r>
      <w:proofErr w:type="spellEnd"/>
      <w:r w:rsidRPr="007B2319">
        <w:t xml:space="preserve"> abuse</w:t>
      </w:r>
      <w:r>
        <w:t>.</w:t>
      </w:r>
      <w:r w:rsidR="002D7D9F">
        <w:t xml:space="preserve"> </w:t>
      </w:r>
    </w:p>
    <w:p w:rsidR="002D7D9F" w:rsidRDefault="002D7D9F" w:rsidP="007317D2">
      <w:pPr>
        <w:pStyle w:val="Default"/>
        <w:spacing w:after="240"/>
      </w:pPr>
      <w:r>
        <w:t xml:space="preserve">In a clinical trial of 40 </w:t>
      </w:r>
      <w:r w:rsidR="002547C3">
        <w:t>volunteers</w:t>
      </w:r>
      <w:r>
        <w:t xml:space="preserve"> with a history of </w:t>
      </w:r>
      <w:proofErr w:type="spellStart"/>
      <w:r>
        <w:t>polydrug</w:t>
      </w:r>
      <w:proofErr w:type="spellEnd"/>
      <w:r>
        <w:t xml:space="preserve"> use supra-therapeutic doses of </w:t>
      </w:r>
      <w:proofErr w:type="spellStart"/>
      <w:r w:rsidR="00597179">
        <w:t>Fycompa</w:t>
      </w:r>
      <w:proofErr w:type="spellEnd"/>
      <w:r w:rsidR="00597179">
        <w:t xml:space="preserve"> </w:t>
      </w:r>
      <w:r>
        <w:t xml:space="preserve">(24 mg and 36 mg) produced responses for “Euphoria” that were similar to </w:t>
      </w:r>
      <w:r w:rsidR="00441F2B">
        <w:t xml:space="preserve"> </w:t>
      </w:r>
      <w:r>
        <w:t>alprazolam 3 mg</w:t>
      </w:r>
      <w:r w:rsidR="00441F2B">
        <w:t xml:space="preserve">, </w:t>
      </w:r>
      <w:r w:rsidR="00441F2B" w:rsidRPr="00737B7E">
        <w:t>and lower than ketamine 100 mg</w:t>
      </w:r>
      <w:r>
        <w:t xml:space="preserve">. The incidence of euphoria </w:t>
      </w:r>
      <w:r w:rsidR="00441F2B" w:rsidRPr="00737B7E">
        <w:t>reported as an adverse event in this study</w:t>
      </w:r>
      <w:r w:rsidR="00441F2B">
        <w:rPr>
          <w:b/>
        </w:rPr>
        <w:t xml:space="preserve"> </w:t>
      </w:r>
      <w:r>
        <w:t xml:space="preserve">following </w:t>
      </w:r>
      <w:proofErr w:type="spellStart"/>
      <w:r w:rsidR="00597179">
        <w:t>Fycompa</w:t>
      </w:r>
      <w:proofErr w:type="spellEnd"/>
      <w:r w:rsidR="00597179">
        <w:t xml:space="preserve">  </w:t>
      </w:r>
      <w:r>
        <w:t xml:space="preserve">administration 8 mg, 24 mg and 36 mg was 37%, 46%, 46%, respectively, which was higher </w:t>
      </w:r>
      <w:r w:rsidR="00EE6075">
        <w:t>than alprazolam 3mg (13%) but lower than ketamine 100mg (89%).</w:t>
      </w:r>
    </w:p>
    <w:p w:rsidR="00EE6075" w:rsidRDefault="00EE6075" w:rsidP="007317D2">
      <w:pPr>
        <w:pStyle w:val="Default"/>
        <w:spacing w:after="240"/>
      </w:pPr>
      <w:r>
        <w:t xml:space="preserve">“Drug liking”, Overall Drug Liking”, and “Take </w:t>
      </w:r>
      <w:r w:rsidR="002547C3">
        <w:t>Drug Again</w:t>
      </w:r>
      <w:r>
        <w:t xml:space="preserve">” for </w:t>
      </w:r>
      <w:proofErr w:type="spellStart"/>
      <w:r w:rsidR="00597179">
        <w:t>Fycompa</w:t>
      </w:r>
      <w:proofErr w:type="spellEnd"/>
      <w:r w:rsidR="00597179">
        <w:t xml:space="preserve"> </w:t>
      </w:r>
      <w:r>
        <w:t xml:space="preserve">were each statistically lower than for ketamine 100mg. In addition, for “Bad Drug Effects”, </w:t>
      </w:r>
      <w:proofErr w:type="spellStart"/>
      <w:r w:rsidR="00597179">
        <w:t>Fycompa</w:t>
      </w:r>
      <w:proofErr w:type="spellEnd"/>
      <w:r w:rsidR="00597179">
        <w:t xml:space="preserve"> </w:t>
      </w:r>
      <w:r>
        <w:t xml:space="preserve">24 mg and 36 mg produced responses </w:t>
      </w:r>
      <w:r w:rsidR="002547C3">
        <w:t>significantly</w:t>
      </w:r>
      <w:r>
        <w:t xml:space="preserve"> higher than ketamine 100mg.  For “Sedation”, </w:t>
      </w:r>
      <w:proofErr w:type="spellStart"/>
      <w:r w:rsidR="00597179">
        <w:t>Fycompa</w:t>
      </w:r>
      <w:proofErr w:type="spellEnd"/>
      <w:r w:rsidR="00597179">
        <w:t xml:space="preserve"> </w:t>
      </w:r>
      <w:r>
        <w:t xml:space="preserve">24 and 36 mg produced responses similar to alprazolam 3 mg and higher than ketamine 100 mg. On the “Take Drug Again” scale all doses of </w:t>
      </w:r>
      <w:proofErr w:type="spellStart"/>
      <w:r>
        <w:t>perampanel</w:t>
      </w:r>
      <w:proofErr w:type="spellEnd"/>
      <w:r>
        <w:t xml:space="preserve"> produced lower scores than 1.5 mg and 3 mg alprazolam, and most of the differences were statistically significant. </w:t>
      </w:r>
    </w:p>
    <w:p w:rsidR="0075410E" w:rsidRDefault="0075410E" w:rsidP="007317D2">
      <w:pPr>
        <w:pStyle w:val="Default"/>
        <w:spacing w:after="240"/>
      </w:pPr>
      <w:r>
        <w:t xml:space="preserve">The potential for </w:t>
      </w:r>
      <w:proofErr w:type="spellStart"/>
      <w:r>
        <w:t>F</w:t>
      </w:r>
      <w:r w:rsidR="00597179">
        <w:t>ycompa</w:t>
      </w:r>
      <w:proofErr w:type="spellEnd"/>
      <w:r>
        <w:t xml:space="preserve"> to produce withdrawal symptoms has not been adequately evaluated.</w:t>
      </w:r>
    </w:p>
    <w:p w:rsidR="007B2319" w:rsidRPr="00E872FD" w:rsidRDefault="007B2319" w:rsidP="007317D2">
      <w:pPr>
        <w:pStyle w:val="Default"/>
        <w:spacing w:after="240"/>
        <w:rPr>
          <w:u w:val="single"/>
        </w:rPr>
      </w:pPr>
      <w:r w:rsidRPr="00E872FD">
        <w:rPr>
          <w:u w:val="single"/>
        </w:rPr>
        <w:t>Monotherapy</w:t>
      </w:r>
    </w:p>
    <w:p w:rsidR="0040272D" w:rsidRDefault="0040272D" w:rsidP="007317D2">
      <w:pPr>
        <w:pStyle w:val="Default"/>
        <w:spacing w:after="240"/>
      </w:pPr>
      <w:proofErr w:type="spellStart"/>
      <w:r>
        <w:t>Perampanel</w:t>
      </w:r>
      <w:proofErr w:type="spellEnd"/>
      <w:r>
        <w:t xml:space="preserve"> has not been assessed as monotherapy in patients with epilepsy. Monotherapy is not recommended. </w:t>
      </w:r>
    </w:p>
    <w:p w:rsidR="0040272D" w:rsidRPr="00441F2B" w:rsidRDefault="0040272D" w:rsidP="007317D2">
      <w:pPr>
        <w:pStyle w:val="CM26"/>
        <w:spacing w:after="240"/>
        <w:rPr>
          <w:color w:val="000000"/>
          <w:u w:val="single"/>
        </w:rPr>
      </w:pPr>
      <w:proofErr w:type="spellStart"/>
      <w:r>
        <w:rPr>
          <w:color w:val="000000"/>
          <w:u w:val="single"/>
        </w:rPr>
        <w:t>Galactose</w:t>
      </w:r>
      <w:proofErr w:type="spellEnd"/>
      <w:r>
        <w:rPr>
          <w:color w:val="000000"/>
          <w:u w:val="single"/>
        </w:rPr>
        <w:t xml:space="preserve"> Intolerance </w:t>
      </w:r>
    </w:p>
    <w:p w:rsidR="00E872FD" w:rsidRDefault="00E872FD" w:rsidP="007317D2">
      <w:pPr>
        <w:pStyle w:val="CM26"/>
        <w:spacing w:after="240"/>
        <w:rPr>
          <w:color w:val="000000"/>
        </w:rPr>
      </w:pPr>
      <w:proofErr w:type="spellStart"/>
      <w:r w:rsidRPr="00E872FD">
        <w:rPr>
          <w:color w:val="000000"/>
        </w:rPr>
        <w:t>Fycompa</w:t>
      </w:r>
      <w:proofErr w:type="spellEnd"/>
      <w:r w:rsidRPr="00E872FD">
        <w:rPr>
          <w:color w:val="000000"/>
        </w:rPr>
        <w:t xml:space="preserve"> contains lactose, therefore patients with rare hereditary problems of </w:t>
      </w:r>
      <w:proofErr w:type="spellStart"/>
      <w:r w:rsidRPr="00E872FD">
        <w:rPr>
          <w:color w:val="000000"/>
        </w:rPr>
        <w:t>galactose</w:t>
      </w:r>
      <w:proofErr w:type="spellEnd"/>
      <w:r w:rsidRPr="00E872FD">
        <w:rPr>
          <w:color w:val="000000"/>
        </w:rPr>
        <w:t xml:space="preserve"> intolerance, the Lapp lactase deficiency or glucose-</w:t>
      </w:r>
      <w:proofErr w:type="spellStart"/>
      <w:r w:rsidRPr="00E872FD">
        <w:rPr>
          <w:color w:val="000000"/>
        </w:rPr>
        <w:t>galactose</w:t>
      </w:r>
      <w:proofErr w:type="spellEnd"/>
      <w:r w:rsidRPr="00E872FD">
        <w:rPr>
          <w:color w:val="000000"/>
        </w:rPr>
        <w:t xml:space="preserve"> malabsorption should not take this medicine. </w:t>
      </w:r>
    </w:p>
    <w:p w:rsidR="00D9324D" w:rsidRDefault="00D9324D" w:rsidP="00083556">
      <w:pPr>
        <w:pStyle w:val="Default"/>
      </w:pPr>
    </w:p>
    <w:p w:rsidR="007317D2" w:rsidRDefault="007317D2" w:rsidP="00083556">
      <w:pPr>
        <w:pStyle w:val="Default"/>
        <w:spacing w:after="240" w:line="276" w:lineRule="auto"/>
        <w:rPr>
          <w:b/>
          <w:lang w:val="en-US" w:eastAsia="en-US"/>
        </w:rPr>
      </w:pPr>
    </w:p>
    <w:p w:rsidR="00D9324D" w:rsidRPr="00083556" w:rsidRDefault="00D9324D" w:rsidP="00083556">
      <w:pPr>
        <w:pStyle w:val="Default"/>
        <w:spacing w:after="240" w:line="276" w:lineRule="auto"/>
        <w:rPr>
          <w:b/>
        </w:rPr>
      </w:pPr>
      <w:r w:rsidRPr="00083556">
        <w:rPr>
          <w:b/>
          <w:lang w:val="en-US" w:eastAsia="en-US"/>
        </w:rPr>
        <w:t xml:space="preserve">Use in </w:t>
      </w:r>
      <w:r>
        <w:rPr>
          <w:b/>
          <w:lang w:val="en-US" w:eastAsia="en-US"/>
        </w:rPr>
        <w:t>p</w:t>
      </w:r>
      <w:r w:rsidRPr="00083556">
        <w:rPr>
          <w:b/>
          <w:lang w:val="en-US" w:eastAsia="en-US"/>
        </w:rPr>
        <w:t>regnancy</w:t>
      </w:r>
      <w:r w:rsidR="00444C1D">
        <w:rPr>
          <w:b/>
          <w:lang w:val="en-US" w:eastAsia="en-US"/>
        </w:rPr>
        <w:t xml:space="preserve"> (</w:t>
      </w:r>
      <w:r w:rsidR="00444C1D" w:rsidRPr="00444C1D">
        <w:rPr>
          <w:lang w:val="en-US" w:eastAsia="en-US"/>
        </w:rPr>
        <w:t xml:space="preserve">Category </w:t>
      </w:r>
      <w:r w:rsidR="0075410E">
        <w:rPr>
          <w:lang w:val="en-US" w:eastAsia="en-US"/>
        </w:rPr>
        <w:t>B3</w:t>
      </w:r>
      <w:r w:rsidR="00444C1D">
        <w:rPr>
          <w:b/>
          <w:lang w:val="en-US" w:eastAsia="en-US"/>
        </w:rPr>
        <w:t>)</w:t>
      </w:r>
    </w:p>
    <w:p w:rsidR="00441F2B" w:rsidRPr="00441F2B" w:rsidRDefault="00441F2B" w:rsidP="007317D2">
      <w:pPr>
        <w:autoSpaceDE w:val="0"/>
        <w:autoSpaceDN w:val="0"/>
        <w:adjustRightInd w:val="0"/>
        <w:spacing w:after="240"/>
        <w:rPr>
          <w:rFonts w:eastAsia="MS Mincho"/>
          <w:color w:val="auto"/>
          <w:szCs w:val="24"/>
          <w:lang w:val="en-AU" w:eastAsia="en-US"/>
        </w:rPr>
      </w:pPr>
      <w:proofErr w:type="spellStart"/>
      <w:r w:rsidRPr="00441F2B">
        <w:rPr>
          <w:rFonts w:eastAsia="MS Mincho"/>
          <w:color w:val="auto"/>
          <w:sz w:val="22"/>
          <w:szCs w:val="22"/>
          <w:lang w:val="en-AU" w:eastAsia="en-US"/>
        </w:rPr>
        <w:t>Fycompa</w:t>
      </w:r>
      <w:proofErr w:type="spellEnd"/>
      <w:r w:rsidRPr="00441F2B">
        <w:rPr>
          <w:rFonts w:eastAsia="MS Mincho"/>
          <w:color w:val="auto"/>
          <w:sz w:val="22"/>
          <w:szCs w:val="22"/>
          <w:lang w:val="en-AU" w:eastAsia="en-US"/>
        </w:rPr>
        <w:t xml:space="preserve"> is not recommended in women of childbearing potential not using contraception unless clearly necessary. </w:t>
      </w:r>
      <w:proofErr w:type="spellStart"/>
      <w:r w:rsidRPr="00441F2B">
        <w:rPr>
          <w:rFonts w:eastAsia="MS Mincho"/>
          <w:color w:val="auto"/>
          <w:szCs w:val="24"/>
          <w:lang w:val="en-AU" w:eastAsia="en-US"/>
        </w:rPr>
        <w:t>Fycompa</w:t>
      </w:r>
      <w:proofErr w:type="spellEnd"/>
      <w:r w:rsidRPr="00441F2B">
        <w:rPr>
          <w:rFonts w:eastAsia="MS Mincho"/>
          <w:color w:val="auto"/>
          <w:szCs w:val="24"/>
          <w:lang w:val="en-AU" w:eastAsia="en-US"/>
        </w:rPr>
        <w:t xml:space="preserve"> is not recommended during pregnancy. There are limited amounts of data (less than 300 pregnancy outcomes) from the use of </w:t>
      </w:r>
      <w:proofErr w:type="spellStart"/>
      <w:r w:rsidRPr="00441F2B">
        <w:rPr>
          <w:rFonts w:eastAsia="MS Mincho"/>
          <w:color w:val="auto"/>
          <w:szCs w:val="24"/>
          <w:lang w:val="en-AU" w:eastAsia="en-US"/>
        </w:rPr>
        <w:t>perampanel</w:t>
      </w:r>
      <w:proofErr w:type="spellEnd"/>
      <w:r w:rsidRPr="00441F2B">
        <w:rPr>
          <w:rFonts w:eastAsia="MS Mincho"/>
          <w:color w:val="auto"/>
          <w:szCs w:val="24"/>
          <w:lang w:val="en-AU" w:eastAsia="en-US"/>
        </w:rPr>
        <w:t xml:space="preserve"> in pregnant women.</w:t>
      </w:r>
    </w:p>
    <w:p w:rsidR="00441F2B" w:rsidRPr="00441F2B" w:rsidRDefault="00441F2B" w:rsidP="007317D2">
      <w:pPr>
        <w:autoSpaceDE w:val="0"/>
        <w:autoSpaceDN w:val="0"/>
        <w:adjustRightInd w:val="0"/>
        <w:spacing w:after="240"/>
        <w:rPr>
          <w:rFonts w:eastAsia="MS Mincho"/>
          <w:color w:val="auto"/>
          <w:szCs w:val="24"/>
          <w:lang w:val="en-AU" w:eastAsia="en-US"/>
        </w:rPr>
      </w:pPr>
      <w:proofErr w:type="spellStart"/>
      <w:r w:rsidRPr="00441F2B">
        <w:rPr>
          <w:rFonts w:eastAsia="MS Mincho"/>
          <w:color w:val="auto"/>
          <w:szCs w:val="24"/>
          <w:lang w:val="en-AU" w:eastAsia="en-US"/>
        </w:rPr>
        <w:t>Perampanel</w:t>
      </w:r>
      <w:proofErr w:type="spellEnd"/>
      <w:r w:rsidRPr="00441F2B">
        <w:rPr>
          <w:rFonts w:eastAsia="MS Mincho"/>
          <w:color w:val="auto"/>
          <w:szCs w:val="24"/>
          <w:lang w:val="en-AU" w:eastAsia="en-US"/>
        </w:rPr>
        <w:t xml:space="preserve"> and/or its metabol</w:t>
      </w:r>
      <w:r w:rsidR="00444C1D">
        <w:rPr>
          <w:rFonts w:eastAsia="MS Mincho"/>
          <w:color w:val="auto"/>
          <w:szCs w:val="24"/>
          <w:lang w:val="en-AU" w:eastAsia="en-US"/>
        </w:rPr>
        <w:t>i</w:t>
      </w:r>
      <w:r w:rsidRPr="00441F2B">
        <w:rPr>
          <w:rFonts w:eastAsia="MS Mincho"/>
          <w:color w:val="auto"/>
          <w:szCs w:val="24"/>
          <w:lang w:val="en-AU" w:eastAsia="en-US"/>
        </w:rPr>
        <w:t xml:space="preserve">tes cross the placenta in rats. Oral administration of </w:t>
      </w:r>
      <w:proofErr w:type="spellStart"/>
      <w:r w:rsidRPr="00441F2B">
        <w:rPr>
          <w:rFonts w:eastAsia="MS Mincho"/>
          <w:color w:val="auto"/>
          <w:szCs w:val="24"/>
          <w:lang w:val="en-AU" w:eastAsia="en-US"/>
        </w:rPr>
        <w:t>perampanel</w:t>
      </w:r>
      <w:proofErr w:type="spellEnd"/>
      <w:r w:rsidRPr="00441F2B">
        <w:rPr>
          <w:rFonts w:eastAsia="MS Mincho"/>
          <w:color w:val="auto"/>
          <w:szCs w:val="24"/>
          <w:lang w:val="en-AU" w:eastAsia="en-US"/>
        </w:rPr>
        <w:t xml:space="preserve"> to pregnant </w:t>
      </w:r>
      <w:r w:rsidR="002547C3" w:rsidRPr="00441F2B">
        <w:rPr>
          <w:rFonts w:eastAsia="MS Mincho"/>
          <w:color w:val="auto"/>
          <w:szCs w:val="24"/>
          <w:lang w:val="en-AU" w:eastAsia="en-US"/>
        </w:rPr>
        <w:t xml:space="preserve">rats </w:t>
      </w:r>
      <w:r w:rsidR="002547C3">
        <w:rPr>
          <w:rFonts w:eastAsia="MS Mincho"/>
          <w:color w:val="auto"/>
          <w:szCs w:val="24"/>
          <w:lang w:val="en-AU" w:eastAsia="en-US"/>
        </w:rPr>
        <w:t>throughout</w:t>
      </w:r>
      <w:r w:rsidR="00444C1D">
        <w:rPr>
          <w:rFonts w:eastAsia="MS Mincho"/>
          <w:b/>
          <w:color w:val="auto"/>
          <w:szCs w:val="24"/>
          <w:lang w:val="en-AU" w:eastAsia="en-US"/>
        </w:rPr>
        <w:t xml:space="preserve"> </w:t>
      </w:r>
      <w:r w:rsidRPr="00441F2B">
        <w:rPr>
          <w:rFonts w:eastAsia="MS Mincho"/>
          <w:color w:val="auto"/>
          <w:szCs w:val="24"/>
          <w:lang w:val="en-AU" w:eastAsia="en-US"/>
        </w:rPr>
        <w:t>organogenesis at doses of 1</w:t>
      </w:r>
      <w:proofErr w:type="gramStart"/>
      <w:r w:rsidRPr="00441F2B">
        <w:rPr>
          <w:rFonts w:eastAsia="MS Mincho"/>
          <w:color w:val="auto"/>
          <w:szCs w:val="24"/>
          <w:lang w:val="en-AU" w:eastAsia="en-US"/>
        </w:rPr>
        <w:t>,3</w:t>
      </w:r>
      <w:proofErr w:type="gramEnd"/>
      <w:r w:rsidRPr="00441F2B">
        <w:rPr>
          <w:rFonts w:eastAsia="MS Mincho"/>
          <w:color w:val="auto"/>
          <w:szCs w:val="24"/>
          <w:lang w:val="en-AU" w:eastAsia="en-US"/>
        </w:rPr>
        <w:t xml:space="preserve"> and 10 mg/kg/day was associated with a dose-related increase in diverticulum of the intestine; a no effect dose was not established. These doses are 0.8, 2 and 8 times respectively the MRHD of 12 mg/day based on body surface area. </w:t>
      </w:r>
    </w:p>
    <w:p w:rsidR="00441F2B" w:rsidRPr="00441F2B" w:rsidRDefault="00441F2B" w:rsidP="007317D2">
      <w:pPr>
        <w:autoSpaceDE w:val="0"/>
        <w:autoSpaceDN w:val="0"/>
        <w:adjustRightInd w:val="0"/>
        <w:spacing w:after="240"/>
        <w:rPr>
          <w:rFonts w:eastAsia="MS Mincho"/>
          <w:color w:val="auto"/>
          <w:szCs w:val="24"/>
          <w:lang w:val="en-AU" w:eastAsia="en-US"/>
        </w:rPr>
      </w:pPr>
      <w:r w:rsidRPr="00441F2B">
        <w:rPr>
          <w:rFonts w:eastAsia="MS Mincho"/>
          <w:color w:val="auto"/>
          <w:szCs w:val="24"/>
          <w:lang w:val="en-AU" w:eastAsia="en-US"/>
        </w:rPr>
        <w:t>There were no effec</w:t>
      </w:r>
      <w:r w:rsidR="00444C1D">
        <w:rPr>
          <w:rFonts w:eastAsia="MS Mincho"/>
          <w:color w:val="auto"/>
          <w:szCs w:val="24"/>
          <w:lang w:val="en-AU" w:eastAsia="en-US"/>
        </w:rPr>
        <w:t>t</w:t>
      </w:r>
      <w:r w:rsidRPr="00441F2B">
        <w:rPr>
          <w:rFonts w:eastAsia="MS Mincho"/>
          <w:color w:val="auto"/>
          <w:szCs w:val="24"/>
          <w:lang w:val="en-AU" w:eastAsia="en-US"/>
        </w:rPr>
        <w:t xml:space="preserve">s on </w:t>
      </w:r>
      <w:proofErr w:type="spellStart"/>
      <w:r w:rsidRPr="00441F2B">
        <w:rPr>
          <w:rFonts w:eastAsia="MS Mincho"/>
          <w:color w:val="auto"/>
          <w:szCs w:val="24"/>
          <w:lang w:val="en-AU" w:eastAsia="en-US"/>
        </w:rPr>
        <w:t>embryofetal</w:t>
      </w:r>
      <w:proofErr w:type="spellEnd"/>
      <w:r w:rsidRPr="00441F2B">
        <w:rPr>
          <w:rFonts w:eastAsia="MS Mincho"/>
          <w:color w:val="auto"/>
          <w:szCs w:val="24"/>
          <w:lang w:val="en-AU" w:eastAsia="en-US"/>
        </w:rPr>
        <w:t xml:space="preserve"> development following oral administration of </w:t>
      </w:r>
      <w:proofErr w:type="spellStart"/>
      <w:r w:rsidRPr="00441F2B">
        <w:rPr>
          <w:rFonts w:eastAsia="MS Mincho"/>
          <w:color w:val="auto"/>
          <w:szCs w:val="24"/>
          <w:lang w:val="en-AU" w:eastAsia="en-US"/>
        </w:rPr>
        <w:t>perampanel</w:t>
      </w:r>
      <w:proofErr w:type="spellEnd"/>
      <w:r w:rsidRPr="00441F2B">
        <w:rPr>
          <w:rFonts w:eastAsia="MS Mincho"/>
          <w:color w:val="auto"/>
          <w:szCs w:val="24"/>
          <w:lang w:val="en-AU" w:eastAsia="en-US"/>
        </w:rPr>
        <w:t xml:space="preserve"> to pregnant rabbits</w:t>
      </w:r>
      <w:r w:rsidR="00444C1D" w:rsidRPr="007317D2">
        <w:rPr>
          <w:rFonts w:eastAsia="MS Mincho"/>
          <w:color w:val="auto"/>
          <w:szCs w:val="24"/>
          <w:lang w:val="en-AU" w:eastAsia="en-US"/>
        </w:rPr>
        <w:t xml:space="preserve"> throughout </w:t>
      </w:r>
      <w:r w:rsidRPr="00441F2B">
        <w:rPr>
          <w:rFonts w:eastAsia="MS Mincho"/>
          <w:color w:val="auto"/>
          <w:szCs w:val="24"/>
          <w:lang w:val="en-AU" w:eastAsia="en-US"/>
        </w:rPr>
        <w:t>organogenesis at doses of 1, 3 and 10 mg/kg/</w:t>
      </w:r>
      <w:proofErr w:type="gramStart"/>
      <w:r w:rsidRPr="00441F2B">
        <w:rPr>
          <w:rFonts w:eastAsia="MS Mincho"/>
          <w:color w:val="auto"/>
          <w:szCs w:val="24"/>
          <w:lang w:val="en-AU" w:eastAsia="en-US"/>
        </w:rPr>
        <w:t>day  (</w:t>
      </w:r>
      <w:proofErr w:type="gramEnd"/>
      <w:r w:rsidRPr="00441F2B">
        <w:rPr>
          <w:rFonts w:eastAsia="MS Mincho"/>
          <w:color w:val="auto"/>
          <w:szCs w:val="24"/>
          <w:lang w:val="en-AU" w:eastAsia="en-US"/>
        </w:rPr>
        <w:t>1.4, 4 and 14 times respectively the MRHD of 12 mg/day based on body surface area). Exposure (plasma AUC) at all doses was less than anticipated clinical exposure.</w:t>
      </w:r>
    </w:p>
    <w:p w:rsidR="00441F2B" w:rsidRDefault="00441F2B" w:rsidP="007317D2">
      <w:pPr>
        <w:autoSpaceDE w:val="0"/>
        <w:autoSpaceDN w:val="0"/>
        <w:adjustRightInd w:val="0"/>
        <w:spacing w:after="240"/>
        <w:rPr>
          <w:rFonts w:eastAsia="MS Mincho"/>
          <w:color w:val="auto"/>
          <w:szCs w:val="24"/>
          <w:lang w:val="en-AU" w:eastAsia="en-US"/>
        </w:rPr>
      </w:pPr>
      <w:r w:rsidRPr="00441F2B">
        <w:rPr>
          <w:rFonts w:eastAsia="MS Mincho"/>
          <w:color w:val="auto"/>
          <w:szCs w:val="24"/>
          <w:lang w:val="en-AU" w:eastAsia="en-US"/>
        </w:rPr>
        <w:t xml:space="preserve">Oral administration of </w:t>
      </w:r>
      <w:proofErr w:type="spellStart"/>
      <w:r w:rsidRPr="00441F2B">
        <w:rPr>
          <w:rFonts w:eastAsia="MS Mincho"/>
          <w:color w:val="auto"/>
          <w:szCs w:val="24"/>
          <w:lang w:val="en-AU" w:eastAsia="en-US"/>
        </w:rPr>
        <w:t>perampanel</w:t>
      </w:r>
      <w:proofErr w:type="spellEnd"/>
      <w:r w:rsidRPr="00441F2B">
        <w:rPr>
          <w:rFonts w:eastAsia="MS Mincho"/>
          <w:color w:val="auto"/>
          <w:szCs w:val="24"/>
          <w:lang w:val="en-AU" w:eastAsia="en-US"/>
        </w:rPr>
        <w:t xml:space="preserve"> to rats from early gestation to weaning at doses of</w:t>
      </w:r>
      <w:r w:rsidR="00444C1D">
        <w:rPr>
          <w:rFonts w:eastAsia="MS Mincho"/>
          <w:color w:val="auto"/>
          <w:szCs w:val="24"/>
          <w:lang w:val="en-AU" w:eastAsia="en-US"/>
        </w:rPr>
        <w:t xml:space="preserve"> 1,</w:t>
      </w:r>
      <w:r w:rsidRPr="00441F2B">
        <w:rPr>
          <w:rFonts w:eastAsia="MS Mincho"/>
          <w:color w:val="auto"/>
          <w:szCs w:val="24"/>
          <w:lang w:val="en-AU" w:eastAsia="en-US"/>
        </w:rPr>
        <w:t xml:space="preserve"> 3 or 10mg/kg/day (0.8, 2 and 8 times the MRHD of 12 mg/day based on body surface area) was associated with increased stillbirths and abnormal delivery and nursing behaviour at the mid- and</w:t>
      </w:r>
      <w:r w:rsidR="00051EBB">
        <w:rPr>
          <w:rFonts w:eastAsia="MS Mincho"/>
          <w:color w:val="auto"/>
          <w:szCs w:val="24"/>
          <w:lang w:val="en-AU" w:eastAsia="en-US"/>
        </w:rPr>
        <w:t xml:space="preserve"> high-doses; the no-effect dose</w:t>
      </w:r>
      <w:r w:rsidRPr="00441F2B">
        <w:rPr>
          <w:rFonts w:eastAsia="MS Mincho"/>
          <w:color w:val="auto"/>
          <w:szCs w:val="24"/>
          <w:lang w:val="en-AU" w:eastAsia="en-US"/>
        </w:rPr>
        <w:t xml:space="preserve"> was 1 mg/kg/day. Behavioural development and reproductive function of the offspring were not affected</w:t>
      </w:r>
      <w:r>
        <w:rPr>
          <w:rFonts w:eastAsia="MS Mincho"/>
          <w:color w:val="auto"/>
          <w:szCs w:val="24"/>
          <w:lang w:val="en-AU" w:eastAsia="en-US"/>
        </w:rPr>
        <w:t xml:space="preserve"> </w:t>
      </w:r>
    </w:p>
    <w:p w:rsidR="00D9324D" w:rsidRPr="00083556" w:rsidRDefault="00D9324D" w:rsidP="007317D2">
      <w:pPr>
        <w:autoSpaceDE w:val="0"/>
        <w:autoSpaceDN w:val="0"/>
        <w:adjustRightInd w:val="0"/>
        <w:spacing w:after="240"/>
        <w:rPr>
          <w:rFonts w:eastAsia="MS Mincho"/>
          <w:b/>
          <w:lang w:val="en-AU"/>
        </w:rPr>
      </w:pPr>
      <w:r w:rsidRPr="00083556">
        <w:rPr>
          <w:rFonts w:eastAsia="MS Mincho"/>
          <w:b/>
          <w:color w:val="auto"/>
          <w:szCs w:val="24"/>
          <w:lang w:val="en-AU" w:eastAsia="en-US"/>
        </w:rPr>
        <w:t>Use in lactation</w:t>
      </w:r>
    </w:p>
    <w:p w:rsidR="00D9324D" w:rsidRPr="00051EBB" w:rsidRDefault="00D9324D" w:rsidP="007317D2">
      <w:pPr>
        <w:autoSpaceDE w:val="0"/>
        <w:autoSpaceDN w:val="0"/>
        <w:adjustRightInd w:val="0"/>
        <w:spacing w:after="240"/>
        <w:rPr>
          <w:rFonts w:eastAsia="MS Mincho"/>
          <w:b/>
          <w:color w:val="auto"/>
          <w:szCs w:val="24"/>
          <w:lang w:val="en-AU" w:eastAsia="en-US"/>
        </w:rPr>
      </w:pPr>
      <w:r w:rsidRPr="00083556">
        <w:rPr>
          <w:rFonts w:eastAsia="MS Mincho"/>
          <w:color w:val="auto"/>
          <w:szCs w:val="24"/>
          <w:lang w:val="en-AU" w:eastAsia="en-US"/>
        </w:rPr>
        <w:t xml:space="preserve">Studies in lactating rats have shown excretion of </w:t>
      </w:r>
      <w:proofErr w:type="spellStart"/>
      <w:r w:rsidRPr="00083556">
        <w:rPr>
          <w:rFonts w:eastAsia="MS Mincho"/>
          <w:color w:val="auto"/>
          <w:szCs w:val="24"/>
          <w:lang w:val="en-AU" w:eastAsia="en-US"/>
        </w:rPr>
        <w:t>perampanel</w:t>
      </w:r>
      <w:proofErr w:type="spellEnd"/>
      <w:r w:rsidRPr="00083556">
        <w:rPr>
          <w:rFonts w:eastAsia="MS Mincho"/>
          <w:color w:val="auto"/>
          <w:szCs w:val="24"/>
          <w:lang w:val="en-AU" w:eastAsia="en-US"/>
        </w:rPr>
        <w:t xml:space="preserve"> and/or its metabolites in milk</w:t>
      </w:r>
      <w:r>
        <w:rPr>
          <w:rFonts w:eastAsia="MS Mincho"/>
          <w:color w:val="auto"/>
          <w:szCs w:val="24"/>
          <w:lang w:val="en-AU" w:eastAsia="en-US"/>
        </w:rPr>
        <w:t xml:space="preserve">. </w:t>
      </w:r>
      <w:r>
        <w:rPr>
          <w:rFonts w:eastAsia="MS Mincho"/>
          <w:color w:val="auto"/>
          <w:sz w:val="22"/>
          <w:szCs w:val="22"/>
          <w:lang w:val="en-AU" w:eastAsia="en-US"/>
        </w:rPr>
        <w:t xml:space="preserve">The excretion into breast milk was measured in rats at 10 days post-partum. Levels peaked at one hour and were </w:t>
      </w:r>
      <w:r w:rsidR="008F36E1">
        <w:rPr>
          <w:rFonts w:eastAsia="MS Mincho"/>
          <w:color w:val="auto"/>
          <w:sz w:val="22"/>
          <w:szCs w:val="22"/>
          <w:lang w:val="en-AU" w:eastAsia="en-US"/>
        </w:rPr>
        <w:t>about 4</w:t>
      </w:r>
      <w:r>
        <w:rPr>
          <w:rFonts w:eastAsia="MS Mincho"/>
          <w:color w:val="auto"/>
          <w:sz w:val="22"/>
          <w:szCs w:val="22"/>
          <w:lang w:val="en-AU" w:eastAsia="en-US"/>
        </w:rPr>
        <w:t xml:space="preserve"> times the levels in plasma.</w:t>
      </w:r>
      <w:r w:rsidR="00EE7ABE">
        <w:rPr>
          <w:rFonts w:eastAsia="MS Mincho"/>
          <w:color w:val="auto"/>
          <w:sz w:val="22"/>
          <w:szCs w:val="22"/>
          <w:lang w:val="en-AU" w:eastAsia="en-US"/>
        </w:rPr>
        <w:t xml:space="preserve"> Studies in rats with </w:t>
      </w:r>
      <w:proofErr w:type="spellStart"/>
      <w:r w:rsidR="00EE7ABE">
        <w:rPr>
          <w:rFonts w:eastAsia="MS Mincho"/>
          <w:color w:val="auto"/>
          <w:sz w:val="22"/>
          <w:szCs w:val="22"/>
          <w:lang w:val="en-AU" w:eastAsia="en-US"/>
        </w:rPr>
        <w:t>perampanel</w:t>
      </w:r>
      <w:proofErr w:type="spellEnd"/>
      <w:r w:rsidR="00EE7ABE">
        <w:rPr>
          <w:rFonts w:eastAsia="MS Mincho"/>
          <w:color w:val="auto"/>
          <w:sz w:val="22"/>
          <w:szCs w:val="22"/>
          <w:lang w:val="en-AU" w:eastAsia="en-US"/>
        </w:rPr>
        <w:t xml:space="preserve"> administration from early gestation to weaning have shown adverse effects (see </w:t>
      </w:r>
      <w:r w:rsidR="00835F34" w:rsidRPr="00262188">
        <w:rPr>
          <w:rFonts w:eastAsia="MS Mincho"/>
          <w:color w:val="auto"/>
          <w:sz w:val="22"/>
          <w:szCs w:val="22"/>
          <w:lang w:val="en-AU" w:eastAsia="en-US"/>
        </w:rPr>
        <w:t>Use in pregnancy</w:t>
      </w:r>
      <w:r w:rsidR="00EE7ABE">
        <w:rPr>
          <w:rFonts w:eastAsia="MS Mincho"/>
          <w:b/>
          <w:color w:val="auto"/>
          <w:sz w:val="22"/>
          <w:szCs w:val="22"/>
          <w:lang w:val="en-AU" w:eastAsia="en-US"/>
        </w:rPr>
        <w:t>)</w:t>
      </w:r>
    </w:p>
    <w:p w:rsidR="00D9324D" w:rsidRDefault="00D9324D" w:rsidP="007317D2">
      <w:pPr>
        <w:autoSpaceDE w:val="0"/>
        <w:autoSpaceDN w:val="0"/>
        <w:adjustRightInd w:val="0"/>
        <w:spacing w:after="240"/>
        <w:rPr>
          <w:rFonts w:eastAsia="MS Mincho"/>
          <w:lang w:val="en-AU"/>
        </w:rPr>
      </w:pPr>
      <w:r w:rsidRPr="00083556">
        <w:rPr>
          <w:rFonts w:eastAsia="MS Mincho"/>
          <w:color w:val="auto"/>
          <w:szCs w:val="24"/>
          <w:lang w:val="en-AU" w:eastAsia="en-US"/>
        </w:rPr>
        <w:t xml:space="preserve">It is not known whether </w:t>
      </w:r>
      <w:proofErr w:type="spellStart"/>
      <w:r w:rsidRPr="00083556">
        <w:rPr>
          <w:rFonts w:eastAsia="MS Mincho"/>
          <w:color w:val="auto"/>
          <w:szCs w:val="24"/>
          <w:lang w:val="en-AU" w:eastAsia="en-US"/>
        </w:rPr>
        <w:t>perampanel</w:t>
      </w:r>
      <w:proofErr w:type="spellEnd"/>
      <w:r w:rsidRPr="00083556">
        <w:rPr>
          <w:rFonts w:eastAsia="MS Mincho"/>
          <w:color w:val="auto"/>
          <w:szCs w:val="24"/>
          <w:lang w:val="en-AU" w:eastAsia="en-US"/>
        </w:rPr>
        <w:t xml:space="preserve"> is excreted in human milk. A risk to the</w:t>
      </w:r>
      <w:r>
        <w:rPr>
          <w:rFonts w:eastAsia="MS Mincho"/>
          <w:color w:val="auto"/>
          <w:szCs w:val="24"/>
          <w:lang w:val="en-AU" w:eastAsia="en-US"/>
        </w:rPr>
        <w:t xml:space="preserve"> </w:t>
      </w:r>
      <w:r w:rsidRPr="00083556">
        <w:rPr>
          <w:rFonts w:eastAsia="MS Mincho"/>
          <w:color w:val="auto"/>
          <w:szCs w:val="24"/>
          <w:lang w:val="en-AU" w:eastAsia="en-US"/>
        </w:rPr>
        <w:t>newborns/infants cannot be excluded. A decision must be made whether to discontinue breastfeeding</w:t>
      </w:r>
      <w:r>
        <w:rPr>
          <w:rFonts w:eastAsia="MS Mincho"/>
          <w:color w:val="auto"/>
          <w:szCs w:val="24"/>
          <w:lang w:val="en-AU" w:eastAsia="en-US"/>
        </w:rPr>
        <w:t xml:space="preserve"> </w:t>
      </w:r>
      <w:r w:rsidRPr="00083556">
        <w:rPr>
          <w:rFonts w:eastAsia="MS Mincho"/>
          <w:color w:val="auto"/>
          <w:szCs w:val="24"/>
          <w:lang w:val="en-AU" w:eastAsia="en-US"/>
        </w:rPr>
        <w:t xml:space="preserve">or to discontinue/abstain from </w:t>
      </w:r>
      <w:proofErr w:type="spellStart"/>
      <w:r w:rsidRPr="00083556">
        <w:rPr>
          <w:rFonts w:eastAsia="MS Mincho"/>
          <w:color w:val="auto"/>
          <w:szCs w:val="24"/>
          <w:lang w:val="en-AU" w:eastAsia="en-US"/>
        </w:rPr>
        <w:t>Fycompa</w:t>
      </w:r>
      <w:proofErr w:type="spellEnd"/>
      <w:r w:rsidRPr="00083556">
        <w:rPr>
          <w:rFonts w:eastAsia="MS Mincho"/>
          <w:color w:val="auto"/>
          <w:szCs w:val="24"/>
          <w:lang w:val="en-AU" w:eastAsia="en-US"/>
        </w:rPr>
        <w:t xml:space="preserve"> therapy taking into account the benefit of breastfeeding for</w:t>
      </w:r>
      <w:r>
        <w:rPr>
          <w:rFonts w:eastAsia="MS Mincho"/>
          <w:color w:val="auto"/>
          <w:szCs w:val="24"/>
          <w:lang w:val="en-AU" w:eastAsia="en-US"/>
        </w:rPr>
        <w:t xml:space="preserve"> </w:t>
      </w:r>
      <w:r w:rsidRPr="00083556">
        <w:rPr>
          <w:rFonts w:eastAsia="MS Mincho"/>
          <w:color w:val="auto"/>
          <w:szCs w:val="24"/>
          <w:lang w:val="en-AU" w:eastAsia="en-US"/>
        </w:rPr>
        <w:t>the child and the benefit of therapy for the woman.</w:t>
      </w:r>
    </w:p>
    <w:p w:rsidR="00167F3C" w:rsidRDefault="00167F3C" w:rsidP="007317D2">
      <w:pPr>
        <w:autoSpaceDE w:val="0"/>
        <w:autoSpaceDN w:val="0"/>
        <w:adjustRightInd w:val="0"/>
        <w:spacing w:after="240"/>
        <w:rPr>
          <w:b/>
          <w:szCs w:val="24"/>
          <w:lang w:val="en-US" w:eastAsia="en-US"/>
        </w:rPr>
      </w:pPr>
      <w:proofErr w:type="spellStart"/>
      <w:r>
        <w:rPr>
          <w:b/>
          <w:szCs w:val="24"/>
          <w:lang w:val="en-US" w:eastAsia="en-US"/>
        </w:rPr>
        <w:t>Genotoxicity</w:t>
      </w:r>
      <w:proofErr w:type="spellEnd"/>
    </w:p>
    <w:p w:rsidR="00EE7ABE" w:rsidRPr="00051EBB" w:rsidRDefault="00EE7ABE" w:rsidP="007317D2">
      <w:pPr>
        <w:autoSpaceDE w:val="0"/>
        <w:autoSpaceDN w:val="0"/>
        <w:adjustRightInd w:val="0"/>
        <w:spacing w:after="240"/>
        <w:rPr>
          <w:b/>
          <w:i/>
          <w:szCs w:val="24"/>
          <w:lang w:val="en-US" w:eastAsia="en-US"/>
        </w:rPr>
      </w:pPr>
      <w:proofErr w:type="spellStart"/>
      <w:r>
        <w:rPr>
          <w:rFonts w:eastAsia="MS Mincho"/>
          <w:color w:val="auto"/>
          <w:sz w:val="22"/>
          <w:szCs w:val="22"/>
          <w:lang w:val="en-AU" w:eastAsia="en-US"/>
        </w:rPr>
        <w:t>Perampanel</w:t>
      </w:r>
      <w:proofErr w:type="spellEnd"/>
      <w:r>
        <w:rPr>
          <w:rFonts w:eastAsia="MS Mincho"/>
          <w:color w:val="auto"/>
          <w:sz w:val="22"/>
          <w:szCs w:val="22"/>
          <w:lang w:val="en-AU" w:eastAsia="en-US"/>
        </w:rPr>
        <w:t xml:space="preserve"> was negative in the bacterial reverse mutation and mouse lymphoma </w:t>
      </w:r>
      <w:proofErr w:type="spellStart"/>
      <w:r>
        <w:rPr>
          <w:rFonts w:eastAsia="MS Mincho"/>
          <w:i/>
          <w:color w:val="auto"/>
          <w:sz w:val="22"/>
          <w:szCs w:val="22"/>
          <w:lang w:val="en-AU" w:eastAsia="en-US"/>
        </w:rPr>
        <w:t>tk</w:t>
      </w:r>
      <w:proofErr w:type="spellEnd"/>
      <w:r>
        <w:rPr>
          <w:rFonts w:eastAsia="MS Mincho"/>
          <w:i/>
          <w:color w:val="auto"/>
          <w:sz w:val="22"/>
          <w:szCs w:val="22"/>
          <w:lang w:val="en-AU" w:eastAsia="en-US"/>
        </w:rPr>
        <w:t xml:space="preserve"> </w:t>
      </w:r>
      <w:r>
        <w:rPr>
          <w:rFonts w:eastAsia="MS Mincho"/>
          <w:color w:val="auto"/>
          <w:sz w:val="22"/>
          <w:szCs w:val="22"/>
          <w:lang w:val="en-AU" w:eastAsia="en-US"/>
        </w:rPr>
        <w:t xml:space="preserve">assays </w:t>
      </w:r>
      <w:r>
        <w:rPr>
          <w:rFonts w:eastAsia="MS Mincho"/>
          <w:i/>
          <w:color w:val="auto"/>
          <w:sz w:val="22"/>
          <w:szCs w:val="22"/>
          <w:lang w:val="en-AU" w:eastAsia="en-US"/>
        </w:rPr>
        <w:t>in vitro</w:t>
      </w:r>
      <w:r>
        <w:rPr>
          <w:rFonts w:eastAsia="MS Mincho"/>
          <w:color w:val="auto"/>
          <w:sz w:val="22"/>
          <w:szCs w:val="22"/>
          <w:lang w:val="en-AU" w:eastAsia="en-US"/>
        </w:rPr>
        <w:t xml:space="preserve">, and in the micronucleus test in rats </w:t>
      </w:r>
      <w:r>
        <w:rPr>
          <w:rFonts w:eastAsia="MS Mincho"/>
          <w:i/>
          <w:color w:val="auto"/>
          <w:sz w:val="22"/>
          <w:szCs w:val="22"/>
          <w:lang w:val="en-AU" w:eastAsia="en-US"/>
        </w:rPr>
        <w:t>in vivo.</w:t>
      </w:r>
    </w:p>
    <w:p w:rsidR="00D9324D" w:rsidRDefault="00D9324D" w:rsidP="007317D2">
      <w:pPr>
        <w:autoSpaceDE w:val="0"/>
        <w:autoSpaceDN w:val="0"/>
        <w:adjustRightInd w:val="0"/>
        <w:spacing w:after="240"/>
        <w:rPr>
          <w:b/>
        </w:rPr>
      </w:pPr>
      <w:r>
        <w:rPr>
          <w:b/>
          <w:szCs w:val="24"/>
          <w:lang w:val="en-US" w:eastAsia="en-US"/>
        </w:rPr>
        <w:t>Carcinogenicity</w:t>
      </w:r>
    </w:p>
    <w:p w:rsidR="00EE7ABE" w:rsidRDefault="00EE7ABE" w:rsidP="007317D2">
      <w:pPr>
        <w:autoSpaceDE w:val="0"/>
        <w:autoSpaceDN w:val="0"/>
        <w:adjustRightInd w:val="0"/>
        <w:spacing w:after="240"/>
        <w:rPr>
          <w:b/>
        </w:rPr>
      </w:pPr>
      <w:proofErr w:type="spellStart"/>
      <w:r>
        <w:rPr>
          <w:rFonts w:eastAsia="MS Mincho"/>
          <w:color w:val="auto"/>
          <w:sz w:val="22"/>
          <w:szCs w:val="22"/>
          <w:lang w:val="en-AU" w:eastAsia="en-US"/>
        </w:rPr>
        <w:t>Perampanel</w:t>
      </w:r>
      <w:proofErr w:type="spellEnd"/>
      <w:r>
        <w:rPr>
          <w:rFonts w:eastAsia="MS Mincho"/>
          <w:color w:val="auto"/>
          <w:sz w:val="22"/>
          <w:szCs w:val="22"/>
          <w:lang w:val="en-AU" w:eastAsia="en-US"/>
        </w:rPr>
        <w:t xml:space="preserve"> was administered orally to mice (1, 3, 10 or 30 mg/kg/day) and rats (10, 30 or 100 mg/kg/day in males; 3, 10 or 30 mg/kg/day in females) for up to 104 weeks. There was no evidence of </w:t>
      </w:r>
      <w:r>
        <w:rPr>
          <w:rFonts w:eastAsia="MS Mincho"/>
          <w:color w:val="auto"/>
          <w:sz w:val="22"/>
          <w:szCs w:val="22"/>
          <w:lang w:val="en-AU" w:eastAsia="en-US"/>
        </w:rPr>
        <w:lastRenderedPageBreak/>
        <w:t xml:space="preserve">treatment-related tumours in either species. Estimated exposures (plasma AUC) to </w:t>
      </w:r>
      <w:proofErr w:type="spellStart"/>
      <w:r>
        <w:rPr>
          <w:rFonts w:eastAsia="MS Mincho"/>
          <w:color w:val="auto"/>
          <w:sz w:val="22"/>
          <w:szCs w:val="22"/>
          <w:lang w:val="en-AU" w:eastAsia="en-US"/>
        </w:rPr>
        <w:t>perampanel</w:t>
      </w:r>
      <w:proofErr w:type="spellEnd"/>
      <w:r>
        <w:rPr>
          <w:rFonts w:eastAsia="MS Mincho"/>
          <w:color w:val="auto"/>
          <w:sz w:val="22"/>
          <w:szCs w:val="22"/>
          <w:lang w:val="en-AU" w:eastAsia="en-US"/>
        </w:rPr>
        <w:t xml:space="preserve"> at the highest doses tested were less than anticipated clinical exposure at the MRHD of 12 mg/day.</w:t>
      </w:r>
    </w:p>
    <w:p w:rsidR="007317D2" w:rsidRDefault="007317D2" w:rsidP="00083556">
      <w:pPr>
        <w:autoSpaceDE w:val="0"/>
        <w:autoSpaceDN w:val="0"/>
        <w:adjustRightInd w:val="0"/>
        <w:spacing w:after="240" w:line="276" w:lineRule="auto"/>
        <w:rPr>
          <w:b/>
          <w:szCs w:val="24"/>
          <w:lang w:val="en-US" w:eastAsia="en-US"/>
        </w:rPr>
      </w:pPr>
    </w:p>
    <w:p w:rsidR="00D9324D" w:rsidRPr="00083556" w:rsidRDefault="00D9324D" w:rsidP="007317D2">
      <w:pPr>
        <w:autoSpaceDE w:val="0"/>
        <w:autoSpaceDN w:val="0"/>
        <w:adjustRightInd w:val="0"/>
        <w:spacing w:after="240"/>
        <w:rPr>
          <w:b/>
        </w:rPr>
      </w:pPr>
      <w:r w:rsidRPr="00083556">
        <w:rPr>
          <w:b/>
          <w:szCs w:val="24"/>
          <w:lang w:val="en-US" w:eastAsia="en-US"/>
        </w:rPr>
        <w:t>Effects on Fertility</w:t>
      </w:r>
    </w:p>
    <w:p w:rsidR="00EE7ABE" w:rsidRDefault="00EE7ABE" w:rsidP="007317D2">
      <w:pPr>
        <w:autoSpaceDE w:val="0"/>
        <w:autoSpaceDN w:val="0"/>
        <w:adjustRightInd w:val="0"/>
        <w:spacing w:after="240"/>
        <w:rPr>
          <w:rFonts w:eastAsia="MS Mincho"/>
          <w:color w:val="auto"/>
          <w:szCs w:val="24"/>
          <w:lang w:val="en-AU" w:eastAsia="en-US"/>
        </w:rPr>
      </w:pPr>
      <w:r>
        <w:rPr>
          <w:rFonts w:eastAsia="MS Mincho"/>
          <w:color w:val="auto"/>
          <w:szCs w:val="24"/>
          <w:lang w:val="en-AU" w:eastAsia="en-US"/>
        </w:rPr>
        <w:t>There were no clear effects on fertility or early embryonic de</w:t>
      </w:r>
      <w:r w:rsidR="00051EBB">
        <w:rPr>
          <w:rFonts w:eastAsia="MS Mincho"/>
          <w:color w:val="auto"/>
          <w:szCs w:val="24"/>
          <w:lang w:val="en-AU" w:eastAsia="en-US"/>
        </w:rPr>
        <w:t>velopment in male or female rats</w:t>
      </w:r>
      <w:r>
        <w:rPr>
          <w:rFonts w:eastAsia="MS Mincho"/>
          <w:color w:val="auto"/>
          <w:szCs w:val="24"/>
          <w:lang w:val="en-AU" w:eastAsia="en-US"/>
        </w:rPr>
        <w:t xml:space="preserve"> treated with </w:t>
      </w:r>
      <w:proofErr w:type="spellStart"/>
      <w:r>
        <w:rPr>
          <w:rFonts w:eastAsia="MS Mincho"/>
          <w:color w:val="auto"/>
          <w:szCs w:val="24"/>
          <w:lang w:val="en-AU" w:eastAsia="en-US"/>
        </w:rPr>
        <w:t>perampanel</w:t>
      </w:r>
      <w:proofErr w:type="spellEnd"/>
      <w:r>
        <w:rPr>
          <w:rFonts w:eastAsia="MS Mincho"/>
          <w:color w:val="auto"/>
          <w:szCs w:val="24"/>
          <w:lang w:val="en-AU" w:eastAsia="en-US"/>
        </w:rPr>
        <w:t xml:space="preserve"> at oral doses of 1, 10, or 30 mg/kg/day (0.8, 8 and 23 times respectively the MRHD of 12 mg/day based on body surface area). Prolonged and/or irregular </w:t>
      </w:r>
      <w:proofErr w:type="spellStart"/>
      <w:r>
        <w:rPr>
          <w:rFonts w:eastAsia="MS Mincho"/>
          <w:color w:val="auto"/>
          <w:szCs w:val="24"/>
          <w:lang w:val="en-AU" w:eastAsia="en-US"/>
        </w:rPr>
        <w:t>estrous</w:t>
      </w:r>
      <w:proofErr w:type="spellEnd"/>
      <w:r>
        <w:rPr>
          <w:rFonts w:eastAsia="MS Mincho"/>
          <w:color w:val="auto"/>
          <w:szCs w:val="24"/>
          <w:lang w:val="en-AU" w:eastAsia="en-US"/>
        </w:rPr>
        <w:t xml:space="preserve"> cycles were observed at all doses but particularly at the high-dose. The effect of </w:t>
      </w:r>
      <w:proofErr w:type="spellStart"/>
      <w:r>
        <w:rPr>
          <w:rFonts w:eastAsia="MS Mincho"/>
          <w:color w:val="auto"/>
          <w:szCs w:val="24"/>
          <w:lang w:val="en-AU" w:eastAsia="en-US"/>
        </w:rPr>
        <w:t>perampanel</w:t>
      </w:r>
      <w:proofErr w:type="spellEnd"/>
      <w:r>
        <w:rPr>
          <w:rFonts w:eastAsia="MS Mincho"/>
          <w:color w:val="auto"/>
          <w:szCs w:val="24"/>
          <w:lang w:val="en-AU" w:eastAsia="en-US"/>
        </w:rPr>
        <w:t xml:space="preserve"> on human fertility has not been established.</w:t>
      </w:r>
    </w:p>
    <w:p w:rsidR="00D9324D" w:rsidRPr="00083556" w:rsidRDefault="00D9324D" w:rsidP="007317D2">
      <w:pPr>
        <w:autoSpaceDE w:val="0"/>
        <w:autoSpaceDN w:val="0"/>
        <w:adjustRightInd w:val="0"/>
        <w:spacing w:after="240"/>
        <w:rPr>
          <w:rFonts w:eastAsia="MS Mincho"/>
          <w:b/>
          <w:bCs/>
          <w:color w:val="auto"/>
          <w:szCs w:val="24"/>
          <w:lang w:val="en-AU" w:eastAsia="en-US"/>
        </w:rPr>
      </w:pPr>
      <w:r w:rsidRPr="00083556">
        <w:rPr>
          <w:rFonts w:eastAsia="MS Mincho"/>
          <w:b/>
          <w:bCs/>
          <w:color w:val="auto"/>
          <w:szCs w:val="24"/>
          <w:lang w:val="en-AU" w:eastAsia="en-US"/>
        </w:rPr>
        <w:t>Effects on ability to drive and use machines</w:t>
      </w:r>
    </w:p>
    <w:p w:rsidR="00D9324D" w:rsidRPr="00083556" w:rsidRDefault="00D9324D" w:rsidP="007317D2">
      <w:pPr>
        <w:autoSpaceDE w:val="0"/>
        <w:autoSpaceDN w:val="0"/>
        <w:adjustRightInd w:val="0"/>
        <w:spacing w:after="240"/>
        <w:rPr>
          <w:rFonts w:eastAsia="MS Mincho"/>
          <w:color w:val="auto"/>
          <w:szCs w:val="24"/>
          <w:lang w:val="en-AU" w:eastAsia="en-US"/>
        </w:rPr>
      </w:pPr>
      <w:proofErr w:type="spellStart"/>
      <w:r w:rsidRPr="00083556">
        <w:rPr>
          <w:rFonts w:eastAsia="MS Mincho"/>
          <w:color w:val="auto"/>
          <w:szCs w:val="24"/>
          <w:lang w:val="en-AU" w:eastAsia="en-US"/>
        </w:rPr>
        <w:t>Fycompa</w:t>
      </w:r>
      <w:proofErr w:type="spellEnd"/>
      <w:r w:rsidRPr="00083556">
        <w:rPr>
          <w:rFonts w:eastAsia="MS Mincho"/>
          <w:color w:val="auto"/>
          <w:szCs w:val="24"/>
          <w:lang w:val="en-AU" w:eastAsia="en-US"/>
        </w:rPr>
        <w:t xml:space="preserve"> has moderate influence on the ability to drive and use machines.</w:t>
      </w:r>
    </w:p>
    <w:p w:rsidR="00D9324D" w:rsidRPr="00083556" w:rsidRDefault="00D9324D" w:rsidP="007317D2">
      <w:pPr>
        <w:autoSpaceDE w:val="0"/>
        <w:autoSpaceDN w:val="0"/>
        <w:adjustRightInd w:val="0"/>
        <w:spacing w:after="240"/>
      </w:pPr>
      <w:proofErr w:type="spellStart"/>
      <w:r w:rsidRPr="00083556">
        <w:rPr>
          <w:rFonts w:eastAsia="MS Mincho"/>
          <w:color w:val="auto"/>
          <w:szCs w:val="24"/>
          <w:lang w:val="en-AU" w:eastAsia="en-US"/>
        </w:rPr>
        <w:t>Perampanel</w:t>
      </w:r>
      <w:proofErr w:type="spellEnd"/>
      <w:r w:rsidRPr="00083556">
        <w:rPr>
          <w:rFonts w:eastAsia="MS Mincho"/>
          <w:color w:val="auto"/>
          <w:szCs w:val="24"/>
          <w:lang w:val="en-AU" w:eastAsia="en-US"/>
        </w:rPr>
        <w:t xml:space="preserve"> may cause dizziness and somnolence and therefore may influence the ability to drive or</w:t>
      </w:r>
      <w:r>
        <w:rPr>
          <w:rFonts w:eastAsia="MS Mincho"/>
          <w:color w:val="auto"/>
          <w:szCs w:val="24"/>
          <w:lang w:val="en-AU" w:eastAsia="en-US"/>
        </w:rPr>
        <w:t xml:space="preserve"> </w:t>
      </w:r>
      <w:r w:rsidRPr="00083556">
        <w:rPr>
          <w:rFonts w:eastAsia="MS Mincho"/>
          <w:color w:val="auto"/>
          <w:szCs w:val="24"/>
          <w:lang w:val="en-AU" w:eastAsia="en-US"/>
        </w:rPr>
        <w:t>use machines. Patients are advised not to drive a vehicle, operate complex machinery or engage in</w:t>
      </w:r>
      <w:r>
        <w:rPr>
          <w:rFonts w:eastAsia="MS Mincho"/>
          <w:color w:val="auto"/>
          <w:szCs w:val="24"/>
          <w:lang w:val="en-AU" w:eastAsia="en-US"/>
        </w:rPr>
        <w:t xml:space="preserve"> </w:t>
      </w:r>
      <w:r w:rsidRPr="00083556">
        <w:rPr>
          <w:rFonts w:eastAsia="MS Mincho"/>
          <w:color w:val="auto"/>
          <w:szCs w:val="24"/>
          <w:lang w:val="en-AU" w:eastAsia="en-US"/>
        </w:rPr>
        <w:t xml:space="preserve">other potentially hazardous activities until it is known whether </w:t>
      </w:r>
      <w:proofErr w:type="spellStart"/>
      <w:r w:rsidRPr="00083556">
        <w:rPr>
          <w:rFonts w:eastAsia="MS Mincho"/>
          <w:color w:val="auto"/>
          <w:szCs w:val="24"/>
          <w:lang w:val="en-AU" w:eastAsia="en-US"/>
        </w:rPr>
        <w:t>perampanel</w:t>
      </w:r>
      <w:proofErr w:type="spellEnd"/>
      <w:r w:rsidRPr="00083556">
        <w:rPr>
          <w:rFonts w:eastAsia="MS Mincho"/>
          <w:color w:val="auto"/>
          <w:szCs w:val="24"/>
          <w:lang w:val="en-AU" w:eastAsia="en-US"/>
        </w:rPr>
        <w:t xml:space="preserve"> affects their ability to</w:t>
      </w:r>
      <w:r>
        <w:rPr>
          <w:rFonts w:eastAsia="MS Mincho"/>
          <w:color w:val="auto"/>
          <w:szCs w:val="24"/>
          <w:lang w:val="en-AU" w:eastAsia="en-US"/>
        </w:rPr>
        <w:t xml:space="preserve"> </w:t>
      </w:r>
      <w:r w:rsidRPr="00083556">
        <w:rPr>
          <w:rFonts w:eastAsia="MS Mincho"/>
          <w:color w:val="auto"/>
          <w:szCs w:val="24"/>
          <w:lang w:val="en-AU" w:eastAsia="en-US"/>
        </w:rPr>
        <w:t>perform these tasks</w:t>
      </w:r>
      <w:r w:rsidR="00167F3C">
        <w:rPr>
          <w:rFonts w:eastAsia="MS Mincho"/>
          <w:color w:val="auto"/>
          <w:szCs w:val="24"/>
          <w:lang w:val="en-AU" w:eastAsia="en-US"/>
        </w:rPr>
        <w:t>.</w:t>
      </w:r>
      <w:r w:rsidRPr="00083556">
        <w:rPr>
          <w:rFonts w:eastAsia="MS Mincho"/>
          <w:color w:val="auto"/>
          <w:szCs w:val="24"/>
          <w:lang w:val="en-AU" w:eastAsia="en-US"/>
        </w:rPr>
        <w:t xml:space="preserve"> </w:t>
      </w:r>
    </w:p>
    <w:p w:rsidR="00454E1D" w:rsidRDefault="00454E1D" w:rsidP="00454E1D">
      <w:pPr>
        <w:pStyle w:val="Default"/>
        <w:rPr>
          <w:b/>
        </w:rPr>
      </w:pPr>
    </w:p>
    <w:p w:rsidR="00111F4E" w:rsidRPr="00111F4E" w:rsidRDefault="00111F4E" w:rsidP="00454E1D">
      <w:pPr>
        <w:pStyle w:val="Default"/>
        <w:spacing w:after="240"/>
        <w:rPr>
          <w:b/>
        </w:rPr>
      </w:pPr>
      <w:r w:rsidRPr="00111F4E">
        <w:rPr>
          <w:b/>
        </w:rPr>
        <w:t>INTERACTIONS</w:t>
      </w:r>
      <w:r w:rsidR="0023191A">
        <w:rPr>
          <w:b/>
        </w:rPr>
        <w:t xml:space="preserve"> WITH OTHER MEDICINES</w:t>
      </w:r>
    </w:p>
    <w:p w:rsidR="00E872FD" w:rsidRDefault="00E872FD" w:rsidP="00E872FD">
      <w:pPr>
        <w:pStyle w:val="CM7"/>
        <w:rPr>
          <w:color w:val="000000"/>
        </w:rPr>
      </w:pPr>
      <w:proofErr w:type="spellStart"/>
      <w:r w:rsidRPr="00E872FD">
        <w:rPr>
          <w:color w:val="000000"/>
        </w:rPr>
        <w:t>Fycompa</w:t>
      </w:r>
      <w:proofErr w:type="spellEnd"/>
      <w:r w:rsidRPr="00E872FD">
        <w:rPr>
          <w:color w:val="000000"/>
        </w:rPr>
        <w:t xml:space="preserve"> is not considered a strong inducer or inhibitor of cytochrome P450 or UGT enzymes (see </w:t>
      </w:r>
      <w:r w:rsidR="00022618">
        <w:rPr>
          <w:color w:val="000000"/>
        </w:rPr>
        <w:t>Pharmacokinetics</w:t>
      </w:r>
      <w:r w:rsidRPr="00E872FD">
        <w:rPr>
          <w:color w:val="000000"/>
        </w:rPr>
        <w:t xml:space="preserve">). </w:t>
      </w:r>
    </w:p>
    <w:p w:rsidR="00EE7ABE" w:rsidRDefault="00EE7ABE" w:rsidP="00096407">
      <w:pPr>
        <w:pStyle w:val="Default"/>
      </w:pPr>
    </w:p>
    <w:p w:rsidR="00EE7ABE" w:rsidRPr="00FE2867" w:rsidRDefault="00EE7ABE" w:rsidP="00EE7ABE">
      <w:pPr>
        <w:pStyle w:val="CM26"/>
        <w:spacing w:after="257" w:line="216" w:lineRule="atLeast"/>
        <w:rPr>
          <w:color w:val="000000"/>
        </w:rPr>
      </w:pPr>
      <w:r w:rsidRPr="00FE2867">
        <w:rPr>
          <w:color w:val="000000"/>
          <w:u w:val="single"/>
        </w:rPr>
        <w:t xml:space="preserve">Drug interaction studies </w:t>
      </w:r>
    </w:p>
    <w:p w:rsidR="00EE7ABE" w:rsidRPr="00FE2867" w:rsidRDefault="00EE7ABE" w:rsidP="00EE7ABE">
      <w:pPr>
        <w:pStyle w:val="CM26"/>
        <w:spacing w:after="257" w:line="216" w:lineRule="atLeast"/>
        <w:rPr>
          <w:color w:val="000000"/>
        </w:rPr>
      </w:pPr>
      <w:r w:rsidRPr="00FE2867">
        <w:rPr>
          <w:i/>
          <w:iCs/>
          <w:color w:val="000000"/>
        </w:rPr>
        <w:t xml:space="preserve">In vitro assessment of drug interactions </w:t>
      </w:r>
    </w:p>
    <w:p w:rsidR="00EE7ABE" w:rsidRPr="00FE2867" w:rsidRDefault="00EE7ABE" w:rsidP="00737B7E">
      <w:pPr>
        <w:pStyle w:val="CM2"/>
        <w:spacing w:line="240" w:lineRule="auto"/>
        <w:rPr>
          <w:color w:val="000000"/>
        </w:rPr>
      </w:pPr>
      <w:r w:rsidRPr="00FE2867">
        <w:rPr>
          <w:i/>
          <w:iCs/>
          <w:color w:val="000000"/>
        </w:rPr>
        <w:t xml:space="preserve">Drug metabolising enzyme </w:t>
      </w:r>
    </w:p>
    <w:p w:rsidR="00EE7ABE" w:rsidRDefault="00EE7ABE" w:rsidP="00737B7E">
      <w:pPr>
        <w:pStyle w:val="CM3"/>
        <w:spacing w:line="240" w:lineRule="auto"/>
        <w:rPr>
          <w:color w:val="000000"/>
        </w:rPr>
      </w:pPr>
      <w:r w:rsidRPr="00FE2867">
        <w:rPr>
          <w:color w:val="000000"/>
        </w:rPr>
        <w:t xml:space="preserve">In human liver </w:t>
      </w:r>
      <w:proofErr w:type="spellStart"/>
      <w:r w:rsidRPr="00FE2867">
        <w:rPr>
          <w:color w:val="000000"/>
        </w:rPr>
        <w:t>microsomes</w:t>
      </w:r>
      <w:proofErr w:type="spellEnd"/>
      <w:r w:rsidRPr="00FE2867">
        <w:rPr>
          <w:color w:val="000000"/>
        </w:rPr>
        <w:t xml:space="preserve">, </w:t>
      </w:r>
      <w:proofErr w:type="spellStart"/>
      <w:r w:rsidRPr="00FE2867">
        <w:rPr>
          <w:color w:val="000000"/>
        </w:rPr>
        <w:t>perampanel</w:t>
      </w:r>
      <w:proofErr w:type="spellEnd"/>
      <w:r w:rsidRPr="00FE2867">
        <w:rPr>
          <w:color w:val="000000"/>
        </w:rPr>
        <w:t xml:space="preserve"> </w:t>
      </w:r>
      <w:proofErr w:type="gramStart"/>
      <w:r w:rsidRPr="00FE2867">
        <w:rPr>
          <w:color w:val="000000"/>
        </w:rPr>
        <w:t>(30 µ</w:t>
      </w:r>
      <w:proofErr w:type="spellStart"/>
      <w:r w:rsidRPr="00FE2867">
        <w:rPr>
          <w:color w:val="000000"/>
        </w:rPr>
        <w:t>mol</w:t>
      </w:r>
      <w:proofErr w:type="spellEnd"/>
      <w:r w:rsidRPr="00FE2867">
        <w:rPr>
          <w:color w:val="000000"/>
        </w:rPr>
        <w:t>/l)</w:t>
      </w:r>
      <w:proofErr w:type="gramEnd"/>
      <w:r w:rsidRPr="00FE2867">
        <w:rPr>
          <w:color w:val="000000"/>
        </w:rPr>
        <w:t xml:space="preserve"> had a weak inhibitory effect on CYP2C8 and UGT1A9 among major hepatic CYPs and UGTs.    </w:t>
      </w:r>
    </w:p>
    <w:p w:rsidR="00EE7ABE" w:rsidRDefault="00EE7ABE" w:rsidP="00737B7E">
      <w:pPr>
        <w:pStyle w:val="CM3"/>
        <w:spacing w:line="240" w:lineRule="auto"/>
        <w:rPr>
          <w:color w:val="000000"/>
        </w:rPr>
      </w:pPr>
    </w:p>
    <w:p w:rsidR="00317807" w:rsidRDefault="00EE7ABE" w:rsidP="00737B7E">
      <w:pPr>
        <w:pStyle w:val="CM31"/>
        <w:spacing w:after="257"/>
        <w:rPr>
          <w:color w:val="000000"/>
        </w:rPr>
      </w:pPr>
      <w:r w:rsidRPr="00FE2867">
        <w:rPr>
          <w:color w:val="000000"/>
        </w:rPr>
        <w:t xml:space="preserve">Compared with positive controls (including </w:t>
      </w:r>
      <w:proofErr w:type="spellStart"/>
      <w:r w:rsidRPr="00FE2867">
        <w:rPr>
          <w:color w:val="000000"/>
        </w:rPr>
        <w:t>phenobarbi</w:t>
      </w:r>
      <w:r w:rsidR="00096407">
        <w:rPr>
          <w:color w:val="000000"/>
        </w:rPr>
        <w:t>tol</w:t>
      </w:r>
      <w:proofErr w:type="spellEnd"/>
      <w:r w:rsidRPr="00FE2867">
        <w:rPr>
          <w:color w:val="000000"/>
        </w:rPr>
        <w:t xml:space="preserve">, rifampicin), </w:t>
      </w:r>
      <w:proofErr w:type="spellStart"/>
      <w:r w:rsidRPr="00FE2867">
        <w:rPr>
          <w:color w:val="000000"/>
        </w:rPr>
        <w:t>perampanel</w:t>
      </w:r>
      <w:proofErr w:type="spellEnd"/>
      <w:r w:rsidRPr="00FE2867">
        <w:rPr>
          <w:color w:val="000000"/>
        </w:rPr>
        <w:t xml:space="preserve"> was found to weakly induce </w:t>
      </w:r>
      <w:r>
        <w:rPr>
          <w:color w:val="000000"/>
        </w:rPr>
        <w:t xml:space="preserve">only </w:t>
      </w:r>
      <w:r w:rsidRPr="00FE2867">
        <w:rPr>
          <w:color w:val="000000"/>
        </w:rPr>
        <w:t>CYP3A4/5 (≥3 µ</w:t>
      </w:r>
      <w:proofErr w:type="spellStart"/>
      <w:r w:rsidRPr="00FE2867">
        <w:rPr>
          <w:color w:val="000000"/>
        </w:rPr>
        <w:t>mol</w:t>
      </w:r>
      <w:proofErr w:type="spellEnd"/>
      <w:r w:rsidRPr="00FE2867">
        <w:rPr>
          <w:color w:val="000000"/>
        </w:rPr>
        <w:t>/</w:t>
      </w:r>
      <w:r>
        <w:rPr>
          <w:color w:val="000000"/>
        </w:rPr>
        <w:t>L</w:t>
      </w:r>
      <w:r w:rsidRPr="00FE2867">
        <w:rPr>
          <w:color w:val="000000"/>
        </w:rPr>
        <w:t>)</w:t>
      </w:r>
      <w:r>
        <w:rPr>
          <w:color w:val="000000"/>
        </w:rPr>
        <w:t xml:space="preserve"> and CYP2B6 (30</w:t>
      </w:r>
      <w:r w:rsidRPr="00EE7ABE">
        <w:rPr>
          <w:color w:val="000000"/>
        </w:rPr>
        <w:t xml:space="preserve"> </w:t>
      </w:r>
      <w:r w:rsidRPr="00FE2867">
        <w:rPr>
          <w:color w:val="000000"/>
        </w:rPr>
        <w:t>µ</w:t>
      </w:r>
      <w:proofErr w:type="spellStart"/>
      <w:r w:rsidRPr="00FE2867">
        <w:rPr>
          <w:color w:val="000000"/>
        </w:rPr>
        <w:t>mol</w:t>
      </w:r>
      <w:proofErr w:type="spellEnd"/>
      <w:r>
        <w:rPr>
          <w:color w:val="000000"/>
        </w:rPr>
        <w:t xml:space="preserve">/L) </w:t>
      </w:r>
      <w:r w:rsidRPr="00FE2867">
        <w:rPr>
          <w:color w:val="000000"/>
        </w:rPr>
        <w:t>among major hepatic CYPs and UGTs in cultured human hepatocytes.</w:t>
      </w:r>
    </w:p>
    <w:p w:rsidR="00317807" w:rsidRDefault="00EE7ABE" w:rsidP="00737B7E">
      <w:pPr>
        <w:pStyle w:val="CM31"/>
        <w:spacing w:after="257"/>
        <w:rPr>
          <w:color w:val="000000"/>
        </w:rPr>
      </w:pPr>
      <w:r>
        <w:rPr>
          <w:color w:val="000000"/>
        </w:rPr>
        <w:t xml:space="preserve">Transporters </w:t>
      </w:r>
    </w:p>
    <w:p w:rsidR="00317807" w:rsidRDefault="00EE7ABE" w:rsidP="00737B7E">
      <w:pPr>
        <w:pStyle w:val="CM31"/>
        <w:spacing w:after="257"/>
        <w:rPr>
          <w:i/>
        </w:rPr>
      </w:pPr>
      <w:proofErr w:type="spellStart"/>
      <w:r>
        <w:t>Perampanel</w:t>
      </w:r>
      <w:proofErr w:type="spellEnd"/>
      <w:r>
        <w:t xml:space="preserve"> was not a substrate or significant inhibitor of several influx </w:t>
      </w:r>
      <w:r w:rsidR="00FA215E">
        <w:rPr>
          <w:b/>
        </w:rPr>
        <w:t xml:space="preserve">or efflux </w:t>
      </w:r>
      <w:r>
        <w:t xml:space="preserve">transporters </w:t>
      </w:r>
      <w:r>
        <w:rPr>
          <w:i/>
        </w:rPr>
        <w:t>in vitro</w:t>
      </w:r>
      <w:r w:rsidR="00FA215E">
        <w:rPr>
          <w:i/>
        </w:rPr>
        <w:t xml:space="preserve"> </w:t>
      </w:r>
      <w:r w:rsidR="00FA215E" w:rsidRPr="001374AB">
        <w:t xml:space="preserve">(organic anion transporting polypeptides 1B1 and 1B3; organic anion transporters 1, 2, 3 and 4; organic </w:t>
      </w:r>
      <w:proofErr w:type="spellStart"/>
      <w:r w:rsidR="00FA215E" w:rsidRPr="001374AB">
        <w:t>cation</w:t>
      </w:r>
      <w:proofErr w:type="spellEnd"/>
      <w:r w:rsidR="00FA215E" w:rsidRPr="001374AB">
        <w:t xml:space="preserve"> transporters 1, 2 and 3; efflux transporters P-glycoprotein and Breast Cancer Resistance Protein</w:t>
      </w:r>
      <w:r w:rsidRPr="001374AB">
        <w:t>.</w:t>
      </w:r>
      <w:r w:rsidR="00FA215E" w:rsidRPr="001374AB">
        <w:t>)</w:t>
      </w:r>
      <w:r w:rsidR="00FA215E" w:rsidRPr="001374AB">
        <w:rPr>
          <w:i/>
        </w:rPr>
        <w:t xml:space="preserve"> </w:t>
      </w:r>
    </w:p>
    <w:p w:rsidR="00E872FD" w:rsidRPr="00E64843" w:rsidRDefault="00E872FD" w:rsidP="00737B7E">
      <w:pPr>
        <w:spacing w:after="257"/>
        <w:ind w:right="-1015"/>
        <w:jc w:val="both"/>
        <w:rPr>
          <w:szCs w:val="24"/>
        </w:rPr>
      </w:pPr>
      <w:r w:rsidRPr="00E64843">
        <w:rPr>
          <w:szCs w:val="24"/>
        </w:rPr>
        <w:lastRenderedPageBreak/>
        <w:t>Oral contraceptives</w:t>
      </w:r>
    </w:p>
    <w:p w:rsidR="00E872FD" w:rsidRDefault="00E872FD" w:rsidP="00737B7E">
      <w:pPr>
        <w:spacing w:after="240"/>
        <w:ind w:right="-46"/>
        <w:rPr>
          <w:szCs w:val="24"/>
        </w:rPr>
      </w:pPr>
      <w:r w:rsidRPr="00E872FD">
        <w:rPr>
          <w:szCs w:val="24"/>
        </w:rPr>
        <w:t xml:space="preserve">In healthy women receiving 12 mg (but not 4 or 8 mg/day) for 21 days concomitantly with a combined oral contraceptive, </w:t>
      </w:r>
      <w:proofErr w:type="spellStart"/>
      <w:r w:rsidRPr="00E872FD">
        <w:rPr>
          <w:szCs w:val="24"/>
        </w:rPr>
        <w:t>Fycompa</w:t>
      </w:r>
      <w:proofErr w:type="spellEnd"/>
      <w:r w:rsidRPr="00E872FD">
        <w:rPr>
          <w:szCs w:val="24"/>
        </w:rPr>
        <w:t xml:space="preserve"> was shown to decrease the </w:t>
      </w:r>
      <w:proofErr w:type="spellStart"/>
      <w:r w:rsidRPr="00E872FD">
        <w:rPr>
          <w:szCs w:val="24"/>
        </w:rPr>
        <w:t>levonorgestrel</w:t>
      </w:r>
      <w:proofErr w:type="spellEnd"/>
      <w:r w:rsidRPr="00E872FD">
        <w:rPr>
          <w:szCs w:val="24"/>
        </w:rPr>
        <w:t xml:space="preserve"> exposure (mean </w:t>
      </w:r>
      <w:proofErr w:type="spellStart"/>
      <w:r w:rsidRPr="00E872FD">
        <w:rPr>
          <w:szCs w:val="24"/>
        </w:rPr>
        <w:t>Cmax</w:t>
      </w:r>
      <w:proofErr w:type="spellEnd"/>
      <w:r w:rsidRPr="00E872FD">
        <w:rPr>
          <w:szCs w:val="24"/>
        </w:rPr>
        <w:t xml:space="preserve"> and AUC values were each decreased by 40%). </w:t>
      </w:r>
      <w:proofErr w:type="spellStart"/>
      <w:r w:rsidRPr="00E872FD">
        <w:rPr>
          <w:szCs w:val="24"/>
        </w:rPr>
        <w:t>Ethinylestradiol</w:t>
      </w:r>
      <w:proofErr w:type="spellEnd"/>
      <w:r w:rsidRPr="00E872FD">
        <w:rPr>
          <w:szCs w:val="24"/>
        </w:rPr>
        <w:t xml:space="preserve"> AUC was not affected by </w:t>
      </w:r>
      <w:proofErr w:type="spellStart"/>
      <w:r w:rsidRPr="00E872FD">
        <w:rPr>
          <w:szCs w:val="24"/>
        </w:rPr>
        <w:t>Fycompa</w:t>
      </w:r>
      <w:proofErr w:type="spellEnd"/>
      <w:r w:rsidRPr="00E872FD">
        <w:rPr>
          <w:szCs w:val="24"/>
        </w:rPr>
        <w:t xml:space="preserve"> 12 mg whereas </w:t>
      </w:r>
      <w:proofErr w:type="spellStart"/>
      <w:r w:rsidRPr="00E872FD">
        <w:rPr>
          <w:szCs w:val="24"/>
        </w:rPr>
        <w:t>Cmax</w:t>
      </w:r>
      <w:proofErr w:type="spellEnd"/>
      <w:r w:rsidRPr="00E872FD">
        <w:rPr>
          <w:szCs w:val="24"/>
        </w:rPr>
        <w:t xml:space="preserve"> was decreased by 18%. Therefore, the possibility of decreased efficacy of </w:t>
      </w:r>
      <w:proofErr w:type="spellStart"/>
      <w:r w:rsidRPr="00E872FD">
        <w:rPr>
          <w:szCs w:val="24"/>
        </w:rPr>
        <w:t>progestative</w:t>
      </w:r>
      <w:r w:rsidRPr="00E872FD">
        <w:rPr>
          <w:szCs w:val="24"/>
        </w:rPr>
        <w:softHyphen/>
        <w:t>containing</w:t>
      </w:r>
      <w:proofErr w:type="spellEnd"/>
      <w:r w:rsidRPr="00E872FD">
        <w:rPr>
          <w:szCs w:val="24"/>
        </w:rPr>
        <w:t xml:space="preserve"> oral contraceptives should be considered for women needing </w:t>
      </w:r>
      <w:proofErr w:type="spellStart"/>
      <w:r w:rsidRPr="00E872FD">
        <w:rPr>
          <w:szCs w:val="24"/>
        </w:rPr>
        <w:t>Fycompa</w:t>
      </w:r>
      <w:proofErr w:type="spellEnd"/>
      <w:r w:rsidRPr="00E872FD">
        <w:rPr>
          <w:szCs w:val="24"/>
        </w:rPr>
        <w:t xml:space="preserve"> 12 mg/day and an additional reliable </w:t>
      </w:r>
      <w:r w:rsidR="000405E0">
        <w:rPr>
          <w:szCs w:val="24"/>
        </w:rPr>
        <w:t xml:space="preserve">non-hormonal </w:t>
      </w:r>
      <w:r w:rsidRPr="00E872FD">
        <w:rPr>
          <w:szCs w:val="24"/>
        </w:rPr>
        <w:t>method (</w:t>
      </w:r>
      <w:r w:rsidR="00FA215E">
        <w:rPr>
          <w:szCs w:val="24"/>
        </w:rPr>
        <w:t xml:space="preserve">for example </w:t>
      </w:r>
      <w:r w:rsidRPr="00E872FD">
        <w:rPr>
          <w:szCs w:val="24"/>
        </w:rPr>
        <w:t>intra-uterine device (IUD), condom)</w:t>
      </w:r>
      <w:r w:rsidR="000405E0">
        <w:rPr>
          <w:szCs w:val="24"/>
        </w:rPr>
        <w:t xml:space="preserve"> form of contraceptive</w:t>
      </w:r>
      <w:r w:rsidRPr="00E872FD">
        <w:rPr>
          <w:szCs w:val="24"/>
        </w:rPr>
        <w:t xml:space="preserve"> is to be used (see </w:t>
      </w:r>
      <w:r w:rsidR="00A9301A">
        <w:rPr>
          <w:szCs w:val="24"/>
        </w:rPr>
        <w:t>PRECAUTIONS</w:t>
      </w:r>
      <w:r w:rsidRPr="00E872FD">
        <w:rPr>
          <w:szCs w:val="24"/>
        </w:rPr>
        <w:t>).</w:t>
      </w:r>
    </w:p>
    <w:p w:rsidR="00E872FD" w:rsidRPr="00E872FD" w:rsidRDefault="00E872FD" w:rsidP="00737B7E">
      <w:pPr>
        <w:spacing w:after="240"/>
        <w:ind w:right="-1017"/>
        <w:jc w:val="both"/>
        <w:rPr>
          <w:szCs w:val="24"/>
          <w:u w:val="single"/>
        </w:rPr>
      </w:pPr>
      <w:r w:rsidRPr="00E872FD">
        <w:rPr>
          <w:szCs w:val="24"/>
          <w:u w:val="single"/>
        </w:rPr>
        <w:t xml:space="preserve">Interactions between </w:t>
      </w:r>
      <w:proofErr w:type="spellStart"/>
      <w:r w:rsidRPr="00E872FD">
        <w:rPr>
          <w:szCs w:val="24"/>
          <w:u w:val="single"/>
        </w:rPr>
        <w:t>Fycompa</w:t>
      </w:r>
      <w:proofErr w:type="spellEnd"/>
      <w:r w:rsidRPr="00E872FD">
        <w:rPr>
          <w:szCs w:val="24"/>
          <w:u w:val="single"/>
        </w:rPr>
        <w:t xml:space="preserve"> and other anti-epileptic medicinal products</w:t>
      </w:r>
    </w:p>
    <w:p w:rsidR="00E872FD" w:rsidRDefault="00E872FD" w:rsidP="00737B7E">
      <w:pPr>
        <w:pStyle w:val="CM27"/>
        <w:spacing w:after="372"/>
        <w:rPr>
          <w:color w:val="000000"/>
        </w:rPr>
      </w:pPr>
      <w:r w:rsidRPr="00E872FD">
        <w:rPr>
          <w:color w:val="000000"/>
        </w:rPr>
        <w:t xml:space="preserve">Potential interactions between </w:t>
      </w:r>
      <w:proofErr w:type="spellStart"/>
      <w:r w:rsidRPr="00E872FD">
        <w:rPr>
          <w:color w:val="000000"/>
        </w:rPr>
        <w:t>Fycompa</w:t>
      </w:r>
      <w:proofErr w:type="spellEnd"/>
      <w:r w:rsidRPr="00E872FD">
        <w:rPr>
          <w:color w:val="000000"/>
        </w:rPr>
        <w:t xml:space="preserve"> (up to 12 mg once daily) and other anti-epileptic drugs (AEDs) were assessed in clinical studies and evaluated in the population PK analysis of three pooled Phase 3 studies. The effect of these interactions on average steady state concentration is </w:t>
      </w:r>
      <w:proofErr w:type="spellStart"/>
      <w:r w:rsidRPr="00E872FD">
        <w:rPr>
          <w:color w:val="000000"/>
        </w:rPr>
        <w:t>summarised</w:t>
      </w:r>
      <w:proofErr w:type="spellEnd"/>
      <w:r w:rsidRPr="00E872FD">
        <w:rPr>
          <w:color w:val="000000"/>
        </w:rPr>
        <w:t xml:space="preserve"> in the following table. </w:t>
      </w:r>
    </w:p>
    <w:tbl>
      <w:tblPr>
        <w:tblW w:w="0" w:type="auto"/>
        <w:tblBorders>
          <w:top w:val="nil"/>
          <w:left w:val="nil"/>
          <w:bottom w:val="nil"/>
          <w:right w:val="nil"/>
        </w:tblBorders>
        <w:tblLayout w:type="fixed"/>
        <w:tblLook w:val="0000" w:firstRow="0" w:lastRow="0" w:firstColumn="0" w:lastColumn="0" w:noHBand="0" w:noVBand="0"/>
      </w:tblPr>
      <w:tblGrid>
        <w:gridCol w:w="1962"/>
        <w:gridCol w:w="3260"/>
        <w:gridCol w:w="3315"/>
      </w:tblGrid>
      <w:tr w:rsidR="00AE275B" w:rsidTr="00454E1D">
        <w:trPr>
          <w:trHeight w:val="271"/>
        </w:trPr>
        <w:tc>
          <w:tcPr>
            <w:tcW w:w="1962" w:type="dxa"/>
            <w:tcBorders>
              <w:top w:val="single" w:sz="6" w:space="0" w:color="000000"/>
              <w:left w:val="single" w:sz="4" w:space="0" w:color="000000"/>
              <w:bottom w:val="single" w:sz="4" w:space="0" w:color="000000"/>
              <w:right w:val="single" w:sz="4" w:space="0" w:color="000000"/>
            </w:tcBorders>
          </w:tcPr>
          <w:p w:rsidR="00AE275B" w:rsidRDefault="00AE275B" w:rsidP="00454E1D">
            <w:pPr>
              <w:pStyle w:val="Default"/>
              <w:rPr>
                <w:sz w:val="20"/>
                <w:szCs w:val="20"/>
              </w:rPr>
            </w:pPr>
            <w:r>
              <w:rPr>
                <w:b/>
                <w:bCs/>
                <w:sz w:val="20"/>
                <w:szCs w:val="20"/>
              </w:rPr>
              <w:t xml:space="preserve">AED </w:t>
            </w:r>
            <w:proofErr w:type="spellStart"/>
            <w:r>
              <w:rPr>
                <w:b/>
                <w:bCs/>
                <w:sz w:val="20"/>
                <w:szCs w:val="20"/>
              </w:rPr>
              <w:t>coadministered</w:t>
            </w:r>
            <w:proofErr w:type="spellEnd"/>
            <w:r>
              <w:rPr>
                <w:b/>
                <w:bCs/>
                <w:sz w:val="20"/>
                <w:szCs w:val="20"/>
              </w:rPr>
              <w:t xml:space="preserve"> </w:t>
            </w:r>
          </w:p>
        </w:tc>
        <w:tc>
          <w:tcPr>
            <w:tcW w:w="3260" w:type="dxa"/>
            <w:tcBorders>
              <w:top w:val="single" w:sz="6" w:space="0" w:color="000000"/>
              <w:left w:val="single" w:sz="4" w:space="0" w:color="000000"/>
              <w:bottom w:val="single" w:sz="4" w:space="0" w:color="000000"/>
              <w:right w:val="single" w:sz="4" w:space="0" w:color="000000"/>
            </w:tcBorders>
          </w:tcPr>
          <w:p w:rsidR="00AE275B" w:rsidRDefault="00AE275B" w:rsidP="00454E1D">
            <w:pPr>
              <w:pStyle w:val="Default"/>
              <w:rPr>
                <w:sz w:val="20"/>
                <w:szCs w:val="20"/>
              </w:rPr>
            </w:pPr>
            <w:r>
              <w:rPr>
                <w:b/>
                <w:bCs/>
                <w:sz w:val="20"/>
                <w:szCs w:val="20"/>
              </w:rPr>
              <w:t xml:space="preserve">Influence of AED on </w:t>
            </w:r>
            <w:proofErr w:type="spellStart"/>
            <w:r>
              <w:rPr>
                <w:b/>
                <w:bCs/>
                <w:sz w:val="20"/>
                <w:szCs w:val="20"/>
              </w:rPr>
              <w:t>Fycompa</w:t>
            </w:r>
            <w:proofErr w:type="spellEnd"/>
            <w:r>
              <w:rPr>
                <w:b/>
                <w:bCs/>
                <w:sz w:val="20"/>
                <w:szCs w:val="20"/>
              </w:rPr>
              <w:t xml:space="preserve"> concentration </w:t>
            </w:r>
          </w:p>
        </w:tc>
        <w:tc>
          <w:tcPr>
            <w:tcW w:w="3315" w:type="dxa"/>
            <w:tcBorders>
              <w:top w:val="single" w:sz="6" w:space="0" w:color="000000"/>
              <w:left w:val="single" w:sz="4" w:space="0" w:color="000000"/>
              <w:bottom w:val="single" w:sz="4" w:space="0" w:color="000000"/>
              <w:right w:val="single" w:sz="4" w:space="0" w:color="000000"/>
            </w:tcBorders>
          </w:tcPr>
          <w:p w:rsidR="00AE275B" w:rsidRDefault="00AE275B" w:rsidP="00454E1D">
            <w:pPr>
              <w:pStyle w:val="Default"/>
              <w:rPr>
                <w:sz w:val="20"/>
                <w:szCs w:val="20"/>
              </w:rPr>
            </w:pPr>
            <w:r>
              <w:rPr>
                <w:b/>
                <w:bCs/>
                <w:sz w:val="20"/>
                <w:szCs w:val="20"/>
              </w:rPr>
              <w:t xml:space="preserve">Influence of </w:t>
            </w:r>
            <w:proofErr w:type="spellStart"/>
            <w:r>
              <w:rPr>
                <w:b/>
                <w:bCs/>
                <w:sz w:val="20"/>
                <w:szCs w:val="20"/>
              </w:rPr>
              <w:t>Fycompa</w:t>
            </w:r>
            <w:proofErr w:type="spellEnd"/>
            <w:r>
              <w:rPr>
                <w:b/>
                <w:bCs/>
                <w:sz w:val="20"/>
                <w:szCs w:val="20"/>
              </w:rPr>
              <w:t xml:space="preserve"> on AED concentration </w:t>
            </w:r>
          </w:p>
        </w:tc>
      </w:tr>
      <w:tr w:rsidR="00AE275B" w:rsidTr="00454E1D">
        <w:trPr>
          <w:trHeight w:val="135"/>
        </w:trPr>
        <w:tc>
          <w:tcPr>
            <w:tcW w:w="1962" w:type="dxa"/>
            <w:tcBorders>
              <w:top w:val="single" w:sz="4" w:space="0" w:color="000000"/>
              <w:left w:val="single" w:sz="4" w:space="0" w:color="000000"/>
              <w:bottom w:val="single" w:sz="4" w:space="0" w:color="000000"/>
              <w:right w:val="single" w:sz="4" w:space="0" w:color="000000"/>
            </w:tcBorders>
            <w:vAlign w:val="center"/>
          </w:tcPr>
          <w:p w:rsidR="00AE275B" w:rsidRDefault="00AE275B" w:rsidP="00454E1D">
            <w:pPr>
              <w:pStyle w:val="Default"/>
              <w:rPr>
                <w:sz w:val="20"/>
                <w:szCs w:val="20"/>
              </w:rPr>
            </w:pPr>
            <w:r>
              <w:rPr>
                <w:sz w:val="20"/>
                <w:szCs w:val="20"/>
              </w:rPr>
              <w:t xml:space="preserve">Carbamazepine </w:t>
            </w:r>
          </w:p>
        </w:tc>
        <w:tc>
          <w:tcPr>
            <w:tcW w:w="3260" w:type="dxa"/>
            <w:tcBorders>
              <w:top w:val="single" w:sz="4" w:space="0" w:color="000000"/>
              <w:left w:val="single" w:sz="4" w:space="0" w:color="000000"/>
              <w:bottom w:val="single" w:sz="4" w:space="0" w:color="000000"/>
              <w:right w:val="single" w:sz="4" w:space="0" w:color="000000"/>
            </w:tcBorders>
            <w:vAlign w:val="center"/>
          </w:tcPr>
          <w:p w:rsidR="00AE275B" w:rsidRDefault="00AE275B" w:rsidP="00454E1D">
            <w:pPr>
              <w:pStyle w:val="Default"/>
              <w:rPr>
                <w:sz w:val="20"/>
                <w:szCs w:val="20"/>
              </w:rPr>
            </w:pPr>
            <w:r>
              <w:rPr>
                <w:sz w:val="20"/>
                <w:szCs w:val="20"/>
              </w:rPr>
              <w:t xml:space="preserve">3 fold decrease </w:t>
            </w:r>
          </w:p>
        </w:tc>
        <w:tc>
          <w:tcPr>
            <w:tcW w:w="3315" w:type="dxa"/>
            <w:tcBorders>
              <w:top w:val="single" w:sz="4" w:space="0" w:color="000000"/>
              <w:left w:val="single" w:sz="4" w:space="0" w:color="000000"/>
              <w:bottom w:val="single" w:sz="4" w:space="0" w:color="000000"/>
              <w:right w:val="single" w:sz="4" w:space="0" w:color="000000"/>
            </w:tcBorders>
            <w:vAlign w:val="center"/>
          </w:tcPr>
          <w:p w:rsidR="00AE275B" w:rsidRDefault="00AE275B" w:rsidP="00454E1D">
            <w:pPr>
              <w:pStyle w:val="Default"/>
              <w:rPr>
                <w:sz w:val="20"/>
                <w:szCs w:val="20"/>
              </w:rPr>
            </w:pPr>
            <w:r>
              <w:rPr>
                <w:sz w:val="20"/>
                <w:szCs w:val="20"/>
              </w:rPr>
              <w:t xml:space="preserve">&lt;10% decrease </w:t>
            </w:r>
          </w:p>
        </w:tc>
      </w:tr>
      <w:tr w:rsidR="00AE275B" w:rsidTr="00454E1D">
        <w:trPr>
          <w:trHeight w:val="135"/>
        </w:trPr>
        <w:tc>
          <w:tcPr>
            <w:tcW w:w="1962" w:type="dxa"/>
            <w:tcBorders>
              <w:top w:val="single" w:sz="4" w:space="0" w:color="000000"/>
              <w:left w:val="single" w:sz="4" w:space="0" w:color="000000"/>
              <w:bottom w:val="single" w:sz="4" w:space="0" w:color="000000"/>
              <w:right w:val="single" w:sz="4" w:space="0" w:color="000000"/>
            </w:tcBorders>
            <w:vAlign w:val="center"/>
          </w:tcPr>
          <w:p w:rsidR="00AE275B" w:rsidRDefault="00AE275B" w:rsidP="00454E1D">
            <w:pPr>
              <w:pStyle w:val="Default"/>
              <w:rPr>
                <w:sz w:val="20"/>
                <w:szCs w:val="20"/>
              </w:rPr>
            </w:pPr>
            <w:proofErr w:type="spellStart"/>
            <w:r>
              <w:rPr>
                <w:sz w:val="20"/>
                <w:szCs w:val="20"/>
              </w:rPr>
              <w:t>Clobazam</w:t>
            </w:r>
            <w:proofErr w:type="spellEnd"/>
            <w:r>
              <w:rPr>
                <w:sz w:val="20"/>
                <w:szCs w:val="20"/>
              </w:rPr>
              <w:t xml:space="preserve"> </w:t>
            </w:r>
          </w:p>
        </w:tc>
        <w:tc>
          <w:tcPr>
            <w:tcW w:w="3260" w:type="dxa"/>
            <w:tcBorders>
              <w:top w:val="single" w:sz="4" w:space="0" w:color="000000"/>
              <w:left w:val="single" w:sz="4" w:space="0" w:color="000000"/>
              <w:bottom w:val="single" w:sz="4" w:space="0" w:color="000000"/>
              <w:right w:val="single" w:sz="4" w:space="0" w:color="000000"/>
            </w:tcBorders>
            <w:vAlign w:val="center"/>
          </w:tcPr>
          <w:p w:rsidR="00AE275B" w:rsidRDefault="00AE275B" w:rsidP="00454E1D">
            <w:pPr>
              <w:pStyle w:val="Default"/>
              <w:rPr>
                <w:sz w:val="20"/>
                <w:szCs w:val="20"/>
              </w:rPr>
            </w:pPr>
            <w:r>
              <w:rPr>
                <w:sz w:val="20"/>
                <w:szCs w:val="20"/>
              </w:rPr>
              <w:t xml:space="preserve">No influence </w:t>
            </w:r>
          </w:p>
        </w:tc>
        <w:tc>
          <w:tcPr>
            <w:tcW w:w="3315" w:type="dxa"/>
            <w:tcBorders>
              <w:top w:val="single" w:sz="4" w:space="0" w:color="000000"/>
              <w:left w:val="single" w:sz="4" w:space="0" w:color="000000"/>
              <w:bottom w:val="single" w:sz="4" w:space="0" w:color="000000"/>
              <w:right w:val="single" w:sz="4" w:space="0" w:color="000000"/>
            </w:tcBorders>
            <w:vAlign w:val="center"/>
          </w:tcPr>
          <w:p w:rsidR="00AE275B" w:rsidRDefault="00AE275B" w:rsidP="00454E1D">
            <w:pPr>
              <w:pStyle w:val="Default"/>
              <w:rPr>
                <w:sz w:val="20"/>
                <w:szCs w:val="20"/>
              </w:rPr>
            </w:pPr>
            <w:r>
              <w:rPr>
                <w:sz w:val="20"/>
                <w:szCs w:val="20"/>
              </w:rPr>
              <w:t xml:space="preserve">&lt;10% decrease </w:t>
            </w:r>
          </w:p>
        </w:tc>
      </w:tr>
      <w:tr w:rsidR="00AE275B" w:rsidTr="00454E1D">
        <w:trPr>
          <w:trHeight w:val="135"/>
        </w:trPr>
        <w:tc>
          <w:tcPr>
            <w:tcW w:w="1962" w:type="dxa"/>
            <w:tcBorders>
              <w:top w:val="single" w:sz="4" w:space="0" w:color="000000"/>
              <w:left w:val="single" w:sz="4" w:space="0" w:color="000000"/>
              <w:bottom w:val="single" w:sz="4" w:space="0" w:color="000000"/>
              <w:right w:val="single" w:sz="4" w:space="0" w:color="000000"/>
            </w:tcBorders>
            <w:vAlign w:val="center"/>
          </w:tcPr>
          <w:p w:rsidR="00AE275B" w:rsidRDefault="00AE275B" w:rsidP="00454E1D">
            <w:pPr>
              <w:pStyle w:val="Default"/>
              <w:rPr>
                <w:sz w:val="20"/>
                <w:szCs w:val="20"/>
              </w:rPr>
            </w:pPr>
            <w:r>
              <w:rPr>
                <w:sz w:val="20"/>
                <w:szCs w:val="20"/>
              </w:rPr>
              <w:t xml:space="preserve">Clonazepam </w:t>
            </w:r>
          </w:p>
        </w:tc>
        <w:tc>
          <w:tcPr>
            <w:tcW w:w="3260" w:type="dxa"/>
            <w:tcBorders>
              <w:top w:val="single" w:sz="4" w:space="0" w:color="000000"/>
              <w:left w:val="single" w:sz="4" w:space="0" w:color="000000"/>
              <w:bottom w:val="single" w:sz="4" w:space="0" w:color="000000"/>
              <w:right w:val="single" w:sz="4" w:space="0" w:color="000000"/>
            </w:tcBorders>
            <w:vAlign w:val="center"/>
          </w:tcPr>
          <w:p w:rsidR="00AE275B" w:rsidRDefault="00AE275B" w:rsidP="00454E1D">
            <w:pPr>
              <w:pStyle w:val="Default"/>
              <w:rPr>
                <w:sz w:val="20"/>
                <w:szCs w:val="20"/>
              </w:rPr>
            </w:pPr>
            <w:r>
              <w:rPr>
                <w:sz w:val="20"/>
                <w:szCs w:val="20"/>
              </w:rPr>
              <w:t xml:space="preserve">No influence </w:t>
            </w:r>
          </w:p>
        </w:tc>
        <w:tc>
          <w:tcPr>
            <w:tcW w:w="3315" w:type="dxa"/>
            <w:tcBorders>
              <w:top w:val="single" w:sz="4" w:space="0" w:color="000000"/>
              <w:left w:val="single" w:sz="4" w:space="0" w:color="000000"/>
              <w:bottom w:val="single" w:sz="4" w:space="0" w:color="000000"/>
              <w:right w:val="single" w:sz="4" w:space="0" w:color="000000"/>
            </w:tcBorders>
            <w:vAlign w:val="center"/>
          </w:tcPr>
          <w:p w:rsidR="00AE275B" w:rsidRDefault="00AE275B" w:rsidP="00454E1D">
            <w:pPr>
              <w:pStyle w:val="Default"/>
              <w:rPr>
                <w:sz w:val="20"/>
                <w:szCs w:val="20"/>
              </w:rPr>
            </w:pPr>
            <w:r>
              <w:rPr>
                <w:sz w:val="20"/>
                <w:szCs w:val="20"/>
              </w:rPr>
              <w:t xml:space="preserve">No influence </w:t>
            </w:r>
          </w:p>
        </w:tc>
      </w:tr>
      <w:tr w:rsidR="00AE275B" w:rsidTr="00454E1D">
        <w:trPr>
          <w:trHeight w:val="135"/>
        </w:trPr>
        <w:tc>
          <w:tcPr>
            <w:tcW w:w="1962" w:type="dxa"/>
            <w:tcBorders>
              <w:top w:val="single" w:sz="4" w:space="0" w:color="000000"/>
              <w:left w:val="single" w:sz="4" w:space="0" w:color="000000"/>
              <w:bottom w:val="single" w:sz="4" w:space="0" w:color="000000"/>
              <w:right w:val="single" w:sz="4" w:space="0" w:color="000000"/>
            </w:tcBorders>
            <w:vAlign w:val="center"/>
          </w:tcPr>
          <w:p w:rsidR="00AE275B" w:rsidRDefault="00AE275B" w:rsidP="00454E1D">
            <w:pPr>
              <w:pStyle w:val="Default"/>
              <w:rPr>
                <w:sz w:val="20"/>
                <w:szCs w:val="20"/>
              </w:rPr>
            </w:pPr>
            <w:proofErr w:type="spellStart"/>
            <w:r>
              <w:rPr>
                <w:sz w:val="20"/>
                <w:szCs w:val="20"/>
              </w:rPr>
              <w:t>Lamotrigine</w:t>
            </w:r>
            <w:proofErr w:type="spellEnd"/>
            <w:r>
              <w:rPr>
                <w:sz w:val="20"/>
                <w:szCs w:val="20"/>
              </w:rPr>
              <w:t xml:space="preserve"> </w:t>
            </w:r>
          </w:p>
        </w:tc>
        <w:tc>
          <w:tcPr>
            <w:tcW w:w="3260" w:type="dxa"/>
            <w:tcBorders>
              <w:top w:val="single" w:sz="4" w:space="0" w:color="000000"/>
              <w:left w:val="single" w:sz="4" w:space="0" w:color="000000"/>
              <w:bottom w:val="single" w:sz="4" w:space="0" w:color="000000"/>
              <w:right w:val="single" w:sz="4" w:space="0" w:color="000000"/>
            </w:tcBorders>
            <w:vAlign w:val="center"/>
          </w:tcPr>
          <w:p w:rsidR="00AE275B" w:rsidRDefault="00AE275B" w:rsidP="00454E1D">
            <w:pPr>
              <w:pStyle w:val="Default"/>
              <w:rPr>
                <w:sz w:val="20"/>
                <w:szCs w:val="20"/>
              </w:rPr>
            </w:pPr>
            <w:r>
              <w:rPr>
                <w:sz w:val="20"/>
                <w:szCs w:val="20"/>
              </w:rPr>
              <w:t xml:space="preserve">No influence </w:t>
            </w:r>
          </w:p>
        </w:tc>
        <w:tc>
          <w:tcPr>
            <w:tcW w:w="3315" w:type="dxa"/>
            <w:tcBorders>
              <w:top w:val="single" w:sz="4" w:space="0" w:color="000000"/>
              <w:left w:val="single" w:sz="4" w:space="0" w:color="000000"/>
              <w:bottom w:val="single" w:sz="4" w:space="0" w:color="000000"/>
              <w:right w:val="single" w:sz="4" w:space="0" w:color="000000"/>
            </w:tcBorders>
            <w:vAlign w:val="center"/>
          </w:tcPr>
          <w:p w:rsidR="00AE275B" w:rsidRDefault="00AE275B" w:rsidP="00454E1D">
            <w:pPr>
              <w:pStyle w:val="Default"/>
              <w:rPr>
                <w:sz w:val="20"/>
                <w:szCs w:val="20"/>
              </w:rPr>
            </w:pPr>
            <w:r>
              <w:rPr>
                <w:sz w:val="20"/>
                <w:szCs w:val="20"/>
              </w:rPr>
              <w:t xml:space="preserve">&lt;10% decrease </w:t>
            </w:r>
          </w:p>
        </w:tc>
      </w:tr>
      <w:tr w:rsidR="00AE275B" w:rsidTr="00454E1D">
        <w:trPr>
          <w:trHeight w:val="135"/>
        </w:trPr>
        <w:tc>
          <w:tcPr>
            <w:tcW w:w="1962" w:type="dxa"/>
            <w:tcBorders>
              <w:top w:val="single" w:sz="4" w:space="0" w:color="000000"/>
              <w:left w:val="single" w:sz="4" w:space="0" w:color="000000"/>
              <w:bottom w:val="single" w:sz="4" w:space="0" w:color="000000"/>
              <w:right w:val="single" w:sz="4" w:space="0" w:color="000000"/>
            </w:tcBorders>
            <w:vAlign w:val="center"/>
          </w:tcPr>
          <w:p w:rsidR="00AE275B" w:rsidRDefault="00AE275B" w:rsidP="00454E1D">
            <w:pPr>
              <w:pStyle w:val="Default"/>
              <w:rPr>
                <w:sz w:val="20"/>
                <w:szCs w:val="20"/>
              </w:rPr>
            </w:pPr>
            <w:proofErr w:type="spellStart"/>
            <w:r>
              <w:rPr>
                <w:sz w:val="20"/>
                <w:szCs w:val="20"/>
              </w:rPr>
              <w:t>Levetiracetam</w:t>
            </w:r>
            <w:proofErr w:type="spellEnd"/>
            <w:r>
              <w:rPr>
                <w:sz w:val="20"/>
                <w:szCs w:val="20"/>
              </w:rPr>
              <w:t xml:space="preserve"> </w:t>
            </w:r>
          </w:p>
        </w:tc>
        <w:tc>
          <w:tcPr>
            <w:tcW w:w="3260" w:type="dxa"/>
            <w:tcBorders>
              <w:top w:val="single" w:sz="4" w:space="0" w:color="000000"/>
              <w:left w:val="single" w:sz="4" w:space="0" w:color="000000"/>
              <w:bottom w:val="single" w:sz="4" w:space="0" w:color="000000"/>
              <w:right w:val="single" w:sz="4" w:space="0" w:color="000000"/>
            </w:tcBorders>
            <w:vAlign w:val="center"/>
          </w:tcPr>
          <w:p w:rsidR="00AE275B" w:rsidRDefault="00AE275B" w:rsidP="00454E1D">
            <w:pPr>
              <w:pStyle w:val="Default"/>
              <w:rPr>
                <w:sz w:val="20"/>
                <w:szCs w:val="20"/>
              </w:rPr>
            </w:pPr>
            <w:r>
              <w:rPr>
                <w:sz w:val="20"/>
                <w:szCs w:val="20"/>
              </w:rPr>
              <w:t xml:space="preserve">No influence </w:t>
            </w:r>
          </w:p>
        </w:tc>
        <w:tc>
          <w:tcPr>
            <w:tcW w:w="3315" w:type="dxa"/>
            <w:tcBorders>
              <w:top w:val="single" w:sz="4" w:space="0" w:color="000000"/>
              <w:left w:val="single" w:sz="4" w:space="0" w:color="000000"/>
              <w:bottom w:val="single" w:sz="4" w:space="0" w:color="000000"/>
              <w:right w:val="single" w:sz="4" w:space="0" w:color="000000"/>
            </w:tcBorders>
            <w:vAlign w:val="center"/>
          </w:tcPr>
          <w:p w:rsidR="00AE275B" w:rsidRDefault="00AE275B" w:rsidP="00454E1D">
            <w:pPr>
              <w:pStyle w:val="Default"/>
              <w:rPr>
                <w:sz w:val="20"/>
                <w:szCs w:val="20"/>
              </w:rPr>
            </w:pPr>
            <w:r>
              <w:rPr>
                <w:sz w:val="20"/>
                <w:szCs w:val="20"/>
              </w:rPr>
              <w:t xml:space="preserve">No influence </w:t>
            </w:r>
          </w:p>
        </w:tc>
      </w:tr>
      <w:tr w:rsidR="00AE275B" w:rsidTr="00454E1D">
        <w:trPr>
          <w:trHeight w:val="135"/>
        </w:trPr>
        <w:tc>
          <w:tcPr>
            <w:tcW w:w="1962" w:type="dxa"/>
            <w:tcBorders>
              <w:top w:val="single" w:sz="4" w:space="0" w:color="000000"/>
              <w:left w:val="single" w:sz="4" w:space="0" w:color="000000"/>
              <w:bottom w:val="single" w:sz="4" w:space="0" w:color="000000"/>
              <w:right w:val="single" w:sz="4" w:space="0" w:color="000000"/>
            </w:tcBorders>
            <w:vAlign w:val="center"/>
          </w:tcPr>
          <w:p w:rsidR="00AE275B" w:rsidRDefault="00AE275B" w:rsidP="00454E1D">
            <w:pPr>
              <w:pStyle w:val="Default"/>
              <w:rPr>
                <w:sz w:val="20"/>
                <w:szCs w:val="20"/>
              </w:rPr>
            </w:pPr>
            <w:proofErr w:type="spellStart"/>
            <w:r>
              <w:rPr>
                <w:sz w:val="20"/>
                <w:szCs w:val="20"/>
              </w:rPr>
              <w:t>Oxcarbazepine</w:t>
            </w:r>
            <w:proofErr w:type="spellEnd"/>
            <w:r>
              <w:rPr>
                <w:sz w:val="20"/>
                <w:szCs w:val="20"/>
              </w:rPr>
              <w:t xml:space="preserve"> </w:t>
            </w:r>
          </w:p>
        </w:tc>
        <w:tc>
          <w:tcPr>
            <w:tcW w:w="3260" w:type="dxa"/>
            <w:tcBorders>
              <w:top w:val="single" w:sz="4" w:space="0" w:color="000000"/>
              <w:left w:val="single" w:sz="4" w:space="0" w:color="000000"/>
              <w:bottom w:val="single" w:sz="4" w:space="0" w:color="000000"/>
              <w:right w:val="single" w:sz="4" w:space="0" w:color="000000"/>
            </w:tcBorders>
            <w:vAlign w:val="center"/>
          </w:tcPr>
          <w:p w:rsidR="00AE275B" w:rsidRDefault="00AE275B" w:rsidP="00454E1D">
            <w:pPr>
              <w:pStyle w:val="Default"/>
              <w:rPr>
                <w:sz w:val="20"/>
                <w:szCs w:val="20"/>
              </w:rPr>
            </w:pPr>
            <w:r>
              <w:rPr>
                <w:sz w:val="20"/>
                <w:szCs w:val="20"/>
              </w:rPr>
              <w:t xml:space="preserve">2 fold decrease </w:t>
            </w:r>
          </w:p>
        </w:tc>
        <w:tc>
          <w:tcPr>
            <w:tcW w:w="3315" w:type="dxa"/>
            <w:tcBorders>
              <w:top w:val="single" w:sz="4" w:space="0" w:color="000000"/>
              <w:left w:val="single" w:sz="4" w:space="0" w:color="000000"/>
              <w:bottom w:val="single" w:sz="4" w:space="0" w:color="000000"/>
              <w:right w:val="single" w:sz="4" w:space="0" w:color="000000"/>
            </w:tcBorders>
          </w:tcPr>
          <w:p w:rsidR="00AE275B" w:rsidRDefault="00AE275B" w:rsidP="00454E1D">
            <w:pPr>
              <w:pStyle w:val="Default"/>
              <w:rPr>
                <w:sz w:val="13"/>
                <w:szCs w:val="13"/>
              </w:rPr>
            </w:pPr>
            <w:r>
              <w:rPr>
                <w:sz w:val="20"/>
                <w:szCs w:val="20"/>
              </w:rPr>
              <w:t xml:space="preserve">35% increase </w:t>
            </w:r>
            <w:r>
              <w:rPr>
                <w:sz w:val="13"/>
                <w:szCs w:val="13"/>
              </w:rPr>
              <w:t xml:space="preserve">1) </w:t>
            </w:r>
          </w:p>
        </w:tc>
      </w:tr>
      <w:tr w:rsidR="00AE275B" w:rsidTr="00454E1D">
        <w:trPr>
          <w:trHeight w:val="135"/>
        </w:trPr>
        <w:tc>
          <w:tcPr>
            <w:tcW w:w="1962" w:type="dxa"/>
            <w:tcBorders>
              <w:top w:val="single" w:sz="4" w:space="0" w:color="000000"/>
              <w:left w:val="single" w:sz="4" w:space="0" w:color="000000"/>
              <w:bottom w:val="single" w:sz="4" w:space="0" w:color="000000"/>
              <w:right w:val="single" w:sz="4" w:space="0" w:color="000000"/>
            </w:tcBorders>
            <w:vAlign w:val="center"/>
          </w:tcPr>
          <w:p w:rsidR="00AE275B" w:rsidRDefault="00AE275B" w:rsidP="00454E1D">
            <w:pPr>
              <w:pStyle w:val="Default"/>
              <w:rPr>
                <w:sz w:val="20"/>
                <w:szCs w:val="20"/>
              </w:rPr>
            </w:pPr>
            <w:r>
              <w:rPr>
                <w:sz w:val="20"/>
                <w:szCs w:val="20"/>
              </w:rPr>
              <w:t xml:space="preserve">Phenobarbital </w:t>
            </w:r>
          </w:p>
        </w:tc>
        <w:tc>
          <w:tcPr>
            <w:tcW w:w="3260" w:type="dxa"/>
            <w:tcBorders>
              <w:top w:val="single" w:sz="4" w:space="0" w:color="000000"/>
              <w:left w:val="single" w:sz="4" w:space="0" w:color="000000"/>
              <w:bottom w:val="single" w:sz="4" w:space="0" w:color="000000"/>
              <w:right w:val="single" w:sz="4" w:space="0" w:color="000000"/>
            </w:tcBorders>
            <w:vAlign w:val="center"/>
          </w:tcPr>
          <w:p w:rsidR="00AE275B" w:rsidRDefault="00AE275B" w:rsidP="00454E1D">
            <w:pPr>
              <w:pStyle w:val="Default"/>
              <w:rPr>
                <w:sz w:val="20"/>
                <w:szCs w:val="20"/>
              </w:rPr>
            </w:pPr>
            <w:r>
              <w:rPr>
                <w:sz w:val="20"/>
                <w:szCs w:val="20"/>
              </w:rPr>
              <w:t xml:space="preserve">No influence </w:t>
            </w:r>
          </w:p>
        </w:tc>
        <w:tc>
          <w:tcPr>
            <w:tcW w:w="3315" w:type="dxa"/>
            <w:tcBorders>
              <w:top w:val="single" w:sz="4" w:space="0" w:color="000000"/>
              <w:left w:val="single" w:sz="4" w:space="0" w:color="000000"/>
              <w:bottom w:val="single" w:sz="4" w:space="0" w:color="000000"/>
              <w:right w:val="single" w:sz="4" w:space="0" w:color="000000"/>
            </w:tcBorders>
            <w:vAlign w:val="center"/>
          </w:tcPr>
          <w:p w:rsidR="00AE275B" w:rsidRDefault="00AE275B" w:rsidP="00454E1D">
            <w:pPr>
              <w:pStyle w:val="Default"/>
              <w:rPr>
                <w:sz w:val="20"/>
                <w:szCs w:val="20"/>
              </w:rPr>
            </w:pPr>
            <w:r>
              <w:rPr>
                <w:sz w:val="20"/>
                <w:szCs w:val="20"/>
              </w:rPr>
              <w:t xml:space="preserve">No influence </w:t>
            </w:r>
          </w:p>
        </w:tc>
      </w:tr>
      <w:tr w:rsidR="00AE275B" w:rsidTr="00454E1D">
        <w:trPr>
          <w:trHeight w:val="135"/>
        </w:trPr>
        <w:tc>
          <w:tcPr>
            <w:tcW w:w="1962" w:type="dxa"/>
            <w:tcBorders>
              <w:top w:val="single" w:sz="4" w:space="0" w:color="000000"/>
              <w:left w:val="single" w:sz="4" w:space="0" w:color="000000"/>
              <w:bottom w:val="single" w:sz="4" w:space="0" w:color="000000"/>
              <w:right w:val="single" w:sz="4" w:space="0" w:color="000000"/>
            </w:tcBorders>
            <w:vAlign w:val="center"/>
          </w:tcPr>
          <w:p w:rsidR="00AE275B" w:rsidRDefault="00AE275B" w:rsidP="00454E1D">
            <w:pPr>
              <w:pStyle w:val="Default"/>
              <w:rPr>
                <w:sz w:val="20"/>
                <w:szCs w:val="20"/>
              </w:rPr>
            </w:pPr>
            <w:r>
              <w:rPr>
                <w:sz w:val="20"/>
                <w:szCs w:val="20"/>
              </w:rPr>
              <w:t xml:space="preserve">Phenytoin </w:t>
            </w:r>
          </w:p>
        </w:tc>
        <w:tc>
          <w:tcPr>
            <w:tcW w:w="3260" w:type="dxa"/>
            <w:tcBorders>
              <w:top w:val="single" w:sz="4" w:space="0" w:color="000000"/>
              <w:left w:val="single" w:sz="4" w:space="0" w:color="000000"/>
              <w:bottom w:val="single" w:sz="4" w:space="0" w:color="000000"/>
              <w:right w:val="single" w:sz="4" w:space="0" w:color="000000"/>
            </w:tcBorders>
            <w:vAlign w:val="center"/>
          </w:tcPr>
          <w:p w:rsidR="00AE275B" w:rsidRDefault="00AE275B" w:rsidP="00454E1D">
            <w:pPr>
              <w:pStyle w:val="Default"/>
              <w:rPr>
                <w:sz w:val="20"/>
                <w:szCs w:val="20"/>
              </w:rPr>
            </w:pPr>
            <w:r>
              <w:rPr>
                <w:sz w:val="20"/>
                <w:szCs w:val="20"/>
              </w:rPr>
              <w:t xml:space="preserve">2 fold decrease </w:t>
            </w:r>
          </w:p>
        </w:tc>
        <w:tc>
          <w:tcPr>
            <w:tcW w:w="3315" w:type="dxa"/>
            <w:tcBorders>
              <w:top w:val="single" w:sz="4" w:space="0" w:color="000000"/>
              <w:left w:val="single" w:sz="4" w:space="0" w:color="000000"/>
              <w:bottom w:val="single" w:sz="4" w:space="0" w:color="000000"/>
              <w:right w:val="single" w:sz="4" w:space="0" w:color="000000"/>
            </w:tcBorders>
            <w:vAlign w:val="center"/>
          </w:tcPr>
          <w:p w:rsidR="00AE275B" w:rsidRDefault="00AE275B" w:rsidP="00454E1D">
            <w:pPr>
              <w:pStyle w:val="Default"/>
              <w:rPr>
                <w:sz w:val="20"/>
                <w:szCs w:val="20"/>
              </w:rPr>
            </w:pPr>
            <w:r>
              <w:rPr>
                <w:sz w:val="20"/>
                <w:szCs w:val="20"/>
              </w:rPr>
              <w:t xml:space="preserve">No influence </w:t>
            </w:r>
          </w:p>
        </w:tc>
      </w:tr>
      <w:tr w:rsidR="00AE275B" w:rsidTr="00454E1D">
        <w:trPr>
          <w:trHeight w:val="135"/>
        </w:trPr>
        <w:tc>
          <w:tcPr>
            <w:tcW w:w="1962" w:type="dxa"/>
            <w:tcBorders>
              <w:top w:val="single" w:sz="4" w:space="0" w:color="000000"/>
              <w:left w:val="single" w:sz="4" w:space="0" w:color="000000"/>
              <w:bottom w:val="single" w:sz="4" w:space="0" w:color="000000"/>
              <w:right w:val="single" w:sz="4" w:space="0" w:color="000000"/>
            </w:tcBorders>
            <w:vAlign w:val="center"/>
          </w:tcPr>
          <w:p w:rsidR="00AE275B" w:rsidRDefault="00AE275B" w:rsidP="00454E1D">
            <w:pPr>
              <w:pStyle w:val="Default"/>
              <w:rPr>
                <w:sz w:val="20"/>
                <w:szCs w:val="20"/>
              </w:rPr>
            </w:pPr>
            <w:proofErr w:type="spellStart"/>
            <w:r>
              <w:rPr>
                <w:sz w:val="20"/>
                <w:szCs w:val="20"/>
              </w:rPr>
              <w:t>Topiramate</w:t>
            </w:r>
            <w:proofErr w:type="spellEnd"/>
            <w:r>
              <w:rPr>
                <w:sz w:val="20"/>
                <w:szCs w:val="20"/>
              </w:rPr>
              <w:t xml:space="preserve"> </w:t>
            </w:r>
          </w:p>
        </w:tc>
        <w:tc>
          <w:tcPr>
            <w:tcW w:w="3260" w:type="dxa"/>
            <w:tcBorders>
              <w:top w:val="single" w:sz="4" w:space="0" w:color="000000"/>
              <w:left w:val="single" w:sz="4" w:space="0" w:color="000000"/>
              <w:bottom w:val="single" w:sz="4" w:space="0" w:color="000000"/>
              <w:right w:val="single" w:sz="4" w:space="0" w:color="000000"/>
            </w:tcBorders>
            <w:vAlign w:val="center"/>
          </w:tcPr>
          <w:p w:rsidR="00AE275B" w:rsidRDefault="00AE275B" w:rsidP="00454E1D">
            <w:pPr>
              <w:pStyle w:val="Default"/>
              <w:rPr>
                <w:sz w:val="20"/>
                <w:szCs w:val="20"/>
              </w:rPr>
            </w:pPr>
            <w:r>
              <w:rPr>
                <w:sz w:val="20"/>
                <w:szCs w:val="20"/>
              </w:rPr>
              <w:t xml:space="preserve">20% decrease </w:t>
            </w:r>
          </w:p>
        </w:tc>
        <w:tc>
          <w:tcPr>
            <w:tcW w:w="3315" w:type="dxa"/>
            <w:tcBorders>
              <w:top w:val="single" w:sz="4" w:space="0" w:color="000000"/>
              <w:left w:val="single" w:sz="4" w:space="0" w:color="000000"/>
              <w:bottom w:val="single" w:sz="4" w:space="0" w:color="000000"/>
              <w:right w:val="single" w:sz="4" w:space="0" w:color="000000"/>
            </w:tcBorders>
            <w:vAlign w:val="center"/>
          </w:tcPr>
          <w:p w:rsidR="00AE275B" w:rsidRDefault="00AE275B" w:rsidP="00454E1D">
            <w:pPr>
              <w:pStyle w:val="Default"/>
              <w:rPr>
                <w:sz w:val="20"/>
                <w:szCs w:val="20"/>
              </w:rPr>
            </w:pPr>
            <w:r>
              <w:rPr>
                <w:sz w:val="20"/>
                <w:szCs w:val="20"/>
              </w:rPr>
              <w:t xml:space="preserve">No influence </w:t>
            </w:r>
          </w:p>
        </w:tc>
      </w:tr>
      <w:tr w:rsidR="00AE275B" w:rsidTr="00454E1D">
        <w:trPr>
          <w:trHeight w:val="135"/>
        </w:trPr>
        <w:tc>
          <w:tcPr>
            <w:tcW w:w="1962" w:type="dxa"/>
            <w:tcBorders>
              <w:top w:val="single" w:sz="4" w:space="0" w:color="000000"/>
              <w:left w:val="single" w:sz="4" w:space="0" w:color="000000"/>
              <w:bottom w:val="single" w:sz="4" w:space="0" w:color="000000"/>
              <w:right w:val="single" w:sz="4" w:space="0" w:color="000000"/>
            </w:tcBorders>
            <w:vAlign w:val="center"/>
          </w:tcPr>
          <w:p w:rsidR="00AE275B" w:rsidRDefault="00AE275B" w:rsidP="00454E1D">
            <w:pPr>
              <w:pStyle w:val="Default"/>
              <w:rPr>
                <w:sz w:val="20"/>
                <w:szCs w:val="20"/>
              </w:rPr>
            </w:pPr>
            <w:proofErr w:type="spellStart"/>
            <w:r>
              <w:rPr>
                <w:sz w:val="20"/>
                <w:szCs w:val="20"/>
              </w:rPr>
              <w:t>Valproic</w:t>
            </w:r>
            <w:proofErr w:type="spellEnd"/>
            <w:r>
              <w:rPr>
                <w:sz w:val="20"/>
                <w:szCs w:val="20"/>
              </w:rPr>
              <w:t xml:space="preserve"> Acid </w:t>
            </w:r>
          </w:p>
        </w:tc>
        <w:tc>
          <w:tcPr>
            <w:tcW w:w="3260" w:type="dxa"/>
            <w:tcBorders>
              <w:top w:val="single" w:sz="4" w:space="0" w:color="000000"/>
              <w:left w:val="single" w:sz="4" w:space="0" w:color="000000"/>
              <w:bottom w:val="single" w:sz="4" w:space="0" w:color="000000"/>
              <w:right w:val="single" w:sz="4" w:space="0" w:color="000000"/>
            </w:tcBorders>
            <w:vAlign w:val="center"/>
          </w:tcPr>
          <w:p w:rsidR="00AE275B" w:rsidRDefault="00AE275B" w:rsidP="00454E1D">
            <w:pPr>
              <w:pStyle w:val="Default"/>
              <w:rPr>
                <w:sz w:val="20"/>
                <w:szCs w:val="20"/>
              </w:rPr>
            </w:pPr>
            <w:r>
              <w:rPr>
                <w:sz w:val="20"/>
                <w:szCs w:val="20"/>
              </w:rPr>
              <w:t xml:space="preserve">No influence </w:t>
            </w:r>
          </w:p>
        </w:tc>
        <w:tc>
          <w:tcPr>
            <w:tcW w:w="3315" w:type="dxa"/>
            <w:tcBorders>
              <w:top w:val="single" w:sz="4" w:space="0" w:color="000000"/>
              <w:left w:val="single" w:sz="4" w:space="0" w:color="000000"/>
              <w:bottom w:val="single" w:sz="4" w:space="0" w:color="000000"/>
              <w:right w:val="single" w:sz="4" w:space="0" w:color="000000"/>
            </w:tcBorders>
            <w:vAlign w:val="center"/>
          </w:tcPr>
          <w:p w:rsidR="00AE275B" w:rsidRDefault="00AE275B" w:rsidP="00454E1D">
            <w:pPr>
              <w:pStyle w:val="Default"/>
              <w:rPr>
                <w:sz w:val="20"/>
                <w:szCs w:val="20"/>
              </w:rPr>
            </w:pPr>
            <w:r>
              <w:rPr>
                <w:sz w:val="20"/>
                <w:szCs w:val="20"/>
              </w:rPr>
              <w:t xml:space="preserve">&lt;10% decrease </w:t>
            </w:r>
          </w:p>
        </w:tc>
      </w:tr>
      <w:tr w:rsidR="00AE275B" w:rsidTr="00454E1D">
        <w:trPr>
          <w:trHeight w:val="135"/>
        </w:trPr>
        <w:tc>
          <w:tcPr>
            <w:tcW w:w="1962" w:type="dxa"/>
            <w:tcBorders>
              <w:top w:val="single" w:sz="4" w:space="0" w:color="000000"/>
              <w:left w:val="single" w:sz="4" w:space="0" w:color="000000"/>
              <w:bottom w:val="single" w:sz="6" w:space="0" w:color="000000"/>
              <w:right w:val="single" w:sz="4" w:space="0" w:color="000000"/>
            </w:tcBorders>
            <w:vAlign w:val="center"/>
          </w:tcPr>
          <w:p w:rsidR="00AE275B" w:rsidRDefault="00AE275B" w:rsidP="00454E1D">
            <w:pPr>
              <w:pStyle w:val="Default"/>
              <w:rPr>
                <w:sz w:val="20"/>
                <w:szCs w:val="20"/>
              </w:rPr>
            </w:pPr>
            <w:proofErr w:type="spellStart"/>
            <w:r>
              <w:rPr>
                <w:sz w:val="20"/>
                <w:szCs w:val="20"/>
              </w:rPr>
              <w:t>Zonisamide</w:t>
            </w:r>
            <w:proofErr w:type="spellEnd"/>
            <w:r>
              <w:rPr>
                <w:sz w:val="20"/>
                <w:szCs w:val="20"/>
              </w:rPr>
              <w:t xml:space="preserve"> </w:t>
            </w:r>
          </w:p>
        </w:tc>
        <w:tc>
          <w:tcPr>
            <w:tcW w:w="3260" w:type="dxa"/>
            <w:tcBorders>
              <w:top w:val="single" w:sz="4" w:space="0" w:color="000000"/>
              <w:left w:val="single" w:sz="4" w:space="0" w:color="000000"/>
              <w:bottom w:val="single" w:sz="6" w:space="0" w:color="000000"/>
              <w:right w:val="single" w:sz="4" w:space="0" w:color="000000"/>
            </w:tcBorders>
            <w:vAlign w:val="center"/>
          </w:tcPr>
          <w:p w:rsidR="00AE275B" w:rsidRDefault="00AE275B" w:rsidP="00454E1D">
            <w:pPr>
              <w:pStyle w:val="Default"/>
              <w:rPr>
                <w:sz w:val="20"/>
                <w:szCs w:val="20"/>
              </w:rPr>
            </w:pPr>
            <w:r>
              <w:rPr>
                <w:sz w:val="20"/>
                <w:szCs w:val="20"/>
              </w:rPr>
              <w:t xml:space="preserve">No influence </w:t>
            </w:r>
          </w:p>
        </w:tc>
        <w:tc>
          <w:tcPr>
            <w:tcW w:w="3315" w:type="dxa"/>
            <w:tcBorders>
              <w:top w:val="single" w:sz="4" w:space="0" w:color="000000"/>
              <w:left w:val="single" w:sz="4" w:space="0" w:color="000000"/>
              <w:bottom w:val="single" w:sz="6" w:space="0" w:color="000000"/>
              <w:right w:val="single" w:sz="4" w:space="0" w:color="000000"/>
            </w:tcBorders>
            <w:vAlign w:val="center"/>
          </w:tcPr>
          <w:p w:rsidR="00AE275B" w:rsidRDefault="00AE275B" w:rsidP="00454E1D">
            <w:pPr>
              <w:pStyle w:val="Default"/>
              <w:rPr>
                <w:sz w:val="20"/>
                <w:szCs w:val="20"/>
              </w:rPr>
            </w:pPr>
            <w:r>
              <w:rPr>
                <w:sz w:val="20"/>
                <w:szCs w:val="20"/>
              </w:rPr>
              <w:t xml:space="preserve">No influence </w:t>
            </w:r>
          </w:p>
        </w:tc>
      </w:tr>
    </w:tbl>
    <w:p w:rsidR="00AE275B" w:rsidRPr="00AE275B" w:rsidRDefault="00AE275B" w:rsidP="00AE275B">
      <w:pPr>
        <w:pStyle w:val="ListParagraph"/>
        <w:numPr>
          <w:ilvl w:val="0"/>
          <w:numId w:val="3"/>
        </w:numPr>
        <w:spacing w:after="240" w:line="276" w:lineRule="auto"/>
        <w:ind w:right="-1017"/>
        <w:jc w:val="both"/>
        <w:rPr>
          <w:sz w:val="18"/>
          <w:szCs w:val="18"/>
        </w:rPr>
      </w:pPr>
      <w:r w:rsidRPr="00AE275B">
        <w:rPr>
          <w:sz w:val="18"/>
          <w:szCs w:val="18"/>
        </w:rPr>
        <w:t xml:space="preserve">Active metabolite </w:t>
      </w:r>
      <w:proofErr w:type="spellStart"/>
      <w:r w:rsidRPr="00AE275B">
        <w:rPr>
          <w:sz w:val="18"/>
          <w:szCs w:val="18"/>
        </w:rPr>
        <w:t>monohydroxycarbazepine</w:t>
      </w:r>
      <w:proofErr w:type="spellEnd"/>
      <w:r w:rsidRPr="00AE275B">
        <w:rPr>
          <w:sz w:val="18"/>
          <w:szCs w:val="18"/>
        </w:rPr>
        <w:t xml:space="preserve"> was not assessed.</w:t>
      </w:r>
    </w:p>
    <w:p w:rsidR="00AE275B" w:rsidRPr="00AE275B" w:rsidRDefault="00AE275B" w:rsidP="007317D2">
      <w:pPr>
        <w:pStyle w:val="CM26"/>
        <w:spacing w:after="257"/>
      </w:pPr>
      <w:r w:rsidRPr="00AE275B">
        <w:t xml:space="preserve">Some anti-epileptic drugs known as enzyme inducers (carbamazepine, phenytoin, </w:t>
      </w:r>
      <w:proofErr w:type="spellStart"/>
      <w:r w:rsidRPr="00AE275B">
        <w:t>oxcarbazepine</w:t>
      </w:r>
      <w:proofErr w:type="spellEnd"/>
      <w:r w:rsidRPr="00AE275B">
        <w:t xml:space="preserve">) have been shown to increase </w:t>
      </w:r>
      <w:proofErr w:type="spellStart"/>
      <w:r w:rsidRPr="00AE275B">
        <w:t>perampanel</w:t>
      </w:r>
      <w:proofErr w:type="spellEnd"/>
      <w:r w:rsidRPr="00AE275B">
        <w:t xml:space="preserve"> clearance and consequently to decrease plasma concentrations of </w:t>
      </w:r>
      <w:proofErr w:type="spellStart"/>
      <w:r w:rsidRPr="00AE275B">
        <w:t>perampanel</w:t>
      </w:r>
      <w:proofErr w:type="spellEnd"/>
      <w:r w:rsidRPr="00AE275B">
        <w:t xml:space="preserve">. </w:t>
      </w:r>
    </w:p>
    <w:p w:rsidR="00AE275B" w:rsidRPr="00AE275B" w:rsidRDefault="00AE275B" w:rsidP="007317D2">
      <w:pPr>
        <w:pStyle w:val="CM26"/>
        <w:spacing w:after="257"/>
      </w:pPr>
      <w:r w:rsidRPr="00AE275B">
        <w:t xml:space="preserve">Carbamazepine, a known potent enzyme inducer, reduced </w:t>
      </w:r>
      <w:proofErr w:type="spellStart"/>
      <w:r w:rsidRPr="00AE275B">
        <w:t>perampanel</w:t>
      </w:r>
      <w:proofErr w:type="spellEnd"/>
      <w:r w:rsidRPr="00AE275B">
        <w:t xml:space="preserve"> levels by two-thirds in a study performed on healthy subjects</w:t>
      </w:r>
      <w:r w:rsidRPr="00AE275B">
        <w:rPr>
          <w:b/>
          <w:bCs/>
          <w:i/>
          <w:iCs/>
        </w:rPr>
        <w:t xml:space="preserve">. </w:t>
      </w:r>
    </w:p>
    <w:p w:rsidR="00AE275B" w:rsidRPr="00AE275B" w:rsidRDefault="00AE275B" w:rsidP="007317D2">
      <w:pPr>
        <w:pStyle w:val="CM26"/>
        <w:spacing w:after="257"/>
      </w:pPr>
      <w:r w:rsidRPr="00AE275B">
        <w:t xml:space="preserve">A similar result was seen in a population pharmacokinetic analysis of patients with partial-onset seizures receiving </w:t>
      </w:r>
      <w:proofErr w:type="spellStart"/>
      <w:r w:rsidRPr="00AE275B">
        <w:t>perampanel</w:t>
      </w:r>
      <w:proofErr w:type="spellEnd"/>
      <w:r w:rsidRPr="00AE275B">
        <w:t xml:space="preserve"> up to 12 mg/day in placebo-controlled clinical trials. The total clearance of </w:t>
      </w:r>
      <w:proofErr w:type="spellStart"/>
      <w:r w:rsidRPr="00AE275B">
        <w:t>Fycompa</w:t>
      </w:r>
      <w:proofErr w:type="spellEnd"/>
      <w:r w:rsidRPr="00AE275B">
        <w:t xml:space="preserve"> was increased when administered with carbamazepine (3-fold), phenytoin (2-fold) and </w:t>
      </w:r>
      <w:proofErr w:type="spellStart"/>
      <w:r w:rsidRPr="00AE275B">
        <w:t>oxcarbazepine</w:t>
      </w:r>
      <w:proofErr w:type="spellEnd"/>
      <w:r w:rsidRPr="00AE275B">
        <w:t xml:space="preserve"> (2-fold), which are known inducers of enzymes of metabolism (see </w:t>
      </w:r>
      <w:r w:rsidR="00597BFC">
        <w:t>Pharmacokinetics</w:t>
      </w:r>
      <w:r w:rsidRPr="00AE275B">
        <w:t xml:space="preserve">). This effect should be taken into account and managed when adding or withdrawing these anti-epileptic drugs from a patient’s treatment regimen. </w:t>
      </w:r>
    </w:p>
    <w:p w:rsidR="00AE275B" w:rsidRPr="00AE275B" w:rsidRDefault="00AE275B" w:rsidP="007317D2">
      <w:pPr>
        <w:pStyle w:val="CM26"/>
        <w:spacing w:after="257"/>
      </w:pPr>
      <w:r w:rsidRPr="00AE275B">
        <w:lastRenderedPageBreak/>
        <w:t xml:space="preserve">In a population pharmacokinetic analysis of patients with partial-onset seizures receiving </w:t>
      </w:r>
      <w:proofErr w:type="spellStart"/>
      <w:r w:rsidRPr="00AE275B">
        <w:t>Fycompa</w:t>
      </w:r>
      <w:proofErr w:type="spellEnd"/>
      <w:r w:rsidRPr="00AE275B">
        <w:t xml:space="preserve"> up to 12 mg/day in placebo-controlled clinical trials, </w:t>
      </w:r>
      <w:proofErr w:type="spellStart"/>
      <w:r w:rsidRPr="00AE275B">
        <w:t>Fycompa</w:t>
      </w:r>
      <w:proofErr w:type="spellEnd"/>
      <w:r w:rsidRPr="00AE275B">
        <w:t xml:space="preserve"> did not affect to a clinically relevant manner the clearance of clonazepam, </w:t>
      </w:r>
      <w:proofErr w:type="spellStart"/>
      <w:r w:rsidRPr="00AE275B">
        <w:t>levetiracetam</w:t>
      </w:r>
      <w:proofErr w:type="spellEnd"/>
      <w:r w:rsidRPr="00AE275B">
        <w:t xml:space="preserve">, phenobarbital, phenytoin, </w:t>
      </w:r>
      <w:proofErr w:type="spellStart"/>
      <w:r w:rsidRPr="00AE275B">
        <w:t>topiramate</w:t>
      </w:r>
      <w:proofErr w:type="spellEnd"/>
      <w:r w:rsidRPr="00AE275B">
        <w:t xml:space="preserve">, </w:t>
      </w:r>
      <w:proofErr w:type="spellStart"/>
      <w:r w:rsidRPr="00AE275B">
        <w:t>zonisamide</w:t>
      </w:r>
      <w:proofErr w:type="spellEnd"/>
      <w:r w:rsidRPr="00AE275B">
        <w:t xml:space="preserve">, carbamazepine, </w:t>
      </w:r>
      <w:proofErr w:type="spellStart"/>
      <w:r w:rsidRPr="00AE275B">
        <w:t>clobazam</w:t>
      </w:r>
      <w:proofErr w:type="spellEnd"/>
      <w:r w:rsidRPr="00AE275B">
        <w:t xml:space="preserve">, </w:t>
      </w:r>
      <w:proofErr w:type="spellStart"/>
      <w:r w:rsidRPr="00AE275B">
        <w:t>lamotrigine</w:t>
      </w:r>
      <w:proofErr w:type="spellEnd"/>
      <w:r w:rsidRPr="00AE275B">
        <w:t xml:space="preserve"> and </w:t>
      </w:r>
      <w:proofErr w:type="spellStart"/>
      <w:r w:rsidRPr="00AE275B">
        <w:t>valproic</w:t>
      </w:r>
      <w:proofErr w:type="spellEnd"/>
      <w:r w:rsidRPr="00AE275B">
        <w:t xml:space="preserve"> acid, at the highest </w:t>
      </w:r>
      <w:proofErr w:type="spellStart"/>
      <w:r w:rsidRPr="00AE275B">
        <w:t>perampanel</w:t>
      </w:r>
      <w:proofErr w:type="spellEnd"/>
      <w:r w:rsidRPr="00AE275B">
        <w:t xml:space="preserve"> dose evaluated (12 mg/day). </w:t>
      </w:r>
    </w:p>
    <w:p w:rsidR="00AE275B" w:rsidRPr="00AE275B" w:rsidRDefault="00AE275B" w:rsidP="007317D2">
      <w:pPr>
        <w:pStyle w:val="CM26"/>
        <w:spacing w:after="257"/>
      </w:pPr>
      <w:r w:rsidRPr="00AE275B">
        <w:t xml:space="preserve">In the epilepsy population pharmacokinetic analysis, </w:t>
      </w:r>
      <w:proofErr w:type="spellStart"/>
      <w:r w:rsidRPr="00AE275B">
        <w:t>perampanel</w:t>
      </w:r>
      <w:proofErr w:type="spellEnd"/>
      <w:r w:rsidRPr="00AE275B">
        <w:t xml:space="preserve"> was found to decrease the clearance of </w:t>
      </w:r>
      <w:proofErr w:type="spellStart"/>
      <w:r w:rsidRPr="00AE275B">
        <w:t>oxcarbazepine</w:t>
      </w:r>
      <w:proofErr w:type="spellEnd"/>
      <w:r w:rsidRPr="00AE275B">
        <w:t xml:space="preserve"> by 26%. </w:t>
      </w:r>
      <w:proofErr w:type="spellStart"/>
      <w:r w:rsidRPr="00AE275B">
        <w:t>Oxcarbazepine</w:t>
      </w:r>
      <w:proofErr w:type="spellEnd"/>
      <w:r w:rsidRPr="00AE275B">
        <w:t xml:space="preserve"> is rapidly </w:t>
      </w:r>
      <w:proofErr w:type="spellStart"/>
      <w:r w:rsidRPr="00AE275B">
        <w:t>metabolised</w:t>
      </w:r>
      <w:proofErr w:type="spellEnd"/>
      <w:r w:rsidRPr="00AE275B">
        <w:t xml:space="preserve"> by cytosolic reductase enzyme to the active metabolite, </w:t>
      </w:r>
      <w:proofErr w:type="spellStart"/>
      <w:r w:rsidRPr="00AE275B">
        <w:t>monohydroxycarbazepine</w:t>
      </w:r>
      <w:proofErr w:type="spellEnd"/>
      <w:r w:rsidRPr="00AE275B">
        <w:t xml:space="preserve">. The effect of </w:t>
      </w:r>
      <w:proofErr w:type="spellStart"/>
      <w:r w:rsidRPr="00AE275B">
        <w:t>perampanel</w:t>
      </w:r>
      <w:proofErr w:type="spellEnd"/>
      <w:r w:rsidRPr="00AE275B">
        <w:t xml:space="preserve"> on </w:t>
      </w:r>
      <w:proofErr w:type="spellStart"/>
      <w:r w:rsidRPr="00AE275B">
        <w:t>monohydroxycarbazepine</w:t>
      </w:r>
      <w:proofErr w:type="spellEnd"/>
      <w:r w:rsidRPr="00AE275B">
        <w:t xml:space="preserve"> concentrations is not known. </w:t>
      </w:r>
    </w:p>
    <w:p w:rsidR="00AE275B" w:rsidRPr="00AE275B" w:rsidRDefault="00AE275B" w:rsidP="007317D2">
      <w:pPr>
        <w:pStyle w:val="CM2"/>
        <w:spacing w:line="240" w:lineRule="auto"/>
      </w:pPr>
      <w:proofErr w:type="spellStart"/>
      <w:r w:rsidRPr="00AE275B">
        <w:t>Perampanel</w:t>
      </w:r>
      <w:proofErr w:type="spellEnd"/>
      <w:r w:rsidRPr="00AE275B">
        <w:t xml:space="preserve"> is dosed to clinical effect regardless of other AEDs. </w:t>
      </w:r>
    </w:p>
    <w:p w:rsidR="00A54097" w:rsidRDefault="00A54097" w:rsidP="007317D2">
      <w:pPr>
        <w:ind w:right="-1017"/>
        <w:jc w:val="both"/>
        <w:rPr>
          <w:szCs w:val="24"/>
          <w:u w:val="single"/>
        </w:rPr>
      </w:pPr>
    </w:p>
    <w:p w:rsidR="00AE275B" w:rsidRPr="00AE275B" w:rsidRDefault="00AE275B" w:rsidP="007317D2">
      <w:pPr>
        <w:spacing w:after="240"/>
        <w:ind w:right="-46"/>
        <w:jc w:val="both"/>
        <w:rPr>
          <w:szCs w:val="24"/>
          <w:u w:val="single"/>
        </w:rPr>
      </w:pPr>
      <w:r w:rsidRPr="00AE275B">
        <w:rPr>
          <w:szCs w:val="24"/>
          <w:u w:val="single"/>
        </w:rPr>
        <w:t xml:space="preserve">Effect of </w:t>
      </w:r>
      <w:proofErr w:type="spellStart"/>
      <w:r w:rsidRPr="00AE275B">
        <w:rPr>
          <w:szCs w:val="24"/>
          <w:u w:val="single"/>
        </w:rPr>
        <w:t>perampanel</w:t>
      </w:r>
      <w:proofErr w:type="spellEnd"/>
      <w:r w:rsidRPr="00AE275B">
        <w:rPr>
          <w:szCs w:val="24"/>
          <w:u w:val="single"/>
        </w:rPr>
        <w:t xml:space="preserve"> on CYP3A substrates</w:t>
      </w:r>
    </w:p>
    <w:p w:rsidR="00B626B1" w:rsidRDefault="00B626B1" w:rsidP="007317D2">
      <w:pPr>
        <w:pStyle w:val="Default"/>
        <w:spacing w:after="240"/>
        <w:rPr>
          <w:u w:val="single"/>
        </w:rPr>
      </w:pPr>
      <w:r w:rsidRPr="007B2319">
        <w:rPr>
          <w:u w:val="single"/>
        </w:rPr>
        <w:t>Concomitant CYP 3A inducing anti-epileptic medicinal products</w:t>
      </w:r>
    </w:p>
    <w:p w:rsidR="00B626B1" w:rsidRPr="007B2319" w:rsidRDefault="00B626B1" w:rsidP="007317D2">
      <w:pPr>
        <w:pStyle w:val="Default"/>
        <w:spacing w:after="240"/>
        <w:rPr>
          <w:u w:val="single"/>
        </w:rPr>
      </w:pPr>
      <w:r w:rsidRPr="007B2319">
        <w:t xml:space="preserve">Response rates after addition of </w:t>
      </w:r>
      <w:proofErr w:type="spellStart"/>
      <w:r w:rsidRPr="007B2319">
        <w:t>perampanel</w:t>
      </w:r>
      <w:proofErr w:type="spellEnd"/>
      <w:r w:rsidRPr="007B2319">
        <w:t xml:space="preserve"> at fixed doses were less when patients received concomitant CYP3A enzyme-inducing anti-epileptic medicinal products (carbamazepine, phenytoin, </w:t>
      </w:r>
      <w:proofErr w:type="spellStart"/>
      <w:r w:rsidRPr="007B2319">
        <w:t>oxcarbazepine</w:t>
      </w:r>
      <w:proofErr w:type="spellEnd"/>
      <w:r w:rsidRPr="007B2319">
        <w:t xml:space="preserve">) as compared to response rates in patient who received concomitant non-enzyme– inducing anti-epileptic medicinal products. The 50% responder rates in the 4 mg, 8 mg and 12 mg groups were respectively 23.0%, 31.5%, and 30.0% in combination with enzyme inducing anti-epileptic medicinal products and were 33.3%, 46.5% and 50.0% when </w:t>
      </w:r>
      <w:proofErr w:type="spellStart"/>
      <w:r w:rsidRPr="007B2319">
        <w:t>perampanel</w:t>
      </w:r>
      <w:proofErr w:type="spellEnd"/>
      <w:r w:rsidRPr="007B2319">
        <w:t xml:space="preserve"> was given in combination with non-enzyme-inducing anti-epileptic medicinal products. Patient’s response should be monitored when they are switching from concomitant non-inducer anti-epileptic medicinal products to enzyme inducing medicinal products and vice versa. Depending upon individual clinical response and tolerability, the dose may be increased or decreased 2 mg at a time (see </w:t>
      </w:r>
      <w:r w:rsidR="00A9301A">
        <w:t>DOSAGE AND ADMINISTRATION</w:t>
      </w:r>
      <w:r w:rsidRPr="007B2319">
        <w:t>).</w:t>
      </w:r>
    </w:p>
    <w:p w:rsidR="00AE275B" w:rsidRDefault="00AE275B" w:rsidP="007317D2">
      <w:pPr>
        <w:pStyle w:val="Default"/>
        <w:spacing w:after="240"/>
        <w:rPr>
          <w:u w:val="single"/>
        </w:rPr>
      </w:pPr>
      <w:r w:rsidRPr="00AE275B">
        <w:rPr>
          <w:u w:val="single"/>
        </w:rPr>
        <w:t xml:space="preserve">Effect of cytochrome P450 </w:t>
      </w:r>
      <w:r w:rsidR="00FA215E" w:rsidRPr="00AE275B">
        <w:rPr>
          <w:u w:val="single"/>
        </w:rPr>
        <w:t>indu</w:t>
      </w:r>
      <w:r w:rsidR="00FA215E">
        <w:rPr>
          <w:u w:val="single"/>
        </w:rPr>
        <w:t>cing</w:t>
      </w:r>
      <w:r w:rsidR="00CB2D4C">
        <w:rPr>
          <w:u w:val="single"/>
        </w:rPr>
        <w:t xml:space="preserve"> or inhibiting medicinal products</w:t>
      </w:r>
      <w:r w:rsidR="00FA215E" w:rsidRPr="00AE275B">
        <w:rPr>
          <w:u w:val="single"/>
        </w:rPr>
        <w:t xml:space="preserve"> </w:t>
      </w:r>
      <w:r w:rsidRPr="00AE275B">
        <w:rPr>
          <w:u w:val="single"/>
        </w:rPr>
        <w:t xml:space="preserve">on </w:t>
      </w:r>
      <w:proofErr w:type="spellStart"/>
      <w:r w:rsidRPr="00AE275B">
        <w:rPr>
          <w:u w:val="single"/>
        </w:rPr>
        <w:t>perampanel</w:t>
      </w:r>
      <w:proofErr w:type="spellEnd"/>
      <w:r w:rsidRPr="00AE275B">
        <w:rPr>
          <w:u w:val="single"/>
        </w:rPr>
        <w:t xml:space="preserve"> pharmacokinetics</w:t>
      </w:r>
      <w:r w:rsidR="00B626B1" w:rsidRPr="00B626B1">
        <w:rPr>
          <w:u w:val="single"/>
        </w:rPr>
        <w:t xml:space="preserve"> </w:t>
      </w:r>
    </w:p>
    <w:p w:rsidR="00B626B1" w:rsidRPr="00AE275B" w:rsidRDefault="00B626B1" w:rsidP="007317D2">
      <w:pPr>
        <w:pStyle w:val="Default"/>
        <w:spacing w:after="240"/>
        <w:rPr>
          <w:u w:val="single"/>
        </w:rPr>
      </w:pPr>
      <w:r w:rsidRPr="007B2319">
        <w:t xml:space="preserve">Patients should be closely monitored for tolerability and clinical response when adding or removing cytochrome P450 inducers or inhibitors, since </w:t>
      </w:r>
      <w:proofErr w:type="spellStart"/>
      <w:r w:rsidRPr="007B2319">
        <w:t>perampanel</w:t>
      </w:r>
      <w:proofErr w:type="spellEnd"/>
      <w:r w:rsidRPr="007B2319">
        <w:t xml:space="preserve"> plasma levels can be decreased or increased; the dose of </w:t>
      </w:r>
      <w:proofErr w:type="spellStart"/>
      <w:r w:rsidRPr="007B2319">
        <w:t>perampanel</w:t>
      </w:r>
      <w:proofErr w:type="spellEnd"/>
      <w:r w:rsidRPr="007B2319">
        <w:t xml:space="preserve"> may need to be adjusted accordingly</w:t>
      </w:r>
    </w:p>
    <w:p w:rsidR="00B626B1" w:rsidRPr="00B626B1" w:rsidRDefault="00B626B1" w:rsidP="007317D2">
      <w:pPr>
        <w:spacing w:after="240"/>
        <w:ind w:right="-1017"/>
        <w:jc w:val="both"/>
        <w:rPr>
          <w:szCs w:val="24"/>
          <w:u w:val="single"/>
        </w:rPr>
      </w:pPr>
      <w:r w:rsidRPr="00B626B1">
        <w:rPr>
          <w:szCs w:val="24"/>
          <w:u w:val="single"/>
        </w:rPr>
        <w:t xml:space="preserve">Effect of cytochrome P450 inducers on </w:t>
      </w:r>
      <w:proofErr w:type="spellStart"/>
      <w:r w:rsidRPr="00B626B1">
        <w:rPr>
          <w:szCs w:val="24"/>
          <w:u w:val="single"/>
        </w:rPr>
        <w:t>perampanel</w:t>
      </w:r>
      <w:proofErr w:type="spellEnd"/>
      <w:r w:rsidRPr="00B626B1">
        <w:rPr>
          <w:szCs w:val="24"/>
          <w:u w:val="single"/>
        </w:rPr>
        <w:t xml:space="preserve"> pharmacokinetics</w:t>
      </w:r>
    </w:p>
    <w:p w:rsidR="00AE275B" w:rsidRDefault="00AE275B" w:rsidP="007317D2">
      <w:pPr>
        <w:spacing w:after="240"/>
        <w:ind w:right="-46"/>
        <w:rPr>
          <w:szCs w:val="24"/>
        </w:rPr>
      </w:pPr>
      <w:r w:rsidRPr="00AE275B">
        <w:rPr>
          <w:szCs w:val="24"/>
        </w:rPr>
        <w:t xml:space="preserve">Strong inducers of cytochrome P450, such as rifampicin and </w:t>
      </w:r>
      <w:proofErr w:type="spellStart"/>
      <w:r w:rsidRPr="00AE275B">
        <w:rPr>
          <w:szCs w:val="24"/>
        </w:rPr>
        <w:t>hypericum</w:t>
      </w:r>
      <w:proofErr w:type="spellEnd"/>
      <w:r w:rsidRPr="00AE275B">
        <w:rPr>
          <w:szCs w:val="24"/>
        </w:rPr>
        <w:t xml:space="preserve">, are expected to decrease </w:t>
      </w:r>
      <w:proofErr w:type="spellStart"/>
      <w:r w:rsidRPr="00AE275B">
        <w:rPr>
          <w:szCs w:val="24"/>
        </w:rPr>
        <w:t>perampanel</w:t>
      </w:r>
      <w:proofErr w:type="spellEnd"/>
      <w:r w:rsidRPr="00AE275B">
        <w:rPr>
          <w:szCs w:val="24"/>
        </w:rPr>
        <w:t xml:space="preserve"> concentrations. </w:t>
      </w:r>
      <w:proofErr w:type="spellStart"/>
      <w:r w:rsidRPr="00AE275B">
        <w:rPr>
          <w:szCs w:val="24"/>
        </w:rPr>
        <w:t>Felbamate</w:t>
      </w:r>
      <w:proofErr w:type="spellEnd"/>
      <w:r w:rsidRPr="00AE275B">
        <w:rPr>
          <w:szCs w:val="24"/>
        </w:rPr>
        <w:t xml:space="preserve"> has been shown to decrease the concentrations of some drugs and may also reduce </w:t>
      </w:r>
      <w:proofErr w:type="spellStart"/>
      <w:r w:rsidRPr="00AE275B">
        <w:rPr>
          <w:szCs w:val="24"/>
        </w:rPr>
        <w:t>perampanel</w:t>
      </w:r>
      <w:proofErr w:type="spellEnd"/>
      <w:r w:rsidRPr="00AE275B">
        <w:rPr>
          <w:szCs w:val="24"/>
        </w:rPr>
        <w:t xml:space="preserve"> concentrations.  </w:t>
      </w:r>
    </w:p>
    <w:p w:rsidR="00AE275B" w:rsidRPr="00AE275B" w:rsidRDefault="00AE275B" w:rsidP="007317D2">
      <w:pPr>
        <w:spacing w:after="240"/>
        <w:ind w:right="-1017"/>
        <w:jc w:val="both"/>
        <w:rPr>
          <w:szCs w:val="24"/>
          <w:u w:val="single"/>
        </w:rPr>
      </w:pPr>
      <w:r w:rsidRPr="00AE275B">
        <w:rPr>
          <w:szCs w:val="24"/>
          <w:u w:val="single"/>
        </w:rPr>
        <w:t xml:space="preserve">Effect of cytochrome P450 inhibitors on </w:t>
      </w:r>
      <w:proofErr w:type="spellStart"/>
      <w:r w:rsidRPr="00AE275B">
        <w:rPr>
          <w:szCs w:val="24"/>
          <w:u w:val="single"/>
        </w:rPr>
        <w:t>perampanel</w:t>
      </w:r>
      <w:proofErr w:type="spellEnd"/>
      <w:r w:rsidRPr="00AE275B">
        <w:rPr>
          <w:szCs w:val="24"/>
          <w:u w:val="single"/>
        </w:rPr>
        <w:t xml:space="preserve"> pharmacokinetics</w:t>
      </w:r>
    </w:p>
    <w:p w:rsidR="00AE275B" w:rsidRPr="00AE275B" w:rsidRDefault="00AE275B" w:rsidP="007317D2">
      <w:pPr>
        <w:pStyle w:val="CM26"/>
        <w:spacing w:after="257"/>
      </w:pPr>
      <w:r w:rsidRPr="00AE275B">
        <w:t xml:space="preserve">In healthy subjects, the CYP3A4 inhibitor ketoconazole (400 mg once daily for 10 days) increased </w:t>
      </w:r>
      <w:proofErr w:type="spellStart"/>
      <w:r w:rsidRPr="00AE275B">
        <w:t>perampanel</w:t>
      </w:r>
      <w:proofErr w:type="spellEnd"/>
      <w:r w:rsidRPr="00AE275B">
        <w:t xml:space="preserve"> AUC by 20% and prolonged </w:t>
      </w:r>
      <w:proofErr w:type="spellStart"/>
      <w:r w:rsidRPr="00AE275B">
        <w:t>perampanel</w:t>
      </w:r>
      <w:proofErr w:type="spellEnd"/>
      <w:r w:rsidRPr="00AE275B">
        <w:t xml:space="preserve"> half-life by 15% (67.8 h vs </w:t>
      </w:r>
      <w:r w:rsidRPr="00AE275B">
        <w:lastRenderedPageBreak/>
        <w:t xml:space="preserve">58.4 h). Larger effects cannot be excluded when </w:t>
      </w:r>
      <w:proofErr w:type="spellStart"/>
      <w:r w:rsidRPr="00AE275B">
        <w:t>perampanel</w:t>
      </w:r>
      <w:proofErr w:type="spellEnd"/>
      <w:r w:rsidRPr="00AE275B">
        <w:t xml:space="preserve"> is combined with a CYP3A inhibitor with longer half-life than ketoconazole or when the inhibitor is given for </w:t>
      </w:r>
      <w:proofErr w:type="gramStart"/>
      <w:r w:rsidRPr="00AE275B">
        <w:t>a longer</w:t>
      </w:r>
      <w:proofErr w:type="gramEnd"/>
      <w:r w:rsidRPr="00AE275B">
        <w:t xml:space="preserve"> treatment duration.  Strong inhibitors of other cytochrome P450 isoforms could potentially also increase </w:t>
      </w:r>
      <w:proofErr w:type="spellStart"/>
      <w:r w:rsidRPr="00AE275B">
        <w:t>perampanel</w:t>
      </w:r>
      <w:proofErr w:type="spellEnd"/>
      <w:r w:rsidRPr="00AE275B">
        <w:t xml:space="preserve"> concentrations. </w:t>
      </w:r>
    </w:p>
    <w:p w:rsidR="00AE275B" w:rsidRPr="00AE275B" w:rsidRDefault="00AE275B" w:rsidP="007317D2">
      <w:pPr>
        <w:pStyle w:val="CM26"/>
        <w:spacing w:after="257"/>
      </w:pPr>
      <w:proofErr w:type="gramStart"/>
      <w:r w:rsidRPr="00AE275B">
        <w:rPr>
          <w:i/>
          <w:iCs/>
        </w:rPr>
        <w:t>Levodopa.</w:t>
      </w:r>
      <w:proofErr w:type="gramEnd"/>
      <w:r w:rsidRPr="00AE275B">
        <w:rPr>
          <w:i/>
          <w:iCs/>
        </w:rPr>
        <w:t xml:space="preserve"> </w:t>
      </w:r>
      <w:r w:rsidRPr="00AE275B">
        <w:t xml:space="preserve">In healthy subjects, </w:t>
      </w:r>
      <w:proofErr w:type="spellStart"/>
      <w:r w:rsidRPr="00AE275B">
        <w:t>Fycompa</w:t>
      </w:r>
      <w:proofErr w:type="spellEnd"/>
      <w:r w:rsidRPr="00AE275B">
        <w:t xml:space="preserve"> (4 mg once daily for 19 days) had no effect on </w:t>
      </w:r>
      <w:proofErr w:type="spellStart"/>
      <w:r w:rsidRPr="00AE275B">
        <w:t>Cmax</w:t>
      </w:r>
      <w:proofErr w:type="spellEnd"/>
      <w:r w:rsidRPr="00AE275B">
        <w:t xml:space="preserve"> or AUC of levodopa. </w:t>
      </w:r>
    </w:p>
    <w:p w:rsidR="001374AB" w:rsidRDefault="001374AB">
      <w:pPr>
        <w:rPr>
          <w:szCs w:val="24"/>
          <w:u w:val="single"/>
        </w:rPr>
      </w:pPr>
      <w:r>
        <w:rPr>
          <w:szCs w:val="24"/>
          <w:u w:val="single"/>
        </w:rPr>
        <w:br w:type="page"/>
      </w:r>
    </w:p>
    <w:p w:rsidR="00AE275B" w:rsidRPr="00AE275B" w:rsidRDefault="00AE275B" w:rsidP="007317D2">
      <w:pPr>
        <w:spacing w:after="240"/>
        <w:ind w:right="-1017"/>
        <w:jc w:val="both"/>
        <w:rPr>
          <w:szCs w:val="24"/>
          <w:u w:val="single"/>
        </w:rPr>
      </w:pPr>
      <w:r w:rsidRPr="00AE275B">
        <w:rPr>
          <w:szCs w:val="24"/>
          <w:u w:val="single"/>
        </w:rPr>
        <w:lastRenderedPageBreak/>
        <w:t>Alcohol</w:t>
      </w:r>
    </w:p>
    <w:p w:rsidR="00AE275B" w:rsidRPr="00AE275B" w:rsidRDefault="00AE275B" w:rsidP="007317D2">
      <w:pPr>
        <w:pStyle w:val="CM26"/>
        <w:spacing w:after="257"/>
      </w:pPr>
      <w:r w:rsidRPr="00AE275B">
        <w:t xml:space="preserve">The effects of </w:t>
      </w:r>
      <w:proofErr w:type="spellStart"/>
      <w:r w:rsidRPr="00AE275B">
        <w:t>perampanel</w:t>
      </w:r>
      <w:proofErr w:type="spellEnd"/>
      <w:r w:rsidRPr="00AE275B">
        <w:t xml:space="preserve"> on tasks involving alertness and vigilance such as driving ability were additive or supra-additive to the effects of alcohol itself, as found in a </w:t>
      </w:r>
      <w:proofErr w:type="spellStart"/>
      <w:r w:rsidRPr="00AE275B">
        <w:t>pharmacodynamic</w:t>
      </w:r>
      <w:proofErr w:type="spellEnd"/>
      <w:r w:rsidRPr="00AE275B">
        <w:t xml:space="preserve"> interaction study in healthy subjects. Multiple dosing of </w:t>
      </w:r>
      <w:proofErr w:type="spellStart"/>
      <w:r w:rsidRPr="00AE275B">
        <w:t>perampanel</w:t>
      </w:r>
      <w:proofErr w:type="spellEnd"/>
      <w:r w:rsidRPr="00AE275B">
        <w:t xml:space="preserve"> 12 mg/day increased levels of anger, confusion, and depression as assessed using the Profile of Mood State 5-point rating scale (see </w:t>
      </w:r>
      <w:proofErr w:type="spellStart"/>
      <w:r w:rsidR="000B7300">
        <w:t>Pharmacodynamic</w:t>
      </w:r>
      <w:proofErr w:type="spellEnd"/>
      <w:r w:rsidR="000B7300">
        <w:t xml:space="preserve"> Properties</w:t>
      </w:r>
      <w:r w:rsidRPr="00AE275B">
        <w:t xml:space="preserve">). These effects may also be seen when </w:t>
      </w:r>
      <w:proofErr w:type="spellStart"/>
      <w:r w:rsidRPr="00AE275B">
        <w:t>Fycompa</w:t>
      </w:r>
      <w:proofErr w:type="spellEnd"/>
      <w:r w:rsidRPr="00AE275B">
        <w:t xml:space="preserve"> is used in combination with other central nervous system (CNS) depressants. </w:t>
      </w:r>
    </w:p>
    <w:p w:rsidR="00AE275B" w:rsidRDefault="00AE275B" w:rsidP="007317D2">
      <w:pPr>
        <w:spacing w:after="240"/>
        <w:ind w:right="-46"/>
        <w:jc w:val="both"/>
        <w:rPr>
          <w:szCs w:val="24"/>
        </w:rPr>
      </w:pPr>
      <w:r w:rsidRPr="00AE275B">
        <w:rPr>
          <w:szCs w:val="24"/>
        </w:rPr>
        <w:t>Interaction studies have only been performed in adults. In a population pharmacokinetic analysis of the adolescent patients in the Phase 3 clinical studies, there were no notable differences between this population and the overall population.</w:t>
      </w:r>
    </w:p>
    <w:p w:rsidR="00361259" w:rsidRDefault="00361259" w:rsidP="008A0486">
      <w:pPr>
        <w:spacing w:after="240" w:line="276" w:lineRule="auto"/>
        <w:ind w:right="-1017"/>
        <w:jc w:val="both"/>
        <w:rPr>
          <w:b/>
          <w:szCs w:val="24"/>
        </w:rPr>
      </w:pPr>
    </w:p>
    <w:p w:rsidR="00373ABF" w:rsidRPr="008A0486" w:rsidRDefault="00373ABF" w:rsidP="008A0486">
      <w:pPr>
        <w:spacing w:after="240" w:line="276" w:lineRule="auto"/>
        <w:ind w:right="-1017"/>
        <w:jc w:val="both"/>
        <w:rPr>
          <w:b/>
          <w:szCs w:val="24"/>
        </w:rPr>
      </w:pPr>
      <w:r w:rsidRPr="008A0486">
        <w:rPr>
          <w:b/>
          <w:szCs w:val="24"/>
        </w:rPr>
        <w:t>ADVERSE EFFECTS</w:t>
      </w:r>
    </w:p>
    <w:p w:rsidR="00626B28" w:rsidRDefault="00EA551E" w:rsidP="007317D2">
      <w:pPr>
        <w:autoSpaceDE w:val="0"/>
        <w:autoSpaceDN w:val="0"/>
        <w:adjustRightInd w:val="0"/>
        <w:ind w:right="127"/>
        <w:rPr>
          <w:rFonts w:eastAsia="MS Mincho"/>
          <w:b/>
          <w:szCs w:val="24"/>
          <w:u w:val="single"/>
          <w:lang w:val="en-US" w:eastAsia="en-US"/>
        </w:rPr>
      </w:pPr>
      <w:r w:rsidRPr="00AE275B">
        <w:rPr>
          <w:rFonts w:eastAsia="MS Mincho"/>
          <w:b/>
          <w:szCs w:val="24"/>
          <w:u w:val="single"/>
          <w:lang w:val="en-US" w:eastAsia="en-US"/>
        </w:rPr>
        <w:t>Clinical Trials</w:t>
      </w:r>
    </w:p>
    <w:p w:rsidR="00AE275B" w:rsidRDefault="00AE275B" w:rsidP="007317D2">
      <w:pPr>
        <w:autoSpaceDE w:val="0"/>
        <w:autoSpaceDN w:val="0"/>
        <w:adjustRightInd w:val="0"/>
        <w:ind w:right="127"/>
        <w:rPr>
          <w:rFonts w:eastAsia="MS Mincho"/>
          <w:b/>
          <w:szCs w:val="24"/>
          <w:u w:val="single"/>
          <w:lang w:val="en-US" w:eastAsia="en-US"/>
        </w:rPr>
      </w:pPr>
    </w:p>
    <w:p w:rsidR="004A719F" w:rsidRPr="00AE275B" w:rsidRDefault="004A719F" w:rsidP="007317D2">
      <w:pPr>
        <w:autoSpaceDE w:val="0"/>
        <w:autoSpaceDN w:val="0"/>
        <w:adjustRightInd w:val="0"/>
        <w:spacing w:after="240"/>
        <w:ind w:right="125"/>
        <w:rPr>
          <w:szCs w:val="24"/>
          <w:u w:val="single"/>
        </w:rPr>
      </w:pPr>
      <w:r w:rsidRPr="00AE275B">
        <w:rPr>
          <w:szCs w:val="24"/>
          <w:u w:val="single"/>
        </w:rPr>
        <w:t>Summary of safety profile</w:t>
      </w:r>
    </w:p>
    <w:p w:rsidR="004A719F" w:rsidRDefault="004A719F" w:rsidP="007317D2">
      <w:pPr>
        <w:pStyle w:val="CM26"/>
        <w:spacing w:after="257"/>
      </w:pPr>
      <w:r w:rsidRPr="00AE275B">
        <w:t xml:space="preserve">In all controlled and uncontrolled trials in patients with partial-onset seizures, 1,639 subjects have received </w:t>
      </w:r>
      <w:proofErr w:type="spellStart"/>
      <w:r w:rsidRPr="00AE275B">
        <w:t>perampanel</w:t>
      </w:r>
      <w:proofErr w:type="spellEnd"/>
      <w:r w:rsidRPr="00AE275B">
        <w:t xml:space="preserve"> of whom 1,174 have been treated for 6 months and 703 for longer than 12 months.  </w:t>
      </w:r>
    </w:p>
    <w:p w:rsidR="004A719F" w:rsidRPr="003C3AA8" w:rsidRDefault="004A719F" w:rsidP="007317D2">
      <w:pPr>
        <w:pStyle w:val="Default"/>
        <w:rPr>
          <w:lang w:val="en-US" w:eastAsia="en-US"/>
        </w:rPr>
      </w:pPr>
      <w:r w:rsidRPr="003C3AA8">
        <w:rPr>
          <w:lang w:val="en-US" w:eastAsia="en-US"/>
        </w:rPr>
        <w:t xml:space="preserve">A total of 1,038 patients on </w:t>
      </w:r>
      <w:proofErr w:type="spellStart"/>
      <w:r w:rsidRPr="003C3AA8">
        <w:rPr>
          <w:lang w:val="en-US" w:eastAsia="en-US"/>
        </w:rPr>
        <w:t>perampanel</w:t>
      </w:r>
      <w:proofErr w:type="spellEnd"/>
      <w:r w:rsidRPr="003C3AA8">
        <w:rPr>
          <w:lang w:val="en-US" w:eastAsia="en-US"/>
        </w:rPr>
        <w:t xml:space="preserve"> (2, 4, 8, or 12 mg once daily) constituted the safety population in the pooled analysis of Phase 3 placebo controlled studies in patients with partial onset seizures.  Approximately 51% of patients were female and the mean age was 35 years.  </w:t>
      </w:r>
    </w:p>
    <w:p w:rsidR="004A719F" w:rsidRPr="003C3AA8" w:rsidRDefault="004A719F" w:rsidP="007317D2">
      <w:pPr>
        <w:pStyle w:val="Default"/>
        <w:rPr>
          <w:u w:val="single"/>
          <w:lang w:val="en-US" w:eastAsia="en-US"/>
        </w:rPr>
      </w:pPr>
    </w:p>
    <w:p w:rsidR="004A719F" w:rsidRPr="003C3AA8" w:rsidRDefault="004A719F" w:rsidP="007317D2">
      <w:pPr>
        <w:pStyle w:val="Default"/>
        <w:rPr>
          <w:lang w:val="en-US" w:eastAsia="en-US"/>
        </w:rPr>
      </w:pPr>
      <w:r w:rsidRPr="003C3AA8">
        <w:rPr>
          <w:i/>
          <w:lang w:val="en-US" w:eastAsia="en-US"/>
        </w:rPr>
        <w:t>Adverse Reactions Leading to Discontinuation</w:t>
      </w:r>
    </w:p>
    <w:p w:rsidR="004A719F" w:rsidRPr="003C3AA8" w:rsidRDefault="004A719F" w:rsidP="007317D2">
      <w:pPr>
        <w:pStyle w:val="Default"/>
        <w:rPr>
          <w:lang w:val="en-US" w:eastAsia="en-US"/>
        </w:rPr>
      </w:pPr>
      <w:r w:rsidRPr="003C3AA8">
        <w:rPr>
          <w:lang w:val="en-US" w:eastAsia="en-US"/>
        </w:rPr>
        <w:t xml:space="preserve">In controlled Phase 3 clinical trials the rate of discontinuation as a result of an adverse reaction was 3%, 8% and 19% in patients randomized to receive </w:t>
      </w:r>
      <w:proofErr w:type="spellStart"/>
      <w:r w:rsidR="007B288F">
        <w:rPr>
          <w:color w:val="0C0C0C"/>
        </w:rPr>
        <w:t>Fycompa</w:t>
      </w:r>
      <w:proofErr w:type="spellEnd"/>
      <w:r w:rsidRPr="003C3AA8">
        <w:rPr>
          <w:lang w:val="en-US" w:eastAsia="en-US"/>
        </w:rPr>
        <w:t xml:space="preserve"> at the recommended doses of 4 mg, 8 mg and 12 mg/day, respectively, and 5% in patients randomized to receive placebo The adverse events most commonly leading to discontinuation (≥1% in the 8 mg or 12 mg </w:t>
      </w:r>
      <w:proofErr w:type="spellStart"/>
      <w:r w:rsidR="007B288F">
        <w:rPr>
          <w:color w:val="0C0C0C"/>
        </w:rPr>
        <w:t>Fycompa</w:t>
      </w:r>
      <w:proofErr w:type="spellEnd"/>
      <w:r w:rsidR="007B288F" w:rsidRPr="003C3AA8">
        <w:rPr>
          <w:lang w:val="en-US" w:eastAsia="en-US"/>
        </w:rPr>
        <w:t xml:space="preserve"> </w:t>
      </w:r>
      <w:r w:rsidRPr="003C3AA8">
        <w:rPr>
          <w:lang w:val="en-US" w:eastAsia="en-US"/>
        </w:rPr>
        <w:t>group and greater than placebo) were dizziness, somnolence, vertigo, aggression, anger, ataxia, blurred vision, irritability, and dysarthria</w:t>
      </w:r>
      <w:r>
        <w:rPr>
          <w:lang w:val="en-US" w:eastAsia="en-US"/>
        </w:rPr>
        <w:t>.</w:t>
      </w:r>
      <w:r w:rsidRPr="003C3AA8">
        <w:rPr>
          <w:lang w:val="en-US" w:eastAsia="en-US"/>
        </w:rPr>
        <w:t xml:space="preserve"> </w:t>
      </w:r>
    </w:p>
    <w:p w:rsidR="004A719F" w:rsidRPr="003C3AA8" w:rsidRDefault="004A719F" w:rsidP="007317D2">
      <w:pPr>
        <w:pStyle w:val="Default"/>
        <w:rPr>
          <w:b/>
          <w:lang w:val="en-US" w:eastAsia="en-US"/>
        </w:rPr>
      </w:pPr>
    </w:p>
    <w:p w:rsidR="004A719F" w:rsidRDefault="004A719F" w:rsidP="007317D2">
      <w:pPr>
        <w:pStyle w:val="Default"/>
        <w:rPr>
          <w:i/>
          <w:lang w:val="en-US" w:eastAsia="en-US"/>
        </w:rPr>
      </w:pPr>
      <w:r w:rsidRPr="003C3AA8">
        <w:rPr>
          <w:i/>
          <w:lang w:val="en-US" w:eastAsia="en-US"/>
        </w:rPr>
        <w:t>Most Common Adverse Reactions</w:t>
      </w:r>
    </w:p>
    <w:p w:rsidR="004A719F" w:rsidRPr="003C3AA8" w:rsidRDefault="004A719F" w:rsidP="007317D2">
      <w:pPr>
        <w:pStyle w:val="Default"/>
        <w:rPr>
          <w:lang w:val="en-US" w:eastAsia="en-US"/>
        </w:rPr>
      </w:pPr>
      <w:r>
        <w:rPr>
          <w:lang w:val="en-US" w:eastAsia="en-US"/>
        </w:rPr>
        <w:t xml:space="preserve">The </w:t>
      </w:r>
      <w:r w:rsidRPr="003C3AA8">
        <w:rPr>
          <w:lang w:val="en-US" w:eastAsia="en-US"/>
        </w:rPr>
        <w:t>Tabl</w:t>
      </w:r>
      <w:r>
        <w:rPr>
          <w:lang w:val="en-US" w:eastAsia="en-US"/>
        </w:rPr>
        <w:t>e below</w:t>
      </w:r>
      <w:r w:rsidRPr="003C3AA8">
        <w:rPr>
          <w:lang w:val="en-US" w:eastAsia="en-US"/>
        </w:rPr>
        <w:t xml:space="preserve"> gives the incidence in the Phase 3 controlled trials of the adverse reactions that occurred in ≥2% of patients with partial-onset seizures in any </w:t>
      </w:r>
      <w:proofErr w:type="spellStart"/>
      <w:r w:rsidR="007B288F">
        <w:rPr>
          <w:color w:val="0C0C0C"/>
        </w:rPr>
        <w:t>Fycompa</w:t>
      </w:r>
      <w:proofErr w:type="spellEnd"/>
      <w:r w:rsidR="007B288F" w:rsidRPr="003C3AA8">
        <w:rPr>
          <w:lang w:val="en-US" w:eastAsia="en-US"/>
        </w:rPr>
        <w:t xml:space="preserve"> </w:t>
      </w:r>
      <w:r w:rsidRPr="003C3AA8">
        <w:rPr>
          <w:lang w:val="en-US" w:eastAsia="en-US"/>
        </w:rPr>
        <w:t xml:space="preserve">dose group.  Overall, the most frequently reported dose-related adverse reactions in patients receiving </w:t>
      </w:r>
      <w:proofErr w:type="spellStart"/>
      <w:r w:rsidR="007B288F">
        <w:rPr>
          <w:color w:val="0C0C0C"/>
        </w:rPr>
        <w:t>Fycompa</w:t>
      </w:r>
      <w:proofErr w:type="spellEnd"/>
      <w:r w:rsidRPr="003C3AA8">
        <w:rPr>
          <w:lang w:val="en-US" w:eastAsia="en-US"/>
        </w:rPr>
        <w:t xml:space="preserve"> at doses of 8 mg or 12 mg (≥4% and occurring at least 1% higher than the placebo group) included dizziness (36%), somnolence (16%), fatigue (10%), irritability (9%), falls (7%), nausea (7%), ataxia (5%), balance disorder (4%), gait disturbance (4%), vertigo (4%), and weight gain (4%). For almost every adverse reaction, rates were higher on 12 mg and </w:t>
      </w:r>
      <w:r w:rsidRPr="003C3AA8">
        <w:rPr>
          <w:lang w:val="en-US" w:eastAsia="en-US"/>
        </w:rPr>
        <w:lastRenderedPageBreak/>
        <w:t xml:space="preserve">more often led to dose reduction or discontinuation.  </w:t>
      </w:r>
    </w:p>
    <w:p w:rsidR="00787B7E" w:rsidRDefault="00023A6D" w:rsidP="008A0486">
      <w:pPr>
        <w:spacing w:line="276" w:lineRule="auto"/>
        <w:rPr>
          <w:szCs w:val="24"/>
          <w:lang w:val="en-AU" w:eastAsia="en-AU"/>
        </w:rPr>
      </w:pPr>
      <w:r>
        <w:rPr>
          <w:szCs w:val="24"/>
          <w:lang w:val="en-AU" w:eastAsia="en-AU"/>
        </w:rPr>
        <w:tab/>
      </w:r>
    </w:p>
    <w:p w:rsidR="00B468FA" w:rsidRDefault="00B468FA" w:rsidP="00B468FA">
      <w:pPr>
        <w:tabs>
          <w:tab w:val="left" w:leader="hyphen" w:pos="4320"/>
        </w:tabs>
        <w:jc w:val="both"/>
        <w:rPr>
          <w:b/>
          <w:sz w:val="22"/>
          <w:szCs w:val="22"/>
        </w:rPr>
      </w:pPr>
      <w:proofErr w:type="gramStart"/>
      <w:r w:rsidRPr="000D4FC0">
        <w:rPr>
          <w:b/>
          <w:sz w:val="22"/>
          <w:szCs w:val="22"/>
        </w:rPr>
        <w:t>Table 2</w:t>
      </w:r>
      <w:r>
        <w:rPr>
          <w:b/>
          <w:sz w:val="22"/>
          <w:szCs w:val="22"/>
        </w:rPr>
        <w:t>.</w:t>
      </w:r>
      <w:proofErr w:type="gramEnd"/>
      <w:r>
        <w:rPr>
          <w:b/>
          <w:sz w:val="22"/>
          <w:szCs w:val="22"/>
        </w:rPr>
        <w:t xml:space="preserve"> </w:t>
      </w:r>
      <w:r w:rsidRPr="000D4FC0">
        <w:rPr>
          <w:b/>
          <w:sz w:val="22"/>
          <w:szCs w:val="22"/>
        </w:rPr>
        <w:t xml:space="preserve"> Adverse Reactions in Pooled Double-blind Trials in Patients with Partial-Onset Seizures (Reactions ≥ 2% of Patients in Highest </w:t>
      </w:r>
      <w:proofErr w:type="spellStart"/>
      <w:r w:rsidR="007B288F">
        <w:rPr>
          <w:b/>
          <w:sz w:val="22"/>
          <w:szCs w:val="22"/>
        </w:rPr>
        <w:t>Fycompa</w:t>
      </w:r>
      <w:proofErr w:type="spellEnd"/>
      <w:r w:rsidRPr="000D4FC0">
        <w:rPr>
          <w:b/>
          <w:sz w:val="22"/>
          <w:szCs w:val="22"/>
        </w:rPr>
        <w:t xml:space="preserve"> Dose (12 mg) Group and More Frequent than Placebo)</w:t>
      </w:r>
    </w:p>
    <w:p w:rsidR="00B468FA" w:rsidRPr="000D4FC0" w:rsidRDefault="00B468FA" w:rsidP="00B468FA">
      <w:pPr>
        <w:tabs>
          <w:tab w:val="left" w:leader="hyphen" w:pos="4320"/>
        </w:tabs>
        <w:jc w:val="both"/>
        <w:rPr>
          <w:b/>
          <w:sz w:val="22"/>
          <w:szCs w:val="22"/>
        </w:rPr>
      </w:pPr>
    </w:p>
    <w:tbl>
      <w:tblPr>
        <w:tblpPr w:leftFromText="180" w:rightFromText="180" w:vertAnchor="text" w:horzAnchor="margin" w:tblpXSpec="center" w:tblpY="9"/>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28"/>
        <w:gridCol w:w="1080"/>
        <w:gridCol w:w="900"/>
        <w:gridCol w:w="916"/>
        <w:gridCol w:w="946"/>
        <w:gridCol w:w="28"/>
      </w:tblGrid>
      <w:tr w:rsidR="00B468FA" w:rsidTr="00BE2FF1">
        <w:tc>
          <w:tcPr>
            <w:tcW w:w="3528" w:type="dxa"/>
            <w:vMerge w:val="restart"/>
            <w:shd w:val="clear" w:color="auto" w:fill="auto"/>
            <w:vAlign w:val="bottom"/>
          </w:tcPr>
          <w:p w:rsidR="00B468FA" w:rsidRPr="008D6F0D" w:rsidRDefault="00B468FA" w:rsidP="00BE2FF1">
            <w:pPr>
              <w:keepNext/>
              <w:jc w:val="center"/>
              <w:rPr>
                <w:b/>
                <w:sz w:val="20"/>
              </w:rPr>
            </w:pPr>
          </w:p>
        </w:tc>
        <w:tc>
          <w:tcPr>
            <w:tcW w:w="1080" w:type="dxa"/>
            <w:vMerge w:val="restart"/>
            <w:shd w:val="clear" w:color="auto" w:fill="auto"/>
            <w:vAlign w:val="center"/>
          </w:tcPr>
          <w:p w:rsidR="00B468FA" w:rsidRPr="008D6F0D" w:rsidRDefault="00B468FA" w:rsidP="00BE2FF1">
            <w:pPr>
              <w:keepNext/>
              <w:jc w:val="center"/>
              <w:rPr>
                <w:b/>
                <w:sz w:val="20"/>
              </w:rPr>
            </w:pPr>
            <w:r w:rsidRPr="008D6F0D">
              <w:rPr>
                <w:b/>
                <w:sz w:val="20"/>
              </w:rPr>
              <w:t>Placebo</w:t>
            </w:r>
          </w:p>
          <w:p w:rsidR="00B468FA" w:rsidRPr="008D6F0D" w:rsidRDefault="00B468FA" w:rsidP="00BE2FF1">
            <w:pPr>
              <w:keepNext/>
              <w:jc w:val="center"/>
              <w:rPr>
                <w:sz w:val="20"/>
              </w:rPr>
            </w:pPr>
            <w:r w:rsidRPr="008D6F0D">
              <w:rPr>
                <w:sz w:val="20"/>
              </w:rPr>
              <w:t>n=442</w:t>
            </w:r>
          </w:p>
          <w:p w:rsidR="00B468FA" w:rsidRPr="008D6F0D" w:rsidRDefault="00B468FA" w:rsidP="00BE2FF1">
            <w:pPr>
              <w:keepNext/>
              <w:jc w:val="center"/>
              <w:rPr>
                <w:b/>
                <w:sz w:val="20"/>
              </w:rPr>
            </w:pPr>
            <w:r w:rsidRPr="008D6F0D">
              <w:rPr>
                <w:b/>
                <w:sz w:val="20"/>
              </w:rPr>
              <w:t>%</w:t>
            </w:r>
          </w:p>
        </w:tc>
        <w:tc>
          <w:tcPr>
            <w:tcW w:w="2790" w:type="dxa"/>
            <w:gridSpan w:val="4"/>
            <w:shd w:val="clear" w:color="auto" w:fill="auto"/>
            <w:vAlign w:val="center"/>
          </w:tcPr>
          <w:p w:rsidR="00B468FA" w:rsidRPr="008D6F0D" w:rsidRDefault="00B468FA" w:rsidP="007B288F">
            <w:pPr>
              <w:keepNext/>
              <w:jc w:val="center"/>
              <w:rPr>
                <w:b/>
                <w:sz w:val="20"/>
              </w:rPr>
            </w:pPr>
            <w:proofErr w:type="spellStart"/>
            <w:r w:rsidRPr="008D6F0D">
              <w:rPr>
                <w:b/>
                <w:sz w:val="20"/>
              </w:rPr>
              <w:t>F</w:t>
            </w:r>
            <w:r w:rsidR="007B288F">
              <w:rPr>
                <w:b/>
                <w:sz w:val="20"/>
              </w:rPr>
              <w:t>ycompa</w:t>
            </w:r>
            <w:proofErr w:type="spellEnd"/>
          </w:p>
        </w:tc>
      </w:tr>
      <w:tr w:rsidR="00B468FA" w:rsidTr="00BE2FF1">
        <w:trPr>
          <w:gridAfter w:val="1"/>
          <w:wAfter w:w="28" w:type="dxa"/>
        </w:trPr>
        <w:tc>
          <w:tcPr>
            <w:tcW w:w="3528" w:type="dxa"/>
            <w:vMerge/>
            <w:shd w:val="clear" w:color="auto" w:fill="auto"/>
          </w:tcPr>
          <w:p w:rsidR="00B468FA" w:rsidRPr="008D6F0D" w:rsidRDefault="00B468FA" w:rsidP="00BE2FF1">
            <w:pPr>
              <w:keepNext/>
              <w:jc w:val="center"/>
              <w:rPr>
                <w:b/>
                <w:sz w:val="20"/>
              </w:rPr>
            </w:pPr>
          </w:p>
        </w:tc>
        <w:tc>
          <w:tcPr>
            <w:tcW w:w="1080" w:type="dxa"/>
            <w:vMerge/>
            <w:shd w:val="clear" w:color="auto" w:fill="auto"/>
            <w:vAlign w:val="center"/>
          </w:tcPr>
          <w:p w:rsidR="00B468FA" w:rsidRPr="008D6F0D" w:rsidRDefault="00B468FA" w:rsidP="00BE2FF1">
            <w:pPr>
              <w:keepNext/>
              <w:jc w:val="center"/>
              <w:rPr>
                <w:b/>
                <w:sz w:val="20"/>
              </w:rPr>
            </w:pPr>
          </w:p>
        </w:tc>
        <w:tc>
          <w:tcPr>
            <w:tcW w:w="900" w:type="dxa"/>
            <w:shd w:val="clear" w:color="auto" w:fill="auto"/>
            <w:vAlign w:val="center"/>
          </w:tcPr>
          <w:p w:rsidR="00B468FA" w:rsidRPr="008D6F0D" w:rsidRDefault="00B468FA" w:rsidP="00BE2FF1">
            <w:pPr>
              <w:keepNext/>
              <w:jc w:val="center"/>
              <w:rPr>
                <w:b/>
                <w:sz w:val="20"/>
              </w:rPr>
            </w:pPr>
            <w:r w:rsidRPr="008D6F0D">
              <w:rPr>
                <w:b/>
                <w:sz w:val="20"/>
              </w:rPr>
              <w:t>4 mg</w:t>
            </w:r>
          </w:p>
          <w:p w:rsidR="00B468FA" w:rsidRPr="008D6F0D" w:rsidRDefault="00B468FA" w:rsidP="00BE2FF1">
            <w:pPr>
              <w:keepNext/>
              <w:jc w:val="center"/>
              <w:rPr>
                <w:sz w:val="20"/>
              </w:rPr>
            </w:pPr>
            <w:r w:rsidRPr="008D6F0D">
              <w:rPr>
                <w:sz w:val="20"/>
              </w:rPr>
              <w:t>n=172</w:t>
            </w:r>
          </w:p>
          <w:p w:rsidR="00B468FA" w:rsidRPr="008D6F0D" w:rsidRDefault="00B468FA" w:rsidP="00BE2FF1">
            <w:pPr>
              <w:keepNext/>
              <w:jc w:val="center"/>
              <w:rPr>
                <w:sz w:val="20"/>
              </w:rPr>
            </w:pPr>
            <w:r w:rsidRPr="008D6F0D">
              <w:rPr>
                <w:sz w:val="20"/>
              </w:rPr>
              <w:t>%</w:t>
            </w:r>
          </w:p>
        </w:tc>
        <w:tc>
          <w:tcPr>
            <w:tcW w:w="916" w:type="dxa"/>
            <w:shd w:val="clear" w:color="auto" w:fill="auto"/>
            <w:vAlign w:val="center"/>
          </w:tcPr>
          <w:p w:rsidR="00B468FA" w:rsidRPr="008D6F0D" w:rsidRDefault="00B468FA" w:rsidP="00BE2FF1">
            <w:pPr>
              <w:keepNext/>
              <w:jc w:val="center"/>
              <w:rPr>
                <w:b/>
                <w:sz w:val="20"/>
              </w:rPr>
            </w:pPr>
            <w:r w:rsidRPr="008D6F0D">
              <w:rPr>
                <w:b/>
                <w:sz w:val="20"/>
              </w:rPr>
              <w:t>8 mg</w:t>
            </w:r>
          </w:p>
          <w:p w:rsidR="00B468FA" w:rsidRPr="008D6F0D" w:rsidRDefault="00B468FA" w:rsidP="00BE2FF1">
            <w:pPr>
              <w:keepNext/>
              <w:jc w:val="center"/>
              <w:rPr>
                <w:sz w:val="20"/>
              </w:rPr>
            </w:pPr>
            <w:r w:rsidRPr="008D6F0D">
              <w:rPr>
                <w:sz w:val="20"/>
              </w:rPr>
              <w:t>n=431</w:t>
            </w:r>
          </w:p>
          <w:p w:rsidR="00B468FA" w:rsidRPr="008D6F0D" w:rsidRDefault="00B468FA" w:rsidP="00BE2FF1">
            <w:pPr>
              <w:keepNext/>
              <w:jc w:val="center"/>
              <w:rPr>
                <w:b/>
                <w:sz w:val="20"/>
              </w:rPr>
            </w:pPr>
            <w:r w:rsidRPr="008D6F0D">
              <w:rPr>
                <w:sz w:val="20"/>
              </w:rPr>
              <w:t>%</w:t>
            </w:r>
          </w:p>
        </w:tc>
        <w:tc>
          <w:tcPr>
            <w:tcW w:w="946" w:type="dxa"/>
            <w:shd w:val="clear" w:color="auto" w:fill="auto"/>
            <w:vAlign w:val="center"/>
          </w:tcPr>
          <w:p w:rsidR="00B468FA" w:rsidRPr="008D6F0D" w:rsidRDefault="00B468FA" w:rsidP="00BE2FF1">
            <w:pPr>
              <w:keepNext/>
              <w:jc w:val="center"/>
              <w:rPr>
                <w:b/>
                <w:sz w:val="20"/>
              </w:rPr>
            </w:pPr>
            <w:r w:rsidRPr="008D6F0D">
              <w:rPr>
                <w:b/>
                <w:sz w:val="20"/>
              </w:rPr>
              <w:t>12 mg</w:t>
            </w:r>
          </w:p>
          <w:p w:rsidR="00B468FA" w:rsidRPr="008D6F0D" w:rsidRDefault="00B468FA" w:rsidP="00BE2FF1">
            <w:pPr>
              <w:keepNext/>
              <w:jc w:val="center"/>
              <w:rPr>
                <w:sz w:val="20"/>
              </w:rPr>
            </w:pPr>
            <w:r w:rsidRPr="008D6F0D">
              <w:rPr>
                <w:sz w:val="20"/>
              </w:rPr>
              <w:t>n=255</w:t>
            </w:r>
          </w:p>
          <w:p w:rsidR="00B468FA" w:rsidRPr="008D6F0D" w:rsidRDefault="00B468FA" w:rsidP="00BE2FF1">
            <w:pPr>
              <w:keepNext/>
              <w:jc w:val="center"/>
              <w:rPr>
                <w:b/>
                <w:sz w:val="20"/>
              </w:rPr>
            </w:pPr>
            <w:r w:rsidRPr="008D6F0D">
              <w:rPr>
                <w:sz w:val="20"/>
              </w:rPr>
              <w:t>%</w:t>
            </w:r>
          </w:p>
        </w:tc>
      </w:tr>
      <w:tr w:rsidR="00B468FA" w:rsidTr="00BE2FF1">
        <w:trPr>
          <w:gridAfter w:val="1"/>
          <w:wAfter w:w="28" w:type="dxa"/>
        </w:trPr>
        <w:tc>
          <w:tcPr>
            <w:tcW w:w="3528" w:type="dxa"/>
            <w:shd w:val="clear" w:color="auto" w:fill="auto"/>
          </w:tcPr>
          <w:p w:rsidR="00B468FA" w:rsidRPr="008D6F0D" w:rsidRDefault="00B468FA" w:rsidP="00BE2FF1">
            <w:pPr>
              <w:rPr>
                <w:sz w:val="20"/>
              </w:rPr>
            </w:pPr>
            <w:r w:rsidRPr="008D6F0D">
              <w:rPr>
                <w:sz w:val="20"/>
              </w:rPr>
              <w:t>Ear and Labyrinth Disorders</w:t>
            </w:r>
          </w:p>
        </w:tc>
        <w:tc>
          <w:tcPr>
            <w:tcW w:w="1080" w:type="dxa"/>
            <w:shd w:val="clear" w:color="auto" w:fill="auto"/>
          </w:tcPr>
          <w:p w:rsidR="00B468FA" w:rsidRPr="008D6F0D" w:rsidRDefault="00B468FA" w:rsidP="00BE2FF1">
            <w:pPr>
              <w:jc w:val="center"/>
              <w:rPr>
                <w:sz w:val="20"/>
              </w:rPr>
            </w:pPr>
          </w:p>
        </w:tc>
        <w:tc>
          <w:tcPr>
            <w:tcW w:w="900" w:type="dxa"/>
            <w:shd w:val="clear" w:color="auto" w:fill="auto"/>
          </w:tcPr>
          <w:p w:rsidR="00B468FA" w:rsidRPr="008D6F0D" w:rsidRDefault="00B468FA" w:rsidP="00BE2FF1">
            <w:pPr>
              <w:jc w:val="center"/>
              <w:rPr>
                <w:sz w:val="20"/>
              </w:rPr>
            </w:pPr>
          </w:p>
        </w:tc>
        <w:tc>
          <w:tcPr>
            <w:tcW w:w="916" w:type="dxa"/>
            <w:shd w:val="clear" w:color="auto" w:fill="auto"/>
          </w:tcPr>
          <w:p w:rsidR="00B468FA" w:rsidRPr="008D6F0D" w:rsidRDefault="00B468FA" w:rsidP="00BE2FF1">
            <w:pPr>
              <w:jc w:val="center"/>
              <w:rPr>
                <w:sz w:val="20"/>
              </w:rPr>
            </w:pPr>
          </w:p>
        </w:tc>
        <w:tc>
          <w:tcPr>
            <w:tcW w:w="946" w:type="dxa"/>
            <w:shd w:val="clear" w:color="auto" w:fill="auto"/>
          </w:tcPr>
          <w:p w:rsidR="00B468FA" w:rsidRPr="008D6F0D" w:rsidRDefault="00B468FA" w:rsidP="00BE2FF1">
            <w:pPr>
              <w:jc w:val="center"/>
              <w:rPr>
                <w:sz w:val="20"/>
              </w:rPr>
            </w:pPr>
          </w:p>
        </w:tc>
      </w:tr>
      <w:tr w:rsidR="00B468FA" w:rsidRPr="002C2D49" w:rsidTr="00BE2FF1">
        <w:trPr>
          <w:gridAfter w:val="1"/>
          <w:wAfter w:w="28" w:type="dxa"/>
        </w:trPr>
        <w:tc>
          <w:tcPr>
            <w:tcW w:w="3528" w:type="dxa"/>
            <w:shd w:val="clear" w:color="auto" w:fill="auto"/>
          </w:tcPr>
          <w:p w:rsidR="00B468FA" w:rsidRPr="002C2D49" w:rsidRDefault="00B468FA" w:rsidP="00BE2FF1">
            <w:pPr>
              <w:rPr>
                <w:sz w:val="20"/>
              </w:rPr>
            </w:pPr>
            <w:r w:rsidRPr="008D6F0D">
              <w:rPr>
                <w:sz w:val="20"/>
              </w:rPr>
              <w:t xml:space="preserve">   </w:t>
            </w:r>
            <w:r w:rsidRPr="002C2D49">
              <w:rPr>
                <w:sz w:val="20"/>
              </w:rPr>
              <w:t>Vertigo</w:t>
            </w:r>
          </w:p>
        </w:tc>
        <w:tc>
          <w:tcPr>
            <w:tcW w:w="1080" w:type="dxa"/>
            <w:shd w:val="clear" w:color="auto" w:fill="auto"/>
          </w:tcPr>
          <w:p w:rsidR="00B468FA" w:rsidRPr="002C2D49" w:rsidRDefault="00B468FA" w:rsidP="00BE2FF1">
            <w:pPr>
              <w:jc w:val="center"/>
              <w:rPr>
                <w:sz w:val="20"/>
              </w:rPr>
            </w:pPr>
            <w:r w:rsidRPr="002C2D49">
              <w:rPr>
                <w:sz w:val="20"/>
              </w:rPr>
              <w:t>1</w:t>
            </w:r>
          </w:p>
        </w:tc>
        <w:tc>
          <w:tcPr>
            <w:tcW w:w="900" w:type="dxa"/>
            <w:shd w:val="clear" w:color="auto" w:fill="auto"/>
          </w:tcPr>
          <w:p w:rsidR="00B468FA" w:rsidRPr="002C2D49" w:rsidRDefault="00B468FA" w:rsidP="00BE2FF1">
            <w:pPr>
              <w:jc w:val="center"/>
              <w:rPr>
                <w:sz w:val="20"/>
              </w:rPr>
            </w:pPr>
            <w:r w:rsidRPr="002C2D49">
              <w:rPr>
                <w:sz w:val="20"/>
              </w:rPr>
              <w:t>4</w:t>
            </w:r>
          </w:p>
        </w:tc>
        <w:tc>
          <w:tcPr>
            <w:tcW w:w="916" w:type="dxa"/>
            <w:shd w:val="clear" w:color="auto" w:fill="auto"/>
          </w:tcPr>
          <w:p w:rsidR="00B468FA" w:rsidRPr="002C2D49" w:rsidRDefault="00B468FA" w:rsidP="00BE2FF1">
            <w:pPr>
              <w:jc w:val="center"/>
              <w:rPr>
                <w:sz w:val="20"/>
              </w:rPr>
            </w:pPr>
            <w:r w:rsidRPr="002C2D49">
              <w:rPr>
                <w:sz w:val="20"/>
              </w:rPr>
              <w:t>3</w:t>
            </w:r>
          </w:p>
        </w:tc>
        <w:tc>
          <w:tcPr>
            <w:tcW w:w="946" w:type="dxa"/>
            <w:shd w:val="clear" w:color="auto" w:fill="auto"/>
          </w:tcPr>
          <w:p w:rsidR="00B468FA" w:rsidRPr="002C2D49" w:rsidRDefault="00B468FA" w:rsidP="00BE2FF1">
            <w:pPr>
              <w:jc w:val="center"/>
              <w:rPr>
                <w:sz w:val="20"/>
              </w:rPr>
            </w:pPr>
            <w:r w:rsidRPr="002C2D49">
              <w:rPr>
                <w:sz w:val="20"/>
              </w:rPr>
              <w:t>5</w:t>
            </w:r>
          </w:p>
        </w:tc>
      </w:tr>
      <w:tr w:rsidR="00B468FA" w:rsidRPr="002C2D49" w:rsidTr="00BE2FF1">
        <w:trPr>
          <w:gridAfter w:val="1"/>
          <w:wAfter w:w="28" w:type="dxa"/>
        </w:trPr>
        <w:tc>
          <w:tcPr>
            <w:tcW w:w="3528" w:type="dxa"/>
            <w:shd w:val="clear" w:color="auto" w:fill="auto"/>
          </w:tcPr>
          <w:p w:rsidR="00B468FA" w:rsidRPr="002C2D49" w:rsidRDefault="00B468FA" w:rsidP="00BE2FF1">
            <w:pPr>
              <w:rPr>
                <w:sz w:val="20"/>
              </w:rPr>
            </w:pPr>
            <w:r w:rsidRPr="002C2D49">
              <w:rPr>
                <w:sz w:val="20"/>
              </w:rPr>
              <w:t>Eye Disorders</w:t>
            </w:r>
          </w:p>
        </w:tc>
        <w:tc>
          <w:tcPr>
            <w:tcW w:w="1080" w:type="dxa"/>
            <w:shd w:val="clear" w:color="auto" w:fill="auto"/>
            <w:vAlign w:val="center"/>
          </w:tcPr>
          <w:p w:rsidR="00B468FA" w:rsidRPr="002C2D49" w:rsidRDefault="00B468FA" w:rsidP="00BE2FF1">
            <w:pPr>
              <w:jc w:val="center"/>
              <w:rPr>
                <w:sz w:val="20"/>
              </w:rPr>
            </w:pPr>
          </w:p>
        </w:tc>
        <w:tc>
          <w:tcPr>
            <w:tcW w:w="900" w:type="dxa"/>
            <w:shd w:val="clear" w:color="auto" w:fill="auto"/>
            <w:vAlign w:val="center"/>
          </w:tcPr>
          <w:p w:rsidR="00B468FA" w:rsidRPr="002C2D49" w:rsidRDefault="00B468FA" w:rsidP="00BE2FF1">
            <w:pPr>
              <w:jc w:val="center"/>
              <w:rPr>
                <w:sz w:val="20"/>
              </w:rPr>
            </w:pPr>
          </w:p>
        </w:tc>
        <w:tc>
          <w:tcPr>
            <w:tcW w:w="916" w:type="dxa"/>
            <w:shd w:val="clear" w:color="auto" w:fill="auto"/>
            <w:vAlign w:val="center"/>
          </w:tcPr>
          <w:p w:rsidR="00B468FA" w:rsidRPr="002C2D49" w:rsidRDefault="00B468FA" w:rsidP="00BE2FF1">
            <w:pPr>
              <w:jc w:val="center"/>
              <w:rPr>
                <w:sz w:val="20"/>
              </w:rPr>
            </w:pPr>
          </w:p>
        </w:tc>
        <w:tc>
          <w:tcPr>
            <w:tcW w:w="946" w:type="dxa"/>
            <w:shd w:val="clear" w:color="auto" w:fill="auto"/>
            <w:vAlign w:val="center"/>
          </w:tcPr>
          <w:p w:rsidR="00B468FA" w:rsidRPr="002C2D49" w:rsidRDefault="00B468FA" w:rsidP="00BE2FF1">
            <w:pPr>
              <w:jc w:val="center"/>
              <w:rPr>
                <w:sz w:val="20"/>
              </w:rPr>
            </w:pPr>
          </w:p>
        </w:tc>
      </w:tr>
      <w:tr w:rsidR="00B468FA" w:rsidRPr="002C2D49" w:rsidTr="00BE2FF1">
        <w:trPr>
          <w:gridAfter w:val="1"/>
          <w:wAfter w:w="28" w:type="dxa"/>
        </w:trPr>
        <w:tc>
          <w:tcPr>
            <w:tcW w:w="3528" w:type="dxa"/>
            <w:shd w:val="clear" w:color="auto" w:fill="auto"/>
          </w:tcPr>
          <w:p w:rsidR="00B468FA" w:rsidRPr="002C2D49" w:rsidRDefault="00B468FA" w:rsidP="00BE2FF1">
            <w:pPr>
              <w:rPr>
                <w:sz w:val="20"/>
              </w:rPr>
            </w:pPr>
            <w:r w:rsidRPr="002C2D49">
              <w:rPr>
                <w:sz w:val="20"/>
              </w:rPr>
              <w:t xml:space="preserve">   Diplopia</w:t>
            </w:r>
          </w:p>
        </w:tc>
        <w:tc>
          <w:tcPr>
            <w:tcW w:w="1080" w:type="dxa"/>
            <w:shd w:val="clear" w:color="auto" w:fill="auto"/>
          </w:tcPr>
          <w:p w:rsidR="00B468FA" w:rsidRPr="002C2D49" w:rsidRDefault="00B468FA" w:rsidP="00BE2FF1">
            <w:pPr>
              <w:jc w:val="center"/>
              <w:rPr>
                <w:sz w:val="20"/>
              </w:rPr>
            </w:pPr>
            <w:r w:rsidRPr="002C2D49">
              <w:rPr>
                <w:sz w:val="20"/>
              </w:rPr>
              <w:t>1</w:t>
            </w:r>
          </w:p>
        </w:tc>
        <w:tc>
          <w:tcPr>
            <w:tcW w:w="900" w:type="dxa"/>
            <w:shd w:val="clear" w:color="auto" w:fill="auto"/>
          </w:tcPr>
          <w:p w:rsidR="00B468FA" w:rsidRPr="002C2D49" w:rsidRDefault="00B468FA" w:rsidP="00BE2FF1">
            <w:pPr>
              <w:jc w:val="center"/>
              <w:rPr>
                <w:sz w:val="20"/>
              </w:rPr>
            </w:pPr>
            <w:r w:rsidRPr="002C2D49">
              <w:rPr>
                <w:sz w:val="20"/>
              </w:rPr>
              <w:t>1</w:t>
            </w:r>
          </w:p>
        </w:tc>
        <w:tc>
          <w:tcPr>
            <w:tcW w:w="916" w:type="dxa"/>
            <w:shd w:val="clear" w:color="auto" w:fill="auto"/>
          </w:tcPr>
          <w:p w:rsidR="00B468FA" w:rsidRPr="002C2D49" w:rsidRDefault="00B468FA" w:rsidP="00BE2FF1">
            <w:pPr>
              <w:jc w:val="center"/>
              <w:rPr>
                <w:sz w:val="20"/>
              </w:rPr>
            </w:pPr>
            <w:r w:rsidRPr="002C2D49">
              <w:rPr>
                <w:sz w:val="20"/>
              </w:rPr>
              <w:t>1</w:t>
            </w:r>
          </w:p>
        </w:tc>
        <w:tc>
          <w:tcPr>
            <w:tcW w:w="946" w:type="dxa"/>
            <w:shd w:val="clear" w:color="auto" w:fill="auto"/>
          </w:tcPr>
          <w:p w:rsidR="00B468FA" w:rsidRPr="002C2D49" w:rsidRDefault="00B468FA" w:rsidP="00BE2FF1">
            <w:pPr>
              <w:jc w:val="center"/>
              <w:rPr>
                <w:sz w:val="20"/>
              </w:rPr>
            </w:pPr>
            <w:r w:rsidRPr="002C2D49">
              <w:rPr>
                <w:sz w:val="20"/>
              </w:rPr>
              <w:t>3</w:t>
            </w:r>
          </w:p>
        </w:tc>
      </w:tr>
      <w:tr w:rsidR="00B468FA" w:rsidRPr="002C2D49" w:rsidTr="00BE2FF1">
        <w:trPr>
          <w:gridAfter w:val="1"/>
          <w:wAfter w:w="28" w:type="dxa"/>
        </w:trPr>
        <w:tc>
          <w:tcPr>
            <w:tcW w:w="3528" w:type="dxa"/>
            <w:shd w:val="clear" w:color="auto" w:fill="auto"/>
          </w:tcPr>
          <w:p w:rsidR="00B468FA" w:rsidRPr="002C2D49" w:rsidRDefault="00B468FA" w:rsidP="00BE2FF1">
            <w:pPr>
              <w:rPr>
                <w:sz w:val="20"/>
              </w:rPr>
            </w:pPr>
            <w:r w:rsidRPr="002C2D49">
              <w:rPr>
                <w:sz w:val="20"/>
              </w:rPr>
              <w:t xml:space="preserve">   </w:t>
            </w:r>
            <w:r>
              <w:rPr>
                <w:sz w:val="20"/>
              </w:rPr>
              <w:t>B</w:t>
            </w:r>
            <w:r w:rsidRPr="002C2D49">
              <w:rPr>
                <w:sz w:val="20"/>
              </w:rPr>
              <w:t>lurred</w:t>
            </w:r>
            <w:r>
              <w:rPr>
                <w:sz w:val="20"/>
              </w:rPr>
              <w:t xml:space="preserve"> v</w:t>
            </w:r>
            <w:r w:rsidRPr="002C2D49">
              <w:rPr>
                <w:sz w:val="20"/>
              </w:rPr>
              <w:t>ision</w:t>
            </w:r>
          </w:p>
        </w:tc>
        <w:tc>
          <w:tcPr>
            <w:tcW w:w="1080" w:type="dxa"/>
            <w:shd w:val="clear" w:color="auto" w:fill="auto"/>
          </w:tcPr>
          <w:p w:rsidR="00B468FA" w:rsidRPr="002C2D49" w:rsidRDefault="00B468FA" w:rsidP="00BE2FF1">
            <w:pPr>
              <w:jc w:val="center"/>
              <w:rPr>
                <w:sz w:val="20"/>
              </w:rPr>
            </w:pPr>
            <w:r w:rsidRPr="002C2D49">
              <w:rPr>
                <w:sz w:val="20"/>
              </w:rPr>
              <w:t>1</w:t>
            </w:r>
          </w:p>
        </w:tc>
        <w:tc>
          <w:tcPr>
            <w:tcW w:w="900" w:type="dxa"/>
            <w:shd w:val="clear" w:color="auto" w:fill="auto"/>
          </w:tcPr>
          <w:p w:rsidR="00B468FA" w:rsidRPr="002C2D49" w:rsidRDefault="00B468FA" w:rsidP="00BE2FF1">
            <w:pPr>
              <w:jc w:val="center"/>
              <w:rPr>
                <w:sz w:val="20"/>
              </w:rPr>
            </w:pPr>
            <w:r w:rsidRPr="002C2D49">
              <w:rPr>
                <w:sz w:val="20"/>
              </w:rPr>
              <w:t>1</w:t>
            </w:r>
          </w:p>
        </w:tc>
        <w:tc>
          <w:tcPr>
            <w:tcW w:w="916" w:type="dxa"/>
            <w:shd w:val="clear" w:color="auto" w:fill="auto"/>
          </w:tcPr>
          <w:p w:rsidR="00B468FA" w:rsidRPr="002C2D49" w:rsidRDefault="00B468FA" w:rsidP="00BE2FF1">
            <w:pPr>
              <w:jc w:val="center"/>
              <w:rPr>
                <w:sz w:val="20"/>
              </w:rPr>
            </w:pPr>
            <w:r w:rsidRPr="002C2D49">
              <w:rPr>
                <w:sz w:val="20"/>
              </w:rPr>
              <w:t>3</w:t>
            </w:r>
          </w:p>
        </w:tc>
        <w:tc>
          <w:tcPr>
            <w:tcW w:w="946" w:type="dxa"/>
            <w:shd w:val="clear" w:color="auto" w:fill="auto"/>
          </w:tcPr>
          <w:p w:rsidR="00B468FA" w:rsidRPr="002C2D49" w:rsidRDefault="00B468FA" w:rsidP="00BE2FF1">
            <w:pPr>
              <w:jc w:val="center"/>
              <w:rPr>
                <w:sz w:val="20"/>
              </w:rPr>
            </w:pPr>
            <w:r w:rsidRPr="002C2D49">
              <w:rPr>
                <w:sz w:val="20"/>
              </w:rPr>
              <w:t>4</w:t>
            </w:r>
          </w:p>
        </w:tc>
      </w:tr>
      <w:tr w:rsidR="00B468FA" w:rsidRPr="002C2D49" w:rsidTr="00BE2FF1">
        <w:trPr>
          <w:gridAfter w:val="1"/>
          <w:wAfter w:w="28" w:type="dxa"/>
        </w:trPr>
        <w:tc>
          <w:tcPr>
            <w:tcW w:w="3528" w:type="dxa"/>
            <w:shd w:val="clear" w:color="auto" w:fill="auto"/>
          </w:tcPr>
          <w:p w:rsidR="00B468FA" w:rsidRPr="002C2D49" w:rsidRDefault="00B468FA" w:rsidP="00BE2FF1">
            <w:pPr>
              <w:rPr>
                <w:sz w:val="20"/>
              </w:rPr>
            </w:pPr>
            <w:r w:rsidRPr="002C2D49">
              <w:rPr>
                <w:sz w:val="20"/>
              </w:rPr>
              <w:t>Gastrointestinal Disorders</w:t>
            </w:r>
          </w:p>
        </w:tc>
        <w:tc>
          <w:tcPr>
            <w:tcW w:w="1080" w:type="dxa"/>
            <w:shd w:val="clear" w:color="auto" w:fill="auto"/>
            <w:vAlign w:val="center"/>
          </w:tcPr>
          <w:p w:rsidR="00B468FA" w:rsidRPr="002C2D49" w:rsidRDefault="00B468FA" w:rsidP="00BE2FF1">
            <w:pPr>
              <w:jc w:val="center"/>
              <w:rPr>
                <w:sz w:val="20"/>
              </w:rPr>
            </w:pPr>
          </w:p>
        </w:tc>
        <w:tc>
          <w:tcPr>
            <w:tcW w:w="900" w:type="dxa"/>
            <w:shd w:val="clear" w:color="auto" w:fill="auto"/>
            <w:vAlign w:val="center"/>
          </w:tcPr>
          <w:p w:rsidR="00B468FA" w:rsidRPr="002C2D49" w:rsidRDefault="00B468FA" w:rsidP="00BE2FF1">
            <w:pPr>
              <w:jc w:val="center"/>
              <w:rPr>
                <w:sz w:val="20"/>
              </w:rPr>
            </w:pPr>
          </w:p>
        </w:tc>
        <w:tc>
          <w:tcPr>
            <w:tcW w:w="916" w:type="dxa"/>
            <w:shd w:val="clear" w:color="auto" w:fill="auto"/>
            <w:vAlign w:val="center"/>
          </w:tcPr>
          <w:p w:rsidR="00B468FA" w:rsidRPr="002C2D49" w:rsidRDefault="00B468FA" w:rsidP="00BE2FF1">
            <w:pPr>
              <w:jc w:val="center"/>
              <w:rPr>
                <w:sz w:val="20"/>
              </w:rPr>
            </w:pPr>
          </w:p>
        </w:tc>
        <w:tc>
          <w:tcPr>
            <w:tcW w:w="946" w:type="dxa"/>
            <w:shd w:val="clear" w:color="auto" w:fill="auto"/>
            <w:vAlign w:val="center"/>
          </w:tcPr>
          <w:p w:rsidR="00B468FA" w:rsidRPr="002C2D49" w:rsidRDefault="00B468FA" w:rsidP="00BE2FF1">
            <w:pPr>
              <w:jc w:val="center"/>
              <w:rPr>
                <w:sz w:val="20"/>
              </w:rPr>
            </w:pPr>
          </w:p>
        </w:tc>
      </w:tr>
      <w:tr w:rsidR="00B468FA" w:rsidRPr="002C2D49" w:rsidTr="00BE2FF1">
        <w:trPr>
          <w:gridAfter w:val="1"/>
          <w:wAfter w:w="28" w:type="dxa"/>
        </w:trPr>
        <w:tc>
          <w:tcPr>
            <w:tcW w:w="3528" w:type="dxa"/>
            <w:shd w:val="clear" w:color="auto" w:fill="auto"/>
          </w:tcPr>
          <w:p w:rsidR="00B468FA" w:rsidRPr="002C2D49" w:rsidRDefault="00B468FA" w:rsidP="00BE2FF1">
            <w:pPr>
              <w:rPr>
                <w:sz w:val="20"/>
              </w:rPr>
            </w:pPr>
            <w:r w:rsidRPr="002C2D49">
              <w:rPr>
                <w:sz w:val="20"/>
              </w:rPr>
              <w:t xml:space="preserve">   Constipation</w:t>
            </w:r>
          </w:p>
        </w:tc>
        <w:tc>
          <w:tcPr>
            <w:tcW w:w="1080" w:type="dxa"/>
            <w:shd w:val="clear" w:color="auto" w:fill="auto"/>
          </w:tcPr>
          <w:p w:rsidR="00B468FA" w:rsidRPr="002C2D49" w:rsidRDefault="00B468FA" w:rsidP="00BE2FF1">
            <w:pPr>
              <w:jc w:val="center"/>
              <w:rPr>
                <w:sz w:val="20"/>
              </w:rPr>
            </w:pPr>
            <w:r w:rsidRPr="002C2D49">
              <w:rPr>
                <w:sz w:val="20"/>
              </w:rPr>
              <w:t>2</w:t>
            </w:r>
          </w:p>
        </w:tc>
        <w:tc>
          <w:tcPr>
            <w:tcW w:w="900" w:type="dxa"/>
            <w:shd w:val="clear" w:color="auto" w:fill="auto"/>
          </w:tcPr>
          <w:p w:rsidR="00B468FA" w:rsidRPr="002C2D49" w:rsidRDefault="00B468FA" w:rsidP="00BE2FF1">
            <w:pPr>
              <w:jc w:val="center"/>
              <w:rPr>
                <w:sz w:val="20"/>
              </w:rPr>
            </w:pPr>
            <w:r w:rsidRPr="002C2D49">
              <w:rPr>
                <w:sz w:val="20"/>
              </w:rPr>
              <w:t>2</w:t>
            </w:r>
          </w:p>
        </w:tc>
        <w:tc>
          <w:tcPr>
            <w:tcW w:w="916" w:type="dxa"/>
            <w:shd w:val="clear" w:color="auto" w:fill="auto"/>
          </w:tcPr>
          <w:p w:rsidR="00B468FA" w:rsidRPr="002C2D49" w:rsidRDefault="00B468FA" w:rsidP="00BE2FF1">
            <w:pPr>
              <w:jc w:val="center"/>
              <w:rPr>
                <w:sz w:val="20"/>
              </w:rPr>
            </w:pPr>
            <w:r w:rsidRPr="002C2D49">
              <w:rPr>
                <w:sz w:val="20"/>
              </w:rPr>
              <w:t>2</w:t>
            </w:r>
          </w:p>
        </w:tc>
        <w:tc>
          <w:tcPr>
            <w:tcW w:w="946" w:type="dxa"/>
            <w:shd w:val="clear" w:color="auto" w:fill="auto"/>
          </w:tcPr>
          <w:p w:rsidR="00B468FA" w:rsidRPr="002C2D49" w:rsidRDefault="00B468FA" w:rsidP="00BE2FF1">
            <w:pPr>
              <w:jc w:val="center"/>
              <w:rPr>
                <w:sz w:val="20"/>
              </w:rPr>
            </w:pPr>
            <w:r w:rsidRPr="002C2D49">
              <w:rPr>
                <w:sz w:val="20"/>
              </w:rPr>
              <w:t>3</w:t>
            </w:r>
          </w:p>
        </w:tc>
      </w:tr>
      <w:tr w:rsidR="00B468FA" w:rsidRPr="002C2D49" w:rsidTr="00BE2FF1">
        <w:trPr>
          <w:gridAfter w:val="1"/>
          <w:wAfter w:w="28" w:type="dxa"/>
        </w:trPr>
        <w:tc>
          <w:tcPr>
            <w:tcW w:w="3528" w:type="dxa"/>
            <w:shd w:val="clear" w:color="auto" w:fill="auto"/>
          </w:tcPr>
          <w:p w:rsidR="00B468FA" w:rsidRPr="002C2D49" w:rsidRDefault="00B468FA" w:rsidP="00BE2FF1">
            <w:pPr>
              <w:rPr>
                <w:sz w:val="20"/>
              </w:rPr>
            </w:pPr>
            <w:r w:rsidRPr="002C2D49">
              <w:rPr>
                <w:sz w:val="20"/>
              </w:rPr>
              <w:t xml:space="preserve">   Nausea</w:t>
            </w:r>
          </w:p>
        </w:tc>
        <w:tc>
          <w:tcPr>
            <w:tcW w:w="1080" w:type="dxa"/>
            <w:shd w:val="clear" w:color="auto" w:fill="auto"/>
          </w:tcPr>
          <w:p w:rsidR="00B468FA" w:rsidRPr="002C2D49" w:rsidRDefault="00B468FA" w:rsidP="00BE2FF1">
            <w:pPr>
              <w:jc w:val="center"/>
              <w:rPr>
                <w:sz w:val="20"/>
              </w:rPr>
            </w:pPr>
            <w:r w:rsidRPr="002C2D49">
              <w:rPr>
                <w:sz w:val="20"/>
              </w:rPr>
              <w:t>5</w:t>
            </w:r>
          </w:p>
        </w:tc>
        <w:tc>
          <w:tcPr>
            <w:tcW w:w="900" w:type="dxa"/>
            <w:shd w:val="clear" w:color="auto" w:fill="auto"/>
          </w:tcPr>
          <w:p w:rsidR="00B468FA" w:rsidRPr="002C2D49" w:rsidRDefault="00B468FA" w:rsidP="00BE2FF1">
            <w:pPr>
              <w:jc w:val="center"/>
              <w:rPr>
                <w:sz w:val="20"/>
              </w:rPr>
            </w:pPr>
            <w:r w:rsidRPr="002C2D49">
              <w:rPr>
                <w:sz w:val="20"/>
              </w:rPr>
              <w:t>3</w:t>
            </w:r>
          </w:p>
        </w:tc>
        <w:tc>
          <w:tcPr>
            <w:tcW w:w="916" w:type="dxa"/>
            <w:shd w:val="clear" w:color="auto" w:fill="auto"/>
          </w:tcPr>
          <w:p w:rsidR="00B468FA" w:rsidRPr="002C2D49" w:rsidRDefault="00B468FA" w:rsidP="00BE2FF1">
            <w:pPr>
              <w:jc w:val="center"/>
              <w:rPr>
                <w:sz w:val="20"/>
              </w:rPr>
            </w:pPr>
            <w:r w:rsidRPr="002C2D49">
              <w:rPr>
                <w:sz w:val="20"/>
              </w:rPr>
              <w:t>6</w:t>
            </w:r>
          </w:p>
        </w:tc>
        <w:tc>
          <w:tcPr>
            <w:tcW w:w="946" w:type="dxa"/>
            <w:shd w:val="clear" w:color="auto" w:fill="auto"/>
          </w:tcPr>
          <w:p w:rsidR="00B468FA" w:rsidRPr="002C2D49" w:rsidRDefault="00B468FA" w:rsidP="00BE2FF1">
            <w:pPr>
              <w:jc w:val="center"/>
              <w:rPr>
                <w:sz w:val="20"/>
              </w:rPr>
            </w:pPr>
            <w:r w:rsidRPr="002C2D49">
              <w:rPr>
                <w:sz w:val="20"/>
              </w:rPr>
              <w:t>8</w:t>
            </w:r>
          </w:p>
        </w:tc>
      </w:tr>
      <w:tr w:rsidR="00B468FA" w:rsidRPr="002C2D49" w:rsidTr="00BE2FF1">
        <w:trPr>
          <w:gridAfter w:val="1"/>
          <w:wAfter w:w="28" w:type="dxa"/>
        </w:trPr>
        <w:tc>
          <w:tcPr>
            <w:tcW w:w="3528" w:type="dxa"/>
            <w:shd w:val="clear" w:color="auto" w:fill="auto"/>
          </w:tcPr>
          <w:p w:rsidR="00B468FA" w:rsidRPr="002C2D49" w:rsidRDefault="00B468FA" w:rsidP="00BE2FF1">
            <w:pPr>
              <w:rPr>
                <w:sz w:val="20"/>
              </w:rPr>
            </w:pPr>
            <w:r w:rsidRPr="002C2D49">
              <w:rPr>
                <w:sz w:val="20"/>
              </w:rPr>
              <w:t xml:space="preserve">   Vomiting</w:t>
            </w:r>
          </w:p>
        </w:tc>
        <w:tc>
          <w:tcPr>
            <w:tcW w:w="1080" w:type="dxa"/>
            <w:shd w:val="clear" w:color="auto" w:fill="auto"/>
          </w:tcPr>
          <w:p w:rsidR="00B468FA" w:rsidRPr="002C2D49" w:rsidRDefault="00B468FA" w:rsidP="00BE2FF1">
            <w:pPr>
              <w:jc w:val="center"/>
              <w:rPr>
                <w:sz w:val="20"/>
              </w:rPr>
            </w:pPr>
            <w:r w:rsidRPr="002C2D49">
              <w:rPr>
                <w:sz w:val="20"/>
              </w:rPr>
              <w:t>3</w:t>
            </w:r>
          </w:p>
        </w:tc>
        <w:tc>
          <w:tcPr>
            <w:tcW w:w="900" w:type="dxa"/>
            <w:shd w:val="clear" w:color="auto" w:fill="auto"/>
          </w:tcPr>
          <w:p w:rsidR="00B468FA" w:rsidRPr="002C2D49" w:rsidRDefault="00B468FA" w:rsidP="00BE2FF1">
            <w:pPr>
              <w:jc w:val="center"/>
              <w:rPr>
                <w:sz w:val="20"/>
              </w:rPr>
            </w:pPr>
            <w:r w:rsidRPr="002C2D49">
              <w:rPr>
                <w:sz w:val="20"/>
              </w:rPr>
              <w:t>2</w:t>
            </w:r>
          </w:p>
        </w:tc>
        <w:tc>
          <w:tcPr>
            <w:tcW w:w="916" w:type="dxa"/>
            <w:shd w:val="clear" w:color="auto" w:fill="auto"/>
          </w:tcPr>
          <w:p w:rsidR="00B468FA" w:rsidRPr="002C2D49" w:rsidRDefault="00B468FA" w:rsidP="00BE2FF1">
            <w:pPr>
              <w:jc w:val="center"/>
              <w:rPr>
                <w:sz w:val="20"/>
              </w:rPr>
            </w:pPr>
            <w:r w:rsidRPr="002C2D49">
              <w:rPr>
                <w:sz w:val="20"/>
              </w:rPr>
              <w:t>3</w:t>
            </w:r>
          </w:p>
        </w:tc>
        <w:tc>
          <w:tcPr>
            <w:tcW w:w="946" w:type="dxa"/>
            <w:shd w:val="clear" w:color="auto" w:fill="auto"/>
          </w:tcPr>
          <w:p w:rsidR="00B468FA" w:rsidRPr="002C2D49" w:rsidRDefault="00B468FA" w:rsidP="00BE2FF1">
            <w:pPr>
              <w:jc w:val="center"/>
              <w:rPr>
                <w:sz w:val="20"/>
              </w:rPr>
            </w:pPr>
            <w:r w:rsidRPr="002C2D49">
              <w:rPr>
                <w:sz w:val="20"/>
              </w:rPr>
              <w:t>4</w:t>
            </w:r>
          </w:p>
        </w:tc>
      </w:tr>
      <w:tr w:rsidR="00B468FA" w:rsidRPr="002C2D49" w:rsidTr="00BE2FF1">
        <w:trPr>
          <w:gridAfter w:val="1"/>
          <w:wAfter w:w="28" w:type="dxa"/>
        </w:trPr>
        <w:tc>
          <w:tcPr>
            <w:tcW w:w="3528" w:type="dxa"/>
            <w:shd w:val="clear" w:color="auto" w:fill="auto"/>
          </w:tcPr>
          <w:p w:rsidR="00B468FA" w:rsidRPr="002C2D49" w:rsidRDefault="00B468FA" w:rsidP="00BE2FF1">
            <w:pPr>
              <w:rPr>
                <w:sz w:val="20"/>
              </w:rPr>
            </w:pPr>
            <w:r w:rsidRPr="002C2D49">
              <w:rPr>
                <w:sz w:val="20"/>
              </w:rPr>
              <w:t>Infections and Infestations</w:t>
            </w:r>
          </w:p>
        </w:tc>
        <w:tc>
          <w:tcPr>
            <w:tcW w:w="1080" w:type="dxa"/>
            <w:shd w:val="clear" w:color="auto" w:fill="auto"/>
          </w:tcPr>
          <w:p w:rsidR="00B468FA" w:rsidRPr="002C2D49" w:rsidRDefault="00B468FA" w:rsidP="00BE2FF1">
            <w:pPr>
              <w:jc w:val="center"/>
              <w:rPr>
                <w:sz w:val="20"/>
              </w:rPr>
            </w:pPr>
          </w:p>
        </w:tc>
        <w:tc>
          <w:tcPr>
            <w:tcW w:w="900" w:type="dxa"/>
            <w:shd w:val="clear" w:color="auto" w:fill="auto"/>
          </w:tcPr>
          <w:p w:rsidR="00B468FA" w:rsidRPr="002C2D49" w:rsidRDefault="00B468FA" w:rsidP="00BE2FF1">
            <w:pPr>
              <w:jc w:val="center"/>
              <w:rPr>
                <w:sz w:val="20"/>
              </w:rPr>
            </w:pPr>
          </w:p>
        </w:tc>
        <w:tc>
          <w:tcPr>
            <w:tcW w:w="916" w:type="dxa"/>
            <w:shd w:val="clear" w:color="auto" w:fill="auto"/>
          </w:tcPr>
          <w:p w:rsidR="00B468FA" w:rsidRPr="002C2D49" w:rsidRDefault="00B468FA" w:rsidP="00BE2FF1">
            <w:pPr>
              <w:jc w:val="center"/>
              <w:rPr>
                <w:sz w:val="20"/>
              </w:rPr>
            </w:pPr>
          </w:p>
        </w:tc>
        <w:tc>
          <w:tcPr>
            <w:tcW w:w="946" w:type="dxa"/>
            <w:shd w:val="clear" w:color="auto" w:fill="auto"/>
          </w:tcPr>
          <w:p w:rsidR="00B468FA" w:rsidRPr="002C2D49" w:rsidRDefault="00B468FA" w:rsidP="00BE2FF1">
            <w:pPr>
              <w:jc w:val="center"/>
              <w:rPr>
                <w:sz w:val="20"/>
              </w:rPr>
            </w:pPr>
          </w:p>
        </w:tc>
      </w:tr>
      <w:tr w:rsidR="00B468FA" w:rsidRPr="002C2D49" w:rsidTr="00BE2FF1">
        <w:trPr>
          <w:gridAfter w:val="1"/>
          <w:wAfter w:w="28" w:type="dxa"/>
        </w:trPr>
        <w:tc>
          <w:tcPr>
            <w:tcW w:w="3528" w:type="dxa"/>
            <w:shd w:val="clear" w:color="auto" w:fill="auto"/>
          </w:tcPr>
          <w:p w:rsidR="00B468FA" w:rsidRPr="002C2D49" w:rsidRDefault="00B468FA" w:rsidP="00BE2FF1">
            <w:pPr>
              <w:rPr>
                <w:sz w:val="20"/>
              </w:rPr>
            </w:pPr>
            <w:r w:rsidRPr="002C2D49">
              <w:rPr>
                <w:sz w:val="20"/>
              </w:rPr>
              <w:t xml:space="preserve">   Upper respiratory tract infection</w:t>
            </w:r>
          </w:p>
        </w:tc>
        <w:tc>
          <w:tcPr>
            <w:tcW w:w="1080" w:type="dxa"/>
            <w:shd w:val="clear" w:color="auto" w:fill="auto"/>
          </w:tcPr>
          <w:p w:rsidR="00B468FA" w:rsidRPr="002C2D49" w:rsidRDefault="00B468FA" w:rsidP="00BE2FF1">
            <w:pPr>
              <w:jc w:val="center"/>
              <w:rPr>
                <w:sz w:val="20"/>
              </w:rPr>
            </w:pPr>
            <w:r w:rsidRPr="002C2D49">
              <w:rPr>
                <w:sz w:val="20"/>
              </w:rPr>
              <w:t>3</w:t>
            </w:r>
          </w:p>
        </w:tc>
        <w:tc>
          <w:tcPr>
            <w:tcW w:w="900" w:type="dxa"/>
            <w:shd w:val="clear" w:color="auto" w:fill="auto"/>
          </w:tcPr>
          <w:p w:rsidR="00B468FA" w:rsidRPr="002C2D49" w:rsidRDefault="00B468FA" w:rsidP="00BE2FF1">
            <w:pPr>
              <w:jc w:val="center"/>
              <w:rPr>
                <w:sz w:val="20"/>
              </w:rPr>
            </w:pPr>
            <w:r w:rsidRPr="002C2D49">
              <w:rPr>
                <w:sz w:val="20"/>
              </w:rPr>
              <w:t>3</w:t>
            </w:r>
          </w:p>
        </w:tc>
        <w:tc>
          <w:tcPr>
            <w:tcW w:w="916" w:type="dxa"/>
            <w:shd w:val="clear" w:color="auto" w:fill="auto"/>
          </w:tcPr>
          <w:p w:rsidR="00B468FA" w:rsidRPr="002C2D49" w:rsidRDefault="00B468FA" w:rsidP="00BE2FF1">
            <w:pPr>
              <w:jc w:val="center"/>
              <w:rPr>
                <w:sz w:val="20"/>
              </w:rPr>
            </w:pPr>
            <w:r w:rsidRPr="002C2D49">
              <w:rPr>
                <w:sz w:val="20"/>
              </w:rPr>
              <w:t>3</w:t>
            </w:r>
          </w:p>
        </w:tc>
        <w:tc>
          <w:tcPr>
            <w:tcW w:w="946" w:type="dxa"/>
            <w:shd w:val="clear" w:color="auto" w:fill="auto"/>
          </w:tcPr>
          <w:p w:rsidR="00B468FA" w:rsidRPr="002C2D49" w:rsidRDefault="00B468FA" w:rsidP="00BE2FF1">
            <w:pPr>
              <w:jc w:val="center"/>
              <w:rPr>
                <w:sz w:val="20"/>
              </w:rPr>
            </w:pPr>
            <w:r w:rsidRPr="002C2D49">
              <w:rPr>
                <w:sz w:val="20"/>
              </w:rPr>
              <w:t>4</w:t>
            </w:r>
          </w:p>
        </w:tc>
      </w:tr>
      <w:tr w:rsidR="00B468FA" w:rsidRPr="002C2D49" w:rsidTr="00BE2FF1">
        <w:trPr>
          <w:gridAfter w:val="1"/>
          <w:wAfter w:w="28" w:type="dxa"/>
        </w:trPr>
        <w:tc>
          <w:tcPr>
            <w:tcW w:w="3528" w:type="dxa"/>
            <w:shd w:val="clear" w:color="auto" w:fill="auto"/>
          </w:tcPr>
          <w:p w:rsidR="00B468FA" w:rsidRPr="002C2D49" w:rsidRDefault="00B468FA" w:rsidP="00BE2FF1">
            <w:pPr>
              <w:rPr>
                <w:sz w:val="20"/>
              </w:rPr>
            </w:pPr>
            <w:r w:rsidRPr="002C2D49">
              <w:rPr>
                <w:sz w:val="20"/>
              </w:rPr>
              <w:t>Injury, Poisoning and Procedural Complications</w:t>
            </w:r>
          </w:p>
        </w:tc>
        <w:tc>
          <w:tcPr>
            <w:tcW w:w="1080" w:type="dxa"/>
            <w:shd w:val="clear" w:color="auto" w:fill="auto"/>
          </w:tcPr>
          <w:p w:rsidR="00B468FA" w:rsidRPr="002C2D49" w:rsidRDefault="00B468FA" w:rsidP="00BE2FF1">
            <w:pPr>
              <w:jc w:val="center"/>
              <w:rPr>
                <w:sz w:val="20"/>
              </w:rPr>
            </w:pPr>
          </w:p>
        </w:tc>
        <w:tc>
          <w:tcPr>
            <w:tcW w:w="900" w:type="dxa"/>
            <w:shd w:val="clear" w:color="auto" w:fill="auto"/>
          </w:tcPr>
          <w:p w:rsidR="00B468FA" w:rsidRPr="002C2D49" w:rsidRDefault="00B468FA" w:rsidP="00BE2FF1">
            <w:pPr>
              <w:jc w:val="center"/>
              <w:rPr>
                <w:sz w:val="20"/>
              </w:rPr>
            </w:pPr>
          </w:p>
        </w:tc>
        <w:tc>
          <w:tcPr>
            <w:tcW w:w="916" w:type="dxa"/>
            <w:shd w:val="clear" w:color="auto" w:fill="auto"/>
          </w:tcPr>
          <w:p w:rsidR="00B468FA" w:rsidRPr="002C2D49" w:rsidRDefault="00B468FA" w:rsidP="00BE2FF1">
            <w:pPr>
              <w:jc w:val="center"/>
              <w:rPr>
                <w:sz w:val="20"/>
              </w:rPr>
            </w:pPr>
          </w:p>
        </w:tc>
        <w:tc>
          <w:tcPr>
            <w:tcW w:w="946" w:type="dxa"/>
            <w:shd w:val="clear" w:color="auto" w:fill="auto"/>
          </w:tcPr>
          <w:p w:rsidR="00B468FA" w:rsidRPr="002C2D49" w:rsidRDefault="00B468FA" w:rsidP="00BE2FF1">
            <w:pPr>
              <w:jc w:val="center"/>
              <w:rPr>
                <w:sz w:val="20"/>
              </w:rPr>
            </w:pPr>
          </w:p>
        </w:tc>
      </w:tr>
      <w:tr w:rsidR="00B468FA" w:rsidRPr="002C2D49" w:rsidTr="00BE2FF1">
        <w:trPr>
          <w:gridAfter w:val="1"/>
          <w:wAfter w:w="28" w:type="dxa"/>
        </w:trPr>
        <w:tc>
          <w:tcPr>
            <w:tcW w:w="3528" w:type="dxa"/>
            <w:shd w:val="clear" w:color="auto" w:fill="auto"/>
          </w:tcPr>
          <w:p w:rsidR="00B468FA" w:rsidRPr="002C2D49" w:rsidRDefault="00B468FA" w:rsidP="00BE2FF1">
            <w:pPr>
              <w:rPr>
                <w:sz w:val="20"/>
              </w:rPr>
            </w:pPr>
            <w:r w:rsidRPr="002C2D49">
              <w:rPr>
                <w:sz w:val="20"/>
              </w:rPr>
              <w:t xml:space="preserve">  Contusion</w:t>
            </w:r>
          </w:p>
        </w:tc>
        <w:tc>
          <w:tcPr>
            <w:tcW w:w="1080" w:type="dxa"/>
            <w:shd w:val="clear" w:color="auto" w:fill="auto"/>
          </w:tcPr>
          <w:p w:rsidR="00B468FA" w:rsidRPr="002C2D49" w:rsidRDefault="00B468FA" w:rsidP="00BE2FF1">
            <w:pPr>
              <w:jc w:val="center"/>
              <w:rPr>
                <w:sz w:val="20"/>
              </w:rPr>
            </w:pPr>
            <w:r w:rsidRPr="002C2D49">
              <w:rPr>
                <w:sz w:val="20"/>
              </w:rPr>
              <w:t>1</w:t>
            </w:r>
          </w:p>
        </w:tc>
        <w:tc>
          <w:tcPr>
            <w:tcW w:w="900" w:type="dxa"/>
            <w:shd w:val="clear" w:color="auto" w:fill="auto"/>
          </w:tcPr>
          <w:p w:rsidR="00B468FA" w:rsidRPr="002C2D49" w:rsidRDefault="00B468FA" w:rsidP="00BE2FF1">
            <w:pPr>
              <w:jc w:val="center"/>
              <w:rPr>
                <w:sz w:val="20"/>
              </w:rPr>
            </w:pPr>
            <w:r w:rsidRPr="002C2D49">
              <w:rPr>
                <w:sz w:val="20"/>
              </w:rPr>
              <w:t>0</w:t>
            </w:r>
          </w:p>
        </w:tc>
        <w:tc>
          <w:tcPr>
            <w:tcW w:w="916" w:type="dxa"/>
            <w:shd w:val="clear" w:color="auto" w:fill="auto"/>
          </w:tcPr>
          <w:p w:rsidR="00B468FA" w:rsidRPr="002C2D49" w:rsidRDefault="00B468FA" w:rsidP="00BE2FF1">
            <w:pPr>
              <w:jc w:val="center"/>
              <w:rPr>
                <w:sz w:val="20"/>
              </w:rPr>
            </w:pPr>
            <w:r w:rsidRPr="002C2D49">
              <w:rPr>
                <w:sz w:val="20"/>
              </w:rPr>
              <w:t>2</w:t>
            </w:r>
          </w:p>
        </w:tc>
        <w:tc>
          <w:tcPr>
            <w:tcW w:w="946" w:type="dxa"/>
            <w:shd w:val="clear" w:color="auto" w:fill="auto"/>
          </w:tcPr>
          <w:p w:rsidR="00B468FA" w:rsidRPr="002C2D49" w:rsidRDefault="00B468FA" w:rsidP="00BE2FF1">
            <w:pPr>
              <w:jc w:val="center"/>
              <w:rPr>
                <w:sz w:val="20"/>
              </w:rPr>
            </w:pPr>
            <w:r w:rsidRPr="002C2D49">
              <w:rPr>
                <w:sz w:val="20"/>
              </w:rPr>
              <w:t>2</w:t>
            </w:r>
          </w:p>
        </w:tc>
      </w:tr>
      <w:tr w:rsidR="00B468FA" w:rsidRPr="002C2D49" w:rsidTr="00BE2FF1">
        <w:trPr>
          <w:gridAfter w:val="1"/>
          <w:wAfter w:w="28" w:type="dxa"/>
        </w:trPr>
        <w:tc>
          <w:tcPr>
            <w:tcW w:w="3528" w:type="dxa"/>
            <w:shd w:val="clear" w:color="auto" w:fill="auto"/>
          </w:tcPr>
          <w:p w:rsidR="00B468FA" w:rsidRPr="002C2D49" w:rsidRDefault="00B468FA" w:rsidP="00BE2FF1">
            <w:pPr>
              <w:rPr>
                <w:sz w:val="20"/>
              </w:rPr>
            </w:pPr>
            <w:r w:rsidRPr="002C2D49">
              <w:rPr>
                <w:sz w:val="20"/>
              </w:rPr>
              <w:t xml:space="preserve">  Fall</w:t>
            </w:r>
            <w:r>
              <w:rPr>
                <w:sz w:val="20"/>
              </w:rPr>
              <w:t>s</w:t>
            </w:r>
          </w:p>
        </w:tc>
        <w:tc>
          <w:tcPr>
            <w:tcW w:w="1080" w:type="dxa"/>
            <w:shd w:val="clear" w:color="auto" w:fill="auto"/>
          </w:tcPr>
          <w:p w:rsidR="00B468FA" w:rsidRPr="002C2D49" w:rsidRDefault="00B468FA" w:rsidP="00BE2FF1">
            <w:pPr>
              <w:jc w:val="center"/>
              <w:rPr>
                <w:sz w:val="20"/>
              </w:rPr>
            </w:pPr>
            <w:r w:rsidRPr="002C2D49">
              <w:rPr>
                <w:sz w:val="20"/>
              </w:rPr>
              <w:t>3</w:t>
            </w:r>
          </w:p>
        </w:tc>
        <w:tc>
          <w:tcPr>
            <w:tcW w:w="900" w:type="dxa"/>
            <w:shd w:val="clear" w:color="auto" w:fill="auto"/>
          </w:tcPr>
          <w:p w:rsidR="00B468FA" w:rsidRPr="002C2D49" w:rsidRDefault="00B468FA" w:rsidP="00BE2FF1">
            <w:pPr>
              <w:jc w:val="center"/>
              <w:rPr>
                <w:sz w:val="20"/>
              </w:rPr>
            </w:pPr>
            <w:r w:rsidRPr="002C2D49">
              <w:rPr>
                <w:sz w:val="20"/>
              </w:rPr>
              <w:t>2</w:t>
            </w:r>
          </w:p>
        </w:tc>
        <w:tc>
          <w:tcPr>
            <w:tcW w:w="916" w:type="dxa"/>
            <w:shd w:val="clear" w:color="auto" w:fill="auto"/>
          </w:tcPr>
          <w:p w:rsidR="00B468FA" w:rsidRPr="002C2D49" w:rsidRDefault="00B468FA" w:rsidP="00BE2FF1">
            <w:pPr>
              <w:jc w:val="center"/>
              <w:rPr>
                <w:sz w:val="20"/>
              </w:rPr>
            </w:pPr>
            <w:r w:rsidRPr="002C2D49">
              <w:rPr>
                <w:sz w:val="20"/>
              </w:rPr>
              <w:t>5</w:t>
            </w:r>
          </w:p>
        </w:tc>
        <w:tc>
          <w:tcPr>
            <w:tcW w:w="946" w:type="dxa"/>
            <w:shd w:val="clear" w:color="auto" w:fill="auto"/>
          </w:tcPr>
          <w:p w:rsidR="00B468FA" w:rsidRPr="002C2D49" w:rsidRDefault="00B468FA" w:rsidP="00BE2FF1">
            <w:pPr>
              <w:jc w:val="center"/>
              <w:rPr>
                <w:sz w:val="20"/>
              </w:rPr>
            </w:pPr>
            <w:r w:rsidRPr="002C2D49">
              <w:rPr>
                <w:sz w:val="20"/>
              </w:rPr>
              <w:t>10</w:t>
            </w:r>
          </w:p>
        </w:tc>
      </w:tr>
      <w:tr w:rsidR="00B468FA" w:rsidRPr="002C2D49" w:rsidTr="00BE2FF1">
        <w:trPr>
          <w:gridAfter w:val="1"/>
          <w:wAfter w:w="28" w:type="dxa"/>
        </w:trPr>
        <w:tc>
          <w:tcPr>
            <w:tcW w:w="3528" w:type="dxa"/>
            <w:shd w:val="clear" w:color="auto" w:fill="auto"/>
          </w:tcPr>
          <w:p w:rsidR="00B468FA" w:rsidRPr="002C2D49" w:rsidRDefault="00B468FA" w:rsidP="00BE2FF1">
            <w:pPr>
              <w:rPr>
                <w:sz w:val="20"/>
              </w:rPr>
            </w:pPr>
            <w:r w:rsidRPr="002C2D49">
              <w:rPr>
                <w:sz w:val="20"/>
              </w:rPr>
              <w:t xml:space="preserve">  Head injury</w:t>
            </w:r>
          </w:p>
        </w:tc>
        <w:tc>
          <w:tcPr>
            <w:tcW w:w="1080" w:type="dxa"/>
            <w:shd w:val="clear" w:color="auto" w:fill="auto"/>
          </w:tcPr>
          <w:p w:rsidR="00B468FA" w:rsidRPr="002C2D49" w:rsidRDefault="00B468FA" w:rsidP="00BE2FF1">
            <w:pPr>
              <w:jc w:val="center"/>
              <w:rPr>
                <w:sz w:val="20"/>
              </w:rPr>
            </w:pPr>
            <w:r w:rsidRPr="002C2D49">
              <w:rPr>
                <w:sz w:val="20"/>
              </w:rPr>
              <w:t>1</w:t>
            </w:r>
          </w:p>
        </w:tc>
        <w:tc>
          <w:tcPr>
            <w:tcW w:w="900" w:type="dxa"/>
            <w:shd w:val="clear" w:color="auto" w:fill="auto"/>
          </w:tcPr>
          <w:p w:rsidR="00B468FA" w:rsidRPr="002C2D49" w:rsidRDefault="00B468FA" w:rsidP="00BE2FF1">
            <w:pPr>
              <w:jc w:val="center"/>
              <w:rPr>
                <w:sz w:val="20"/>
              </w:rPr>
            </w:pPr>
            <w:r w:rsidRPr="002C2D49">
              <w:rPr>
                <w:sz w:val="20"/>
              </w:rPr>
              <w:t>1</w:t>
            </w:r>
          </w:p>
        </w:tc>
        <w:tc>
          <w:tcPr>
            <w:tcW w:w="916" w:type="dxa"/>
            <w:shd w:val="clear" w:color="auto" w:fill="auto"/>
          </w:tcPr>
          <w:p w:rsidR="00B468FA" w:rsidRPr="002C2D49" w:rsidRDefault="00B468FA" w:rsidP="00BE2FF1">
            <w:pPr>
              <w:jc w:val="center"/>
              <w:rPr>
                <w:sz w:val="20"/>
              </w:rPr>
            </w:pPr>
            <w:r w:rsidRPr="002C2D49">
              <w:rPr>
                <w:sz w:val="20"/>
              </w:rPr>
              <w:t>1</w:t>
            </w:r>
          </w:p>
        </w:tc>
        <w:tc>
          <w:tcPr>
            <w:tcW w:w="946" w:type="dxa"/>
            <w:shd w:val="clear" w:color="auto" w:fill="auto"/>
          </w:tcPr>
          <w:p w:rsidR="00B468FA" w:rsidRPr="002C2D49" w:rsidRDefault="00B468FA" w:rsidP="00BE2FF1">
            <w:pPr>
              <w:jc w:val="center"/>
              <w:rPr>
                <w:sz w:val="20"/>
              </w:rPr>
            </w:pPr>
            <w:r w:rsidRPr="002C2D49">
              <w:rPr>
                <w:sz w:val="20"/>
              </w:rPr>
              <w:t>3</w:t>
            </w:r>
          </w:p>
        </w:tc>
      </w:tr>
      <w:tr w:rsidR="00B468FA" w:rsidRPr="002C2D49" w:rsidTr="00BE2FF1">
        <w:trPr>
          <w:gridAfter w:val="1"/>
          <w:wAfter w:w="28" w:type="dxa"/>
        </w:trPr>
        <w:tc>
          <w:tcPr>
            <w:tcW w:w="3528" w:type="dxa"/>
            <w:shd w:val="clear" w:color="auto" w:fill="auto"/>
          </w:tcPr>
          <w:p w:rsidR="00B468FA" w:rsidRPr="002C2D49" w:rsidRDefault="00B468FA" w:rsidP="00BE2FF1">
            <w:pPr>
              <w:rPr>
                <w:sz w:val="20"/>
              </w:rPr>
            </w:pPr>
            <w:r w:rsidRPr="002C2D49">
              <w:rPr>
                <w:sz w:val="20"/>
              </w:rPr>
              <w:t xml:space="preserve">  Limb injury</w:t>
            </w:r>
          </w:p>
        </w:tc>
        <w:tc>
          <w:tcPr>
            <w:tcW w:w="1080" w:type="dxa"/>
            <w:shd w:val="clear" w:color="auto" w:fill="auto"/>
          </w:tcPr>
          <w:p w:rsidR="00B468FA" w:rsidRPr="002C2D49" w:rsidRDefault="00B468FA" w:rsidP="00BE2FF1">
            <w:pPr>
              <w:jc w:val="center"/>
              <w:rPr>
                <w:sz w:val="20"/>
              </w:rPr>
            </w:pPr>
            <w:r w:rsidRPr="002C2D49">
              <w:rPr>
                <w:sz w:val="20"/>
              </w:rPr>
              <w:t>&lt;1</w:t>
            </w:r>
          </w:p>
        </w:tc>
        <w:tc>
          <w:tcPr>
            <w:tcW w:w="900" w:type="dxa"/>
            <w:shd w:val="clear" w:color="auto" w:fill="auto"/>
          </w:tcPr>
          <w:p w:rsidR="00B468FA" w:rsidRPr="002C2D49" w:rsidRDefault="00B468FA" w:rsidP="00BE2FF1">
            <w:pPr>
              <w:jc w:val="center"/>
              <w:rPr>
                <w:sz w:val="20"/>
              </w:rPr>
            </w:pPr>
            <w:r w:rsidRPr="002C2D49">
              <w:rPr>
                <w:sz w:val="20"/>
              </w:rPr>
              <w:t>1</w:t>
            </w:r>
          </w:p>
        </w:tc>
        <w:tc>
          <w:tcPr>
            <w:tcW w:w="916" w:type="dxa"/>
            <w:shd w:val="clear" w:color="auto" w:fill="auto"/>
          </w:tcPr>
          <w:p w:rsidR="00B468FA" w:rsidRPr="002C2D49" w:rsidRDefault="00B468FA" w:rsidP="00BE2FF1">
            <w:pPr>
              <w:jc w:val="center"/>
              <w:rPr>
                <w:sz w:val="20"/>
              </w:rPr>
            </w:pPr>
            <w:r w:rsidRPr="002C2D49">
              <w:rPr>
                <w:sz w:val="20"/>
              </w:rPr>
              <w:t>1</w:t>
            </w:r>
          </w:p>
        </w:tc>
        <w:tc>
          <w:tcPr>
            <w:tcW w:w="946" w:type="dxa"/>
            <w:shd w:val="clear" w:color="auto" w:fill="auto"/>
          </w:tcPr>
          <w:p w:rsidR="00B468FA" w:rsidRPr="002C2D49" w:rsidRDefault="00B468FA" w:rsidP="00BE2FF1">
            <w:pPr>
              <w:jc w:val="center"/>
              <w:rPr>
                <w:sz w:val="20"/>
              </w:rPr>
            </w:pPr>
            <w:r w:rsidRPr="002C2D49">
              <w:rPr>
                <w:sz w:val="20"/>
              </w:rPr>
              <w:t>2</w:t>
            </w:r>
          </w:p>
        </w:tc>
      </w:tr>
      <w:tr w:rsidR="00B468FA" w:rsidRPr="002C2D49" w:rsidTr="00BE2FF1">
        <w:trPr>
          <w:gridAfter w:val="1"/>
          <w:wAfter w:w="28" w:type="dxa"/>
        </w:trPr>
        <w:tc>
          <w:tcPr>
            <w:tcW w:w="3528" w:type="dxa"/>
            <w:shd w:val="clear" w:color="auto" w:fill="auto"/>
          </w:tcPr>
          <w:p w:rsidR="00B468FA" w:rsidRPr="002C2D49" w:rsidRDefault="00B468FA" w:rsidP="00BE2FF1">
            <w:pPr>
              <w:rPr>
                <w:sz w:val="20"/>
              </w:rPr>
            </w:pPr>
            <w:r w:rsidRPr="002C2D49">
              <w:rPr>
                <w:sz w:val="20"/>
              </w:rPr>
              <w:t xml:space="preserve">  Skin laceration</w:t>
            </w:r>
          </w:p>
        </w:tc>
        <w:tc>
          <w:tcPr>
            <w:tcW w:w="1080" w:type="dxa"/>
            <w:shd w:val="clear" w:color="auto" w:fill="auto"/>
          </w:tcPr>
          <w:p w:rsidR="00B468FA" w:rsidRPr="002C2D49" w:rsidRDefault="00B468FA" w:rsidP="00BE2FF1">
            <w:pPr>
              <w:jc w:val="center"/>
              <w:rPr>
                <w:sz w:val="20"/>
              </w:rPr>
            </w:pPr>
            <w:r w:rsidRPr="002C2D49">
              <w:rPr>
                <w:sz w:val="20"/>
              </w:rPr>
              <w:t>1</w:t>
            </w:r>
          </w:p>
        </w:tc>
        <w:tc>
          <w:tcPr>
            <w:tcW w:w="900" w:type="dxa"/>
            <w:shd w:val="clear" w:color="auto" w:fill="auto"/>
          </w:tcPr>
          <w:p w:rsidR="00B468FA" w:rsidRPr="002C2D49" w:rsidRDefault="00B468FA" w:rsidP="00BE2FF1">
            <w:pPr>
              <w:jc w:val="center"/>
              <w:rPr>
                <w:sz w:val="20"/>
              </w:rPr>
            </w:pPr>
            <w:r w:rsidRPr="002C2D49">
              <w:rPr>
                <w:sz w:val="20"/>
              </w:rPr>
              <w:t>0</w:t>
            </w:r>
          </w:p>
        </w:tc>
        <w:tc>
          <w:tcPr>
            <w:tcW w:w="916" w:type="dxa"/>
            <w:shd w:val="clear" w:color="auto" w:fill="auto"/>
          </w:tcPr>
          <w:p w:rsidR="00B468FA" w:rsidRPr="002C2D49" w:rsidRDefault="00B468FA" w:rsidP="00BE2FF1">
            <w:pPr>
              <w:jc w:val="center"/>
              <w:rPr>
                <w:sz w:val="20"/>
              </w:rPr>
            </w:pPr>
            <w:r w:rsidRPr="002C2D49">
              <w:rPr>
                <w:sz w:val="20"/>
              </w:rPr>
              <w:t>2</w:t>
            </w:r>
          </w:p>
        </w:tc>
        <w:tc>
          <w:tcPr>
            <w:tcW w:w="946" w:type="dxa"/>
            <w:shd w:val="clear" w:color="auto" w:fill="auto"/>
          </w:tcPr>
          <w:p w:rsidR="00B468FA" w:rsidRPr="002C2D49" w:rsidRDefault="00B468FA" w:rsidP="00BE2FF1">
            <w:pPr>
              <w:jc w:val="center"/>
              <w:rPr>
                <w:sz w:val="20"/>
              </w:rPr>
            </w:pPr>
            <w:r w:rsidRPr="002C2D49">
              <w:rPr>
                <w:sz w:val="20"/>
              </w:rPr>
              <w:t>2</w:t>
            </w:r>
          </w:p>
        </w:tc>
      </w:tr>
      <w:tr w:rsidR="00B468FA" w:rsidRPr="002C2D49" w:rsidTr="00BE2FF1">
        <w:trPr>
          <w:gridAfter w:val="1"/>
          <w:wAfter w:w="28" w:type="dxa"/>
        </w:trPr>
        <w:tc>
          <w:tcPr>
            <w:tcW w:w="3528" w:type="dxa"/>
            <w:shd w:val="clear" w:color="auto" w:fill="auto"/>
          </w:tcPr>
          <w:p w:rsidR="00B468FA" w:rsidRPr="002C2D49" w:rsidRDefault="00B468FA" w:rsidP="00BE2FF1">
            <w:pPr>
              <w:rPr>
                <w:sz w:val="20"/>
              </w:rPr>
            </w:pPr>
            <w:r w:rsidRPr="002C2D49">
              <w:rPr>
                <w:sz w:val="20"/>
              </w:rPr>
              <w:t>Investigations</w:t>
            </w:r>
          </w:p>
        </w:tc>
        <w:tc>
          <w:tcPr>
            <w:tcW w:w="1080" w:type="dxa"/>
            <w:shd w:val="clear" w:color="auto" w:fill="auto"/>
          </w:tcPr>
          <w:p w:rsidR="00B468FA" w:rsidRPr="002C2D49" w:rsidRDefault="00B468FA" w:rsidP="00BE2FF1">
            <w:pPr>
              <w:jc w:val="center"/>
              <w:rPr>
                <w:sz w:val="20"/>
              </w:rPr>
            </w:pPr>
          </w:p>
        </w:tc>
        <w:tc>
          <w:tcPr>
            <w:tcW w:w="900" w:type="dxa"/>
            <w:shd w:val="clear" w:color="auto" w:fill="auto"/>
          </w:tcPr>
          <w:p w:rsidR="00B468FA" w:rsidRPr="002C2D49" w:rsidRDefault="00B468FA" w:rsidP="00BE2FF1">
            <w:pPr>
              <w:jc w:val="center"/>
              <w:rPr>
                <w:sz w:val="20"/>
              </w:rPr>
            </w:pPr>
          </w:p>
        </w:tc>
        <w:tc>
          <w:tcPr>
            <w:tcW w:w="916" w:type="dxa"/>
            <w:shd w:val="clear" w:color="auto" w:fill="auto"/>
          </w:tcPr>
          <w:p w:rsidR="00B468FA" w:rsidRPr="002C2D49" w:rsidRDefault="00B468FA" w:rsidP="00BE2FF1">
            <w:pPr>
              <w:jc w:val="center"/>
              <w:rPr>
                <w:sz w:val="20"/>
              </w:rPr>
            </w:pPr>
          </w:p>
        </w:tc>
        <w:tc>
          <w:tcPr>
            <w:tcW w:w="946" w:type="dxa"/>
            <w:shd w:val="clear" w:color="auto" w:fill="auto"/>
          </w:tcPr>
          <w:p w:rsidR="00B468FA" w:rsidRPr="002C2D49" w:rsidRDefault="00B468FA" w:rsidP="00BE2FF1">
            <w:pPr>
              <w:jc w:val="center"/>
              <w:rPr>
                <w:sz w:val="20"/>
              </w:rPr>
            </w:pPr>
          </w:p>
        </w:tc>
      </w:tr>
      <w:tr w:rsidR="00B468FA" w:rsidRPr="002C2D49" w:rsidTr="00BE2FF1">
        <w:trPr>
          <w:gridAfter w:val="1"/>
          <w:wAfter w:w="28" w:type="dxa"/>
        </w:trPr>
        <w:tc>
          <w:tcPr>
            <w:tcW w:w="3528" w:type="dxa"/>
            <w:shd w:val="clear" w:color="auto" w:fill="auto"/>
          </w:tcPr>
          <w:p w:rsidR="00B468FA" w:rsidRPr="002C2D49" w:rsidRDefault="00B468FA" w:rsidP="00BE2FF1">
            <w:pPr>
              <w:rPr>
                <w:sz w:val="20"/>
              </w:rPr>
            </w:pPr>
            <w:r w:rsidRPr="002C2D49">
              <w:rPr>
                <w:sz w:val="20"/>
              </w:rPr>
              <w:t xml:space="preserve">  Weight </w:t>
            </w:r>
            <w:r>
              <w:rPr>
                <w:sz w:val="20"/>
              </w:rPr>
              <w:t>gain</w:t>
            </w:r>
          </w:p>
        </w:tc>
        <w:tc>
          <w:tcPr>
            <w:tcW w:w="1080" w:type="dxa"/>
            <w:shd w:val="clear" w:color="auto" w:fill="auto"/>
          </w:tcPr>
          <w:p w:rsidR="00B468FA" w:rsidRPr="002C2D49" w:rsidRDefault="00B468FA" w:rsidP="00BE2FF1">
            <w:pPr>
              <w:jc w:val="center"/>
              <w:rPr>
                <w:sz w:val="20"/>
              </w:rPr>
            </w:pPr>
            <w:r w:rsidRPr="002C2D49">
              <w:rPr>
                <w:sz w:val="20"/>
              </w:rPr>
              <w:t>1</w:t>
            </w:r>
          </w:p>
        </w:tc>
        <w:tc>
          <w:tcPr>
            <w:tcW w:w="900" w:type="dxa"/>
            <w:shd w:val="clear" w:color="auto" w:fill="auto"/>
          </w:tcPr>
          <w:p w:rsidR="00B468FA" w:rsidRPr="002C2D49" w:rsidRDefault="00B468FA" w:rsidP="00BE2FF1">
            <w:pPr>
              <w:jc w:val="center"/>
              <w:rPr>
                <w:sz w:val="20"/>
              </w:rPr>
            </w:pPr>
            <w:r w:rsidRPr="002C2D49">
              <w:rPr>
                <w:sz w:val="20"/>
              </w:rPr>
              <w:t>4</w:t>
            </w:r>
          </w:p>
        </w:tc>
        <w:tc>
          <w:tcPr>
            <w:tcW w:w="916" w:type="dxa"/>
            <w:shd w:val="clear" w:color="auto" w:fill="auto"/>
          </w:tcPr>
          <w:p w:rsidR="00B468FA" w:rsidRPr="002C2D49" w:rsidRDefault="00B468FA" w:rsidP="00BE2FF1">
            <w:pPr>
              <w:jc w:val="center"/>
              <w:rPr>
                <w:sz w:val="20"/>
              </w:rPr>
            </w:pPr>
            <w:r w:rsidRPr="002C2D49">
              <w:rPr>
                <w:sz w:val="20"/>
              </w:rPr>
              <w:t>4</w:t>
            </w:r>
          </w:p>
        </w:tc>
        <w:tc>
          <w:tcPr>
            <w:tcW w:w="946" w:type="dxa"/>
            <w:shd w:val="clear" w:color="auto" w:fill="auto"/>
          </w:tcPr>
          <w:p w:rsidR="00B468FA" w:rsidRPr="002C2D49" w:rsidRDefault="00B468FA" w:rsidP="00BE2FF1">
            <w:pPr>
              <w:jc w:val="center"/>
              <w:rPr>
                <w:sz w:val="20"/>
              </w:rPr>
            </w:pPr>
            <w:r w:rsidRPr="002C2D49">
              <w:rPr>
                <w:sz w:val="20"/>
              </w:rPr>
              <w:t>4</w:t>
            </w:r>
          </w:p>
        </w:tc>
      </w:tr>
      <w:tr w:rsidR="00B468FA" w:rsidRPr="002C2D49" w:rsidTr="00BE2FF1">
        <w:trPr>
          <w:gridAfter w:val="1"/>
          <w:wAfter w:w="28" w:type="dxa"/>
        </w:trPr>
        <w:tc>
          <w:tcPr>
            <w:tcW w:w="3528" w:type="dxa"/>
            <w:shd w:val="clear" w:color="auto" w:fill="auto"/>
          </w:tcPr>
          <w:p w:rsidR="00B468FA" w:rsidRPr="002C2D49" w:rsidRDefault="00B468FA" w:rsidP="00BE2FF1">
            <w:pPr>
              <w:rPr>
                <w:sz w:val="20"/>
              </w:rPr>
            </w:pPr>
            <w:r w:rsidRPr="002C2D49">
              <w:rPr>
                <w:sz w:val="20"/>
              </w:rPr>
              <w:t>Metabolism &amp; Nutrition disorders</w:t>
            </w:r>
          </w:p>
        </w:tc>
        <w:tc>
          <w:tcPr>
            <w:tcW w:w="1080" w:type="dxa"/>
            <w:shd w:val="clear" w:color="auto" w:fill="auto"/>
            <w:vAlign w:val="center"/>
          </w:tcPr>
          <w:p w:rsidR="00B468FA" w:rsidRPr="002C2D49" w:rsidRDefault="00B468FA" w:rsidP="00BE2FF1">
            <w:pPr>
              <w:jc w:val="center"/>
              <w:rPr>
                <w:sz w:val="20"/>
              </w:rPr>
            </w:pPr>
          </w:p>
        </w:tc>
        <w:tc>
          <w:tcPr>
            <w:tcW w:w="900" w:type="dxa"/>
            <w:shd w:val="clear" w:color="auto" w:fill="auto"/>
            <w:vAlign w:val="center"/>
          </w:tcPr>
          <w:p w:rsidR="00B468FA" w:rsidRPr="002C2D49" w:rsidRDefault="00B468FA" w:rsidP="00BE2FF1">
            <w:pPr>
              <w:jc w:val="center"/>
              <w:rPr>
                <w:sz w:val="20"/>
              </w:rPr>
            </w:pPr>
          </w:p>
        </w:tc>
        <w:tc>
          <w:tcPr>
            <w:tcW w:w="916" w:type="dxa"/>
            <w:shd w:val="clear" w:color="auto" w:fill="auto"/>
            <w:vAlign w:val="center"/>
          </w:tcPr>
          <w:p w:rsidR="00B468FA" w:rsidRPr="002C2D49" w:rsidRDefault="00B468FA" w:rsidP="00BE2FF1">
            <w:pPr>
              <w:jc w:val="center"/>
              <w:rPr>
                <w:sz w:val="20"/>
              </w:rPr>
            </w:pPr>
          </w:p>
        </w:tc>
        <w:tc>
          <w:tcPr>
            <w:tcW w:w="946" w:type="dxa"/>
            <w:shd w:val="clear" w:color="auto" w:fill="auto"/>
          </w:tcPr>
          <w:p w:rsidR="00B468FA" w:rsidRPr="002C2D49" w:rsidRDefault="00B468FA" w:rsidP="00BE2FF1">
            <w:pPr>
              <w:jc w:val="center"/>
              <w:rPr>
                <w:sz w:val="20"/>
              </w:rPr>
            </w:pPr>
          </w:p>
        </w:tc>
      </w:tr>
      <w:tr w:rsidR="00B468FA" w:rsidRPr="002C2D49" w:rsidTr="00BE2FF1">
        <w:trPr>
          <w:gridAfter w:val="1"/>
          <w:wAfter w:w="28" w:type="dxa"/>
        </w:trPr>
        <w:tc>
          <w:tcPr>
            <w:tcW w:w="3528" w:type="dxa"/>
            <w:shd w:val="clear" w:color="auto" w:fill="auto"/>
          </w:tcPr>
          <w:p w:rsidR="00B468FA" w:rsidRPr="002C2D49" w:rsidDel="003024EF" w:rsidRDefault="00B468FA" w:rsidP="00BE2FF1">
            <w:pPr>
              <w:rPr>
                <w:sz w:val="20"/>
              </w:rPr>
            </w:pPr>
            <w:r w:rsidRPr="002C2D49">
              <w:rPr>
                <w:sz w:val="20"/>
              </w:rPr>
              <w:t xml:space="preserve">  </w:t>
            </w:r>
            <w:proofErr w:type="spellStart"/>
            <w:r w:rsidRPr="002C2D49">
              <w:rPr>
                <w:sz w:val="20"/>
              </w:rPr>
              <w:t>Hyponatremia</w:t>
            </w:r>
            <w:proofErr w:type="spellEnd"/>
          </w:p>
        </w:tc>
        <w:tc>
          <w:tcPr>
            <w:tcW w:w="1080" w:type="dxa"/>
            <w:shd w:val="clear" w:color="auto" w:fill="auto"/>
          </w:tcPr>
          <w:p w:rsidR="00B468FA" w:rsidRPr="002C2D49" w:rsidDel="003024EF" w:rsidRDefault="00B468FA" w:rsidP="00BE2FF1">
            <w:pPr>
              <w:jc w:val="center"/>
              <w:rPr>
                <w:sz w:val="20"/>
              </w:rPr>
            </w:pPr>
            <w:r w:rsidRPr="002C2D49">
              <w:rPr>
                <w:sz w:val="20"/>
              </w:rPr>
              <w:t>&lt;1</w:t>
            </w:r>
          </w:p>
        </w:tc>
        <w:tc>
          <w:tcPr>
            <w:tcW w:w="900" w:type="dxa"/>
            <w:shd w:val="clear" w:color="auto" w:fill="auto"/>
          </w:tcPr>
          <w:p w:rsidR="00B468FA" w:rsidRPr="002C2D49" w:rsidDel="003024EF" w:rsidRDefault="00B468FA" w:rsidP="00BE2FF1">
            <w:pPr>
              <w:jc w:val="center"/>
              <w:rPr>
                <w:sz w:val="20"/>
              </w:rPr>
            </w:pPr>
            <w:r w:rsidRPr="002C2D49">
              <w:rPr>
                <w:sz w:val="20"/>
              </w:rPr>
              <w:t>0</w:t>
            </w:r>
          </w:p>
        </w:tc>
        <w:tc>
          <w:tcPr>
            <w:tcW w:w="916" w:type="dxa"/>
            <w:shd w:val="clear" w:color="auto" w:fill="auto"/>
          </w:tcPr>
          <w:p w:rsidR="00B468FA" w:rsidRPr="002C2D49" w:rsidDel="003024EF" w:rsidRDefault="00B468FA" w:rsidP="00BE2FF1">
            <w:pPr>
              <w:jc w:val="center"/>
              <w:rPr>
                <w:sz w:val="20"/>
              </w:rPr>
            </w:pPr>
            <w:r w:rsidRPr="002C2D49">
              <w:rPr>
                <w:sz w:val="20"/>
              </w:rPr>
              <w:t>0</w:t>
            </w:r>
          </w:p>
        </w:tc>
        <w:tc>
          <w:tcPr>
            <w:tcW w:w="946" w:type="dxa"/>
            <w:shd w:val="clear" w:color="auto" w:fill="auto"/>
          </w:tcPr>
          <w:p w:rsidR="00B468FA" w:rsidRPr="002C2D49" w:rsidDel="003024EF" w:rsidRDefault="00B468FA" w:rsidP="00BE2FF1">
            <w:pPr>
              <w:jc w:val="center"/>
              <w:rPr>
                <w:sz w:val="20"/>
              </w:rPr>
            </w:pPr>
            <w:r w:rsidRPr="002C2D49">
              <w:rPr>
                <w:sz w:val="20"/>
              </w:rPr>
              <w:t>2</w:t>
            </w:r>
          </w:p>
        </w:tc>
      </w:tr>
      <w:tr w:rsidR="00B468FA" w:rsidRPr="002C2D49" w:rsidTr="00BE2FF1">
        <w:trPr>
          <w:gridAfter w:val="1"/>
          <w:wAfter w:w="28" w:type="dxa"/>
        </w:trPr>
        <w:tc>
          <w:tcPr>
            <w:tcW w:w="3528" w:type="dxa"/>
            <w:shd w:val="clear" w:color="auto" w:fill="auto"/>
          </w:tcPr>
          <w:p w:rsidR="00B468FA" w:rsidRPr="002C2D49" w:rsidRDefault="00B468FA" w:rsidP="00BE2FF1">
            <w:pPr>
              <w:rPr>
                <w:sz w:val="20"/>
              </w:rPr>
            </w:pPr>
            <w:r w:rsidRPr="002C2D49">
              <w:rPr>
                <w:sz w:val="20"/>
              </w:rPr>
              <w:t>Musculoskeletal and Connective Tissue disorders</w:t>
            </w:r>
          </w:p>
        </w:tc>
        <w:tc>
          <w:tcPr>
            <w:tcW w:w="1080" w:type="dxa"/>
            <w:shd w:val="clear" w:color="auto" w:fill="auto"/>
            <w:vAlign w:val="center"/>
          </w:tcPr>
          <w:p w:rsidR="00B468FA" w:rsidRPr="002C2D49" w:rsidRDefault="00B468FA" w:rsidP="00BE2FF1">
            <w:pPr>
              <w:jc w:val="center"/>
              <w:rPr>
                <w:sz w:val="20"/>
              </w:rPr>
            </w:pPr>
          </w:p>
        </w:tc>
        <w:tc>
          <w:tcPr>
            <w:tcW w:w="900" w:type="dxa"/>
            <w:shd w:val="clear" w:color="auto" w:fill="auto"/>
            <w:vAlign w:val="center"/>
          </w:tcPr>
          <w:p w:rsidR="00B468FA" w:rsidRPr="002C2D49" w:rsidRDefault="00B468FA" w:rsidP="00BE2FF1">
            <w:pPr>
              <w:jc w:val="center"/>
              <w:rPr>
                <w:sz w:val="20"/>
              </w:rPr>
            </w:pPr>
          </w:p>
        </w:tc>
        <w:tc>
          <w:tcPr>
            <w:tcW w:w="916" w:type="dxa"/>
            <w:shd w:val="clear" w:color="auto" w:fill="auto"/>
            <w:vAlign w:val="center"/>
          </w:tcPr>
          <w:p w:rsidR="00B468FA" w:rsidRPr="002C2D49" w:rsidRDefault="00B468FA" w:rsidP="00BE2FF1">
            <w:pPr>
              <w:jc w:val="center"/>
              <w:rPr>
                <w:sz w:val="20"/>
              </w:rPr>
            </w:pPr>
          </w:p>
        </w:tc>
        <w:tc>
          <w:tcPr>
            <w:tcW w:w="946" w:type="dxa"/>
            <w:shd w:val="clear" w:color="auto" w:fill="auto"/>
          </w:tcPr>
          <w:p w:rsidR="00B468FA" w:rsidRPr="002C2D49" w:rsidRDefault="00B468FA" w:rsidP="00BE2FF1">
            <w:pPr>
              <w:jc w:val="center"/>
              <w:rPr>
                <w:sz w:val="20"/>
              </w:rPr>
            </w:pPr>
          </w:p>
        </w:tc>
      </w:tr>
      <w:tr w:rsidR="00B468FA" w:rsidRPr="002C2D49" w:rsidTr="00BE2FF1">
        <w:trPr>
          <w:gridAfter w:val="1"/>
          <w:wAfter w:w="28" w:type="dxa"/>
        </w:trPr>
        <w:tc>
          <w:tcPr>
            <w:tcW w:w="3528" w:type="dxa"/>
            <w:shd w:val="clear" w:color="auto" w:fill="auto"/>
          </w:tcPr>
          <w:p w:rsidR="00B468FA" w:rsidRPr="002C2D49" w:rsidRDefault="00B468FA" w:rsidP="00BE2FF1">
            <w:pPr>
              <w:rPr>
                <w:sz w:val="20"/>
              </w:rPr>
            </w:pPr>
            <w:r w:rsidRPr="002C2D49">
              <w:rPr>
                <w:sz w:val="20"/>
              </w:rPr>
              <w:t xml:space="preserve">  Arthralgia</w:t>
            </w:r>
          </w:p>
        </w:tc>
        <w:tc>
          <w:tcPr>
            <w:tcW w:w="1080" w:type="dxa"/>
            <w:shd w:val="clear" w:color="auto" w:fill="auto"/>
          </w:tcPr>
          <w:p w:rsidR="00B468FA" w:rsidRPr="002C2D49" w:rsidRDefault="00B468FA" w:rsidP="00BE2FF1">
            <w:pPr>
              <w:jc w:val="center"/>
              <w:rPr>
                <w:sz w:val="20"/>
              </w:rPr>
            </w:pPr>
            <w:r w:rsidRPr="002C2D49">
              <w:rPr>
                <w:sz w:val="20"/>
              </w:rPr>
              <w:t>1</w:t>
            </w:r>
          </w:p>
        </w:tc>
        <w:tc>
          <w:tcPr>
            <w:tcW w:w="900" w:type="dxa"/>
            <w:shd w:val="clear" w:color="auto" w:fill="auto"/>
          </w:tcPr>
          <w:p w:rsidR="00B468FA" w:rsidRPr="002C2D49" w:rsidRDefault="00B468FA" w:rsidP="00BE2FF1">
            <w:pPr>
              <w:jc w:val="center"/>
              <w:rPr>
                <w:sz w:val="20"/>
              </w:rPr>
            </w:pPr>
            <w:r w:rsidRPr="002C2D49">
              <w:rPr>
                <w:sz w:val="20"/>
              </w:rPr>
              <w:t>0</w:t>
            </w:r>
          </w:p>
        </w:tc>
        <w:tc>
          <w:tcPr>
            <w:tcW w:w="916" w:type="dxa"/>
            <w:shd w:val="clear" w:color="auto" w:fill="auto"/>
          </w:tcPr>
          <w:p w:rsidR="00B468FA" w:rsidRPr="002C2D49" w:rsidRDefault="00B468FA" w:rsidP="00BE2FF1">
            <w:pPr>
              <w:jc w:val="center"/>
              <w:rPr>
                <w:sz w:val="20"/>
              </w:rPr>
            </w:pPr>
            <w:r w:rsidRPr="002C2D49">
              <w:rPr>
                <w:sz w:val="20"/>
              </w:rPr>
              <w:t>3</w:t>
            </w:r>
          </w:p>
        </w:tc>
        <w:tc>
          <w:tcPr>
            <w:tcW w:w="946" w:type="dxa"/>
            <w:shd w:val="clear" w:color="auto" w:fill="auto"/>
          </w:tcPr>
          <w:p w:rsidR="00B468FA" w:rsidRPr="002C2D49" w:rsidRDefault="00B468FA" w:rsidP="00BE2FF1">
            <w:pPr>
              <w:jc w:val="center"/>
              <w:rPr>
                <w:sz w:val="20"/>
              </w:rPr>
            </w:pPr>
            <w:r w:rsidRPr="002C2D49">
              <w:rPr>
                <w:sz w:val="20"/>
              </w:rPr>
              <w:t>2</w:t>
            </w:r>
          </w:p>
        </w:tc>
      </w:tr>
      <w:tr w:rsidR="00B468FA" w:rsidRPr="002C2D49" w:rsidTr="00BE2FF1">
        <w:trPr>
          <w:gridAfter w:val="1"/>
          <w:wAfter w:w="28" w:type="dxa"/>
        </w:trPr>
        <w:tc>
          <w:tcPr>
            <w:tcW w:w="3528" w:type="dxa"/>
            <w:shd w:val="clear" w:color="auto" w:fill="auto"/>
          </w:tcPr>
          <w:p w:rsidR="00B468FA" w:rsidRPr="002C2D49" w:rsidRDefault="00B468FA" w:rsidP="00BE2FF1">
            <w:pPr>
              <w:rPr>
                <w:sz w:val="20"/>
              </w:rPr>
            </w:pPr>
            <w:r w:rsidRPr="002C2D49">
              <w:rPr>
                <w:sz w:val="20"/>
              </w:rPr>
              <w:t xml:space="preserve">  Back pain</w:t>
            </w:r>
          </w:p>
        </w:tc>
        <w:tc>
          <w:tcPr>
            <w:tcW w:w="1080" w:type="dxa"/>
            <w:shd w:val="clear" w:color="auto" w:fill="auto"/>
          </w:tcPr>
          <w:p w:rsidR="00B468FA" w:rsidRPr="002C2D49" w:rsidRDefault="00B468FA" w:rsidP="00BE2FF1">
            <w:pPr>
              <w:jc w:val="center"/>
              <w:rPr>
                <w:sz w:val="20"/>
              </w:rPr>
            </w:pPr>
            <w:r w:rsidRPr="002C2D49">
              <w:rPr>
                <w:sz w:val="20"/>
              </w:rPr>
              <w:t>2</w:t>
            </w:r>
          </w:p>
        </w:tc>
        <w:tc>
          <w:tcPr>
            <w:tcW w:w="900" w:type="dxa"/>
            <w:shd w:val="clear" w:color="auto" w:fill="auto"/>
          </w:tcPr>
          <w:p w:rsidR="00B468FA" w:rsidRPr="002C2D49" w:rsidRDefault="00B468FA" w:rsidP="00BE2FF1">
            <w:pPr>
              <w:jc w:val="center"/>
              <w:rPr>
                <w:sz w:val="20"/>
              </w:rPr>
            </w:pPr>
            <w:r w:rsidRPr="002C2D49">
              <w:rPr>
                <w:sz w:val="20"/>
              </w:rPr>
              <w:t>2</w:t>
            </w:r>
          </w:p>
        </w:tc>
        <w:tc>
          <w:tcPr>
            <w:tcW w:w="916" w:type="dxa"/>
            <w:shd w:val="clear" w:color="auto" w:fill="auto"/>
          </w:tcPr>
          <w:p w:rsidR="00B468FA" w:rsidRPr="002C2D49" w:rsidRDefault="00B468FA" w:rsidP="00BE2FF1">
            <w:pPr>
              <w:jc w:val="center"/>
              <w:rPr>
                <w:sz w:val="20"/>
              </w:rPr>
            </w:pPr>
            <w:r w:rsidRPr="002C2D49">
              <w:rPr>
                <w:sz w:val="20"/>
              </w:rPr>
              <w:t>2</w:t>
            </w:r>
          </w:p>
        </w:tc>
        <w:tc>
          <w:tcPr>
            <w:tcW w:w="946" w:type="dxa"/>
            <w:shd w:val="clear" w:color="auto" w:fill="auto"/>
          </w:tcPr>
          <w:p w:rsidR="00B468FA" w:rsidRPr="002C2D49" w:rsidRDefault="00B468FA" w:rsidP="00BE2FF1">
            <w:pPr>
              <w:jc w:val="center"/>
              <w:rPr>
                <w:sz w:val="20"/>
              </w:rPr>
            </w:pPr>
            <w:r w:rsidRPr="002C2D49">
              <w:rPr>
                <w:sz w:val="20"/>
              </w:rPr>
              <w:t>5</w:t>
            </w:r>
          </w:p>
        </w:tc>
      </w:tr>
      <w:tr w:rsidR="00B468FA" w:rsidRPr="002C2D49" w:rsidTr="00BE2FF1">
        <w:trPr>
          <w:gridAfter w:val="1"/>
          <w:wAfter w:w="28" w:type="dxa"/>
        </w:trPr>
        <w:tc>
          <w:tcPr>
            <w:tcW w:w="3528" w:type="dxa"/>
            <w:shd w:val="clear" w:color="auto" w:fill="auto"/>
          </w:tcPr>
          <w:p w:rsidR="00B468FA" w:rsidRPr="002C2D49" w:rsidRDefault="00B468FA" w:rsidP="00BE2FF1">
            <w:pPr>
              <w:rPr>
                <w:sz w:val="20"/>
              </w:rPr>
            </w:pPr>
            <w:r w:rsidRPr="002C2D49">
              <w:rPr>
                <w:sz w:val="20"/>
              </w:rPr>
              <w:t xml:space="preserve">  Musculoskeletal pain</w:t>
            </w:r>
          </w:p>
        </w:tc>
        <w:tc>
          <w:tcPr>
            <w:tcW w:w="1080" w:type="dxa"/>
            <w:shd w:val="clear" w:color="auto" w:fill="auto"/>
          </w:tcPr>
          <w:p w:rsidR="00B468FA" w:rsidRPr="002C2D49" w:rsidRDefault="00B468FA" w:rsidP="00BE2FF1">
            <w:pPr>
              <w:jc w:val="center"/>
              <w:rPr>
                <w:sz w:val="20"/>
              </w:rPr>
            </w:pPr>
            <w:r w:rsidRPr="002C2D49">
              <w:rPr>
                <w:sz w:val="20"/>
              </w:rPr>
              <w:t>1</w:t>
            </w:r>
          </w:p>
        </w:tc>
        <w:tc>
          <w:tcPr>
            <w:tcW w:w="900" w:type="dxa"/>
            <w:shd w:val="clear" w:color="auto" w:fill="auto"/>
          </w:tcPr>
          <w:p w:rsidR="00B468FA" w:rsidRPr="002C2D49" w:rsidRDefault="00B468FA" w:rsidP="00BE2FF1">
            <w:pPr>
              <w:jc w:val="center"/>
              <w:rPr>
                <w:sz w:val="20"/>
              </w:rPr>
            </w:pPr>
            <w:r w:rsidRPr="002C2D49">
              <w:rPr>
                <w:sz w:val="20"/>
              </w:rPr>
              <w:t>1</w:t>
            </w:r>
          </w:p>
        </w:tc>
        <w:tc>
          <w:tcPr>
            <w:tcW w:w="916" w:type="dxa"/>
            <w:shd w:val="clear" w:color="auto" w:fill="auto"/>
          </w:tcPr>
          <w:p w:rsidR="00B468FA" w:rsidRPr="002C2D49" w:rsidRDefault="00B468FA" w:rsidP="00BE2FF1">
            <w:pPr>
              <w:jc w:val="center"/>
              <w:rPr>
                <w:sz w:val="20"/>
              </w:rPr>
            </w:pPr>
            <w:r w:rsidRPr="002C2D49">
              <w:rPr>
                <w:sz w:val="20"/>
              </w:rPr>
              <w:t>1</w:t>
            </w:r>
          </w:p>
        </w:tc>
        <w:tc>
          <w:tcPr>
            <w:tcW w:w="946" w:type="dxa"/>
            <w:shd w:val="clear" w:color="auto" w:fill="auto"/>
          </w:tcPr>
          <w:p w:rsidR="00B468FA" w:rsidRPr="002C2D49" w:rsidRDefault="00B468FA" w:rsidP="00BE2FF1">
            <w:pPr>
              <w:jc w:val="center"/>
              <w:rPr>
                <w:sz w:val="20"/>
              </w:rPr>
            </w:pPr>
            <w:r w:rsidRPr="002C2D49">
              <w:rPr>
                <w:sz w:val="20"/>
              </w:rPr>
              <w:t>2</w:t>
            </w:r>
          </w:p>
        </w:tc>
      </w:tr>
      <w:tr w:rsidR="00B468FA" w:rsidRPr="002C2D49" w:rsidTr="00BE2FF1">
        <w:trPr>
          <w:gridAfter w:val="1"/>
          <w:wAfter w:w="28" w:type="dxa"/>
        </w:trPr>
        <w:tc>
          <w:tcPr>
            <w:tcW w:w="3528" w:type="dxa"/>
            <w:shd w:val="clear" w:color="auto" w:fill="auto"/>
          </w:tcPr>
          <w:p w:rsidR="00B468FA" w:rsidRPr="002C2D49" w:rsidRDefault="00B468FA" w:rsidP="00BE2FF1">
            <w:pPr>
              <w:rPr>
                <w:sz w:val="20"/>
              </w:rPr>
            </w:pPr>
            <w:r w:rsidRPr="002C2D49">
              <w:rPr>
                <w:sz w:val="20"/>
              </w:rPr>
              <w:t xml:space="preserve">  Myalgia</w:t>
            </w:r>
          </w:p>
        </w:tc>
        <w:tc>
          <w:tcPr>
            <w:tcW w:w="1080" w:type="dxa"/>
            <w:shd w:val="clear" w:color="auto" w:fill="auto"/>
          </w:tcPr>
          <w:p w:rsidR="00B468FA" w:rsidRPr="002C2D49" w:rsidRDefault="00B468FA" w:rsidP="00BE2FF1">
            <w:pPr>
              <w:jc w:val="center"/>
              <w:rPr>
                <w:sz w:val="20"/>
              </w:rPr>
            </w:pPr>
            <w:r w:rsidRPr="002C2D49">
              <w:rPr>
                <w:sz w:val="20"/>
              </w:rPr>
              <w:t>2</w:t>
            </w:r>
          </w:p>
        </w:tc>
        <w:tc>
          <w:tcPr>
            <w:tcW w:w="900" w:type="dxa"/>
            <w:shd w:val="clear" w:color="auto" w:fill="auto"/>
          </w:tcPr>
          <w:p w:rsidR="00B468FA" w:rsidRPr="002C2D49" w:rsidRDefault="00B468FA" w:rsidP="00BE2FF1">
            <w:pPr>
              <w:jc w:val="center"/>
              <w:rPr>
                <w:sz w:val="20"/>
              </w:rPr>
            </w:pPr>
            <w:r w:rsidRPr="002C2D49">
              <w:rPr>
                <w:sz w:val="20"/>
              </w:rPr>
              <w:t>1</w:t>
            </w:r>
          </w:p>
        </w:tc>
        <w:tc>
          <w:tcPr>
            <w:tcW w:w="916" w:type="dxa"/>
            <w:shd w:val="clear" w:color="auto" w:fill="auto"/>
          </w:tcPr>
          <w:p w:rsidR="00B468FA" w:rsidRPr="002C2D49" w:rsidRDefault="00B468FA" w:rsidP="00BE2FF1">
            <w:pPr>
              <w:jc w:val="center"/>
              <w:rPr>
                <w:sz w:val="20"/>
              </w:rPr>
            </w:pPr>
            <w:r w:rsidRPr="002C2D49">
              <w:rPr>
                <w:sz w:val="20"/>
              </w:rPr>
              <w:t>1</w:t>
            </w:r>
          </w:p>
        </w:tc>
        <w:tc>
          <w:tcPr>
            <w:tcW w:w="946" w:type="dxa"/>
            <w:shd w:val="clear" w:color="auto" w:fill="auto"/>
          </w:tcPr>
          <w:p w:rsidR="00B468FA" w:rsidRPr="002C2D49" w:rsidRDefault="00B468FA" w:rsidP="00BE2FF1">
            <w:pPr>
              <w:jc w:val="center"/>
              <w:rPr>
                <w:sz w:val="20"/>
              </w:rPr>
            </w:pPr>
            <w:r w:rsidRPr="002C2D49">
              <w:rPr>
                <w:sz w:val="20"/>
              </w:rPr>
              <w:t>3</w:t>
            </w:r>
          </w:p>
        </w:tc>
      </w:tr>
      <w:tr w:rsidR="00B468FA" w:rsidRPr="002C2D49" w:rsidTr="00BE2FF1">
        <w:trPr>
          <w:gridAfter w:val="1"/>
          <w:wAfter w:w="28" w:type="dxa"/>
        </w:trPr>
        <w:tc>
          <w:tcPr>
            <w:tcW w:w="3528" w:type="dxa"/>
            <w:shd w:val="clear" w:color="auto" w:fill="auto"/>
          </w:tcPr>
          <w:p w:rsidR="00B468FA" w:rsidRPr="002C2D49" w:rsidRDefault="00B468FA" w:rsidP="00BE2FF1">
            <w:pPr>
              <w:rPr>
                <w:sz w:val="20"/>
              </w:rPr>
            </w:pPr>
            <w:r w:rsidRPr="002C2D49">
              <w:rPr>
                <w:sz w:val="20"/>
              </w:rPr>
              <w:t xml:space="preserve">  Pain in extremity</w:t>
            </w:r>
          </w:p>
        </w:tc>
        <w:tc>
          <w:tcPr>
            <w:tcW w:w="1080" w:type="dxa"/>
            <w:shd w:val="clear" w:color="auto" w:fill="auto"/>
          </w:tcPr>
          <w:p w:rsidR="00B468FA" w:rsidRPr="002C2D49" w:rsidRDefault="00B468FA" w:rsidP="00BE2FF1">
            <w:pPr>
              <w:jc w:val="center"/>
              <w:rPr>
                <w:sz w:val="20"/>
              </w:rPr>
            </w:pPr>
            <w:r w:rsidRPr="002C2D49">
              <w:rPr>
                <w:sz w:val="20"/>
              </w:rPr>
              <w:t>1</w:t>
            </w:r>
          </w:p>
        </w:tc>
        <w:tc>
          <w:tcPr>
            <w:tcW w:w="900" w:type="dxa"/>
            <w:shd w:val="clear" w:color="auto" w:fill="auto"/>
          </w:tcPr>
          <w:p w:rsidR="00B468FA" w:rsidRPr="002C2D49" w:rsidRDefault="00B468FA" w:rsidP="00BE2FF1">
            <w:pPr>
              <w:jc w:val="center"/>
              <w:rPr>
                <w:sz w:val="20"/>
              </w:rPr>
            </w:pPr>
            <w:r w:rsidRPr="002C2D49">
              <w:rPr>
                <w:sz w:val="20"/>
              </w:rPr>
              <w:t>0</w:t>
            </w:r>
          </w:p>
        </w:tc>
        <w:tc>
          <w:tcPr>
            <w:tcW w:w="916" w:type="dxa"/>
            <w:shd w:val="clear" w:color="auto" w:fill="auto"/>
          </w:tcPr>
          <w:p w:rsidR="00B468FA" w:rsidRPr="002C2D49" w:rsidRDefault="00B468FA" w:rsidP="00BE2FF1">
            <w:pPr>
              <w:jc w:val="center"/>
              <w:rPr>
                <w:sz w:val="20"/>
              </w:rPr>
            </w:pPr>
            <w:r w:rsidRPr="002C2D49">
              <w:rPr>
                <w:sz w:val="20"/>
              </w:rPr>
              <w:t>2</w:t>
            </w:r>
          </w:p>
        </w:tc>
        <w:tc>
          <w:tcPr>
            <w:tcW w:w="946" w:type="dxa"/>
            <w:shd w:val="clear" w:color="auto" w:fill="auto"/>
          </w:tcPr>
          <w:p w:rsidR="00B468FA" w:rsidRPr="002C2D49" w:rsidRDefault="00B468FA" w:rsidP="00BE2FF1">
            <w:pPr>
              <w:jc w:val="center"/>
              <w:rPr>
                <w:sz w:val="20"/>
              </w:rPr>
            </w:pPr>
            <w:r w:rsidRPr="002C2D49">
              <w:rPr>
                <w:sz w:val="20"/>
              </w:rPr>
              <w:t>3</w:t>
            </w:r>
          </w:p>
        </w:tc>
      </w:tr>
      <w:tr w:rsidR="00B468FA" w:rsidRPr="002C2D49" w:rsidTr="00BE2FF1">
        <w:trPr>
          <w:gridAfter w:val="1"/>
          <w:wAfter w:w="28" w:type="dxa"/>
        </w:trPr>
        <w:tc>
          <w:tcPr>
            <w:tcW w:w="3528" w:type="dxa"/>
            <w:shd w:val="clear" w:color="auto" w:fill="auto"/>
          </w:tcPr>
          <w:p w:rsidR="00B468FA" w:rsidRPr="002C2D49" w:rsidRDefault="00B468FA" w:rsidP="00BE2FF1">
            <w:pPr>
              <w:rPr>
                <w:sz w:val="20"/>
              </w:rPr>
            </w:pPr>
            <w:r w:rsidRPr="002C2D49">
              <w:rPr>
                <w:sz w:val="20"/>
              </w:rPr>
              <w:t xml:space="preserve">  Peripheral </w:t>
            </w:r>
            <w:proofErr w:type="spellStart"/>
            <w:r w:rsidRPr="002C2D49">
              <w:rPr>
                <w:sz w:val="20"/>
              </w:rPr>
              <w:t>edema</w:t>
            </w:r>
            <w:proofErr w:type="spellEnd"/>
          </w:p>
        </w:tc>
        <w:tc>
          <w:tcPr>
            <w:tcW w:w="1080" w:type="dxa"/>
            <w:shd w:val="clear" w:color="auto" w:fill="auto"/>
          </w:tcPr>
          <w:p w:rsidR="00B468FA" w:rsidRPr="002C2D49" w:rsidRDefault="00B468FA" w:rsidP="00BE2FF1">
            <w:pPr>
              <w:jc w:val="center"/>
              <w:rPr>
                <w:sz w:val="20"/>
              </w:rPr>
            </w:pPr>
            <w:r w:rsidRPr="002C2D49">
              <w:rPr>
                <w:sz w:val="20"/>
              </w:rPr>
              <w:t>1</w:t>
            </w:r>
          </w:p>
        </w:tc>
        <w:tc>
          <w:tcPr>
            <w:tcW w:w="900" w:type="dxa"/>
            <w:shd w:val="clear" w:color="auto" w:fill="auto"/>
          </w:tcPr>
          <w:p w:rsidR="00B468FA" w:rsidRPr="002C2D49" w:rsidRDefault="00B468FA" w:rsidP="00BE2FF1">
            <w:pPr>
              <w:jc w:val="center"/>
              <w:rPr>
                <w:sz w:val="20"/>
              </w:rPr>
            </w:pPr>
            <w:r w:rsidRPr="002C2D49">
              <w:rPr>
                <w:sz w:val="20"/>
              </w:rPr>
              <w:t>1</w:t>
            </w:r>
          </w:p>
        </w:tc>
        <w:tc>
          <w:tcPr>
            <w:tcW w:w="916" w:type="dxa"/>
            <w:shd w:val="clear" w:color="auto" w:fill="auto"/>
          </w:tcPr>
          <w:p w:rsidR="00B468FA" w:rsidRPr="002C2D49" w:rsidRDefault="00B468FA" w:rsidP="00BE2FF1">
            <w:pPr>
              <w:jc w:val="center"/>
              <w:rPr>
                <w:sz w:val="20"/>
              </w:rPr>
            </w:pPr>
            <w:r w:rsidRPr="002C2D49">
              <w:rPr>
                <w:sz w:val="20"/>
              </w:rPr>
              <w:t>1</w:t>
            </w:r>
          </w:p>
        </w:tc>
        <w:tc>
          <w:tcPr>
            <w:tcW w:w="946" w:type="dxa"/>
            <w:shd w:val="clear" w:color="auto" w:fill="auto"/>
          </w:tcPr>
          <w:p w:rsidR="00B468FA" w:rsidRPr="002C2D49" w:rsidRDefault="00B468FA" w:rsidP="00BE2FF1">
            <w:pPr>
              <w:jc w:val="center"/>
              <w:rPr>
                <w:sz w:val="20"/>
              </w:rPr>
            </w:pPr>
            <w:r w:rsidRPr="002C2D49">
              <w:rPr>
                <w:sz w:val="20"/>
              </w:rPr>
              <w:t>2</w:t>
            </w:r>
          </w:p>
        </w:tc>
      </w:tr>
      <w:tr w:rsidR="00B468FA" w:rsidRPr="002C2D49" w:rsidTr="00BE2FF1">
        <w:trPr>
          <w:gridAfter w:val="1"/>
          <w:wAfter w:w="28" w:type="dxa"/>
        </w:trPr>
        <w:tc>
          <w:tcPr>
            <w:tcW w:w="3528" w:type="dxa"/>
            <w:shd w:val="clear" w:color="auto" w:fill="auto"/>
          </w:tcPr>
          <w:p w:rsidR="00B468FA" w:rsidRPr="002C2D49" w:rsidRDefault="00B468FA" w:rsidP="00BE2FF1">
            <w:pPr>
              <w:rPr>
                <w:sz w:val="20"/>
              </w:rPr>
            </w:pPr>
            <w:r w:rsidRPr="002C2D49">
              <w:rPr>
                <w:sz w:val="20"/>
              </w:rPr>
              <w:t>Nervous system disorders</w:t>
            </w:r>
          </w:p>
        </w:tc>
        <w:tc>
          <w:tcPr>
            <w:tcW w:w="1080" w:type="dxa"/>
            <w:shd w:val="clear" w:color="auto" w:fill="auto"/>
            <w:vAlign w:val="center"/>
          </w:tcPr>
          <w:p w:rsidR="00B468FA" w:rsidRPr="002C2D49" w:rsidRDefault="00B468FA" w:rsidP="00BE2FF1">
            <w:pPr>
              <w:jc w:val="center"/>
              <w:rPr>
                <w:sz w:val="20"/>
              </w:rPr>
            </w:pPr>
          </w:p>
        </w:tc>
        <w:tc>
          <w:tcPr>
            <w:tcW w:w="900" w:type="dxa"/>
            <w:shd w:val="clear" w:color="auto" w:fill="auto"/>
            <w:vAlign w:val="center"/>
          </w:tcPr>
          <w:p w:rsidR="00B468FA" w:rsidRPr="002C2D49" w:rsidRDefault="00B468FA" w:rsidP="00BE2FF1">
            <w:pPr>
              <w:jc w:val="center"/>
              <w:rPr>
                <w:sz w:val="20"/>
              </w:rPr>
            </w:pPr>
          </w:p>
        </w:tc>
        <w:tc>
          <w:tcPr>
            <w:tcW w:w="916" w:type="dxa"/>
            <w:shd w:val="clear" w:color="auto" w:fill="auto"/>
            <w:vAlign w:val="center"/>
          </w:tcPr>
          <w:p w:rsidR="00B468FA" w:rsidRPr="002C2D49" w:rsidRDefault="00B468FA" w:rsidP="00BE2FF1">
            <w:pPr>
              <w:jc w:val="center"/>
              <w:rPr>
                <w:sz w:val="20"/>
              </w:rPr>
            </w:pPr>
          </w:p>
        </w:tc>
        <w:tc>
          <w:tcPr>
            <w:tcW w:w="946" w:type="dxa"/>
            <w:shd w:val="clear" w:color="auto" w:fill="auto"/>
          </w:tcPr>
          <w:p w:rsidR="00B468FA" w:rsidRPr="002C2D49" w:rsidRDefault="00B468FA" w:rsidP="00BE2FF1">
            <w:pPr>
              <w:jc w:val="center"/>
              <w:rPr>
                <w:sz w:val="20"/>
              </w:rPr>
            </w:pPr>
          </w:p>
        </w:tc>
      </w:tr>
      <w:tr w:rsidR="00B468FA" w:rsidRPr="002C2D49" w:rsidTr="00BE2FF1">
        <w:trPr>
          <w:gridAfter w:val="1"/>
          <w:wAfter w:w="28" w:type="dxa"/>
        </w:trPr>
        <w:tc>
          <w:tcPr>
            <w:tcW w:w="3528" w:type="dxa"/>
            <w:shd w:val="clear" w:color="auto" w:fill="auto"/>
          </w:tcPr>
          <w:p w:rsidR="00B468FA" w:rsidRPr="002C2D49" w:rsidRDefault="00B468FA" w:rsidP="00BE2FF1">
            <w:pPr>
              <w:rPr>
                <w:sz w:val="20"/>
              </w:rPr>
            </w:pPr>
            <w:r w:rsidRPr="002C2D49">
              <w:rPr>
                <w:sz w:val="20"/>
              </w:rPr>
              <w:t xml:space="preserve">  Asthenia</w:t>
            </w:r>
          </w:p>
        </w:tc>
        <w:tc>
          <w:tcPr>
            <w:tcW w:w="1080" w:type="dxa"/>
            <w:shd w:val="clear" w:color="auto" w:fill="auto"/>
          </w:tcPr>
          <w:p w:rsidR="00B468FA" w:rsidRPr="002C2D49" w:rsidRDefault="00B468FA" w:rsidP="00BE2FF1">
            <w:pPr>
              <w:jc w:val="center"/>
              <w:rPr>
                <w:sz w:val="20"/>
              </w:rPr>
            </w:pPr>
            <w:r w:rsidRPr="002C2D49">
              <w:rPr>
                <w:sz w:val="20"/>
              </w:rPr>
              <w:t>1</w:t>
            </w:r>
          </w:p>
        </w:tc>
        <w:tc>
          <w:tcPr>
            <w:tcW w:w="900" w:type="dxa"/>
            <w:shd w:val="clear" w:color="auto" w:fill="auto"/>
          </w:tcPr>
          <w:p w:rsidR="00B468FA" w:rsidRPr="002C2D49" w:rsidRDefault="00B468FA" w:rsidP="00BE2FF1">
            <w:pPr>
              <w:jc w:val="center"/>
              <w:rPr>
                <w:sz w:val="20"/>
              </w:rPr>
            </w:pPr>
            <w:r w:rsidRPr="002C2D49">
              <w:rPr>
                <w:sz w:val="20"/>
              </w:rPr>
              <w:t>1</w:t>
            </w:r>
          </w:p>
        </w:tc>
        <w:tc>
          <w:tcPr>
            <w:tcW w:w="916" w:type="dxa"/>
            <w:shd w:val="clear" w:color="auto" w:fill="auto"/>
          </w:tcPr>
          <w:p w:rsidR="00B468FA" w:rsidRPr="002C2D49" w:rsidRDefault="00B468FA" w:rsidP="00BE2FF1">
            <w:pPr>
              <w:jc w:val="center"/>
              <w:rPr>
                <w:sz w:val="20"/>
              </w:rPr>
            </w:pPr>
            <w:r w:rsidRPr="002C2D49">
              <w:rPr>
                <w:sz w:val="20"/>
              </w:rPr>
              <w:t>2</w:t>
            </w:r>
          </w:p>
        </w:tc>
        <w:tc>
          <w:tcPr>
            <w:tcW w:w="946" w:type="dxa"/>
            <w:shd w:val="clear" w:color="auto" w:fill="auto"/>
          </w:tcPr>
          <w:p w:rsidR="00B468FA" w:rsidRPr="002C2D49" w:rsidRDefault="00B468FA" w:rsidP="00BE2FF1">
            <w:pPr>
              <w:jc w:val="center"/>
              <w:rPr>
                <w:sz w:val="20"/>
              </w:rPr>
            </w:pPr>
            <w:r w:rsidRPr="002C2D49">
              <w:rPr>
                <w:sz w:val="20"/>
              </w:rPr>
              <w:t>2</w:t>
            </w:r>
          </w:p>
        </w:tc>
      </w:tr>
      <w:tr w:rsidR="00B468FA" w:rsidRPr="002C2D49" w:rsidTr="00BE2FF1">
        <w:trPr>
          <w:gridAfter w:val="1"/>
          <w:wAfter w:w="28" w:type="dxa"/>
        </w:trPr>
        <w:tc>
          <w:tcPr>
            <w:tcW w:w="3528" w:type="dxa"/>
            <w:shd w:val="clear" w:color="auto" w:fill="auto"/>
          </w:tcPr>
          <w:p w:rsidR="00B468FA" w:rsidRPr="002C2D49" w:rsidRDefault="00B468FA" w:rsidP="00BE2FF1">
            <w:pPr>
              <w:rPr>
                <w:sz w:val="20"/>
              </w:rPr>
            </w:pPr>
            <w:r w:rsidRPr="002C2D49">
              <w:rPr>
                <w:sz w:val="20"/>
              </w:rPr>
              <w:t xml:space="preserve">  Ataxia</w:t>
            </w:r>
          </w:p>
        </w:tc>
        <w:tc>
          <w:tcPr>
            <w:tcW w:w="1080" w:type="dxa"/>
            <w:shd w:val="clear" w:color="auto" w:fill="auto"/>
          </w:tcPr>
          <w:p w:rsidR="00B468FA" w:rsidRPr="002C2D49" w:rsidRDefault="00B468FA" w:rsidP="00BE2FF1">
            <w:pPr>
              <w:jc w:val="center"/>
              <w:rPr>
                <w:sz w:val="20"/>
              </w:rPr>
            </w:pPr>
            <w:r w:rsidRPr="002C2D49">
              <w:rPr>
                <w:sz w:val="20"/>
              </w:rPr>
              <w:t>0</w:t>
            </w:r>
          </w:p>
        </w:tc>
        <w:tc>
          <w:tcPr>
            <w:tcW w:w="900" w:type="dxa"/>
            <w:shd w:val="clear" w:color="auto" w:fill="auto"/>
          </w:tcPr>
          <w:p w:rsidR="00B468FA" w:rsidRPr="002C2D49" w:rsidRDefault="00B468FA" w:rsidP="00BE2FF1">
            <w:pPr>
              <w:jc w:val="center"/>
              <w:rPr>
                <w:sz w:val="20"/>
              </w:rPr>
            </w:pPr>
            <w:r w:rsidRPr="002C2D49">
              <w:rPr>
                <w:sz w:val="20"/>
              </w:rPr>
              <w:t>1</w:t>
            </w:r>
          </w:p>
        </w:tc>
        <w:tc>
          <w:tcPr>
            <w:tcW w:w="916" w:type="dxa"/>
            <w:shd w:val="clear" w:color="auto" w:fill="auto"/>
          </w:tcPr>
          <w:p w:rsidR="00B468FA" w:rsidRPr="002C2D49" w:rsidRDefault="00B468FA" w:rsidP="00BE2FF1">
            <w:pPr>
              <w:jc w:val="center"/>
              <w:rPr>
                <w:sz w:val="20"/>
              </w:rPr>
            </w:pPr>
            <w:r w:rsidRPr="002C2D49">
              <w:rPr>
                <w:sz w:val="20"/>
              </w:rPr>
              <w:t>3</w:t>
            </w:r>
          </w:p>
        </w:tc>
        <w:tc>
          <w:tcPr>
            <w:tcW w:w="946" w:type="dxa"/>
            <w:shd w:val="clear" w:color="auto" w:fill="auto"/>
          </w:tcPr>
          <w:p w:rsidR="00B468FA" w:rsidRPr="002C2D49" w:rsidRDefault="00B468FA" w:rsidP="00BE2FF1">
            <w:pPr>
              <w:jc w:val="center"/>
              <w:rPr>
                <w:sz w:val="20"/>
              </w:rPr>
            </w:pPr>
            <w:r w:rsidRPr="002C2D49">
              <w:rPr>
                <w:sz w:val="20"/>
              </w:rPr>
              <w:t>8</w:t>
            </w:r>
          </w:p>
        </w:tc>
      </w:tr>
      <w:tr w:rsidR="00B468FA" w:rsidRPr="002C2D49" w:rsidTr="00BE2FF1">
        <w:trPr>
          <w:gridAfter w:val="1"/>
          <w:wAfter w:w="28" w:type="dxa"/>
        </w:trPr>
        <w:tc>
          <w:tcPr>
            <w:tcW w:w="3528" w:type="dxa"/>
            <w:shd w:val="clear" w:color="auto" w:fill="auto"/>
          </w:tcPr>
          <w:p w:rsidR="00B468FA" w:rsidRPr="002C2D49" w:rsidRDefault="00B468FA" w:rsidP="00BE2FF1">
            <w:pPr>
              <w:rPr>
                <w:sz w:val="20"/>
              </w:rPr>
            </w:pPr>
            <w:r w:rsidRPr="002C2D49">
              <w:rPr>
                <w:sz w:val="20"/>
              </w:rPr>
              <w:t xml:space="preserve">  Balance disorder</w:t>
            </w:r>
          </w:p>
        </w:tc>
        <w:tc>
          <w:tcPr>
            <w:tcW w:w="1080" w:type="dxa"/>
            <w:shd w:val="clear" w:color="auto" w:fill="auto"/>
          </w:tcPr>
          <w:p w:rsidR="00B468FA" w:rsidRPr="002C2D49" w:rsidRDefault="00B468FA" w:rsidP="00BE2FF1">
            <w:pPr>
              <w:jc w:val="center"/>
              <w:rPr>
                <w:sz w:val="20"/>
              </w:rPr>
            </w:pPr>
            <w:r w:rsidRPr="002C2D49">
              <w:rPr>
                <w:sz w:val="20"/>
              </w:rPr>
              <w:t>1</w:t>
            </w:r>
          </w:p>
        </w:tc>
        <w:tc>
          <w:tcPr>
            <w:tcW w:w="900" w:type="dxa"/>
            <w:shd w:val="clear" w:color="auto" w:fill="auto"/>
          </w:tcPr>
          <w:p w:rsidR="00B468FA" w:rsidRPr="002C2D49" w:rsidRDefault="00B468FA" w:rsidP="00BE2FF1">
            <w:pPr>
              <w:jc w:val="center"/>
              <w:rPr>
                <w:sz w:val="20"/>
              </w:rPr>
            </w:pPr>
            <w:r w:rsidRPr="002C2D49">
              <w:rPr>
                <w:sz w:val="20"/>
              </w:rPr>
              <w:t>0</w:t>
            </w:r>
          </w:p>
        </w:tc>
        <w:tc>
          <w:tcPr>
            <w:tcW w:w="916" w:type="dxa"/>
            <w:shd w:val="clear" w:color="auto" w:fill="auto"/>
          </w:tcPr>
          <w:p w:rsidR="00B468FA" w:rsidRPr="002C2D49" w:rsidRDefault="00B468FA" w:rsidP="00BE2FF1">
            <w:pPr>
              <w:jc w:val="center"/>
              <w:rPr>
                <w:sz w:val="20"/>
              </w:rPr>
            </w:pPr>
            <w:r w:rsidRPr="002C2D49">
              <w:rPr>
                <w:sz w:val="20"/>
              </w:rPr>
              <w:t>5</w:t>
            </w:r>
          </w:p>
        </w:tc>
        <w:tc>
          <w:tcPr>
            <w:tcW w:w="946" w:type="dxa"/>
            <w:shd w:val="clear" w:color="auto" w:fill="auto"/>
          </w:tcPr>
          <w:p w:rsidR="00B468FA" w:rsidRPr="002C2D49" w:rsidRDefault="00B468FA" w:rsidP="00BE2FF1">
            <w:pPr>
              <w:jc w:val="center"/>
              <w:rPr>
                <w:sz w:val="20"/>
              </w:rPr>
            </w:pPr>
            <w:r w:rsidRPr="002C2D49">
              <w:rPr>
                <w:sz w:val="20"/>
              </w:rPr>
              <w:t>3</w:t>
            </w:r>
          </w:p>
        </w:tc>
      </w:tr>
      <w:tr w:rsidR="00B468FA" w:rsidRPr="002C2D49" w:rsidTr="00BE2FF1">
        <w:trPr>
          <w:gridAfter w:val="1"/>
          <w:wAfter w:w="28" w:type="dxa"/>
        </w:trPr>
        <w:tc>
          <w:tcPr>
            <w:tcW w:w="3528" w:type="dxa"/>
            <w:shd w:val="clear" w:color="auto" w:fill="auto"/>
          </w:tcPr>
          <w:p w:rsidR="00B468FA" w:rsidRPr="002C2D49" w:rsidRDefault="00B468FA" w:rsidP="00BE2FF1">
            <w:pPr>
              <w:rPr>
                <w:sz w:val="20"/>
              </w:rPr>
            </w:pPr>
            <w:r w:rsidRPr="002C2D49">
              <w:rPr>
                <w:sz w:val="20"/>
              </w:rPr>
              <w:t xml:space="preserve">  Coordination abnormal</w:t>
            </w:r>
          </w:p>
        </w:tc>
        <w:tc>
          <w:tcPr>
            <w:tcW w:w="1080" w:type="dxa"/>
            <w:shd w:val="clear" w:color="auto" w:fill="auto"/>
          </w:tcPr>
          <w:p w:rsidR="00B468FA" w:rsidRPr="002C2D49" w:rsidRDefault="00B468FA" w:rsidP="00BE2FF1">
            <w:pPr>
              <w:jc w:val="center"/>
              <w:rPr>
                <w:sz w:val="20"/>
              </w:rPr>
            </w:pPr>
            <w:r w:rsidRPr="002C2D49">
              <w:rPr>
                <w:sz w:val="20"/>
              </w:rPr>
              <w:t>0</w:t>
            </w:r>
          </w:p>
        </w:tc>
        <w:tc>
          <w:tcPr>
            <w:tcW w:w="900" w:type="dxa"/>
            <w:shd w:val="clear" w:color="auto" w:fill="auto"/>
          </w:tcPr>
          <w:p w:rsidR="00B468FA" w:rsidRPr="002C2D49" w:rsidRDefault="00B468FA" w:rsidP="00BE2FF1">
            <w:pPr>
              <w:jc w:val="center"/>
              <w:rPr>
                <w:sz w:val="20"/>
              </w:rPr>
            </w:pPr>
            <w:r w:rsidRPr="002C2D49">
              <w:rPr>
                <w:sz w:val="20"/>
              </w:rPr>
              <w:t>1</w:t>
            </w:r>
          </w:p>
        </w:tc>
        <w:tc>
          <w:tcPr>
            <w:tcW w:w="916" w:type="dxa"/>
            <w:shd w:val="clear" w:color="auto" w:fill="auto"/>
          </w:tcPr>
          <w:p w:rsidR="00B468FA" w:rsidRPr="002C2D49" w:rsidRDefault="00B468FA" w:rsidP="00BE2FF1">
            <w:pPr>
              <w:jc w:val="center"/>
              <w:rPr>
                <w:sz w:val="20"/>
              </w:rPr>
            </w:pPr>
            <w:r w:rsidRPr="002C2D49">
              <w:rPr>
                <w:sz w:val="20"/>
              </w:rPr>
              <w:t>&lt;1</w:t>
            </w:r>
          </w:p>
        </w:tc>
        <w:tc>
          <w:tcPr>
            <w:tcW w:w="946" w:type="dxa"/>
            <w:shd w:val="clear" w:color="auto" w:fill="auto"/>
          </w:tcPr>
          <w:p w:rsidR="00B468FA" w:rsidRPr="002C2D49" w:rsidRDefault="00B468FA" w:rsidP="00BE2FF1">
            <w:pPr>
              <w:jc w:val="center"/>
              <w:rPr>
                <w:sz w:val="20"/>
              </w:rPr>
            </w:pPr>
            <w:r w:rsidRPr="002C2D49">
              <w:rPr>
                <w:sz w:val="20"/>
              </w:rPr>
              <w:t>2</w:t>
            </w:r>
          </w:p>
        </w:tc>
      </w:tr>
      <w:tr w:rsidR="00B468FA" w:rsidRPr="002C2D49" w:rsidTr="00BE2FF1">
        <w:trPr>
          <w:gridAfter w:val="1"/>
          <w:wAfter w:w="28" w:type="dxa"/>
        </w:trPr>
        <w:tc>
          <w:tcPr>
            <w:tcW w:w="3528" w:type="dxa"/>
            <w:shd w:val="clear" w:color="auto" w:fill="auto"/>
          </w:tcPr>
          <w:p w:rsidR="00B468FA" w:rsidRPr="002C2D49" w:rsidRDefault="00B468FA" w:rsidP="00BE2FF1">
            <w:pPr>
              <w:rPr>
                <w:sz w:val="20"/>
              </w:rPr>
            </w:pPr>
            <w:r w:rsidRPr="002C2D49">
              <w:rPr>
                <w:sz w:val="20"/>
              </w:rPr>
              <w:t xml:space="preserve">  Dizziness</w:t>
            </w:r>
          </w:p>
        </w:tc>
        <w:tc>
          <w:tcPr>
            <w:tcW w:w="1080" w:type="dxa"/>
            <w:shd w:val="clear" w:color="auto" w:fill="auto"/>
          </w:tcPr>
          <w:p w:rsidR="00B468FA" w:rsidRPr="002C2D49" w:rsidRDefault="00B468FA" w:rsidP="00BE2FF1">
            <w:pPr>
              <w:jc w:val="center"/>
              <w:rPr>
                <w:sz w:val="20"/>
              </w:rPr>
            </w:pPr>
            <w:r w:rsidRPr="002C2D49">
              <w:rPr>
                <w:sz w:val="20"/>
              </w:rPr>
              <w:t>9</w:t>
            </w:r>
          </w:p>
        </w:tc>
        <w:tc>
          <w:tcPr>
            <w:tcW w:w="900" w:type="dxa"/>
            <w:shd w:val="clear" w:color="auto" w:fill="auto"/>
          </w:tcPr>
          <w:p w:rsidR="00B468FA" w:rsidRPr="002C2D49" w:rsidRDefault="00B468FA" w:rsidP="00BE2FF1">
            <w:pPr>
              <w:jc w:val="center"/>
              <w:rPr>
                <w:sz w:val="20"/>
              </w:rPr>
            </w:pPr>
            <w:r w:rsidRPr="002C2D49">
              <w:rPr>
                <w:sz w:val="20"/>
              </w:rPr>
              <w:t>16</w:t>
            </w:r>
          </w:p>
        </w:tc>
        <w:tc>
          <w:tcPr>
            <w:tcW w:w="916" w:type="dxa"/>
            <w:shd w:val="clear" w:color="auto" w:fill="auto"/>
          </w:tcPr>
          <w:p w:rsidR="00B468FA" w:rsidRPr="002C2D49" w:rsidRDefault="00B468FA" w:rsidP="00BE2FF1">
            <w:pPr>
              <w:jc w:val="center"/>
              <w:rPr>
                <w:sz w:val="20"/>
              </w:rPr>
            </w:pPr>
            <w:r w:rsidRPr="002C2D49">
              <w:rPr>
                <w:sz w:val="20"/>
              </w:rPr>
              <w:t>32</w:t>
            </w:r>
          </w:p>
        </w:tc>
        <w:tc>
          <w:tcPr>
            <w:tcW w:w="946" w:type="dxa"/>
            <w:shd w:val="clear" w:color="auto" w:fill="auto"/>
          </w:tcPr>
          <w:p w:rsidR="00B468FA" w:rsidRPr="002C2D49" w:rsidRDefault="00B468FA" w:rsidP="00BE2FF1">
            <w:pPr>
              <w:jc w:val="center"/>
              <w:rPr>
                <w:sz w:val="20"/>
              </w:rPr>
            </w:pPr>
            <w:r w:rsidRPr="002C2D49">
              <w:rPr>
                <w:sz w:val="20"/>
              </w:rPr>
              <w:t>43</w:t>
            </w:r>
          </w:p>
        </w:tc>
      </w:tr>
      <w:tr w:rsidR="00B468FA" w:rsidRPr="002C2D49" w:rsidTr="00BE2FF1">
        <w:trPr>
          <w:gridAfter w:val="1"/>
          <w:wAfter w:w="28" w:type="dxa"/>
        </w:trPr>
        <w:tc>
          <w:tcPr>
            <w:tcW w:w="3528" w:type="dxa"/>
            <w:shd w:val="clear" w:color="auto" w:fill="auto"/>
          </w:tcPr>
          <w:p w:rsidR="00B468FA" w:rsidRPr="002C2D49" w:rsidRDefault="00B468FA" w:rsidP="00BE2FF1">
            <w:pPr>
              <w:rPr>
                <w:sz w:val="20"/>
              </w:rPr>
            </w:pPr>
            <w:r w:rsidRPr="002C2D49">
              <w:rPr>
                <w:sz w:val="20"/>
              </w:rPr>
              <w:t xml:space="preserve">  Dysarthria</w:t>
            </w:r>
          </w:p>
        </w:tc>
        <w:tc>
          <w:tcPr>
            <w:tcW w:w="1080" w:type="dxa"/>
            <w:shd w:val="clear" w:color="auto" w:fill="auto"/>
          </w:tcPr>
          <w:p w:rsidR="00B468FA" w:rsidRPr="002C2D49" w:rsidRDefault="00B468FA" w:rsidP="00BE2FF1">
            <w:pPr>
              <w:jc w:val="center"/>
              <w:rPr>
                <w:sz w:val="20"/>
              </w:rPr>
            </w:pPr>
            <w:r w:rsidRPr="002C2D49">
              <w:rPr>
                <w:sz w:val="20"/>
              </w:rPr>
              <w:t>0</w:t>
            </w:r>
          </w:p>
        </w:tc>
        <w:tc>
          <w:tcPr>
            <w:tcW w:w="900" w:type="dxa"/>
            <w:shd w:val="clear" w:color="auto" w:fill="auto"/>
          </w:tcPr>
          <w:p w:rsidR="00B468FA" w:rsidRPr="002C2D49" w:rsidRDefault="00B468FA" w:rsidP="00BE2FF1">
            <w:pPr>
              <w:jc w:val="center"/>
              <w:rPr>
                <w:sz w:val="20"/>
              </w:rPr>
            </w:pPr>
            <w:r w:rsidRPr="002C2D49">
              <w:rPr>
                <w:sz w:val="20"/>
              </w:rPr>
              <w:t>1</w:t>
            </w:r>
          </w:p>
        </w:tc>
        <w:tc>
          <w:tcPr>
            <w:tcW w:w="916" w:type="dxa"/>
            <w:shd w:val="clear" w:color="auto" w:fill="auto"/>
          </w:tcPr>
          <w:p w:rsidR="00B468FA" w:rsidRPr="002C2D49" w:rsidRDefault="00B468FA" w:rsidP="00BE2FF1">
            <w:pPr>
              <w:jc w:val="center"/>
              <w:rPr>
                <w:sz w:val="20"/>
              </w:rPr>
            </w:pPr>
            <w:r w:rsidRPr="002C2D49">
              <w:rPr>
                <w:sz w:val="20"/>
              </w:rPr>
              <w:t>3</w:t>
            </w:r>
          </w:p>
        </w:tc>
        <w:tc>
          <w:tcPr>
            <w:tcW w:w="946" w:type="dxa"/>
            <w:shd w:val="clear" w:color="auto" w:fill="auto"/>
          </w:tcPr>
          <w:p w:rsidR="00B468FA" w:rsidRPr="002C2D49" w:rsidRDefault="00B468FA" w:rsidP="00BE2FF1">
            <w:pPr>
              <w:jc w:val="center"/>
              <w:rPr>
                <w:sz w:val="20"/>
              </w:rPr>
            </w:pPr>
            <w:r w:rsidRPr="002C2D49">
              <w:rPr>
                <w:sz w:val="20"/>
              </w:rPr>
              <w:t>4</w:t>
            </w:r>
          </w:p>
        </w:tc>
      </w:tr>
      <w:tr w:rsidR="00B468FA" w:rsidRPr="002C2D49" w:rsidTr="00BE2FF1">
        <w:trPr>
          <w:gridAfter w:val="1"/>
          <w:wAfter w:w="28" w:type="dxa"/>
        </w:trPr>
        <w:tc>
          <w:tcPr>
            <w:tcW w:w="3528" w:type="dxa"/>
            <w:shd w:val="clear" w:color="auto" w:fill="auto"/>
          </w:tcPr>
          <w:p w:rsidR="00B468FA" w:rsidRPr="002C2D49" w:rsidRDefault="00B468FA" w:rsidP="00BE2FF1">
            <w:pPr>
              <w:rPr>
                <w:sz w:val="20"/>
              </w:rPr>
            </w:pPr>
            <w:r w:rsidRPr="002C2D49">
              <w:rPr>
                <w:sz w:val="20"/>
              </w:rPr>
              <w:t xml:space="preserve">  Fatigue</w:t>
            </w:r>
          </w:p>
        </w:tc>
        <w:tc>
          <w:tcPr>
            <w:tcW w:w="1080" w:type="dxa"/>
            <w:shd w:val="clear" w:color="auto" w:fill="auto"/>
          </w:tcPr>
          <w:p w:rsidR="00B468FA" w:rsidRPr="002C2D49" w:rsidRDefault="00B468FA" w:rsidP="00BE2FF1">
            <w:pPr>
              <w:jc w:val="center"/>
              <w:rPr>
                <w:sz w:val="20"/>
              </w:rPr>
            </w:pPr>
            <w:r w:rsidRPr="002C2D49">
              <w:rPr>
                <w:sz w:val="20"/>
              </w:rPr>
              <w:t>5</w:t>
            </w:r>
          </w:p>
        </w:tc>
        <w:tc>
          <w:tcPr>
            <w:tcW w:w="900" w:type="dxa"/>
            <w:shd w:val="clear" w:color="auto" w:fill="auto"/>
          </w:tcPr>
          <w:p w:rsidR="00B468FA" w:rsidRPr="002C2D49" w:rsidRDefault="00B468FA" w:rsidP="00BE2FF1">
            <w:pPr>
              <w:jc w:val="center"/>
              <w:rPr>
                <w:sz w:val="20"/>
              </w:rPr>
            </w:pPr>
            <w:r w:rsidRPr="002C2D49">
              <w:rPr>
                <w:sz w:val="20"/>
              </w:rPr>
              <w:t>8</w:t>
            </w:r>
          </w:p>
        </w:tc>
        <w:tc>
          <w:tcPr>
            <w:tcW w:w="916" w:type="dxa"/>
            <w:shd w:val="clear" w:color="auto" w:fill="auto"/>
          </w:tcPr>
          <w:p w:rsidR="00B468FA" w:rsidRPr="002C2D49" w:rsidRDefault="00B468FA" w:rsidP="00BE2FF1">
            <w:pPr>
              <w:jc w:val="center"/>
              <w:rPr>
                <w:sz w:val="20"/>
              </w:rPr>
            </w:pPr>
            <w:r w:rsidRPr="002C2D49">
              <w:rPr>
                <w:sz w:val="20"/>
              </w:rPr>
              <w:t>8</w:t>
            </w:r>
          </w:p>
        </w:tc>
        <w:tc>
          <w:tcPr>
            <w:tcW w:w="946" w:type="dxa"/>
            <w:shd w:val="clear" w:color="auto" w:fill="auto"/>
          </w:tcPr>
          <w:p w:rsidR="00B468FA" w:rsidRPr="002C2D49" w:rsidRDefault="00B468FA" w:rsidP="00BE2FF1">
            <w:pPr>
              <w:jc w:val="center"/>
              <w:rPr>
                <w:sz w:val="20"/>
              </w:rPr>
            </w:pPr>
            <w:r w:rsidRPr="002C2D49">
              <w:rPr>
                <w:sz w:val="20"/>
              </w:rPr>
              <w:t>12</w:t>
            </w:r>
          </w:p>
        </w:tc>
      </w:tr>
      <w:tr w:rsidR="00B468FA" w:rsidRPr="002C2D49" w:rsidTr="00BE2FF1">
        <w:trPr>
          <w:gridAfter w:val="1"/>
          <w:wAfter w:w="28" w:type="dxa"/>
        </w:trPr>
        <w:tc>
          <w:tcPr>
            <w:tcW w:w="3528" w:type="dxa"/>
            <w:shd w:val="clear" w:color="auto" w:fill="auto"/>
          </w:tcPr>
          <w:p w:rsidR="00B468FA" w:rsidRPr="002C2D49" w:rsidRDefault="00B468FA" w:rsidP="00BE2FF1">
            <w:pPr>
              <w:rPr>
                <w:sz w:val="20"/>
              </w:rPr>
            </w:pPr>
            <w:r w:rsidRPr="002C2D49">
              <w:rPr>
                <w:sz w:val="20"/>
              </w:rPr>
              <w:t xml:space="preserve">  Gait disturbance</w:t>
            </w:r>
          </w:p>
        </w:tc>
        <w:tc>
          <w:tcPr>
            <w:tcW w:w="1080" w:type="dxa"/>
            <w:shd w:val="clear" w:color="auto" w:fill="auto"/>
          </w:tcPr>
          <w:p w:rsidR="00B468FA" w:rsidRPr="002C2D49" w:rsidRDefault="00B468FA" w:rsidP="00BE2FF1">
            <w:pPr>
              <w:jc w:val="center"/>
              <w:rPr>
                <w:sz w:val="20"/>
              </w:rPr>
            </w:pPr>
            <w:r w:rsidRPr="002C2D49">
              <w:rPr>
                <w:sz w:val="20"/>
              </w:rPr>
              <w:t>1</w:t>
            </w:r>
          </w:p>
        </w:tc>
        <w:tc>
          <w:tcPr>
            <w:tcW w:w="900" w:type="dxa"/>
            <w:shd w:val="clear" w:color="auto" w:fill="auto"/>
          </w:tcPr>
          <w:p w:rsidR="00B468FA" w:rsidRPr="002C2D49" w:rsidRDefault="00B468FA" w:rsidP="00BE2FF1">
            <w:pPr>
              <w:jc w:val="center"/>
              <w:rPr>
                <w:sz w:val="20"/>
              </w:rPr>
            </w:pPr>
            <w:r w:rsidRPr="002C2D49">
              <w:rPr>
                <w:sz w:val="20"/>
              </w:rPr>
              <w:t>1</w:t>
            </w:r>
          </w:p>
        </w:tc>
        <w:tc>
          <w:tcPr>
            <w:tcW w:w="916" w:type="dxa"/>
            <w:shd w:val="clear" w:color="auto" w:fill="auto"/>
          </w:tcPr>
          <w:p w:rsidR="00B468FA" w:rsidRPr="002C2D49" w:rsidRDefault="00B468FA" w:rsidP="00BE2FF1">
            <w:pPr>
              <w:jc w:val="center"/>
              <w:rPr>
                <w:sz w:val="20"/>
              </w:rPr>
            </w:pPr>
            <w:r w:rsidRPr="002C2D49">
              <w:rPr>
                <w:sz w:val="20"/>
              </w:rPr>
              <w:t>4</w:t>
            </w:r>
          </w:p>
        </w:tc>
        <w:tc>
          <w:tcPr>
            <w:tcW w:w="946" w:type="dxa"/>
            <w:shd w:val="clear" w:color="auto" w:fill="auto"/>
          </w:tcPr>
          <w:p w:rsidR="00B468FA" w:rsidRPr="002C2D49" w:rsidRDefault="00B468FA" w:rsidP="00BE2FF1">
            <w:pPr>
              <w:jc w:val="center"/>
              <w:rPr>
                <w:sz w:val="20"/>
              </w:rPr>
            </w:pPr>
            <w:r w:rsidRPr="002C2D49">
              <w:rPr>
                <w:sz w:val="20"/>
              </w:rPr>
              <w:t>4</w:t>
            </w:r>
          </w:p>
        </w:tc>
      </w:tr>
      <w:tr w:rsidR="00B468FA" w:rsidRPr="002C2D49" w:rsidTr="00BE2FF1">
        <w:trPr>
          <w:gridAfter w:val="1"/>
          <w:wAfter w:w="28" w:type="dxa"/>
        </w:trPr>
        <w:tc>
          <w:tcPr>
            <w:tcW w:w="3528" w:type="dxa"/>
            <w:shd w:val="clear" w:color="auto" w:fill="auto"/>
          </w:tcPr>
          <w:p w:rsidR="00B468FA" w:rsidRPr="002C2D49" w:rsidRDefault="00B468FA" w:rsidP="00BE2FF1">
            <w:pPr>
              <w:rPr>
                <w:sz w:val="20"/>
              </w:rPr>
            </w:pPr>
            <w:r w:rsidRPr="002C2D49">
              <w:rPr>
                <w:sz w:val="20"/>
              </w:rPr>
              <w:t xml:space="preserve">  Headache</w:t>
            </w:r>
          </w:p>
        </w:tc>
        <w:tc>
          <w:tcPr>
            <w:tcW w:w="1080" w:type="dxa"/>
            <w:shd w:val="clear" w:color="auto" w:fill="auto"/>
          </w:tcPr>
          <w:p w:rsidR="00B468FA" w:rsidRPr="002C2D49" w:rsidRDefault="00B468FA" w:rsidP="00BE2FF1">
            <w:pPr>
              <w:jc w:val="center"/>
              <w:rPr>
                <w:sz w:val="20"/>
              </w:rPr>
            </w:pPr>
            <w:r w:rsidRPr="002C2D49">
              <w:rPr>
                <w:sz w:val="20"/>
              </w:rPr>
              <w:t>11</w:t>
            </w:r>
          </w:p>
        </w:tc>
        <w:tc>
          <w:tcPr>
            <w:tcW w:w="900" w:type="dxa"/>
            <w:shd w:val="clear" w:color="auto" w:fill="auto"/>
          </w:tcPr>
          <w:p w:rsidR="00B468FA" w:rsidRPr="002C2D49" w:rsidRDefault="00B468FA" w:rsidP="00BE2FF1">
            <w:pPr>
              <w:jc w:val="center"/>
              <w:rPr>
                <w:sz w:val="20"/>
              </w:rPr>
            </w:pPr>
            <w:r w:rsidRPr="002C2D49">
              <w:rPr>
                <w:sz w:val="20"/>
              </w:rPr>
              <w:t>11</w:t>
            </w:r>
          </w:p>
        </w:tc>
        <w:tc>
          <w:tcPr>
            <w:tcW w:w="916" w:type="dxa"/>
            <w:shd w:val="clear" w:color="auto" w:fill="auto"/>
          </w:tcPr>
          <w:p w:rsidR="00B468FA" w:rsidRPr="002C2D49" w:rsidRDefault="00B468FA" w:rsidP="00BE2FF1">
            <w:pPr>
              <w:jc w:val="center"/>
              <w:rPr>
                <w:sz w:val="20"/>
              </w:rPr>
            </w:pPr>
            <w:r w:rsidRPr="002C2D49">
              <w:rPr>
                <w:sz w:val="20"/>
              </w:rPr>
              <w:t>11</w:t>
            </w:r>
          </w:p>
        </w:tc>
        <w:tc>
          <w:tcPr>
            <w:tcW w:w="946" w:type="dxa"/>
            <w:shd w:val="clear" w:color="auto" w:fill="auto"/>
          </w:tcPr>
          <w:p w:rsidR="00B468FA" w:rsidRPr="002C2D49" w:rsidRDefault="00B468FA" w:rsidP="00BE2FF1">
            <w:pPr>
              <w:jc w:val="center"/>
              <w:rPr>
                <w:sz w:val="20"/>
              </w:rPr>
            </w:pPr>
            <w:r w:rsidRPr="002C2D49">
              <w:rPr>
                <w:sz w:val="20"/>
              </w:rPr>
              <w:t>13</w:t>
            </w:r>
          </w:p>
        </w:tc>
      </w:tr>
      <w:tr w:rsidR="00B468FA" w:rsidRPr="002C2D49" w:rsidTr="00BE2FF1">
        <w:trPr>
          <w:gridAfter w:val="1"/>
          <w:wAfter w:w="28" w:type="dxa"/>
        </w:trPr>
        <w:tc>
          <w:tcPr>
            <w:tcW w:w="3528" w:type="dxa"/>
            <w:shd w:val="clear" w:color="auto" w:fill="auto"/>
          </w:tcPr>
          <w:p w:rsidR="00B468FA" w:rsidRPr="002C2D49" w:rsidRDefault="00B468FA" w:rsidP="00BE2FF1">
            <w:pPr>
              <w:rPr>
                <w:sz w:val="20"/>
              </w:rPr>
            </w:pPr>
            <w:r w:rsidRPr="002C2D49">
              <w:rPr>
                <w:sz w:val="20"/>
              </w:rPr>
              <w:t xml:space="preserve">  Hypersomnia</w:t>
            </w:r>
          </w:p>
        </w:tc>
        <w:tc>
          <w:tcPr>
            <w:tcW w:w="1080" w:type="dxa"/>
            <w:shd w:val="clear" w:color="auto" w:fill="auto"/>
          </w:tcPr>
          <w:p w:rsidR="00B468FA" w:rsidRPr="002C2D49" w:rsidRDefault="00B468FA" w:rsidP="00BE2FF1">
            <w:pPr>
              <w:jc w:val="center"/>
              <w:rPr>
                <w:sz w:val="20"/>
              </w:rPr>
            </w:pPr>
            <w:r w:rsidRPr="002C2D49">
              <w:rPr>
                <w:sz w:val="20"/>
              </w:rPr>
              <w:t>0</w:t>
            </w:r>
          </w:p>
        </w:tc>
        <w:tc>
          <w:tcPr>
            <w:tcW w:w="900" w:type="dxa"/>
            <w:shd w:val="clear" w:color="auto" w:fill="auto"/>
          </w:tcPr>
          <w:p w:rsidR="00B468FA" w:rsidRPr="002C2D49" w:rsidRDefault="00B468FA" w:rsidP="00BE2FF1">
            <w:pPr>
              <w:jc w:val="center"/>
              <w:rPr>
                <w:sz w:val="20"/>
              </w:rPr>
            </w:pPr>
            <w:r w:rsidRPr="002C2D49">
              <w:rPr>
                <w:sz w:val="20"/>
              </w:rPr>
              <w:t>1</w:t>
            </w:r>
          </w:p>
        </w:tc>
        <w:tc>
          <w:tcPr>
            <w:tcW w:w="916" w:type="dxa"/>
            <w:shd w:val="clear" w:color="auto" w:fill="auto"/>
          </w:tcPr>
          <w:p w:rsidR="00B468FA" w:rsidRPr="002C2D49" w:rsidRDefault="00B468FA" w:rsidP="00BE2FF1">
            <w:pPr>
              <w:jc w:val="center"/>
              <w:rPr>
                <w:sz w:val="20"/>
              </w:rPr>
            </w:pPr>
            <w:r w:rsidRPr="002C2D49">
              <w:rPr>
                <w:sz w:val="20"/>
              </w:rPr>
              <w:t>2</w:t>
            </w:r>
          </w:p>
        </w:tc>
        <w:tc>
          <w:tcPr>
            <w:tcW w:w="946" w:type="dxa"/>
            <w:shd w:val="clear" w:color="auto" w:fill="auto"/>
          </w:tcPr>
          <w:p w:rsidR="00B468FA" w:rsidRPr="002C2D49" w:rsidRDefault="00B468FA" w:rsidP="00BE2FF1">
            <w:pPr>
              <w:jc w:val="center"/>
              <w:rPr>
                <w:sz w:val="20"/>
              </w:rPr>
            </w:pPr>
            <w:r w:rsidRPr="002C2D49">
              <w:rPr>
                <w:sz w:val="20"/>
              </w:rPr>
              <w:t>3</w:t>
            </w:r>
          </w:p>
        </w:tc>
      </w:tr>
      <w:tr w:rsidR="00B468FA" w:rsidRPr="002C2D49" w:rsidTr="00BE2FF1">
        <w:trPr>
          <w:gridAfter w:val="1"/>
          <w:wAfter w:w="28" w:type="dxa"/>
        </w:trPr>
        <w:tc>
          <w:tcPr>
            <w:tcW w:w="3528" w:type="dxa"/>
            <w:shd w:val="clear" w:color="auto" w:fill="auto"/>
          </w:tcPr>
          <w:p w:rsidR="00B468FA" w:rsidRPr="002C2D49" w:rsidRDefault="00B468FA" w:rsidP="00BE2FF1">
            <w:pPr>
              <w:rPr>
                <w:sz w:val="20"/>
              </w:rPr>
            </w:pPr>
            <w:r w:rsidRPr="002C2D49">
              <w:rPr>
                <w:sz w:val="20"/>
              </w:rPr>
              <w:lastRenderedPageBreak/>
              <w:t xml:space="preserve">  </w:t>
            </w:r>
            <w:proofErr w:type="spellStart"/>
            <w:r w:rsidRPr="002C2D49">
              <w:rPr>
                <w:sz w:val="20"/>
              </w:rPr>
              <w:t>Hypoaesthesia</w:t>
            </w:r>
            <w:proofErr w:type="spellEnd"/>
          </w:p>
        </w:tc>
        <w:tc>
          <w:tcPr>
            <w:tcW w:w="1080" w:type="dxa"/>
            <w:shd w:val="clear" w:color="auto" w:fill="auto"/>
          </w:tcPr>
          <w:p w:rsidR="00B468FA" w:rsidRPr="002C2D49" w:rsidRDefault="00B468FA" w:rsidP="00BE2FF1">
            <w:pPr>
              <w:jc w:val="center"/>
              <w:rPr>
                <w:sz w:val="20"/>
              </w:rPr>
            </w:pPr>
            <w:r w:rsidRPr="002C2D49">
              <w:rPr>
                <w:sz w:val="20"/>
              </w:rPr>
              <w:t>1</w:t>
            </w:r>
          </w:p>
        </w:tc>
        <w:tc>
          <w:tcPr>
            <w:tcW w:w="900" w:type="dxa"/>
            <w:shd w:val="clear" w:color="auto" w:fill="auto"/>
          </w:tcPr>
          <w:p w:rsidR="00B468FA" w:rsidRPr="002C2D49" w:rsidRDefault="00B468FA" w:rsidP="00BE2FF1">
            <w:pPr>
              <w:jc w:val="center"/>
              <w:rPr>
                <w:sz w:val="20"/>
              </w:rPr>
            </w:pPr>
            <w:r w:rsidRPr="002C2D49">
              <w:rPr>
                <w:sz w:val="20"/>
              </w:rPr>
              <w:t>0</w:t>
            </w:r>
          </w:p>
        </w:tc>
        <w:tc>
          <w:tcPr>
            <w:tcW w:w="916" w:type="dxa"/>
            <w:shd w:val="clear" w:color="auto" w:fill="auto"/>
          </w:tcPr>
          <w:p w:rsidR="00B468FA" w:rsidRPr="002C2D49" w:rsidRDefault="00B468FA" w:rsidP="00BE2FF1">
            <w:pPr>
              <w:jc w:val="center"/>
              <w:rPr>
                <w:sz w:val="20"/>
              </w:rPr>
            </w:pPr>
            <w:r w:rsidRPr="002C2D49">
              <w:rPr>
                <w:sz w:val="20"/>
              </w:rPr>
              <w:t>0</w:t>
            </w:r>
          </w:p>
        </w:tc>
        <w:tc>
          <w:tcPr>
            <w:tcW w:w="946" w:type="dxa"/>
            <w:shd w:val="clear" w:color="auto" w:fill="auto"/>
          </w:tcPr>
          <w:p w:rsidR="00B468FA" w:rsidRPr="002C2D49" w:rsidRDefault="00B468FA" w:rsidP="00BE2FF1">
            <w:pPr>
              <w:jc w:val="center"/>
              <w:rPr>
                <w:sz w:val="20"/>
              </w:rPr>
            </w:pPr>
            <w:r w:rsidRPr="002C2D49">
              <w:rPr>
                <w:sz w:val="20"/>
              </w:rPr>
              <w:t>3</w:t>
            </w:r>
          </w:p>
        </w:tc>
      </w:tr>
      <w:tr w:rsidR="00B468FA" w:rsidRPr="002C2D49" w:rsidTr="00BE2FF1">
        <w:trPr>
          <w:gridAfter w:val="1"/>
          <w:wAfter w:w="28" w:type="dxa"/>
        </w:trPr>
        <w:tc>
          <w:tcPr>
            <w:tcW w:w="3528" w:type="dxa"/>
            <w:shd w:val="clear" w:color="auto" w:fill="auto"/>
          </w:tcPr>
          <w:p w:rsidR="00B468FA" w:rsidRPr="002C2D49" w:rsidRDefault="00B468FA" w:rsidP="00BE2FF1">
            <w:pPr>
              <w:rPr>
                <w:sz w:val="20"/>
              </w:rPr>
            </w:pPr>
            <w:r w:rsidRPr="002C2D49">
              <w:rPr>
                <w:sz w:val="20"/>
              </w:rPr>
              <w:t xml:space="preserve">  Memory impairment</w:t>
            </w:r>
          </w:p>
        </w:tc>
        <w:tc>
          <w:tcPr>
            <w:tcW w:w="1080" w:type="dxa"/>
            <w:shd w:val="clear" w:color="auto" w:fill="auto"/>
          </w:tcPr>
          <w:p w:rsidR="00B468FA" w:rsidRPr="002C2D49" w:rsidRDefault="00B468FA" w:rsidP="00BE2FF1">
            <w:pPr>
              <w:jc w:val="center"/>
              <w:rPr>
                <w:sz w:val="20"/>
              </w:rPr>
            </w:pPr>
            <w:r w:rsidRPr="002C2D49">
              <w:rPr>
                <w:sz w:val="20"/>
              </w:rPr>
              <w:t>1</w:t>
            </w:r>
          </w:p>
        </w:tc>
        <w:tc>
          <w:tcPr>
            <w:tcW w:w="900" w:type="dxa"/>
            <w:shd w:val="clear" w:color="auto" w:fill="auto"/>
          </w:tcPr>
          <w:p w:rsidR="00B468FA" w:rsidRPr="002C2D49" w:rsidRDefault="00B468FA" w:rsidP="00BE2FF1">
            <w:pPr>
              <w:jc w:val="center"/>
              <w:rPr>
                <w:sz w:val="20"/>
              </w:rPr>
            </w:pPr>
            <w:r w:rsidRPr="002C2D49">
              <w:rPr>
                <w:sz w:val="20"/>
              </w:rPr>
              <w:t>0</w:t>
            </w:r>
          </w:p>
        </w:tc>
        <w:tc>
          <w:tcPr>
            <w:tcW w:w="916" w:type="dxa"/>
            <w:shd w:val="clear" w:color="auto" w:fill="auto"/>
          </w:tcPr>
          <w:p w:rsidR="00B468FA" w:rsidRPr="002C2D49" w:rsidRDefault="00B468FA" w:rsidP="00BE2FF1">
            <w:pPr>
              <w:jc w:val="center"/>
              <w:rPr>
                <w:sz w:val="20"/>
              </w:rPr>
            </w:pPr>
            <w:r w:rsidRPr="002C2D49">
              <w:rPr>
                <w:sz w:val="20"/>
              </w:rPr>
              <w:t>1</w:t>
            </w:r>
          </w:p>
        </w:tc>
        <w:tc>
          <w:tcPr>
            <w:tcW w:w="946" w:type="dxa"/>
            <w:shd w:val="clear" w:color="auto" w:fill="auto"/>
          </w:tcPr>
          <w:p w:rsidR="00B468FA" w:rsidRPr="002C2D49" w:rsidRDefault="00B468FA" w:rsidP="00BE2FF1">
            <w:pPr>
              <w:jc w:val="center"/>
              <w:rPr>
                <w:sz w:val="20"/>
              </w:rPr>
            </w:pPr>
            <w:r w:rsidRPr="002C2D49">
              <w:rPr>
                <w:sz w:val="20"/>
              </w:rPr>
              <w:t>2</w:t>
            </w:r>
          </w:p>
        </w:tc>
      </w:tr>
      <w:tr w:rsidR="00B468FA" w:rsidRPr="002C2D49" w:rsidTr="00BE2FF1">
        <w:trPr>
          <w:gridAfter w:val="1"/>
          <w:wAfter w:w="28" w:type="dxa"/>
        </w:trPr>
        <w:tc>
          <w:tcPr>
            <w:tcW w:w="3528" w:type="dxa"/>
            <w:shd w:val="clear" w:color="auto" w:fill="auto"/>
          </w:tcPr>
          <w:p w:rsidR="00B468FA" w:rsidRPr="002C2D49" w:rsidRDefault="00B468FA" w:rsidP="00BE2FF1">
            <w:pPr>
              <w:rPr>
                <w:sz w:val="20"/>
              </w:rPr>
            </w:pPr>
            <w:r w:rsidRPr="002C2D49">
              <w:rPr>
                <w:sz w:val="20"/>
              </w:rPr>
              <w:t xml:space="preserve">  Paraesthesia</w:t>
            </w:r>
          </w:p>
        </w:tc>
        <w:tc>
          <w:tcPr>
            <w:tcW w:w="1080" w:type="dxa"/>
            <w:shd w:val="clear" w:color="auto" w:fill="auto"/>
          </w:tcPr>
          <w:p w:rsidR="00B468FA" w:rsidRPr="002C2D49" w:rsidRDefault="00B468FA" w:rsidP="00BE2FF1">
            <w:pPr>
              <w:jc w:val="center"/>
              <w:rPr>
                <w:sz w:val="20"/>
              </w:rPr>
            </w:pPr>
            <w:r w:rsidRPr="002C2D49">
              <w:rPr>
                <w:sz w:val="20"/>
              </w:rPr>
              <w:t>1</w:t>
            </w:r>
          </w:p>
        </w:tc>
        <w:tc>
          <w:tcPr>
            <w:tcW w:w="900" w:type="dxa"/>
            <w:shd w:val="clear" w:color="auto" w:fill="auto"/>
          </w:tcPr>
          <w:p w:rsidR="00B468FA" w:rsidRPr="002C2D49" w:rsidRDefault="00B468FA" w:rsidP="00BE2FF1">
            <w:pPr>
              <w:jc w:val="center"/>
              <w:rPr>
                <w:sz w:val="20"/>
              </w:rPr>
            </w:pPr>
            <w:r w:rsidRPr="002C2D49">
              <w:rPr>
                <w:sz w:val="20"/>
              </w:rPr>
              <w:t>0</w:t>
            </w:r>
          </w:p>
        </w:tc>
        <w:tc>
          <w:tcPr>
            <w:tcW w:w="916" w:type="dxa"/>
            <w:shd w:val="clear" w:color="auto" w:fill="auto"/>
          </w:tcPr>
          <w:p w:rsidR="00B468FA" w:rsidRPr="002C2D49" w:rsidRDefault="00B468FA" w:rsidP="00BE2FF1">
            <w:pPr>
              <w:jc w:val="center"/>
              <w:rPr>
                <w:sz w:val="20"/>
              </w:rPr>
            </w:pPr>
            <w:r w:rsidRPr="002C2D49">
              <w:rPr>
                <w:sz w:val="20"/>
              </w:rPr>
              <w:t>1</w:t>
            </w:r>
          </w:p>
        </w:tc>
        <w:tc>
          <w:tcPr>
            <w:tcW w:w="946" w:type="dxa"/>
            <w:shd w:val="clear" w:color="auto" w:fill="auto"/>
          </w:tcPr>
          <w:p w:rsidR="00B468FA" w:rsidRPr="002C2D49" w:rsidRDefault="00B468FA" w:rsidP="00BE2FF1">
            <w:pPr>
              <w:jc w:val="center"/>
              <w:rPr>
                <w:sz w:val="20"/>
              </w:rPr>
            </w:pPr>
            <w:r w:rsidRPr="002C2D49">
              <w:rPr>
                <w:sz w:val="20"/>
              </w:rPr>
              <w:t>2</w:t>
            </w:r>
          </w:p>
        </w:tc>
      </w:tr>
      <w:tr w:rsidR="00B468FA" w:rsidRPr="002C2D49" w:rsidTr="00BE2FF1">
        <w:trPr>
          <w:gridAfter w:val="1"/>
          <w:wAfter w:w="28" w:type="dxa"/>
        </w:trPr>
        <w:tc>
          <w:tcPr>
            <w:tcW w:w="3528" w:type="dxa"/>
            <w:shd w:val="clear" w:color="auto" w:fill="auto"/>
          </w:tcPr>
          <w:p w:rsidR="00B468FA" w:rsidRPr="002C2D49" w:rsidRDefault="00B468FA" w:rsidP="00BE2FF1">
            <w:pPr>
              <w:rPr>
                <w:sz w:val="20"/>
              </w:rPr>
            </w:pPr>
            <w:r w:rsidRPr="002C2D49">
              <w:rPr>
                <w:sz w:val="20"/>
              </w:rPr>
              <w:t xml:space="preserve">  Somnolence</w:t>
            </w:r>
          </w:p>
        </w:tc>
        <w:tc>
          <w:tcPr>
            <w:tcW w:w="1080" w:type="dxa"/>
            <w:shd w:val="clear" w:color="auto" w:fill="auto"/>
          </w:tcPr>
          <w:p w:rsidR="00B468FA" w:rsidRPr="002C2D49" w:rsidRDefault="00B468FA" w:rsidP="00BE2FF1">
            <w:pPr>
              <w:jc w:val="center"/>
              <w:rPr>
                <w:sz w:val="20"/>
              </w:rPr>
            </w:pPr>
            <w:r w:rsidRPr="002C2D49">
              <w:rPr>
                <w:sz w:val="20"/>
              </w:rPr>
              <w:t>7</w:t>
            </w:r>
          </w:p>
        </w:tc>
        <w:tc>
          <w:tcPr>
            <w:tcW w:w="900" w:type="dxa"/>
            <w:shd w:val="clear" w:color="auto" w:fill="auto"/>
          </w:tcPr>
          <w:p w:rsidR="00B468FA" w:rsidRPr="002C2D49" w:rsidRDefault="00B468FA" w:rsidP="00BE2FF1">
            <w:pPr>
              <w:jc w:val="center"/>
              <w:rPr>
                <w:sz w:val="20"/>
              </w:rPr>
            </w:pPr>
            <w:r w:rsidRPr="002C2D49">
              <w:rPr>
                <w:sz w:val="20"/>
              </w:rPr>
              <w:t>9</w:t>
            </w:r>
          </w:p>
        </w:tc>
        <w:tc>
          <w:tcPr>
            <w:tcW w:w="916" w:type="dxa"/>
            <w:shd w:val="clear" w:color="auto" w:fill="auto"/>
          </w:tcPr>
          <w:p w:rsidR="00B468FA" w:rsidRPr="002C2D49" w:rsidRDefault="00B468FA" w:rsidP="00BE2FF1">
            <w:pPr>
              <w:jc w:val="center"/>
              <w:rPr>
                <w:sz w:val="20"/>
              </w:rPr>
            </w:pPr>
            <w:r w:rsidRPr="002C2D49">
              <w:rPr>
                <w:sz w:val="20"/>
              </w:rPr>
              <w:t>16</w:t>
            </w:r>
          </w:p>
        </w:tc>
        <w:tc>
          <w:tcPr>
            <w:tcW w:w="946" w:type="dxa"/>
            <w:shd w:val="clear" w:color="auto" w:fill="auto"/>
          </w:tcPr>
          <w:p w:rsidR="00B468FA" w:rsidRPr="002C2D49" w:rsidRDefault="00B468FA" w:rsidP="00BE2FF1">
            <w:pPr>
              <w:jc w:val="center"/>
              <w:rPr>
                <w:sz w:val="20"/>
              </w:rPr>
            </w:pPr>
            <w:r w:rsidRPr="002C2D49">
              <w:rPr>
                <w:sz w:val="20"/>
              </w:rPr>
              <w:t>18</w:t>
            </w:r>
          </w:p>
        </w:tc>
      </w:tr>
      <w:tr w:rsidR="00B468FA" w:rsidRPr="002C2D49" w:rsidTr="00BE2FF1">
        <w:trPr>
          <w:gridAfter w:val="1"/>
          <w:wAfter w:w="28" w:type="dxa"/>
        </w:trPr>
        <w:tc>
          <w:tcPr>
            <w:tcW w:w="3528" w:type="dxa"/>
            <w:shd w:val="clear" w:color="auto" w:fill="auto"/>
          </w:tcPr>
          <w:p w:rsidR="00B468FA" w:rsidRPr="002C2D49" w:rsidRDefault="00B468FA" w:rsidP="00BE2FF1">
            <w:pPr>
              <w:rPr>
                <w:sz w:val="20"/>
              </w:rPr>
            </w:pPr>
            <w:r w:rsidRPr="002C2D49">
              <w:rPr>
                <w:sz w:val="20"/>
              </w:rPr>
              <w:t>Psychiatric disorders</w:t>
            </w:r>
          </w:p>
        </w:tc>
        <w:tc>
          <w:tcPr>
            <w:tcW w:w="1080" w:type="dxa"/>
            <w:shd w:val="clear" w:color="auto" w:fill="auto"/>
          </w:tcPr>
          <w:p w:rsidR="00B468FA" w:rsidRPr="002C2D49" w:rsidRDefault="00B468FA" w:rsidP="00BE2FF1">
            <w:pPr>
              <w:jc w:val="center"/>
              <w:rPr>
                <w:sz w:val="20"/>
              </w:rPr>
            </w:pPr>
          </w:p>
        </w:tc>
        <w:tc>
          <w:tcPr>
            <w:tcW w:w="900" w:type="dxa"/>
            <w:shd w:val="clear" w:color="auto" w:fill="auto"/>
          </w:tcPr>
          <w:p w:rsidR="00B468FA" w:rsidRPr="002C2D49" w:rsidRDefault="00B468FA" w:rsidP="00BE2FF1">
            <w:pPr>
              <w:jc w:val="center"/>
              <w:rPr>
                <w:sz w:val="20"/>
              </w:rPr>
            </w:pPr>
          </w:p>
        </w:tc>
        <w:tc>
          <w:tcPr>
            <w:tcW w:w="916" w:type="dxa"/>
            <w:shd w:val="clear" w:color="auto" w:fill="auto"/>
          </w:tcPr>
          <w:p w:rsidR="00B468FA" w:rsidRPr="002C2D49" w:rsidRDefault="00B468FA" w:rsidP="00BE2FF1">
            <w:pPr>
              <w:jc w:val="center"/>
              <w:rPr>
                <w:sz w:val="20"/>
              </w:rPr>
            </w:pPr>
          </w:p>
        </w:tc>
        <w:tc>
          <w:tcPr>
            <w:tcW w:w="946" w:type="dxa"/>
            <w:shd w:val="clear" w:color="auto" w:fill="auto"/>
          </w:tcPr>
          <w:p w:rsidR="00B468FA" w:rsidRPr="002C2D49" w:rsidRDefault="00B468FA" w:rsidP="00BE2FF1">
            <w:pPr>
              <w:jc w:val="center"/>
              <w:rPr>
                <w:sz w:val="20"/>
              </w:rPr>
            </w:pPr>
          </w:p>
        </w:tc>
      </w:tr>
      <w:tr w:rsidR="00B468FA" w:rsidRPr="002C2D49" w:rsidTr="00BE2FF1">
        <w:trPr>
          <w:gridAfter w:val="1"/>
          <w:wAfter w:w="28" w:type="dxa"/>
        </w:trPr>
        <w:tc>
          <w:tcPr>
            <w:tcW w:w="3528" w:type="dxa"/>
            <w:shd w:val="clear" w:color="auto" w:fill="auto"/>
          </w:tcPr>
          <w:p w:rsidR="00B468FA" w:rsidRPr="002C2D49" w:rsidRDefault="00B468FA" w:rsidP="00BE2FF1">
            <w:pPr>
              <w:rPr>
                <w:sz w:val="20"/>
              </w:rPr>
            </w:pPr>
            <w:r w:rsidRPr="002C2D49">
              <w:rPr>
                <w:sz w:val="20"/>
              </w:rPr>
              <w:t xml:space="preserve">  Aggression</w:t>
            </w:r>
          </w:p>
        </w:tc>
        <w:tc>
          <w:tcPr>
            <w:tcW w:w="1080" w:type="dxa"/>
            <w:shd w:val="clear" w:color="auto" w:fill="auto"/>
          </w:tcPr>
          <w:p w:rsidR="00B468FA" w:rsidRPr="002C2D49" w:rsidRDefault="00B468FA" w:rsidP="00BE2FF1">
            <w:pPr>
              <w:jc w:val="center"/>
              <w:rPr>
                <w:sz w:val="20"/>
              </w:rPr>
            </w:pPr>
            <w:r w:rsidRPr="002C2D49">
              <w:rPr>
                <w:sz w:val="20"/>
              </w:rPr>
              <w:t>1</w:t>
            </w:r>
          </w:p>
        </w:tc>
        <w:tc>
          <w:tcPr>
            <w:tcW w:w="900" w:type="dxa"/>
            <w:shd w:val="clear" w:color="auto" w:fill="auto"/>
          </w:tcPr>
          <w:p w:rsidR="00B468FA" w:rsidRPr="002C2D49" w:rsidRDefault="00B468FA" w:rsidP="00BE2FF1">
            <w:pPr>
              <w:jc w:val="center"/>
              <w:rPr>
                <w:sz w:val="20"/>
              </w:rPr>
            </w:pPr>
            <w:r w:rsidRPr="002C2D49">
              <w:rPr>
                <w:sz w:val="20"/>
              </w:rPr>
              <w:t>1</w:t>
            </w:r>
          </w:p>
        </w:tc>
        <w:tc>
          <w:tcPr>
            <w:tcW w:w="916" w:type="dxa"/>
            <w:shd w:val="clear" w:color="auto" w:fill="auto"/>
          </w:tcPr>
          <w:p w:rsidR="00B468FA" w:rsidRPr="002C2D49" w:rsidRDefault="00B468FA" w:rsidP="00BE2FF1">
            <w:pPr>
              <w:jc w:val="center"/>
              <w:rPr>
                <w:sz w:val="20"/>
              </w:rPr>
            </w:pPr>
            <w:r w:rsidRPr="002C2D49">
              <w:rPr>
                <w:sz w:val="20"/>
              </w:rPr>
              <w:t>2</w:t>
            </w:r>
          </w:p>
        </w:tc>
        <w:tc>
          <w:tcPr>
            <w:tcW w:w="946" w:type="dxa"/>
            <w:shd w:val="clear" w:color="auto" w:fill="auto"/>
          </w:tcPr>
          <w:p w:rsidR="00B468FA" w:rsidRPr="002C2D49" w:rsidRDefault="00B468FA" w:rsidP="00BE2FF1">
            <w:pPr>
              <w:jc w:val="center"/>
              <w:rPr>
                <w:sz w:val="20"/>
              </w:rPr>
            </w:pPr>
            <w:r w:rsidRPr="002C2D49">
              <w:rPr>
                <w:sz w:val="20"/>
              </w:rPr>
              <w:t>3</w:t>
            </w:r>
          </w:p>
        </w:tc>
      </w:tr>
      <w:tr w:rsidR="00B468FA" w:rsidRPr="002C2D49" w:rsidTr="00BE2FF1">
        <w:trPr>
          <w:gridAfter w:val="1"/>
          <w:wAfter w:w="28" w:type="dxa"/>
        </w:trPr>
        <w:tc>
          <w:tcPr>
            <w:tcW w:w="3528" w:type="dxa"/>
            <w:shd w:val="clear" w:color="auto" w:fill="auto"/>
          </w:tcPr>
          <w:p w:rsidR="00B468FA" w:rsidRPr="002C2D49" w:rsidRDefault="00B468FA" w:rsidP="00BE2FF1">
            <w:pPr>
              <w:rPr>
                <w:sz w:val="20"/>
              </w:rPr>
            </w:pPr>
            <w:r w:rsidRPr="002C2D49">
              <w:rPr>
                <w:sz w:val="20"/>
              </w:rPr>
              <w:t xml:space="preserve">  Anger</w:t>
            </w:r>
          </w:p>
        </w:tc>
        <w:tc>
          <w:tcPr>
            <w:tcW w:w="1080" w:type="dxa"/>
            <w:shd w:val="clear" w:color="auto" w:fill="auto"/>
          </w:tcPr>
          <w:p w:rsidR="00B468FA" w:rsidRPr="002C2D49" w:rsidRDefault="00B468FA" w:rsidP="00BE2FF1">
            <w:pPr>
              <w:jc w:val="center"/>
              <w:rPr>
                <w:sz w:val="20"/>
              </w:rPr>
            </w:pPr>
            <w:r w:rsidRPr="002C2D49">
              <w:rPr>
                <w:sz w:val="20"/>
              </w:rPr>
              <w:t>&lt;1</w:t>
            </w:r>
          </w:p>
        </w:tc>
        <w:tc>
          <w:tcPr>
            <w:tcW w:w="900" w:type="dxa"/>
            <w:shd w:val="clear" w:color="auto" w:fill="auto"/>
          </w:tcPr>
          <w:p w:rsidR="00B468FA" w:rsidRPr="002C2D49" w:rsidRDefault="00B468FA" w:rsidP="00BE2FF1">
            <w:pPr>
              <w:jc w:val="center"/>
              <w:rPr>
                <w:sz w:val="20"/>
              </w:rPr>
            </w:pPr>
            <w:r w:rsidRPr="002C2D49">
              <w:rPr>
                <w:sz w:val="20"/>
              </w:rPr>
              <w:t>0</w:t>
            </w:r>
          </w:p>
        </w:tc>
        <w:tc>
          <w:tcPr>
            <w:tcW w:w="916" w:type="dxa"/>
            <w:shd w:val="clear" w:color="auto" w:fill="auto"/>
          </w:tcPr>
          <w:p w:rsidR="00B468FA" w:rsidRPr="002C2D49" w:rsidRDefault="00B468FA" w:rsidP="00BE2FF1">
            <w:pPr>
              <w:jc w:val="center"/>
              <w:rPr>
                <w:sz w:val="20"/>
              </w:rPr>
            </w:pPr>
            <w:r w:rsidRPr="002C2D49">
              <w:rPr>
                <w:sz w:val="20"/>
              </w:rPr>
              <w:t>1</w:t>
            </w:r>
          </w:p>
        </w:tc>
        <w:tc>
          <w:tcPr>
            <w:tcW w:w="946" w:type="dxa"/>
            <w:shd w:val="clear" w:color="auto" w:fill="auto"/>
          </w:tcPr>
          <w:p w:rsidR="00B468FA" w:rsidRPr="002C2D49" w:rsidRDefault="00B468FA" w:rsidP="00BE2FF1">
            <w:pPr>
              <w:jc w:val="center"/>
              <w:rPr>
                <w:sz w:val="20"/>
              </w:rPr>
            </w:pPr>
            <w:r w:rsidRPr="002C2D49">
              <w:rPr>
                <w:sz w:val="20"/>
              </w:rPr>
              <w:t>3</w:t>
            </w:r>
          </w:p>
        </w:tc>
      </w:tr>
      <w:tr w:rsidR="00B468FA" w:rsidRPr="002C2D49" w:rsidTr="00BE2FF1">
        <w:trPr>
          <w:gridAfter w:val="1"/>
          <w:wAfter w:w="28" w:type="dxa"/>
        </w:trPr>
        <w:tc>
          <w:tcPr>
            <w:tcW w:w="3528" w:type="dxa"/>
            <w:shd w:val="clear" w:color="auto" w:fill="auto"/>
          </w:tcPr>
          <w:p w:rsidR="00B468FA" w:rsidRPr="002C2D49" w:rsidRDefault="00B468FA" w:rsidP="00BE2FF1">
            <w:pPr>
              <w:rPr>
                <w:sz w:val="20"/>
              </w:rPr>
            </w:pPr>
            <w:r w:rsidRPr="002C2D49">
              <w:rPr>
                <w:sz w:val="20"/>
              </w:rPr>
              <w:t xml:space="preserve">  Anxiety</w:t>
            </w:r>
          </w:p>
        </w:tc>
        <w:tc>
          <w:tcPr>
            <w:tcW w:w="1080" w:type="dxa"/>
            <w:shd w:val="clear" w:color="auto" w:fill="auto"/>
          </w:tcPr>
          <w:p w:rsidR="00B468FA" w:rsidRPr="002C2D49" w:rsidRDefault="00B468FA" w:rsidP="00BE2FF1">
            <w:pPr>
              <w:jc w:val="center"/>
              <w:rPr>
                <w:sz w:val="20"/>
              </w:rPr>
            </w:pPr>
            <w:r w:rsidRPr="002C2D49">
              <w:rPr>
                <w:sz w:val="20"/>
              </w:rPr>
              <w:t>1</w:t>
            </w:r>
          </w:p>
        </w:tc>
        <w:tc>
          <w:tcPr>
            <w:tcW w:w="900" w:type="dxa"/>
            <w:shd w:val="clear" w:color="auto" w:fill="auto"/>
          </w:tcPr>
          <w:p w:rsidR="00B468FA" w:rsidRPr="002C2D49" w:rsidRDefault="00B468FA" w:rsidP="00BE2FF1">
            <w:pPr>
              <w:jc w:val="center"/>
              <w:rPr>
                <w:sz w:val="20"/>
              </w:rPr>
            </w:pPr>
            <w:r w:rsidRPr="002C2D49">
              <w:rPr>
                <w:sz w:val="20"/>
              </w:rPr>
              <w:t>2</w:t>
            </w:r>
          </w:p>
        </w:tc>
        <w:tc>
          <w:tcPr>
            <w:tcW w:w="916" w:type="dxa"/>
            <w:shd w:val="clear" w:color="auto" w:fill="auto"/>
          </w:tcPr>
          <w:p w:rsidR="00B468FA" w:rsidRPr="002C2D49" w:rsidRDefault="00B468FA" w:rsidP="00BE2FF1">
            <w:pPr>
              <w:jc w:val="center"/>
              <w:rPr>
                <w:sz w:val="20"/>
              </w:rPr>
            </w:pPr>
            <w:r w:rsidRPr="002C2D49">
              <w:rPr>
                <w:sz w:val="20"/>
              </w:rPr>
              <w:t>3</w:t>
            </w:r>
          </w:p>
        </w:tc>
        <w:tc>
          <w:tcPr>
            <w:tcW w:w="946" w:type="dxa"/>
            <w:shd w:val="clear" w:color="auto" w:fill="auto"/>
          </w:tcPr>
          <w:p w:rsidR="00B468FA" w:rsidRPr="002C2D49" w:rsidRDefault="00B468FA" w:rsidP="00BE2FF1">
            <w:pPr>
              <w:jc w:val="center"/>
              <w:rPr>
                <w:sz w:val="20"/>
              </w:rPr>
            </w:pPr>
            <w:r w:rsidRPr="002C2D49">
              <w:rPr>
                <w:sz w:val="20"/>
              </w:rPr>
              <w:t>4</w:t>
            </w:r>
          </w:p>
        </w:tc>
      </w:tr>
      <w:tr w:rsidR="00B468FA" w:rsidRPr="002C2D49" w:rsidTr="00BE2FF1">
        <w:trPr>
          <w:gridAfter w:val="1"/>
          <w:wAfter w:w="28" w:type="dxa"/>
        </w:trPr>
        <w:tc>
          <w:tcPr>
            <w:tcW w:w="3528" w:type="dxa"/>
            <w:shd w:val="clear" w:color="auto" w:fill="auto"/>
          </w:tcPr>
          <w:p w:rsidR="00B468FA" w:rsidRPr="002C2D49" w:rsidRDefault="00B468FA" w:rsidP="00BE2FF1">
            <w:pPr>
              <w:rPr>
                <w:sz w:val="20"/>
              </w:rPr>
            </w:pPr>
            <w:r w:rsidRPr="002C2D49">
              <w:rPr>
                <w:sz w:val="20"/>
              </w:rPr>
              <w:t xml:space="preserve">  </w:t>
            </w:r>
            <w:proofErr w:type="spellStart"/>
            <w:r w:rsidRPr="002C2D49">
              <w:rPr>
                <w:sz w:val="20"/>
              </w:rPr>
              <w:t>Confusional</w:t>
            </w:r>
            <w:proofErr w:type="spellEnd"/>
            <w:r w:rsidRPr="002C2D49">
              <w:rPr>
                <w:sz w:val="20"/>
              </w:rPr>
              <w:t xml:space="preserve"> state</w:t>
            </w:r>
          </w:p>
        </w:tc>
        <w:tc>
          <w:tcPr>
            <w:tcW w:w="1080" w:type="dxa"/>
            <w:shd w:val="clear" w:color="auto" w:fill="auto"/>
          </w:tcPr>
          <w:p w:rsidR="00B468FA" w:rsidRPr="002C2D49" w:rsidRDefault="00B468FA" w:rsidP="00BE2FF1">
            <w:pPr>
              <w:jc w:val="center"/>
              <w:rPr>
                <w:sz w:val="20"/>
              </w:rPr>
            </w:pPr>
            <w:r w:rsidRPr="002C2D49">
              <w:rPr>
                <w:sz w:val="20"/>
              </w:rPr>
              <w:t>&lt;1</w:t>
            </w:r>
          </w:p>
        </w:tc>
        <w:tc>
          <w:tcPr>
            <w:tcW w:w="900" w:type="dxa"/>
            <w:shd w:val="clear" w:color="auto" w:fill="auto"/>
          </w:tcPr>
          <w:p w:rsidR="00B468FA" w:rsidRPr="002C2D49" w:rsidRDefault="00B468FA" w:rsidP="00BE2FF1">
            <w:pPr>
              <w:jc w:val="center"/>
              <w:rPr>
                <w:sz w:val="20"/>
              </w:rPr>
            </w:pPr>
            <w:r w:rsidRPr="002C2D49">
              <w:rPr>
                <w:sz w:val="20"/>
              </w:rPr>
              <w:t>1</w:t>
            </w:r>
          </w:p>
        </w:tc>
        <w:tc>
          <w:tcPr>
            <w:tcW w:w="916" w:type="dxa"/>
            <w:shd w:val="clear" w:color="auto" w:fill="auto"/>
          </w:tcPr>
          <w:p w:rsidR="00B468FA" w:rsidRPr="002C2D49" w:rsidRDefault="00B468FA" w:rsidP="00BE2FF1">
            <w:pPr>
              <w:jc w:val="center"/>
              <w:rPr>
                <w:sz w:val="20"/>
              </w:rPr>
            </w:pPr>
            <w:r w:rsidRPr="002C2D49">
              <w:rPr>
                <w:sz w:val="20"/>
              </w:rPr>
              <w:t>1</w:t>
            </w:r>
          </w:p>
        </w:tc>
        <w:tc>
          <w:tcPr>
            <w:tcW w:w="946" w:type="dxa"/>
            <w:shd w:val="clear" w:color="auto" w:fill="auto"/>
          </w:tcPr>
          <w:p w:rsidR="00B468FA" w:rsidRPr="002C2D49" w:rsidRDefault="00B468FA" w:rsidP="00BE2FF1">
            <w:pPr>
              <w:jc w:val="center"/>
              <w:rPr>
                <w:sz w:val="20"/>
              </w:rPr>
            </w:pPr>
            <w:r w:rsidRPr="002C2D49">
              <w:rPr>
                <w:sz w:val="20"/>
              </w:rPr>
              <w:t>2</w:t>
            </w:r>
          </w:p>
        </w:tc>
      </w:tr>
      <w:tr w:rsidR="00B468FA" w:rsidRPr="002C2D49" w:rsidTr="00BE2FF1">
        <w:trPr>
          <w:gridAfter w:val="1"/>
          <w:wAfter w:w="28" w:type="dxa"/>
        </w:trPr>
        <w:tc>
          <w:tcPr>
            <w:tcW w:w="3528" w:type="dxa"/>
            <w:shd w:val="clear" w:color="auto" w:fill="auto"/>
          </w:tcPr>
          <w:p w:rsidR="00B468FA" w:rsidRPr="002C2D49" w:rsidRDefault="00B468FA" w:rsidP="00BE2FF1">
            <w:pPr>
              <w:rPr>
                <w:sz w:val="20"/>
              </w:rPr>
            </w:pPr>
            <w:r w:rsidRPr="002C2D49">
              <w:rPr>
                <w:sz w:val="20"/>
              </w:rPr>
              <w:t xml:space="preserve">  Euphoric mood</w:t>
            </w:r>
          </w:p>
        </w:tc>
        <w:tc>
          <w:tcPr>
            <w:tcW w:w="1080" w:type="dxa"/>
            <w:shd w:val="clear" w:color="auto" w:fill="auto"/>
          </w:tcPr>
          <w:p w:rsidR="00B468FA" w:rsidRPr="002C2D49" w:rsidRDefault="00B468FA" w:rsidP="00BE2FF1">
            <w:pPr>
              <w:jc w:val="center"/>
              <w:rPr>
                <w:sz w:val="20"/>
              </w:rPr>
            </w:pPr>
            <w:r w:rsidRPr="002C2D49">
              <w:rPr>
                <w:sz w:val="20"/>
              </w:rPr>
              <w:t>0</w:t>
            </w:r>
          </w:p>
        </w:tc>
        <w:tc>
          <w:tcPr>
            <w:tcW w:w="900" w:type="dxa"/>
            <w:shd w:val="clear" w:color="auto" w:fill="auto"/>
          </w:tcPr>
          <w:p w:rsidR="00B468FA" w:rsidRPr="002C2D49" w:rsidRDefault="00B468FA" w:rsidP="00BE2FF1">
            <w:pPr>
              <w:jc w:val="center"/>
              <w:rPr>
                <w:sz w:val="20"/>
              </w:rPr>
            </w:pPr>
            <w:r w:rsidRPr="002C2D49">
              <w:rPr>
                <w:sz w:val="20"/>
              </w:rPr>
              <w:t>0</w:t>
            </w:r>
          </w:p>
        </w:tc>
        <w:tc>
          <w:tcPr>
            <w:tcW w:w="916" w:type="dxa"/>
            <w:shd w:val="clear" w:color="auto" w:fill="auto"/>
          </w:tcPr>
          <w:p w:rsidR="00B468FA" w:rsidRPr="002C2D49" w:rsidRDefault="00B468FA" w:rsidP="00BE2FF1">
            <w:pPr>
              <w:jc w:val="center"/>
              <w:rPr>
                <w:sz w:val="20"/>
              </w:rPr>
            </w:pPr>
            <w:r w:rsidRPr="002C2D49">
              <w:rPr>
                <w:sz w:val="20"/>
              </w:rPr>
              <w:t>&lt;1</w:t>
            </w:r>
          </w:p>
        </w:tc>
        <w:tc>
          <w:tcPr>
            <w:tcW w:w="946" w:type="dxa"/>
            <w:shd w:val="clear" w:color="auto" w:fill="auto"/>
          </w:tcPr>
          <w:p w:rsidR="00B468FA" w:rsidRPr="002C2D49" w:rsidRDefault="00B468FA" w:rsidP="00BE2FF1">
            <w:pPr>
              <w:jc w:val="center"/>
              <w:rPr>
                <w:sz w:val="20"/>
              </w:rPr>
            </w:pPr>
            <w:r w:rsidRPr="002C2D49">
              <w:rPr>
                <w:sz w:val="20"/>
              </w:rPr>
              <w:t>2</w:t>
            </w:r>
          </w:p>
        </w:tc>
      </w:tr>
      <w:tr w:rsidR="00B468FA" w:rsidRPr="002C2D49" w:rsidTr="00BE2FF1">
        <w:trPr>
          <w:gridAfter w:val="1"/>
          <w:wAfter w:w="28" w:type="dxa"/>
        </w:trPr>
        <w:tc>
          <w:tcPr>
            <w:tcW w:w="3528" w:type="dxa"/>
            <w:shd w:val="clear" w:color="auto" w:fill="auto"/>
          </w:tcPr>
          <w:p w:rsidR="00B468FA" w:rsidRPr="002C2D49" w:rsidRDefault="00B468FA" w:rsidP="00BE2FF1">
            <w:pPr>
              <w:rPr>
                <w:sz w:val="20"/>
              </w:rPr>
            </w:pPr>
            <w:r w:rsidRPr="002C2D49">
              <w:rPr>
                <w:sz w:val="20"/>
              </w:rPr>
              <w:t xml:space="preserve">  Irritability</w:t>
            </w:r>
          </w:p>
        </w:tc>
        <w:tc>
          <w:tcPr>
            <w:tcW w:w="1080" w:type="dxa"/>
            <w:shd w:val="clear" w:color="auto" w:fill="auto"/>
          </w:tcPr>
          <w:p w:rsidR="00B468FA" w:rsidRPr="002C2D49" w:rsidRDefault="00B468FA" w:rsidP="00BE2FF1">
            <w:pPr>
              <w:jc w:val="center"/>
              <w:rPr>
                <w:sz w:val="20"/>
              </w:rPr>
            </w:pPr>
            <w:r w:rsidRPr="002C2D49">
              <w:rPr>
                <w:sz w:val="20"/>
              </w:rPr>
              <w:t>3</w:t>
            </w:r>
          </w:p>
        </w:tc>
        <w:tc>
          <w:tcPr>
            <w:tcW w:w="900" w:type="dxa"/>
            <w:shd w:val="clear" w:color="auto" w:fill="auto"/>
          </w:tcPr>
          <w:p w:rsidR="00B468FA" w:rsidRPr="002C2D49" w:rsidRDefault="00B468FA" w:rsidP="00BE2FF1">
            <w:pPr>
              <w:jc w:val="center"/>
              <w:rPr>
                <w:sz w:val="20"/>
              </w:rPr>
            </w:pPr>
            <w:r w:rsidRPr="002C2D49">
              <w:rPr>
                <w:sz w:val="20"/>
              </w:rPr>
              <w:t>4</w:t>
            </w:r>
          </w:p>
        </w:tc>
        <w:tc>
          <w:tcPr>
            <w:tcW w:w="916" w:type="dxa"/>
            <w:shd w:val="clear" w:color="auto" w:fill="auto"/>
          </w:tcPr>
          <w:p w:rsidR="00B468FA" w:rsidRPr="002C2D49" w:rsidRDefault="00B468FA" w:rsidP="00BE2FF1">
            <w:pPr>
              <w:jc w:val="center"/>
              <w:rPr>
                <w:sz w:val="20"/>
              </w:rPr>
            </w:pPr>
            <w:r w:rsidRPr="002C2D49">
              <w:rPr>
                <w:sz w:val="20"/>
              </w:rPr>
              <w:t>7</w:t>
            </w:r>
          </w:p>
        </w:tc>
        <w:tc>
          <w:tcPr>
            <w:tcW w:w="946" w:type="dxa"/>
            <w:shd w:val="clear" w:color="auto" w:fill="auto"/>
          </w:tcPr>
          <w:p w:rsidR="00B468FA" w:rsidRPr="002C2D49" w:rsidRDefault="00B468FA" w:rsidP="00BE2FF1">
            <w:pPr>
              <w:jc w:val="center"/>
              <w:rPr>
                <w:sz w:val="20"/>
              </w:rPr>
            </w:pPr>
            <w:r w:rsidRPr="002C2D49">
              <w:rPr>
                <w:sz w:val="20"/>
              </w:rPr>
              <w:t>12</w:t>
            </w:r>
          </w:p>
        </w:tc>
      </w:tr>
      <w:tr w:rsidR="00B468FA" w:rsidRPr="002C2D49" w:rsidTr="00BE2FF1">
        <w:trPr>
          <w:gridAfter w:val="1"/>
          <w:wAfter w:w="28" w:type="dxa"/>
        </w:trPr>
        <w:tc>
          <w:tcPr>
            <w:tcW w:w="3528" w:type="dxa"/>
            <w:shd w:val="clear" w:color="auto" w:fill="auto"/>
          </w:tcPr>
          <w:p w:rsidR="00B468FA" w:rsidRPr="002C2D49" w:rsidRDefault="00B468FA" w:rsidP="00BE2FF1">
            <w:pPr>
              <w:rPr>
                <w:sz w:val="20"/>
              </w:rPr>
            </w:pPr>
            <w:r w:rsidRPr="002C2D49">
              <w:rPr>
                <w:sz w:val="20"/>
              </w:rPr>
              <w:t xml:space="preserve">  Mood altered</w:t>
            </w:r>
          </w:p>
        </w:tc>
        <w:tc>
          <w:tcPr>
            <w:tcW w:w="1080" w:type="dxa"/>
            <w:shd w:val="clear" w:color="auto" w:fill="auto"/>
          </w:tcPr>
          <w:p w:rsidR="00B468FA" w:rsidRPr="002C2D49" w:rsidRDefault="00B468FA" w:rsidP="00BE2FF1">
            <w:pPr>
              <w:jc w:val="center"/>
              <w:rPr>
                <w:sz w:val="20"/>
              </w:rPr>
            </w:pPr>
            <w:r w:rsidRPr="002C2D49">
              <w:rPr>
                <w:sz w:val="20"/>
              </w:rPr>
              <w:t>&lt;1</w:t>
            </w:r>
          </w:p>
        </w:tc>
        <w:tc>
          <w:tcPr>
            <w:tcW w:w="900" w:type="dxa"/>
            <w:shd w:val="clear" w:color="auto" w:fill="auto"/>
          </w:tcPr>
          <w:p w:rsidR="00B468FA" w:rsidRPr="002C2D49" w:rsidRDefault="00B468FA" w:rsidP="00BE2FF1">
            <w:pPr>
              <w:jc w:val="center"/>
              <w:rPr>
                <w:sz w:val="20"/>
              </w:rPr>
            </w:pPr>
            <w:r w:rsidRPr="002C2D49">
              <w:rPr>
                <w:sz w:val="20"/>
              </w:rPr>
              <w:t>1</w:t>
            </w:r>
          </w:p>
        </w:tc>
        <w:tc>
          <w:tcPr>
            <w:tcW w:w="916" w:type="dxa"/>
            <w:shd w:val="clear" w:color="auto" w:fill="auto"/>
          </w:tcPr>
          <w:p w:rsidR="00B468FA" w:rsidRPr="002C2D49" w:rsidRDefault="00B468FA" w:rsidP="00BE2FF1">
            <w:pPr>
              <w:jc w:val="center"/>
              <w:rPr>
                <w:sz w:val="20"/>
              </w:rPr>
            </w:pPr>
            <w:r w:rsidRPr="002C2D49">
              <w:rPr>
                <w:sz w:val="20"/>
              </w:rPr>
              <w:t>&lt;1</w:t>
            </w:r>
          </w:p>
        </w:tc>
        <w:tc>
          <w:tcPr>
            <w:tcW w:w="946" w:type="dxa"/>
            <w:shd w:val="clear" w:color="auto" w:fill="auto"/>
          </w:tcPr>
          <w:p w:rsidR="00B468FA" w:rsidRPr="002C2D49" w:rsidRDefault="00B468FA" w:rsidP="00BE2FF1">
            <w:pPr>
              <w:jc w:val="center"/>
              <w:rPr>
                <w:sz w:val="20"/>
              </w:rPr>
            </w:pPr>
            <w:r w:rsidRPr="002C2D49">
              <w:rPr>
                <w:sz w:val="20"/>
              </w:rPr>
              <w:t>2</w:t>
            </w:r>
          </w:p>
        </w:tc>
      </w:tr>
      <w:tr w:rsidR="00B468FA" w:rsidRPr="002C2D49" w:rsidTr="00BE2FF1">
        <w:trPr>
          <w:gridAfter w:val="1"/>
          <w:wAfter w:w="28" w:type="dxa"/>
        </w:trPr>
        <w:tc>
          <w:tcPr>
            <w:tcW w:w="3528" w:type="dxa"/>
            <w:shd w:val="clear" w:color="auto" w:fill="auto"/>
          </w:tcPr>
          <w:p w:rsidR="00B468FA" w:rsidRPr="002C2D49" w:rsidRDefault="00B468FA" w:rsidP="00BE2FF1">
            <w:pPr>
              <w:rPr>
                <w:sz w:val="20"/>
              </w:rPr>
            </w:pPr>
            <w:r w:rsidRPr="002C2D49">
              <w:rPr>
                <w:sz w:val="20"/>
              </w:rPr>
              <w:t xml:space="preserve">Respiratory, Thoracic and </w:t>
            </w:r>
            <w:proofErr w:type="spellStart"/>
            <w:r w:rsidRPr="002C2D49">
              <w:rPr>
                <w:sz w:val="20"/>
              </w:rPr>
              <w:t>Mediastinal</w:t>
            </w:r>
            <w:proofErr w:type="spellEnd"/>
            <w:r w:rsidRPr="002C2D49">
              <w:rPr>
                <w:sz w:val="20"/>
              </w:rPr>
              <w:t xml:space="preserve"> Disorders</w:t>
            </w:r>
          </w:p>
        </w:tc>
        <w:tc>
          <w:tcPr>
            <w:tcW w:w="1080" w:type="dxa"/>
            <w:shd w:val="clear" w:color="auto" w:fill="auto"/>
            <w:vAlign w:val="center"/>
          </w:tcPr>
          <w:p w:rsidR="00B468FA" w:rsidRPr="002C2D49" w:rsidRDefault="00B468FA" w:rsidP="00BE2FF1">
            <w:pPr>
              <w:jc w:val="center"/>
              <w:rPr>
                <w:sz w:val="20"/>
              </w:rPr>
            </w:pPr>
          </w:p>
        </w:tc>
        <w:tc>
          <w:tcPr>
            <w:tcW w:w="900" w:type="dxa"/>
            <w:shd w:val="clear" w:color="auto" w:fill="auto"/>
            <w:vAlign w:val="center"/>
          </w:tcPr>
          <w:p w:rsidR="00B468FA" w:rsidRPr="002C2D49" w:rsidRDefault="00B468FA" w:rsidP="00BE2FF1">
            <w:pPr>
              <w:jc w:val="center"/>
              <w:rPr>
                <w:sz w:val="20"/>
              </w:rPr>
            </w:pPr>
          </w:p>
        </w:tc>
        <w:tc>
          <w:tcPr>
            <w:tcW w:w="916" w:type="dxa"/>
            <w:shd w:val="clear" w:color="auto" w:fill="auto"/>
            <w:vAlign w:val="center"/>
          </w:tcPr>
          <w:p w:rsidR="00B468FA" w:rsidRPr="002C2D49" w:rsidRDefault="00B468FA" w:rsidP="00BE2FF1">
            <w:pPr>
              <w:jc w:val="center"/>
              <w:rPr>
                <w:sz w:val="20"/>
              </w:rPr>
            </w:pPr>
          </w:p>
        </w:tc>
        <w:tc>
          <w:tcPr>
            <w:tcW w:w="946" w:type="dxa"/>
            <w:shd w:val="clear" w:color="auto" w:fill="auto"/>
            <w:vAlign w:val="center"/>
          </w:tcPr>
          <w:p w:rsidR="00B468FA" w:rsidRPr="002C2D49" w:rsidRDefault="00B468FA" w:rsidP="00BE2FF1">
            <w:pPr>
              <w:jc w:val="center"/>
              <w:rPr>
                <w:sz w:val="20"/>
              </w:rPr>
            </w:pPr>
          </w:p>
        </w:tc>
      </w:tr>
      <w:tr w:rsidR="00B468FA" w:rsidRPr="002C2D49" w:rsidTr="00BE2FF1">
        <w:trPr>
          <w:gridAfter w:val="1"/>
          <w:wAfter w:w="28" w:type="dxa"/>
        </w:trPr>
        <w:tc>
          <w:tcPr>
            <w:tcW w:w="3528" w:type="dxa"/>
            <w:shd w:val="clear" w:color="auto" w:fill="auto"/>
          </w:tcPr>
          <w:p w:rsidR="00B468FA" w:rsidRPr="002C2D49" w:rsidRDefault="00B468FA" w:rsidP="00BE2FF1">
            <w:pPr>
              <w:rPr>
                <w:sz w:val="20"/>
              </w:rPr>
            </w:pPr>
            <w:r w:rsidRPr="002C2D49">
              <w:rPr>
                <w:sz w:val="20"/>
              </w:rPr>
              <w:t xml:space="preserve">  Cough</w:t>
            </w:r>
          </w:p>
        </w:tc>
        <w:tc>
          <w:tcPr>
            <w:tcW w:w="1080" w:type="dxa"/>
            <w:shd w:val="clear" w:color="auto" w:fill="auto"/>
          </w:tcPr>
          <w:p w:rsidR="00B468FA" w:rsidRPr="002C2D49" w:rsidRDefault="00B468FA" w:rsidP="00BE2FF1">
            <w:pPr>
              <w:jc w:val="center"/>
              <w:rPr>
                <w:sz w:val="20"/>
              </w:rPr>
            </w:pPr>
            <w:r w:rsidRPr="002C2D49">
              <w:rPr>
                <w:sz w:val="20"/>
              </w:rPr>
              <w:t>3</w:t>
            </w:r>
          </w:p>
        </w:tc>
        <w:tc>
          <w:tcPr>
            <w:tcW w:w="900" w:type="dxa"/>
            <w:shd w:val="clear" w:color="auto" w:fill="auto"/>
          </w:tcPr>
          <w:p w:rsidR="00B468FA" w:rsidRPr="002C2D49" w:rsidRDefault="00B468FA" w:rsidP="00BE2FF1">
            <w:pPr>
              <w:jc w:val="center"/>
              <w:rPr>
                <w:sz w:val="20"/>
              </w:rPr>
            </w:pPr>
            <w:r w:rsidRPr="002C2D49">
              <w:rPr>
                <w:sz w:val="20"/>
              </w:rPr>
              <w:t>1</w:t>
            </w:r>
          </w:p>
        </w:tc>
        <w:tc>
          <w:tcPr>
            <w:tcW w:w="916" w:type="dxa"/>
            <w:shd w:val="clear" w:color="auto" w:fill="auto"/>
          </w:tcPr>
          <w:p w:rsidR="00B468FA" w:rsidRPr="002C2D49" w:rsidRDefault="00B468FA" w:rsidP="00BE2FF1">
            <w:pPr>
              <w:jc w:val="center"/>
              <w:rPr>
                <w:sz w:val="20"/>
              </w:rPr>
            </w:pPr>
            <w:r w:rsidRPr="002C2D49">
              <w:rPr>
                <w:sz w:val="20"/>
              </w:rPr>
              <w:t>1</w:t>
            </w:r>
          </w:p>
        </w:tc>
        <w:tc>
          <w:tcPr>
            <w:tcW w:w="946" w:type="dxa"/>
            <w:shd w:val="clear" w:color="auto" w:fill="auto"/>
          </w:tcPr>
          <w:p w:rsidR="00B468FA" w:rsidRPr="002C2D49" w:rsidRDefault="00B468FA" w:rsidP="00BE2FF1">
            <w:pPr>
              <w:jc w:val="center"/>
              <w:rPr>
                <w:sz w:val="20"/>
              </w:rPr>
            </w:pPr>
            <w:r w:rsidRPr="002C2D49">
              <w:rPr>
                <w:sz w:val="20"/>
              </w:rPr>
              <w:t>4</w:t>
            </w:r>
          </w:p>
        </w:tc>
      </w:tr>
      <w:tr w:rsidR="00B468FA" w:rsidRPr="002C2D49" w:rsidTr="00BE2FF1">
        <w:trPr>
          <w:gridAfter w:val="1"/>
          <w:wAfter w:w="28" w:type="dxa"/>
        </w:trPr>
        <w:tc>
          <w:tcPr>
            <w:tcW w:w="3528" w:type="dxa"/>
            <w:shd w:val="clear" w:color="auto" w:fill="auto"/>
          </w:tcPr>
          <w:p w:rsidR="00B468FA" w:rsidRPr="002C2D49" w:rsidRDefault="00B468FA" w:rsidP="00BE2FF1">
            <w:pPr>
              <w:rPr>
                <w:sz w:val="20"/>
              </w:rPr>
            </w:pPr>
            <w:r w:rsidRPr="002C2D49">
              <w:rPr>
                <w:sz w:val="20"/>
              </w:rPr>
              <w:t xml:space="preserve">  Oropharyngeal pain</w:t>
            </w:r>
          </w:p>
        </w:tc>
        <w:tc>
          <w:tcPr>
            <w:tcW w:w="1080" w:type="dxa"/>
            <w:shd w:val="clear" w:color="auto" w:fill="auto"/>
          </w:tcPr>
          <w:p w:rsidR="00B468FA" w:rsidRPr="002C2D49" w:rsidRDefault="00B468FA" w:rsidP="00BE2FF1">
            <w:pPr>
              <w:jc w:val="center"/>
              <w:rPr>
                <w:sz w:val="20"/>
              </w:rPr>
            </w:pPr>
            <w:r w:rsidRPr="002C2D49">
              <w:rPr>
                <w:sz w:val="20"/>
              </w:rPr>
              <w:t>1</w:t>
            </w:r>
          </w:p>
        </w:tc>
        <w:tc>
          <w:tcPr>
            <w:tcW w:w="900" w:type="dxa"/>
            <w:shd w:val="clear" w:color="auto" w:fill="auto"/>
          </w:tcPr>
          <w:p w:rsidR="00B468FA" w:rsidRPr="002C2D49" w:rsidRDefault="00B468FA" w:rsidP="00BE2FF1">
            <w:pPr>
              <w:jc w:val="center"/>
              <w:rPr>
                <w:sz w:val="20"/>
              </w:rPr>
            </w:pPr>
            <w:r w:rsidRPr="002C2D49">
              <w:rPr>
                <w:sz w:val="20"/>
              </w:rPr>
              <w:t>2</w:t>
            </w:r>
          </w:p>
        </w:tc>
        <w:tc>
          <w:tcPr>
            <w:tcW w:w="916" w:type="dxa"/>
            <w:shd w:val="clear" w:color="auto" w:fill="auto"/>
          </w:tcPr>
          <w:p w:rsidR="00B468FA" w:rsidRPr="002C2D49" w:rsidRDefault="00B468FA" w:rsidP="00BE2FF1">
            <w:pPr>
              <w:jc w:val="center"/>
              <w:rPr>
                <w:sz w:val="20"/>
              </w:rPr>
            </w:pPr>
            <w:r w:rsidRPr="002C2D49">
              <w:rPr>
                <w:sz w:val="20"/>
              </w:rPr>
              <w:t>2</w:t>
            </w:r>
          </w:p>
        </w:tc>
        <w:tc>
          <w:tcPr>
            <w:tcW w:w="946" w:type="dxa"/>
            <w:shd w:val="clear" w:color="auto" w:fill="auto"/>
          </w:tcPr>
          <w:p w:rsidR="00B468FA" w:rsidRPr="002C2D49" w:rsidRDefault="00B468FA" w:rsidP="00BE2FF1">
            <w:pPr>
              <w:jc w:val="center"/>
              <w:rPr>
                <w:sz w:val="20"/>
              </w:rPr>
            </w:pPr>
            <w:r w:rsidRPr="002C2D49">
              <w:rPr>
                <w:sz w:val="20"/>
              </w:rPr>
              <w:t>2</w:t>
            </w:r>
          </w:p>
        </w:tc>
      </w:tr>
    </w:tbl>
    <w:p w:rsidR="00B468FA" w:rsidRPr="00562309" w:rsidRDefault="00B468FA" w:rsidP="00B468FA">
      <w:pPr>
        <w:tabs>
          <w:tab w:val="left" w:leader="hyphen" w:pos="4320"/>
        </w:tabs>
        <w:jc w:val="both"/>
        <w:rPr>
          <w:b/>
        </w:rPr>
      </w:pPr>
    </w:p>
    <w:p w:rsidR="00B468FA" w:rsidRDefault="00B468FA" w:rsidP="00B468FA">
      <w:pPr>
        <w:tabs>
          <w:tab w:val="left" w:leader="hyphen" w:pos="4320"/>
        </w:tabs>
        <w:jc w:val="both"/>
      </w:pPr>
    </w:p>
    <w:p w:rsidR="00B468FA" w:rsidRDefault="00B468FA" w:rsidP="00B468FA">
      <w:pPr>
        <w:tabs>
          <w:tab w:val="left" w:leader="hyphen" w:pos="4320"/>
        </w:tabs>
        <w:jc w:val="both"/>
      </w:pPr>
    </w:p>
    <w:p w:rsidR="00B468FA" w:rsidRDefault="00B468FA" w:rsidP="00B468FA">
      <w:pPr>
        <w:tabs>
          <w:tab w:val="left" w:leader="hyphen" w:pos="4320"/>
        </w:tabs>
        <w:jc w:val="both"/>
      </w:pPr>
    </w:p>
    <w:p w:rsidR="00B468FA" w:rsidRDefault="00B468FA" w:rsidP="00B468FA">
      <w:pPr>
        <w:tabs>
          <w:tab w:val="left" w:leader="hyphen" w:pos="4320"/>
        </w:tabs>
        <w:jc w:val="both"/>
      </w:pPr>
    </w:p>
    <w:p w:rsidR="00B468FA" w:rsidRDefault="00B468FA" w:rsidP="00B468FA">
      <w:pPr>
        <w:tabs>
          <w:tab w:val="left" w:leader="hyphen" w:pos="4320"/>
        </w:tabs>
        <w:jc w:val="both"/>
      </w:pPr>
    </w:p>
    <w:p w:rsidR="00B468FA" w:rsidRDefault="00B468FA" w:rsidP="00B468FA">
      <w:pPr>
        <w:tabs>
          <w:tab w:val="left" w:leader="hyphen" w:pos="4320"/>
        </w:tabs>
        <w:jc w:val="both"/>
      </w:pPr>
    </w:p>
    <w:p w:rsidR="00B468FA" w:rsidRDefault="00B468FA" w:rsidP="00B468FA">
      <w:pPr>
        <w:tabs>
          <w:tab w:val="left" w:leader="hyphen" w:pos="4320"/>
        </w:tabs>
        <w:jc w:val="both"/>
      </w:pPr>
    </w:p>
    <w:p w:rsidR="00B468FA" w:rsidRDefault="00B468FA" w:rsidP="00B468FA">
      <w:pPr>
        <w:tabs>
          <w:tab w:val="left" w:leader="hyphen" w:pos="4320"/>
        </w:tabs>
        <w:jc w:val="both"/>
      </w:pPr>
    </w:p>
    <w:p w:rsidR="0003663A" w:rsidRDefault="0003663A" w:rsidP="007317D2">
      <w:pPr>
        <w:pStyle w:val="CM1"/>
        <w:spacing w:after="240" w:line="276" w:lineRule="auto"/>
        <w:rPr>
          <w:i/>
          <w:iCs/>
          <w:color w:val="000000"/>
          <w:u w:val="single"/>
        </w:rPr>
      </w:pPr>
      <w:r>
        <w:rPr>
          <w:i/>
          <w:iCs/>
          <w:color w:val="000000"/>
          <w:u w:val="single"/>
        </w:rPr>
        <w:t>Weight Gain</w:t>
      </w:r>
    </w:p>
    <w:p w:rsidR="0003663A" w:rsidRPr="004A719F" w:rsidRDefault="0003663A" w:rsidP="007317D2">
      <w:pPr>
        <w:pStyle w:val="Default"/>
      </w:pPr>
      <w:r>
        <w:t xml:space="preserve">In controlled clinical trials in patients with epilepsy clinically significant weight gain (i.e. &gt;7% BW) occurred in 14%, 15.3% and 15.4% of patients given </w:t>
      </w:r>
      <w:proofErr w:type="spellStart"/>
      <w:r>
        <w:t>perampanel</w:t>
      </w:r>
      <w:proofErr w:type="spellEnd"/>
      <w:r>
        <w:t xml:space="preserve"> 4 mg, 8 mg and 12 mg respectively compared to 7.1% given placebo</w:t>
      </w:r>
    </w:p>
    <w:p w:rsidR="004A719F" w:rsidRDefault="004A719F" w:rsidP="004A719F">
      <w:pPr>
        <w:spacing w:before="16" w:line="244" w:lineRule="auto"/>
        <w:ind w:left="10" w:right="77" w:hanging="10"/>
        <w:jc w:val="both"/>
        <w:rPr>
          <w:color w:val="383838"/>
          <w:sz w:val="20"/>
        </w:rPr>
      </w:pPr>
    </w:p>
    <w:p w:rsidR="004A719F" w:rsidRPr="004A719F" w:rsidRDefault="004A719F" w:rsidP="007317D2">
      <w:pPr>
        <w:spacing w:before="16"/>
        <w:ind w:left="10" w:right="77" w:hanging="10"/>
        <w:jc w:val="both"/>
        <w:rPr>
          <w:color w:val="383838"/>
          <w:w w:val="104"/>
          <w:szCs w:val="24"/>
        </w:rPr>
      </w:pPr>
      <w:r w:rsidRPr="004A719F">
        <w:rPr>
          <w:color w:val="383838"/>
          <w:szCs w:val="24"/>
        </w:rPr>
        <w:t xml:space="preserve">The </w:t>
      </w:r>
      <w:r w:rsidRPr="004A719F">
        <w:rPr>
          <w:color w:val="383838"/>
          <w:spacing w:val="31"/>
          <w:szCs w:val="24"/>
        </w:rPr>
        <w:t xml:space="preserve"> </w:t>
      </w:r>
      <w:r w:rsidRPr="004A719F">
        <w:rPr>
          <w:color w:val="383838"/>
          <w:szCs w:val="24"/>
        </w:rPr>
        <w:t xml:space="preserve">following </w:t>
      </w:r>
      <w:r w:rsidRPr="004A719F">
        <w:rPr>
          <w:color w:val="383838"/>
          <w:spacing w:val="45"/>
          <w:szCs w:val="24"/>
        </w:rPr>
        <w:t xml:space="preserve"> </w:t>
      </w:r>
      <w:r w:rsidRPr="004A719F">
        <w:rPr>
          <w:color w:val="0C0C0C"/>
          <w:szCs w:val="24"/>
        </w:rPr>
        <w:t xml:space="preserve">adverse </w:t>
      </w:r>
      <w:r w:rsidRPr="004A719F">
        <w:rPr>
          <w:color w:val="0C0C0C"/>
          <w:spacing w:val="43"/>
          <w:szCs w:val="24"/>
        </w:rPr>
        <w:t xml:space="preserve"> </w:t>
      </w:r>
      <w:r w:rsidRPr="004A719F">
        <w:rPr>
          <w:color w:val="0C0C0C"/>
          <w:szCs w:val="24"/>
        </w:rPr>
        <w:t xml:space="preserve">reactions </w:t>
      </w:r>
      <w:r w:rsidRPr="004A719F">
        <w:rPr>
          <w:color w:val="0C0C0C"/>
          <w:spacing w:val="40"/>
          <w:szCs w:val="24"/>
        </w:rPr>
        <w:t xml:space="preserve"> </w:t>
      </w:r>
      <w:r w:rsidRPr="004A719F">
        <w:rPr>
          <w:color w:val="0C0C0C"/>
          <w:szCs w:val="24"/>
        </w:rPr>
        <w:t xml:space="preserve">are </w:t>
      </w:r>
      <w:r w:rsidRPr="004A719F">
        <w:rPr>
          <w:color w:val="0C0C0C"/>
          <w:spacing w:val="25"/>
          <w:szCs w:val="24"/>
        </w:rPr>
        <w:t xml:space="preserve"> </w:t>
      </w:r>
      <w:r w:rsidRPr="004A719F">
        <w:rPr>
          <w:color w:val="0C0C0C"/>
          <w:szCs w:val="24"/>
        </w:rPr>
        <w:t xml:space="preserve">discussed </w:t>
      </w:r>
      <w:r w:rsidRPr="004A719F">
        <w:rPr>
          <w:color w:val="0C0C0C"/>
          <w:spacing w:val="49"/>
          <w:szCs w:val="24"/>
        </w:rPr>
        <w:t xml:space="preserve"> </w:t>
      </w:r>
      <w:r w:rsidRPr="004A719F">
        <w:rPr>
          <w:color w:val="0C0C0C"/>
          <w:szCs w:val="24"/>
        </w:rPr>
        <w:t xml:space="preserve">in </w:t>
      </w:r>
      <w:r w:rsidRPr="004A719F">
        <w:rPr>
          <w:color w:val="0C0C0C"/>
          <w:spacing w:val="19"/>
          <w:szCs w:val="24"/>
        </w:rPr>
        <w:t xml:space="preserve"> </w:t>
      </w:r>
      <w:r w:rsidRPr="004A719F">
        <w:rPr>
          <w:color w:val="0C0C0C"/>
          <w:szCs w:val="24"/>
        </w:rPr>
        <w:t xml:space="preserve">more </w:t>
      </w:r>
      <w:r w:rsidRPr="004A719F">
        <w:rPr>
          <w:color w:val="0C0C0C"/>
          <w:spacing w:val="27"/>
          <w:szCs w:val="24"/>
        </w:rPr>
        <w:t xml:space="preserve"> </w:t>
      </w:r>
      <w:r w:rsidRPr="004A719F">
        <w:rPr>
          <w:color w:val="0C0C0C"/>
          <w:szCs w:val="24"/>
        </w:rPr>
        <w:t xml:space="preserve">detail </w:t>
      </w:r>
      <w:r w:rsidRPr="004A719F">
        <w:rPr>
          <w:color w:val="0C0C0C"/>
          <w:spacing w:val="38"/>
          <w:szCs w:val="24"/>
        </w:rPr>
        <w:t xml:space="preserve"> </w:t>
      </w:r>
      <w:r w:rsidRPr="004A719F">
        <w:rPr>
          <w:color w:val="0C0C0C"/>
          <w:szCs w:val="24"/>
        </w:rPr>
        <w:t xml:space="preserve">in </w:t>
      </w:r>
      <w:r w:rsidRPr="004A719F">
        <w:rPr>
          <w:color w:val="0C0C0C"/>
          <w:spacing w:val="19"/>
          <w:szCs w:val="24"/>
        </w:rPr>
        <w:t xml:space="preserve"> </w:t>
      </w:r>
      <w:r w:rsidRPr="004A719F">
        <w:rPr>
          <w:color w:val="383838"/>
          <w:szCs w:val="24"/>
        </w:rPr>
        <w:t xml:space="preserve">the precautions section </w:t>
      </w:r>
      <w:r w:rsidRPr="004A719F">
        <w:rPr>
          <w:color w:val="383838"/>
          <w:spacing w:val="40"/>
          <w:szCs w:val="24"/>
        </w:rPr>
        <w:t xml:space="preserve"> </w:t>
      </w:r>
      <w:r w:rsidRPr="004A719F">
        <w:rPr>
          <w:color w:val="0C0C0C"/>
          <w:szCs w:val="24"/>
        </w:rPr>
        <w:t xml:space="preserve">of </w:t>
      </w:r>
      <w:r w:rsidRPr="004A719F">
        <w:rPr>
          <w:color w:val="0C0C0C"/>
          <w:spacing w:val="28"/>
          <w:szCs w:val="24"/>
        </w:rPr>
        <w:t xml:space="preserve"> </w:t>
      </w:r>
      <w:r w:rsidRPr="004A719F">
        <w:rPr>
          <w:color w:val="0C0C0C"/>
          <w:szCs w:val="24"/>
        </w:rPr>
        <w:t xml:space="preserve">the </w:t>
      </w:r>
      <w:r w:rsidRPr="004A719F">
        <w:rPr>
          <w:color w:val="0C0C0C"/>
          <w:spacing w:val="23"/>
          <w:szCs w:val="24"/>
        </w:rPr>
        <w:t xml:space="preserve"> </w:t>
      </w:r>
      <w:r w:rsidRPr="004A719F">
        <w:rPr>
          <w:color w:val="0C0C0C"/>
          <w:w w:val="102"/>
          <w:szCs w:val="24"/>
        </w:rPr>
        <w:t xml:space="preserve">prescribing </w:t>
      </w:r>
      <w:r w:rsidRPr="004A719F">
        <w:rPr>
          <w:color w:val="383838"/>
          <w:w w:val="104"/>
          <w:szCs w:val="24"/>
        </w:rPr>
        <w:t>information:</w:t>
      </w:r>
    </w:p>
    <w:p w:rsidR="004A719F" w:rsidRPr="004A719F" w:rsidRDefault="004A719F" w:rsidP="007317D2">
      <w:pPr>
        <w:pStyle w:val="ListParagraph"/>
        <w:numPr>
          <w:ilvl w:val="0"/>
          <w:numId w:val="4"/>
        </w:numPr>
        <w:spacing w:before="16"/>
        <w:ind w:right="77"/>
        <w:jc w:val="both"/>
        <w:rPr>
          <w:szCs w:val="24"/>
        </w:rPr>
      </w:pPr>
      <w:r w:rsidRPr="004A719F">
        <w:rPr>
          <w:szCs w:val="24"/>
        </w:rPr>
        <w:t>Psychiatric reactions including aggression</w:t>
      </w:r>
    </w:p>
    <w:p w:rsidR="004A719F" w:rsidRPr="004A719F" w:rsidRDefault="004A719F" w:rsidP="007317D2">
      <w:pPr>
        <w:pStyle w:val="ListParagraph"/>
        <w:numPr>
          <w:ilvl w:val="0"/>
          <w:numId w:val="4"/>
        </w:numPr>
        <w:spacing w:before="16"/>
        <w:ind w:right="77"/>
        <w:jc w:val="both"/>
        <w:rPr>
          <w:szCs w:val="24"/>
        </w:rPr>
      </w:pPr>
      <w:r w:rsidRPr="004A719F">
        <w:rPr>
          <w:szCs w:val="24"/>
        </w:rPr>
        <w:t>Suicidal ideation and behaviour</w:t>
      </w:r>
    </w:p>
    <w:p w:rsidR="004A719F" w:rsidRPr="004A719F" w:rsidRDefault="004A719F" w:rsidP="007317D2">
      <w:pPr>
        <w:pStyle w:val="ListParagraph"/>
        <w:numPr>
          <w:ilvl w:val="0"/>
          <w:numId w:val="4"/>
        </w:numPr>
        <w:spacing w:before="16"/>
        <w:ind w:right="77"/>
        <w:jc w:val="both"/>
        <w:rPr>
          <w:szCs w:val="24"/>
        </w:rPr>
      </w:pPr>
      <w:r w:rsidRPr="004A719F">
        <w:rPr>
          <w:szCs w:val="24"/>
        </w:rPr>
        <w:t>Abuse potential</w:t>
      </w:r>
    </w:p>
    <w:p w:rsidR="004A719F" w:rsidRPr="004A719F" w:rsidRDefault="004A719F" w:rsidP="007317D2">
      <w:pPr>
        <w:pStyle w:val="ListParagraph"/>
        <w:numPr>
          <w:ilvl w:val="0"/>
          <w:numId w:val="4"/>
        </w:numPr>
        <w:spacing w:before="16"/>
        <w:ind w:right="77"/>
        <w:jc w:val="both"/>
        <w:rPr>
          <w:szCs w:val="24"/>
        </w:rPr>
      </w:pPr>
      <w:r w:rsidRPr="004A719F">
        <w:rPr>
          <w:szCs w:val="24"/>
        </w:rPr>
        <w:t>Dizziness and gait disturbance</w:t>
      </w:r>
    </w:p>
    <w:p w:rsidR="004A719F" w:rsidRPr="004A719F" w:rsidRDefault="004A719F" w:rsidP="007317D2">
      <w:pPr>
        <w:pStyle w:val="ListParagraph"/>
        <w:numPr>
          <w:ilvl w:val="0"/>
          <w:numId w:val="4"/>
        </w:numPr>
        <w:spacing w:before="16"/>
        <w:ind w:right="77"/>
        <w:jc w:val="both"/>
        <w:rPr>
          <w:szCs w:val="24"/>
        </w:rPr>
      </w:pPr>
      <w:r w:rsidRPr="004A719F">
        <w:rPr>
          <w:szCs w:val="24"/>
        </w:rPr>
        <w:t>Falls</w:t>
      </w:r>
    </w:p>
    <w:p w:rsidR="004A719F" w:rsidRPr="004A719F" w:rsidRDefault="004A719F" w:rsidP="007317D2">
      <w:pPr>
        <w:pStyle w:val="ListParagraph"/>
        <w:numPr>
          <w:ilvl w:val="0"/>
          <w:numId w:val="4"/>
        </w:numPr>
        <w:spacing w:before="16"/>
        <w:ind w:right="77"/>
        <w:jc w:val="both"/>
        <w:rPr>
          <w:szCs w:val="24"/>
        </w:rPr>
      </w:pPr>
      <w:r w:rsidRPr="004A719F">
        <w:rPr>
          <w:szCs w:val="24"/>
        </w:rPr>
        <w:t>Somnolence and fatigue</w:t>
      </w:r>
    </w:p>
    <w:p w:rsidR="00181C29" w:rsidRDefault="00181C29" w:rsidP="007317D2">
      <w:pPr>
        <w:pStyle w:val="Default"/>
      </w:pPr>
    </w:p>
    <w:p w:rsidR="004A719F" w:rsidRDefault="004A719F" w:rsidP="007317D2">
      <w:pPr>
        <w:pStyle w:val="Default"/>
      </w:pPr>
    </w:p>
    <w:p w:rsidR="00373ABF" w:rsidRPr="005956E5" w:rsidRDefault="00023A6D" w:rsidP="007317D2">
      <w:pPr>
        <w:pStyle w:val="CM1"/>
        <w:spacing w:after="240" w:line="240" w:lineRule="auto"/>
        <w:rPr>
          <w:color w:val="000000"/>
        </w:rPr>
      </w:pPr>
      <w:r w:rsidRPr="005956E5">
        <w:rPr>
          <w:iCs/>
          <w:color w:val="000000"/>
          <w:u w:val="single"/>
        </w:rPr>
        <w:t>Paediatric</w:t>
      </w:r>
      <w:r w:rsidR="00373ABF" w:rsidRPr="005956E5">
        <w:rPr>
          <w:iCs/>
          <w:color w:val="000000"/>
          <w:u w:val="single"/>
        </w:rPr>
        <w:t xml:space="preserve"> population </w:t>
      </w:r>
    </w:p>
    <w:p w:rsidR="00023A6D" w:rsidRPr="00023A6D" w:rsidRDefault="00023A6D" w:rsidP="007317D2">
      <w:pPr>
        <w:pStyle w:val="CM26"/>
        <w:spacing w:after="257"/>
      </w:pPr>
      <w:r w:rsidRPr="00023A6D">
        <w:t xml:space="preserve">Based on the clinical trial database of 143 adolescents, the frequency, type and severity of adverse reactions in adolescents are expected to be the same as in adults. </w:t>
      </w:r>
    </w:p>
    <w:p w:rsidR="005956E5" w:rsidRDefault="005956E5">
      <w:pPr>
        <w:rPr>
          <w:b/>
          <w:bCs/>
          <w:szCs w:val="24"/>
        </w:rPr>
      </w:pPr>
    </w:p>
    <w:p w:rsidR="00373ABF" w:rsidRDefault="00373ABF" w:rsidP="008A0486">
      <w:pPr>
        <w:pStyle w:val="BodyText21"/>
        <w:spacing w:after="240" w:line="276" w:lineRule="auto"/>
        <w:ind w:left="0" w:right="-1017"/>
        <w:jc w:val="both"/>
        <w:rPr>
          <w:rFonts w:ascii="Times New Roman" w:hAnsi="Times New Roman"/>
          <w:b/>
          <w:bCs/>
          <w:szCs w:val="24"/>
        </w:rPr>
      </w:pPr>
      <w:r w:rsidRPr="004A719F">
        <w:rPr>
          <w:rFonts w:ascii="Times New Roman" w:hAnsi="Times New Roman"/>
          <w:b/>
          <w:bCs/>
          <w:szCs w:val="24"/>
        </w:rPr>
        <w:t>DOSAGE AND ADMINISTRATION</w:t>
      </w:r>
    </w:p>
    <w:p w:rsidR="00373ABF" w:rsidRPr="005956E5" w:rsidRDefault="001A6E35" w:rsidP="005956E5">
      <w:pPr>
        <w:pStyle w:val="CM14"/>
        <w:spacing w:after="240" w:line="276" w:lineRule="auto"/>
        <w:rPr>
          <w:color w:val="000000"/>
          <w:u w:val="single"/>
        </w:rPr>
      </w:pPr>
      <w:r w:rsidRPr="005956E5">
        <w:rPr>
          <w:iCs/>
          <w:color w:val="000000"/>
          <w:u w:val="single"/>
        </w:rPr>
        <w:t>Adults and adolescents</w:t>
      </w:r>
    </w:p>
    <w:p w:rsidR="0021461A" w:rsidRPr="001A6E35" w:rsidRDefault="001A6E35" w:rsidP="007317D2">
      <w:pPr>
        <w:spacing w:after="240"/>
        <w:rPr>
          <w:szCs w:val="24"/>
        </w:rPr>
      </w:pPr>
      <w:proofErr w:type="spellStart"/>
      <w:r w:rsidRPr="001A6E35">
        <w:rPr>
          <w:szCs w:val="24"/>
        </w:rPr>
        <w:t>Fycompa</w:t>
      </w:r>
      <w:proofErr w:type="spellEnd"/>
      <w:r w:rsidRPr="001A6E35">
        <w:rPr>
          <w:szCs w:val="24"/>
        </w:rPr>
        <w:t xml:space="preserve"> must be titrated, according to individual patient response, in order to optimise the balance between efficacy and tolerability. </w:t>
      </w:r>
      <w:proofErr w:type="spellStart"/>
      <w:r w:rsidRPr="001A6E35">
        <w:rPr>
          <w:szCs w:val="24"/>
        </w:rPr>
        <w:t>Perampanel</w:t>
      </w:r>
      <w:proofErr w:type="spellEnd"/>
      <w:r w:rsidRPr="001A6E35">
        <w:rPr>
          <w:szCs w:val="24"/>
        </w:rPr>
        <w:t xml:space="preserve"> should be taken orally once daily before bedtime. </w:t>
      </w:r>
      <w:proofErr w:type="spellStart"/>
      <w:r w:rsidRPr="001A6E35">
        <w:rPr>
          <w:szCs w:val="24"/>
        </w:rPr>
        <w:t>Perampanel</w:t>
      </w:r>
      <w:proofErr w:type="spellEnd"/>
      <w:r w:rsidRPr="001A6E35">
        <w:rPr>
          <w:szCs w:val="24"/>
        </w:rPr>
        <w:t xml:space="preserve"> at doses of 4 mg/day to 12 mg/day has been shown to be effective therapy in partial-onset seizures.</w:t>
      </w:r>
    </w:p>
    <w:p w:rsidR="00124F0C" w:rsidRDefault="001A6E35" w:rsidP="007317D2">
      <w:pPr>
        <w:rPr>
          <w:szCs w:val="24"/>
        </w:rPr>
      </w:pPr>
      <w:r w:rsidRPr="001A6E35">
        <w:rPr>
          <w:szCs w:val="24"/>
        </w:rPr>
        <w:lastRenderedPageBreak/>
        <w:t xml:space="preserve">Treatment with </w:t>
      </w:r>
      <w:proofErr w:type="spellStart"/>
      <w:r w:rsidRPr="001A6E35">
        <w:rPr>
          <w:szCs w:val="24"/>
        </w:rPr>
        <w:t>Fycompa</w:t>
      </w:r>
      <w:proofErr w:type="spellEnd"/>
      <w:r w:rsidRPr="001A6E35">
        <w:rPr>
          <w:szCs w:val="24"/>
        </w:rPr>
        <w:t xml:space="preserve"> should be initiated with a dose of 2 mg/day. The dose may be increased based on clinical response and tolerability by increments of 2 mg/day to a maintenance dose of 4 mg/day to 8 mg/day. </w:t>
      </w:r>
      <w:r w:rsidR="00FF7800">
        <w:rPr>
          <w:szCs w:val="24"/>
        </w:rPr>
        <w:t>D</w:t>
      </w:r>
      <w:r w:rsidRPr="001A6E35">
        <w:rPr>
          <w:szCs w:val="24"/>
        </w:rPr>
        <w:t xml:space="preserve">epending upon individual clinical response and tolerability at a dose of 8 mg/day, the dose may be increased by increments of 2 mg/day to 12 mg/day. </w:t>
      </w:r>
    </w:p>
    <w:p w:rsidR="00124F0C" w:rsidRDefault="00124F0C" w:rsidP="007317D2">
      <w:pPr>
        <w:rPr>
          <w:szCs w:val="24"/>
        </w:rPr>
      </w:pPr>
    </w:p>
    <w:p w:rsidR="001A6E35" w:rsidRPr="001A6E35" w:rsidRDefault="001A6E35" w:rsidP="007317D2">
      <w:pPr>
        <w:rPr>
          <w:szCs w:val="24"/>
        </w:rPr>
      </w:pPr>
      <w:r w:rsidRPr="001A6E35">
        <w:rPr>
          <w:szCs w:val="24"/>
        </w:rPr>
        <w:t xml:space="preserve">Patients who are taking concomitant medicinal products that do not shorten the half-life of </w:t>
      </w:r>
      <w:proofErr w:type="spellStart"/>
      <w:r w:rsidRPr="001A6E35">
        <w:rPr>
          <w:szCs w:val="24"/>
        </w:rPr>
        <w:t>perampanel</w:t>
      </w:r>
      <w:proofErr w:type="spellEnd"/>
      <w:r w:rsidRPr="001A6E35">
        <w:rPr>
          <w:szCs w:val="24"/>
        </w:rPr>
        <w:t xml:space="preserve"> (see </w:t>
      </w:r>
      <w:r w:rsidR="008B4827">
        <w:rPr>
          <w:szCs w:val="24"/>
        </w:rPr>
        <w:t>INTERACTIONS WITH OTHER MEDICINES</w:t>
      </w:r>
      <w:r w:rsidRPr="001A6E35">
        <w:rPr>
          <w:szCs w:val="24"/>
        </w:rPr>
        <w:t xml:space="preserve">) should be titrated no more frequently than at 2-week intervals. Patients who are taking concomitant medicinal products that shorten the half-life of </w:t>
      </w:r>
      <w:proofErr w:type="spellStart"/>
      <w:r w:rsidRPr="001A6E35">
        <w:rPr>
          <w:szCs w:val="24"/>
        </w:rPr>
        <w:t>perampanel</w:t>
      </w:r>
      <w:proofErr w:type="spellEnd"/>
      <w:r w:rsidRPr="001A6E35">
        <w:rPr>
          <w:szCs w:val="24"/>
        </w:rPr>
        <w:t xml:space="preserve"> (see </w:t>
      </w:r>
      <w:r w:rsidR="002547C3" w:rsidRPr="008B4827">
        <w:rPr>
          <w:szCs w:val="24"/>
        </w:rPr>
        <w:t>NTERACTIONS</w:t>
      </w:r>
      <w:r w:rsidR="008B4827" w:rsidRPr="008B4827">
        <w:rPr>
          <w:szCs w:val="24"/>
        </w:rPr>
        <w:t xml:space="preserve"> WITH OTHER MEDICINES</w:t>
      </w:r>
      <w:r w:rsidRPr="001A6E35">
        <w:rPr>
          <w:szCs w:val="24"/>
        </w:rPr>
        <w:t>) should be titrated no more frequently than at 1-week intervals.</w:t>
      </w:r>
    </w:p>
    <w:p w:rsidR="001A6E35" w:rsidRDefault="001A6E35" w:rsidP="007317D2">
      <w:pPr>
        <w:rPr>
          <w:sz w:val="20"/>
        </w:rPr>
      </w:pPr>
    </w:p>
    <w:p w:rsidR="001A6E35" w:rsidRPr="001A6E35" w:rsidRDefault="001A6E35" w:rsidP="007317D2">
      <w:pPr>
        <w:pStyle w:val="CM26"/>
        <w:spacing w:after="257"/>
        <w:rPr>
          <w:color w:val="000000"/>
        </w:rPr>
      </w:pPr>
      <w:r w:rsidRPr="001A6E35">
        <w:rPr>
          <w:color w:val="000000"/>
        </w:rPr>
        <w:t xml:space="preserve">When withdrawing </w:t>
      </w:r>
      <w:proofErr w:type="spellStart"/>
      <w:r w:rsidRPr="001A6E35">
        <w:rPr>
          <w:color w:val="000000"/>
        </w:rPr>
        <w:t>Fycompa</w:t>
      </w:r>
      <w:proofErr w:type="spellEnd"/>
      <w:r w:rsidRPr="001A6E35">
        <w:rPr>
          <w:color w:val="000000"/>
        </w:rPr>
        <w:t xml:space="preserve">, the dose should be gradually reduced (see </w:t>
      </w:r>
      <w:r w:rsidR="008B4827">
        <w:rPr>
          <w:color w:val="000000"/>
        </w:rPr>
        <w:t>PRECAUTIONS</w:t>
      </w:r>
      <w:r w:rsidRPr="001A6E35">
        <w:rPr>
          <w:color w:val="000000"/>
        </w:rPr>
        <w:t xml:space="preserve">). </w:t>
      </w:r>
    </w:p>
    <w:p w:rsidR="001A6E35" w:rsidRDefault="001A6E35" w:rsidP="007317D2">
      <w:pPr>
        <w:pStyle w:val="CM26"/>
        <w:rPr>
          <w:color w:val="000000"/>
        </w:rPr>
      </w:pPr>
      <w:r w:rsidRPr="005956E5">
        <w:rPr>
          <w:color w:val="000000"/>
        </w:rPr>
        <w:t>Single missed dose:</w:t>
      </w:r>
      <w:r w:rsidRPr="001A6E35">
        <w:rPr>
          <w:color w:val="000000"/>
        </w:rPr>
        <w:t xml:space="preserve"> As </w:t>
      </w:r>
      <w:proofErr w:type="spellStart"/>
      <w:r w:rsidRPr="001A6E35">
        <w:rPr>
          <w:color w:val="000000"/>
        </w:rPr>
        <w:t>perampanel</w:t>
      </w:r>
      <w:proofErr w:type="spellEnd"/>
      <w:r w:rsidRPr="001A6E35">
        <w:rPr>
          <w:color w:val="000000"/>
        </w:rPr>
        <w:t xml:space="preserve"> has a long half-life, the patient should wait and take their next dose as scheduled. </w:t>
      </w:r>
    </w:p>
    <w:p w:rsidR="005956E5" w:rsidRPr="005956E5" w:rsidRDefault="005956E5" w:rsidP="007317D2">
      <w:pPr>
        <w:pStyle w:val="Default"/>
        <w:rPr>
          <w:lang w:val="en-US" w:eastAsia="en-US"/>
        </w:rPr>
      </w:pPr>
    </w:p>
    <w:p w:rsidR="001A6E35" w:rsidRPr="001A6E35" w:rsidRDefault="001A6E35" w:rsidP="007317D2">
      <w:pPr>
        <w:pStyle w:val="CM26"/>
        <w:spacing w:after="257"/>
        <w:rPr>
          <w:color w:val="000000"/>
        </w:rPr>
      </w:pPr>
      <w:r w:rsidRPr="001A6E35">
        <w:rPr>
          <w:color w:val="000000"/>
        </w:rPr>
        <w:t xml:space="preserve">If more than 1 dose has been missed, for a continuous period of less than 5 half-lives (3 weeks for patients not taking </w:t>
      </w:r>
      <w:proofErr w:type="spellStart"/>
      <w:r w:rsidRPr="001A6E35">
        <w:rPr>
          <w:color w:val="000000"/>
        </w:rPr>
        <w:t>perampanel</w:t>
      </w:r>
      <w:proofErr w:type="spellEnd"/>
      <w:r w:rsidRPr="001A6E35">
        <w:rPr>
          <w:color w:val="000000"/>
        </w:rPr>
        <w:t xml:space="preserve"> metabolism-inducing anti-epileptic drugs (AED), 1 week for patients taking </w:t>
      </w:r>
      <w:proofErr w:type="spellStart"/>
      <w:r w:rsidRPr="001A6E35">
        <w:rPr>
          <w:color w:val="000000"/>
        </w:rPr>
        <w:t>perampanel</w:t>
      </w:r>
      <w:proofErr w:type="spellEnd"/>
      <w:r w:rsidRPr="001A6E35">
        <w:rPr>
          <w:color w:val="000000"/>
        </w:rPr>
        <w:t xml:space="preserve"> metabolism-</w:t>
      </w:r>
      <w:r w:rsidR="000B7300">
        <w:rPr>
          <w:color w:val="000000"/>
        </w:rPr>
        <w:t xml:space="preserve">inducing AEDs (see </w:t>
      </w:r>
      <w:r w:rsidR="008B4827">
        <w:rPr>
          <w:color w:val="000000"/>
        </w:rPr>
        <w:t>INTERACTIONS WITH OTHER MEDICINES</w:t>
      </w:r>
      <w:r w:rsidR="000B7300">
        <w:rPr>
          <w:color w:val="000000"/>
        </w:rPr>
        <w:t>)</w:t>
      </w:r>
      <w:r w:rsidRPr="001A6E35">
        <w:rPr>
          <w:color w:val="000000"/>
        </w:rPr>
        <w:t>, consideration should be given to re</w:t>
      </w:r>
      <w:r w:rsidRPr="001A6E35">
        <w:rPr>
          <w:color w:val="000000"/>
        </w:rPr>
        <w:softHyphen/>
        <w:t xml:space="preserve">start treatment from the last dose level. </w:t>
      </w:r>
    </w:p>
    <w:p w:rsidR="001A6E35" w:rsidRPr="001A6E35" w:rsidRDefault="001A6E35" w:rsidP="007317D2">
      <w:pPr>
        <w:pStyle w:val="CM5"/>
        <w:spacing w:line="240" w:lineRule="auto"/>
        <w:rPr>
          <w:color w:val="000000"/>
        </w:rPr>
      </w:pPr>
      <w:r w:rsidRPr="001A6E35">
        <w:rPr>
          <w:color w:val="000000"/>
        </w:rPr>
        <w:t xml:space="preserve">If a patient has discontinued </w:t>
      </w:r>
      <w:proofErr w:type="spellStart"/>
      <w:r w:rsidRPr="001A6E35">
        <w:rPr>
          <w:color w:val="000000"/>
        </w:rPr>
        <w:t>perampanel</w:t>
      </w:r>
      <w:proofErr w:type="spellEnd"/>
      <w:r w:rsidRPr="001A6E35">
        <w:rPr>
          <w:color w:val="000000"/>
        </w:rPr>
        <w:t xml:space="preserve"> for a continuous period of more than 5 half-lives, it is recommended that initial dosing recommendations given above should be followed. </w:t>
      </w:r>
    </w:p>
    <w:p w:rsidR="00454E1D" w:rsidRDefault="00454E1D" w:rsidP="007317D2">
      <w:pPr>
        <w:rPr>
          <w:rFonts w:eastAsia="MS Mincho"/>
          <w:i/>
          <w:szCs w:val="24"/>
          <w:lang w:val="en-AU" w:eastAsia="ja-JP"/>
        </w:rPr>
      </w:pPr>
    </w:p>
    <w:p w:rsidR="00694C88" w:rsidRPr="005956E5" w:rsidRDefault="001A6E35" w:rsidP="007317D2">
      <w:pPr>
        <w:spacing w:after="240"/>
        <w:rPr>
          <w:rFonts w:eastAsia="MS Mincho"/>
          <w:szCs w:val="24"/>
          <w:u w:val="single"/>
          <w:lang w:val="en-AU" w:eastAsia="ja-JP"/>
        </w:rPr>
      </w:pPr>
      <w:r w:rsidRPr="005956E5">
        <w:rPr>
          <w:rFonts w:eastAsia="MS Mincho"/>
          <w:szCs w:val="24"/>
          <w:u w:val="single"/>
          <w:lang w:val="en-AU" w:eastAsia="ja-JP"/>
        </w:rPr>
        <w:t>Renal impairment</w:t>
      </w:r>
    </w:p>
    <w:p w:rsidR="001A6E35" w:rsidRPr="001A6E35" w:rsidRDefault="001A6E35" w:rsidP="007317D2">
      <w:pPr>
        <w:pStyle w:val="CM26"/>
        <w:spacing w:after="240"/>
        <w:rPr>
          <w:color w:val="000000"/>
        </w:rPr>
      </w:pPr>
      <w:r w:rsidRPr="001A6E35">
        <w:rPr>
          <w:color w:val="000000"/>
        </w:rPr>
        <w:t xml:space="preserve">Dose adjustment is not required in patients with mild renal impairment. Use in patients with moderate or severe renal impairment or patients undergoing </w:t>
      </w:r>
      <w:proofErr w:type="spellStart"/>
      <w:r w:rsidRPr="001A6E35">
        <w:rPr>
          <w:color w:val="000000"/>
        </w:rPr>
        <w:t>haemodialysis</w:t>
      </w:r>
      <w:proofErr w:type="spellEnd"/>
      <w:r w:rsidRPr="001A6E35">
        <w:rPr>
          <w:color w:val="000000"/>
        </w:rPr>
        <w:t xml:space="preserve"> is not recommended.  </w:t>
      </w:r>
    </w:p>
    <w:p w:rsidR="00373ABF" w:rsidRPr="005956E5" w:rsidRDefault="00373ABF" w:rsidP="007317D2">
      <w:pPr>
        <w:pStyle w:val="CM14"/>
        <w:spacing w:after="240"/>
        <w:rPr>
          <w:iCs/>
          <w:u w:val="single"/>
        </w:rPr>
      </w:pPr>
      <w:r w:rsidRPr="005956E5">
        <w:rPr>
          <w:iCs/>
          <w:u w:val="single"/>
        </w:rPr>
        <w:t xml:space="preserve">Patients with hepatic impairment </w:t>
      </w:r>
    </w:p>
    <w:p w:rsidR="001A6E35" w:rsidRPr="001A6E35" w:rsidRDefault="001A6E35" w:rsidP="007317D2">
      <w:pPr>
        <w:pStyle w:val="CM26"/>
        <w:spacing w:after="240"/>
        <w:rPr>
          <w:color w:val="000000"/>
        </w:rPr>
      </w:pPr>
      <w:r w:rsidRPr="001A6E35">
        <w:rPr>
          <w:color w:val="000000"/>
        </w:rPr>
        <w:t xml:space="preserve">Dose increases in patients with mild and moderate hepatic impairment should be based on clinical response and tolerability. For patients with mild or moderate hepatic impairment, dosing can be initiated at 2 mg. Patients should be up-titrated using 2 mg doses no faster than every 2 weeks based on tolerability and effectiveness. </w:t>
      </w:r>
      <w:proofErr w:type="spellStart"/>
      <w:r w:rsidRPr="001A6E35">
        <w:rPr>
          <w:color w:val="000000"/>
        </w:rPr>
        <w:t>Perampanel</w:t>
      </w:r>
      <w:proofErr w:type="spellEnd"/>
      <w:r w:rsidRPr="001A6E35">
        <w:rPr>
          <w:color w:val="000000"/>
        </w:rPr>
        <w:t xml:space="preserve"> dosing for patients with mild and moderate impairment should not exceed 8 mg. Use in patients with severe hepatic impairment is not recommended. </w:t>
      </w:r>
    </w:p>
    <w:p w:rsidR="001A6E35" w:rsidRPr="00737B7E" w:rsidRDefault="00373ABF" w:rsidP="007317D2">
      <w:pPr>
        <w:pStyle w:val="CM14"/>
        <w:spacing w:after="240"/>
        <w:rPr>
          <w:iCs/>
          <w:u w:val="single"/>
        </w:rPr>
      </w:pPr>
      <w:r w:rsidRPr="00737B7E">
        <w:rPr>
          <w:iCs/>
          <w:u w:val="single"/>
        </w:rPr>
        <w:t>Elderly patients</w:t>
      </w:r>
    </w:p>
    <w:p w:rsidR="000B3045" w:rsidRDefault="00FF7800" w:rsidP="007317D2">
      <w:pPr>
        <w:rPr>
          <w:lang w:val="en-AU" w:eastAsia="en-AU"/>
        </w:rPr>
      </w:pPr>
      <w:proofErr w:type="spellStart"/>
      <w:r>
        <w:rPr>
          <w:lang w:val="en-AU" w:eastAsia="en-AU"/>
        </w:rPr>
        <w:t>F</w:t>
      </w:r>
      <w:r w:rsidR="007B288F">
        <w:rPr>
          <w:lang w:val="en-AU" w:eastAsia="en-AU"/>
        </w:rPr>
        <w:t>ycompa</w:t>
      </w:r>
      <w:proofErr w:type="spellEnd"/>
      <w:r>
        <w:rPr>
          <w:lang w:val="en-AU" w:eastAsia="en-AU"/>
        </w:rPr>
        <w:t xml:space="preserve"> </w:t>
      </w:r>
      <w:r w:rsidRPr="00FF7800">
        <w:rPr>
          <w:lang w:val="en-AU" w:eastAsia="en-AU"/>
        </w:rPr>
        <w:t>should be used with caution in the elderly</w:t>
      </w:r>
      <w:r>
        <w:rPr>
          <w:lang w:val="en-AU" w:eastAsia="en-AU"/>
        </w:rPr>
        <w:t xml:space="preserve"> (see PRECAUTIONS)</w:t>
      </w:r>
      <w:r w:rsidRPr="00FF7800">
        <w:rPr>
          <w:lang w:val="en-AU" w:eastAsia="en-AU"/>
        </w:rPr>
        <w:t>.</w:t>
      </w:r>
    </w:p>
    <w:p w:rsidR="000B3045" w:rsidRDefault="000B3045" w:rsidP="007317D2">
      <w:pPr>
        <w:rPr>
          <w:lang w:val="en-AU" w:eastAsia="en-AU"/>
        </w:rPr>
      </w:pPr>
    </w:p>
    <w:p w:rsidR="00373ABF" w:rsidRPr="00737B7E" w:rsidRDefault="00373ABF" w:rsidP="007317D2">
      <w:pPr>
        <w:pStyle w:val="CM14"/>
        <w:spacing w:after="240"/>
        <w:rPr>
          <w:iCs/>
          <w:u w:val="single"/>
        </w:rPr>
      </w:pPr>
      <w:r w:rsidRPr="00737B7E">
        <w:rPr>
          <w:iCs/>
          <w:u w:val="single"/>
        </w:rPr>
        <w:t xml:space="preserve">Paediatric patients </w:t>
      </w:r>
    </w:p>
    <w:p w:rsidR="001A6E35" w:rsidRPr="001A6E35" w:rsidRDefault="001A6E35" w:rsidP="007317D2">
      <w:pPr>
        <w:pStyle w:val="CM26"/>
        <w:spacing w:after="257"/>
        <w:rPr>
          <w:color w:val="000000"/>
        </w:rPr>
      </w:pPr>
      <w:r w:rsidRPr="001A6E35">
        <w:rPr>
          <w:color w:val="000000"/>
        </w:rPr>
        <w:lastRenderedPageBreak/>
        <w:t xml:space="preserve">The safety and efficacy of </w:t>
      </w:r>
      <w:proofErr w:type="spellStart"/>
      <w:r w:rsidRPr="001A6E35">
        <w:rPr>
          <w:color w:val="000000"/>
        </w:rPr>
        <w:t>perampanel</w:t>
      </w:r>
      <w:proofErr w:type="spellEnd"/>
      <w:r w:rsidRPr="001A6E35">
        <w:rPr>
          <w:color w:val="000000"/>
        </w:rPr>
        <w:t xml:space="preserve"> in children below 12 years of age have not been established yet. No data are available. </w:t>
      </w:r>
    </w:p>
    <w:p w:rsidR="00373ABF" w:rsidRDefault="00373ABF" w:rsidP="007317D2">
      <w:pPr>
        <w:pStyle w:val="CM14"/>
        <w:spacing w:after="240"/>
        <w:rPr>
          <w:u w:val="single"/>
        </w:rPr>
      </w:pPr>
      <w:r w:rsidRPr="008A0486">
        <w:rPr>
          <w:u w:val="single"/>
        </w:rPr>
        <w:t xml:space="preserve">Method of administration </w:t>
      </w:r>
    </w:p>
    <w:p w:rsidR="001A6E35" w:rsidRPr="001A6E35" w:rsidRDefault="001A6E35" w:rsidP="007317D2">
      <w:pPr>
        <w:rPr>
          <w:szCs w:val="24"/>
          <w:lang w:val="en-AU" w:eastAsia="en-AU"/>
        </w:rPr>
      </w:pPr>
      <w:proofErr w:type="spellStart"/>
      <w:r w:rsidRPr="001A6E35">
        <w:rPr>
          <w:szCs w:val="24"/>
        </w:rPr>
        <w:t>Fycompa</w:t>
      </w:r>
      <w:proofErr w:type="spellEnd"/>
      <w:r w:rsidRPr="001A6E35">
        <w:rPr>
          <w:szCs w:val="24"/>
        </w:rPr>
        <w:t xml:space="preserve"> should be taken as single oral dose at bedtime. It may be taken with or without food (see </w:t>
      </w:r>
      <w:r w:rsidR="000B7300">
        <w:rPr>
          <w:szCs w:val="24"/>
        </w:rPr>
        <w:t>Pharmacokinetics</w:t>
      </w:r>
      <w:r w:rsidRPr="001A6E35">
        <w:rPr>
          <w:szCs w:val="24"/>
        </w:rPr>
        <w:t>). The tablet should be swallowed whole with a glass of water. It should not be chewed, crushed or split. The tablets cannot be split accurately as there is no break line. To ensure the patient receives the entire dose the tablets should be swallowed whole without chewing or crushing.</w:t>
      </w:r>
    </w:p>
    <w:p w:rsidR="00E64843" w:rsidRDefault="00E64843" w:rsidP="007317D2">
      <w:pPr>
        <w:pStyle w:val="BodyText21"/>
        <w:ind w:left="0" w:right="-1017"/>
        <w:jc w:val="both"/>
        <w:rPr>
          <w:rFonts w:ascii="Times New Roman" w:hAnsi="Times New Roman"/>
          <w:b/>
          <w:bCs/>
          <w:szCs w:val="24"/>
        </w:rPr>
      </w:pPr>
    </w:p>
    <w:p w:rsidR="00E64843" w:rsidRDefault="00E64843" w:rsidP="007317D2">
      <w:pPr>
        <w:pStyle w:val="BodyText21"/>
        <w:ind w:left="0" w:right="-1017"/>
        <w:jc w:val="both"/>
        <w:rPr>
          <w:rFonts w:ascii="Times New Roman" w:hAnsi="Times New Roman"/>
          <w:b/>
          <w:bCs/>
          <w:szCs w:val="24"/>
        </w:rPr>
      </w:pPr>
    </w:p>
    <w:p w:rsidR="00531326" w:rsidRPr="008A0486" w:rsidRDefault="00531326" w:rsidP="008A0486">
      <w:pPr>
        <w:pStyle w:val="BodyText21"/>
        <w:spacing w:after="240" w:line="276" w:lineRule="auto"/>
        <w:ind w:left="0" w:right="-1017"/>
        <w:jc w:val="both"/>
        <w:rPr>
          <w:rFonts w:ascii="Times New Roman" w:hAnsi="Times New Roman"/>
          <w:b/>
          <w:bCs/>
          <w:szCs w:val="24"/>
        </w:rPr>
      </w:pPr>
      <w:r w:rsidRPr="008A0486">
        <w:rPr>
          <w:rFonts w:ascii="Times New Roman" w:hAnsi="Times New Roman"/>
          <w:b/>
          <w:bCs/>
          <w:szCs w:val="24"/>
        </w:rPr>
        <w:t>OVERDOSAGE</w:t>
      </w:r>
    </w:p>
    <w:p w:rsidR="00137F42" w:rsidRPr="00395652" w:rsidRDefault="00137F42" w:rsidP="007317D2">
      <w:pPr>
        <w:suppressLineNumbers/>
        <w:autoSpaceDE w:val="0"/>
        <w:autoSpaceDN w:val="0"/>
        <w:adjustRightInd w:val="0"/>
        <w:spacing w:after="240"/>
        <w:jc w:val="both"/>
        <w:rPr>
          <w:szCs w:val="24"/>
        </w:rPr>
      </w:pPr>
      <w:r w:rsidRPr="00395652">
        <w:rPr>
          <w:szCs w:val="24"/>
        </w:rPr>
        <w:t xml:space="preserve">Contact the Poisons Information Centre on telephone 13 11 26 for advice </w:t>
      </w:r>
      <w:r>
        <w:rPr>
          <w:szCs w:val="24"/>
        </w:rPr>
        <w:t>on management of overdose</w:t>
      </w:r>
      <w:r w:rsidRPr="00395652">
        <w:rPr>
          <w:szCs w:val="24"/>
        </w:rPr>
        <w:t>.</w:t>
      </w:r>
    </w:p>
    <w:p w:rsidR="00023A6D" w:rsidRPr="00023A6D" w:rsidRDefault="00023A6D" w:rsidP="007317D2">
      <w:pPr>
        <w:pStyle w:val="CM26"/>
        <w:spacing w:after="240"/>
      </w:pPr>
      <w:r w:rsidRPr="00023A6D">
        <w:t xml:space="preserve">There is limited clinical experience with </w:t>
      </w:r>
      <w:proofErr w:type="spellStart"/>
      <w:r w:rsidRPr="00023A6D">
        <w:t>perampanel</w:t>
      </w:r>
      <w:proofErr w:type="spellEnd"/>
      <w:r w:rsidRPr="00023A6D">
        <w:t xml:space="preserve"> overdose in humans. In a report of an intentional overdose that could have resulted in a dose up to 264 mg, the patient experienced events of altered mental status, agitation and aggressive </w:t>
      </w:r>
      <w:proofErr w:type="spellStart"/>
      <w:r w:rsidRPr="00023A6D">
        <w:t>behaviour</w:t>
      </w:r>
      <w:proofErr w:type="spellEnd"/>
      <w:r w:rsidRPr="00023A6D">
        <w:t xml:space="preserve"> and recovered without </w:t>
      </w:r>
      <w:proofErr w:type="spellStart"/>
      <w:r w:rsidRPr="00023A6D">
        <w:t>sequelae</w:t>
      </w:r>
      <w:proofErr w:type="spellEnd"/>
      <w:r w:rsidRPr="00023A6D">
        <w:t xml:space="preserve">. There is no available specific antidote to the effects of </w:t>
      </w:r>
      <w:proofErr w:type="spellStart"/>
      <w:r w:rsidRPr="00023A6D">
        <w:t>perampanel</w:t>
      </w:r>
      <w:proofErr w:type="spellEnd"/>
      <w:r w:rsidRPr="00023A6D">
        <w:t xml:space="preserve">. General supportive care of the patient is indicated including monitoring of vital signs and observation of the clinical status of the patient. In view of its long half-life, the effects caused by </w:t>
      </w:r>
      <w:proofErr w:type="spellStart"/>
      <w:r w:rsidRPr="00023A6D">
        <w:t>perampanel</w:t>
      </w:r>
      <w:proofErr w:type="spellEnd"/>
      <w:r w:rsidRPr="00023A6D">
        <w:t xml:space="preserve"> could be prolonged. Because of low renal clearance special interventions such as forced diuresis, dialysis or </w:t>
      </w:r>
      <w:proofErr w:type="spellStart"/>
      <w:r w:rsidRPr="00023A6D">
        <w:t>haemoperfusion</w:t>
      </w:r>
      <w:proofErr w:type="spellEnd"/>
      <w:r w:rsidRPr="00023A6D">
        <w:t xml:space="preserve"> are unlikely to be of value. </w:t>
      </w:r>
    </w:p>
    <w:p w:rsidR="00531326" w:rsidRPr="008A0486" w:rsidRDefault="00531326" w:rsidP="008A0486">
      <w:pPr>
        <w:pStyle w:val="BodyText21"/>
        <w:spacing w:after="240" w:line="276" w:lineRule="auto"/>
        <w:ind w:left="0" w:right="-1017"/>
        <w:jc w:val="both"/>
        <w:rPr>
          <w:rFonts w:ascii="Times New Roman" w:hAnsi="Times New Roman"/>
          <w:szCs w:val="24"/>
        </w:rPr>
      </w:pPr>
      <w:r w:rsidRPr="008A0486">
        <w:rPr>
          <w:rFonts w:ascii="Times New Roman" w:hAnsi="Times New Roman"/>
          <w:b/>
          <w:szCs w:val="24"/>
        </w:rPr>
        <w:t>PRESENTATION AND STORAGE CONDITIONS</w:t>
      </w:r>
    </w:p>
    <w:p w:rsidR="00531326" w:rsidRPr="008A0486" w:rsidRDefault="00531326" w:rsidP="008A0486">
      <w:pPr>
        <w:spacing w:after="240" w:line="276" w:lineRule="auto"/>
        <w:ind w:right="-1017"/>
        <w:jc w:val="both"/>
        <w:rPr>
          <w:szCs w:val="24"/>
          <w:u w:val="single"/>
          <w:lang w:val="en-US"/>
        </w:rPr>
      </w:pPr>
      <w:r w:rsidRPr="008A0486">
        <w:rPr>
          <w:szCs w:val="24"/>
          <w:u w:val="single"/>
          <w:lang w:val="en-US"/>
        </w:rPr>
        <w:t>Presentations</w:t>
      </w:r>
    </w:p>
    <w:p w:rsidR="00022618" w:rsidRDefault="00022618" w:rsidP="00525A38">
      <w:pPr>
        <w:pStyle w:val="CM10"/>
        <w:rPr>
          <w:color w:val="000000"/>
        </w:rPr>
      </w:pPr>
      <w:proofErr w:type="spellStart"/>
      <w:r>
        <w:rPr>
          <w:color w:val="000000"/>
        </w:rPr>
        <w:t>F</w:t>
      </w:r>
      <w:r w:rsidR="00C5641F">
        <w:rPr>
          <w:color w:val="000000"/>
        </w:rPr>
        <w:t>ycompa</w:t>
      </w:r>
      <w:proofErr w:type="spellEnd"/>
      <w:r>
        <w:rPr>
          <w:color w:val="000000"/>
        </w:rPr>
        <w:t xml:space="preserve"> </w:t>
      </w:r>
      <w:r w:rsidR="00525A38" w:rsidRPr="00525A38">
        <w:rPr>
          <w:color w:val="000000"/>
        </w:rPr>
        <w:t>2 mg</w:t>
      </w:r>
      <w:r>
        <w:rPr>
          <w:color w:val="000000"/>
        </w:rPr>
        <w:t xml:space="preserve"> film coated tablet is available in P</w:t>
      </w:r>
      <w:r w:rsidRPr="00525A38">
        <w:rPr>
          <w:color w:val="000000"/>
        </w:rPr>
        <w:t xml:space="preserve">VC/aluminium blisters </w:t>
      </w:r>
      <w:r>
        <w:rPr>
          <w:color w:val="000000"/>
        </w:rPr>
        <w:t>of 7</w:t>
      </w:r>
      <w:r w:rsidR="00525A38">
        <w:rPr>
          <w:color w:val="000000"/>
        </w:rPr>
        <w:t>.</w:t>
      </w:r>
      <w:r w:rsidR="00525A38" w:rsidRPr="00525A38">
        <w:rPr>
          <w:color w:val="000000"/>
        </w:rPr>
        <w:t xml:space="preserve"> </w:t>
      </w:r>
    </w:p>
    <w:p w:rsidR="00022618" w:rsidRDefault="00022618" w:rsidP="00022618">
      <w:pPr>
        <w:pStyle w:val="CM10"/>
        <w:rPr>
          <w:color w:val="000000"/>
        </w:rPr>
      </w:pPr>
      <w:proofErr w:type="spellStart"/>
      <w:r>
        <w:rPr>
          <w:color w:val="000000"/>
        </w:rPr>
        <w:t>F</w:t>
      </w:r>
      <w:r w:rsidR="00C5641F">
        <w:rPr>
          <w:color w:val="000000"/>
        </w:rPr>
        <w:t>ycompa</w:t>
      </w:r>
      <w:proofErr w:type="spellEnd"/>
      <w:r w:rsidR="00C5641F">
        <w:rPr>
          <w:color w:val="000000"/>
        </w:rPr>
        <w:t xml:space="preserve"> </w:t>
      </w:r>
      <w:r>
        <w:rPr>
          <w:color w:val="000000"/>
        </w:rPr>
        <w:t>4</w:t>
      </w:r>
      <w:r w:rsidRPr="00525A38">
        <w:rPr>
          <w:color w:val="000000"/>
        </w:rPr>
        <w:t xml:space="preserve"> mg</w:t>
      </w:r>
      <w:r>
        <w:rPr>
          <w:color w:val="000000"/>
        </w:rPr>
        <w:t xml:space="preserve"> film coated tablet is available in P</w:t>
      </w:r>
      <w:r w:rsidRPr="00525A38">
        <w:rPr>
          <w:color w:val="000000"/>
        </w:rPr>
        <w:t xml:space="preserve">VC/aluminium blisters </w:t>
      </w:r>
      <w:r>
        <w:rPr>
          <w:color w:val="000000"/>
        </w:rPr>
        <w:t xml:space="preserve">of </w:t>
      </w:r>
      <w:r w:rsidRPr="00525A38">
        <w:rPr>
          <w:color w:val="000000"/>
        </w:rPr>
        <w:t>28</w:t>
      </w:r>
      <w:r>
        <w:rPr>
          <w:color w:val="000000"/>
        </w:rPr>
        <w:t>.</w:t>
      </w:r>
      <w:r w:rsidRPr="00525A38">
        <w:rPr>
          <w:color w:val="000000"/>
        </w:rPr>
        <w:t xml:space="preserve"> </w:t>
      </w:r>
    </w:p>
    <w:p w:rsidR="00682865" w:rsidRPr="00682865" w:rsidRDefault="00682865">
      <w:pPr>
        <w:pStyle w:val="CM10"/>
        <w:rPr>
          <w:color w:val="000000"/>
        </w:rPr>
      </w:pPr>
      <w:proofErr w:type="spellStart"/>
      <w:r>
        <w:rPr>
          <w:color w:val="000000"/>
        </w:rPr>
        <w:t>F</w:t>
      </w:r>
      <w:r w:rsidR="00C5641F">
        <w:rPr>
          <w:color w:val="000000"/>
        </w:rPr>
        <w:t>ycompa</w:t>
      </w:r>
      <w:proofErr w:type="spellEnd"/>
      <w:r w:rsidR="00C5641F">
        <w:rPr>
          <w:color w:val="000000"/>
        </w:rPr>
        <w:t xml:space="preserve"> </w:t>
      </w:r>
      <w:r>
        <w:rPr>
          <w:color w:val="000000"/>
        </w:rPr>
        <w:t>6</w:t>
      </w:r>
      <w:r w:rsidRPr="00525A38">
        <w:rPr>
          <w:color w:val="000000"/>
        </w:rPr>
        <w:t xml:space="preserve"> mg</w:t>
      </w:r>
      <w:r>
        <w:rPr>
          <w:color w:val="000000"/>
        </w:rPr>
        <w:t xml:space="preserve"> film coated tablet is available in P</w:t>
      </w:r>
      <w:r w:rsidRPr="00525A38">
        <w:rPr>
          <w:color w:val="000000"/>
        </w:rPr>
        <w:t xml:space="preserve">VC/aluminium blisters </w:t>
      </w:r>
      <w:r>
        <w:rPr>
          <w:color w:val="000000"/>
        </w:rPr>
        <w:t xml:space="preserve">of </w:t>
      </w:r>
      <w:r w:rsidRPr="00525A38">
        <w:rPr>
          <w:color w:val="000000"/>
        </w:rPr>
        <w:t>28</w:t>
      </w:r>
      <w:r>
        <w:rPr>
          <w:color w:val="000000"/>
        </w:rPr>
        <w:t>.</w:t>
      </w:r>
      <w:r w:rsidRPr="00525A38">
        <w:rPr>
          <w:color w:val="000000"/>
        </w:rPr>
        <w:t xml:space="preserve"> </w:t>
      </w:r>
    </w:p>
    <w:p w:rsidR="00022618" w:rsidRDefault="00022618" w:rsidP="00022618">
      <w:pPr>
        <w:pStyle w:val="CM10"/>
        <w:rPr>
          <w:color w:val="000000"/>
        </w:rPr>
      </w:pPr>
      <w:proofErr w:type="spellStart"/>
      <w:r>
        <w:rPr>
          <w:color w:val="000000"/>
        </w:rPr>
        <w:t>F</w:t>
      </w:r>
      <w:r w:rsidR="00C5641F">
        <w:rPr>
          <w:color w:val="000000"/>
        </w:rPr>
        <w:t>ycompa</w:t>
      </w:r>
      <w:proofErr w:type="spellEnd"/>
      <w:r w:rsidR="00C5641F">
        <w:rPr>
          <w:color w:val="000000"/>
        </w:rPr>
        <w:t xml:space="preserve"> </w:t>
      </w:r>
      <w:r>
        <w:rPr>
          <w:color w:val="000000"/>
        </w:rPr>
        <w:t>8</w:t>
      </w:r>
      <w:r w:rsidRPr="00525A38">
        <w:rPr>
          <w:color w:val="000000"/>
        </w:rPr>
        <w:t xml:space="preserve"> mg</w:t>
      </w:r>
      <w:r>
        <w:rPr>
          <w:color w:val="000000"/>
        </w:rPr>
        <w:t xml:space="preserve"> film coated tablet is available in P</w:t>
      </w:r>
      <w:r w:rsidRPr="00525A38">
        <w:rPr>
          <w:color w:val="000000"/>
        </w:rPr>
        <w:t xml:space="preserve">VC/aluminium blisters </w:t>
      </w:r>
      <w:r>
        <w:rPr>
          <w:color w:val="000000"/>
        </w:rPr>
        <w:t xml:space="preserve">of </w:t>
      </w:r>
      <w:r w:rsidRPr="00525A38">
        <w:rPr>
          <w:color w:val="000000"/>
        </w:rPr>
        <w:t>28</w:t>
      </w:r>
      <w:r>
        <w:rPr>
          <w:color w:val="000000"/>
        </w:rPr>
        <w:t>.</w:t>
      </w:r>
      <w:r w:rsidRPr="00525A38">
        <w:rPr>
          <w:color w:val="000000"/>
        </w:rPr>
        <w:t xml:space="preserve"> </w:t>
      </w:r>
    </w:p>
    <w:p w:rsidR="00022618" w:rsidRDefault="00022618" w:rsidP="00022618">
      <w:pPr>
        <w:pStyle w:val="CM10"/>
        <w:rPr>
          <w:color w:val="000000"/>
        </w:rPr>
      </w:pPr>
      <w:proofErr w:type="spellStart"/>
      <w:r>
        <w:rPr>
          <w:color w:val="000000"/>
        </w:rPr>
        <w:t>F</w:t>
      </w:r>
      <w:r w:rsidR="00C5641F">
        <w:rPr>
          <w:color w:val="000000"/>
        </w:rPr>
        <w:t>ycompa</w:t>
      </w:r>
      <w:proofErr w:type="spellEnd"/>
      <w:r w:rsidR="00C5641F">
        <w:rPr>
          <w:color w:val="000000"/>
        </w:rPr>
        <w:t xml:space="preserve"> </w:t>
      </w:r>
      <w:r>
        <w:rPr>
          <w:color w:val="000000"/>
        </w:rPr>
        <w:t>10</w:t>
      </w:r>
      <w:r w:rsidRPr="00525A38">
        <w:rPr>
          <w:color w:val="000000"/>
        </w:rPr>
        <w:t xml:space="preserve"> mg</w:t>
      </w:r>
      <w:r>
        <w:rPr>
          <w:color w:val="000000"/>
        </w:rPr>
        <w:t xml:space="preserve"> film coated tablet is available in P</w:t>
      </w:r>
      <w:r w:rsidRPr="00525A38">
        <w:rPr>
          <w:color w:val="000000"/>
        </w:rPr>
        <w:t xml:space="preserve">VC/aluminium blisters </w:t>
      </w:r>
      <w:r>
        <w:rPr>
          <w:color w:val="000000"/>
        </w:rPr>
        <w:t xml:space="preserve">of </w:t>
      </w:r>
      <w:r w:rsidRPr="00525A38">
        <w:rPr>
          <w:color w:val="000000"/>
        </w:rPr>
        <w:t>28</w:t>
      </w:r>
      <w:r>
        <w:rPr>
          <w:color w:val="000000"/>
        </w:rPr>
        <w:t>.</w:t>
      </w:r>
      <w:r w:rsidRPr="00525A38">
        <w:rPr>
          <w:color w:val="000000"/>
        </w:rPr>
        <w:t xml:space="preserve"> </w:t>
      </w:r>
    </w:p>
    <w:p w:rsidR="00022618" w:rsidRDefault="00022618" w:rsidP="00022618">
      <w:pPr>
        <w:pStyle w:val="CM10"/>
        <w:rPr>
          <w:color w:val="000000"/>
        </w:rPr>
      </w:pPr>
      <w:proofErr w:type="spellStart"/>
      <w:r>
        <w:rPr>
          <w:color w:val="000000"/>
        </w:rPr>
        <w:t>F</w:t>
      </w:r>
      <w:r w:rsidR="00C5641F">
        <w:rPr>
          <w:color w:val="000000"/>
        </w:rPr>
        <w:t>ycompa</w:t>
      </w:r>
      <w:proofErr w:type="spellEnd"/>
      <w:r w:rsidR="00C5641F">
        <w:rPr>
          <w:color w:val="000000"/>
        </w:rPr>
        <w:t xml:space="preserve"> </w:t>
      </w:r>
      <w:r>
        <w:rPr>
          <w:color w:val="000000"/>
        </w:rPr>
        <w:t>1</w:t>
      </w:r>
      <w:r w:rsidRPr="00525A38">
        <w:rPr>
          <w:color w:val="000000"/>
        </w:rPr>
        <w:t>2 mg</w:t>
      </w:r>
      <w:r>
        <w:rPr>
          <w:color w:val="000000"/>
        </w:rPr>
        <w:t xml:space="preserve"> film coated tablet is available in P</w:t>
      </w:r>
      <w:r w:rsidRPr="00525A38">
        <w:rPr>
          <w:color w:val="000000"/>
        </w:rPr>
        <w:t xml:space="preserve">VC/aluminium blisters </w:t>
      </w:r>
      <w:r>
        <w:rPr>
          <w:color w:val="000000"/>
        </w:rPr>
        <w:t xml:space="preserve">of </w:t>
      </w:r>
      <w:r w:rsidRPr="00525A38">
        <w:rPr>
          <w:color w:val="000000"/>
        </w:rPr>
        <w:t>28</w:t>
      </w:r>
      <w:r>
        <w:rPr>
          <w:color w:val="000000"/>
        </w:rPr>
        <w:t>.</w:t>
      </w:r>
      <w:r w:rsidRPr="00525A38">
        <w:rPr>
          <w:color w:val="000000"/>
        </w:rPr>
        <w:t xml:space="preserve"> </w:t>
      </w:r>
    </w:p>
    <w:p w:rsidR="00022618" w:rsidRPr="00022618" w:rsidRDefault="00022618" w:rsidP="00022618">
      <w:pPr>
        <w:pStyle w:val="Default"/>
      </w:pPr>
    </w:p>
    <w:p w:rsidR="00531326" w:rsidRPr="008A0486" w:rsidRDefault="00531326" w:rsidP="008A0486">
      <w:pPr>
        <w:pStyle w:val="Default"/>
        <w:spacing w:after="240" w:line="276" w:lineRule="auto"/>
        <w:rPr>
          <w:u w:val="single"/>
        </w:rPr>
      </w:pPr>
      <w:r w:rsidRPr="008A0486">
        <w:rPr>
          <w:u w:val="single"/>
        </w:rPr>
        <w:t>Storage</w:t>
      </w:r>
    </w:p>
    <w:p w:rsidR="001374AB" w:rsidRDefault="00531326" w:rsidP="0020522B">
      <w:pPr>
        <w:pStyle w:val="Default"/>
        <w:spacing w:after="240" w:line="276" w:lineRule="auto"/>
        <w:rPr>
          <w:b/>
          <w:caps/>
        </w:rPr>
      </w:pPr>
      <w:r w:rsidRPr="00022618">
        <w:t>Store below</w:t>
      </w:r>
      <w:r w:rsidR="007069D5" w:rsidRPr="00022618">
        <w:t xml:space="preserve"> </w:t>
      </w:r>
      <w:r w:rsidR="00A949BB">
        <w:t>30</w:t>
      </w:r>
      <w:r w:rsidR="00EC0F50">
        <w:t>°</w:t>
      </w:r>
      <w:r w:rsidR="00A949BB">
        <w:t>C</w:t>
      </w:r>
      <w:r w:rsidR="00022618">
        <w:t>.</w:t>
      </w:r>
      <w:bookmarkStart w:id="0" w:name="_GoBack"/>
      <w:bookmarkEnd w:id="0"/>
      <w:r w:rsidR="001374AB">
        <w:rPr>
          <w:b/>
          <w:caps/>
        </w:rPr>
        <w:br w:type="page"/>
      </w:r>
    </w:p>
    <w:p w:rsidR="00531326" w:rsidRPr="008A0486" w:rsidRDefault="00531326" w:rsidP="008A0486">
      <w:pPr>
        <w:spacing w:after="240" w:line="276" w:lineRule="auto"/>
        <w:ind w:right="-1017"/>
        <w:jc w:val="both"/>
        <w:rPr>
          <w:b/>
          <w:caps/>
          <w:szCs w:val="24"/>
        </w:rPr>
      </w:pPr>
      <w:r w:rsidRPr="008A0486">
        <w:rPr>
          <w:b/>
          <w:caps/>
          <w:szCs w:val="24"/>
        </w:rPr>
        <w:lastRenderedPageBreak/>
        <w:t>name and address of the sponsor</w:t>
      </w:r>
    </w:p>
    <w:p w:rsidR="00CE3730" w:rsidRPr="00007A90" w:rsidRDefault="00CE3730" w:rsidP="00CE3730">
      <w:pPr>
        <w:pStyle w:val="BodytextAgency"/>
        <w:spacing w:after="0" w:line="240" w:lineRule="auto"/>
        <w:jc w:val="both"/>
        <w:rPr>
          <w:rFonts w:ascii="Times New Roman" w:hAnsi="Times New Roman" w:cs="Times New Roman"/>
          <w:bCs/>
          <w:sz w:val="24"/>
          <w:szCs w:val="24"/>
        </w:rPr>
      </w:pPr>
      <w:r w:rsidRPr="00007A90">
        <w:rPr>
          <w:rFonts w:ascii="Times New Roman" w:hAnsi="Times New Roman" w:cs="Times New Roman"/>
          <w:bCs/>
          <w:sz w:val="24"/>
          <w:szCs w:val="24"/>
        </w:rPr>
        <w:t>Villa 2</w:t>
      </w:r>
    </w:p>
    <w:p w:rsidR="00CE3730" w:rsidRPr="00007A90" w:rsidRDefault="00CE3730" w:rsidP="00CE3730">
      <w:pPr>
        <w:pStyle w:val="BodytextAgency"/>
        <w:spacing w:after="0" w:line="240" w:lineRule="auto"/>
        <w:jc w:val="both"/>
        <w:rPr>
          <w:rFonts w:ascii="Times New Roman" w:hAnsi="Times New Roman" w:cs="Times New Roman"/>
          <w:bCs/>
          <w:sz w:val="24"/>
          <w:szCs w:val="24"/>
        </w:rPr>
      </w:pPr>
      <w:r w:rsidRPr="00007A90">
        <w:rPr>
          <w:rFonts w:ascii="Times New Roman" w:hAnsi="Times New Roman" w:cs="Times New Roman"/>
          <w:bCs/>
          <w:sz w:val="24"/>
          <w:szCs w:val="24"/>
        </w:rPr>
        <w:t>48 Victoria Avenue</w:t>
      </w:r>
    </w:p>
    <w:p w:rsidR="00CE3730" w:rsidRPr="00007A90" w:rsidRDefault="00CE3730" w:rsidP="00CE3730">
      <w:pPr>
        <w:pStyle w:val="BodytextAgency"/>
        <w:spacing w:after="0" w:line="240" w:lineRule="auto"/>
        <w:jc w:val="both"/>
        <w:rPr>
          <w:rFonts w:ascii="Times New Roman" w:hAnsi="Times New Roman" w:cs="Times New Roman"/>
          <w:bCs/>
          <w:sz w:val="24"/>
          <w:szCs w:val="24"/>
        </w:rPr>
      </w:pPr>
      <w:r w:rsidRPr="00007A90">
        <w:rPr>
          <w:rFonts w:ascii="Times New Roman" w:hAnsi="Times New Roman" w:cs="Times New Roman"/>
          <w:bCs/>
          <w:sz w:val="24"/>
          <w:szCs w:val="24"/>
        </w:rPr>
        <w:t>Claremont</w:t>
      </w:r>
    </w:p>
    <w:p w:rsidR="00CE3730" w:rsidRPr="00007A90" w:rsidRDefault="00CE3730" w:rsidP="00CE3730">
      <w:pPr>
        <w:pStyle w:val="BodytextAgency"/>
        <w:spacing w:after="0" w:line="240" w:lineRule="auto"/>
        <w:jc w:val="both"/>
        <w:rPr>
          <w:rFonts w:ascii="Times New Roman" w:hAnsi="Times New Roman" w:cs="Times New Roman"/>
          <w:bCs/>
          <w:sz w:val="24"/>
          <w:szCs w:val="24"/>
        </w:rPr>
      </w:pPr>
      <w:r w:rsidRPr="00007A90">
        <w:rPr>
          <w:rFonts w:ascii="Times New Roman" w:hAnsi="Times New Roman" w:cs="Times New Roman"/>
          <w:bCs/>
          <w:sz w:val="24"/>
          <w:szCs w:val="24"/>
        </w:rPr>
        <w:t>WA 6010</w:t>
      </w:r>
    </w:p>
    <w:p w:rsidR="00CE3730" w:rsidRDefault="00CE3730" w:rsidP="00CE3730">
      <w:pPr>
        <w:pStyle w:val="Default"/>
        <w:rPr>
          <w:rFonts w:eastAsia="Calibri"/>
          <w:color w:val="auto"/>
          <w:lang w:val="en-US" w:eastAsia="en-US"/>
        </w:rPr>
      </w:pPr>
    </w:p>
    <w:p w:rsidR="008A0486" w:rsidRPr="008A0486" w:rsidRDefault="008A0486" w:rsidP="00C23AB3">
      <w:pPr>
        <w:spacing w:after="240" w:line="276" w:lineRule="auto"/>
        <w:ind w:right="-1017"/>
        <w:jc w:val="both"/>
        <w:rPr>
          <w:b/>
          <w:bCs/>
          <w:szCs w:val="24"/>
        </w:rPr>
      </w:pPr>
      <w:r w:rsidRPr="008A0486">
        <w:rPr>
          <w:b/>
          <w:bCs/>
          <w:szCs w:val="24"/>
        </w:rPr>
        <w:t>POISON SCHEDULE OF THE MEDICINE</w:t>
      </w:r>
    </w:p>
    <w:p w:rsidR="008A0486" w:rsidRPr="008A0486" w:rsidRDefault="00712FCA" w:rsidP="008A0486">
      <w:pPr>
        <w:spacing w:after="240" w:line="276" w:lineRule="auto"/>
        <w:ind w:right="-1017"/>
        <w:jc w:val="both"/>
        <w:rPr>
          <w:szCs w:val="24"/>
        </w:rPr>
      </w:pPr>
      <w:r w:rsidRPr="00022618">
        <w:rPr>
          <w:szCs w:val="24"/>
        </w:rPr>
        <w:t>S4</w:t>
      </w:r>
    </w:p>
    <w:p w:rsidR="00531326" w:rsidRDefault="00111F4E" w:rsidP="00A928B9">
      <w:pPr>
        <w:spacing w:after="240" w:line="276" w:lineRule="auto"/>
        <w:ind w:right="-1017"/>
        <w:rPr>
          <w:b/>
          <w:bCs/>
          <w:szCs w:val="24"/>
        </w:rPr>
      </w:pPr>
      <w:r w:rsidRPr="00111F4E">
        <w:rPr>
          <w:b/>
          <w:bCs/>
          <w:szCs w:val="24"/>
        </w:rPr>
        <w:t>DATE OF FIRST INCLUSION IN THE AUSTRALIAN REGISTER OF THERAPEUTIC GOODS (THE ARTG)</w:t>
      </w:r>
    </w:p>
    <w:p w:rsidR="00152952" w:rsidRPr="00B34251" w:rsidRDefault="00B34251" w:rsidP="00A928B9">
      <w:pPr>
        <w:spacing w:after="240" w:line="276" w:lineRule="auto"/>
        <w:ind w:right="-1017"/>
        <w:rPr>
          <w:bCs/>
          <w:szCs w:val="24"/>
        </w:rPr>
      </w:pPr>
      <w:r>
        <w:rPr>
          <w:bCs/>
          <w:szCs w:val="24"/>
        </w:rPr>
        <w:t>23 May 2014</w:t>
      </w:r>
    </w:p>
    <w:p w:rsidR="00152952" w:rsidRDefault="00152952" w:rsidP="00A928B9">
      <w:pPr>
        <w:spacing w:after="240" w:line="276" w:lineRule="auto"/>
        <w:ind w:right="-1017"/>
        <w:rPr>
          <w:sz w:val="20"/>
        </w:rPr>
      </w:pPr>
    </w:p>
    <w:sectPr w:rsidR="00152952" w:rsidSect="008A782B">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1A77" w:rsidRDefault="00481A77" w:rsidP="00480EF2">
      <w:r>
        <w:separator/>
      </w:r>
    </w:p>
  </w:endnote>
  <w:endnote w:type="continuationSeparator" w:id="0">
    <w:p w:rsidR="00481A77" w:rsidRDefault="00481A77" w:rsidP="00480E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imesNewRoman">
    <w:altName w:val="Arial Unicode MS"/>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56E5" w:rsidRDefault="005956E5">
    <w:pPr>
      <w:pStyle w:val="Footer"/>
      <w:rPr>
        <w:b/>
        <w:color w:val="auto"/>
        <w:sz w:val="16"/>
        <w:szCs w:val="16"/>
      </w:rPr>
    </w:pPr>
    <w:r>
      <w:rPr>
        <w:b/>
        <w:color w:val="auto"/>
        <w:sz w:val="16"/>
        <w:szCs w:val="16"/>
      </w:rPr>
      <w:t xml:space="preserve">Product Information </w:t>
    </w:r>
  </w:p>
  <w:p w:rsidR="005956E5" w:rsidRDefault="005956E5">
    <w:pPr>
      <w:pStyle w:val="Footer"/>
      <w:rPr>
        <w:color w:val="auto"/>
      </w:rPr>
    </w:pPr>
    <w:proofErr w:type="spellStart"/>
    <w:r>
      <w:rPr>
        <w:b/>
        <w:color w:val="auto"/>
        <w:sz w:val="16"/>
        <w:szCs w:val="16"/>
      </w:rPr>
      <w:t>Fycompa</w:t>
    </w:r>
    <w:proofErr w:type="spellEnd"/>
    <w:r>
      <w:rPr>
        <w:b/>
        <w:color w:val="auto"/>
        <w:sz w:val="16"/>
        <w:szCs w:val="16"/>
      </w:rPr>
      <w:t>®  (2 mg, 4 mg, 6 mg, 8 mg, 10 mg, 12 mg film coated tablets )</w:t>
    </w:r>
    <w:r>
      <w:rPr>
        <w:color w:val="auto"/>
      </w:rPr>
      <w:tab/>
    </w:r>
    <w:r w:rsidR="00187F28" w:rsidRPr="00480EF2">
      <w:rPr>
        <w:color w:val="auto"/>
      </w:rPr>
      <w:fldChar w:fldCharType="begin"/>
    </w:r>
    <w:r w:rsidRPr="00480EF2">
      <w:rPr>
        <w:color w:val="auto"/>
      </w:rPr>
      <w:instrText xml:space="preserve"> PAGE   \* MERGEFORMAT </w:instrText>
    </w:r>
    <w:r w:rsidR="00187F28" w:rsidRPr="00480EF2">
      <w:rPr>
        <w:color w:val="auto"/>
      </w:rPr>
      <w:fldChar w:fldCharType="separate"/>
    </w:r>
    <w:r w:rsidR="0020522B">
      <w:rPr>
        <w:noProof/>
        <w:color w:val="auto"/>
      </w:rPr>
      <w:t>23</w:t>
    </w:r>
    <w:r w:rsidR="00187F28" w:rsidRPr="00480EF2">
      <w:rPr>
        <w:color w:val="auto"/>
      </w:rPr>
      <w:fldChar w:fldCharType="end"/>
    </w:r>
  </w:p>
  <w:p w:rsidR="005956E5" w:rsidRDefault="005956E5">
    <w:pPr>
      <w:pStyle w:val="Footer"/>
      <w:rPr>
        <w:b/>
        <w:color w:val="auto"/>
        <w:sz w:val="16"/>
        <w:szCs w:val="16"/>
      </w:rPr>
    </w:pPr>
    <w:r w:rsidRPr="00480EF2">
      <w:rPr>
        <w:b/>
        <w:color w:val="auto"/>
        <w:sz w:val="16"/>
        <w:szCs w:val="16"/>
      </w:rPr>
      <w:t xml:space="preserve">Eisai </w:t>
    </w:r>
    <w:r>
      <w:rPr>
        <w:b/>
        <w:color w:val="auto"/>
        <w:sz w:val="16"/>
        <w:szCs w:val="16"/>
      </w:rPr>
      <w:t>(</w:t>
    </w:r>
    <w:r w:rsidRPr="00480EF2">
      <w:rPr>
        <w:b/>
        <w:color w:val="auto"/>
        <w:sz w:val="16"/>
        <w:szCs w:val="16"/>
      </w:rPr>
      <w:t>Australia</w:t>
    </w:r>
    <w:r>
      <w:rPr>
        <w:b/>
        <w:color w:val="auto"/>
        <w:sz w:val="16"/>
        <w:szCs w:val="16"/>
      </w:rPr>
      <w:t>)</w:t>
    </w:r>
    <w:r w:rsidRPr="00480EF2">
      <w:rPr>
        <w:b/>
        <w:color w:val="auto"/>
        <w:sz w:val="16"/>
        <w:szCs w:val="16"/>
      </w:rPr>
      <w:t xml:space="preserve"> Pty Ltd</w:t>
    </w:r>
  </w:p>
  <w:p w:rsidR="005956E5" w:rsidRDefault="005956E5">
    <w:pPr>
      <w:pStyle w:val="Footer"/>
      <w:rPr>
        <w:b/>
        <w:color w:val="auto"/>
        <w:sz w:val="16"/>
        <w:szCs w:val="16"/>
      </w:rPr>
    </w:pPr>
  </w:p>
  <w:p w:rsidR="005956E5" w:rsidRPr="00480EF2" w:rsidRDefault="005956E5">
    <w:pPr>
      <w:pStyle w:val="Footer"/>
      <w:rPr>
        <w:b/>
        <w:sz w:val="16"/>
        <w:szCs w:val="16"/>
      </w:rPr>
    </w:pPr>
    <w:r>
      <w:rPr>
        <w:b/>
        <w:color w:val="auto"/>
        <w:sz w:val="16"/>
        <w:szCs w:val="16"/>
      </w:rPr>
      <w:t>Version 1.0</w:t>
    </w:r>
    <w:r w:rsidRPr="00480EF2">
      <w:rPr>
        <w:b/>
        <w:color w:val="auto"/>
        <w:sz w:val="16"/>
        <w:szCs w:val="16"/>
      </w:rPr>
      <w:tab/>
    </w:r>
  </w:p>
  <w:p w:rsidR="005956E5" w:rsidRDefault="005956E5" w:rsidP="00C5641F">
    <w:pPr>
      <w:pStyle w:val="Footer"/>
      <w:rPr>
        <w:b/>
        <w:color w:val="auto"/>
        <w:sz w:val="16"/>
        <w:szCs w:val="16"/>
      </w:rPr>
    </w:pPr>
    <w:r>
      <w:rPr>
        <w:b/>
        <w:color w:val="auto"/>
        <w:sz w:val="16"/>
        <w:szCs w:val="16"/>
      </w:rPr>
      <w:t xml:space="preserve">29th April 2014 </w:t>
    </w:r>
  </w:p>
  <w:p w:rsidR="005956E5" w:rsidRDefault="005956E5">
    <w:pPr>
      <w:pStyle w:val="Footer"/>
    </w:pPr>
  </w:p>
  <w:p w:rsidR="005956E5" w:rsidRDefault="005956E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1A77" w:rsidRDefault="00481A77" w:rsidP="00480EF2">
      <w:r>
        <w:separator/>
      </w:r>
    </w:p>
  </w:footnote>
  <w:footnote w:type="continuationSeparator" w:id="0">
    <w:p w:rsidR="00481A77" w:rsidRDefault="00481A77" w:rsidP="00480E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shd w:val="clear" w:color="auto" w:fill="E4F2E0"/>
      <w:tblLook w:val="04A0" w:firstRow="1" w:lastRow="0" w:firstColumn="1" w:lastColumn="0" w:noHBand="0" w:noVBand="1"/>
    </w:tblPr>
    <w:tblGrid>
      <w:gridCol w:w="8720"/>
    </w:tblGrid>
    <w:tr w:rsidR="00E15649" w:rsidRPr="00E15649" w:rsidTr="00E73EC9">
      <w:tc>
        <w:tcPr>
          <w:tcW w:w="8720" w:type="dxa"/>
          <w:shd w:val="clear" w:color="auto" w:fill="E4F2E0"/>
        </w:tcPr>
        <w:p w:rsidR="00E15649" w:rsidRPr="00E15649" w:rsidRDefault="00E15649" w:rsidP="00E73EC9">
          <w:pPr>
            <w:spacing w:before="40" w:after="40"/>
            <w:rPr>
              <w:rFonts w:asciiTheme="majorHAnsi" w:hAnsiTheme="majorHAnsi"/>
              <w:b/>
              <w:sz w:val="20"/>
            </w:rPr>
          </w:pPr>
          <w:r w:rsidRPr="00E15649">
            <w:rPr>
              <w:rFonts w:asciiTheme="majorHAnsi" w:hAnsiTheme="majorHAnsi"/>
              <w:b/>
              <w:sz w:val="20"/>
            </w:rPr>
            <w:t xml:space="preserve">Attachment 1: Product information for </w:t>
          </w:r>
          <w:proofErr w:type="spellStart"/>
          <w:r w:rsidRPr="00E15649">
            <w:rPr>
              <w:rFonts w:asciiTheme="majorHAnsi" w:hAnsiTheme="majorHAnsi"/>
              <w:b/>
              <w:sz w:val="20"/>
            </w:rPr>
            <w:t>AusPAR</w:t>
          </w:r>
          <w:proofErr w:type="spellEnd"/>
          <w:r w:rsidRPr="00E15649">
            <w:rPr>
              <w:rFonts w:asciiTheme="majorHAnsi" w:hAnsiTheme="majorHAnsi"/>
              <w:b/>
              <w:sz w:val="20"/>
            </w:rPr>
            <w:t xml:space="preserve"> </w:t>
          </w:r>
          <w:proofErr w:type="spellStart"/>
          <w:r w:rsidRPr="00E15649">
            <w:rPr>
              <w:rFonts w:asciiTheme="majorHAnsi" w:hAnsiTheme="majorHAnsi"/>
              <w:b/>
              <w:sz w:val="20"/>
            </w:rPr>
            <w:t>Fycompa</w:t>
          </w:r>
          <w:proofErr w:type="spellEnd"/>
          <w:r w:rsidRPr="00E15649">
            <w:rPr>
              <w:rFonts w:asciiTheme="majorHAnsi" w:hAnsiTheme="majorHAnsi"/>
              <w:b/>
              <w:sz w:val="20"/>
            </w:rPr>
            <w:t xml:space="preserve"> </w:t>
          </w:r>
          <w:proofErr w:type="spellStart"/>
          <w:r w:rsidRPr="00E15649">
            <w:rPr>
              <w:rFonts w:asciiTheme="majorHAnsi" w:hAnsiTheme="majorHAnsi"/>
              <w:b/>
              <w:sz w:val="20"/>
            </w:rPr>
            <w:t>Perampanel</w:t>
          </w:r>
          <w:proofErr w:type="spellEnd"/>
          <w:r w:rsidRPr="00E15649">
            <w:rPr>
              <w:rFonts w:asciiTheme="majorHAnsi" w:hAnsiTheme="majorHAnsi"/>
              <w:b/>
              <w:sz w:val="20"/>
            </w:rPr>
            <w:t xml:space="preserve"> Commercial Eyes Pty Ltd on behalf of Eisai Australia Pty Ltd PM-2013-00324-1-1 Final 14 October 2014. This Product Information was approved at the time this </w:t>
          </w:r>
          <w:proofErr w:type="spellStart"/>
          <w:r w:rsidRPr="00E15649">
            <w:rPr>
              <w:rFonts w:asciiTheme="majorHAnsi" w:hAnsiTheme="majorHAnsi"/>
              <w:b/>
              <w:sz w:val="20"/>
            </w:rPr>
            <w:t>AusPAR</w:t>
          </w:r>
          <w:proofErr w:type="spellEnd"/>
          <w:r w:rsidRPr="00E15649">
            <w:rPr>
              <w:rFonts w:asciiTheme="majorHAnsi" w:hAnsiTheme="majorHAnsi"/>
              <w:b/>
              <w:sz w:val="20"/>
            </w:rPr>
            <w:t xml:space="preserve"> was published.</w:t>
          </w:r>
        </w:p>
      </w:tc>
    </w:tr>
  </w:tbl>
  <w:p w:rsidR="00E15649" w:rsidRDefault="00E1564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066202"/>
    <w:multiLevelType w:val="hybridMultilevel"/>
    <w:tmpl w:val="86D05392"/>
    <w:lvl w:ilvl="0" w:tplc="04090001">
      <w:start w:val="1"/>
      <w:numFmt w:val="bullet"/>
      <w:lvlText w:val=""/>
      <w:lvlJc w:val="left"/>
      <w:pPr>
        <w:tabs>
          <w:tab w:val="num" w:pos="2340"/>
        </w:tabs>
        <w:ind w:left="2340" w:hanging="360"/>
      </w:pPr>
      <w:rPr>
        <w:rFonts w:ascii="Symbol" w:hAnsi="Symbol" w:hint="default"/>
      </w:rPr>
    </w:lvl>
    <w:lvl w:ilvl="1" w:tplc="04090003" w:tentative="1">
      <w:start w:val="1"/>
      <w:numFmt w:val="bullet"/>
      <w:lvlText w:val="o"/>
      <w:lvlJc w:val="left"/>
      <w:pPr>
        <w:tabs>
          <w:tab w:val="num" w:pos="3060"/>
        </w:tabs>
        <w:ind w:left="3060" w:hanging="360"/>
      </w:pPr>
      <w:rPr>
        <w:rFonts w:ascii="Courier New" w:hAnsi="Courier New" w:cs="Courier New" w:hint="default"/>
      </w:rPr>
    </w:lvl>
    <w:lvl w:ilvl="2" w:tplc="04090005" w:tentative="1">
      <w:start w:val="1"/>
      <w:numFmt w:val="bullet"/>
      <w:lvlText w:val=""/>
      <w:lvlJc w:val="left"/>
      <w:pPr>
        <w:tabs>
          <w:tab w:val="num" w:pos="3780"/>
        </w:tabs>
        <w:ind w:left="3780" w:hanging="360"/>
      </w:pPr>
      <w:rPr>
        <w:rFonts w:ascii="Wingdings" w:hAnsi="Wingdings" w:hint="default"/>
      </w:rPr>
    </w:lvl>
    <w:lvl w:ilvl="3" w:tplc="04090001" w:tentative="1">
      <w:start w:val="1"/>
      <w:numFmt w:val="bullet"/>
      <w:lvlText w:val=""/>
      <w:lvlJc w:val="left"/>
      <w:pPr>
        <w:tabs>
          <w:tab w:val="num" w:pos="4500"/>
        </w:tabs>
        <w:ind w:left="4500" w:hanging="360"/>
      </w:pPr>
      <w:rPr>
        <w:rFonts w:ascii="Symbol" w:hAnsi="Symbol" w:hint="default"/>
      </w:rPr>
    </w:lvl>
    <w:lvl w:ilvl="4" w:tplc="04090003" w:tentative="1">
      <w:start w:val="1"/>
      <w:numFmt w:val="bullet"/>
      <w:lvlText w:val="o"/>
      <w:lvlJc w:val="left"/>
      <w:pPr>
        <w:tabs>
          <w:tab w:val="num" w:pos="5220"/>
        </w:tabs>
        <w:ind w:left="5220" w:hanging="360"/>
      </w:pPr>
      <w:rPr>
        <w:rFonts w:ascii="Courier New" w:hAnsi="Courier New" w:cs="Courier New" w:hint="default"/>
      </w:rPr>
    </w:lvl>
    <w:lvl w:ilvl="5" w:tplc="04090005" w:tentative="1">
      <w:start w:val="1"/>
      <w:numFmt w:val="bullet"/>
      <w:lvlText w:val=""/>
      <w:lvlJc w:val="left"/>
      <w:pPr>
        <w:tabs>
          <w:tab w:val="num" w:pos="5940"/>
        </w:tabs>
        <w:ind w:left="5940" w:hanging="360"/>
      </w:pPr>
      <w:rPr>
        <w:rFonts w:ascii="Wingdings" w:hAnsi="Wingdings" w:hint="default"/>
      </w:rPr>
    </w:lvl>
    <w:lvl w:ilvl="6" w:tplc="04090001" w:tentative="1">
      <w:start w:val="1"/>
      <w:numFmt w:val="bullet"/>
      <w:lvlText w:val=""/>
      <w:lvlJc w:val="left"/>
      <w:pPr>
        <w:tabs>
          <w:tab w:val="num" w:pos="6660"/>
        </w:tabs>
        <w:ind w:left="6660" w:hanging="360"/>
      </w:pPr>
      <w:rPr>
        <w:rFonts w:ascii="Symbol" w:hAnsi="Symbol" w:hint="default"/>
      </w:rPr>
    </w:lvl>
    <w:lvl w:ilvl="7" w:tplc="04090003" w:tentative="1">
      <w:start w:val="1"/>
      <w:numFmt w:val="bullet"/>
      <w:lvlText w:val="o"/>
      <w:lvlJc w:val="left"/>
      <w:pPr>
        <w:tabs>
          <w:tab w:val="num" w:pos="7380"/>
        </w:tabs>
        <w:ind w:left="7380" w:hanging="360"/>
      </w:pPr>
      <w:rPr>
        <w:rFonts w:ascii="Courier New" w:hAnsi="Courier New" w:cs="Courier New" w:hint="default"/>
      </w:rPr>
    </w:lvl>
    <w:lvl w:ilvl="8" w:tplc="04090005" w:tentative="1">
      <w:start w:val="1"/>
      <w:numFmt w:val="bullet"/>
      <w:lvlText w:val=""/>
      <w:lvlJc w:val="left"/>
      <w:pPr>
        <w:tabs>
          <w:tab w:val="num" w:pos="8100"/>
        </w:tabs>
        <w:ind w:left="8100" w:hanging="360"/>
      </w:pPr>
      <w:rPr>
        <w:rFonts w:ascii="Wingdings" w:hAnsi="Wingdings" w:hint="default"/>
      </w:rPr>
    </w:lvl>
  </w:abstractNum>
  <w:abstractNum w:abstractNumId="1">
    <w:nsid w:val="168F13E9"/>
    <w:multiLevelType w:val="multilevel"/>
    <w:tmpl w:val="DA360B98"/>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
    <w:nsid w:val="1FBD4673"/>
    <w:multiLevelType w:val="hybridMultilevel"/>
    <w:tmpl w:val="19867D4E"/>
    <w:lvl w:ilvl="0" w:tplc="C712B752">
      <w:start w:val="1"/>
      <w:numFmt w:val="bullet"/>
      <w:pStyle w:val="Bullet"/>
      <w:lvlText w:val=""/>
      <w:lvlJc w:val="left"/>
      <w:pPr>
        <w:tabs>
          <w:tab w:val="num" w:pos="1908"/>
        </w:tabs>
        <w:ind w:left="198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1472911"/>
    <w:multiLevelType w:val="hybridMultilevel"/>
    <w:tmpl w:val="40DC9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55242FD"/>
    <w:multiLevelType w:val="hybridMultilevel"/>
    <w:tmpl w:val="56FC8C1E"/>
    <w:lvl w:ilvl="0" w:tplc="0C090011">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hideSpellingErrors/>
  <w:hideGrammaticalErrors/>
  <w:proofState w:spelling="clean" w:grammar="clean"/>
  <w:defaultTabStop w:val="720"/>
  <w:characterSpacingControl w:val="doNotCompress"/>
  <w:hdrShapeDefaults>
    <o:shapedefaults v:ext="edit" spidmax="14337" style="mso-width-relative:margin;mso-height-relative:margin;v-text-anchor:middle" fillcolor="none [3214]" strokecolor="none [1604]">
      <v:fill color="none [3214]"/>
      <v:stroke color="none [1604]" weight="2pt"/>
    </o:shapedefaults>
  </w:hdrShapeDefaults>
  <w:footnotePr>
    <w:footnote w:id="-1"/>
    <w:footnote w:id="0"/>
  </w:footnotePr>
  <w:endnotePr>
    <w:endnote w:id="-1"/>
    <w:endnote w:id="0"/>
  </w:endnotePr>
  <w:compat>
    <w:useFELayout/>
    <w:compatSetting w:name="compatibilityMode" w:uri="http://schemas.microsoft.com/office/word" w:val="12"/>
  </w:compat>
  <w:rsids>
    <w:rsidRoot w:val="006F7924"/>
    <w:rsid w:val="00007C6D"/>
    <w:rsid w:val="00022618"/>
    <w:rsid w:val="00022CA4"/>
    <w:rsid w:val="00023A6D"/>
    <w:rsid w:val="00031E55"/>
    <w:rsid w:val="0003663A"/>
    <w:rsid w:val="000405E0"/>
    <w:rsid w:val="0004218F"/>
    <w:rsid w:val="000503C2"/>
    <w:rsid w:val="00050794"/>
    <w:rsid w:val="00051EBB"/>
    <w:rsid w:val="00056F6E"/>
    <w:rsid w:val="000715D8"/>
    <w:rsid w:val="00083556"/>
    <w:rsid w:val="0008433C"/>
    <w:rsid w:val="0008732B"/>
    <w:rsid w:val="00096407"/>
    <w:rsid w:val="000B0308"/>
    <w:rsid w:val="000B04B9"/>
    <w:rsid w:val="000B3045"/>
    <w:rsid w:val="000B7300"/>
    <w:rsid w:val="000C37FE"/>
    <w:rsid w:val="000C6A7A"/>
    <w:rsid w:val="000D446B"/>
    <w:rsid w:val="000E2066"/>
    <w:rsid w:val="000F3102"/>
    <w:rsid w:val="000F58CC"/>
    <w:rsid w:val="000F7676"/>
    <w:rsid w:val="001017C7"/>
    <w:rsid w:val="00101CB5"/>
    <w:rsid w:val="00111F4E"/>
    <w:rsid w:val="0011314A"/>
    <w:rsid w:val="00124F0C"/>
    <w:rsid w:val="0012784C"/>
    <w:rsid w:val="001374AB"/>
    <w:rsid w:val="00137F42"/>
    <w:rsid w:val="0014681D"/>
    <w:rsid w:val="0015103D"/>
    <w:rsid w:val="00152952"/>
    <w:rsid w:val="00153B4A"/>
    <w:rsid w:val="00167F3C"/>
    <w:rsid w:val="00181C29"/>
    <w:rsid w:val="0018348A"/>
    <w:rsid w:val="00183F85"/>
    <w:rsid w:val="00187F28"/>
    <w:rsid w:val="00196E92"/>
    <w:rsid w:val="001A05F4"/>
    <w:rsid w:val="001A10F4"/>
    <w:rsid w:val="001A1135"/>
    <w:rsid w:val="001A6E35"/>
    <w:rsid w:val="001B5B57"/>
    <w:rsid w:val="001C7D53"/>
    <w:rsid w:val="001D1285"/>
    <w:rsid w:val="001D1E47"/>
    <w:rsid w:val="0020522B"/>
    <w:rsid w:val="002065FE"/>
    <w:rsid w:val="002140C2"/>
    <w:rsid w:val="0021461A"/>
    <w:rsid w:val="0021622D"/>
    <w:rsid w:val="0021647B"/>
    <w:rsid w:val="0022608D"/>
    <w:rsid w:val="00230A28"/>
    <w:rsid w:val="002318F4"/>
    <w:rsid w:val="0023191A"/>
    <w:rsid w:val="00233371"/>
    <w:rsid w:val="00250354"/>
    <w:rsid w:val="00252133"/>
    <w:rsid w:val="002547C3"/>
    <w:rsid w:val="00257D09"/>
    <w:rsid w:val="00262188"/>
    <w:rsid w:val="002653AC"/>
    <w:rsid w:val="00271F78"/>
    <w:rsid w:val="00280F93"/>
    <w:rsid w:val="00291A97"/>
    <w:rsid w:val="002A7ED7"/>
    <w:rsid w:val="002B3BCB"/>
    <w:rsid w:val="002B417A"/>
    <w:rsid w:val="002D1F29"/>
    <w:rsid w:val="002D7409"/>
    <w:rsid w:val="002D7D9F"/>
    <w:rsid w:val="002E481A"/>
    <w:rsid w:val="002E69AB"/>
    <w:rsid w:val="002E7840"/>
    <w:rsid w:val="002F2EBE"/>
    <w:rsid w:val="002F4321"/>
    <w:rsid w:val="00301BD5"/>
    <w:rsid w:val="00302EF6"/>
    <w:rsid w:val="003057C4"/>
    <w:rsid w:val="00313AC7"/>
    <w:rsid w:val="003156BC"/>
    <w:rsid w:val="0031611B"/>
    <w:rsid w:val="00317807"/>
    <w:rsid w:val="00325502"/>
    <w:rsid w:val="00325C18"/>
    <w:rsid w:val="00332630"/>
    <w:rsid w:val="00332904"/>
    <w:rsid w:val="00333BA9"/>
    <w:rsid w:val="00336583"/>
    <w:rsid w:val="003377B7"/>
    <w:rsid w:val="0034285A"/>
    <w:rsid w:val="00343206"/>
    <w:rsid w:val="00343278"/>
    <w:rsid w:val="00345733"/>
    <w:rsid w:val="0034718A"/>
    <w:rsid w:val="00361259"/>
    <w:rsid w:val="0036731B"/>
    <w:rsid w:val="00367F0B"/>
    <w:rsid w:val="00373ABF"/>
    <w:rsid w:val="003768E4"/>
    <w:rsid w:val="00381B8E"/>
    <w:rsid w:val="00385143"/>
    <w:rsid w:val="00385FC6"/>
    <w:rsid w:val="003867A5"/>
    <w:rsid w:val="00390DCA"/>
    <w:rsid w:val="00391248"/>
    <w:rsid w:val="003B7918"/>
    <w:rsid w:val="003C1772"/>
    <w:rsid w:val="003C2E83"/>
    <w:rsid w:val="003C3429"/>
    <w:rsid w:val="003C3AA8"/>
    <w:rsid w:val="003C6343"/>
    <w:rsid w:val="003D63D0"/>
    <w:rsid w:val="003E05F0"/>
    <w:rsid w:val="003E0710"/>
    <w:rsid w:val="003E2A6F"/>
    <w:rsid w:val="003E7D2E"/>
    <w:rsid w:val="0040272D"/>
    <w:rsid w:val="00402AC3"/>
    <w:rsid w:val="00405C52"/>
    <w:rsid w:val="00420F15"/>
    <w:rsid w:val="00441F2B"/>
    <w:rsid w:val="00444C1D"/>
    <w:rsid w:val="004477AF"/>
    <w:rsid w:val="00451631"/>
    <w:rsid w:val="00454865"/>
    <w:rsid w:val="00454E1D"/>
    <w:rsid w:val="004619E2"/>
    <w:rsid w:val="00462DD1"/>
    <w:rsid w:val="004636CB"/>
    <w:rsid w:val="0046422B"/>
    <w:rsid w:val="00467191"/>
    <w:rsid w:val="004725DA"/>
    <w:rsid w:val="00480EF2"/>
    <w:rsid w:val="00481A77"/>
    <w:rsid w:val="00484484"/>
    <w:rsid w:val="004903B5"/>
    <w:rsid w:val="00490533"/>
    <w:rsid w:val="004914A4"/>
    <w:rsid w:val="00491E64"/>
    <w:rsid w:val="004A0D83"/>
    <w:rsid w:val="004A2368"/>
    <w:rsid w:val="004A5572"/>
    <w:rsid w:val="004A5E71"/>
    <w:rsid w:val="004A719F"/>
    <w:rsid w:val="004B0F72"/>
    <w:rsid w:val="004B2774"/>
    <w:rsid w:val="004C5EED"/>
    <w:rsid w:val="004C7C93"/>
    <w:rsid w:val="004F02AB"/>
    <w:rsid w:val="004F07A0"/>
    <w:rsid w:val="004F5624"/>
    <w:rsid w:val="004F6965"/>
    <w:rsid w:val="005045BD"/>
    <w:rsid w:val="00505515"/>
    <w:rsid w:val="00507F3B"/>
    <w:rsid w:val="00525A38"/>
    <w:rsid w:val="00526621"/>
    <w:rsid w:val="00527159"/>
    <w:rsid w:val="00531326"/>
    <w:rsid w:val="00533190"/>
    <w:rsid w:val="00543158"/>
    <w:rsid w:val="00543F4D"/>
    <w:rsid w:val="00544573"/>
    <w:rsid w:val="005473FD"/>
    <w:rsid w:val="00557640"/>
    <w:rsid w:val="00565539"/>
    <w:rsid w:val="00566A92"/>
    <w:rsid w:val="00570416"/>
    <w:rsid w:val="00571FC5"/>
    <w:rsid w:val="00572910"/>
    <w:rsid w:val="005749AF"/>
    <w:rsid w:val="00574BB5"/>
    <w:rsid w:val="0057607C"/>
    <w:rsid w:val="005869DF"/>
    <w:rsid w:val="00592CFE"/>
    <w:rsid w:val="005940A2"/>
    <w:rsid w:val="005956E5"/>
    <w:rsid w:val="00596F1B"/>
    <w:rsid w:val="00597179"/>
    <w:rsid w:val="00597BFC"/>
    <w:rsid w:val="005C28CF"/>
    <w:rsid w:val="005C6C57"/>
    <w:rsid w:val="005E0A10"/>
    <w:rsid w:val="005E3B1B"/>
    <w:rsid w:val="005E4BDA"/>
    <w:rsid w:val="005F29FB"/>
    <w:rsid w:val="00602EBC"/>
    <w:rsid w:val="006074A2"/>
    <w:rsid w:val="006077CD"/>
    <w:rsid w:val="00612ACE"/>
    <w:rsid w:val="006131D9"/>
    <w:rsid w:val="00626B28"/>
    <w:rsid w:val="00631CAA"/>
    <w:rsid w:val="0064733E"/>
    <w:rsid w:val="00656CF3"/>
    <w:rsid w:val="0068218D"/>
    <w:rsid w:val="00682865"/>
    <w:rsid w:val="00686CF8"/>
    <w:rsid w:val="0068783D"/>
    <w:rsid w:val="00691589"/>
    <w:rsid w:val="00691C8E"/>
    <w:rsid w:val="006944BA"/>
    <w:rsid w:val="00694C88"/>
    <w:rsid w:val="006B0C7B"/>
    <w:rsid w:val="006B7B1A"/>
    <w:rsid w:val="006C6976"/>
    <w:rsid w:val="006D1791"/>
    <w:rsid w:val="006D2DC8"/>
    <w:rsid w:val="006E4E83"/>
    <w:rsid w:val="006F2814"/>
    <w:rsid w:val="006F3DD8"/>
    <w:rsid w:val="006F76DE"/>
    <w:rsid w:val="006F7924"/>
    <w:rsid w:val="007034E2"/>
    <w:rsid w:val="007069D5"/>
    <w:rsid w:val="00712EE7"/>
    <w:rsid w:val="00712FCA"/>
    <w:rsid w:val="00714474"/>
    <w:rsid w:val="00720AD5"/>
    <w:rsid w:val="007317D2"/>
    <w:rsid w:val="00737B7E"/>
    <w:rsid w:val="007405E8"/>
    <w:rsid w:val="00750AEB"/>
    <w:rsid w:val="00753C20"/>
    <w:rsid w:val="0075410E"/>
    <w:rsid w:val="007543E1"/>
    <w:rsid w:val="00760F0C"/>
    <w:rsid w:val="00763E6D"/>
    <w:rsid w:val="007659C9"/>
    <w:rsid w:val="00774830"/>
    <w:rsid w:val="0078002B"/>
    <w:rsid w:val="00781D0A"/>
    <w:rsid w:val="0078379D"/>
    <w:rsid w:val="00787B7E"/>
    <w:rsid w:val="007A18DC"/>
    <w:rsid w:val="007B05FD"/>
    <w:rsid w:val="007B2319"/>
    <w:rsid w:val="007B288F"/>
    <w:rsid w:val="007B3306"/>
    <w:rsid w:val="007C3188"/>
    <w:rsid w:val="007C4097"/>
    <w:rsid w:val="007C6685"/>
    <w:rsid w:val="007C7916"/>
    <w:rsid w:val="007D117E"/>
    <w:rsid w:val="007D3B4D"/>
    <w:rsid w:val="007E1713"/>
    <w:rsid w:val="008119C3"/>
    <w:rsid w:val="008136D7"/>
    <w:rsid w:val="00813B59"/>
    <w:rsid w:val="00821882"/>
    <w:rsid w:val="00831725"/>
    <w:rsid w:val="00835F34"/>
    <w:rsid w:val="008466F0"/>
    <w:rsid w:val="00846DB2"/>
    <w:rsid w:val="008653D9"/>
    <w:rsid w:val="008754FB"/>
    <w:rsid w:val="00876758"/>
    <w:rsid w:val="008806A8"/>
    <w:rsid w:val="00897FF7"/>
    <w:rsid w:val="008A0486"/>
    <w:rsid w:val="008A3902"/>
    <w:rsid w:val="008A782B"/>
    <w:rsid w:val="008B4827"/>
    <w:rsid w:val="008C5981"/>
    <w:rsid w:val="008C5AD4"/>
    <w:rsid w:val="008C6EB5"/>
    <w:rsid w:val="008D7878"/>
    <w:rsid w:val="008E10EF"/>
    <w:rsid w:val="008E7C46"/>
    <w:rsid w:val="008F36E1"/>
    <w:rsid w:val="0091003E"/>
    <w:rsid w:val="0092110D"/>
    <w:rsid w:val="00924FB6"/>
    <w:rsid w:val="00926918"/>
    <w:rsid w:val="00931C79"/>
    <w:rsid w:val="00931CD4"/>
    <w:rsid w:val="009338E6"/>
    <w:rsid w:val="00934E9E"/>
    <w:rsid w:val="00936D90"/>
    <w:rsid w:val="00940F9D"/>
    <w:rsid w:val="009430B8"/>
    <w:rsid w:val="0095092A"/>
    <w:rsid w:val="0095449B"/>
    <w:rsid w:val="00956BC9"/>
    <w:rsid w:val="0096156C"/>
    <w:rsid w:val="00966642"/>
    <w:rsid w:val="0097127C"/>
    <w:rsid w:val="00991489"/>
    <w:rsid w:val="00992B10"/>
    <w:rsid w:val="00995445"/>
    <w:rsid w:val="009A1148"/>
    <w:rsid w:val="009C41A1"/>
    <w:rsid w:val="009C7FBB"/>
    <w:rsid w:val="009D0F9B"/>
    <w:rsid w:val="009D4E50"/>
    <w:rsid w:val="009F0CBA"/>
    <w:rsid w:val="009F7581"/>
    <w:rsid w:val="00A04277"/>
    <w:rsid w:val="00A169AE"/>
    <w:rsid w:val="00A22FF7"/>
    <w:rsid w:val="00A31CBE"/>
    <w:rsid w:val="00A326F4"/>
    <w:rsid w:val="00A330B9"/>
    <w:rsid w:val="00A3411A"/>
    <w:rsid w:val="00A54097"/>
    <w:rsid w:val="00A5747F"/>
    <w:rsid w:val="00A621A8"/>
    <w:rsid w:val="00A62E85"/>
    <w:rsid w:val="00A64375"/>
    <w:rsid w:val="00A81B71"/>
    <w:rsid w:val="00A928B9"/>
    <w:rsid w:val="00A9301A"/>
    <w:rsid w:val="00A93CC1"/>
    <w:rsid w:val="00A949BB"/>
    <w:rsid w:val="00AA4824"/>
    <w:rsid w:val="00AA7162"/>
    <w:rsid w:val="00AB2AAA"/>
    <w:rsid w:val="00AB551C"/>
    <w:rsid w:val="00AB6568"/>
    <w:rsid w:val="00AD0523"/>
    <w:rsid w:val="00AD408B"/>
    <w:rsid w:val="00AD44D2"/>
    <w:rsid w:val="00AE275B"/>
    <w:rsid w:val="00AF0E18"/>
    <w:rsid w:val="00B07CA1"/>
    <w:rsid w:val="00B11285"/>
    <w:rsid w:val="00B12BA6"/>
    <w:rsid w:val="00B227C3"/>
    <w:rsid w:val="00B23449"/>
    <w:rsid w:val="00B27FE1"/>
    <w:rsid w:val="00B34251"/>
    <w:rsid w:val="00B360BE"/>
    <w:rsid w:val="00B468FA"/>
    <w:rsid w:val="00B53E4D"/>
    <w:rsid w:val="00B54B7C"/>
    <w:rsid w:val="00B626B1"/>
    <w:rsid w:val="00B64BD2"/>
    <w:rsid w:val="00B66F98"/>
    <w:rsid w:val="00B73E5D"/>
    <w:rsid w:val="00B74185"/>
    <w:rsid w:val="00B759AA"/>
    <w:rsid w:val="00B84008"/>
    <w:rsid w:val="00B87B18"/>
    <w:rsid w:val="00B914DB"/>
    <w:rsid w:val="00B92206"/>
    <w:rsid w:val="00B93D4E"/>
    <w:rsid w:val="00B943F6"/>
    <w:rsid w:val="00BB4D71"/>
    <w:rsid w:val="00BB6A03"/>
    <w:rsid w:val="00BC3EE4"/>
    <w:rsid w:val="00BC6E64"/>
    <w:rsid w:val="00BC7D2B"/>
    <w:rsid w:val="00BD7682"/>
    <w:rsid w:val="00BE2EC0"/>
    <w:rsid w:val="00BE2FF1"/>
    <w:rsid w:val="00BE6CA4"/>
    <w:rsid w:val="00BE73B7"/>
    <w:rsid w:val="00BF2FF9"/>
    <w:rsid w:val="00BF49F7"/>
    <w:rsid w:val="00BF7503"/>
    <w:rsid w:val="00C00C7D"/>
    <w:rsid w:val="00C02C27"/>
    <w:rsid w:val="00C10560"/>
    <w:rsid w:val="00C23AB3"/>
    <w:rsid w:val="00C248CE"/>
    <w:rsid w:val="00C306A0"/>
    <w:rsid w:val="00C32075"/>
    <w:rsid w:val="00C36842"/>
    <w:rsid w:val="00C41D48"/>
    <w:rsid w:val="00C450A4"/>
    <w:rsid w:val="00C5641F"/>
    <w:rsid w:val="00C60884"/>
    <w:rsid w:val="00C654A9"/>
    <w:rsid w:val="00C76AFD"/>
    <w:rsid w:val="00C7758B"/>
    <w:rsid w:val="00C812D1"/>
    <w:rsid w:val="00C866E4"/>
    <w:rsid w:val="00C91E46"/>
    <w:rsid w:val="00C9553C"/>
    <w:rsid w:val="00C972D3"/>
    <w:rsid w:val="00CA13CC"/>
    <w:rsid w:val="00CA19E5"/>
    <w:rsid w:val="00CA38B8"/>
    <w:rsid w:val="00CA3A42"/>
    <w:rsid w:val="00CB03D3"/>
    <w:rsid w:val="00CB2D4C"/>
    <w:rsid w:val="00CB3FF3"/>
    <w:rsid w:val="00CB6078"/>
    <w:rsid w:val="00CD2186"/>
    <w:rsid w:val="00CD274B"/>
    <w:rsid w:val="00CD4BD5"/>
    <w:rsid w:val="00CD74EE"/>
    <w:rsid w:val="00CE0C50"/>
    <w:rsid w:val="00CE1358"/>
    <w:rsid w:val="00CE3730"/>
    <w:rsid w:val="00CE4328"/>
    <w:rsid w:val="00CE5731"/>
    <w:rsid w:val="00D03451"/>
    <w:rsid w:val="00D1330A"/>
    <w:rsid w:val="00D133F2"/>
    <w:rsid w:val="00D145D8"/>
    <w:rsid w:val="00D16072"/>
    <w:rsid w:val="00D20805"/>
    <w:rsid w:val="00D30760"/>
    <w:rsid w:val="00D30B51"/>
    <w:rsid w:val="00D461E3"/>
    <w:rsid w:val="00D467BE"/>
    <w:rsid w:val="00D54175"/>
    <w:rsid w:val="00D6224C"/>
    <w:rsid w:val="00D63251"/>
    <w:rsid w:val="00D842E8"/>
    <w:rsid w:val="00D90209"/>
    <w:rsid w:val="00D9324D"/>
    <w:rsid w:val="00DB5891"/>
    <w:rsid w:val="00DB79F4"/>
    <w:rsid w:val="00DC7641"/>
    <w:rsid w:val="00DD384D"/>
    <w:rsid w:val="00DD469A"/>
    <w:rsid w:val="00DE00DF"/>
    <w:rsid w:val="00DE202A"/>
    <w:rsid w:val="00DE3C8D"/>
    <w:rsid w:val="00DF07A8"/>
    <w:rsid w:val="00DF318C"/>
    <w:rsid w:val="00DF4A70"/>
    <w:rsid w:val="00DF732A"/>
    <w:rsid w:val="00E0395F"/>
    <w:rsid w:val="00E15649"/>
    <w:rsid w:val="00E27738"/>
    <w:rsid w:val="00E51596"/>
    <w:rsid w:val="00E630FD"/>
    <w:rsid w:val="00E64843"/>
    <w:rsid w:val="00E70798"/>
    <w:rsid w:val="00E73FBB"/>
    <w:rsid w:val="00E773D6"/>
    <w:rsid w:val="00E86A5A"/>
    <w:rsid w:val="00E872FD"/>
    <w:rsid w:val="00EA2D75"/>
    <w:rsid w:val="00EA551E"/>
    <w:rsid w:val="00EB2729"/>
    <w:rsid w:val="00EB3EBB"/>
    <w:rsid w:val="00EC038D"/>
    <w:rsid w:val="00EC0426"/>
    <w:rsid w:val="00EC0F50"/>
    <w:rsid w:val="00EC4608"/>
    <w:rsid w:val="00EC53C7"/>
    <w:rsid w:val="00EC6680"/>
    <w:rsid w:val="00EE6075"/>
    <w:rsid w:val="00EE7ABE"/>
    <w:rsid w:val="00EF4943"/>
    <w:rsid w:val="00F0455C"/>
    <w:rsid w:val="00F075AC"/>
    <w:rsid w:val="00F22814"/>
    <w:rsid w:val="00F238A7"/>
    <w:rsid w:val="00F2566D"/>
    <w:rsid w:val="00F40AB7"/>
    <w:rsid w:val="00F42E39"/>
    <w:rsid w:val="00F432A7"/>
    <w:rsid w:val="00F43BBE"/>
    <w:rsid w:val="00F520EC"/>
    <w:rsid w:val="00F559F4"/>
    <w:rsid w:val="00F706E2"/>
    <w:rsid w:val="00F745FF"/>
    <w:rsid w:val="00F8182F"/>
    <w:rsid w:val="00F876A9"/>
    <w:rsid w:val="00FA215E"/>
    <w:rsid w:val="00FB071B"/>
    <w:rsid w:val="00FB2B0E"/>
    <w:rsid w:val="00FB2F25"/>
    <w:rsid w:val="00FB704D"/>
    <w:rsid w:val="00FC05B6"/>
    <w:rsid w:val="00FC171D"/>
    <w:rsid w:val="00FC6EBC"/>
    <w:rsid w:val="00FD1463"/>
    <w:rsid w:val="00FE2867"/>
    <w:rsid w:val="00FF61F1"/>
    <w:rsid w:val="00FF780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337" style="mso-width-relative:margin;mso-height-relative:margin;v-text-anchor:middle" fillcolor="none [3214]" strokecolor="none [1604]">
      <v:fill color="none [3214]"/>
      <v:stroke color="none [1604]" weight="2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MS Mincho"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qFormat="1"/>
    <w:lsdException w:name="List Bullet 2" w:qFormat="1"/>
    <w:lsdException w:name="List Bullet 3"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7924"/>
    <w:rPr>
      <w:rFonts w:ascii="Times New Roman" w:eastAsia="Times New Roman" w:hAnsi="Times New Roman"/>
      <w:color w:val="000000"/>
      <w:sz w:val="24"/>
      <w:lang w:val="en-GB" w:eastAsia="de-DE"/>
    </w:rPr>
  </w:style>
  <w:style w:type="paragraph" w:styleId="Heading6">
    <w:name w:val="heading 6"/>
    <w:basedOn w:val="Normal"/>
    <w:next w:val="Normal"/>
    <w:link w:val="Heading6Char"/>
    <w:qFormat/>
    <w:rsid w:val="006F7924"/>
    <w:pPr>
      <w:keepNext/>
      <w:ind w:left="709"/>
      <w:outlineLvl w:val="5"/>
    </w:pPr>
    <w:rPr>
      <w:rFonts w:ascii="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M14">
    <w:name w:val="CM14"/>
    <w:basedOn w:val="Normal"/>
    <w:next w:val="Normal"/>
    <w:uiPriority w:val="99"/>
    <w:rsid w:val="006F7924"/>
    <w:pPr>
      <w:widowControl w:val="0"/>
      <w:autoSpaceDE w:val="0"/>
      <w:autoSpaceDN w:val="0"/>
      <w:adjustRightInd w:val="0"/>
    </w:pPr>
    <w:rPr>
      <w:color w:val="auto"/>
      <w:szCs w:val="24"/>
      <w:lang w:val="en-AU" w:eastAsia="en-AU"/>
    </w:rPr>
  </w:style>
  <w:style w:type="character" w:customStyle="1" w:styleId="Heading6Char">
    <w:name w:val="Heading 6 Char"/>
    <w:link w:val="Heading6"/>
    <w:rsid w:val="006F7924"/>
    <w:rPr>
      <w:rFonts w:ascii="Arial" w:eastAsia="Times New Roman" w:hAnsi="Arial" w:cs="Times New Roman"/>
      <w:b/>
      <w:bCs/>
      <w:color w:val="000000"/>
      <w:sz w:val="24"/>
      <w:szCs w:val="20"/>
      <w:lang w:val="en-GB" w:eastAsia="de-DE"/>
    </w:rPr>
  </w:style>
  <w:style w:type="paragraph" w:customStyle="1" w:styleId="Default">
    <w:name w:val="Default"/>
    <w:rsid w:val="006F7924"/>
    <w:pPr>
      <w:widowControl w:val="0"/>
      <w:autoSpaceDE w:val="0"/>
      <w:autoSpaceDN w:val="0"/>
      <w:adjustRightInd w:val="0"/>
    </w:pPr>
    <w:rPr>
      <w:rFonts w:ascii="Times New Roman" w:eastAsia="Times New Roman" w:hAnsi="Times New Roman"/>
      <w:color w:val="000000"/>
      <w:sz w:val="24"/>
      <w:szCs w:val="24"/>
      <w:lang w:val="en-AU" w:eastAsia="en-AU"/>
    </w:rPr>
  </w:style>
  <w:style w:type="paragraph" w:customStyle="1" w:styleId="CM16">
    <w:name w:val="CM16"/>
    <w:basedOn w:val="Default"/>
    <w:next w:val="Default"/>
    <w:uiPriority w:val="99"/>
    <w:rsid w:val="00056F6E"/>
    <w:rPr>
      <w:color w:val="auto"/>
    </w:rPr>
  </w:style>
  <w:style w:type="paragraph" w:customStyle="1" w:styleId="CM18">
    <w:name w:val="CM18"/>
    <w:basedOn w:val="Default"/>
    <w:next w:val="Default"/>
    <w:uiPriority w:val="99"/>
    <w:rsid w:val="00056F6E"/>
    <w:rPr>
      <w:color w:val="auto"/>
    </w:rPr>
  </w:style>
  <w:style w:type="paragraph" w:styleId="BalloonText">
    <w:name w:val="Balloon Text"/>
    <w:basedOn w:val="Normal"/>
    <w:link w:val="BalloonTextChar"/>
    <w:uiPriority w:val="99"/>
    <w:semiHidden/>
    <w:unhideWhenUsed/>
    <w:rsid w:val="00056F6E"/>
    <w:rPr>
      <w:rFonts w:ascii="Tahoma" w:hAnsi="Tahoma"/>
      <w:sz w:val="16"/>
      <w:szCs w:val="16"/>
    </w:rPr>
  </w:style>
  <w:style w:type="character" w:customStyle="1" w:styleId="BalloonTextChar">
    <w:name w:val="Balloon Text Char"/>
    <w:link w:val="BalloonText"/>
    <w:uiPriority w:val="99"/>
    <w:semiHidden/>
    <w:rsid w:val="00056F6E"/>
    <w:rPr>
      <w:rFonts w:ascii="Tahoma" w:eastAsia="Times New Roman" w:hAnsi="Tahoma" w:cs="Tahoma"/>
      <w:color w:val="000000"/>
      <w:sz w:val="16"/>
      <w:szCs w:val="16"/>
      <w:lang w:val="en-GB" w:eastAsia="de-DE"/>
    </w:rPr>
  </w:style>
  <w:style w:type="paragraph" w:customStyle="1" w:styleId="CM15">
    <w:name w:val="CM15"/>
    <w:basedOn w:val="Default"/>
    <w:next w:val="Default"/>
    <w:uiPriority w:val="99"/>
    <w:rsid w:val="00381B8E"/>
    <w:rPr>
      <w:color w:val="auto"/>
    </w:rPr>
  </w:style>
  <w:style w:type="paragraph" w:customStyle="1" w:styleId="CM1">
    <w:name w:val="CM1"/>
    <w:basedOn w:val="Default"/>
    <w:next w:val="Default"/>
    <w:uiPriority w:val="99"/>
    <w:rsid w:val="00373ABF"/>
    <w:pPr>
      <w:spacing w:line="213" w:lineRule="atLeast"/>
    </w:pPr>
    <w:rPr>
      <w:color w:val="auto"/>
    </w:rPr>
  </w:style>
  <w:style w:type="paragraph" w:customStyle="1" w:styleId="CM5">
    <w:name w:val="CM5"/>
    <w:basedOn w:val="Default"/>
    <w:next w:val="Default"/>
    <w:uiPriority w:val="99"/>
    <w:rsid w:val="00373ABF"/>
    <w:pPr>
      <w:spacing w:line="251" w:lineRule="atLeast"/>
    </w:pPr>
    <w:rPr>
      <w:color w:val="auto"/>
    </w:rPr>
  </w:style>
  <w:style w:type="paragraph" w:customStyle="1" w:styleId="BodyText21">
    <w:name w:val="Body Text 21"/>
    <w:basedOn w:val="Normal"/>
    <w:rsid w:val="00373ABF"/>
    <w:pPr>
      <w:ind w:left="709"/>
    </w:pPr>
    <w:rPr>
      <w:rFonts w:ascii="Arial" w:hAnsi="Arial"/>
    </w:rPr>
  </w:style>
  <w:style w:type="paragraph" w:customStyle="1" w:styleId="CM6">
    <w:name w:val="CM6"/>
    <w:basedOn w:val="Default"/>
    <w:next w:val="Default"/>
    <w:uiPriority w:val="99"/>
    <w:rsid w:val="00373ABF"/>
    <w:pPr>
      <w:spacing w:line="213" w:lineRule="atLeast"/>
    </w:pPr>
    <w:rPr>
      <w:color w:val="auto"/>
    </w:rPr>
  </w:style>
  <w:style w:type="paragraph" w:customStyle="1" w:styleId="CM3">
    <w:name w:val="CM3"/>
    <w:basedOn w:val="Default"/>
    <w:next w:val="Default"/>
    <w:uiPriority w:val="99"/>
    <w:rsid w:val="00531326"/>
    <w:pPr>
      <w:spacing w:line="213" w:lineRule="atLeast"/>
    </w:pPr>
    <w:rPr>
      <w:color w:val="auto"/>
    </w:rPr>
  </w:style>
  <w:style w:type="paragraph" w:customStyle="1" w:styleId="CM4">
    <w:name w:val="CM4"/>
    <w:basedOn w:val="Default"/>
    <w:next w:val="Default"/>
    <w:uiPriority w:val="99"/>
    <w:rsid w:val="00531326"/>
    <w:pPr>
      <w:spacing w:line="213" w:lineRule="atLeast"/>
    </w:pPr>
    <w:rPr>
      <w:color w:val="auto"/>
    </w:rPr>
  </w:style>
  <w:style w:type="table" w:styleId="TableGrid">
    <w:name w:val="Table Grid"/>
    <w:basedOn w:val="TableNormal"/>
    <w:uiPriority w:val="59"/>
    <w:rsid w:val="00AB65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80EF2"/>
    <w:pPr>
      <w:tabs>
        <w:tab w:val="center" w:pos="4680"/>
        <w:tab w:val="right" w:pos="9360"/>
      </w:tabs>
    </w:pPr>
  </w:style>
  <w:style w:type="character" w:customStyle="1" w:styleId="HeaderChar">
    <w:name w:val="Header Char"/>
    <w:link w:val="Header"/>
    <w:uiPriority w:val="99"/>
    <w:rsid w:val="00480EF2"/>
    <w:rPr>
      <w:rFonts w:ascii="Times New Roman" w:eastAsia="Times New Roman" w:hAnsi="Times New Roman"/>
      <w:color w:val="000000"/>
      <w:sz w:val="24"/>
      <w:lang w:val="en-GB" w:eastAsia="de-DE"/>
    </w:rPr>
  </w:style>
  <w:style w:type="paragraph" w:styleId="Footer">
    <w:name w:val="footer"/>
    <w:basedOn w:val="Normal"/>
    <w:link w:val="FooterChar"/>
    <w:uiPriority w:val="99"/>
    <w:unhideWhenUsed/>
    <w:rsid w:val="00480EF2"/>
    <w:pPr>
      <w:tabs>
        <w:tab w:val="center" w:pos="4680"/>
        <w:tab w:val="right" w:pos="9360"/>
      </w:tabs>
    </w:pPr>
  </w:style>
  <w:style w:type="character" w:customStyle="1" w:styleId="FooterChar">
    <w:name w:val="Footer Char"/>
    <w:link w:val="Footer"/>
    <w:uiPriority w:val="99"/>
    <w:rsid w:val="00480EF2"/>
    <w:rPr>
      <w:rFonts w:ascii="Times New Roman" w:eastAsia="Times New Roman" w:hAnsi="Times New Roman"/>
      <w:color w:val="000000"/>
      <w:sz w:val="24"/>
      <w:lang w:val="en-GB" w:eastAsia="de-DE"/>
    </w:rPr>
  </w:style>
  <w:style w:type="paragraph" w:styleId="NoSpacing">
    <w:name w:val="No Spacing"/>
    <w:link w:val="NoSpacingChar"/>
    <w:uiPriority w:val="1"/>
    <w:qFormat/>
    <w:rsid w:val="00480EF2"/>
    <w:rPr>
      <w:rFonts w:eastAsia="Times New Roman"/>
      <w:sz w:val="22"/>
      <w:szCs w:val="22"/>
    </w:rPr>
  </w:style>
  <w:style w:type="character" w:customStyle="1" w:styleId="NoSpacingChar">
    <w:name w:val="No Spacing Char"/>
    <w:link w:val="NoSpacing"/>
    <w:uiPriority w:val="1"/>
    <w:rsid w:val="00480EF2"/>
    <w:rPr>
      <w:rFonts w:eastAsia="Times New Roman"/>
      <w:sz w:val="22"/>
      <w:szCs w:val="22"/>
      <w:lang w:val="en-US" w:eastAsia="en-US" w:bidi="ar-SA"/>
    </w:rPr>
  </w:style>
  <w:style w:type="character" w:styleId="CommentReference">
    <w:name w:val="annotation reference"/>
    <w:uiPriority w:val="99"/>
    <w:semiHidden/>
    <w:unhideWhenUsed/>
    <w:rsid w:val="00B64BD2"/>
    <w:rPr>
      <w:sz w:val="18"/>
      <w:szCs w:val="18"/>
    </w:rPr>
  </w:style>
  <w:style w:type="paragraph" w:styleId="CommentText">
    <w:name w:val="annotation text"/>
    <w:basedOn w:val="Normal"/>
    <w:link w:val="CommentTextChar"/>
    <w:uiPriority w:val="99"/>
    <w:unhideWhenUsed/>
    <w:rsid w:val="00B64BD2"/>
  </w:style>
  <w:style w:type="character" w:customStyle="1" w:styleId="CommentTextChar">
    <w:name w:val="Comment Text Char"/>
    <w:link w:val="CommentText"/>
    <w:uiPriority w:val="99"/>
    <w:rsid w:val="00B64BD2"/>
    <w:rPr>
      <w:rFonts w:ascii="Times New Roman" w:eastAsia="Times New Roman" w:hAnsi="Times New Roman"/>
      <w:color w:val="000000"/>
      <w:sz w:val="24"/>
      <w:lang w:val="en-GB" w:eastAsia="de-DE"/>
    </w:rPr>
  </w:style>
  <w:style w:type="paragraph" w:styleId="CommentSubject">
    <w:name w:val="annotation subject"/>
    <w:basedOn w:val="CommentText"/>
    <w:next w:val="CommentText"/>
    <w:link w:val="CommentSubjectChar"/>
    <w:uiPriority w:val="99"/>
    <w:semiHidden/>
    <w:unhideWhenUsed/>
    <w:rsid w:val="00B64BD2"/>
    <w:rPr>
      <w:b/>
      <w:bCs/>
    </w:rPr>
  </w:style>
  <w:style w:type="character" w:customStyle="1" w:styleId="CommentSubjectChar">
    <w:name w:val="Comment Subject Char"/>
    <w:link w:val="CommentSubject"/>
    <w:uiPriority w:val="99"/>
    <w:semiHidden/>
    <w:rsid w:val="00B64BD2"/>
    <w:rPr>
      <w:rFonts w:ascii="Times New Roman" w:eastAsia="Times New Roman" w:hAnsi="Times New Roman"/>
      <w:b/>
      <w:bCs/>
      <w:color w:val="000000"/>
      <w:sz w:val="24"/>
      <w:lang w:val="en-GB" w:eastAsia="de-DE"/>
    </w:rPr>
  </w:style>
  <w:style w:type="paragraph" w:customStyle="1" w:styleId="CM22">
    <w:name w:val="CM22"/>
    <w:basedOn w:val="Default"/>
    <w:next w:val="Default"/>
    <w:uiPriority w:val="99"/>
    <w:rsid w:val="00626B28"/>
    <w:pPr>
      <w:widowControl/>
      <w:spacing w:line="231" w:lineRule="atLeast"/>
    </w:pPr>
    <w:rPr>
      <w:rFonts w:eastAsia="MS Mincho"/>
      <w:color w:val="auto"/>
      <w:lang w:val="en-US" w:eastAsia="en-US"/>
    </w:rPr>
  </w:style>
  <w:style w:type="paragraph" w:customStyle="1" w:styleId="Bullet">
    <w:name w:val="Bullet"/>
    <w:basedOn w:val="Normal"/>
    <w:rsid w:val="00571FC5"/>
    <w:pPr>
      <w:numPr>
        <w:numId w:val="1"/>
      </w:numPr>
    </w:pPr>
    <w:rPr>
      <w:rFonts w:eastAsiaTheme="minorEastAsia"/>
      <w:color w:val="auto"/>
      <w:szCs w:val="24"/>
      <w:lang w:val="en-US" w:eastAsia="en-US"/>
    </w:rPr>
  </w:style>
  <w:style w:type="paragraph" w:styleId="Revision">
    <w:name w:val="Revision"/>
    <w:hidden/>
    <w:uiPriority w:val="99"/>
    <w:semiHidden/>
    <w:rsid w:val="009C7FBB"/>
    <w:rPr>
      <w:rFonts w:ascii="Times New Roman" w:eastAsia="Times New Roman" w:hAnsi="Times New Roman"/>
      <w:color w:val="000000"/>
      <w:sz w:val="24"/>
      <w:lang w:val="en-GB" w:eastAsia="de-DE"/>
    </w:rPr>
  </w:style>
  <w:style w:type="paragraph" w:styleId="TOC1">
    <w:name w:val="toc 1"/>
    <w:next w:val="Normal"/>
    <w:autoRedefine/>
    <w:rsid w:val="00956BC9"/>
    <w:pPr>
      <w:tabs>
        <w:tab w:val="left" w:pos="709"/>
        <w:tab w:val="right" w:leader="dot" w:pos="9394"/>
      </w:tabs>
      <w:spacing w:line="360" w:lineRule="auto"/>
      <w:ind w:left="709" w:hanging="709"/>
    </w:pPr>
    <w:rPr>
      <w:rFonts w:ascii="Times New Roman Bold" w:eastAsia="Times New Roman" w:hAnsi="Times New Roman Bold"/>
      <w:b/>
      <w:noProof/>
      <w:sz w:val="22"/>
      <w:szCs w:val="24"/>
      <w:lang w:val="en-GB"/>
    </w:rPr>
  </w:style>
  <w:style w:type="paragraph" w:customStyle="1" w:styleId="CM26">
    <w:name w:val="CM26"/>
    <w:basedOn w:val="Default"/>
    <w:next w:val="Default"/>
    <w:uiPriority w:val="99"/>
    <w:rsid w:val="001A6E35"/>
    <w:rPr>
      <w:rFonts w:eastAsiaTheme="minorEastAsia"/>
      <w:color w:val="auto"/>
      <w:lang w:val="en-US" w:eastAsia="en-US"/>
    </w:rPr>
  </w:style>
  <w:style w:type="paragraph" w:customStyle="1" w:styleId="CM27">
    <w:name w:val="CM27"/>
    <w:basedOn w:val="Default"/>
    <w:next w:val="Default"/>
    <w:uiPriority w:val="99"/>
    <w:rsid w:val="001A6E35"/>
    <w:rPr>
      <w:rFonts w:eastAsiaTheme="minorEastAsia"/>
      <w:color w:val="auto"/>
      <w:lang w:val="en-US" w:eastAsia="en-US"/>
    </w:rPr>
  </w:style>
  <w:style w:type="paragraph" w:customStyle="1" w:styleId="CM7">
    <w:name w:val="CM7"/>
    <w:basedOn w:val="Default"/>
    <w:next w:val="Default"/>
    <w:uiPriority w:val="99"/>
    <w:rsid w:val="00E872FD"/>
    <w:pPr>
      <w:spacing w:line="220" w:lineRule="atLeast"/>
    </w:pPr>
    <w:rPr>
      <w:rFonts w:eastAsiaTheme="minorEastAsia"/>
      <w:color w:val="auto"/>
      <w:lang w:val="en-US" w:eastAsia="en-US"/>
    </w:rPr>
  </w:style>
  <w:style w:type="paragraph" w:styleId="ListParagraph">
    <w:name w:val="List Paragraph"/>
    <w:basedOn w:val="Normal"/>
    <w:uiPriority w:val="34"/>
    <w:qFormat/>
    <w:rsid w:val="00AE275B"/>
    <w:pPr>
      <w:ind w:left="720"/>
      <w:contextualSpacing/>
    </w:pPr>
  </w:style>
  <w:style w:type="paragraph" w:customStyle="1" w:styleId="CM2">
    <w:name w:val="CM2"/>
    <w:basedOn w:val="Default"/>
    <w:next w:val="Default"/>
    <w:uiPriority w:val="99"/>
    <w:rsid w:val="00AE275B"/>
    <w:pPr>
      <w:spacing w:line="216" w:lineRule="atLeast"/>
    </w:pPr>
    <w:rPr>
      <w:rFonts w:eastAsiaTheme="minorEastAsia"/>
      <w:color w:val="auto"/>
    </w:rPr>
  </w:style>
  <w:style w:type="paragraph" w:customStyle="1" w:styleId="CM8">
    <w:name w:val="CM8"/>
    <w:basedOn w:val="Default"/>
    <w:next w:val="Default"/>
    <w:uiPriority w:val="99"/>
    <w:rsid w:val="002D1F29"/>
    <w:pPr>
      <w:spacing w:line="211" w:lineRule="atLeast"/>
    </w:pPr>
    <w:rPr>
      <w:rFonts w:eastAsiaTheme="minorEastAsia"/>
      <w:color w:val="auto"/>
    </w:rPr>
  </w:style>
  <w:style w:type="paragraph" w:customStyle="1" w:styleId="CM31">
    <w:name w:val="CM31"/>
    <w:basedOn w:val="Default"/>
    <w:next w:val="Default"/>
    <w:uiPriority w:val="99"/>
    <w:rsid w:val="00FE2867"/>
    <w:rPr>
      <w:rFonts w:eastAsiaTheme="minorEastAsia"/>
      <w:color w:val="auto"/>
    </w:rPr>
  </w:style>
  <w:style w:type="paragraph" w:customStyle="1" w:styleId="CM10">
    <w:name w:val="CM10"/>
    <w:basedOn w:val="Default"/>
    <w:next w:val="Default"/>
    <w:uiPriority w:val="99"/>
    <w:rsid w:val="00525A38"/>
    <w:pPr>
      <w:spacing w:line="471" w:lineRule="atLeast"/>
    </w:pPr>
    <w:rPr>
      <w:rFonts w:eastAsiaTheme="minorEastAsia"/>
      <w:color w:val="auto"/>
    </w:rPr>
  </w:style>
  <w:style w:type="paragraph" w:customStyle="1" w:styleId="CM13">
    <w:name w:val="CM13"/>
    <w:basedOn w:val="Default"/>
    <w:next w:val="Default"/>
    <w:uiPriority w:val="99"/>
    <w:rsid w:val="00FB704D"/>
    <w:pPr>
      <w:spacing w:line="471" w:lineRule="atLeast"/>
    </w:pPr>
    <w:rPr>
      <w:rFonts w:eastAsiaTheme="minorEastAsia"/>
      <w:color w:val="auto"/>
    </w:rPr>
  </w:style>
  <w:style w:type="paragraph" w:customStyle="1" w:styleId="BodytextAgency">
    <w:name w:val="Body text (Agency)"/>
    <w:basedOn w:val="Normal"/>
    <w:link w:val="BodytextAgencyChar"/>
    <w:rsid w:val="00BB4D71"/>
    <w:pPr>
      <w:spacing w:after="140" w:line="280" w:lineRule="atLeast"/>
    </w:pPr>
    <w:rPr>
      <w:rFonts w:ascii="Verdana" w:eastAsia="Verdana" w:hAnsi="Verdana" w:cs="Verdana"/>
      <w:color w:val="auto"/>
      <w:sz w:val="18"/>
      <w:szCs w:val="18"/>
      <w:lang w:eastAsia="en-GB"/>
    </w:rPr>
  </w:style>
  <w:style w:type="character" w:customStyle="1" w:styleId="BodytextAgencyChar">
    <w:name w:val="Body text (Agency) Char"/>
    <w:link w:val="BodytextAgency"/>
    <w:rsid w:val="00BB4D71"/>
    <w:rPr>
      <w:rFonts w:ascii="Verdana" w:eastAsia="Verdana" w:hAnsi="Verdana" w:cs="Verdana"/>
      <w:sz w:val="18"/>
      <w:szCs w:val="18"/>
      <w:lang w:val="en-GB" w:eastAsia="en-GB"/>
    </w:rPr>
  </w:style>
  <w:style w:type="paragraph" w:customStyle="1" w:styleId="Text">
    <w:name w:val="Text"/>
    <w:basedOn w:val="Normal"/>
    <w:link w:val="TextChar"/>
    <w:rsid w:val="009338E6"/>
    <w:pPr>
      <w:widowControl w:val="0"/>
      <w:spacing w:after="240"/>
      <w:jc w:val="both"/>
    </w:pPr>
    <w:rPr>
      <w:rFonts w:eastAsia="MS Mincho"/>
      <w:color w:val="auto"/>
      <w:kern w:val="2"/>
      <w:szCs w:val="24"/>
      <w:lang w:val="en-US" w:eastAsia="ja-JP"/>
    </w:rPr>
  </w:style>
  <w:style w:type="paragraph" w:customStyle="1" w:styleId="TableTitle12">
    <w:name w:val="Table Title 12"/>
    <w:basedOn w:val="Text"/>
    <w:next w:val="Text"/>
    <w:link w:val="TableTitle120"/>
    <w:rsid w:val="009338E6"/>
    <w:pPr>
      <w:tabs>
        <w:tab w:val="left" w:pos="2189"/>
      </w:tabs>
      <w:spacing w:before="120" w:after="120"/>
      <w:ind w:left="2189" w:hanging="2189"/>
      <w:jc w:val="left"/>
    </w:pPr>
    <w:rPr>
      <w:b/>
    </w:rPr>
  </w:style>
  <w:style w:type="paragraph" w:customStyle="1" w:styleId="TableFigureAppendixText2">
    <w:name w:val="Table/Figure/Appendix Text 2"/>
    <w:basedOn w:val="Text"/>
    <w:link w:val="TableFigureAppendixText20"/>
    <w:rsid w:val="009338E6"/>
    <w:pPr>
      <w:spacing w:after="0"/>
    </w:pPr>
    <w:rPr>
      <w:sz w:val="22"/>
    </w:rPr>
  </w:style>
  <w:style w:type="paragraph" w:customStyle="1" w:styleId="TableFigureAppendixText3">
    <w:name w:val="Table/Figure/Appendix Text 3"/>
    <w:basedOn w:val="Text"/>
    <w:link w:val="TableFigureAppendixText30"/>
    <w:rsid w:val="009338E6"/>
    <w:pPr>
      <w:spacing w:after="0"/>
    </w:pPr>
    <w:rPr>
      <w:sz w:val="20"/>
    </w:rPr>
  </w:style>
  <w:style w:type="character" w:customStyle="1" w:styleId="TextChar">
    <w:name w:val="Text Char"/>
    <w:link w:val="Text"/>
    <w:rsid w:val="009338E6"/>
    <w:rPr>
      <w:rFonts w:ascii="Times New Roman" w:hAnsi="Times New Roman"/>
      <w:kern w:val="2"/>
      <w:sz w:val="24"/>
      <w:szCs w:val="24"/>
      <w:lang w:eastAsia="ja-JP"/>
    </w:rPr>
  </w:style>
  <w:style w:type="character" w:customStyle="1" w:styleId="TableFigureAppendixText20">
    <w:name w:val="Table/Figure/Appendix Text 2 (文字)"/>
    <w:link w:val="TableFigureAppendixText2"/>
    <w:locked/>
    <w:rsid w:val="009338E6"/>
    <w:rPr>
      <w:rFonts w:ascii="Times New Roman" w:hAnsi="Times New Roman"/>
      <w:kern w:val="2"/>
      <w:sz w:val="22"/>
      <w:szCs w:val="24"/>
      <w:lang w:eastAsia="ja-JP"/>
    </w:rPr>
  </w:style>
  <w:style w:type="character" w:customStyle="1" w:styleId="TableFigureAppendixText30">
    <w:name w:val="Table/Figure/Appendix Text 3 (文字)"/>
    <w:link w:val="TableFigureAppendixText3"/>
    <w:rsid w:val="009338E6"/>
    <w:rPr>
      <w:rFonts w:ascii="Times New Roman" w:hAnsi="Times New Roman"/>
      <w:kern w:val="2"/>
      <w:szCs w:val="24"/>
      <w:lang w:eastAsia="ja-JP"/>
    </w:rPr>
  </w:style>
  <w:style w:type="character" w:customStyle="1" w:styleId="TableTitle120">
    <w:name w:val="Table Title 12 (文字)"/>
    <w:link w:val="TableTitle12"/>
    <w:rsid w:val="009338E6"/>
    <w:rPr>
      <w:rFonts w:ascii="Times New Roman" w:hAnsi="Times New Roman"/>
      <w:b/>
      <w:kern w:val="2"/>
      <w:sz w:val="24"/>
      <w:szCs w:val="24"/>
      <w:lang w:eastAsia="ja-JP"/>
    </w:rPr>
  </w:style>
  <w:style w:type="paragraph" w:styleId="Caption">
    <w:name w:val="caption"/>
    <w:basedOn w:val="Normal"/>
    <w:next w:val="Normal"/>
    <w:uiPriority w:val="35"/>
    <w:unhideWhenUsed/>
    <w:qFormat/>
    <w:rsid w:val="00B92206"/>
    <w:pPr>
      <w:spacing w:after="200"/>
    </w:pPr>
    <w:rPr>
      <w:b/>
      <w:bCs/>
      <w:color w:val="4F81BD" w:themeColor="accent1"/>
      <w:sz w:val="18"/>
      <w:szCs w:val="18"/>
    </w:rPr>
  </w:style>
  <w:style w:type="paragraph" w:customStyle="1" w:styleId="FlowChartWhiteHeading">
    <w:name w:val="Flow Chart White Heading"/>
    <w:basedOn w:val="Normal"/>
    <w:rsid w:val="00E15649"/>
    <w:pPr>
      <w:spacing w:before="120" w:after="180" w:line="240" w:lineRule="atLeast"/>
      <w:jc w:val="center"/>
    </w:pPr>
    <w:rPr>
      <w:rFonts w:ascii="Arial" w:eastAsia="Cambria" w:hAnsi="Arial"/>
      <w:b/>
      <w:color w:val="FFFFFF"/>
      <w:sz w:val="22"/>
      <w:szCs w:val="22"/>
      <w:lang w:val="en-AU" w:eastAsia="en-US"/>
    </w:rPr>
  </w:style>
  <w:style w:type="paragraph" w:styleId="ListBullet">
    <w:name w:val="List Bullet"/>
    <w:basedOn w:val="Normal"/>
    <w:uiPriority w:val="99"/>
    <w:qFormat/>
    <w:rsid w:val="00E15649"/>
    <w:pPr>
      <w:numPr>
        <w:numId w:val="5"/>
      </w:numPr>
      <w:spacing w:before="120" w:after="180" w:line="240" w:lineRule="atLeast"/>
    </w:pPr>
    <w:rPr>
      <w:rFonts w:ascii="Cambria" w:eastAsia="Cambria" w:hAnsi="Cambria"/>
      <w:color w:val="auto"/>
      <w:sz w:val="22"/>
      <w:szCs w:val="22"/>
      <w:lang w:val="en-AU" w:eastAsia="en-US"/>
    </w:rPr>
  </w:style>
  <w:style w:type="paragraph" w:styleId="ListBullet2">
    <w:name w:val="List Bullet 2"/>
    <w:basedOn w:val="Normal"/>
    <w:uiPriority w:val="99"/>
    <w:qFormat/>
    <w:rsid w:val="00E15649"/>
    <w:pPr>
      <w:numPr>
        <w:ilvl w:val="1"/>
        <w:numId w:val="5"/>
      </w:numPr>
      <w:spacing w:before="120" w:after="180" w:line="240" w:lineRule="atLeast"/>
    </w:pPr>
    <w:rPr>
      <w:rFonts w:ascii="Cambria" w:eastAsia="Cambria" w:hAnsi="Cambria"/>
      <w:color w:val="auto"/>
      <w:sz w:val="22"/>
      <w:szCs w:val="22"/>
      <w:lang w:val="en-AU" w:eastAsia="en-US"/>
    </w:rPr>
  </w:style>
  <w:style w:type="paragraph" w:styleId="ListBullet3">
    <w:name w:val="List Bullet 3"/>
    <w:basedOn w:val="Normal"/>
    <w:uiPriority w:val="99"/>
    <w:qFormat/>
    <w:rsid w:val="00E15649"/>
    <w:pPr>
      <w:numPr>
        <w:ilvl w:val="2"/>
        <w:numId w:val="5"/>
      </w:numPr>
      <w:spacing w:before="120" w:after="180" w:line="240" w:lineRule="atLeast"/>
    </w:pPr>
    <w:rPr>
      <w:rFonts w:ascii="Cambria" w:eastAsia="Cambria" w:hAnsi="Cambria"/>
      <w:color w:val="auto"/>
      <w:sz w:val="22"/>
      <w:szCs w:val="22"/>
      <w:lang w:val="en-AU" w:eastAsia="en-US"/>
    </w:rPr>
  </w:style>
  <w:style w:type="numbering" w:customStyle="1" w:styleId="ListBullets">
    <w:name w:val="ListBullets"/>
    <w:uiPriority w:val="99"/>
    <w:locked/>
    <w:rsid w:val="00E15649"/>
    <w:pPr>
      <w:numPr>
        <w:numId w:val="5"/>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MS Mincho"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7924"/>
    <w:rPr>
      <w:rFonts w:ascii="Times New Roman" w:eastAsia="Times New Roman" w:hAnsi="Times New Roman"/>
      <w:color w:val="000000"/>
      <w:sz w:val="24"/>
      <w:lang w:val="en-GB" w:eastAsia="de-DE"/>
    </w:rPr>
  </w:style>
  <w:style w:type="paragraph" w:styleId="Heading6">
    <w:name w:val="heading 6"/>
    <w:basedOn w:val="Normal"/>
    <w:next w:val="Normal"/>
    <w:link w:val="Heading6Char"/>
    <w:qFormat/>
    <w:rsid w:val="006F7924"/>
    <w:pPr>
      <w:keepNext/>
      <w:ind w:left="709"/>
      <w:outlineLvl w:val="5"/>
    </w:pPr>
    <w:rPr>
      <w:rFonts w:ascii="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M14">
    <w:name w:val="CM14"/>
    <w:basedOn w:val="Normal"/>
    <w:next w:val="Normal"/>
    <w:uiPriority w:val="99"/>
    <w:rsid w:val="006F7924"/>
    <w:pPr>
      <w:widowControl w:val="0"/>
      <w:autoSpaceDE w:val="0"/>
      <w:autoSpaceDN w:val="0"/>
      <w:adjustRightInd w:val="0"/>
    </w:pPr>
    <w:rPr>
      <w:color w:val="auto"/>
      <w:szCs w:val="24"/>
      <w:lang w:val="en-AU" w:eastAsia="en-AU"/>
    </w:rPr>
  </w:style>
  <w:style w:type="character" w:customStyle="1" w:styleId="Heading6Char">
    <w:name w:val="Heading 6 Char"/>
    <w:link w:val="Heading6"/>
    <w:rsid w:val="006F7924"/>
    <w:rPr>
      <w:rFonts w:ascii="Arial" w:eastAsia="Times New Roman" w:hAnsi="Arial" w:cs="Times New Roman"/>
      <w:b/>
      <w:bCs/>
      <w:color w:val="000000"/>
      <w:sz w:val="24"/>
      <w:szCs w:val="20"/>
      <w:lang w:val="en-GB" w:eastAsia="de-DE"/>
    </w:rPr>
  </w:style>
  <w:style w:type="paragraph" w:customStyle="1" w:styleId="Default">
    <w:name w:val="Default"/>
    <w:rsid w:val="006F7924"/>
    <w:pPr>
      <w:widowControl w:val="0"/>
      <w:autoSpaceDE w:val="0"/>
      <w:autoSpaceDN w:val="0"/>
      <w:adjustRightInd w:val="0"/>
    </w:pPr>
    <w:rPr>
      <w:rFonts w:ascii="Times New Roman" w:eastAsia="Times New Roman" w:hAnsi="Times New Roman"/>
      <w:color w:val="000000"/>
      <w:sz w:val="24"/>
      <w:szCs w:val="24"/>
      <w:lang w:val="en-AU" w:eastAsia="en-AU"/>
    </w:rPr>
  </w:style>
  <w:style w:type="paragraph" w:customStyle="1" w:styleId="CM16">
    <w:name w:val="CM16"/>
    <w:basedOn w:val="Default"/>
    <w:next w:val="Default"/>
    <w:uiPriority w:val="99"/>
    <w:rsid w:val="00056F6E"/>
    <w:rPr>
      <w:color w:val="auto"/>
    </w:rPr>
  </w:style>
  <w:style w:type="paragraph" w:customStyle="1" w:styleId="CM18">
    <w:name w:val="CM18"/>
    <w:basedOn w:val="Default"/>
    <w:next w:val="Default"/>
    <w:uiPriority w:val="99"/>
    <w:rsid w:val="00056F6E"/>
    <w:rPr>
      <w:color w:val="auto"/>
    </w:rPr>
  </w:style>
  <w:style w:type="paragraph" w:styleId="BalloonText">
    <w:name w:val="Balloon Text"/>
    <w:basedOn w:val="Normal"/>
    <w:link w:val="BalloonTextChar"/>
    <w:uiPriority w:val="99"/>
    <w:semiHidden/>
    <w:unhideWhenUsed/>
    <w:rsid w:val="00056F6E"/>
    <w:rPr>
      <w:rFonts w:ascii="Tahoma" w:hAnsi="Tahoma"/>
      <w:sz w:val="16"/>
      <w:szCs w:val="16"/>
    </w:rPr>
  </w:style>
  <w:style w:type="character" w:customStyle="1" w:styleId="BalloonTextChar">
    <w:name w:val="Balloon Text Char"/>
    <w:link w:val="BalloonText"/>
    <w:uiPriority w:val="99"/>
    <w:semiHidden/>
    <w:rsid w:val="00056F6E"/>
    <w:rPr>
      <w:rFonts w:ascii="Tahoma" w:eastAsia="Times New Roman" w:hAnsi="Tahoma" w:cs="Tahoma"/>
      <w:color w:val="000000"/>
      <w:sz w:val="16"/>
      <w:szCs w:val="16"/>
      <w:lang w:val="en-GB" w:eastAsia="de-DE"/>
    </w:rPr>
  </w:style>
  <w:style w:type="paragraph" w:customStyle="1" w:styleId="CM15">
    <w:name w:val="CM15"/>
    <w:basedOn w:val="Default"/>
    <w:next w:val="Default"/>
    <w:uiPriority w:val="99"/>
    <w:rsid w:val="00381B8E"/>
    <w:rPr>
      <w:color w:val="auto"/>
    </w:rPr>
  </w:style>
  <w:style w:type="paragraph" w:customStyle="1" w:styleId="CM1">
    <w:name w:val="CM1"/>
    <w:basedOn w:val="Default"/>
    <w:next w:val="Default"/>
    <w:uiPriority w:val="99"/>
    <w:rsid w:val="00373ABF"/>
    <w:pPr>
      <w:spacing w:line="213" w:lineRule="atLeast"/>
    </w:pPr>
    <w:rPr>
      <w:color w:val="auto"/>
    </w:rPr>
  </w:style>
  <w:style w:type="paragraph" w:customStyle="1" w:styleId="CM5">
    <w:name w:val="CM5"/>
    <w:basedOn w:val="Default"/>
    <w:next w:val="Default"/>
    <w:uiPriority w:val="99"/>
    <w:rsid w:val="00373ABF"/>
    <w:pPr>
      <w:spacing w:line="251" w:lineRule="atLeast"/>
    </w:pPr>
    <w:rPr>
      <w:color w:val="auto"/>
    </w:rPr>
  </w:style>
  <w:style w:type="paragraph" w:customStyle="1" w:styleId="BodyText21">
    <w:name w:val="Body Text 21"/>
    <w:basedOn w:val="Normal"/>
    <w:rsid w:val="00373ABF"/>
    <w:pPr>
      <w:ind w:left="709"/>
    </w:pPr>
    <w:rPr>
      <w:rFonts w:ascii="Arial" w:hAnsi="Arial"/>
    </w:rPr>
  </w:style>
  <w:style w:type="paragraph" w:customStyle="1" w:styleId="CM6">
    <w:name w:val="CM6"/>
    <w:basedOn w:val="Default"/>
    <w:next w:val="Default"/>
    <w:uiPriority w:val="99"/>
    <w:rsid w:val="00373ABF"/>
    <w:pPr>
      <w:spacing w:line="213" w:lineRule="atLeast"/>
    </w:pPr>
    <w:rPr>
      <w:color w:val="auto"/>
    </w:rPr>
  </w:style>
  <w:style w:type="paragraph" w:customStyle="1" w:styleId="CM3">
    <w:name w:val="CM3"/>
    <w:basedOn w:val="Default"/>
    <w:next w:val="Default"/>
    <w:uiPriority w:val="99"/>
    <w:rsid w:val="00531326"/>
    <w:pPr>
      <w:spacing w:line="213" w:lineRule="atLeast"/>
    </w:pPr>
    <w:rPr>
      <w:color w:val="auto"/>
    </w:rPr>
  </w:style>
  <w:style w:type="paragraph" w:customStyle="1" w:styleId="CM4">
    <w:name w:val="CM4"/>
    <w:basedOn w:val="Default"/>
    <w:next w:val="Default"/>
    <w:uiPriority w:val="99"/>
    <w:rsid w:val="00531326"/>
    <w:pPr>
      <w:spacing w:line="213" w:lineRule="atLeast"/>
    </w:pPr>
    <w:rPr>
      <w:color w:val="auto"/>
    </w:rPr>
  </w:style>
  <w:style w:type="table" w:styleId="TableGrid">
    <w:name w:val="Table Grid"/>
    <w:basedOn w:val="TableNormal"/>
    <w:uiPriority w:val="59"/>
    <w:rsid w:val="00AB65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80EF2"/>
    <w:pPr>
      <w:tabs>
        <w:tab w:val="center" w:pos="4680"/>
        <w:tab w:val="right" w:pos="9360"/>
      </w:tabs>
    </w:pPr>
  </w:style>
  <w:style w:type="character" w:customStyle="1" w:styleId="HeaderChar">
    <w:name w:val="Header Char"/>
    <w:link w:val="Header"/>
    <w:uiPriority w:val="99"/>
    <w:rsid w:val="00480EF2"/>
    <w:rPr>
      <w:rFonts w:ascii="Times New Roman" w:eastAsia="Times New Roman" w:hAnsi="Times New Roman"/>
      <w:color w:val="000000"/>
      <w:sz w:val="24"/>
      <w:lang w:val="en-GB" w:eastAsia="de-DE"/>
    </w:rPr>
  </w:style>
  <w:style w:type="paragraph" w:styleId="Footer">
    <w:name w:val="footer"/>
    <w:basedOn w:val="Normal"/>
    <w:link w:val="FooterChar"/>
    <w:uiPriority w:val="99"/>
    <w:unhideWhenUsed/>
    <w:rsid w:val="00480EF2"/>
    <w:pPr>
      <w:tabs>
        <w:tab w:val="center" w:pos="4680"/>
        <w:tab w:val="right" w:pos="9360"/>
      </w:tabs>
    </w:pPr>
  </w:style>
  <w:style w:type="character" w:customStyle="1" w:styleId="FooterChar">
    <w:name w:val="Footer Char"/>
    <w:link w:val="Footer"/>
    <w:uiPriority w:val="99"/>
    <w:rsid w:val="00480EF2"/>
    <w:rPr>
      <w:rFonts w:ascii="Times New Roman" w:eastAsia="Times New Roman" w:hAnsi="Times New Roman"/>
      <w:color w:val="000000"/>
      <w:sz w:val="24"/>
      <w:lang w:val="en-GB" w:eastAsia="de-DE"/>
    </w:rPr>
  </w:style>
  <w:style w:type="paragraph" w:styleId="NoSpacing">
    <w:name w:val="No Spacing"/>
    <w:link w:val="NoSpacingChar"/>
    <w:uiPriority w:val="1"/>
    <w:qFormat/>
    <w:rsid w:val="00480EF2"/>
    <w:rPr>
      <w:rFonts w:eastAsia="Times New Roman"/>
      <w:sz w:val="22"/>
      <w:szCs w:val="22"/>
    </w:rPr>
  </w:style>
  <w:style w:type="character" w:customStyle="1" w:styleId="NoSpacingChar">
    <w:name w:val="No Spacing Char"/>
    <w:link w:val="NoSpacing"/>
    <w:uiPriority w:val="1"/>
    <w:rsid w:val="00480EF2"/>
    <w:rPr>
      <w:rFonts w:eastAsia="Times New Roman"/>
      <w:sz w:val="22"/>
      <w:szCs w:val="22"/>
      <w:lang w:val="en-US" w:eastAsia="en-US" w:bidi="ar-SA"/>
    </w:rPr>
  </w:style>
  <w:style w:type="character" w:styleId="CommentReference">
    <w:name w:val="annotation reference"/>
    <w:uiPriority w:val="99"/>
    <w:semiHidden/>
    <w:unhideWhenUsed/>
    <w:rsid w:val="00B64BD2"/>
    <w:rPr>
      <w:sz w:val="18"/>
      <w:szCs w:val="18"/>
    </w:rPr>
  </w:style>
  <w:style w:type="paragraph" w:styleId="CommentText">
    <w:name w:val="annotation text"/>
    <w:basedOn w:val="Normal"/>
    <w:link w:val="CommentTextChar"/>
    <w:uiPriority w:val="99"/>
    <w:unhideWhenUsed/>
    <w:rsid w:val="00B64BD2"/>
  </w:style>
  <w:style w:type="character" w:customStyle="1" w:styleId="CommentTextChar">
    <w:name w:val="Comment Text Char"/>
    <w:link w:val="CommentText"/>
    <w:uiPriority w:val="99"/>
    <w:rsid w:val="00B64BD2"/>
    <w:rPr>
      <w:rFonts w:ascii="Times New Roman" w:eastAsia="Times New Roman" w:hAnsi="Times New Roman"/>
      <w:color w:val="000000"/>
      <w:sz w:val="24"/>
      <w:lang w:val="en-GB" w:eastAsia="de-DE"/>
    </w:rPr>
  </w:style>
  <w:style w:type="paragraph" w:styleId="CommentSubject">
    <w:name w:val="annotation subject"/>
    <w:basedOn w:val="CommentText"/>
    <w:next w:val="CommentText"/>
    <w:link w:val="CommentSubjectChar"/>
    <w:uiPriority w:val="99"/>
    <w:semiHidden/>
    <w:unhideWhenUsed/>
    <w:rsid w:val="00B64BD2"/>
    <w:rPr>
      <w:b/>
      <w:bCs/>
    </w:rPr>
  </w:style>
  <w:style w:type="character" w:customStyle="1" w:styleId="CommentSubjectChar">
    <w:name w:val="Comment Subject Char"/>
    <w:link w:val="CommentSubject"/>
    <w:uiPriority w:val="99"/>
    <w:semiHidden/>
    <w:rsid w:val="00B64BD2"/>
    <w:rPr>
      <w:rFonts w:ascii="Times New Roman" w:eastAsia="Times New Roman" w:hAnsi="Times New Roman"/>
      <w:b/>
      <w:bCs/>
      <w:color w:val="000000"/>
      <w:sz w:val="24"/>
      <w:lang w:val="en-GB" w:eastAsia="de-DE"/>
    </w:rPr>
  </w:style>
  <w:style w:type="paragraph" w:customStyle="1" w:styleId="CM22">
    <w:name w:val="CM22"/>
    <w:basedOn w:val="Default"/>
    <w:next w:val="Default"/>
    <w:uiPriority w:val="99"/>
    <w:rsid w:val="00626B28"/>
    <w:pPr>
      <w:widowControl/>
      <w:spacing w:line="231" w:lineRule="atLeast"/>
    </w:pPr>
    <w:rPr>
      <w:rFonts w:eastAsia="MS Mincho"/>
      <w:color w:val="auto"/>
      <w:lang w:val="en-US" w:eastAsia="en-US"/>
    </w:rPr>
  </w:style>
  <w:style w:type="paragraph" w:customStyle="1" w:styleId="Bullet">
    <w:name w:val="Bullet"/>
    <w:basedOn w:val="Normal"/>
    <w:rsid w:val="00571FC5"/>
    <w:pPr>
      <w:numPr>
        <w:numId w:val="1"/>
      </w:numPr>
    </w:pPr>
    <w:rPr>
      <w:rFonts w:eastAsiaTheme="minorEastAsia"/>
      <w:color w:val="auto"/>
      <w:szCs w:val="24"/>
      <w:lang w:val="en-US" w:eastAsia="en-US"/>
    </w:rPr>
  </w:style>
  <w:style w:type="paragraph" w:styleId="Revision">
    <w:name w:val="Revision"/>
    <w:hidden/>
    <w:uiPriority w:val="99"/>
    <w:semiHidden/>
    <w:rsid w:val="009C7FBB"/>
    <w:rPr>
      <w:rFonts w:ascii="Times New Roman" w:eastAsia="Times New Roman" w:hAnsi="Times New Roman"/>
      <w:color w:val="000000"/>
      <w:sz w:val="24"/>
      <w:lang w:val="en-GB" w:eastAsia="de-DE"/>
    </w:rPr>
  </w:style>
  <w:style w:type="paragraph" w:styleId="TOC1">
    <w:name w:val="toc 1"/>
    <w:next w:val="Normal"/>
    <w:autoRedefine/>
    <w:rsid w:val="00956BC9"/>
    <w:pPr>
      <w:tabs>
        <w:tab w:val="left" w:pos="709"/>
        <w:tab w:val="right" w:leader="dot" w:pos="9394"/>
      </w:tabs>
      <w:spacing w:line="360" w:lineRule="auto"/>
      <w:ind w:left="709" w:hanging="709"/>
    </w:pPr>
    <w:rPr>
      <w:rFonts w:ascii="Times New Roman Bold" w:eastAsia="Times New Roman" w:hAnsi="Times New Roman Bold"/>
      <w:b/>
      <w:noProof/>
      <w:sz w:val="22"/>
      <w:szCs w:val="24"/>
      <w:lang w:val="en-GB"/>
    </w:rPr>
  </w:style>
  <w:style w:type="paragraph" w:customStyle="1" w:styleId="CM26">
    <w:name w:val="CM26"/>
    <w:basedOn w:val="Default"/>
    <w:next w:val="Default"/>
    <w:uiPriority w:val="99"/>
    <w:rsid w:val="001A6E35"/>
    <w:rPr>
      <w:rFonts w:eastAsiaTheme="minorEastAsia"/>
      <w:color w:val="auto"/>
      <w:lang w:val="en-US" w:eastAsia="en-US"/>
    </w:rPr>
  </w:style>
  <w:style w:type="paragraph" w:customStyle="1" w:styleId="CM27">
    <w:name w:val="CM27"/>
    <w:basedOn w:val="Default"/>
    <w:next w:val="Default"/>
    <w:uiPriority w:val="99"/>
    <w:rsid w:val="001A6E35"/>
    <w:rPr>
      <w:rFonts w:eastAsiaTheme="minorEastAsia"/>
      <w:color w:val="auto"/>
      <w:lang w:val="en-US" w:eastAsia="en-US"/>
    </w:rPr>
  </w:style>
  <w:style w:type="paragraph" w:customStyle="1" w:styleId="CM7">
    <w:name w:val="CM7"/>
    <w:basedOn w:val="Default"/>
    <w:next w:val="Default"/>
    <w:uiPriority w:val="99"/>
    <w:rsid w:val="00E872FD"/>
    <w:pPr>
      <w:spacing w:line="220" w:lineRule="atLeast"/>
    </w:pPr>
    <w:rPr>
      <w:rFonts w:eastAsiaTheme="minorEastAsia"/>
      <w:color w:val="auto"/>
      <w:lang w:val="en-US" w:eastAsia="en-US"/>
    </w:rPr>
  </w:style>
  <w:style w:type="paragraph" w:styleId="ListParagraph">
    <w:name w:val="List Paragraph"/>
    <w:basedOn w:val="Normal"/>
    <w:uiPriority w:val="34"/>
    <w:qFormat/>
    <w:rsid w:val="00AE275B"/>
    <w:pPr>
      <w:ind w:left="720"/>
      <w:contextualSpacing/>
    </w:pPr>
  </w:style>
  <w:style w:type="paragraph" w:customStyle="1" w:styleId="CM2">
    <w:name w:val="CM2"/>
    <w:basedOn w:val="Default"/>
    <w:next w:val="Default"/>
    <w:uiPriority w:val="99"/>
    <w:rsid w:val="00AE275B"/>
    <w:pPr>
      <w:spacing w:line="216" w:lineRule="atLeast"/>
    </w:pPr>
    <w:rPr>
      <w:rFonts w:eastAsiaTheme="minorEastAsia"/>
      <w:color w:val="auto"/>
    </w:rPr>
  </w:style>
  <w:style w:type="paragraph" w:customStyle="1" w:styleId="CM8">
    <w:name w:val="CM8"/>
    <w:basedOn w:val="Default"/>
    <w:next w:val="Default"/>
    <w:uiPriority w:val="99"/>
    <w:rsid w:val="002D1F29"/>
    <w:pPr>
      <w:spacing w:line="211" w:lineRule="atLeast"/>
    </w:pPr>
    <w:rPr>
      <w:rFonts w:eastAsiaTheme="minorEastAsia"/>
      <w:color w:val="auto"/>
    </w:rPr>
  </w:style>
  <w:style w:type="paragraph" w:customStyle="1" w:styleId="CM31">
    <w:name w:val="CM31"/>
    <w:basedOn w:val="Default"/>
    <w:next w:val="Default"/>
    <w:uiPriority w:val="99"/>
    <w:rsid w:val="00FE2867"/>
    <w:rPr>
      <w:rFonts w:eastAsiaTheme="minorEastAsia"/>
      <w:color w:val="auto"/>
    </w:rPr>
  </w:style>
  <w:style w:type="paragraph" w:customStyle="1" w:styleId="CM10">
    <w:name w:val="CM10"/>
    <w:basedOn w:val="Default"/>
    <w:next w:val="Default"/>
    <w:uiPriority w:val="99"/>
    <w:rsid w:val="00525A38"/>
    <w:pPr>
      <w:spacing w:line="471" w:lineRule="atLeast"/>
    </w:pPr>
    <w:rPr>
      <w:rFonts w:eastAsiaTheme="minorEastAsia"/>
      <w:color w:val="auto"/>
    </w:rPr>
  </w:style>
  <w:style w:type="paragraph" w:customStyle="1" w:styleId="CM13">
    <w:name w:val="CM13"/>
    <w:basedOn w:val="Default"/>
    <w:next w:val="Default"/>
    <w:uiPriority w:val="99"/>
    <w:rsid w:val="00FB704D"/>
    <w:pPr>
      <w:spacing w:line="471" w:lineRule="atLeast"/>
    </w:pPr>
    <w:rPr>
      <w:rFonts w:eastAsiaTheme="minorEastAsia"/>
      <w:color w:val="auto"/>
    </w:rPr>
  </w:style>
  <w:style w:type="paragraph" w:customStyle="1" w:styleId="BodytextAgency">
    <w:name w:val="Body text (Agency)"/>
    <w:basedOn w:val="Normal"/>
    <w:link w:val="BodytextAgencyChar"/>
    <w:rsid w:val="00BB4D71"/>
    <w:pPr>
      <w:spacing w:after="140" w:line="280" w:lineRule="atLeast"/>
    </w:pPr>
    <w:rPr>
      <w:rFonts w:ascii="Verdana" w:eastAsia="Verdana" w:hAnsi="Verdana" w:cs="Verdana"/>
      <w:color w:val="auto"/>
      <w:sz w:val="18"/>
      <w:szCs w:val="18"/>
      <w:lang w:eastAsia="en-GB"/>
    </w:rPr>
  </w:style>
  <w:style w:type="character" w:customStyle="1" w:styleId="BodytextAgencyChar">
    <w:name w:val="Body text (Agency) Char"/>
    <w:link w:val="BodytextAgency"/>
    <w:rsid w:val="00BB4D71"/>
    <w:rPr>
      <w:rFonts w:ascii="Verdana" w:eastAsia="Verdana" w:hAnsi="Verdana" w:cs="Verdana"/>
      <w:sz w:val="18"/>
      <w:szCs w:val="18"/>
      <w:lang w:val="en-GB" w:eastAsia="en-GB"/>
    </w:rPr>
  </w:style>
  <w:style w:type="paragraph" w:customStyle="1" w:styleId="Text">
    <w:name w:val="Text"/>
    <w:basedOn w:val="Normal"/>
    <w:link w:val="TextChar"/>
    <w:rsid w:val="009338E6"/>
    <w:pPr>
      <w:widowControl w:val="0"/>
      <w:spacing w:after="240"/>
      <w:jc w:val="both"/>
    </w:pPr>
    <w:rPr>
      <w:rFonts w:eastAsia="MS Mincho"/>
      <w:color w:val="auto"/>
      <w:kern w:val="2"/>
      <w:szCs w:val="24"/>
      <w:lang w:val="en-US" w:eastAsia="ja-JP"/>
    </w:rPr>
  </w:style>
  <w:style w:type="paragraph" w:customStyle="1" w:styleId="TableTitle12">
    <w:name w:val="Table Title 12"/>
    <w:basedOn w:val="Text"/>
    <w:next w:val="Text"/>
    <w:link w:val="TableTitle120"/>
    <w:rsid w:val="009338E6"/>
    <w:pPr>
      <w:tabs>
        <w:tab w:val="left" w:pos="2189"/>
      </w:tabs>
      <w:spacing w:before="120" w:after="120"/>
      <w:ind w:left="2189" w:hanging="2189"/>
      <w:jc w:val="left"/>
    </w:pPr>
    <w:rPr>
      <w:b/>
    </w:rPr>
  </w:style>
  <w:style w:type="paragraph" w:customStyle="1" w:styleId="TableFigureAppendixText2">
    <w:name w:val="Table/Figure/Appendix Text 2"/>
    <w:basedOn w:val="Text"/>
    <w:link w:val="TableFigureAppendixText20"/>
    <w:rsid w:val="009338E6"/>
    <w:pPr>
      <w:spacing w:after="0"/>
    </w:pPr>
    <w:rPr>
      <w:sz w:val="22"/>
    </w:rPr>
  </w:style>
  <w:style w:type="paragraph" w:customStyle="1" w:styleId="TableFigureAppendixText3">
    <w:name w:val="Table/Figure/Appendix Text 3"/>
    <w:basedOn w:val="Text"/>
    <w:link w:val="TableFigureAppendixText30"/>
    <w:rsid w:val="009338E6"/>
    <w:pPr>
      <w:spacing w:after="0"/>
    </w:pPr>
    <w:rPr>
      <w:sz w:val="20"/>
    </w:rPr>
  </w:style>
  <w:style w:type="character" w:customStyle="1" w:styleId="TextChar">
    <w:name w:val="Text Char"/>
    <w:link w:val="Text"/>
    <w:rsid w:val="009338E6"/>
    <w:rPr>
      <w:rFonts w:ascii="Times New Roman" w:hAnsi="Times New Roman"/>
      <w:kern w:val="2"/>
      <w:sz w:val="24"/>
      <w:szCs w:val="24"/>
      <w:lang w:eastAsia="ja-JP"/>
    </w:rPr>
  </w:style>
  <w:style w:type="character" w:customStyle="1" w:styleId="TableFigureAppendixText20">
    <w:name w:val="Table/Figure/Appendix Text 2 (文字)"/>
    <w:link w:val="TableFigureAppendixText2"/>
    <w:locked/>
    <w:rsid w:val="009338E6"/>
    <w:rPr>
      <w:rFonts w:ascii="Times New Roman" w:hAnsi="Times New Roman"/>
      <w:kern w:val="2"/>
      <w:sz w:val="22"/>
      <w:szCs w:val="24"/>
      <w:lang w:eastAsia="ja-JP"/>
    </w:rPr>
  </w:style>
  <w:style w:type="character" w:customStyle="1" w:styleId="TableFigureAppendixText30">
    <w:name w:val="Table/Figure/Appendix Text 3 (文字)"/>
    <w:link w:val="TableFigureAppendixText3"/>
    <w:rsid w:val="009338E6"/>
    <w:rPr>
      <w:rFonts w:ascii="Times New Roman" w:hAnsi="Times New Roman"/>
      <w:kern w:val="2"/>
      <w:szCs w:val="24"/>
      <w:lang w:eastAsia="ja-JP"/>
    </w:rPr>
  </w:style>
  <w:style w:type="character" w:customStyle="1" w:styleId="TableTitle120">
    <w:name w:val="Table Title 12 (文字)"/>
    <w:link w:val="TableTitle12"/>
    <w:rsid w:val="009338E6"/>
    <w:rPr>
      <w:rFonts w:ascii="Times New Roman" w:hAnsi="Times New Roman"/>
      <w:b/>
      <w:kern w:val="2"/>
      <w:sz w:val="24"/>
      <w:szCs w:val="24"/>
      <w:lang w:eastAsia="ja-JP"/>
    </w:rPr>
  </w:style>
  <w:style w:type="paragraph" w:styleId="Caption">
    <w:name w:val="caption"/>
    <w:basedOn w:val="Normal"/>
    <w:next w:val="Normal"/>
    <w:uiPriority w:val="35"/>
    <w:unhideWhenUsed/>
    <w:qFormat/>
    <w:rsid w:val="00B92206"/>
    <w:pPr>
      <w:spacing w:after="200"/>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909375">
      <w:bodyDiv w:val="1"/>
      <w:marLeft w:val="0"/>
      <w:marRight w:val="0"/>
      <w:marTop w:val="0"/>
      <w:marBottom w:val="0"/>
      <w:divBdr>
        <w:top w:val="none" w:sz="0" w:space="0" w:color="auto"/>
        <w:left w:val="none" w:sz="0" w:space="0" w:color="auto"/>
        <w:bottom w:val="none" w:sz="0" w:space="0" w:color="auto"/>
        <w:right w:val="none" w:sz="0" w:space="0" w:color="auto"/>
      </w:divBdr>
      <w:divsChild>
        <w:div w:id="1368792206">
          <w:marLeft w:val="0"/>
          <w:marRight w:val="0"/>
          <w:marTop w:val="0"/>
          <w:marBottom w:val="0"/>
          <w:divBdr>
            <w:top w:val="none" w:sz="0" w:space="0" w:color="auto"/>
            <w:left w:val="none" w:sz="0" w:space="0" w:color="auto"/>
            <w:bottom w:val="none" w:sz="0" w:space="0" w:color="auto"/>
            <w:right w:val="none" w:sz="0" w:space="0" w:color="auto"/>
          </w:divBdr>
          <w:divsChild>
            <w:div w:id="993798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427053">
      <w:bodyDiv w:val="1"/>
      <w:marLeft w:val="0"/>
      <w:marRight w:val="0"/>
      <w:marTop w:val="0"/>
      <w:marBottom w:val="0"/>
      <w:divBdr>
        <w:top w:val="none" w:sz="0" w:space="0" w:color="auto"/>
        <w:left w:val="none" w:sz="0" w:space="0" w:color="auto"/>
        <w:bottom w:val="none" w:sz="0" w:space="0" w:color="auto"/>
        <w:right w:val="none" w:sz="0" w:space="0" w:color="auto"/>
      </w:divBdr>
      <w:divsChild>
        <w:div w:id="1699115988">
          <w:marLeft w:val="0"/>
          <w:marRight w:val="0"/>
          <w:marTop w:val="0"/>
          <w:marBottom w:val="0"/>
          <w:divBdr>
            <w:top w:val="none" w:sz="0" w:space="0" w:color="auto"/>
            <w:left w:val="none" w:sz="0" w:space="0" w:color="auto"/>
            <w:bottom w:val="none" w:sz="0" w:space="0" w:color="auto"/>
            <w:right w:val="none" w:sz="0" w:space="0" w:color="auto"/>
          </w:divBdr>
          <w:divsChild>
            <w:div w:id="511333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155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w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401BD0EDAC8AC44A769A04D43BAF7F9" ma:contentTypeVersion="0" ma:contentTypeDescription="Create a new document." ma:contentTypeScope="" ma:versionID="f6eb0af68660326c83eed963c74c6dae">
  <xsd:schema xmlns:xsd="http://www.w3.org/2001/XMLSchema" xmlns:xs="http://www.w3.org/2001/XMLSchema" xmlns:p="http://schemas.microsoft.com/office/2006/metadata/properties" targetNamespace="http://schemas.microsoft.com/office/2006/metadata/properties" ma:root="true" ma:fieldsID="dbec52d60d7f426244e42e870d2185e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C10524-5572-4F70-B6AE-C6D28565B65B}">
  <ds:schemaRefs>
    <ds:schemaRef ds:uri="http://schemas.microsoft.com/sharepoint/v3/contenttype/forms"/>
  </ds:schemaRefs>
</ds:datastoreItem>
</file>

<file path=customXml/itemProps2.xml><?xml version="1.0" encoding="utf-8"?>
<ds:datastoreItem xmlns:ds="http://schemas.openxmlformats.org/officeDocument/2006/customXml" ds:itemID="{F2B71B60-60D3-4885-AAEB-492C3A00BC1C}">
  <ds:schemaRefs>
    <ds:schemaRef ds:uri="http://purl.org/dc/terms/"/>
    <ds:schemaRef ds:uri="http://schemas.microsoft.com/office/2006/documentManagement/types"/>
    <ds:schemaRef ds:uri="http://schemas.microsoft.com/office/infopath/2007/PartnerControls"/>
    <ds:schemaRef ds:uri="http://purl.org/dc/dcmitype/"/>
    <ds:schemaRef ds:uri="http://schemas.openxmlformats.org/package/2006/metadata/core-properties"/>
    <ds:schemaRef ds:uri="http://schemas.microsoft.com/office/2006/metadata/properties"/>
    <ds:schemaRef ds:uri="http://www.w3.org/XML/1998/namespace"/>
    <ds:schemaRef ds:uri="http://purl.org/dc/elements/1.1/"/>
  </ds:schemaRefs>
</ds:datastoreItem>
</file>

<file path=customXml/itemProps3.xml><?xml version="1.0" encoding="utf-8"?>
<ds:datastoreItem xmlns:ds="http://schemas.openxmlformats.org/officeDocument/2006/customXml" ds:itemID="{7EEE49A5-6526-4797-A59F-F6837A6B93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DDA72A93-08D4-4A3A-B768-DD6B6464D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23</Pages>
  <Words>6972</Words>
  <Characters>39743</Characters>
  <Application>Microsoft Office Word</Application>
  <DocSecurity>0</DocSecurity>
  <Lines>331</Lines>
  <Paragraphs>93</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Eisai Australia Pty Ltd Eisai Australia Pty Ltd/Commercial Eyes Pty Ltd</Company>
  <LinksUpToDate>false</LinksUpToDate>
  <CharactersWithSpaces>46622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AusPAR Attachment 1. Product Information for Perampanel</dc:title>
  <dc:subject>prescription medicine regulation</dc:subject>
  <dc:creator>Eisai Australia Pty Ltd Eisai Australia Pty Ltd/Commercial Eyes Pty Ltd</dc:creator>
  <cp:keywords>product, information, prescription, medicine, regulation, fycompa, perampanel, commercial, eyes, eisai, australia</cp:keywords>
  <cp:lastModifiedBy>Dixon, Jenna</cp:lastModifiedBy>
  <cp:revision>5</cp:revision>
  <cp:lastPrinted>2014-03-13T15:05:00Z</cp:lastPrinted>
  <dcterms:created xsi:type="dcterms:W3CDTF">2014-10-13T23:22:00Z</dcterms:created>
  <dcterms:modified xsi:type="dcterms:W3CDTF">2014-11-16T23:18:00Z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0x0101001401BD0EDAC8AC44A769A04D43BAF7F9</vt:lpwstr>
  </property>
</Properties>
</file>