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709029F0" w14:textId="77777777" w:rsidTr="00BF1190">
        <w:trPr>
          <w:trHeight w:val="1863"/>
        </w:trPr>
        <w:tc>
          <w:tcPr>
            <w:tcW w:w="3652" w:type="dxa"/>
            <w:tcBorders>
              <w:top w:val="nil"/>
              <w:left w:val="nil"/>
              <w:bottom w:val="nil"/>
              <w:right w:val="nil"/>
            </w:tcBorders>
          </w:tcPr>
          <w:p w14:paraId="2F2D1BCC" w14:textId="3A167E37" w:rsidR="008E7846" w:rsidRPr="00096AA7" w:rsidRDefault="0050508D" w:rsidP="00096AA7">
            <w:pPr>
              <w:rPr>
                <w:rFonts w:ascii="Arial" w:hAnsi="Arial" w:cs="Arial"/>
                <w:b/>
                <w:color w:val="002C47"/>
                <w:sz w:val="36"/>
                <w:szCs w:val="36"/>
              </w:rPr>
            </w:pPr>
            <w:r>
              <w:rPr>
                <w:rFonts w:ascii="Arial" w:hAnsi="Arial" w:cs="Arial"/>
                <w:b/>
                <w:color w:val="002C47"/>
                <w:sz w:val="36"/>
                <w:szCs w:val="36"/>
              </w:rPr>
              <w:t xml:space="preserve">May </w:t>
            </w:r>
            <w:r w:rsidR="00FF4B1D">
              <w:rPr>
                <w:rFonts w:ascii="Arial" w:hAnsi="Arial" w:cs="Arial"/>
                <w:b/>
                <w:color w:val="002C47"/>
                <w:sz w:val="36"/>
                <w:szCs w:val="36"/>
              </w:rPr>
              <w:t>2020</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24755790" w14:textId="77777777" w:rsidTr="0032583B">
        <w:trPr>
          <w:trHeight w:val="868"/>
        </w:trPr>
        <w:tc>
          <w:tcPr>
            <w:tcW w:w="9079" w:type="dxa"/>
          </w:tcPr>
          <w:p w14:paraId="65A5CB4E" w14:textId="4BC79BE5" w:rsidR="0032583B" w:rsidRPr="00A964D1" w:rsidRDefault="0032583B" w:rsidP="00FF4B1D">
            <w:pPr>
              <w:pStyle w:val="Title"/>
              <w:rPr>
                <w:color w:val="FFFFFF" w:themeColor="background1"/>
              </w:rPr>
            </w:pPr>
            <w:r w:rsidRPr="00A964D1">
              <w:rPr>
                <w:color w:val="FFFFFF" w:themeColor="background1"/>
              </w:rPr>
              <w:t xml:space="preserve">Australian Public Assessment Report for </w:t>
            </w:r>
            <w:r w:rsidR="00FF4B1D">
              <w:rPr>
                <w:color w:val="FFFFFF" w:themeColor="background1"/>
              </w:rPr>
              <w:t>Pembrolizumab</w:t>
            </w:r>
            <w:r w:rsidR="00DF5EF6">
              <w:rPr>
                <w:color w:val="FFFFFF" w:themeColor="background1"/>
              </w:rPr>
              <w:t xml:space="preserve"> (</w:t>
            </w:r>
            <w:proofErr w:type="spellStart"/>
            <w:r w:rsidR="00DF5EF6">
              <w:rPr>
                <w:color w:val="FFFFFF" w:themeColor="background1"/>
              </w:rPr>
              <w:t>rch</w:t>
            </w:r>
            <w:proofErr w:type="spellEnd"/>
            <w:r w:rsidR="00DF5EF6">
              <w:rPr>
                <w:color w:val="FFFFFF" w:themeColor="background1"/>
              </w:rPr>
              <w:t>)</w:t>
            </w:r>
          </w:p>
        </w:tc>
      </w:tr>
      <w:tr w:rsidR="0032583B" w:rsidRPr="00B64760" w14:paraId="3B53A537" w14:textId="77777777" w:rsidTr="0032583B">
        <w:tc>
          <w:tcPr>
            <w:tcW w:w="9079" w:type="dxa"/>
          </w:tcPr>
          <w:p w14:paraId="44ACFC30" w14:textId="77777777" w:rsidR="0032583B" w:rsidRPr="008E7846" w:rsidRDefault="0032583B" w:rsidP="00FF4B1D">
            <w:pPr>
              <w:pStyle w:val="Subtitle"/>
              <w:rPr>
                <w:color w:val="FFFFFF" w:themeColor="background1"/>
              </w:rPr>
            </w:pPr>
            <w:r w:rsidRPr="008E7846">
              <w:rPr>
                <w:color w:val="FFFFFF" w:themeColor="background1"/>
              </w:rPr>
              <w:t xml:space="preserve">Proprietary Product Name: </w:t>
            </w:r>
            <w:proofErr w:type="spellStart"/>
            <w:r w:rsidR="00FF4B1D">
              <w:rPr>
                <w:color w:val="FFFFFF" w:themeColor="background1"/>
              </w:rPr>
              <w:t>Keytruda</w:t>
            </w:r>
            <w:proofErr w:type="spellEnd"/>
          </w:p>
        </w:tc>
      </w:tr>
      <w:tr w:rsidR="0032583B" w:rsidRPr="00B64760" w14:paraId="0147AE4A" w14:textId="77777777" w:rsidTr="0032583B">
        <w:trPr>
          <w:trHeight w:val="486"/>
        </w:trPr>
        <w:tc>
          <w:tcPr>
            <w:tcW w:w="9079" w:type="dxa"/>
          </w:tcPr>
          <w:p w14:paraId="12F5F86A" w14:textId="77777777" w:rsidR="0032583B" w:rsidRPr="008E7846" w:rsidRDefault="0032583B" w:rsidP="00FF4B1D">
            <w:pPr>
              <w:pStyle w:val="Subtitle"/>
              <w:rPr>
                <w:color w:val="FFFFFF" w:themeColor="background1"/>
              </w:rPr>
            </w:pPr>
            <w:r w:rsidRPr="008E7846">
              <w:rPr>
                <w:color w:val="FFFFFF" w:themeColor="background1"/>
              </w:rPr>
              <w:t xml:space="preserve">Sponsor: </w:t>
            </w:r>
            <w:r w:rsidR="00FF4B1D" w:rsidRPr="00FF4B1D">
              <w:rPr>
                <w:color w:val="FFFFFF" w:themeColor="background1"/>
              </w:rPr>
              <w:t xml:space="preserve">Merck Sharp </w:t>
            </w:r>
            <w:r w:rsidR="00FF4B1D">
              <w:rPr>
                <w:color w:val="FFFFFF" w:themeColor="background1"/>
              </w:rPr>
              <w:t xml:space="preserve">&amp; </w:t>
            </w:r>
            <w:proofErr w:type="spellStart"/>
            <w:r w:rsidR="00FF4B1D">
              <w:rPr>
                <w:color w:val="FFFFFF" w:themeColor="background1"/>
              </w:rPr>
              <w:t>Dohme</w:t>
            </w:r>
            <w:proofErr w:type="spellEnd"/>
            <w:r w:rsidR="00FF4B1D">
              <w:rPr>
                <w:color w:val="FFFFFF" w:themeColor="background1"/>
              </w:rPr>
              <w:t xml:space="preserve"> (Australia) Pty Limited</w:t>
            </w:r>
          </w:p>
        </w:tc>
      </w:tr>
    </w:tbl>
    <w:p w14:paraId="35F5EDB4" w14:textId="77777777" w:rsidR="008E7846" w:rsidRPr="0085156D" w:rsidRDefault="008E7846" w:rsidP="0085156D">
      <w:r w:rsidRPr="0085156D">
        <w:br w:type="page"/>
      </w:r>
    </w:p>
    <w:p w14:paraId="36ACDB4C" w14:textId="77777777" w:rsidR="008E7846" w:rsidRPr="001F6CBA" w:rsidRDefault="008E7846" w:rsidP="008E7846">
      <w:pPr>
        <w:pStyle w:val="NonTOCHeading2"/>
      </w:pPr>
      <w:r w:rsidRPr="001F6CBA">
        <w:lastRenderedPageBreak/>
        <w:t>About the Therapeutic Goods Administration (TGA)</w:t>
      </w:r>
    </w:p>
    <w:p w14:paraId="2065CDCD" w14:textId="77777777"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7C94E71E" w14:textId="77777777"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77736C32" w14:textId="77777777"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14:paraId="220AB593"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0FE4822D" w14:textId="77777777"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8" w:history="1">
        <w:r w:rsidR="00441C3F">
          <w:rPr>
            <w:rStyle w:val="Hyperlink"/>
          </w:rPr>
          <w:t>https://www.tga.gov.au</w:t>
        </w:r>
      </w:hyperlink>
      <w:r w:rsidR="00441C3F">
        <w:t>&gt;.</w:t>
      </w:r>
    </w:p>
    <w:p w14:paraId="4C62AD8C" w14:textId="77777777" w:rsidR="008E7846" w:rsidRDefault="008E7846" w:rsidP="00875A6B">
      <w:pPr>
        <w:pStyle w:val="NonTOCHeading2"/>
      </w:pPr>
      <w:r>
        <w:t>About AusPARs</w:t>
      </w:r>
    </w:p>
    <w:p w14:paraId="00A8AC5B" w14:textId="77777777"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14:paraId="61E8C006" w14:textId="77777777" w:rsidR="008E7846" w:rsidRDefault="008E7846" w:rsidP="008E7846">
      <w:pPr>
        <w:pStyle w:val="ListBullet"/>
        <w:numPr>
          <w:ilvl w:val="0"/>
          <w:numId w:val="3"/>
        </w:numPr>
        <w:ind w:left="357" w:hanging="357"/>
      </w:pPr>
      <w:r>
        <w:t>AusPARs are prepared and published by the TGA.</w:t>
      </w:r>
    </w:p>
    <w:p w14:paraId="391BA363" w14:textId="77777777"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14:paraId="7457DFE8" w14:textId="77777777"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6A35CA67" w14:textId="77777777"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14:paraId="2CA2CCD4" w14:textId="77777777" w:rsidR="00924482" w:rsidRPr="00DF1D7F" w:rsidRDefault="00924482" w:rsidP="00F54B65">
      <w:pPr>
        <w:pStyle w:val="LegalSubheading"/>
        <w:spacing w:before="3120"/>
      </w:pPr>
      <w:r w:rsidRPr="00DF1D7F">
        <w:t>Copyright</w:t>
      </w:r>
    </w:p>
    <w:p w14:paraId="7C989AB5" w14:textId="77777777" w:rsidR="00924482" w:rsidRDefault="00924482" w:rsidP="00924482">
      <w:pPr>
        <w:pStyle w:val="LegalCopy"/>
      </w:pPr>
      <w:r w:rsidRPr="00191B3B">
        <w:rPr>
          <w:rFonts w:cs="Arial"/>
          <w:lang w:val="en-GB"/>
        </w:rPr>
        <w:t>© Comm</w:t>
      </w:r>
      <w:r w:rsidR="009D356C">
        <w:rPr>
          <w:rFonts w:cs="Arial"/>
          <w:lang w:val="en-GB"/>
        </w:rPr>
        <w:t>onwealth of Australia 2020</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9" w:history="1">
        <w:r w:rsidRPr="00191B3B">
          <w:rPr>
            <w:rStyle w:val="Hyperlink"/>
            <w:rFonts w:cs="Arial"/>
            <w:lang w:val="en-GB"/>
          </w:rPr>
          <w:t>tga.copyright@tga.gov.au</w:t>
        </w:r>
      </w:hyperlink>
      <w:r w:rsidRPr="00191B3B">
        <w:rPr>
          <w:rFonts w:cs="Arial"/>
        </w:rPr>
        <w:t>&gt;.</w:t>
      </w:r>
    </w:p>
    <w:p w14:paraId="05740CB7" w14:textId="77777777" w:rsidR="00924482" w:rsidRDefault="00924482" w:rsidP="00924482">
      <w:pPr>
        <w:pStyle w:val="LegalCopy"/>
        <w:sectPr w:rsidR="00924482" w:rsidSect="003D1E62">
          <w:headerReference w:type="even" r:id="rId10"/>
          <w:headerReference w:type="default" r:id="rId11"/>
          <w:footerReference w:type="even" r:id="rId12"/>
          <w:footerReference w:type="default" r:id="rId13"/>
          <w:headerReference w:type="first" r:id="rId14"/>
          <w:footerReference w:type="first" r:id="rId15"/>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50187ECE" w14:textId="77777777" w:rsidR="0089635C" w:rsidRPr="0089635C" w:rsidRDefault="0089635C" w:rsidP="0010788A">
          <w:pPr>
            <w:pStyle w:val="Contents"/>
          </w:pPr>
          <w:r w:rsidRPr="0010788A">
            <w:t>Con</w:t>
          </w:r>
          <w:bookmarkStart w:id="2" w:name="_GoBack"/>
          <w:bookmarkEnd w:id="2"/>
          <w:r w:rsidRPr="0010788A">
            <w:t>tents</w:t>
          </w:r>
        </w:p>
        <w:p w14:paraId="16FF8AB6" w14:textId="57183703" w:rsidR="009138B1" w:rsidRDefault="00960520">
          <w:pPr>
            <w:pStyle w:val="TOC2"/>
            <w:rPr>
              <w:rFonts w:asciiTheme="minorHAnsi" w:eastAsiaTheme="minorEastAsia" w:hAnsiTheme="minorHAnsi" w:cstheme="minorBidi"/>
              <w:b w:val="0"/>
              <w:noProof/>
              <w:sz w:val="22"/>
              <w:lang w:eastAsia="en-AU"/>
            </w:rPr>
          </w:pPr>
          <w:r>
            <w:fldChar w:fldCharType="begin"/>
          </w:r>
          <w:r>
            <w:instrText xml:space="preserve"> TOC \o "3-3" \h \z \t "Heading 1,1,Heading 2,2" </w:instrText>
          </w:r>
          <w:r>
            <w:fldChar w:fldCharType="separate"/>
          </w:r>
          <w:hyperlink w:anchor="_Toc40265159" w:history="1">
            <w:r w:rsidR="009138B1" w:rsidRPr="00FF0F90">
              <w:rPr>
                <w:rStyle w:val="Hyperlink"/>
                <w:noProof/>
              </w:rPr>
              <w:t>Common abbreviations</w:t>
            </w:r>
            <w:r w:rsidR="009138B1">
              <w:rPr>
                <w:noProof/>
                <w:webHidden/>
              </w:rPr>
              <w:tab/>
            </w:r>
            <w:r w:rsidR="009138B1">
              <w:rPr>
                <w:noProof/>
                <w:webHidden/>
              </w:rPr>
              <w:fldChar w:fldCharType="begin"/>
            </w:r>
            <w:r w:rsidR="009138B1">
              <w:rPr>
                <w:noProof/>
                <w:webHidden/>
              </w:rPr>
              <w:instrText xml:space="preserve"> PAGEREF _Toc40265159 \h </w:instrText>
            </w:r>
            <w:r w:rsidR="009138B1">
              <w:rPr>
                <w:noProof/>
                <w:webHidden/>
              </w:rPr>
            </w:r>
            <w:r w:rsidR="009138B1">
              <w:rPr>
                <w:noProof/>
                <w:webHidden/>
              </w:rPr>
              <w:fldChar w:fldCharType="separate"/>
            </w:r>
            <w:r w:rsidR="009138B1">
              <w:rPr>
                <w:noProof/>
                <w:webHidden/>
              </w:rPr>
              <w:t>4</w:t>
            </w:r>
            <w:r w:rsidR="009138B1">
              <w:rPr>
                <w:noProof/>
                <w:webHidden/>
              </w:rPr>
              <w:fldChar w:fldCharType="end"/>
            </w:r>
          </w:hyperlink>
        </w:p>
        <w:p w14:paraId="64792389" w14:textId="1A401FFF" w:rsidR="009138B1" w:rsidRDefault="009138B1">
          <w:pPr>
            <w:pStyle w:val="TOC2"/>
            <w:rPr>
              <w:rFonts w:asciiTheme="minorHAnsi" w:eastAsiaTheme="minorEastAsia" w:hAnsiTheme="minorHAnsi" w:cstheme="minorBidi"/>
              <w:b w:val="0"/>
              <w:noProof/>
              <w:sz w:val="22"/>
              <w:lang w:eastAsia="en-AU"/>
            </w:rPr>
          </w:pPr>
          <w:hyperlink w:anchor="_Toc40265160" w:history="1">
            <w:r w:rsidRPr="00FF0F90">
              <w:rPr>
                <w:rStyle w:val="Hyperlink"/>
                <w:noProof/>
              </w:rPr>
              <w:t>I. Introduction to product submission</w:t>
            </w:r>
            <w:r>
              <w:rPr>
                <w:noProof/>
                <w:webHidden/>
              </w:rPr>
              <w:tab/>
            </w:r>
            <w:r>
              <w:rPr>
                <w:noProof/>
                <w:webHidden/>
              </w:rPr>
              <w:fldChar w:fldCharType="begin"/>
            </w:r>
            <w:r>
              <w:rPr>
                <w:noProof/>
                <w:webHidden/>
              </w:rPr>
              <w:instrText xml:space="preserve"> PAGEREF _Toc40265160 \h </w:instrText>
            </w:r>
            <w:r>
              <w:rPr>
                <w:noProof/>
                <w:webHidden/>
              </w:rPr>
            </w:r>
            <w:r>
              <w:rPr>
                <w:noProof/>
                <w:webHidden/>
              </w:rPr>
              <w:fldChar w:fldCharType="separate"/>
            </w:r>
            <w:r>
              <w:rPr>
                <w:noProof/>
                <w:webHidden/>
              </w:rPr>
              <w:t>7</w:t>
            </w:r>
            <w:r>
              <w:rPr>
                <w:noProof/>
                <w:webHidden/>
              </w:rPr>
              <w:fldChar w:fldCharType="end"/>
            </w:r>
          </w:hyperlink>
        </w:p>
        <w:p w14:paraId="16551A2F" w14:textId="2D65F3C2" w:rsidR="009138B1" w:rsidRDefault="009138B1">
          <w:pPr>
            <w:pStyle w:val="TOC3"/>
            <w:rPr>
              <w:rFonts w:asciiTheme="minorHAnsi" w:eastAsiaTheme="minorEastAsia" w:hAnsiTheme="minorHAnsi" w:cstheme="minorBidi"/>
              <w:noProof/>
              <w:lang w:eastAsia="en-AU"/>
            </w:rPr>
          </w:pPr>
          <w:hyperlink w:anchor="_Toc40265161" w:history="1">
            <w:r w:rsidRPr="00FF0F90">
              <w:rPr>
                <w:rStyle w:val="Hyperlink"/>
                <w:noProof/>
                <w:lang w:eastAsia="en-AU"/>
              </w:rPr>
              <w:t>Submission details</w:t>
            </w:r>
            <w:r>
              <w:rPr>
                <w:noProof/>
                <w:webHidden/>
              </w:rPr>
              <w:tab/>
            </w:r>
            <w:r>
              <w:rPr>
                <w:noProof/>
                <w:webHidden/>
              </w:rPr>
              <w:fldChar w:fldCharType="begin"/>
            </w:r>
            <w:r>
              <w:rPr>
                <w:noProof/>
                <w:webHidden/>
              </w:rPr>
              <w:instrText xml:space="preserve"> PAGEREF _Toc40265161 \h </w:instrText>
            </w:r>
            <w:r>
              <w:rPr>
                <w:noProof/>
                <w:webHidden/>
              </w:rPr>
            </w:r>
            <w:r>
              <w:rPr>
                <w:noProof/>
                <w:webHidden/>
              </w:rPr>
              <w:fldChar w:fldCharType="separate"/>
            </w:r>
            <w:r>
              <w:rPr>
                <w:noProof/>
                <w:webHidden/>
              </w:rPr>
              <w:t>7</w:t>
            </w:r>
            <w:r>
              <w:rPr>
                <w:noProof/>
                <w:webHidden/>
              </w:rPr>
              <w:fldChar w:fldCharType="end"/>
            </w:r>
          </w:hyperlink>
        </w:p>
        <w:p w14:paraId="59DA47A0" w14:textId="536EEA3F" w:rsidR="009138B1" w:rsidRDefault="009138B1">
          <w:pPr>
            <w:pStyle w:val="TOC3"/>
            <w:rPr>
              <w:rFonts w:asciiTheme="minorHAnsi" w:eastAsiaTheme="minorEastAsia" w:hAnsiTheme="minorHAnsi" w:cstheme="minorBidi"/>
              <w:noProof/>
              <w:lang w:eastAsia="en-AU"/>
            </w:rPr>
          </w:pPr>
          <w:hyperlink w:anchor="_Toc40265162" w:history="1">
            <w:r w:rsidRPr="00FF0F90">
              <w:rPr>
                <w:rStyle w:val="Hyperlink"/>
                <w:noProof/>
              </w:rPr>
              <w:t>Product background</w:t>
            </w:r>
            <w:r>
              <w:rPr>
                <w:noProof/>
                <w:webHidden/>
              </w:rPr>
              <w:tab/>
            </w:r>
            <w:r>
              <w:rPr>
                <w:noProof/>
                <w:webHidden/>
              </w:rPr>
              <w:fldChar w:fldCharType="begin"/>
            </w:r>
            <w:r>
              <w:rPr>
                <w:noProof/>
                <w:webHidden/>
              </w:rPr>
              <w:instrText xml:space="preserve"> PAGEREF _Toc40265162 \h </w:instrText>
            </w:r>
            <w:r>
              <w:rPr>
                <w:noProof/>
                <w:webHidden/>
              </w:rPr>
            </w:r>
            <w:r>
              <w:rPr>
                <w:noProof/>
                <w:webHidden/>
              </w:rPr>
              <w:fldChar w:fldCharType="separate"/>
            </w:r>
            <w:r>
              <w:rPr>
                <w:noProof/>
                <w:webHidden/>
              </w:rPr>
              <w:t>8</w:t>
            </w:r>
            <w:r>
              <w:rPr>
                <w:noProof/>
                <w:webHidden/>
              </w:rPr>
              <w:fldChar w:fldCharType="end"/>
            </w:r>
          </w:hyperlink>
        </w:p>
        <w:p w14:paraId="25FABB10" w14:textId="7EEB6F0F" w:rsidR="009138B1" w:rsidRDefault="009138B1">
          <w:pPr>
            <w:pStyle w:val="TOC3"/>
            <w:rPr>
              <w:rFonts w:asciiTheme="minorHAnsi" w:eastAsiaTheme="minorEastAsia" w:hAnsiTheme="minorHAnsi" w:cstheme="minorBidi"/>
              <w:noProof/>
              <w:lang w:eastAsia="en-AU"/>
            </w:rPr>
          </w:pPr>
          <w:hyperlink w:anchor="_Toc40265163" w:history="1">
            <w:r w:rsidRPr="00FF0F90">
              <w:rPr>
                <w:rStyle w:val="Hyperlink"/>
                <w:noProof/>
              </w:rPr>
              <w:t>Regulatory status</w:t>
            </w:r>
            <w:r>
              <w:rPr>
                <w:noProof/>
                <w:webHidden/>
              </w:rPr>
              <w:tab/>
            </w:r>
            <w:r>
              <w:rPr>
                <w:noProof/>
                <w:webHidden/>
              </w:rPr>
              <w:fldChar w:fldCharType="begin"/>
            </w:r>
            <w:r>
              <w:rPr>
                <w:noProof/>
                <w:webHidden/>
              </w:rPr>
              <w:instrText xml:space="preserve"> PAGEREF _Toc40265163 \h </w:instrText>
            </w:r>
            <w:r>
              <w:rPr>
                <w:noProof/>
                <w:webHidden/>
              </w:rPr>
            </w:r>
            <w:r>
              <w:rPr>
                <w:noProof/>
                <w:webHidden/>
              </w:rPr>
              <w:fldChar w:fldCharType="separate"/>
            </w:r>
            <w:r>
              <w:rPr>
                <w:noProof/>
                <w:webHidden/>
              </w:rPr>
              <w:t>10</w:t>
            </w:r>
            <w:r>
              <w:rPr>
                <w:noProof/>
                <w:webHidden/>
              </w:rPr>
              <w:fldChar w:fldCharType="end"/>
            </w:r>
          </w:hyperlink>
        </w:p>
        <w:p w14:paraId="1EE72AE8" w14:textId="0B0BEC82" w:rsidR="009138B1" w:rsidRDefault="009138B1">
          <w:pPr>
            <w:pStyle w:val="TOC3"/>
            <w:rPr>
              <w:rFonts w:asciiTheme="minorHAnsi" w:eastAsiaTheme="minorEastAsia" w:hAnsiTheme="minorHAnsi" w:cstheme="minorBidi"/>
              <w:noProof/>
              <w:lang w:eastAsia="en-AU"/>
            </w:rPr>
          </w:pPr>
          <w:hyperlink w:anchor="_Toc40265164" w:history="1">
            <w:r w:rsidRPr="00FF0F90">
              <w:rPr>
                <w:rStyle w:val="Hyperlink"/>
                <w:noProof/>
              </w:rPr>
              <w:t>Product Information</w:t>
            </w:r>
            <w:r>
              <w:rPr>
                <w:noProof/>
                <w:webHidden/>
              </w:rPr>
              <w:tab/>
            </w:r>
            <w:r>
              <w:rPr>
                <w:noProof/>
                <w:webHidden/>
              </w:rPr>
              <w:fldChar w:fldCharType="begin"/>
            </w:r>
            <w:r>
              <w:rPr>
                <w:noProof/>
                <w:webHidden/>
              </w:rPr>
              <w:instrText xml:space="preserve"> PAGEREF _Toc40265164 \h </w:instrText>
            </w:r>
            <w:r>
              <w:rPr>
                <w:noProof/>
                <w:webHidden/>
              </w:rPr>
            </w:r>
            <w:r>
              <w:rPr>
                <w:noProof/>
                <w:webHidden/>
              </w:rPr>
              <w:fldChar w:fldCharType="separate"/>
            </w:r>
            <w:r>
              <w:rPr>
                <w:noProof/>
                <w:webHidden/>
              </w:rPr>
              <w:t>12</w:t>
            </w:r>
            <w:r>
              <w:rPr>
                <w:noProof/>
                <w:webHidden/>
              </w:rPr>
              <w:fldChar w:fldCharType="end"/>
            </w:r>
          </w:hyperlink>
        </w:p>
        <w:p w14:paraId="2565D4CF" w14:textId="0ACD4C6D" w:rsidR="009138B1" w:rsidRDefault="009138B1">
          <w:pPr>
            <w:pStyle w:val="TOC2"/>
            <w:rPr>
              <w:rFonts w:asciiTheme="minorHAnsi" w:eastAsiaTheme="minorEastAsia" w:hAnsiTheme="minorHAnsi" w:cstheme="minorBidi"/>
              <w:b w:val="0"/>
              <w:noProof/>
              <w:sz w:val="22"/>
              <w:lang w:eastAsia="en-AU"/>
            </w:rPr>
          </w:pPr>
          <w:hyperlink w:anchor="_Toc40265165" w:history="1">
            <w:r w:rsidRPr="00FF0F90">
              <w:rPr>
                <w:rStyle w:val="Hyperlink"/>
                <w:noProof/>
              </w:rPr>
              <w:t>II. Registration timeline</w:t>
            </w:r>
            <w:r>
              <w:rPr>
                <w:noProof/>
                <w:webHidden/>
              </w:rPr>
              <w:tab/>
            </w:r>
            <w:r>
              <w:rPr>
                <w:noProof/>
                <w:webHidden/>
              </w:rPr>
              <w:fldChar w:fldCharType="begin"/>
            </w:r>
            <w:r>
              <w:rPr>
                <w:noProof/>
                <w:webHidden/>
              </w:rPr>
              <w:instrText xml:space="preserve"> PAGEREF _Toc40265165 \h </w:instrText>
            </w:r>
            <w:r>
              <w:rPr>
                <w:noProof/>
                <w:webHidden/>
              </w:rPr>
            </w:r>
            <w:r>
              <w:rPr>
                <w:noProof/>
                <w:webHidden/>
              </w:rPr>
              <w:fldChar w:fldCharType="separate"/>
            </w:r>
            <w:r>
              <w:rPr>
                <w:noProof/>
                <w:webHidden/>
              </w:rPr>
              <w:t>12</w:t>
            </w:r>
            <w:r>
              <w:rPr>
                <w:noProof/>
                <w:webHidden/>
              </w:rPr>
              <w:fldChar w:fldCharType="end"/>
            </w:r>
          </w:hyperlink>
        </w:p>
        <w:p w14:paraId="4EA1CA76" w14:textId="1BC45F00" w:rsidR="009138B1" w:rsidRDefault="009138B1">
          <w:pPr>
            <w:pStyle w:val="TOC2"/>
            <w:rPr>
              <w:rFonts w:asciiTheme="minorHAnsi" w:eastAsiaTheme="minorEastAsia" w:hAnsiTheme="minorHAnsi" w:cstheme="minorBidi"/>
              <w:b w:val="0"/>
              <w:noProof/>
              <w:sz w:val="22"/>
              <w:lang w:eastAsia="en-AU"/>
            </w:rPr>
          </w:pPr>
          <w:hyperlink w:anchor="_Toc40265166" w:history="1">
            <w:r w:rsidRPr="00FF0F90">
              <w:rPr>
                <w:rStyle w:val="Hyperlink"/>
                <w:noProof/>
              </w:rPr>
              <w:t>III. Submission overview and risk/benefit assessment</w:t>
            </w:r>
            <w:r>
              <w:rPr>
                <w:noProof/>
                <w:webHidden/>
              </w:rPr>
              <w:tab/>
            </w:r>
            <w:r>
              <w:rPr>
                <w:noProof/>
                <w:webHidden/>
              </w:rPr>
              <w:fldChar w:fldCharType="begin"/>
            </w:r>
            <w:r>
              <w:rPr>
                <w:noProof/>
                <w:webHidden/>
              </w:rPr>
              <w:instrText xml:space="preserve"> PAGEREF _Toc40265166 \h </w:instrText>
            </w:r>
            <w:r>
              <w:rPr>
                <w:noProof/>
                <w:webHidden/>
              </w:rPr>
            </w:r>
            <w:r>
              <w:rPr>
                <w:noProof/>
                <w:webHidden/>
              </w:rPr>
              <w:fldChar w:fldCharType="separate"/>
            </w:r>
            <w:r>
              <w:rPr>
                <w:noProof/>
                <w:webHidden/>
              </w:rPr>
              <w:t>12</w:t>
            </w:r>
            <w:r>
              <w:rPr>
                <w:noProof/>
                <w:webHidden/>
              </w:rPr>
              <w:fldChar w:fldCharType="end"/>
            </w:r>
          </w:hyperlink>
        </w:p>
        <w:p w14:paraId="2FE0F2BA" w14:textId="5ECC71A3" w:rsidR="009138B1" w:rsidRDefault="009138B1">
          <w:pPr>
            <w:pStyle w:val="TOC3"/>
            <w:rPr>
              <w:rFonts w:asciiTheme="minorHAnsi" w:eastAsiaTheme="minorEastAsia" w:hAnsiTheme="minorHAnsi" w:cstheme="minorBidi"/>
              <w:noProof/>
              <w:lang w:eastAsia="en-AU"/>
            </w:rPr>
          </w:pPr>
          <w:hyperlink w:anchor="_Toc40265167" w:history="1">
            <w:r w:rsidRPr="00FF0F90">
              <w:rPr>
                <w:rStyle w:val="Hyperlink"/>
                <w:noProof/>
              </w:rPr>
              <w:t>Quality</w:t>
            </w:r>
            <w:r>
              <w:rPr>
                <w:noProof/>
                <w:webHidden/>
              </w:rPr>
              <w:tab/>
            </w:r>
            <w:r>
              <w:rPr>
                <w:noProof/>
                <w:webHidden/>
              </w:rPr>
              <w:fldChar w:fldCharType="begin"/>
            </w:r>
            <w:r>
              <w:rPr>
                <w:noProof/>
                <w:webHidden/>
              </w:rPr>
              <w:instrText xml:space="preserve"> PAGEREF _Toc40265167 \h </w:instrText>
            </w:r>
            <w:r>
              <w:rPr>
                <w:noProof/>
                <w:webHidden/>
              </w:rPr>
            </w:r>
            <w:r>
              <w:rPr>
                <w:noProof/>
                <w:webHidden/>
              </w:rPr>
              <w:fldChar w:fldCharType="separate"/>
            </w:r>
            <w:r>
              <w:rPr>
                <w:noProof/>
                <w:webHidden/>
              </w:rPr>
              <w:t>12</w:t>
            </w:r>
            <w:r>
              <w:rPr>
                <w:noProof/>
                <w:webHidden/>
              </w:rPr>
              <w:fldChar w:fldCharType="end"/>
            </w:r>
          </w:hyperlink>
        </w:p>
        <w:p w14:paraId="63CC8596" w14:textId="2E1A802C" w:rsidR="009138B1" w:rsidRDefault="009138B1">
          <w:pPr>
            <w:pStyle w:val="TOC3"/>
            <w:rPr>
              <w:rFonts w:asciiTheme="minorHAnsi" w:eastAsiaTheme="minorEastAsia" w:hAnsiTheme="minorHAnsi" w:cstheme="minorBidi"/>
              <w:noProof/>
              <w:lang w:eastAsia="en-AU"/>
            </w:rPr>
          </w:pPr>
          <w:hyperlink w:anchor="_Toc40265168" w:history="1">
            <w:r w:rsidRPr="00FF0F90">
              <w:rPr>
                <w:rStyle w:val="Hyperlink"/>
                <w:noProof/>
              </w:rPr>
              <w:t>Nonclinical</w:t>
            </w:r>
            <w:r>
              <w:rPr>
                <w:noProof/>
                <w:webHidden/>
              </w:rPr>
              <w:tab/>
            </w:r>
            <w:r>
              <w:rPr>
                <w:noProof/>
                <w:webHidden/>
              </w:rPr>
              <w:fldChar w:fldCharType="begin"/>
            </w:r>
            <w:r>
              <w:rPr>
                <w:noProof/>
                <w:webHidden/>
              </w:rPr>
              <w:instrText xml:space="preserve"> PAGEREF _Toc40265168 \h </w:instrText>
            </w:r>
            <w:r>
              <w:rPr>
                <w:noProof/>
                <w:webHidden/>
              </w:rPr>
            </w:r>
            <w:r>
              <w:rPr>
                <w:noProof/>
                <w:webHidden/>
              </w:rPr>
              <w:fldChar w:fldCharType="separate"/>
            </w:r>
            <w:r>
              <w:rPr>
                <w:noProof/>
                <w:webHidden/>
              </w:rPr>
              <w:t>13</w:t>
            </w:r>
            <w:r>
              <w:rPr>
                <w:noProof/>
                <w:webHidden/>
              </w:rPr>
              <w:fldChar w:fldCharType="end"/>
            </w:r>
          </w:hyperlink>
        </w:p>
        <w:p w14:paraId="382DB84A" w14:textId="3C9B3B03" w:rsidR="009138B1" w:rsidRDefault="009138B1">
          <w:pPr>
            <w:pStyle w:val="TOC3"/>
            <w:rPr>
              <w:rFonts w:asciiTheme="minorHAnsi" w:eastAsiaTheme="minorEastAsia" w:hAnsiTheme="minorHAnsi" w:cstheme="minorBidi"/>
              <w:noProof/>
              <w:lang w:eastAsia="en-AU"/>
            </w:rPr>
          </w:pPr>
          <w:hyperlink w:anchor="_Toc40265169" w:history="1">
            <w:r w:rsidRPr="00FF0F90">
              <w:rPr>
                <w:rStyle w:val="Hyperlink"/>
                <w:noProof/>
              </w:rPr>
              <w:t>Clinical</w:t>
            </w:r>
            <w:r>
              <w:rPr>
                <w:noProof/>
                <w:webHidden/>
              </w:rPr>
              <w:tab/>
            </w:r>
            <w:r>
              <w:rPr>
                <w:noProof/>
                <w:webHidden/>
              </w:rPr>
              <w:fldChar w:fldCharType="begin"/>
            </w:r>
            <w:r>
              <w:rPr>
                <w:noProof/>
                <w:webHidden/>
              </w:rPr>
              <w:instrText xml:space="preserve"> PAGEREF _Toc40265169 \h </w:instrText>
            </w:r>
            <w:r>
              <w:rPr>
                <w:noProof/>
                <w:webHidden/>
              </w:rPr>
            </w:r>
            <w:r>
              <w:rPr>
                <w:noProof/>
                <w:webHidden/>
              </w:rPr>
              <w:fldChar w:fldCharType="separate"/>
            </w:r>
            <w:r>
              <w:rPr>
                <w:noProof/>
                <w:webHidden/>
              </w:rPr>
              <w:t>13</w:t>
            </w:r>
            <w:r>
              <w:rPr>
                <w:noProof/>
                <w:webHidden/>
              </w:rPr>
              <w:fldChar w:fldCharType="end"/>
            </w:r>
          </w:hyperlink>
        </w:p>
        <w:p w14:paraId="4D03BED5" w14:textId="5CE434F7" w:rsidR="009138B1" w:rsidRDefault="009138B1">
          <w:pPr>
            <w:pStyle w:val="TOC3"/>
            <w:rPr>
              <w:rFonts w:asciiTheme="minorHAnsi" w:eastAsiaTheme="minorEastAsia" w:hAnsiTheme="minorHAnsi" w:cstheme="minorBidi"/>
              <w:noProof/>
              <w:lang w:eastAsia="en-AU"/>
            </w:rPr>
          </w:pPr>
          <w:hyperlink w:anchor="_Toc40265170" w:history="1">
            <w:r w:rsidRPr="00FF0F90">
              <w:rPr>
                <w:rStyle w:val="Hyperlink"/>
                <w:noProof/>
                <w:lang w:eastAsia="en-AU"/>
              </w:rPr>
              <w:t>Risk management plan</w:t>
            </w:r>
            <w:r>
              <w:rPr>
                <w:noProof/>
                <w:webHidden/>
              </w:rPr>
              <w:tab/>
            </w:r>
            <w:r>
              <w:rPr>
                <w:noProof/>
                <w:webHidden/>
              </w:rPr>
              <w:fldChar w:fldCharType="begin"/>
            </w:r>
            <w:r>
              <w:rPr>
                <w:noProof/>
                <w:webHidden/>
              </w:rPr>
              <w:instrText xml:space="preserve"> PAGEREF _Toc40265170 \h </w:instrText>
            </w:r>
            <w:r>
              <w:rPr>
                <w:noProof/>
                <w:webHidden/>
              </w:rPr>
            </w:r>
            <w:r>
              <w:rPr>
                <w:noProof/>
                <w:webHidden/>
              </w:rPr>
              <w:fldChar w:fldCharType="separate"/>
            </w:r>
            <w:r>
              <w:rPr>
                <w:noProof/>
                <w:webHidden/>
              </w:rPr>
              <w:t>33</w:t>
            </w:r>
            <w:r>
              <w:rPr>
                <w:noProof/>
                <w:webHidden/>
              </w:rPr>
              <w:fldChar w:fldCharType="end"/>
            </w:r>
          </w:hyperlink>
        </w:p>
        <w:p w14:paraId="23BCC3F4" w14:textId="5A20A776" w:rsidR="009138B1" w:rsidRDefault="009138B1">
          <w:pPr>
            <w:pStyle w:val="TOC3"/>
            <w:rPr>
              <w:rFonts w:asciiTheme="minorHAnsi" w:eastAsiaTheme="minorEastAsia" w:hAnsiTheme="minorHAnsi" w:cstheme="minorBidi"/>
              <w:noProof/>
              <w:lang w:eastAsia="en-AU"/>
            </w:rPr>
          </w:pPr>
          <w:hyperlink w:anchor="_Toc40265171" w:history="1">
            <w:r w:rsidRPr="00FF0F90">
              <w:rPr>
                <w:rStyle w:val="Hyperlink"/>
                <w:noProof/>
              </w:rPr>
              <w:t>Risk-benefit analysis</w:t>
            </w:r>
            <w:r>
              <w:rPr>
                <w:noProof/>
                <w:webHidden/>
              </w:rPr>
              <w:tab/>
            </w:r>
            <w:r>
              <w:rPr>
                <w:noProof/>
                <w:webHidden/>
              </w:rPr>
              <w:fldChar w:fldCharType="begin"/>
            </w:r>
            <w:r>
              <w:rPr>
                <w:noProof/>
                <w:webHidden/>
              </w:rPr>
              <w:instrText xml:space="preserve"> PAGEREF _Toc40265171 \h </w:instrText>
            </w:r>
            <w:r>
              <w:rPr>
                <w:noProof/>
                <w:webHidden/>
              </w:rPr>
            </w:r>
            <w:r>
              <w:rPr>
                <w:noProof/>
                <w:webHidden/>
              </w:rPr>
              <w:fldChar w:fldCharType="separate"/>
            </w:r>
            <w:r>
              <w:rPr>
                <w:noProof/>
                <w:webHidden/>
              </w:rPr>
              <w:t>34</w:t>
            </w:r>
            <w:r>
              <w:rPr>
                <w:noProof/>
                <w:webHidden/>
              </w:rPr>
              <w:fldChar w:fldCharType="end"/>
            </w:r>
          </w:hyperlink>
        </w:p>
        <w:p w14:paraId="1BB62190" w14:textId="72930B31" w:rsidR="009138B1" w:rsidRDefault="009138B1">
          <w:pPr>
            <w:pStyle w:val="TOC3"/>
            <w:rPr>
              <w:rFonts w:asciiTheme="minorHAnsi" w:eastAsiaTheme="minorEastAsia" w:hAnsiTheme="minorHAnsi" w:cstheme="minorBidi"/>
              <w:noProof/>
              <w:lang w:eastAsia="en-AU"/>
            </w:rPr>
          </w:pPr>
          <w:hyperlink w:anchor="_Toc40265172" w:history="1">
            <w:r w:rsidRPr="00FF0F90">
              <w:rPr>
                <w:rStyle w:val="Hyperlink"/>
                <w:noProof/>
              </w:rPr>
              <w:t>Outcome</w:t>
            </w:r>
            <w:r>
              <w:rPr>
                <w:noProof/>
                <w:webHidden/>
              </w:rPr>
              <w:tab/>
            </w:r>
            <w:r>
              <w:rPr>
                <w:noProof/>
                <w:webHidden/>
              </w:rPr>
              <w:fldChar w:fldCharType="begin"/>
            </w:r>
            <w:r>
              <w:rPr>
                <w:noProof/>
                <w:webHidden/>
              </w:rPr>
              <w:instrText xml:space="preserve"> PAGEREF _Toc40265172 \h </w:instrText>
            </w:r>
            <w:r>
              <w:rPr>
                <w:noProof/>
                <w:webHidden/>
              </w:rPr>
            </w:r>
            <w:r>
              <w:rPr>
                <w:noProof/>
                <w:webHidden/>
              </w:rPr>
              <w:fldChar w:fldCharType="separate"/>
            </w:r>
            <w:r>
              <w:rPr>
                <w:noProof/>
                <w:webHidden/>
              </w:rPr>
              <w:t>36</w:t>
            </w:r>
            <w:r>
              <w:rPr>
                <w:noProof/>
                <w:webHidden/>
              </w:rPr>
              <w:fldChar w:fldCharType="end"/>
            </w:r>
          </w:hyperlink>
        </w:p>
        <w:p w14:paraId="35325473" w14:textId="0156C82E" w:rsidR="009138B1" w:rsidRDefault="009138B1">
          <w:pPr>
            <w:pStyle w:val="TOC2"/>
            <w:rPr>
              <w:rFonts w:asciiTheme="minorHAnsi" w:eastAsiaTheme="minorEastAsia" w:hAnsiTheme="minorHAnsi" w:cstheme="minorBidi"/>
              <w:b w:val="0"/>
              <w:noProof/>
              <w:sz w:val="22"/>
              <w:lang w:eastAsia="en-AU"/>
            </w:rPr>
          </w:pPr>
          <w:hyperlink w:anchor="_Toc40265173" w:history="1">
            <w:r w:rsidRPr="00FF0F90">
              <w:rPr>
                <w:rStyle w:val="Hyperlink"/>
                <w:noProof/>
              </w:rPr>
              <w:t>Attachment 1. Product Information</w:t>
            </w:r>
            <w:r>
              <w:rPr>
                <w:noProof/>
                <w:webHidden/>
              </w:rPr>
              <w:tab/>
            </w:r>
            <w:r>
              <w:rPr>
                <w:noProof/>
                <w:webHidden/>
              </w:rPr>
              <w:fldChar w:fldCharType="begin"/>
            </w:r>
            <w:r>
              <w:rPr>
                <w:noProof/>
                <w:webHidden/>
              </w:rPr>
              <w:instrText xml:space="preserve"> PAGEREF _Toc40265173 \h </w:instrText>
            </w:r>
            <w:r>
              <w:rPr>
                <w:noProof/>
                <w:webHidden/>
              </w:rPr>
            </w:r>
            <w:r>
              <w:rPr>
                <w:noProof/>
                <w:webHidden/>
              </w:rPr>
              <w:fldChar w:fldCharType="separate"/>
            </w:r>
            <w:r>
              <w:rPr>
                <w:noProof/>
                <w:webHidden/>
              </w:rPr>
              <w:t>37</w:t>
            </w:r>
            <w:r>
              <w:rPr>
                <w:noProof/>
                <w:webHidden/>
              </w:rPr>
              <w:fldChar w:fldCharType="end"/>
            </w:r>
          </w:hyperlink>
        </w:p>
        <w:p w14:paraId="5C9809A0" w14:textId="7420523B" w:rsidR="003A7F6C" w:rsidRPr="00B811C6" w:rsidRDefault="00960520" w:rsidP="00B811C6">
          <w:pPr>
            <w:pStyle w:val="TOC2"/>
          </w:pPr>
          <w:r>
            <w:fldChar w:fldCharType="end"/>
          </w:r>
        </w:p>
      </w:sdtContent>
    </w:sdt>
    <w:bookmarkStart w:id="3" w:name="_Toc314842482" w:displacedByCustomXml="prev"/>
    <w:p w14:paraId="4FB62DA5" w14:textId="77777777" w:rsidR="00FD119B" w:rsidRDefault="00FD119B">
      <w:pPr>
        <w:spacing w:before="0" w:after="200" w:line="0" w:lineRule="auto"/>
      </w:pPr>
      <w:r>
        <w:br w:type="page"/>
      </w:r>
    </w:p>
    <w:p w14:paraId="1B01E9B6" w14:textId="77777777" w:rsidR="00C52E24" w:rsidRPr="00C52E24" w:rsidRDefault="00441C3F" w:rsidP="003878C7">
      <w:pPr>
        <w:pStyle w:val="Heading2"/>
      </w:pPr>
      <w:bookmarkStart w:id="4" w:name="_Toc351716269"/>
      <w:bookmarkStart w:id="5" w:name="_Toc351718881"/>
      <w:bookmarkStart w:id="6" w:name="_Toc355338616"/>
      <w:bookmarkStart w:id="7" w:name="_Toc356306144"/>
      <w:bookmarkStart w:id="8" w:name="_Toc40265159"/>
      <w:r>
        <w:lastRenderedPageBreak/>
        <w:t>Common</w:t>
      </w:r>
      <w:r w:rsidR="00FD119B" w:rsidRPr="00FD119B">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795"/>
        <w:gridCol w:w="6689"/>
      </w:tblGrid>
      <w:tr w:rsidR="00FD119B" w:rsidRPr="00FD119B" w14:paraId="5FD24331" w14:textId="77777777" w:rsidTr="00FD119B">
        <w:trPr>
          <w:cnfStyle w:val="100000000000" w:firstRow="1" w:lastRow="0" w:firstColumn="0" w:lastColumn="0" w:oddVBand="0" w:evenVBand="0" w:oddHBand="0" w:evenHBand="0" w:firstRowFirstColumn="0" w:firstRowLastColumn="0" w:lastRowFirstColumn="0" w:lastRowLastColumn="0"/>
        </w:trPr>
        <w:tc>
          <w:tcPr>
            <w:tcW w:w="1809" w:type="dxa"/>
          </w:tcPr>
          <w:p w14:paraId="336FABA2" w14:textId="77777777" w:rsidR="00FD119B" w:rsidRPr="00FD119B" w:rsidRDefault="00FD119B" w:rsidP="00FD119B">
            <w:pPr>
              <w:keepNext w:val="0"/>
              <w:ind w:left="0" w:right="0"/>
              <w:rPr>
                <w:szCs w:val="22"/>
                <w:lang w:eastAsia="en-US"/>
              </w:rPr>
            </w:pPr>
            <w:r w:rsidRPr="00FD119B">
              <w:rPr>
                <w:szCs w:val="22"/>
                <w:lang w:eastAsia="en-US"/>
              </w:rPr>
              <w:t>Abbreviation</w:t>
            </w:r>
          </w:p>
        </w:tc>
        <w:tc>
          <w:tcPr>
            <w:tcW w:w="6911" w:type="dxa"/>
          </w:tcPr>
          <w:p w14:paraId="5E182863" w14:textId="77777777" w:rsidR="00FD119B" w:rsidRPr="00FD119B" w:rsidRDefault="00FD119B" w:rsidP="00FD119B">
            <w:pPr>
              <w:keepNext w:val="0"/>
              <w:ind w:left="0" w:right="0"/>
              <w:rPr>
                <w:szCs w:val="22"/>
                <w:lang w:eastAsia="en-US"/>
              </w:rPr>
            </w:pPr>
            <w:r w:rsidRPr="00FD119B">
              <w:rPr>
                <w:szCs w:val="22"/>
                <w:lang w:eastAsia="en-US"/>
              </w:rPr>
              <w:t>Meaning</w:t>
            </w:r>
          </w:p>
        </w:tc>
      </w:tr>
      <w:tr w:rsidR="003878C7" w:rsidRPr="00FD119B" w14:paraId="0CFAE173" w14:textId="77777777" w:rsidTr="00FD119B">
        <w:tc>
          <w:tcPr>
            <w:tcW w:w="1809" w:type="dxa"/>
          </w:tcPr>
          <w:p w14:paraId="206897DA" w14:textId="77777777" w:rsidR="003878C7" w:rsidRDefault="003878C7" w:rsidP="003878C7">
            <w:r w:rsidRPr="00150197">
              <w:t>2L+</w:t>
            </w:r>
          </w:p>
        </w:tc>
        <w:tc>
          <w:tcPr>
            <w:tcW w:w="6911" w:type="dxa"/>
          </w:tcPr>
          <w:p w14:paraId="679652FF" w14:textId="77777777" w:rsidR="003878C7" w:rsidRDefault="003878C7" w:rsidP="003878C7">
            <w:r>
              <w:t>Second line treatment setting or higher</w:t>
            </w:r>
          </w:p>
        </w:tc>
      </w:tr>
      <w:tr w:rsidR="003878C7" w:rsidRPr="00FD119B" w14:paraId="0F09F2D8" w14:textId="77777777" w:rsidTr="00FD119B">
        <w:tc>
          <w:tcPr>
            <w:tcW w:w="1809" w:type="dxa"/>
          </w:tcPr>
          <w:p w14:paraId="0FA79FF8" w14:textId="77777777" w:rsidR="003878C7" w:rsidRPr="00EA43EA" w:rsidRDefault="003878C7" w:rsidP="003878C7">
            <w:r>
              <w:t>AE</w:t>
            </w:r>
          </w:p>
        </w:tc>
        <w:tc>
          <w:tcPr>
            <w:tcW w:w="6911" w:type="dxa"/>
          </w:tcPr>
          <w:p w14:paraId="2CB0A07F" w14:textId="77777777" w:rsidR="003878C7" w:rsidRDefault="003878C7" w:rsidP="003878C7">
            <w:r>
              <w:t>Adverse event</w:t>
            </w:r>
          </w:p>
        </w:tc>
      </w:tr>
      <w:tr w:rsidR="003878C7" w:rsidRPr="00FD119B" w14:paraId="31C14C86" w14:textId="77777777" w:rsidTr="00FD119B">
        <w:tc>
          <w:tcPr>
            <w:tcW w:w="1809" w:type="dxa"/>
          </w:tcPr>
          <w:p w14:paraId="0BB5FF9F" w14:textId="77777777" w:rsidR="003878C7" w:rsidRPr="00980B0C" w:rsidRDefault="003878C7" w:rsidP="003878C7">
            <w:r>
              <w:t>ARTG</w:t>
            </w:r>
          </w:p>
        </w:tc>
        <w:tc>
          <w:tcPr>
            <w:tcW w:w="6911" w:type="dxa"/>
          </w:tcPr>
          <w:p w14:paraId="601C1E3F" w14:textId="77777777" w:rsidR="003878C7" w:rsidRDefault="003878C7" w:rsidP="003878C7">
            <w:r>
              <w:t>Australian Register of Therapeutic Goods</w:t>
            </w:r>
          </w:p>
        </w:tc>
      </w:tr>
      <w:tr w:rsidR="003878C7" w:rsidRPr="00FD119B" w14:paraId="65EABA75" w14:textId="77777777" w:rsidTr="00FD119B">
        <w:tc>
          <w:tcPr>
            <w:tcW w:w="1809" w:type="dxa"/>
          </w:tcPr>
          <w:p w14:paraId="5FA19143" w14:textId="77777777" w:rsidR="003878C7" w:rsidRDefault="003878C7" w:rsidP="003878C7">
            <w:pPr>
              <w:rPr>
                <w:lang w:val="en-US"/>
              </w:rPr>
            </w:pPr>
            <w:r w:rsidRPr="006B5DA2">
              <w:t>ASA</w:t>
            </w:r>
          </w:p>
        </w:tc>
        <w:tc>
          <w:tcPr>
            <w:tcW w:w="6911" w:type="dxa"/>
          </w:tcPr>
          <w:p w14:paraId="544E9659" w14:textId="77777777" w:rsidR="003878C7" w:rsidRPr="00367996" w:rsidRDefault="003878C7" w:rsidP="003878C7">
            <w:pPr>
              <w:rPr>
                <w:lang w:val="en-US"/>
              </w:rPr>
            </w:pPr>
            <w:r>
              <w:t>Australian specific Annex</w:t>
            </w:r>
          </w:p>
        </w:tc>
      </w:tr>
      <w:tr w:rsidR="003878C7" w:rsidRPr="00FD119B" w14:paraId="66FC63C9" w14:textId="77777777" w:rsidTr="00FD119B">
        <w:tc>
          <w:tcPr>
            <w:tcW w:w="1809" w:type="dxa"/>
          </w:tcPr>
          <w:p w14:paraId="79000A72" w14:textId="77777777" w:rsidR="003878C7" w:rsidRDefault="003878C7" w:rsidP="003878C7">
            <w:pPr>
              <w:rPr>
                <w:lang w:val="en-US"/>
              </w:rPr>
            </w:pPr>
            <w:r w:rsidRPr="0066049C">
              <w:rPr>
                <w:lang w:val="en-US"/>
              </w:rPr>
              <w:t>AUC</w:t>
            </w:r>
          </w:p>
        </w:tc>
        <w:tc>
          <w:tcPr>
            <w:tcW w:w="6911" w:type="dxa"/>
          </w:tcPr>
          <w:p w14:paraId="119D9F7E" w14:textId="77777777" w:rsidR="003878C7" w:rsidRPr="00367996" w:rsidRDefault="003878C7" w:rsidP="003878C7">
            <w:pPr>
              <w:rPr>
                <w:lang w:val="en-US"/>
              </w:rPr>
            </w:pPr>
            <w:r>
              <w:rPr>
                <w:lang w:val="en-US"/>
              </w:rPr>
              <w:t>A</w:t>
            </w:r>
            <w:r w:rsidRPr="0066049C">
              <w:rPr>
                <w:lang w:val="en-US"/>
              </w:rPr>
              <w:t>rea under the p</w:t>
            </w:r>
            <w:r>
              <w:rPr>
                <w:lang w:val="en-US"/>
              </w:rPr>
              <w:t>lasma concentration time curve</w:t>
            </w:r>
          </w:p>
        </w:tc>
      </w:tr>
      <w:tr w:rsidR="003878C7" w:rsidRPr="00FD119B" w14:paraId="36B53427" w14:textId="77777777" w:rsidTr="00FD119B">
        <w:tc>
          <w:tcPr>
            <w:tcW w:w="1809" w:type="dxa"/>
          </w:tcPr>
          <w:p w14:paraId="7B8D0D01" w14:textId="77777777" w:rsidR="003878C7" w:rsidRDefault="003878C7" w:rsidP="003878C7">
            <w:pPr>
              <w:rPr>
                <w:lang w:val="en-US"/>
              </w:rPr>
            </w:pPr>
            <w:r w:rsidRPr="00467B04">
              <w:rPr>
                <w:lang w:val="en-US"/>
              </w:rPr>
              <w:t>BICR</w:t>
            </w:r>
          </w:p>
        </w:tc>
        <w:tc>
          <w:tcPr>
            <w:tcW w:w="6911" w:type="dxa"/>
          </w:tcPr>
          <w:p w14:paraId="6D38CA49" w14:textId="77777777" w:rsidR="003878C7" w:rsidRPr="00367996" w:rsidRDefault="003878C7" w:rsidP="003878C7">
            <w:pPr>
              <w:rPr>
                <w:lang w:val="en-US"/>
              </w:rPr>
            </w:pPr>
            <w:r>
              <w:rPr>
                <w:lang w:val="en-US"/>
              </w:rPr>
              <w:t>B</w:t>
            </w:r>
            <w:r w:rsidRPr="00467B04">
              <w:rPr>
                <w:lang w:val="en-US"/>
              </w:rPr>
              <w:t>lin</w:t>
            </w:r>
            <w:r>
              <w:rPr>
                <w:lang w:val="en-US"/>
              </w:rPr>
              <w:t>ded independent central review</w:t>
            </w:r>
          </w:p>
        </w:tc>
      </w:tr>
      <w:tr w:rsidR="003878C7" w:rsidRPr="00FD119B" w14:paraId="1779F861" w14:textId="77777777" w:rsidTr="00FD119B">
        <w:tc>
          <w:tcPr>
            <w:tcW w:w="1809" w:type="dxa"/>
          </w:tcPr>
          <w:p w14:paraId="609E89B8" w14:textId="77777777" w:rsidR="003878C7" w:rsidRPr="00EA43EA" w:rsidRDefault="003878C7" w:rsidP="003878C7">
            <w:r>
              <w:t>BMI</w:t>
            </w:r>
          </w:p>
        </w:tc>
        <w:tc>
          <w:tcPr>
            <w:tcW w:w="6911" w:type="dxa"/>
          </w:tcPr>
          <w:p w14:paraId="3D16319C" w14:textId="77777777" w:rsidR="003878C7" w:rsidRDefault="003878C7" w:rsidP="003878C7">
            <w:r>
              <w:t>Body mass index</w:t>
            </w:r>
          </w:p>
        </w:tc>
      </w:tr>
      <w:tr w:rsidR="003878C7" w:rsidRPr="00FD119B" w14:paraId="5C2F7033" w14:textId="77777777" w:rsidTr="00FD119B">
        <w:tc>
          <w:tcPr>
            <w:tcW w:w="1809" w:type="dxa"/>
          </w:tcPr>
          <w:p w14:paraId="3D3A5863" w14:textId="77777777" w:rsidR="003878C7" w:rsidRDefault="003878C7" w:rsidP="003878C7">
            <w:pPr>
              <w:rPr>
                <w:lang w:val="en-US"/>
              </w:rPr>
            </w:pPr>
            <w:r>
              <w:t>BP</w:t>
            </w:r>
          </w:p>
        </w:tc>
        <w:tc>
          <w:tcPr>
            <w:tcW w:w="6911" w:type="dxa"/>
          </w:tcPr>
          <w:p w14:paraId="025D9BD2" w14:textId="77777777" w:rsidR="003878C7" w:rsidRPr="00367996" w:rsidRDefault="003878C7" w:rsidP="003878C7">
            <w:pPr>
              <w:rPr>
                <w:lang w:val="en-US"/>
              </w:rPr>
            </w:pPr>
            <w:r>
              <w:t>Blood pressure</w:t>
            </w:r>
          </w:p>
        </w:tc>
      </w:tr>
      <w:tr w:rsidR="003878C7" w:rsidRPr="00FD119B" w14:paraId="4CFA0D22" w14:textId="77777777" w:rsidTr="00FD119B">
        <w:tc>
          <w:tcPr>
            <w:tcW w:w="1809" w:type="dxa"/>
          </w:tcPr>
          <w:p w14:paraId="22F0351D" w14:textId="77777777" w:rsidR="003878C7" w:rsidRDefault="003878C7" w:rsidP="003878C7">
            <w:proofErr w:type="spellStart"/>
            <w:r w:rsidRPr="003878C7">
              <w:t>cHL</w:t>
            </w:r>
            <w:proofErr w:type="spellEnd"/>
          </w:p>
        </w:tc>
        <w:tc>
          <w:tcPr>
            <w:tcW w:w="6911" w:type="dxa"/>
          </w:tcPr>
          <w:p w14:paraId="7432692E" w14:textId="5EA68617" w:rsidR="003878C7" w:rsidRDefault="003878C7" w:rsidP="003878C7">
            <w:r>
              <w:t xml:space="preserve">Classical Hodgkin </w:t>
            </w:r>
            <w:r w:rsidR="00534C36">
              <w:t>l</w:t>
            </w:r>
            <w:r>
              <w:t>ymphoma</w:t>
            </w:r>
          </w:p>
        </w:tc>
      </w:tr>
      <w:tr w:rsidR="003878C7" w:rsidRPr="00FD119B" w14:paraId="3D0A89AC" w14:textId="77777777" w:rsidTr="00FD119B">
        <w:tc>
          <w:tcPr>
            <w:tcW w:w="1809" w:type="dxa"/>
          </w:tcPr>
          <w:p w14:paraId="2FD6C245" w14:textId="77777777" w:rsidR="003878C7" w:rsidRDefault="003878C7" w:rsidP="003878C7">
            <w:r w:rsidRPr="000632E0">
              <w:rPr>
                <w:lang w:val="en-US"/>
              </w:rPr>
              <w:t>CI</w:t>
            </w:r>
          </w:p>
        </w:tc>
        <w:tc>
          <w:tcPr>
            <w:tcW w:w="6911" w:type="dxa"/>
          </w:tcPr>
          <w:p w14:paraId="5CE7A0A4" w14:textId="77777777" w:rsidR="003878C7" w:rsidRPr="00382697" w:rsidRDefault="003878C7" w:rsidP="003878C7">
            <w:r>
              <w:rPr>
                <w:lang w:val="en-US"/>
              </w:rPr>
              <w:t>Confidence interval</w:t>
            </w:r>
          </w:p>
        </w:tc>
      </w:tr>
      <w:tr w:rsidR="003878C7" w:rsidRPr="00FD119B" w14:paraId="3426EC8D" w14:textId="77777777" w:rsidTr="00FD119B">
        <w:tc>
          <w:tcPr>
            <w:tcW w:w="1809" w:type="dxa"/>
          </w:tcPr>
          <w:p w14:paraId="58505A02" w14:textId="77777777" w:rsidR="003878C7" w:rsidRDefault="003878C7" w:rsidP="003878C7">
            <w:pPr>
              <w:rPr>
                <w:lang w:val="en-US"/>
              </w:rPr>
            </w:pPr>
            <w:r>
              <w:t>CMI</w:t>
            </w:r>
          </w:p>
        </w:tc>
        <w:tc>
          <w:tcPr>
            <w:tcW w:w="6911" w:type="dxa"/>
          </w:tcPr>
          <w:p w14:paraId="1D99E65B" w14:textId="77777777" w:rsidR="003878C7" w:rsidRPr="00367996" w:rsidRDefault="003878C7" w:rsidP="003878C7">
            <w:pPr>
              <w:rPr>
                <w:lang w:val="en-US"/>
              </w:rPr>
            </w:pPr>
            <w:r>
              <w:t>Consumer Medicines Information</w:t>
            </w:r>
          </w:p>
        </w:tc>
      </w:tr>
      <w:tr w:rsidR="003878C7" w:rsidRPr="00FD119B" w14:paraId="674B3FF8" w14:textId="77777777" w:rsidTr="00FD119B">
        <w:tc>
          <w:tcPr>
            <w:tcW w:w="1809" w:type="dxa"/>
          </w:tcPr>
          <w:p w14:paraId="544DBF9A" w14:textId="77777777" w:rsidR="003878C7" w:rsidRDefault="003878C7" w:rsidP="003878C7">
            <w:r>
              <w:rPr>
                <w:lang w:val="en-US"/>
              </w:rPr>
              <w:t>CR</w:t>
            </w:r>
          </w:p>
        </w:tc>
        <w:tc>
          <w:tcPr>
            <w:tcW w:w="6911" w:type="dxa"/>
          </w:tcPr>
          <w:p w14:paraId="45BC63BE" w14:textId="77777777" w:rsidR="003878C7" w:rsidRPr="00382697" w:rsidRDefault="003878C7" w:rsidP="003878C7">
            <w:r>
              <w:rPr>
                <w:lang w:val="en-US"/>
              </w:rPr>
              <w:t>Complete response</w:t>
            </w:r>
          </w:p>
        </w:tc>
      </w:tr>
      <w:tr w:rsidR="003878C7" w:rsidRPr="00FD119B" w14:paraId="3627FA27" w14:textId="77777777" w:rsidTr="00FD119B">
        <w:tc>
          <w:tcPr>
            <w:tcW w:w="1809" w:type="dxa"/>
          </w:tcPr>
          <w:p w14:paraId="4CE20607" w14:textId="77777777" w:rsidR="003878C7" w:rsidRPr="00EA43EA" w:rsidRDefault="003878C7" w:rsidP="003878C7">
            <w:r w:rsidRPr="00EA43EA">
              <w:t>CSR</w:t>
            </w:r>
          </w:p>
        </w:tc>
        <w:tc>
          <w:tcPr>
            <w:tcW w:w="6911" w:type="dxa"/>
          </w:tcPr>
          <w:p w14:paraId="160E1AD4" w14:textId="77777777" w:rsidR="003878C7" w:rsidRDefault="003878C7" w:rsidP="003878C7">
            <w:r>
              <w:t>Clinical study report</w:t>
            </w:r>
          </w:p>
        </w:tc>
      </w:tr>
      <w:tr w:rsidR="003878C7" w:rsidRPr="00FD119B" w14:paraId="734EBA70" w14:textId="77777777" w:rsidTr="00FD119B">
        <w:tc>
          <w:tcPr>
            <w:tcW w:w="1809" w:type="dxa"/>
          </w:tcPr>
          <w:p w14:paraId="36B47A6B" w14:textId="77777777" w:rsidR="003878C7" w:rsidRPr="000632E0" w:rsidRDefault="003878C7" w:rsidP="003878C7">
            <w:pPr>
              <w:rPr>
                <w:lang w:val="en-US"/>
              </w:rPr>
            </w:pPr>
            <w:r>
              <w:t>CTCAE</w:t>
            </w:r>
          </w:p>
        </w:tc>
        <w:tc>
          <w:tcPr>
            <w:tcW w:w="6911" w:type="dxa"/>
          </w:tcPr>
          <w:p w14:paraId="44C922F4" w14:textId="77777777" w:rsidR="003878C7" w:rsidRDefault="003878C7" w:rsidP="003878C7">
            <w:pPr>
              <w:rPr>
                <w:lang w:val="en-US"/>
              </w:rPr>
            </w:pPr>
            <w:r w:rsidRPr="00367996">
              <w:t>Common Terminology Criteria for Adverse Events</w:t>
            </w:r>
          </w:p>
        </w:tc>
      </w:tr>
      <w:tr w:rsidR="003878C7" w:rsidRPr="00FD119B" w14:paraId="1BA62ED6" w14:textId="77777777" w:rsidTr="00FD119B">
        <w:tc>
          <w:tcPr>
            <w:tcW w:w="1809" w:type="dxa"/>
          </w:tcPr>
          <w:p w14:paraId="2E5345B0" w14:textId="77777777" w:rsidR="003878C7" w:rsidRDefault="003878C7" w:rsidP="003878C7">
            <w:r>
              <w:t>DCO</w:t>
            </w:r>
          </w:p>
        </w:tc>
        <w:tc>
          <w:tcPr>
            <w:tcW w:w="6911" w:type="dxa"/>
          </w:tcPr>
          <w:p w14:paraId="4BA53319" w14:textId="77777777" w:rsidR="003878C7" w:rsidRDefault="003878C7" w:rsidP="003878C7">
            <w:r>
              <w:t>Data cut off</w:t>
            </w:r>
          </w:p>
        </w:tc>
      </w:tr>
      <w:tr w:rsidR="003878C7" w:rsidRPr="00FD119B" w14:paraId="19329390" w14:textId="77777777" w:rsidTr="00FD119B">
        <w:tc>
          <w:tcPr>
            <w:tcW w:w="1809" w:type="dxa"/>
          </w:tcPr>
          <w:p w14:paraId="515F78AB" w14:textId="77777777" w:rsidR="003878C7" w:rsidRDefault="003878C7" w:rsidP="003878C7">
            <w:pPr>
              <w:rPr>
                <w:lang w:val="en-US"/>
              </w:rPr>
            </w:pPr>
            <w:r w:rsidRPr="006B5DA2">
              <w:t>DLP</w:t>
            </w:r>
          </w:p>
        </w:tc>
        <w:tc>
          <w:tcPr>
            <w:tcW w:w="6911" w:type="dxa"/>
          </w:tcPr>
          <w:p w14:paraId="56A52969" w14:textId="77777777" w:rsidR="003878C7" w:rsidRPr="00367996" w:rsidRDefault="003878C7" w:rsidP="003878C7">
            <w:pPr>
              <w:rPr>
                <w:lang w:val="en-US"/>
              </w:rPr>
            </w:pPr>
            <w:r>
              <w:t>Data lock point</w:t>
            </w:r>
          </w:p>
        </w:tc>
      </w:tr>
      <w:tr w:rsidR="003878C7" w:rsidRPr="00FD119B" w14:paraId="2BB94508" w14:textId="77777777" w:rsidTr="00FD119B">
        <w:tc>
          <w:tcPr>
            <w:tcW w:w="1809" w:type="dxa"/>
          </w:tcPr>
          <w:p w14:paraId="4453BCCD" w14:textId="77777777" w:rsidR="003878C7" w:rsidRPr="00EA43EA" w:rsidRDefault="003878C7" w:rsidP="003878C7">
            <w:r>
              <w:t>DLT</w:t>
            </w:r>
          </w:p>
        </w:tc>
        <w:tc>
          <w:tcPr>
            <w:tcW w:w="6911" w:type="dxa"/>
          </w:tcPr>
          <w:p w14:paraId="5B7ED4DF" w14:textId="77777777" w:rsidR="003878C7" w:rsidRDefault="003878C7" w:rsidP="003878C7">
            <w:r>
              <w:t>D</w:t>
            </w:r>
            <w:r w:rsidRPr="00EA43EA">
              <w:t>ose-limi</w:t>
            </w:r>
            <w:r>
              <w:t>ting toxicity</w:t>
            </w:r>
          </w:p>
        </w:tc>
      </w:tr>
      <w:tr w:rsidR="003878C7" w:rsidRPr="00FD119B" w14:paraId="0D2FFDAC" w14:textId="77777777" w:rsidTr="00FD119B">
        <w:tc>
          <w:tcPr>
            <w:tcW w:w="1809" w:type="dxa"/>
          </w:tcPr>
          <w:p w14:paraId="7D9A0B76" w14:textId="77777777" w:rsidR="003878C7" w:rsidRPr="00980B0C" w:rsidRDefault="003878C7" w:rsidP="003878C7">
            <w:proofErr w:type="spellStart"/>
            <w:r w:rsidRPr="00980B0C">
              <w:t>dMMR</w:t>
            </w:r>
            <w:proofErr w:type="spellEnd"/>
          </w:p>
        </w:tc>
        <w:tc>
          <w:tcPr>
            <w:tcW w:w="6911" w:type="dxa"/>
          </w:tcPr>
          <w:p w14:paraId="19B6999E" w14:textId="77777777" w:rsidR="003878C7" w:rsidRDefault="003878C7" w:rsidP="003878C7">
            <w:r>
              <w:t>Mismatch repair deficient</w:t>
            </w:r>
          </w:p>
        </w:tc>
      </w:tr>
      <w:tr w:rsidR="003878C7" w:rsidRPr="00FD119B" w14:paraId="0ED49E11" w14:textId="77777777" w:rsidTr="00FD119B">
        <w:tc>
          <w:tcPr>
            <w:tcW w:w="1809" w:type="dxa"/>
          </w:tcPr>
          <w:p w14:paraId="0523569A" w14:textId="77777777" w:rsidR="003878C7" w:rsidRDefault="003878C7" w:rsidP="003878C7">
            <w:r>
              <w:t>DOR</w:t>
            </w:r>
          </w:p>
        </w:tc>
        <w:tc>
          <w:tcPr>
            <w:tcW w:w="6911" w:type="dxa"/>
          </w:tcPr>
          <w:p w14:paraId="37BDFE61" w14:textId="77777777" w:rsidR="003878C7" w:rsidRDefault="003878C7" w:rsidP="003878C7">
            <w:r>
              <w:t>Duration of response</w:t>
            </w:r>
          </w:p>
        </w:tc>
      </w:tr>
      <w:tr w:rsidR="003878C7" w:rsidRPr="00FD119B" w14:paraId="2B161B30" w14:textId="77777777" w:rsidTr="00FD119B">
        <w:tc>
          <w:tcPr>
            <w:tcW w:w="1809" w:type="dxa"/>
          </w:tcPr>
          <w:p w14:paraId="0DC0A8F4" w14:textId="77777777" w:rsidR="003878C7" w:rsidRDefault="003878C7" w:rsidP="003878C7">
            <w:pPr>
              <w:rPr>
                <w:lang w:val="en-US"/>
              </w:rPr>
            </w:pPr>
            <w:r w:rsidRPr="009C3103">
              <w:t>DTC</w:t>
            </w:r>
          </w:p>
        </w:tc>
        <w:tc>
          <w:tcPr>
            <w:tcW w:w="6911" w:type="dxa"/>
          </w:tcPr>
          <w:p w14:paraId="331E43A7" w14:textId="77777777" w:rsidR="003878C7" w:rsidRPr="00367996" w:rsidRDefault="003878C7" w:rsidP="003878C7">
            <w:pPr>
              <w:rPr>
                <w:lang w:val="en-US"/>
              </w:rPr>
            </w:pPr>
            <w:r>
              <w:t>D</w:t>
            </w:r>
            <w:r w:rsidRPr="00051911">
              <w:t>ifferentiated thyroid cancer</w:t>
            </w:r>
          </w:p>
        </w:tc>
      </w:tr>
      <w:tr w:rsidR="003878C7" w:rsidRPr="00FD119B" w14:paraId="0271747F" w14:textId="77777777" w:rsidTr="00FD119B">
        <w:tc>
          <w:tcPr>
            <w:tcW w:w="1809" w:type="dxa"/>
          </w:tcPr>
          <w:p w14:paraId="0A1DB8CA" w14:textId="77777777" w:rsidR="003878C7" w:rsidRPr="00FD119B" w:rsidRDefault="003878C7" w:rsidP="003878C7">
            <w:pPr>
              <w:rPr>
                <w:color w:val="auto"/>
                <w:szCs w:val="22"/>
                <w:lang w:eastAsia="en-US"/>
              </w:rPr>
            </w:pPr>
            <w:r>
              <w:rPr>
                <w:color w:val="auto"/>
                <w:szCs w:val="22"/>
                <w:lang w:eastAsia="en-US"/>
              </w:rPr>
              <w:t>EC</w:t>
            </w:r>
          </w:p>
        </w:tc>
        <w:tc>
          <w:tcPr>
            <w:tcW w:w="6911" w:type="dxa"/>
          </w:tcPr>
          <w:p w14:paraId="3146C146" w14:textId="77777777" w:rsidR="003878C7" w:rsidRPr="00FD119B" w:rsidRDefault="003878C7" w:rsidP="003878C7">
            <w:pPr>
              <w:rPr>
                <w:color w:val="auto"/>
                <w:szCs w:val="22"/>
                <w:lang w:eastAsia="en-US"/>
              </w:rPr>
            </w:pPr>
            <w:r w:rsidRPr="00980B0C">
              <w:t>Endometr</w:t>
            </w:r>
            <w:r>
              <w:t>ial carcinoma</w:t>
            </w:r>
          </w:p>
        </w:tc>
      </w:tr>
      <w:tr w:rsidR="003878C7" w:rsidRPr="00FD119B" w14:paraId="1FFE7090" w14:textId="77777777" w:rsidTr="00FD119B">
        <w:tc>
          <w:tcPr>
            <w:tcW w:w="1809" w:type="dxa"/>
          </w:tcPr>
          <w:p w14:paraId="558EEC59" w14:textId="77777777" w:rsidR="003878C7" w:rsidRDefault="003878C7" w:rsidP="003878C7">
            <w:r w:rsidRPr="00B1484E">
              <w:t>ECG</w:t>
            </w:r>
          </w:p>
        </w:tc>
        <w:tc>
          <w:tcPr>
            <w:tcW w:w="6911" w:type="dxa"/>
          </w:tcPr>
          <w:p w14:paraId="670E05B9" w14:textId="77777777" w:rsidR="003878C7" w:rsidRPr="00980B0C" w:rsidRDefault="003878C7" w:rsidP="003878C7">
            <w:r>
              <w:t>Electrocardiogram</w:t>
            </w:r>
          </w:p>
        </w:tc>
      </w:tr>
      <w:tr w:rsidR="003878C7" w:rsidRPr="00FD119B" w14:paraId="60FAE1B2" w14:textId="77777777" w:rsidTr="00FD119B">
        <w:tc>
          <w:tcPr>
            <w:tcW w:w="1809" w:type="dxa"/>
          </w:tcPr>
          <w:p w14:paraId="7F30FC6E" w14:textId="77777777" w:rsidR="003878C7" w:rsidRDefault="003878C7" w:rsidP="003878C7">
            <w:pPr>
              <w:rPr>
                <w:lang w:val="en-US"/>
              </w:rPr>
            </w:pPr>
            <w:r w:rsidRPr="006B5DA2">
              <w:t>EU-RMP</w:t>
            </w:r>
          </w:p>
        </w:tc>
        <w:tc>
          <w:tcPr>
            <w:tcW w:w="6911" w:type="dxa"/>
          </w:tcPr>
          <w:p w14:paraId="15510A0A" w14:textId="77777777" w:rsidR="003878C7" w:rsidRPr="00367996" w:rsidRDefault="003878C7" w:rsidP="003878C7">
            <w:pPr>
              <w:rPr>
                <w:lang w:val="en-US"/>
              </w:rPr>
            </w:pPr>
            <w:r>
              <w:t>European Union-Risk Management Plan</w:t>
            </w:r>
          </w:p>
        </w:tc>
      </w:tr>
      <w:tr w:rsidR="003878C7" w:rsidRPr="00FD119B" w14:paraId="51B9E736" w14:textId="77777777" w:rsidTr="00FD119B">
        <w:tc>
          <w:tcPr>
            <w:tcW w:w="1809" w:type="dxa"/>
          </w:tcPr>
          <w:p w14:paraId="13B14F1F" w14:textId="77777777" w:rsidR="003878C7" w:rsidRPr="00980B0C" w:rsidRDefault="003878C7" w:rsidP="003878C7">
            <w:r w:rsidRPr="006249A9">
              <w:t>FDA</w:t>
            </w:r>
          </w:p>
        </w:tc>
        <w:tc>
          <w:tcPr>
            <w:tcW w:w="6911" w:type="dxa"/>
          </w:tcPr>
          <w:p w14:paraId="1435097E" w14:textId="2FD9646A" w:rsidR="003878C7" w:rsidRDefault="003878C7" w:rsidP="003878C7">
            <w:r>
              <w:t>Food and Drug Administration</w:t>
            </w:r>
            <w:r w:rsidR="00534C36">
              <w:t xml:space="preserve"> (US)</w:t>
            </w:r>
          </w:p>
        </w:tc>
      </w:tr>
      <w:tr w:rsidR="003878C7" w:rsidRPr="00FD119B" w14:paraId="3EA2B1EE" w14:textId="77777777" w:rsidTr="00FD119B">
        <w:tc>
          <w:tcPr>
            <w:tcW w:w="1809" w:type="dxa"/>
          </w:tcPr>
          <w:p w14:paraId="63E7E48C" w14:textId="77777777" w:rsidR="003878C7" w:rsidRPr="00EA43EA" w:rsidRDefault="003878C7" w:rsidP="003878C7">
            <w:r>
              <w:lastRenderedPageBreak/>
              <w:t>FIGO</w:t>
            </w:r>
          </w:p>
        </w:tc>
        <w:tc>
          <w:tcPr>
            <w:tcW w:w="6911" w:type="dxa"/>
          </w:tcPr>
          <w:p w14:paraId="5237B835" w14:textId="77777777" w:rsidR="003878C7" w:rsidRDefault="003878C7" w:rsidP="003878C7">
            <w:r w:rsidRPr="00382697">
              <w:t xml:space="preserve">International Federation of </w:t>
            </w:r>
            <w:proofErr w:type="spellStart"/>
            <w:r w:rsidRPr="00382697">
              <w:t>Gynecology</w:t>
            </w:r>
            <w:proofErr w:type="spellEnd"/>
            <w:r w:rsidRPr="00382697">
              <w:t xml:space="preserve"> and Obstetrics (</w:t>
            </w:r>
            <w:proofErr w:type="spellStart"/>
            <w:r w:rsidRPr="00382697">
              <w:t>Fédération</w:t>
            </w:r>
            <w:proofErr w:type="spellEnd"/>
            <w:r w:rsidRPr="00382697">
              <w:t xml:space="preserve"> Internationale de </w:t>
            </w:r>
            <w:proofErr w:type="spellStart"/>
            <w:r w:rsidRPr="00382697">
              <w:t>Gynécologie</w:t>
            </w:r>
            <w:proofErr w:type="spellEnd"/>
            <w:r w:rsidRPr="00382697">
              <w:t xml:space="preserve"> et </w:t>
            </w:r>
            <w:proofErr w:type="spellStart"/>
            <w:r w:rsidRPr="00382697">
              <w:t>d'Obstétrique</w:t>
            </w:r>
            <w:proofErr w:type="spellEnd"/>
          </w:p>
        </w:tc>
      </w:tr>
      <w:tr w:rsidR="00416929" w:rsidRPr="00FD119B" w14:paraId="38933338" w14:textId="77777777" w:rsidTr="00FD119B">
        <w:tc>
          <w:tcPr>
            <w:tcW w:w="1809" w:type="dxa"/>
          </w:tcPr>
          <w:p w14:paraId="0290C7CA" w14:textId="77777777" w:rsidR="00416929" w:rsidRDefault="00416929" w:rsidP="003878C7">
            <w:r w:rsidRPr="00416929">
              <w:t>GVHD</w:t>
            </w:r>
          </w:p>
        </w:tc>
        <w:tc>
          <w:tcPr>
            <w:tcW w:w="6911" w:type="dxa"/>
          </w:tcPr>
          <w:p w14:paraId="074D3913" w14:textId="77777777" w:rsidR="00416929" w:rsidRPr="00382697" w:rsidRDefault="00416929" w:rsidP="00416929">
            <w:r>
              <w:t>Graft versus host disease</w:t>
            </w:r>
          </w:p>
        </w:tc>
      </w:tr>
      <w:tr w:rsidR="003878C7" w:rsidRPr="00FD119B" w14:paraId="2C642F6C" w14:textId="77777777" w:rsidTr="00FD119B">
        <w:tc>
          <w:tcPr>
            <w:tcW w:w="1809" w:type="dxa"/>
          </w:tcPr>
          <w:p w14:paraId="0220C75A" w14:textId="77777777" w:rsidR="003878C7" w:rsidRDefault="003878C7" w:rsidP="003878C7">
            <w:pPr>
              <w:rPr>
                <w:lang w:val="en-US"/>
              </w:rPr>
            </w:pPr>
            <w:r>
              <w:t>GVP</w:t>
            </w:r>
          </w:p>
        </w:tc>
        <w:tc>
          <w:tcPr>
            <w:tcW w:w="6911" w:type="dxa"/>
          </w:tcPr>
          <w:p w14:paraId="3E8C6DFC" w14:textId="77777777" w:rsidR="003878C7" w:rsidRPr="00367996" w:rsidRDefault="003878C7" w:rsidP="003878C7">
            <w:pPr>
              <w:rPr>
                <w:lang w:val="en-US"/>
              </w:rPr>
            </w:pPr>
            <w:r>
              <w:t>Good Pharmacovigilance Practice</w:t>
            </w:r>
          </w:p>
        </w:tc>
      </w:tr>
      <w:tr w:rsidR="003878C7" w:rsidRPr="00FD119B" w14:paraId="01F07D1D" w14:textId="77777777" w:rsidTr="00FD119B">
        <w:tc>
          <w:tcPr>
            <w:tcW w:w="1809" w:type="dxa"/>
          </w:tcPr>
          <w:p w14:paraId="1A7C08AB" w14:textId="77777777" w:rsidR="003878C7" w:rsidRPr="00980B0C" w:rsidRDefault="003878C7" w:rsidP="003878C7">
            <w:r w:rsidRPr="006249A9">
              <w:t>HC</w:t>
            </w:r>
          </w:p>
        </w:tc>
        <w:tc>
          <w:tcPr>
            <w:tcW w:w="6911" w:type="dxa"/>
          </w:tcPr>
          <w:p w14:paraId="23655812" w14:textId="77777777" w:rsidR="003878C7" w:rsidRDefault="003878C7" w:rsidP="003878C7">
            <w:r>
              <w:t>Health Canada</w:t>
            </w:r>
          </w:p>
        </w:tc>
      </w:tr>
      <w:tr w:rsidR="003878C7" w:rsidRPr="00FD119B" w14:paraId="2F544CD3" w14:textId="77777777" w:rsidTr="00FD119B">
        <w:tc>
          <w:tcPr>
            <w:tcW w:w="1809" w:type="dxa"/>
          </w:tcPr>
          <w:p w14:paraId="01FC7B75" w14:textId="77777777" w:rsidR="003878C7" w:rsidRDefault="003878C7" w:rsidP="003878C7">
            <w:r w:rsidRPr="00FC3428">
              <w:t>HCC</w:t>
            </w:r>
          </w:p>
        </w:tc>
        <w:tc>
          <w:tcPr>
            <w:tcW w:w="6911" w:type="dxa"/>
          </w:tcPr>
          <w:p w14:paraId="4E18FAA4" w14:textId="77777777" w:rsidR="003878C7" w:rsidRDefault="003878C7" w:rsidP="003878C7">
            <w:r>
              <w:t>Hepatocellular carcinoma</w:t>
            </w:r>
          </w:p>
        </w:tc>
      </w:tr>
      <w:tr w:rsidR="003878C7" w:rsidRPr="00FD119B" w14:paraId="2F092C1F" w14:textId="77777777" w:rsidTr="00FD119B">
        <w:tc>
          <w:tcPr>
            <w:tcW w:w="1809" w:type="dxa"/>
          </w:tcPr>
          <w:p w14:paraId="50141863" w14:textId="77777777" w:rsidR="003878C7" w:rsidRPr="001F7E1A" w:rsidRDefault="003878C7" w:rsidP="003878C7">
            <w:r w:rsidRPr="001F7F7F">
              <w:t>HIV</w:t>
            </w:r>
          </w:p>
        </w:tc>
        <w:tc>
          <w:tcPr>
            <w:tcW w:w="6911" w:type="dxa"/>
          </w:tcPr>
          <w:p w14:paraId="2DF870B9" w14:textId="77777777" w:rsidR="003878C7" w:rsidRDefault="003878C7" w:rsidP="003878C7">
            <w:r>
              <w:t>Human immunodeficiency virus</w:t>
            </w:r>
          </w:p>
        </w:tc>
      </w:tr>
      <w:tr w:rsidR="003878C7" w:rsidRPr="00FD119B" w14:paraId="5F690CC9" w14:textId="77777777" w:rsidTr="00FD119B">
        <w:tc>
          <w:tcPr>
            <w:tcW w:w="1809" w:type="dxa"/>
          </w:tcPr>
          <w:p w14:paraId="0DEE5C9C" w14:textId="77777777" w:rsidR="003878C7" w:rsidRPr="001F7F7F" w:rsidRDefault="003878C7" w:rsidP="003878C7">
            <w:r w:rsidRPr="003878C7">
              <w:t>HNSCC</w:t>
            </w:r>
          </w:p>
        </w:tc>
        <w:tc>
          <w:tcPr>
            <w:tcW w:w="6911" w:type="dxa"/>
          </w:tcPr>
          <w:p w14:paraId="0C637AC2" w14:textId="77777777" w:rsidR="003878C7" w:rsidRDefault="003878C7" w:rsidP="003878C7">
            <w:r w:rsidRPr="003878C7">
              <w:t>Head</w:t>
            </w:r>
            <w:r>
              <w:t xml:space="preserve"> and neck squamous cell cancer</w:t>
            </w:r>
          </w:p>
        </w:tc>
      </w:tr>
      <w:tr w:rsidR="003878C7" w:rsidRPr="00FD119B" w14:paraId="10A2A528" w14:textId="77777777" w:rsidTr="00FD119B">
        <w:tc>
          <w:tcPr>
            <w:tcW w:w="1809" w:type="dxa"/>
          </w:tcPr>
          <w:p w14:paraId="5C1C7095" w14:textId="77777777" w:rsidR="003878C7" w:rsidRPr="001F7E1A" w:rsidRDefault="003878C7" w:rsidP="003878C7">
            <w:r w:rsidRPr="001F7F7F">
              <w:t>IHC</w:t>
            </w:r>
          </w:p>
        </w:tc>
        <w:tc>
          <w:tcPr>
            <w:tcW w:w="6911" w:type="dxa"/>
          </w:tcPr>
          <w:p w14:paraId="4A17DDBE" w14:textId="77777777" w:rsidR="003878C7" w:rsidRDefault="003878C7" w:rsidP="003878C7">
            <w:r>
              <w:t>Immunohistochemistry</w:t>
            </w:r>
          </w:p>
        </w:tc>
      </w:tr>
      <w:tr w:rsidR="003878C7" w:rsidRPr="00FD119B" w14:paraId="1F3CC810" w14:textId="77777777" w:rsidTr="00FD119B">
        <w:tc>
          <w:tcPr>
            <w:tcW w:w="1809" w:type="dxa"/>
          </w:tcPr>
          <w:p w14:paraId="4AA6AEEC" w14:textId="77777777" w:rsidR="003878C7" w:rsidRDefault="003878C7" w:rsidP="003878C7">
            <w:r>
              <w:t>IIR</w:t>
            </w:r>
          </w:p>
        </w:tc>
        <w:tc>
          <w:tcPr>
            <w:tcW w:w="6911" w:type="dxa"/>
          </w:tcPr>
          <w:p w14:paraId="779160D5" w14:textId="77777777" w:rsidR="003878C7" w:rsidRDefault="003878C7" w:rsidP="003878C7">
            <w:r>
              <w:t>I</w:t>
            </w:r>
            <w:r w:rsidRPr="00564E71">
              <w:t>ndependent imaging review</w:t>
            </w:r>
          </w:p>
        </w:tc>
      </w:tr>
      <w:tr w:rsidR="003878C7" w:rsidRPr="00FD119B" w14:paraId="1E35E422" w14:textId="77777777" w:rsidTr="00FD119B">
        <w:tc>
          <w:tcPr>
            <w:tcW w:w="1809" w:type="dxa"/>
          </w:tcPr>
          <w:p w14:paraId="79D3CAE0" w14:textId="77777777" w:rsidR="003878C7" w:rsidRDefault="003878C7" w:rsidP="003878C7">
            <w:r>
              <w:t>IRR</w:t>
            </w:r>
          </w:p>
        </w:tc>
        <w:tc>
          <w:tcPr>
            <w:tcW w:w="6911" w:type="dxa"/>
          </w:tcPr>
          <w:p w14:paraId="4D1AF500" w14:textId="77777777" w:rsidR="003878C7" w:rsidRDefault="003878C7" w:rsidP="003878C7">
            <w:r>
              <w:t>Independent radiological review</w:t>
            </w:r>
          </w:p>
        </w:tc>
      </w:tr>
      <w:tr w:rsidR="003878C7" w:rsidRPr="00FD119B" w14:paraId="0C5E52F2" w14:textId="77777777" w:rsidTr="00FD119B">
        <w:tc>
          <w:tcPr>
            <w:tcW w:w="1809" w:type="dxa"/>
          </w:tcPr>
          <w:p w14:paraId="147DABBE" w14:textId="77777777" w:rsidR="003878C7" w:rsidRPr="001F7E1A" w:rsidRDefault="003878C7" w:rsidP="003878C7">
            <w:proofErr w:type="spellStart"/>
            <w:r w:rsidRPr="001F7F7F">
              <w:t>irRECIST</w:t>
            </w:r>
            <w:proofErr w:type="spellEnd"/>
          </w:p>
        </w:tc>
        <w:tc>
          <w:tcPr>
            <w:tcW w:w="6911" w:type="dxa"/>
          </w:tcPr>
          <w:p w14:paraId="34326520" w14:textId="77777777" w:rsidR="003878C7" w:rsidRDefault="003878C7" w:rsidP="003878C7">
            <w:r>
              <w:t>I</w:t>
            </w:r>
            <w:r w:rsidRPr="001F7F7F">
              <w:t>mmune-related Response Evalu</w:t>
            </w:r>
            <w:r>
              <w:t xml:space="preserve">ation Criteria in Solid </w:t>
            </w:r>
            <w:proofErr w:type="spellStart"/>
            <w:r>
              <w:t>Tumors</w:t>
            </w:r>
            <w:proofErr w:type="spellEnd"/>
          </w:p>
        </w:tc>
      </w:tr>
      <w:tr w:rsidR="003878C7" w:rsidRPr="00FD119B" w14:paraId="04A42A66" w14:textId="77777777" w:rsidTr="00FD119B">
        <w:tc>
          <w:tcPr>
            <w:tcW w:w="1809" w:type="dxa"/>
          </w:tcPr>
          <w:p w14:paraId="19A0CAFC" w14:textId="77777777" w:rsidR="003878C7" w:rsidRDefault="003878C7" w:rsidP="003878C7">
            <w:r>
              <w:t>IV</w:t>
            </w:r>
          </w:p>
        </w:tc>
        <w:tc>
          <w:tcPr>
            <w:tcW w:w="6911" w:type="dxa"/>
          </w:tcPr>
          <w:p w14:paraId="4897DA72" w14:textId="77777777" w:rsidR="003878C7" w:rsidRDefault="003878C7" w:rsidP="003878C7">
            <w:r>
              <w:t>Intravenous</w:t>
            </w:r>
          </w:p>
        </w:tc>
      </w:tr>
      <w:tr w:rsidR="003878C7" w:rsidRPr="00FD119B" w14:paraId="2E4DE29C" w14:textId="77777777" w:rsidTr="00FD119B">
        <w:tc>
          <w:tcPr>
            <w:tcW w:w="1809" w:type="dxa"/>
          </w:tcPr>
          <w:p w14:paraId="28FB3C82" w14:textId="77777777" w:rsidR="003878C7" w:rsidRDefault="003878C7" w:rsidP="003878C7">
            <w:pPr>
              <w:rPr>
                <w:lang w:val="en-US"/>
              </w:rPr>
            </w:pPr>
            <w:r w:rsidRPr="0066049C">
              <w:rPr>
                <w:lang w:val="en-US"/>
              </w:rPr>
              <w:t>IVD</w:t>
            </w:r>
          </w:p>
        </w:tc>
        <w:tc>
          <w:tcPr>
            <w:tcW w:w="6911" w:type="dxa"/>
          </w:tcPr>
          <w:p w14:paraId="494D1C92" w14:textId="77777777" w:rsidR="003878C7" w:rsidRPr="00367996" w:rsidRDefault="003878C7" w:rsidP="003878C7">
            <w:pPr>
              <w:rPr>
                <w:lang w:val="en-US"/>
              </w:rPr>
            </w:pPr>
            <w:r w:rsidRPr="0066049C">
              <w:rPr>
                <w:i/>
                <w:lang w:val="en-US"/>
              </w:rPr>
              <w:t>In vitro</w:t>
            </w:r>
            <w:r>
              <w:rPr>
                <w:lang w:val="en-US"/>
              </w:rPr>
              <w:t xml:space="preserve"> diagnostic</w:t>
            </w:r>
          </w:p>
        </w:tc>
      </w:tr>
      <w:tr w:rsidR="003878C7" w:rsidRPr="00FD119B" w14:paraId="3587AA70" w14:textId="77777777" w:rsidTr="00FD119B">
        <w:tc>
          <w:tcPr>
            <w:tcW w:w="1809" w:type="dxa"/>
          </w:tcPr>
          <w:p w14:paraId="7CFB3EC7" w14:textId="77777777" w:rsidR="003878C7" w:rsidRPr="00EA43EA" w:rsidRDefault="003878C7" w:rsidP="003878C7">
            <w:r w:rsidRPr="00EA43EA">
              <w:t>LVEF</w:t>
            </w:r>
          </w:p>
        </w:tc>
        <w:tc>
          <w:tcPr>
            <w:tcW w:w="6911" w:type="dxa"/>
          </w:tcPr>
          <w:p w14:paraId="4DA45CC4" w14:textId="77777777" w:rsidR="003878C7" w:rsidRDefault="003878C7" w:rsidP="003878C7">
            <w:r>
              <w:t>L</w:t>
            </w:r>
            <w:r w:rsidRPr="00EA43EA">
              <w:t>eft</w:t>
            </w:r>
            <w:r>
              <w:t xml:space="preserve"> ventricular ejection fraction</w:t>
            </w:r>
          </w:p>
        </w:tc>
      </w:tr>
      <w:tr w:rsidR="003878C7" w:rsidRPr="00FD119B" w14:paraId="544B9B6A" w14:textId="77777777" w:rsidTr="00FD119B">
        <w:tc>
          <w:tcPr>
            <w:tcW w:w="1809" w:type="dxa"/>
          </w:tcPr>
          <w:p w14:paraId="30A25F5C" w14:textId="77777777" w:rsidR="003878C7" w:rsidRPr="000632E0" w:rsidRDefault="003878C7" w:rsidP="003878C7">
            <w:pPr>
              <w:rPr>
                <w:lang w:val="en-US"/>
              </w:rPr>
            </w:pPr>
            <w:r>
              <w:t>MedDRA</w:t>
            </w:r>
          </w:p>
        </w:tc>
        <w:tc>
          <w:tcPr>
            <w:tcW w:w="6911" w:type="dxa"/>
          </w:tcPr>
          <w:p w14:paraId="603109A3" w14:textId="77777777" w:rsidR="003878C7" w:rsidRDefault="003878C7" w:rsidP="003878C7">
            <w:pPr>
              <w:rPr>
                <w:lang w:val="en-US"/>
              </w:rPr>
            </w:pPr>
            <w:r w:rsidRPr="00367996">
              <w:t>Medical Dicti</w:t>
            </w:r>
            <w:r>
              <w:t>onary for Regulatory Activities</w:t>
            </w:r>
          </w:p>
        </w:tc>
      </w:tr>
      <w:tr w:rsidR="003878C7" w:rsidRPr="00FD119B" w14:paraId="3CB82197" w14:textId="77777777" w:rsidTr="00FD119B">
        <w:tc>
          <w:tcPr>
            <w:tcW w:w="1809" w:type="dxa"/>
          </w:tcPr>
          <w:p w14:paraId="73960C3E" w14:textId="77777777" w:rsidR="003878C7" w:rsidRPr="00980B0C" w:rsidRDefault="003878C7" w:rsidP="003878C7">
            <w:r w:rsidRPr="00980B0C">
              <w:t>MMR</w:t>
            </w:r>
          </w:p>
        </w:tc>
        <w:tc>
          <w:tcPr>
            <w:tcW w:w="6911" w:type="dxa"/>
          </w:tcPr>
          <w:p w14:paraId="5E60A573" w14:textId="77777777" w:rsidR="003878C7" w:rsidRDefault="003878C7" w:rsidP="003878C7">
            <w:r>
              <w:t>Mismatch repair</w:t>
            </w:r>
          </w:p>
        </w:tc>
      </w:tr>
      <w:tr w:rsidR="003878C7" w:rsidRPr="00FD119B" w14:paraId="4A7B95C2" w14:textId="77777777" w:rsidTr="00FD119B">
        <w:tc>
          <w:tcPr>
            <w:tcW w:w="1809" w:type="dxa"/>
          </w:tcPr>
          <w:p w14:paraId="7EED7E82" w14:textId="77777777" w:rsidR="003878C7" w:rsidRPr="00980B0C" w:rsidRDefault="003878C7" w:rsidP="003878C7">
            <w:r w:rsidRPr="00980B0C">
              <w:t>MSI</w:t>
            </w:r>
          </w:p>
        </w:tc>
        <w:tc>
          <w:tcPr>
            <w:tcW w:w="6911" w:type="dxa"/>
          </w:tcPr>
          <w:p w14:paraId="781B4D90" w14:textId="77777777" w:rsidR="003878C7" w:rsidRDefault="003878C7" w:rsidP="003878C7">
            <w:r>
              <w:t>M</w:t>
            </w:r>
            <w:r w:rsidRPr="00980B0C">
              <w:t>icrosatellite instability</w:t>
            </w:r>
          </w:p>
        </w:tc>
      </w:tr>
      <w:tr w:rsidR="003878C7" w:rsidRPr="00FD119B" w14:paraId="7E02FF5F" w14:textId="77777777" w:rsidTr="00FD119B">
        <w:tc>
          <w:tcPr>
            <w:tcW w:w="1809" w:type="dxa"/>
          </w:tcPr>
          <w:p w14:paraId="022D047A" w14:textId="77777777" w:rsidR="003878C7" w:rsidRPr="00FD119B" w:rsidRDefault="003878C7" w:rsidP="003878C7">
            <w:pPr>
              <w:rPr>
                <w:color w:val="auto"/>
                <w:szCs w:val="22"/>
                <w:lang w:eastAsia="en-US"/>
              </w:rPr>
            </w:pPr>
            <w:r w:rsidRPr="00980B0C">
              <w:t>MSI-H</w:t>
            </w:r>
          </w:p>
        </w:tc>
        <w:tc>
          <w:tcPr>
            <w:tcW w:w="6911" w:type="dxa"/>
          </w:tcPr>
          <w:p w14:paraId="14117D5C" w14:textId="77777777" w:rsidR="003878C7" w:rsidRPr="00FD119B" w:rsidRDefault="003878C7" w:rsidP="003878C7">
            <w:pPr>
              <w:rPr>
                <w:color w:val="auto"/>
                <w:szCs w:val="22"/>
                <w:lang w:eastAsia="en-US"/>
              </w:rPr>
            </w:pPr>
            <w:r>
              <w:t>Microsatellite instability-high</w:t>
            </w:r>
          </w:p>
        </w:tc>
      </w:tr>
      <w:tr w:rsidR="003878C7" w:rsidRPr="00FD119B" w14:paraId="7437CA56" w14:textId="77777777" w:rsidTr="00FD119B">
        <w:tc>
          <w:tcPr>
            <w:tcW w:w="1809" w:type="dxa"/>
          </w:tcPr>
          <w:p w14:paraId="540BE542" w14:textId="77777777" w:rsidR="003878C7" w:rsidRPr="00EA43EA" w:rsidRDefault="003878C7" w:rsidP="003878C7">
            <w:r w:rsidRPr="00EA43EA">
              <w:t>MTD</w:t>
            </w:r>
          </w:p>
        </w:tc>
        <w:tc>
          <w:tcPr>
            <w:tcW w:w="6911" w:type="dxa"/>
          </w:tcPr>
          <w:p w14:paraId="6766F7A8" w14:textId="77777777" w:rsidR="003878C7" w:rsidRDefault="003878C7" w:rsidP="003878C7">
            <w:r>
              <w:t>Maximum tolerated dose</w:t>
            </w:r>
          </w:p>
        </w:tc>
      </w:tr>
      <w:tr w:rsidR="003878C7" w:rsidRPr="00FD119B" w14:paraId="5E3983BD" w14:textId="77777777" w:rsidTr="00FD119B">
        <w:tc>
          <w:tcPr>
            <w:tcW w:w="1809" w:type="dxa"/>
          </w:tcPr>
          <w:p w14:paraId="1B5A2B13" w14:textId="77777777" w:rsidR="003878C7" w:rsidRPr="000632E0" w:rsidRDefault="003878C7" w:rsidP="003878C7">
            <w:pPr>
              <w:rPr>
                <w:lang w:val="en-US"/>
              </w:rPr>
            </w:pPr>
            <w:r>
              <w:rPr>
                <w:lang w:val="en-US"/>
              </w:rPr>
              <w:t>NCI</w:t>
            </w:r>
          </w:p>
        </w:tc>
        <w:tc>
          <w:tcPr>
            <w:tcW w:w="6911" w:type="dxa"/>
          </w:tcPr>
          <w:p w14:paraId="6D3325AE" w14:textId="19C3980C" w:rsidR="003878C7" w:rsidRDefault="003878C7" w:rsidP="003878C7">
            <w:pPr>
              <w:rPr>
                <w:lang w:val="en-US"/>
              </w:rPr>
            </w:pPr>
            <w:r w:rsidRPr="00367996">
              <w:rPr>
                <w:lang w:val="en-US"/>
              </w:rPr>
              <w:t>National Cancer Institute</w:t>
            </w:r>
            <w:r>
              <w:rPr>
                <w:lang w:val="en-US"/>
              </w:rPr>
              <w:t xml:space="preserve"> (US)</w:t>
            </w:r>
          </w:p>
        </w:tc>
      </w:tr>
      <w:tr w:rsidR="003878C7" w:rsidRPr="00FD119B" w14:paraId="76FBA3A0" w14:textId="77777777" w:rsidTr="00FD119B">
        <w:tc>
          <w:tcPr>
            <w:tcW w:w="1809" w:type="dxa"/>
          </w:tcPr>
          <w:p w14:paraId="5F7FC97E" w14:textId="77777777" w:rsidR="003878C7" w:rsidRPr="001F7E1A" w:rsidRDefault="003878C7" w:rsidP="003878C7">
            <w:r w:rsidRPr="001F7E1A">
              <w:t>NSCLC</w:t>
            </w:r>
          </w:p>
        </w:tc>
        <w:tc>
          <w:tcPr>
            <w:tcW w:w="6911" w:type="dxa"/>
          </w:tcPr>
          <w:p w14:paraId="4461CCD3" w14:textId="77777777" w:rsidR="003878C7" w:rsidRDefault="003878C7" w:rsidP="003878C7">
            <w:r>
              <w:t>Non-small cell lung cancer</w:t>
            </w:r>
          </w:p>
        </w:tc>
      </w:tr>
      <w:tr w:rsidR="003878C7" w:rsidRPr="00FD119B" w14:paraId="1B2ADB06" w14:textId="77777777" w:rsidTr="00FD119B">
        <w:tc>
          <w:tcPr>
            <w:tcW w:w="1809" w:type="dxa"/>
          </w:tcPr>
          <w:p w14:paraId="2EC11D53" w14:textId="77777777" w:rsidR="003878C7" w:rsidRPr="00980B0C" w:rsidRDefault="003878C7" w:rsidP="003878C7">
            <w:r w:rsidRPr="006249A9">
              <w:t>OCE</w:t>
            </w:r>
          </w:p>
        </w:tc>
        <w:tc>
          <w:tcPr>
            <w:tcW w:w="6911" w:type="dxa"/>
          </w:tcPr>
          <w:p w14:paraId="418EB7B8" w14:textId="77777777" w:rsidR="003878C7" w:rsidRDefault="003878C7" w:rsidP="003878C7">
            <w:r w:rsidRPr="006249A9">
              <w:t xml:space="preserve">Oncology </w:t>
            </w:r>
            <w:proofErr w:type="spellStart"/>
            <w:r w:rsidRPr="006249A9">
              <w:t>Center</w:t>
            </w:r>
            <w:proofErr w:type="spellEnd"/>
            <w:r w:rsidRPr="006249A9">
              <w:t xml:space="preserve"> of Excellence (</w:t>
            </w:r>
            <w:r>
              <w:t>FDA, US)</w:t>
            </w:r>
          </w:p>
        </w:tc>
      </w:tr>
      <w:tr w:rsidR="003878C7" w:rsidRPr="00FD119B" w14:paraId="5EE087C0" w14:textId="77777777" w:rsidTr="00FD119B">
        <w:tc>
          <w:tcPr>
            <w:tcW w:w="1809" w:type="dxa"/>
          </w:tcPr>
          <w:p w14:paraId="56212C1A" w14:textId="77777777" w:rsidR="003878C7" w:rsidRDefault="003878C7" w:rsidP="003878C7">
            <w:r>
              <w:t>ORR</w:t>
            </w:r>
          </w:p>
        </w:tc>
        <w:tc>
          <w:tcPr>
            <w:tcW w:w="6911" w:type="dxa"/>
          </w:tcPr>
          <w:p w14:paraId="51A5C0C1" w14:textId="77777777" w:rsidR="003878C7" w:rsidRDefault="003878C7" w:rsidP="003878C7">
            <w:r>
              <w:t>Objective response rate</w:t>
            </w:r>
          </w:p>
        </w:tc>
      </w:tr>
      <w:tr w:rsidR="003878C7" w:rsidRPr="00FD119B" w14:paraId="4079FE3C" w14:textId="77777777" w:rsidTr="00FD119B">
        <w:tc>
          <w:tcPr>
            <w:tcW w:w="1809" w:type="dxa"/>
          </w:tcPr>
          <w:p w14:paraId="66C4B035" w14:textId="77777777" w:rsidR="003878C7" w:rsidRPr="001F7E1A" w:rsidRDefault="003878C7" w:rsidP="003878C7">
            <w:r>
              <w:t>OS</w:t>
            </w:r>
          </w:p>
        </w:tc>
        <w:tc>
          <w:tcPr>
            <w:tcW w:w="6911" w:type="dxa"/>
          </w:tcPr>
          <w:p w14:paraId="22A8CAD4" w14:textId="77777777" w:rsidR="003878C7" w:rsidRDefault="003878C7" w:rsidP="003878C7">
            <w:r>
              <w:t>Overall survival</w:t>
            </w:r>
          </w:p>
        </w:tc>
      </w:tr>
      <w:tr w:rsidR="003878C7" w:rsidRPr="00FD119B" w14:paraId="6E4C60C7" w14:textId="77777777" w:rsidTr="00FD119B">
        <w:tc>
          <w:tcPr>
            <w:tcW w:w="1809" w:type="dxa"/>
          </w:tcPr>
          <w:p w14:paraId="231B07C2" w14:textId="77777777" w:rsidR="003878C7" w:rsidRPr="001F7E1A" w:rsidRDefault="003878C7" w:rsidP="003878C7">
            <w:r w:rsidRPr="001F7F7F">
              <w:t>PCR</w:t>
            </w:r>
          </w:p>
        </w:tc>
        <w:tc>
          <w:tcPr>
            <w:tcW w:w="6911" w:type="dxa"/>
          </w:tcPr>
          <w:p w14:paraId="5F056DA6" w14:textId="77777777" w:rsidR="003878C7" w:rsidRDefault="003878C7" w:rsidP="003878C7">
            <w:r>
              <w:t>Polymerase chain reaction</w:t>
            </w:r>
          </w:p>
        </w:tc>
      </w:tr>
      <w:tr w:rsidR="003878C7" w:rsidRPr="00FD119B" w14:paraId="3A5FC83B" w14:textId="77777777" w:rsidTr="00FD119B">
        <w:tc>
          <w:tcPr>
            <w:tcW w:w="1809" w:type="dxa"/>
          </w:tcPr>
          <w:p w14:paraId="0329AC94" w14:textId="77777777" w:rsidR="003878C7" w:rsidRDefault="003878C7" w:rsidP="003878C7">
            <w:r>
              <w:lastRenderedPageBreak/>
              <w:t>PD-L1</w:t>
            </w:r>
          </w:p>
        </w:tc>
        <w:tc>
          <w:tcPr>
            <w:tcW w:w="6911" w:type="dxa"/>
          </w:tcPr>
          <w:p w14:paraId="70CE6E06" w14:textId="77777777" w:rsidR="003878C7" w:rsidRDefault="003878C7" w:rsidP="003878C7">
            <w:r>
              <w:t>Programmed cell death ligand-1</w:t>
            </w:r>
          </w:p>
        </w:tc>
      </w:tr>
      <w:tr w:rsidR="003878C7" w:rsidRPr="00FD119B" w14:paraId="5086394B" w14:textId="77777777" w:rsidTr="00FD119B">
        <w:tc>
          <w:tcPr>
            <w:tcW w:w="1809" w:type="dxa"/>
          </w:tcPr>
          <w:p w14:paraId="07914725" w14:textId="77777777" w:rsidR="003878C7" w:rsidRPr="00EA43EA" w:rsidRDefault="003878C7" w:rsidP="003878C7">
            <w:r w:rsidRPr="00EA43EA">
              <w:t>PFS</w:t>
            </w:r>
          </w:p>
        </w:tc>
        <w:tc>
          <w:tcPr>
            <w:tcW w:w="6911" w:type="dxa"/>
          </w:tcPr>
          <w:p w14:paraId="6B630365" w14:textId="77777777" w:rsidR="003878C7" w:rsidRDefault="003878C7" w:rsidP="003878C7">
            <w:r>
              <w:t>Progression free survival</w:t>
            </w:r>
          </w:p>
        </w:tc>
      </w:tr>
      <w:tr w:rsidR="003878C7" w:rsidRPr="00FD119B" w14:paraId="0DAA2D58" w14:textId="77777777" w:rsidTr="00FD119B">
        <w:tc>
          <w:tcPr>
            <w:tcW w:w="1809" w:type="dxa"/>
          </w:tcPr>
          <w:p w14:paraId="4850D8F9" w14:textId="77777777" w:rsidR="003878C7" w:rsidRPr="00980B0C" w:rsidRDefault="003878C7" w:rsidP="003878C7">
            <w:r>
              <w:t>PI</w:t>
            </w:r>
          </w:p>
        </w:tc>
        <w:tc>
          <w:tcPr>
            <w:tcW w:w="6911" w:type="dxa"/>
          </w:tcPr>
          <w:p w14:paraId="60A0A36B" w14:textId="77777777" w:rsidR="003878C7" w:rsidRDefault="003878C7" w:rsidP="003878C7">
            <w:r>
              <w:t>Product Information</w:t>
            </w:r>
          </w:p>
        </w:tc>
      </w:tr>
      <w:tr w:rsidR="003878C7" w:rsidRPr="00FD119B" w14:paraId="17B20148" w14:textId="77777777" w:rsidTr="00FD119B">
        <w:tc>
          <w:tcPr>
            <w:tcW w:w="1809" w:type="dxa"/>
          </w:tcPr>
          <w:p w14:paraId="549A4AE8" w14:textId="77777777" w:rsidR="003878C7" w:rsidRDefault="003878C7" w:rsidP="003878C7">
            <w:r w:rsidRPr="003878C7">
              <w:t>PMBCL</w:t>
            </w:r>
          </w:p>
        </w:tc>
        <w:tc>
          <w:tcPr>
            <w:tcW w:w="6911" w:type="dxa"/>
          </w:tcPr>
          <w:p w14:paraId="3E387A20" w14:textId="77777777" w:rsidR="003878C7" w:rsidRDefault="003878C7" w:rsidP="003878C7">
            <w:r w:rsidRPr="003878C7">
              <w:t>Prima</w:t>
            </w:r>
            <w:r>
              <w:t>ry mediastinal B-Cell Lymphoma</w:t>
            </w:r>
          </w:p>
        </w:tc>
      </w:tr>
      <w:tr w:rsidR="003878C7" w:rsidRPr="00FD119B" w14:paraId="111E137D" w14:textId="77777777" w:rsidTr="00FD119B">
        <w:tc>
          <w:tcPr>
            <w:tcW w:w="1809" w:type="dxa"/>
          </w:tcPr>
          <w:p w14:paraId="22E7F0F6" w14:textId="77777777" w:rsidR="003878C7" w:rsidRDefault="003878C7" w:rsidP="003878C7">
            <w:r>
              <w:t>PO</w:t>
            </w:r>
          </w:p>
        </w:tc>
        <w:tc>
          <w:tcPr>
            <w:tcW w:w="6911" w:type="dxa"/>
          </w:tcPr>
          <w:p w14:paraId="3713E3FC" w14:textId="77777777" w:rsidR="003878C7" w:rsidRDefault="003878C7" w:rsidP="003878C7">
            <w:r>
              <w:t xml:space="preserve">By mouth, Latin: </w:t>
            </w:r>
            <w:r w:rsidRPr="001D7825">
              <w:rPr>
                <w:i/>
              </w:rPr>
              <w:t xml:space="preserve">per </w:t>
            </w:r>
            <w:proofErr w:type="spellStart"/>
            <w:r w:rsidRPr="001D7825">
              <w:rPr>
                <w:i/>
              </w:rPr>
              <w:t>os</w:t>
            </w:r>
            <w:proofErr w:type="spellEnd"/>
          </w:p>
        </w:tc>
      </w:tr>
      <w:tr w:rsidR="003878C7" w:rsidRPr="00FD119B" w14:paraId="75B63719" w14:textId="77777777" w:rsidTr="00FD119B">
        <w:tc>
          <w:tcPr>
            <w:tcW w:w="1809" w:type="dxa"/>
          </w:tcPr>
          <w:p w14:paraId="49DE6D30" w14:textId="77777777" w:rsidR="003878C7" w:rsidRDefault="003878C7" w:rsidP="003878C7">
            <w:r>
              <w:t>PR</w:t>
            </w:r>
          </w:p>
        </w:tc>
        <w:tc>
          <w:tcPr>
            <w:tcW w:w="6911" w:type="dxa"/>
          </w:tcPr>
          <w:p w14:paraId="750FAEEA" w14:textId="77777777" w:rsidR="003878C7" w:rsidRPr="00382697" w:rsidRDefault="003878C7" w:rsidP="003878C7">
            <w:r>
              <w:t>Partial response</w:t>
            </w:r>
          </w:p>
        </w:tc>
      </w:tr>
      <w:tr w:rsidR="003878C7" w:rsidRPr="00FD119B" w14:paraId="7ECC53ED" w14:textId="77777777" w:rsidTr="00FD119B">
        <w:tc>
          <w:tcPr>
            <w:tcW w:w="1809" w:type="dxa"/>
          </w:tcPr>
          <w:p w14:paraId="6A6CB018" w14:textId="77777777" w:rsidR="003878C7" w:rsidRDefault="003878C7" w:rsidP="003878C7">
            <w:pPr>
              <w:rPr>
                <w:lang w:val="en-US"/>
              </w:rPr>
            </w:pPr>
            <w:r w:rsidRPr="00EE7CA6">
              <w:t>PRES</w:t>
            </w:r>
          </w:p>
        </w:tc>
        <w:tc>
          <w:tcPr>
            <w:tcW w:w="6911" w:type="dxa"/>
          </w:tcPr>
          <w:p w14:paraId="66AC65DA" w14:textId="77777777" w:rsidR="003878C7" w:rsidRPr="00367996" w:rsidRDefault="003878C7" w:rsidP="003878C7">
            <w:pPr>
              <w:rPr>
                <w:lang w:val="en-US"/>
              </w:rPr>
            </w:pPr>
            <w:r>
              <w:t>Posterior reversible encephalopathy syndrome</w:t>
            </w:r>
          </w:p>
        </w:tc>
      </w:tr>
      <w:tr w:rsidR="003878C7" w:rsidRPr="00FD119B" w14:paraId="73C0329F" w14:textId="77777777" w:rsidTr="00FD119B">
        <w:tc>
          <w:tcPr>
            <w:tcW w:w="1809" w:type="dxa"/>
          </w:tcPr>
          <w:p w14:paraId="7FBCB556" w14:textId="77777777" w:rsidR="003878C7" w:rsidRDefault="003878C7" w:rsidP="003878C7">
            <w:pPr>
              <w:rPr>
                <w:lang w:val="en-US"/>
              </w:rPr>
            </w:pPr>
            <w:r>
              <w:t>PSUR</w:t>
            </w:r>
          </w:p>
        </w:tc>
        <w:tc>
          <w:tcPr>
            <w:tcW w:w="6911" w:type="dxa"/>
          </w:tcPr>
          <w:p w14:paraId="0585A965" w14:textId="77777777" w:rsidR="003878C7" w:rsidRPr="00367996" w:rsidRDefault="003878C7" w:rsidP="003878C7">
            <w:pPr>
              <w:rPr>
                <w:lang w:val="en-US"/>
              </w:rPr>
            </w:pPr>
            <w:r>
              <w:t>Periodic safety update report</w:t>
            </w:r>
          </w:p>
        </w:tc>
      </w:tr>
      <w:tr w:rsidR="003878C7" w:rsidRPr="00FD119B" w14:paraId="179D4454" w14:textId="77777777" w:rsidTr="00FD119B">
        <w:tc>
          <w:tcPr>
            <w:tcW w:w="1809" w:type="dxa"/>
          </w:tcPr>
          <w:p w14:paraId="2F63010A" w14:textId="77777777" w:rsidR="003878C7" w:rsidRPr="000632E0" w:rsidRDefault="003878C7" w:rsidP="003878C7">
            <w:pPr>
              <w:rPr>
                <w:lang w:val="en-US"/>
              </w:rPr>
            </w:pPr>
            <w:r>
              <w:t>PT</w:t>
            </w:r>
          </w:p>
        </w:tc>
        <w:tc>
          <w:tcPr>
            <w:tcW w:w="6911" w:type="dxa"/>
          </w:tcPr>
          <w:p w14:paraId="042B991B" w14:textId="77777777" w:rsidR="003878C7" w:rsidRDefault="003878C7" w:rsidP="003878C7">
            <w:pPr>
              <w:rPr>
                <w:lang w:val="en-US"/>
              </w:rPr>
            </w:pPr>
            <w:r>
              <w:t>Preferred Term</w:t>
            </w:r>
          </w:p>
        </w:tc>
      </w:tr>
      <w:tr w:rsidR="003878C7" w:rsidRPr="00FD119B" w14:paraId="5BC52DD6" w14:textId="77777777" w:rsidTr="00FD119B">
        <w:tc>
          <w:tcPr>
            <w:tcW w:w="1809" w:type="dxa"/>
          </w:tcPr>
          <w:p w14:paraId="075301BE" w14:textId="77777777" w:rsidR="003878C7" w:rsidRDefault="003878C7" w:rsidP="003878C7">
            <w:r>
              <w:t>Q2W</w:t>
            </w:r>
          </w:p>
        </w:tc>
        <w:tc>
          <w:tcPr>
            <w:tcW w:w="6911" w:type="dxa"/>
          </w:tcPr>
          <w:p w14:paraId="1676847B" w14:textId="77777777" w:rsidR="003878C7" w:rsidRDefault="003878C7" w:rsidP="003878C7">
            <w:r>
              <w:t>Every 2 weeks</w:t>
            </w:r>
          </w:p>
        </w:tc>
      </w:tr>
      <w:tr w:rsidR="003878C7" w:rsidRPr="00FD119B" w14:paraId="5C54B279" w14:textId="77777777" w:rsidTr="00FD119B">
        <w:tc>
          <w:tcPr>
            <w:tcW w:w="1809" w:type="dxa"/>
          </w:tcPr>
          <w:p w14:paraId="367C4BB3" w14:textId="77777777" w:rsidR="003878C7" w:rsidRDefault="003878C7" w:rsidP="003878C7">
            <w:r>
              <w:t>Q3W</w:t>
            </w:r>
          </w:p>
        </w:tc>
        <w:tc>
          <w:tcPr>
            <w:tcW w:w="6911" w:type="dxa"/>
          </w:tcPr>
          <w:p w14:paraId="5970ED83" w14:textId="77777777" w:rsidR="003878C7" w:rsidRDefault="003878C7" w:rsidP="003878C7">
            <w:r>
              <w:t>Every 3 weeks</w:t>
            </w:r>
          </w:p>
        </w:tc>
      </w:tr>
      <w:tr w:rsidR="003878C7" w:rsidRPr="00FD119B" w14:paraId="60FDB30E" w14:textId="77777777" w:rsidTr="00FD119B">
        <w:tc>
          <w:tcPr>
            <w:tcW w:w="1809" w:type="dxa"/>
          </w:tcPr>
          <w:p w14:paraId="384FBDC6" w14:textId="77777777" w:rsidR="003878C7" w:rsidRPr="001F7E1A" w:rsidRDefault="003878C7" w:rsidP="003878C7">
            <w:r w:rsidRPr="00EA43EA">
              <w:t>QD</w:t>
            </w:r>
          </w:p>
        </w:tc>
        <w:tc>
          <w:tcPr>
            <w:tcW w:w="6911" w:type="dxa"/>
          </w:tcPr>
          <w:p w14:paraId="66302B65" w14:textId="77777777" w:rsidR="003878C7" w:rsidRDefault="003878C7" w:rsidP="003878C7">
            <w:r>
              <w:t xml:space="preserve">Once daily, Latin: </w:t>
            </w:r>
            <w:proofErr w:type="spellStart"/>
            <w:r w:rsidRPr="00EA43EA">
              <w:rPr>
                <w:i/>
              </w:rPr>
              <w:t>quaque</w:t>
            </w:r>
            <w:proofErr w:type="spellEnd"/>
            <w:r w:rsidRPr="00EA43EA">
              <w:rPr>
                <w:i/>
              </w:rPr>
              <w:t xml:space="preserve"> die</w:t>
            </w:r>
          </w:p>
        </w:tc>
      </w:tr>
      <w:tr w:rsidR="003878C7" w:rsidRPr="00FD119B" w14:paraId="7955E4FF" w14:textId="77777777" w:rsidTr="00FD119B">
        <w:tc>
          <w:tcPr>
            <w:tcW w:w="1809" w:type="dxa"/>
          </w:tcPr>
          <w:p w14:paraId="7FCB1977" w14:textId="77777777" w:rsidR="003878C7" w:rsidRDefault="003878C7" w:rsidP="003878C7">
            <w:r w:rsidRPr="001F7E1A">
              <w:t>RCC</w:t>
            </w:r>
          </w:p>
        </w:tc>
        <w:tc>
          <w:tcPr>
            <w:tcW w:w="6911" w:type="dxa"/>
          </w:tcPr>
          <w:p w14:paraId="2D9CF453" w14:textId="77777777" w:rsidR="003878C7" w:rsidRDefault="003878C7" w:rsidP="003878C7">
            <w:r>
              <w:t>Renal cell carcinoma</w:t>
            </w:r>
          </w:p>
        </w:tc>
      </w:tr>
      <w:tr w:rsidR="003878C7" w:rsidRPr="00FD119B" w14:paraId="5B63790B" w14:textId="77777777" w:rsidTr="00FD119B">
        <w:tc>
          <w:tcPr>
            <w:tcW w:w="1809" w:type="dxa"/>
          </w:tcPr>
          <w:p w14:paraId="6F3F0A76" w14:textId="77777777" w:rsidR="003878C7" w:rsidRDefault="003878C7" w:rsidP="003878C7">
            <w:r>
              <w:t>RECIST 1.1</w:t>
            </w:r>
          </w:p>
        </w:tc>
        <w:tc>
          <w:tcPr>
            <w:tcW w:w="6911" w:type="dxa"/>
          </w:tcPr>
          <w:p w14:paraId="60814C92" w14:textId="77777777" w:rsidR="003878C7" w:rsidRDefault="003878C7" w:rsidP="003878C7">
            <w:r>
              <w:t xml:space="preserve">Response Evaluation Criteria in Solid </w:t>
            </w:r>
            <w:proofErr w:type="spellStart"/>
            <w:r>
              <w:t>Tumors</w:t>
            </w:r>
            <w:proofErr w:type="spellEnd"/>
            <w:r>
              <w:t>, version 1.1</w:t>
            </w:r>
          </w:p>
        </w:tc>
      </w:tr>
      <w:tr w:rsidR="003878C7" w:rsidRPr="00FD119B" w14:paraId="425F9275" w14:textId="77777777" w:rsidTr="00FD119B">
        <w:tc>
          <w:tcPr>
            <w:tcW w:w="1809" w:type="dxa"/>
          </w:tcPr>
          <w:p w14:paraId="12278C71" w14:textId="77777777" w:rsidR="003878C7" w:rsidRDefault="003878C7" w:rsidP="003878C7">
            <w:pPr>
              <w:rPr>
                <w:lang w:val="en-US"/>
              </w:rPr>
            </w:pPr>
            <w:r>
              <w:rPr>
                <w:lang w:val="en-US"/>
              </w:rPr>
              <w:t>RMP</w:t>
            </w:r>
          </w:p>
        </w:tc>
        <w:tc>
          <w:tcPr>
            <w:tcW w:w="6911" w:type="dxa"/>
          </w:tcPr>
          <w:p w14:paraId="12437EAE" w14:textId="77777777" w:rsidR="003878C7" w:rsidRPr="00367996" w:rsidRDefault="003878C7" w:rsidP="003878C7">
            <w:pPr>
              <w:rPr>
                <w:lang w:val="en-US"/>
              </w:rPr>
            </w:pPr>
            <w:r>
              <w:rPr>
                <w:lang w:val="en-US"/>
              </w:rPr>
              <w:t>Risk management plan</w:t>
            </w:r>
          </w:p>
        </w:tc>
      </w:tr>
      <w:tr w:rsidR="003878C7" w:rsidRPr="00FD119B" w14:paraId="7AF89AA6" w14:textId="77777777" w:rsidTr="00FD119B">
        <w:tc>
          <w:tcPr>
            <w:tcW w:w="1809" w:type="dxa"/>
          </w:tcPr>
          <w:p w14:paraId="678263A6" w14:textId="77777777" w:rsidR="003878C7" w:rsidRPr="00EA43EA" w:rsidRDefault="003878C7" w:rsidP="003878C7">
            <w:r w:rsidRPr="00EA43EA">
              <w:t>RP2D</w:t>
            </w:r>
          </w:p>
        </w:tc>
        <w:tc>
          <w:tcPr>
            <w:tcW w:w="6911" w:type="dxa"/>
          </w:tcPr>
          <w:p w14:paraId="1035CCA5" w14:textId="77777777" w:rsidR="003878C7" w:rsidRDefault="003878C7" w:rsidP="003878C7">
            <w:r>
              <w:t>Recommended Phase II dose</w:t>
            </w:r>
          </w:p>
        </w:tc>
      </w:tr>
      <w:tr w:rsidR="003878C7" w:rsidRPr="00FD119B" w14:paraId="26249154" w14:textId="77777777" w:rsidTr="00FD119B">
        <w:tc>
          <w:tcPr>
            <w:tcW w:w="1809" w:type="dxa"/>
          </w:tcPr>
          <w:p w14:paraId="2E51C1CD" w14:textId="77777777" w:rsidR="003878C7" w:rsidRPr="000632E0" w:rsidRDefault="003878C7" w:rsidP="003878C7">
            <w:pPr>
              <w:rPr>
                <w:lang w:val="en-US"/>
              </w:rPr>
            </w:pPr>
            <w:r w:rsidRPr="00E84181">
              <w:t>RSD</w:t>
            </w:r>
          </w:p>
        </w:tc>
        <w:tc>
          <w:tcPr>
            <w:tcW w:w="6911" w:type="dxa"/>
          </w:tcPr>
          <w:p w14:paraId="118493BE" w14:textId="77777777" w:rsidR="003878C7" w:rsidRDefault="003878C7" w:rsidP="003878C7">
            <w:pPr>
              <w:rPr>
                <w:lang w:val="en-US"/>
              </w:rPr>
            </w:pPr>
            <w:r>
              <w:t>R</w:t>
            </w:r>
            <w:r w:rsidRPr="00E84181">
              <w:t>eference safety dataset</w:t>
            </w:r>
          </w:p>
        </w:tc>
      </w:tr>
      <w:tr w:rsidR="003878C7" w:rsidRPr="00FD119B" w14:paraId="5AFB0738" w14:textId="77777777" w:rsidTr="00FD119B">
        <w:tc>
          <w:tcPr>
            <w:tcW w:w="1809" w:type="dxa"/>
          </w:tcPr>
          <w:p w14:paraId="63E80AEC" w14:textId="77777777" w:rsidR="003878C7" w:rsidRDefault="003878C7" w:rsidP="003878C7">
            <w:pPr>
              <w:rPr>
                <w:lang w:val="en-US"/>
              </w:rPr>
            </w:pPr>
            <w:r>
              <w:rPr>
                <w:rFonts w:asciiTheme="minorHAnsi" w:eastAsia="Times New Roman" w:hAnsiTheme="minorHAnsi" w:cs="Arial"/>
                <w:color w:val="auto"/>
                <w:kern w:val="24"/>
                <w:lang w:val="en-US"/>
              </w:rPr>
              <w:t>SAE</w:t>
            </w:r>
          </w:p>
        </w:tc>
        <w:tc>
          <w:tcPr>
            <w:tcW w:w="6911" w:type="dxa"/>
          </w:tcPr>
          <w:p w14:paraId="57F7DD8B" w14:textId="77777777" w:rsidR="003878C7" w:rsidRPr="00367996" w:rsidRDefault="003878C7" w:rsidP="003878C7">
            <w:pPr>
              <w:rPr>
                <w:lang w:val="en-US"/>
              </w:rPr>
            </w:pPr>
            <w:r w:rsidRPr="002B7111">
              <w:rPr>
                <w:rFonts w:asciiTheme="minorHAnsi" w:eastAsia="Times New Roman" w:hAnsiTheme="minorHAnsi" w:cs="Arial"/>
                <w:color w:val="auto"/>
                <w:kern w:val="24"/>
                <w:lang w:val="en-US"/>
              </w:rPr>
              <w:t xml:space="preserve">Serious </w:t>
            </w:r>
            <w:r>
              <w:rPr>
                <w:rFonts w:asciiTheme="minorHAnsi" w:eastAsia="Times New Roman" w:hAnsiTheme="minorHAnsi" w:cs="Arial"/>
                <w:color w:val="auto"/>
                <w:kern w:val="24"/>
                <w:lang w:val="en-US"/>
              </w:rPr>
              <w:t>adverse event</w:t>
            </w:r>
          </w:p>
        </w:tc>
      </w:tr>
      <w:tr w:rsidR="00416929" w:rsidRPr="00FD119B" w14:paraId="4D63AB57" w14:textId="77777777" w:rsidTr="00FD119B">
        <w:tc>
          <w:tcPr>
            <w:tcW w:w="1809" w:type="dxa"/>
          </w:tcPr>
          <w:p w14:paraId="6B50D47F" w14:textId="77777777" w:rsidR="00416929" w:rsidRDefault="00416929" w:rsidP="003878C7">
            <w:pPr>
              <w:rPr>
                <w:rFonts w:asciiTheme="minorHAnsi" w:eastAsia="Times New Roman" w:hAnsiTheme="minorHAnsi" w:cs="Arial"/>
                <w:kern w:val="24"/>
                <w:lang w:val="en-US"/>
              </w:rPr>
            </w:pPr>
            <w:r w:rsidRPr="00416929">
              <w:rPr>
                <w:rFonts w:asciiTheme="minorHAnsi" w:eastAsia="Times New Roman" w:hAnsiTheme="minorHAnsi" w:cs="Arial"/>
                <w:kern w:val="24"/>
                <w:lang w:val="en-US"/>
              </w:rPr>
              <w:t>SCT</w:t>
            </w:r>
          </w:p>
        </w:tc>
        <w:tc>
          <w:tcPr>
            <w:tcW w:w="6911" w:type="dxa"/>
          </w:tcPr>
          <w:p w14:paraId="16F4EE38" w14:textId="77777777" w:rsidR="00416929" w:rsidRPr="002B7111" w:rsidRDefault="00416929" w:rsidP="00416929">
            <w:pPr>
              <w:rPr>
                <w:rFonts w:asciiTheme="minorHAnsi" w:eastAsia="Times New Roman" w:hAnsiTheme="minorHAnsi" w:cs="Arial"/>
                <w:kern w:val="24"/>
                <w:lang w:val="en-US"/>
              </w:rPr>
            </w:pPr>
            <w:r>
              <w:rPr>
                <w:rFonts w:asciiTheme="minorHAnsi" w:eastAsia="Times New Roman" w:hAnsiTheme="minorHAnsi" w:cs="Arial"/>
                <w:kern w:val="24"/>
                <w:lang w:val="en-US"/>
              </w:rPr>
              <w:t>Stem cell transplantation</w:t>
            </w:r>
          </w:p>
        </w:tc>
      </w:tr>
      <w:tr w:rsidR="003878C7" w:rsidRPr="00FD119B" w14:paraId="6F748097" w14:textId="77777777" w:rsidTr="00FD119B">
        <w:tc>
          <w:tcPr>
            <w:tcW w:w="1809" w:type="dxa"/>
          </w:tcPr>
          <w:p w14:paraId="03B11003" w14:textId="77777777" w:rsidR="003878C7" w:rsidRDefault="003878C7" w:rsidP="003878C7">
            <w:pPr>
              <w:rPr>
                <w:lang w:val="en-US"/>
              </w:rPr>
            </w:pPr>
            <w:r>
              <w:t>TEAE</w:t>
            </w:r>
          </w:p>
        </w:tc>
        <w:tc>
          <w:tcPr>
            <w:tcW w:w="6911" w:type="dxa"/>
          </w:tcPr>
          <w:p w14:paraId="3ABFE9AE" w14:textId="77777777" w:rsidR="003878C7" w:rsidRPr="00367996" w:rsidRDefault="003878C7" w:rsidP="003878C7">
            <w:pPr>
              <w:rPr>
                <w:lang w:val="en-US"/>
              </w:rPr>
            </w:pPr>
            <w:r>
              <w:t>T</w:t>
            </w:r>
            <w:r w:rsidRPr="00062BF4">
              <w:t>r</w:t>
            </w:r>
            <w:r>
              <w:t>eatment emergent adverse event</w:t>
            </w:r>
          </w:p>
        </w:tc>
      </w:tr>
      <w:tr w:rsidR="003878C7" w:rsidRPr="00FD119B" w14:paraId="11D31E7C" w14:textId="77777777" w:rsidTr="00FD119B">
        <w:tc>
          <w:tcPr>
            <w:tcW w:w="1809" w:type="dxa"/>
          </w:tcPr>
          <w:p w14:paraId="63760C87" w14:textId="77777777" w:rsidR="003878C7" w:rsidRDefault="003878C7" w:rsidP="003878C7">
            <w:r w:rsidRPr="00382697">
              <w:t>TL</w:t>
            </w:r>
          </w:p>
        </w:tc>
        <w:tc>
          <w:tcPr>
            <w:tcW w:w="6911" w:type="dxa"/>
          </w:tcPr>
          <w:p w14:paraId="42CB71A2" w14:textId="77777777" w:rsidR="003878C7" w:rsidRPr="00382697" w:rsidRDefault="003878C7" w:rsidP="003878C7">
            <w:r>
              <w:t>T</w:t>
            </w:r>
            <w:r w:rsidRPr="00382697">
              <w:t>arget lesion</w:t>
            </w:r>
          </w:p>
        </w:tc>
      </w:tr>
      <w:tr w:rsidR="003878C7" w:rsidRPr="00FD119B" w14:paraId="025ECF0D" w14:textId="77777777" w:rsidTr="00FD119B">
        <w:tc>
          <w:tcPr>
            <w:tcW w:w="1809" w:type="dxa"/>
          </w:tcPr>
          <w:p w14:paraId="6B452B39" w14:textId="77777777" w:rsidR="003878C7" w:rsidRPr="001F7E1A" w:rsidRDefault="003878C7" w:rsidP="003878C7">
            <w:r w:rsidRPr="001F7E1A">
              <w:t>UC</w:t>
            </w:r>
          </w:p>
        </w:tc>
        <w:tc>
          <w:tcPr>
            <w:tcW w:w="6911" w:type="dxa"/>
          </w:tcPr>
          <w:p w14:paraId="5798220A" w14:textId="77777777" w:rsidR="003878C7" w:rsidRDefault="003878C7" w:rsidP="003878C7">
            <w:r>
              <w:t>Urothelial carcinoma</w:t>
            </w:r>
          </w:p>
        </w:tc>
      </w:tr>
      <w:tr w:rsidR="003878C7" w:rsidRPr="00FD119B" w14:paraId="34ABA693" w14:textId="77777777" w:rsidTr="00FD119B">
        <w:tc>
          <w:tcPr>
            <w:tcW w:w="1809" w:type="dxa"/>
          </w:tcPr>
          <w:p w14:paraId="0A39CB0A" w14:textId="77777777" w:rsidR="003878C7" w:rsidRPr="00980B0C" w:rsidRDefault="003878C7" w:rsidP="003878C7">
            <w:r>
              <w:t>US(A)</w:t>
            </w:r>
          </w:p>
        </w:tc>
        <w:tc>
          <w:tcPr>
            <w:tcW w:w="6911" w:type="dxa"/>
          </w:tcPr>
          <w:p w14:paraId="662F03A4" w14:textId="77777777" w:rsidR="003878C7" w:rsidRDefault="003878C7" w:rsidP="003878C7">
            <w:r w:rsidRPr="006249A9">
              <w:t xml:space="preserve">United States </w:t>
            </w:r>
            <w:r>
              <w:t>(of America)</w:t>
            </w:r>
          </w:p>
        </w:tc>
      </w:tr>
      <w:tr w:rsidR="003878C7" w:rsidRPr="00FD119B" w14:paraId="6B56546A" w14:textId="77777777" w:rsidTr="00FD119B">
        <w:tc>
          <w:tcPr>
            <w:tcW w:w="1809" w:type="dxa"/>
          </w:tcPr>
          <w:p w14:paraId="3822378F" w14:textId="77777777" w:rsidR="003878C7" w:rsidRDefault="003878C7" w:rsidP="003878C7">
            <w:pPr>
              <w:rPr>
                <w:lang w:val="en-US"/>
              </w:rPr>
            </w:pPr>
            <w:r>
              <w:t>UTI</w:t>
            </w:r>
          </w:p>
        </w:tc>
        <w:tc>
          <w:tcPr>
            <w:tcW w:w="6911" w:type="dxa"/>
          </w:tcPr>
          <w:p w14:paraId="13BA40D8" w14:textId="77777777" w:rsidR="003878C7" w:rsidRPr="00367996" w:rsidRDefault="003878C7" w:rsidP="003878C7">
            <w:pPr>
              <w:rPr>
                <w:lang w:val="en-US"/>
              </w:rPr>
            </w:pPr>
            <w:r>
              <w:t>Urinary tract infection</w:t>
            </w:r>
          </w:p>
        </w:tc>
      </w:tr>
    </w:tbl>
    <w:p w14:paraId="69F15E51" w14:textId="77777777" w:rsidR="00FD119B" w:rsidRDefault="00FD119B" w:rsidP="00FD119B"/>
    <w:p w14:paraId="6BBC3459" w14:textId="77777777" w:rsidR="00FD119B" w:rsidRPr="00FD119B" w:rsidRDefault="00FD119B" w:rsidP="00FD119B">
      <w:pPr>
        <w:spacing w:before="0" w:after="200" w:line="0" w:lineRule="auto"/>
        <w:rPr>
          <w:b/>
          <w:i/>
          <w:sz w:val="24"/>
          <w:szCs w:val="24"/>
        </w:rPr>
      </w:pPr>
      <w:r w:rsidRPr="00FD119B">
        <w:rPr>
          <w:b/>
          <w:i/>
          <w:sz w:val="24"/>
          <w:szCs w:val="24"/>
        </w:rPr>
        <w:br w:type="page"/>
      </w:r>
    </w:p>
    <w:p w14:paraId="2E311BE4" w14:textId="77777777" w:rsidR="008E7846" w:rsidRDefault="00F53C07" w:rsidP="008E7846">
      <w:pPr>
        <w:pStyle w:val="Heading2"/>
      </w:pPr>
      <w:bookmarkStart w:id="9" w:name="_Toc40265160"/>
      <w:r>
        <w:lastRenderedPageBreak/>
        <w:t>I.</w:t>
      </w:r>
      <w:r w:rsidR="008E7846">
        <w:t xml:space="preserve"> Introduction to product submission</w:t>
      </w:r>
      <w:bookmarkEnd w:id="0"/>
      <w:bookmarkEnd w:id="3"/>
      <w:bookmarkEnd w:id="9"/>
    </w:p>
    <w:p w14:paraId="2D07C07D" w14:textId="77777777" w:rsidR="008E7846" w:rsidRDefault="008E7846" w:rsidP="008E7846">
      <w:pPr>
        <w:pStyle w:val="Heading3"/>
        <w:rPr>
          <w:lang w:eastAsia="en-AU"/>
        </w:rPr>
      </w:pPr>
      <w:bookmarkStart w:id="10" w:name="_Toc247691502"/>
      <w:bookmarkStart w:id="11" w:name="_Toc314842483"/>
      <w:bookmarkStart w:id="12" w:name="_Toc40265161"/>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3D1E62" w14:paraId="0252C209" w14:textId="77777777" w:rsidTr="003735BC">
        <w:tc>
          <w:tcPr>
            <w:tcW w:w="2907" w:type="dxa"/>
          </w:tcPr>
          <w:p w14:paraId="1D7039E7" w14:textId="77777777" w:rsidR="008E7846" w:rsidRPr="003D1E62" w:rsidRDefault="001B5C90" w:rsidP="001B5C90">
            <w:pPr>
              <w:rPr>
                <w:i/>
              </w:rPr>
            </w:pPr>
            <w:r>
              <w:rPr>
                <w:i/>
              </w:rPr>
              <w:t>Type of s</w:t>
            </w:r>
            <w:r w:rsidR="008E7846" w:rsidRPr="003D1E62">
              <w:rPr>
                <w:i/>
              </w:rPr>
              <w:t>ubmission</w:t>
            </w:r>
            <w:r>
              <w:rPr>
                <w:i/>
              </w:rPr>
              <w:t>:</w:t>
            </w:r>
          </w:p>
        </w:tc>
        <w:tc>
          <w:tcPr>
            <w:tcW w:w="6307" w:type="dxa"/>
          </w:tcPr>
          <w:p w14:paraId="756A191F" w14:textId="77777777" w:rsidR="008E7846" w:rsidRPr="003D1E62" w:rsidRDefault="004158B2" w:rsidP="001B5C90">
            <w:r>
              <w:t>Extension of indications</w:t>
            </w:r>
          </w:p>
        </w:tc>
      </w:tr>
      <w:tr w:rsidR="008E7846" w:rsidRPr="003D1E62" w14:paraId="14A89369" w14:textId="77777777" w:rsidTr="003735BC">
        <w:tc>
          <w:tcPr>
            <w:tcW w:w="2907" w:type="dxa"/>
          </w:tcPr>
          <w:p w14:paraId="3BEA8BD7" w14:textId="77777777" w:rsidR="008E7846" w:rsidRPr="003D1E62" w:rsidRDefault="008E7846" w:rsidP="003D1E62">
            <w:r w:rsidRPr="003D1E62">
              <w:rPr>
                <w:i/>
              </w:rPr>
              <w:t>Decision</w:t>
            </w:r>
            <w:r w:rsidRPr="003D1E62">
              <w:t>:</w:t>
            </w:r>
          </w:p>
        </w:tc>
        <w:tc>
          <w:tcPr>
            <w:tcW w:w="6307" w:type="dxa"/>
          </w:tcPr>
          <w:p w14:paraId="30039645" w14:textId="77777777" w:rsidR="008E7846" w:rsidRPr="003D1E62" w:rsidRDefault="004158B2" w:rsidP="004158B2">
            <w:r>
              <w:t>Approved for provisional registration</w:t>
            </w:r>
          </w:p>
        </w:tc>
      </w:tr>
      <w:tr w:rsidR="008E7846" w:rsidRPr="003D1E62" w14:paraId="54EEEBB7" w14:textId="77777777" w:rsidTr="003735BC">
        <w:tc>
          <w:tcPr>
            <w:tcW w:w="2907" w:type="dxa"/>
          </w:tcPr>
          <w:p w14:paraId="222BDB6B"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14:paraId="078D5B29" w14:textId="77777777" w:rsidR="008E7846" w:rsidRPr="003D1E62" w:rsidRDefault="004158B2" w:rsidP="001B5C90">
            <w:r>
              <w:t>17 September 2019</w:t>
            </w:r>
          </w:p>
        </w:tc>
      </w:tr>
      <w:tr w:rsidR="00ED2922" w:rsidRPr="003D1E62" w14:paraId="0A31244B" w14:textId="77777777" w:rsidTr="003735BC">
        <w:tc>
          <w:tcPr>
            <w:tcW w:w="2907" w:type="dxa"/>
          </w:tcPr>
          <w:p w14:paraId="6CD5B1AE" w14:textId="77777777" w:rsidR="00ED2922" w:rsidRPr="00441C3F" w:rsidRDefault="00ED2922" w:rsidP="001B5C90">
            <w:pPr>
              <w:rPr>
                <w:i/>
              </w:rPr>
            </w:pPr>
            <w:r w:rsidRPr="00441C3F">
              <w:rPr>
                <w:i/>
              </w:rPr>
              <w:t>Date of entry onto ARTG</w:t>
            </w:r>
            <w:r w:rsidR="00500337">
              <w:rPr>
                <w:i/>
              </w:rPr>
              <w:t>:</w:t>
            </w:r>
          </w:p>
        </w:tc>
        <w:tc>
          <w:tcPr>
            <w:tcW w:w="6307" w:type="dxa"/>
          </w:tcPr>
          <w:p w14:paraId="5D0E571F" w14:textId="77777777" w:rsidR="00ED2922" w:rsidRPr="00441C3F" w:rsidRDefault="004158B2" w:rsidP="00D153D8">
            <w:pPr>
              <w:rPr>
                <w:i/>
              </w:rPr>
            </w:pPr>
            <w:r>
              <w:t>17 September 2019</w:t>
            </w:r>
          </w:p>
        </w:tc>
      </w:tr>
      <w:tr w:rsidR="00500337" w:rsidRPr="003D1E62" w14:paraId="617FA9AF" w14:textId="77777777" w:rsidTr="003735BC">
        <w:tc>
          <w:tcPr>
            <w:tcW w:w="2907" w:type="dxa"/>
          </w:tcPr>
          <w:p w14:paraId="1A4A1788" w14:textId="77777777" w:rsidR="00500337" w:rsidRPr="00441C3F" w:rsidRDefault="00F51B59" w:rsidP="001B5C90">
            <w:pPr>
              <w:rPr>
                <w:i/>
              </w:rPr>
            </w:pPr>
            <w:r>
              <w:rPr>
                <w:i/>
              </w:rPr>
              <w:t>ARTG numbers</w:t>
            </w:r>
            <w:r w:rsidR="00500337">
              <w:rPr>
                <w:i/>
              </w:rPr>
              <w:t>:</w:t>
            </w:r>
          </w:p>
        </w:tc>
        <w:tc>
          <w:tcPr>
            <w:tcW w:w="6307" w:type="dxa"/>
          </w:tcPr>
          <w:p w14:paraId="27757E6B" w14:textId="77777777" w:rsidR="00500337" w:rsidRPr="00441C3F" w:rsidRDefault="004158B2" w:rsidP="00EC463D">
            <w:r>
              <w:rPr>
                <w:rFonts w:eastAsiaTheme="minorHAnsi" w:cs="Cambria"/>
              </w:rPr>
              <w:t>226597, 263932</w:t>
            </w:r>
          </w:p>
        </w:tc>
      </w:tr>
      <w:tr w:rsidR="003735BC" w:rsidRPr="003D1E62" w14:paraId="6E5EF4D2" w14:textId="77777777" w:rsidTr="003735BC">
        <w:tc>
          <w:tcPr>
            <w:tcW w:w="2907" w:type="dxa"/>
          </w:tcPr>
          <w:p w14:paraId="799D7E1B" w14:textId="77777777" w:rsidR="003735BC" w:rsidRDefault="00FA5069" w:rsidP="001B5C90">
            <w:pPr>
              <w:rPr>
                <w:i/>
              </w:rPr>
            </w:pPr>
            <w:r>
              <w:rPr>
                <w:rFonts w:ascii="Wingdings 3" w:hAnsi="Wingdings 3"/>
                <w:sz w:val="34"/>
                <w:szCs w:val="34"/>
                <w:lang w:eastAsia="en-AU"/>
              </w:rPr>
              <w:t></w:t>
            </w:r>
            <w:r w:rsidR="003735BC" w:rsidRPr="003735BC">
              <w:rPr>
                <w:i/>
              </w:rPr>
              <w:t>Black Triangle Scheme</w:t>
            </w:r>
          </w:p>
        </w:tc>
        <w:tc>
          <w:tcPr>
            <w:tcW w:w="6307" w:type="dxa"/>
          </w:tcPr>
          <w:p w14:paraId="29FBC25A" w14:textId="77777777" w:rsidR="004158B2" w:rsidRDefault="004158B2" w:rsidP="004158B2">
            <w:r>
              <w:t>Yes</w:t>
            </w:r>
          </w:p>
          <w:p w14:paraId="3A5BC9F1" w14:textId="77777777" w:rsidR="003735BC" w:rsidRPr="00487162" w:rsidRDefault="003735BC" w:rsidP="003735BC">
            <w:r>
              <w:t>As a provisionally registered product, this medicine will remain in the Black Triangle Scheme for the duration of its provisional registration</w:t>
            </w:r>
          </w:p>
        </w:tc>
      </w:tr>
      <w:tr w:rsidR="008E7846" w:rsidRPr="00487162" w14:paraId="62BE09F5" w14:textId="77777777" w:rsidTr="00BF1190">
        <w:tc>
          <w:tcPr>
            <w:tcW w:w="2907" w:type="dxa"/>
          </w:tcPr>
          <w:p w14:paraId="5F92C481" w14:textId="77777777" w:rsidR="008E7846" w:rsidRPr="00487162" w:rsidRDefault="00F51B59" w:rsidP="00E45619">
            <w:pPr>
              <w:rPr>
                <w:i/>
              </w:rPr>
            </w:pPr>
            <w:r>
              <w:rPr>
                <w:i/>
              </w:rPr>
              <w:t>Active ingredient</w:t>
            </w:r>
            <w:r w:rsidR="001B5C90">
              <w:rPr>
                <w:i/>
              </w:rPr>
              <w:t>:</w:t>
            </w:r>
          </w:p>
        </w:tc>
        <w:tc>
          <w:tcPr>
            <w:tcW w:w="6307" w:type="dxa"/>
          </w:tcPr>
          <w:p w14:paraId="1C8984F2" w14:textId="77777777" w:rsidR="008E7846" w:rsidRPr="00487162" w:rsidRDefault="004158B2" w:rsidP="00E55CB0">
            <w:r>
              <w:rPr>
                <w:rFonts w:eastAsiaTheme="minorHAnsi" w:cs="Cambria"/>
              </w:rPr>
              <w:t>Pembrolizumab (</w:t>
            </w:r>
            <w:proofErr w:type="spellStart"/>
            <w:r>
              <w:rPr>
                <w:rFonts w:eastAsiaTheme="minorHAnsi" w:cs="Cambria"/>
              </w:rPr>
              <w:t>rch</w:t>
            </w:r>
            <w:proofErr w:type="spellEnd"/>
            <w:r>
              <w:rPr>
                <w:rFonts w:eastAsiaTheme="minorHAnsi" w:cs="Cambria"/>
              </w:rPr>
              <w:t>)</w:t>
            </w:r>
          </w:p>
        </w:tc>
      </w:tr>
      <w:tr w:rsidR="008E7846" w:rsidRPr="00487162" w14:paraId="18D4C749" w14:textId="77777777" w:rsidTr="00BF1190">
        <w:tc>
          <w:tcPr>
            <w:tcW w:w="2907" w:type="dxa"/>
          </w:tcPr>
          <w:p w14:paraId="2F90F83D" w14:textId="77777777" w:rsidR="008E7846" w:rsidRPr="00487162" w:rsidRDefault="008E7846" w:rsidP="001B5C90">
            <w:pPr>
              <w:rPr>
                <w:i/>
              </w:rPr>
            </w:pPr>
            <w:r w:rsidRPr="00487162">
              <w:rPr>
                <w:i/>
              </w:rPr>
              <w:t>Product</w:t>
            </w:r>
            <w:r w:rsidR="00F51B59">
              <w:rPr>
                <w:i/>
              </w:rPr>
              <w:t xml:space="preserve"> name</w:t>
            </w:r>
            <w:r w:rsidR="001B5C90">
              <w:rPr>
                <w:i/>
              </w:rPr>
              <w:t>:</w:t>
            </w:r>
          </w:p>
        </w:tc>
        <w:tc>
          <w:tcPr>
            <w:tcW w:w="6307" w:type="dxa"/>
          </w:tcPr>
          <w:p w14:paraId="678FF5C7" w14:textId="77777777" w:rsidR="008E7846" w:rsidRPr="00487162" w:rsidRDefault="004158B2" w:rsidP="00E45619">
            <w:proofErr w:type="spellStart"/>
            <w:r>
              <w:rPr>
                <w:rFonts w:eastAsiaTheme="minorHAnsi" w:cs="Cambria"/>
              </w:rPr>
              <w:t>Keytruda</w:t>
            </w:r>
            <w:proofErr w:type="spellEnd"/>
          </w:p>
        </w:tc>
      </w:tr>
      <w:tr w:rsidR="008E7846" w:rsidRPr="00487162" w14:paraId="0BEA6BD5" w14:textId="77777777" w:rsidTr="00BF1190">
        <w:tc>
          <w:tcPr>
            <w:tcW w:w="2907" w:type="dxa"/>
          </w:tcPr>
          <w:p w14:paraId="35EDF5E4"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04FEF26A" w14:textId="77777777" w:rsidR="004158B2" w:rsidRDefault="004158B2" w:rsidP="004158B2">
            <w:r>
              <w:t xml:space="preserve">Merck Sharp &amp; </w:t>
            </w:r>
            <w:proofErr w:type="spellStart"/>
            <w:r>
              <w:t>Dohme</w:t>
            </w:r>
            <w:proofErr w:type="spellEnd"/>
            <w:r>
              <w:t xml:space="preserve"> (Australia) Pty Limited</w:t>
            </w:r>
          </w:p>
          <w:p w14:paraId="43A68408" w14:textId="77777777" w:rsidR="004158B2" w:rsidRDefault="004158B2" w:rsidP="004158B2">
            <w:r>
              <w:t>Locked Bag 2234</w:t>
            </w:r>
          </w:p>
          <w:p w14:paraId="6623F13C" w14:textId="77777777" w:rsidR="008E7846" w:rsidRPr="00487162" w:rsidRDefault="004158B2" w:rsidP="004158B2">
            <w:r>
              <w:t>North Ryde NSW 1670</w:t>
            </w:r>
          </w:p>
        </w:tc>
      </w:tr>
      <w:tr w:rsidR="008E7846" w:rsidRPr="00487162" w14:paraId="03579E41" w14:textId="77777777" w:rsidTr="00BF1190">
        <w:tc>
          <w:tcPr>
            <w:tcW w:w="2907" w:type="dxa"/>
          </w:tcPr>
          <w:p w14:paraId="3B378679" w14:textId="77777777" w:rsidR="008E7846" w:rsidRPr="00487162" w:rsidRDefault="00F51B59" w:rsidP="00E45619">
            <w:pPr>
              <w:rPr>
                <w:i/>
              </w:rPr>
            </w:pPr>
            <w:r>
              <w:rPr>
                <w:i/>
              </w:rPr>
              <w:t>Dose forms</w:t>
            </w:r>
            <w:r w:rsidR="001B5C90">
              <w:rPr>
                <w:i/>
              </w:rPr>
              <w:t>:</w:t>
            </w:r>
          </w:p>
        </w:tc>
        <w:tc>
          <w:tcPr>
            <w:tcW w:w="6307" w:type="dxa"/>
          </w:tcPr>
          <w:p w14:paraId="5C2E9D5B" w14:textId="77777777" w:rsidR="008E7846" w:rsidRPr="00487162" w:rsidRDefault="004158B2" w:rsidP="00E45619">
            <w:r>
              <w:t>Powder for injection, concentrated injection</w:t>
            </w:r>
          </w:p>
        </w:tc>
      </w:tr>
      <w:tr w:rsidR="008E7846" w:rsidRPr="00487162" w14:paraId="1BF25AFE" w14:textId="77777777" w:rsidTr="00BF1190">
        <w:tc>
          <w:tcPr>
            <w:tcW w:w="2907" w:type="dxa"/>
          </w:tcPr>
          <w:p w14:paraId="535ED032" w14:textId="77777777" w:rsidR="008E7846" w:rsidRPr="00487162" w:rsidRDefault="00F51B59" w:rsidP="00E45619">
            <w:pPr>
              <w:rPr>
                <w:i/>
              </w:rPr>
            </w:pPr>
            <w:r>
              <w:rPr>
                <w:i/>
              </w:rPr>
              <w:t>Strengths</w:t>
            </w:r>
            <w:r w:rsidR="008E7846" w:rsidRPr="00487162">
              <w:rPr>
                <w:i/>
              </w:rPr>
              <w:t xml:space="preserve">: </w:t>
            </w:r>
          </w:p>
        </w:tc>
        <w:tc>
          <w:tcPr>
            <w:tcW w:w="6307" w:type="dxa"/>
          </w:tcPr>
          <w:p w14:paraId="7765EAEC" w14:textId="77777777" w:rsidR="008E7846" w:rsidRPr="00487162" w:rsidRDefault="004158B2" w:rsidP="00E45619">
            <w:r>
              <w:t>50 mg, 100 mg/4 mL</w:t>
            </w:r>
          </w:p>
        </w:tc>
      </w:tr>
      <w:tr w:rsidR="008E7846" w:rsidRPr="00487162" w14:paraId="244657CC" w14:textId="77777777" w:rsidTr="00BF1190">
        <w:tc>
          <w:tcPr>
            <w:tcW w:w="2907" w:type="dxa"/>
          </w:tcPr>
          <w:p w14:paraId="3B999478" w14:textId="77777777" w:rsidR="008E7846" w:rsidRPr="00487162" w:rsidRDefault="00F51B59" w:rsidP="00E45619">
            <w:pPr>
              <w:rPr>
                <w:i/>
              </w:rPr>
            </w:pPr>
            <w:r>
              <w:rPr>
                <w:i/>
              </w:rPr>
              <w:t>Container</w:t>
            </w:r>
            <w:r w:rsidR="008E7846" w:rsidRPr="00487162">
              <w:rPr>
                <w:i/>
              </w:rPr>
              <w:t>:</w:t>
            </w:r>
          </w:p>
        </w:tc>
        <w:tc>
          <w:tcPr>
            <w:tcW w:w="6307" w:type="dxa"/>
          </w:tcPr>
          <w:p w14:paraId="0DE1A367" w14:textId="77777777" w:rsidR="008E7846" w:rsidRPr="00487162" w:rsidRDefault="004158B2" w:rsidP="00E45619">
            <w:r>
              <w:t>Vial</w:t>
            </w:r>
          </w:p>
        </w:tc>
      </w:tr>
      <w:tr w:rsidR="008E7846" w:rsidRPr="00487162" w14:paraId="792E1F64" w14:textId="77777777" w:rsidTr="00BF1190">
        <w:tc>
          <w:tcPr>
            <w:tcW w:w="2907" w:type="dxa"/>
          </w:tcPr>
          <w:p w14:paraId="39A2FB7C" w14:textId="77777777" w:rsidR="008E7846" w:rsidRPr="00487162" w:rsidRDefault="00F51B59" w:rsidP="00E45619">
            <w:pPr>
              <w:rPr>
                <w:i/>
              </w:rPr>
            </w:pPr>
            <w:r>
              <w:rPr>
                <w:i/>
              </w:rPr>
              <w:t>Pack size</w:t>
            </w:r>
            <w:r w:rsidR="008E7846" w:rsidRPr="00487162">
              <w:rPr>
                <w:i/>
              </w:rPr>
              <w:t>:</w:t>
            </w:r>
          </w:p>
        </w:tc>
        <w:tc>
          <w:tcPr>
            <w:tcW w:w="6307" w:type="dxa"/>
          </w:tcPr>
          <w:p w14:paraId="3C969DBD" w14:textId="77777777" w:rsidR="008E7846" w:rsidRPr="00487162" w:rsidRDefault="004158B2" w:rsidP="00E45619">
            <w:r>
              <w:t>One</w:t>
            </w:r>
          </w:p>
        </w:tc>
      </w:tr>
      <w:tr w:rsidR="008E7846" w:rsidRPr="00487162" w14:paraId="6185982E" w14:textId="77777777" w:rsidTr="00BF1190">
        <w:tc>
          <w:tcPr>
            <w:tcW w:w="2907" w:type="dxa"/>
          </w:tcPr>
          <w:p w14:paraId="79774752"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6FF808B3" w14:textId="77777777" w:rsidR="004158B2" w:rsidRPr="00A30A97" w:rsidRDefault="004158B2" w:rsidP="004158B2">
            <w:pPr>
              <w:rPr>
                <w:b/>
                <w:i/>
              </w:rPr>
            </w:pPr>
            <w:r w:rsidRPr="00A30A97">
              <w:rPr>
                <w:b/>
                <w:i/>
              </w:rPr>
              <w:t>Endometrial carcinoma</w:t>
            </w:r>
          </w:p>
          <w:p w14:paraId="1972BB3B" w14:textId="77777777" w:rsidR="008E7846" w:rsidRPr="004158B2" w:rsidRDefault="004158B2" w:rsidP="004158B2">
            <w:proofErr w:type="spellStart"/>
            <w:r w:rsidRPr="00A30A97">
              <w:rPr>
                <w:i/>
              </w:rPr>
              <w:t>Keytruda</w:t>
            </w:r>
            <w:proofErr w:type="spellEnd"/>
            <w:r w:rsidRPr="00A30A97">
              <w:rPr>
                <w:i/>
              </w:rPr>
              <w:t xml:space="preserve"> (pembrolizumab), in combination with lenvatinib, is indicated for the treatment of patients with advanced endometrial carcinoma that is not MSI-H or </w:t>
            </w:r>
            <w:proofErr w:type="spellStart"/>
            <w:r w:rsidRPr="00A30A97">
              <w:rPr>
                <w:i/>
              </w:rPr>
              <w:t>dMMR</w:t>
            </w:r>
            <w:proofErr w:type="spellEnd"/>
            <w:r w:rsidRPr="00A30A97">
              <w:rPr>
                <w:i/>
              </w:rPr>
              <w:t>, who have disease progression following prior systemic therapy and are not candidates for curative surgery or radiation. This indication was approved via the provisional approval pathway, based on objective response rate and duration of response in a single-arm trial. Full registration for this indication depends on verification and description of clinical benefit in confirmatory trials.</w:t>
            </w:r>
          </w:p>
        </w:tc>
      </w:tr>
      <w:tr w:rsidR="008E7846" w:rsidRPr="00487162" w14:paraId="20803712" w14:textId="77777777" w:rsidTr="00BF1190">
        <w:tc>
          <w:tcPr>
            <w:tcW w:w="2907" w:type="dxa"/>
          </w:tcPr>
          <w:p w14:paraId="5D2BFD11" w14:textId="77777777" w:rsidR="008E7846" w:rsidRPr="00487162" w:rsidRDefault="00F51B59" w:rsidP="00E45619">
            <w:pPr>
              <w:rPr>
                <w:i/>
              </w:rPr>
            </w:pPr>
            <w:r>
              <w:rPr>
                <w:i/>
              </w:rPr>
              <w:t>Route</w:t>
            </w:r>
            <w:r w:rsidR="008E7846" w:rsidRPr="00487162">
              <w:rPr>
                <w:i/>
              </w:rPr>
              <w:t xml:space="preserve"> of administration:</w:t>
            </w:r>
          </w:p>
        </w:tc>
        <w:tc>
          <w:tcPr>
            <w:tcW w:w="6307" w:type="dxa"/>
          </w:tcPr>
          <w:p w14:paraId="7B9865A4" w14:textId="77777777" w:rsidR="008E7846" w:rsidRPr="00487162" w:rsidRDefault="004158B2" w:rsidP="00E45619">
            <w:r>
              <w:t>Intravenous infusion</w:t>
            </w:r>
          </w:p>
        </w:tc>
      </w:tr>
      <w:tr w:rsidR="008E7846" w:rsidRPr="00487162" w14:paraId="3D901D9B" w14:textId="77777777" w:rsidTr="00BF1190">
        <w:tc>
          <w:tcPr>
            <w:tcW w:w="2907" w:type="dxa"/>
          </w:tcPr>
          <w:p w14:paraId="71CD75FE" w14:textId="77777777" w:rsidR="008E7846" w:rsidRPr="00487162" w:rsidRDefault="008E7846" w:rsidP="00E45619">
            <w:pPr>
              <w:rPr>
                <w:i/>
              </w:rPr>
            </w:pPr>
            <w:r w:rsidRPr="00487162">
              <w:rPr>
                <w:i/>
              </w:rPr>
              <w:t>Dosage:</w:t>
            </w:r>
          </w:p>
        </w:tc>
        <w:tc>
          <w:tcPr>
            <w:tcW w:w="6307" w:type="dxa"/>
          </w:tcPr>
          <w:p w14:paraId="723483E9" w14:textId="77777777" w:rsidR="00B106F3" w:rsidRDefault="00B106F3" w:rsidP="00B106F3">
            <w:pPr>
              <w:tabs>
                <w:tab w:val="left" w:pos="3640"/>
              </w:tabs>
            </w:pPr>
            <w:r>
              <w:t>Treatment must be initiated and supervised by specialised healthcare professionals experienced in the treatment of cancer.</w:t>
            </w:r>
          </w:p>
          <w:p w14:paraId="63B57E8C" w14:textId="77777777" w:rsidR="00B106F3" w:rsidRPr="00B106F3" w:rsidRDefault="00B106F3" w:rsidP="004158B2">
            <w:pPr>
              <w:tabs>
                <w:tab w:val="left" w:pos="3640"/>
              </w:tabs>
              <w:rPr>
                <w:b/>
              </w:rPr>
            </w:pPr>
            <w:r w:rsidRPr="00B106F3">
              <w:rPr>
                <w:b/>
              </w:rPr>
              <w:t>Recommended dosing</w:t>
            </w:r>
          </w:p>
          <w:p w14:paraId="44C4B945" w14:textId="77777777" w:rsidR="004158B2" w:rsidRDefault="004158B2" w:rsidP="004158B2">
            <w:pPr>
              <w:tabs>
                <w:tab w:val="left" w:pos="3640"/>
              </w:tabs>
            </w:pPr>
            <w:r>
              <w:lastRenderedPageBreak/>
              <w:t xml:space="preserve">The recommended dose of </w:t>
            </w:r>
            <w:proofErr w:type="spellStart"/>
            <w:r w:rsidR="00B106F3">
              <w:t>Keytruda</w:t>
            </w:r>
            <w:proofErr w:type="spellEnd"/>
            <w:r>
              <w:t xml:space="preserve"> in adults is 200 mg</w:t>
            </w:r>
            <w:r w:rsidR="00B106F3">
              <w:t xml:space="preserve"> administered as an intravenous </w:t>
            </w:r>
            <w:r>
              <w:t>infusion over 30 minutes every 3 weeks.</w:t>
            </w:r>
          </w:p>
          <w:p w14:paraId="4A0461EF" w14:textId="200B20DC" w:rsidR="004158B2" w:rsidRDefault="004158B2" w:rsidP="004158B2">
            <w:pPr>
              <w:tabs>
                <w:tab w:val="left" w:pos="3640"/>
              </w:tabs>
            </w:pPr>
            <w:r>
              <w:t xml:space="preserve">The recommended dose of </w:t>
            </w:r>
            <w:proofErr w:type="spellStart"/>
            <w:r w:rsidR="00B106F3">
              <w:t>Keytruda</w:t>
            </w:r>
            <w:proofErr w:type="spellEnd"/>
            <w:r>
              <w:t xml:space="preserve"> in paediatric patients</w:t>
            </w:r>
            <w:r w:rsidR="00B106F3">
              <w:t xml:space="preserve"> is 2</w:t>
            </w:r>
            <w:r w:rsidR="00534C36">
              <w:t> </w:t>
            </w:r>
            <w:r w:rsidR="00B106F3">
              <w:t xml:space="preserve">mg/kg (up to a maximum of </w:t>
            </w:r>
            <w:r>
              <w:t>200 mg) for PMBCL or MSI</w:t>
            </w:r>
            <w:r w:rsidR="00534C36">
              <w:noBreakHyphen/>
            </w:r>
            <w:r>
              <w:t>H/</w:t>
            </w:r>
            <w:proofErr w:type="spellStart"/>
            <w:r>
              <w:t>dMMR</w:t>
            </w:r>
            <w:proofErr w:type="spellEnd"/>
            <w:r>
              <w:t xml:space="preserve"> cancers.</w:t>
            </w:r>
          </w:p>
          <w:p w14:paraId="252DEDCF" w14:textId="77777777" w:rsidR="004158B2" w:rsidRDefault="004158B2" w:rsidP="004158B2">
            <w:pPr>
              <w:tabs>
                <w:tab w:val="left" w:pos="3640"/>
              </w:tabs>
            </w:pPr>
            <w:r>
              <w:t xml:space="preserve">When administering </w:t>
            </w:r>
            <w:proofErr w:type="spellStart"/>
            <w:r w:rsidR="00B106F3">
              <w:t>Keytruda</w:t>
            </w:r>
            <w:proofErr w:type="spellEnd"/>
            <w:r>
              <w:t xml:space="preserve"> as part of a combinat</w:t>
            </w:r>
            <w:r w:rsidR="00B106F3">
              <w:t xml:space="preserve">ion with chemotherapy, </w:t>
            </w:r>
            <w:proofErr w:type="spellStart"/>
            <w:r w:rsidR="00B106F3">
              <w:t>Keytruda</w:t>
            </w:r>
            <w:proofErr w:type="spellEnd"/>
            <w:r w:rsidR="00B106F3">
              <w:t xml:space="preserve"> </w:t>
            </w:r>
            <w:r>
              <w:t>should be administered first. See also the Product Informat</w:t>
            </w:r>
            <w:r w:rsidR="00B106F3">
              <w:t xml:space="preserve">ion for the chemotherapy agents </w:t>
            </w:r>
            <w:r>
              <w:t>administered in combination.</w:t>
            </w:r>
          </w:p>
          <w:p w14:paraId="6E08EBD3" w14:textId="7CD4FDB2" w:rsidR="004158B2" w:rsidRDefault="004158B2" w:rsidP="004158B2">
            <w:pPr>
              <w:tabs>
                <w:tab w:val="left" w:pos="3640"/>
              </w:tabs>
            </w:pPr>
            <w:r>
              <w:t xml:space="preserve">Patients should be treated with </w:t>
            </w:r>
            <w:proofErr w:type="spellStart"/>
            <w:r w:rsidR="00B106F3">
              <w:t>Keytruda</w:t>
            </w:r>
            <w:proofErr w:type="spellEnd"/>
            <w:r>
              <w:t xml:space="preserve"> until disease progre</w:t>
            </w:r>
            <w:r w:rsidR="00B106F3">
              <w:t xml:space="preserve">ssion or unacceptable toxicity. </w:t>
            </w:r>
            <w:r>
              <w:t>Patients with urothelial carcinoma, NSCLC, PMBCL or MSI</w:t>
            </w:r>
            <w:r w:rsidR="00B106F3">
              <w:t>-H/</w:t>
            </w:r>
            <w:proofErr w:type="spellStart"/>
            <w:r w:rsidR="00B106F3">
              <w:t>dMMR</w:t>
            </w:r>
            <w:proofErr w:type="spellEnd"/>
            <w:r w:rsidR="00B106F3">
              <w:t xml:space="preserve"> cancers without disease </w:t>
            </w:r>
            <w:r>
              <w:t>progression can be treated for up to 24 month</w:t>
            </w:r>
            <w:r w:rsidR="00B106F3">
              <w:t>s or 35</w:t>
            </w:r>
            <w:r w:rsidR="00534C36">
              <w:t> </w:t>
            </w:r>
            <w:r w:rsidR="00B106F3">
              <w:t xml:space="preserve">cycles [see Section 5.1 </w:t>
            </w:r>
            <w:r>
              <w:t>PHARMACODYNAMIC PROPERTIES, Clinical Trials]. Atypi</w:t>
            </w:r>
            <w:r w:rsidR="00B106F3">
              <w:t xml:space="preserve">cal responses (i.e., an initial </w:t>
            </w:r>
            <w:r>
              <w:t>transient increase in tumour size or small new lesions within t</w:t>
            </w:r>
            <w:r w:rsidR="00B106F3">
              <w:t xml:space="preserve">he first few months followed by </w:t>
            </w:r>
            <w:r>
              <w:t>tumour shrinkage) have been observed. Clinically stable pa</w:t>
            </w:r>
            <w:r w:rsidR="00B106F3">
              <w:t xml:space="preserve">tients with initial evidence of </w:t>
            </w:r>
            <w:r>
              <w:t>disease progression can under some circumstances re</w:t>
            </w:r>
            <w:r w:rsidR="00B106F3">
              <w:t xml:space="preserve">main on treatment until disease </w:t>
            </w:r>
            <w:r>
              <w:t>progression is confirmed (see Section 5.1 PHARM</w:t>
            </w:r>
            <w:r w:rsidR="00B106F3">
              <w:t xml:space="preserve">ACODYNAMIC PROPERTIES, Clinical </w:t>
            </w:r>
            <w:r>
              <w:t>Trials for a description of the circumstances where such con</w:t>
            </w:r>
            <w:r w:rsidR="00B106F3">
              <w:t xml:space="preserve">tinued treatment was allowed in </w:t>
            </w:r>
            <w:r>
              <w:t>the pivotal studies).</w:t>
            </w:r>
          </w:p>
          <w:p w14:paraId="674BDE62" w14:textId="77777777" w:rsidR="004158B2" w:rsidRDefault="004158B2" w:rsidP="004158B2">
            <w:pPr>
              <w:tabs>
                <w:tab w:val="left" w:pos="3640"/>
              </w:tabs>
            </w:pPr>
            <w:r>
              <w:t xml:space="preserve">For the adjuvant treatment of melanoma, </w:t>
            </w:r>
            <w:proofErr w:type="spellStart"/>
            <w:r w:rsidR="00B106F3">
              <w:t>Keytruda</w:t>
            </w:r>
            <w:proofErr w:type="spellEnd"/>
            <w:r>
              <w:t xml:space="preserve"> shoul</w:t>
            </w:r>
            <w:r w:rsidR="00B106F3">
              <w:t xml:space="preserve">d be administered for up to one </w:t>
            </w:r>
            <w:r>
              <w:t>year or until disease recurrence or unacceptable toxicity.</w:t>
            </w:r>
          </w:p>
          <w:p w14:paraId="649F429F" w14:textId="77777777" w:rsidR="008E7846" w:rsidRDefault="004158B2" w:rsidP="004158B2">
            <w:pPr>
              <w:tabs>
                <w:tab w:val="left" w:pos="3640"/>
              </w:tabs>
            </w:pPr>
            <w:r>
              <w:t>For the treatment of endometrial carcinoma that is not</w:t>
            </w:r>
            <w:r w:rsidR="00B106F3">
              <w:t xml:space="preserve"> MSI-H or </w:t>
            </w:r>
            <w:proofErr w:type="spellStart"/>
            <w:r w:rsidR="00B106F3">
              <w:t>dMMR</w:t>
            </w:r>
            <w:proofErr w:type="spellEnd"/>
            <w:r w:rsidR="00B106F3">
              <w:t xml:space="preserve">, </w:t>
            </w:r>
            <w:proofErr w:type="spellStart"/>
            <w:r w:rsidR="00B106F3">
              <w:t>Keytruda</w:t>
            </w:r>
            <w:proofErr w:type="spellEnd"/>
            <w:r w:rsidR="00B106F3">
              <w:t xml:space="preserve"> should </w:t>
            </w:r>
            <w:r>
              <w:t xml:space="preserve">be administered as above in combination with lenvatinib 20 mg </w:t>
            </w:r>
            <w:r w:rsidR="00B106F3">
              <w:t xml:space="preserve">orally once daily until disease </w:t>
            </w:r>
            <w:r>
              <w:t xml:space="preserve">progression, unacceptable toxicity, or for </w:t>
            </w:r>
            <w:proofErr w:type="spellStart"/>
            <w:r w:rsidR="00B106F3">
              <w:t>Keytruda</w:t>
            </w:r>
            <w:proofErr w:type="spellEnd"/>
            <w:r>
              <w:t>, up t</w:t>
            </w:r>
            <w:r w:rsidR="00B106F3">
              <w:t xml:space="preserve">o 24 months in patients without </w:t>
            </w:r>
            <w:r>
              <w:t>disease progression. Refer to the lenvatinib Product Inf</w:t>
            </w:r>
            <w:r w:rsidR="00B106F3">
              <w:t xml:space="preserve">ormation for recommended dosing </w:t>
            </w:r>
            <w:r>
              <w:t>information.</w:t>
            </w:r>
          </w:p>
          <w:p w14:paraId="4CCBB29D" w14:textId="66435811" w:rsidR="00356D3D" w:rsidRPr="00487162" w:rsidRDefault="00356D3D" w:rsidP="004158B2">
            <w:pPr>
              <w:tabs>
                <w:tab w:val="left" w:pos="3640"/>
              </w:tabs>
            </w:pPr>
            <w:r>
              <w:t>For further information regarding dosing</w:t>
            </w:r>
            <w:r w:rsidR="009B041E">
              <w:t>,</w:t>
            </w:r>
            <w:r>
              <w:t xml:space="preserve"> refer to the Product Information.</w:t>
            </w:r>
          </w:p>
        </w:tc>
      </w:tr>
    </w:tbl>
    <w:p w14:paraId="5CCCA4B7" w14:textId="77777777" w:rsidR="008E7846" w:rsidRDefault="008E7846" w:rsidP="008E7846">
      <w:pPr>
        <w:pStyle w:val="Heading3"/>
      </w:pPr>
      <w:bookmarkStart w:id="13" w:name="_Toc247691503"/>
      <w:bookmarkStart w:id="14" w:name="_Toc314842484"/>
      <w:bookmarkStart w:id="15" w:name="_Toc40265162"/>
      <w:r>
        <w:lastRenderedPageBreak/>
        <w:t>Product background</w:t>
      </w:r>
      <w:bookmarkEnd w:id="13"/>
      <w:bookmarkEnd w:id="14"/>
      <w:bookmarkEnd w:id="15"/>
    </w:p>
    <w:p w14:paraId="31D7DF6A" w14:textId="77777777" w:rsidR="008E7846" w:rsidRDefault="00940A89" w:rsidP="00940A89">
      <w:r w:rsidRPr="00940A89">
        <w:t xml:space="preserve">This AusPAR describes the application by </w:t>
      </w:r>
      <w:r w:rsidR="00B106F3">
        <w:t xml:space="preserve">Merck Sharp &amp; </w:t>
      </w:r>
      <w:proofErr w:type="spellStart"/>
      <w:r w:rsidR="00B106F3">
        <w:t>Dohme</w:t>
      </w:r>
      <w:proofErr w:type="spellEnd"/>
      <w:r w:rsidR="00B106F3">
        <w:t xml:space="preserve"> (Australia) Pty Limited</w:t>
      </w:r>
      <w:r w:rsidR="00B106F3" w:rsidRPr="00940A89">
        <w:t xml:space="preserve"> </w:t>
      </w:r>
      <w:r w:rsidR="00B106F3">
        <w:t>(</w:t>
      </w:r>
      <w:r w:rsidRPr="00940A89">
        <w:t>the sponsor</w:t>
      </w:r>
      <w:r w:rsidR="00B106F3">
        <w:t>)</w:t>
      </w:r>
      <w:r w:rsidRPr="00940A89">
        <w:t xml:space="preserve"> to register </w:t>
      </w:r>
      <w:proofErr w:type="spellStart"/>
      <w:r w:rsidR="00B106F3">
        <w:rPr>
          <w:rFonts w:eastAsiaTheme="minorHAnsi" w:cs="Cambria"/>
        </w:rPr>
        <w:t>Keytruda</w:t>
      </w:r>
      <w:proofErr w:type="spellEnd"/>
      <w:r w:rsidR="00B106F3">
        <w:rPr>
          <w:rFonts w:eastAsiaTheme="minorHAnsi" w:cs="Cambria"/>
        </w:rPr>
        <w:t xml:space="preserve"> pembrolizumab (</w:t>
      </w:r>
      <w:proofErr w:type="spellStart"/>
      <w:r w:rsidR="00B106F3">
        <w:rPr>
          <w:rFonts w:eastAsiaTheme="minorHAnsi" w:cs="Cambria"/>
        </w:rPr>
        <w:t>rch</w:t>
      </w:r>
      <w:proofErr w:type="spellEnd"/>
      <w:r w:rsidR="00B106F3">
        <w:rPr>
          <w:rFonts w:eastAsiaTheme="minorHAnsi" w:cs="Cambria"/>
        </w:rPr>
        <w:t>) 50 mg powder for injection and 100 mg/ 4 mL concentrated injection</w:t>
      </w:r>
      <w:r w:rsidRPr="00940A89">
        <w:t xml:space="preserve"> f</w:t>
      </w:r>
      <w:r w:rsidR="00B106F3">
        <w:t>or the following extension of indications:</w:t>
      </w:r>
    </w:p>
    <w:p w14:paraId="41A2C4AB" w14:textId="77777777" w:rsidR="00B106F3" w:rsidRPr="00B106F3" w:rsidRDefault="00B106F3" w:rsidP="00B106F3">
      <w:pPr>
        <w:ind w:left="720"/>
        <w:rPr>
          <w:i/>
        </w:rPr>
      </w:pPr>
      <w:proofErr w:type="spellStart"/>
      <w:r w:rsidRPr="00B106F3">
        <w:rPr>
          <w:i/>
        </w:rPr>
        <w:t>Keytruda</w:t>
      </w:r>
      <w:proofErr w:type="spellEnd"/>
      <w:r w:rsidRPr="00B106F3">
        <w:rPr>
          <w:i/>
        </w:rPr>
        <w:t xml:space="preserve"> (pembrolizumab), in combination with lenvatinib, is indicated for the treatment of patients with endometrial carcinoma that has progressed following prior systemic therapy and that is not microsatellite instability high (MSI-H) or mismatch repair deficient (</w:t>
      </w:r>
      <w:proofErr w:type="spellStart"/>
      <w:r w:rsidRPr="00B106F3">
        <w:rPr>
          <w:i/>
        </w:rPr>
        <w:t>dMMR</w:t>
      </w:r>
      <w:proofErr w:type="spellEnd"/>
      <w:r w:rsidRPr="00B106F3">
        <w:rPr>
          <w:i/>
        </w:rPr>
        <w:t>).</w:t>
      </w:r>
    </w:p>
    <w:p w14:paraId="1C5FA1D3" w14:textId="3F57105C" w:rsidR="003878C7" w:rsidRDefault="003878C7" w:rsidP="003878C7">
      <w:r w:rsidRPr="00980B0C">
        <w:lastRenderedPageBreak/>
        <w:t>Endometrial carcinoma (EC) is the most common gynaecological mal</w:t>
      </w:r>
      <w:r>
        <w:t>ignancy in the developed world.</w:t>
      </w:r>
      <w:r>
        <w:rPr>
          <w:rStyle w:val="FootnoteReference"/>
        </w:rPr>
        <w:footnoteReference w:id="1"/>
      </w:r>
      <w:r>
        <w:t xml:space="preserve"> </w:t>
      </w:r>
      <w:r w:rsidRPr="0084245D">
        <w:t>Ma</w:t>
      </w:r>
      <w:r>
        <w:t>lignant neoplasms of the uterus</w:t>
      </w:r>
      <w:r w:rsidRPr="0084245D">
        <w:t xml:space="preserve"> </w:t>
      </w:r>
      <w:r>
        <w:t xml:space="preserve">are estimated to have an age standardised incidence of 20 cases per 100,000 females in Australia; the fifth most common type of cancer diagnosis </w:t>
      </w:r>
      <w:r w:rsidRPr="009F6544">
        <w:t>amongst females and the most common gyn</w:t>
      </w:r>
      <w:r>
        <w:t>aecological</w:t>
      </w:r>
      <w:r w:rsidRPr="009F6544">
        <w:t xml:space="preserve"> </w:t>
      </w:r>
      <w:r>
        <w:t>malignancy</w:t>
      </w:r>
      <w:r w:rsidRPr="009F6544">
        <w:t>.</w:t>
      </w:r>
      <w:r>
        <w:rPr>
          <w:rStyle w:val="FootnoteReference"/>
        </w:rPr>
        <w:footnoteReference w:id="2"/>
      </w:r>
      <w:r>
        <w:t xml:space="preserve"> The 2019 age </w:t>
      </w:r>
      <w:r w:rsidRPr="009F6544">
        <w:t>standardised mortality rate is estimated to be between 3 and 4</w:t>
      </w:r>
      <w:r w:rsidR="0050508D">
        <w:t> </w:t>
      </w:r>
      <w:r w:rsidRPr="009F6544">
        <w:t xml:space="preserve">deaths per 100,000 females. </w:t>
      </w:r>
      <w:r>
        <w:t xml:space="preserve">In absolute terms this translates to around 3200 new cases and 600 deaths in Australia each year. Based on data from 2010 to 2014, 5 </w:t>
      </w:r>
      <w:r w:rsidRPr="009F6544">
        <w:t>year relative survival at diagnosis is estimated to be 83%: m</w:t>
      </w:r>
      <w:r>
        <w:t xml:space="preserve">ost patients present with early </w:t>
      </w:r>
      <w:r w:rsidRPr="009F6544">
        <w:t xml:space="preserve">stage disease, for which curative surgical therapy is usually possible. </w:t>
      </w:r>
      <w:r>
        <w:t>Mortality appears stable (in Australia the annual rate has been between 2.5 and 3.5 per 100,000 women since 1986), however, incidence is increasing, likely due to increasing obesity which is an independent risk factor for EC.</w:t>
      </w:r>
      <w:r>
        <w:rPr>
          <w:rStyle w:val="FootnoteReference"/>
        </w:rPr>
        <w:footnoteReference w:id="3"/>
      </w:r>
    </w:p>
    <w:p w14:paraId="1BCFDCFE" w14:textId="2B2CB612" w:rsidR="003878C7" w:rsidRDefault="003878C7" w:rsidP="003878C7">
      <w:r w:rsidRPr="00980B0C">
        <w:t>For patients with advanced disease, a surgical cure is not possible and palliative</w:t>
      </w:r>
      <w:r>
        <w:t xml:space="preserve"> systemic therapy is indicated. </w:t>
      </w:r>
      <w:r w:rsidRPr="00980B0C">
        <w:t>There is no standard second-line therapy for advanced E</w:t>
      </w:r>
      <w:r>
        <w:t xml:space="preserve">C that progresses despite first line standard of </w:t>
      </w:r>
      <w:r w:rsidRPr="00980B0C">
        <w:t>care (platinum-based chemoth</w:t>
      </w:r>
      <w:r>
        <w:t xml:space="preserve">erapy) treatment. In the </w:t>
      </w:r>
      <w:r w:rsidRPr="00980B0C">
        <w:t xml:space="preserve">single-arm </w:t>
      </w:r>
      <w:r>
        <w:t>KEYNOTE-016</w:t>
      </w:r>
      <w:r w:rsidR="0050508D">
        <w:t xml:space="preserve"> trial</w:t>
      </w:r>
      <w:r>
        <w:t xml:space="preserve"> </w:t>
      </w:r>
      <w:r w:rsidRPr="00980B0C">
        <w:t>in patients with microsatellite instability-high (MSI</w:t>
      </w:r>
      <w:r w:rsidR="0050508D">
        <w:noBreakHyphen/>
      </w:r>
      <w:r w:rsidRPr="00980B0C">
        <w:t>H) or mismatch repair deficient (</w:t>
      </w:r>
      <w:proofErr w:type="spellStart"/>
      <w:r w:rsidRPr="00980B0C">
        <w:t>dMMR</w:t>
      </w:r>
      <w:proofErr w:type="spellEnd"/>
      <w:r w:rsidRPr="00980B0C">
        <w:t>) solid tumours, pembrolizumab monotherapy has shown activity against EC that is MSI-H/</w:t>
      </w:r>
      <w:proofErr w:type="spellStart"/>
      <w:r w:rsidRPr="00980B0C">
        <w:t>dMMR</w:t>
      </w:r>
      <w:proofErr w:type="spellEnd"/>
      <w:r w:rsidRPr="00980B0C">
        <w:t xml:space="preserve">, with a response rate of 36%. Other therapies when studied in the second line treatment of advanced EC (agnostic of microsatellite instability </w:t>
      </w:r>
      <w:r>
        <w:t>(</w:t>
      </w:r>
      <w:r w:rsidRPr="00980B0C">
        <w:t>MSI</w:t>
      </w:r>
      <w:r>
        <w:t>)</w:t>
      </w:r>
      <w:r w:rsidRPr="00980B0C">
        <w:t xml:space="preserve">/mismatch repair </w:t>
      </w:r>
      <w:r>
        <w:t>(</w:t>
      </w:r>
      <w:r w:rsidRPr="00980B0C">
        <w:t>MMR</w:t>
      </w:r>
      <w:r>
        <w:t>)</w:t>
      </w:r>
      <w:r w:rsidRPr="00980B0C">
        <w:t xml:space="preserve"> status) have shown response rates around 15%.</w:t>
      </w:r>
    </w:p>
    <w:p w14:paraId="105DBEBD" w14:textId="32F9A035" w:rsidR="003878C7" w:rsidRDefault="003878C7" w:rsidP="003878C7">
      <w:r>
        <w:t xml:space="preserve">This submission was evaluated concurrently with submission </w:t>
      </w:r>
      <w:r w:rsidRPr="003C61B0">
        <w:t>PM-2019-02448-1-4</w:t>
      </w:r>
      <w:r>
        <w:t xml:space="preserve"> (</w:t>
      </w:r>
      <w:r w:rsidRPr="003C61B0">
        <w:t>Eisai</w:t>
      </w:r>
      <w:r w:rsidR="0050508D">
        <w:t> </w:t>
      </w:r>
      <w:r w:rsidRPr="003C61B0">
        <w:t>Australia Pty Limited</w:t>
      </w:r>
      <w:r>
        <w:t>),</w:t>
      </w:r>
      <w:r w:rsidR="003920F5">
        <w:rPr>
          <w:rStyle w:val="FootnoteReference"/>
        </w:rPr>
        <w:footnoteReference w:id="4"/>
      </w:r>
      <w:r>
        <w:t xml:space="preserve"> to use </w:t>
      </w:r>
      <w:proofErr w:type="spellStart"/>
      <w:r>
        <w:t>Keytruda</w:t>
      </w:r>
      <w:proofErr w:type="spellEnd"/>
      <w:r>
        <w:t xml:space="preserve"> (pembrolizumab), in combination with </w:t>
      </w:r>
      <w:proofErr w:type="spellStart"/>
      <w:r>
        <w:t>Lenvima</w:t>
      </w:r>
      <w:proofErr w:type="spellEnd"/>
      <w:r>
        <w:t xml:space="preserve"> (</w:t>
      </w:r>
      <w:r w:rsidRPr="00430A83">
        <w:t>lenvatinib</w:t>
      </w:r>
      <w:r>
        <w:t xml:space="preserve">), for the treatment of patients with EC that has progressed following prior systemic therapy and that is not </w:t>
      </w:r>
      <w:proofErr w:type="spellStart"/>
      <w:r>
        <w:t>MSl</w:t>
      </w:r>
      <w:proofErr w:type="spellEnd"/>
      <w:r>
        <w:t xml:space="preserve">-H or </w:t>
      </w:r>
      <w:proofErr w:type="spellStart"/>
      <w:r>
        <w:t>dMMR</w:t>
      </w:r>
      <w:proofErr w:type="spellEnd"/>
      <w:r>
        <w:t>.</w:t>
      </w:r>
    </w:p>
    <w:p w14:paraId="776B108E" w14:textId="6F291A3E" w:rsidR="00940A89" w:rsidRDefault="003878C7" w:rsidP="00940A89">
      <w:r>
        <w:t>This was</w:t>
      </w:r>
      <w:r w:rsidRPr="006249A9">
        <w:t xml:space="preserve"> the </w:t>
      </w:r>
      <w:r>
        <w:t>first</w:t>
      </w:r>
      <w:r w:rsidRPr="006249A9">
        <w:t xml:space="preserve"> evaluation facilitated through Project </w:t>
      </w:r>
      <w:proofErr w:type="spellStart"/>
      <w:r w:rsidRPr="006249A9">
        <w:t>Orbis</w:t>
      </w:r>
      <w:proofErr w:type="spellEnd"/>
      <w:r w:rsidR="0050508D">
        <w:t>;</w:t>
      </w:r>
      <w:r w:rsidR="0050508D">
        <w:rPr>
          <w:rStyle w:val="FootnoteReference"/>
        </w:rPr>
        <w:footnoteReference w:id="5"/>
      </w:r>
      <w:r w:rsidRPr="006249A9">
        <w:t xml:space="preserve"> an initiative of the United States </w:t>
      </w:r>
      <w:r>
        <w:t xml:space="preserve">(US) </w:t>
      </w:r>
      <w:r w:rsidRPr="006249A9">
        <w:t xml:space="preserve">Food and Drug Administration (FDA) Oncology </w:t>
      </w:r>
      <w:proofErr w:type="spellStart"/>
      <w:r w:rsidRPr="006249A9">
        <w:t>Center</w:t>
      </w:r>
      <w:proofErr w:type="spellEnd"/>
      <w:r w:rsidRPr="006249A9">
        <w:t xml:space="preserve"> of Excellence (OCE). Under this project, the FDA, Health Canada (HC) and the TGA collaboratively reviewed the application. This innovative evaluation process provided a framework for process alignment and management of evaluation issues in real-time across jurisdictions.</w:t>
      </w:r>
      <w:r>
        <w:t xml:space="preserve"> </w:t>
      </w:r>
      <w:r w:rsidRPr="00F66440">
        <w:t>Each regulatory agency has maintained its regulatory process to make an independent decision regarding approval (market authorisation) of the new indication.</w:t>
      </w:r>
    </w:p>
    <w:p w14:paraId="616704C1" w14:textId="77777777" w:rsidR="008E7846" w:rsidRPr="003F31A2" w:rsidRDefault="00386150" w:rsidP="008E7846">
      <w:pPr>
        <w:pStyle w:val="Heading3"/>
      </w:pPr>
      <w:bookmarkStart w:id="16" w:name="_Toc314842485"/>
      <w:bookmarkStart w:id="17" w:name="_Toc247691504"/>
      <w:bookmarkStart w:id="18" w:name="_Toc40265163"/>
      <w:r>
        <w:lastRenderedPageBreak/>
        <w:t>Regulatory s</w:t>
      </w:r>
      <w:r w:rsidR="008E7846">
        <w:t>tatus</w:t>
      </w:r>
      <w:bookmarkEnd w:id="16"/>
      <w:bookmarkEnd w:id="17"/>
      <w:bookmarkEnd w:id="18"/>
    </w:p>
    <w:p w14:paraId="482E52FA" w14:textId="77777777" w:rsidR="00B106F3" w:rsidRPr="005612D5" w:rsidRDefault="00B106F3" w:rsidP="005612D5">
      <w:bookmarkStart w:id="19" w:name="_Toc247691505"/>
      <w:bookmarkStart w:id="20" w:name="_Toc314842486"/>
      <w:proofErr w:type="spellStart"/>
      <w:r w:rsidRPr="00B106F3">
        <w:t>Keytruda</w:t>
      </w:r>
      <w:proofErr w:type="spellEnd"/>
      <w:r w:rsidRPr="00B106F3">
        <w:t xml:space="preserve"> </w:t>
      </w:r>
      <w:r w:rsidR="005612D5">
        <w:t>(</w:t>
      </w:r>
      <w:r w:rsidRPr="00B106F3">
        <w:t>pembrolizumab (</w:t>
      </w:r>
      <w:proofErr w:type="spellStart"/>
      <w:r w:rsidRPr="00B106F3">
        <w:t>rch</w:t>
      </w:r>
      <w:proofErr w:type="spellEnd"/>
      <w:r w:rsidRPr="00B106F3">
        <w:t>)</w:t>
      </w:r>
      <w:r w:rsidR="005612D5">
        <w:t>)</w:t>
      </w:r>
      <w:r w:rsidRPr="00B106F3">
        <w:t xml:space="preserve"> 50 mg powder for injection vial </w:t>
      </w:r>
      <w:r w:rsidR="00940A89" w:rsidRPr="00940A89">
        <w:t>received initial registration on the Australian Register</w:t>
      </w:r>
      <w:r>
        <w:t xml:space="preserve"> of Therapeutic Goods (ARTG</w:t>
      </w:r>
      <w:r w:rsidR="005612D5">
        <w:t xml:space="preserve">) on 16 April 2015 (AUST R </w:t>
      </w:r>
      <w:r w:rsidR="005612D5" w:rsidRPr="005612D5">
        <w:t>226597</w:t>
      </w:r>
      <w:r w:rsidR="005612D5">
        <w:t>).</w:t>
      </w:r>
    </w:p>
    <w:p w14:paraId="34322C1E" w14:textId="77777777" w:rsidR="00B106F3" w:rsidRDefault="005612D5" w:rsidP="005612D5">
      <w:proofErr w:type="spellStart"/>
      <w:r>
        <w:t>Keytruda</w:t>
      </w:r>
      <w:proofErr w:type="spellEnd"/>
      <w:r>
        <w:t xml:space="preserve"> (pembrolizumab (</w:t>
      </w:r>
      <w:proofErr w:type="spellStart"/>
      <w:r>
        <w:t>rch</w:t>
      </w:r>
      <w:proofErr w:type="spellEnd"/>
      <w:r>
        <w:t xml:space="preserve">)) 100 mg/4 mL concentrated injection </w:t>
      </w:r>
      <w:r w:rsidRPr="00940A89">
        <w:t xml:space="preserve">received initial registration on the </w:t>
      </w:r>
      <w:r>
        <w:t>ARTG on 8 March 2016 (AUST R 263932).</w:t>
      </w:r>
    </w:p>
    <w:p w14:paraId="03D358F0" w14:textId="77777777" w:rsidR="005612D5" w:rsidRDefault="005612D5" w:rsidP="005612D5">
      <w:r>
        <w:t>At the time the submission was under consideration, there were</w:t>
      </w:r>
      <w:r w:rsidRPr="005612D5">
        <w:t xml:space="preserve"> multiple indica</w:t>
      </w:r>
      <w:r w:rsidR="00F80755">
        <w:t>tions for which pembrolizumab was</w:t>
      </w:r>
      <w:r w:rsidRPr="005612D5">
        <w:t xml:space="preserve"> registered in Australia</w:t>
      </w:r>
      <w:r>
        <w:t xml:space="preserve">, </w:t>
      </w:r>
      <w:r w:rsidR="00F80755">
        <w:t xml:space="preserve">included those </w:t>
      </w:r>
      <w:r>
        <w:t xml:space="preserve">as </w:t>
      </w:r>
      <w:r w:rsidR="00F80755">
        <w:t>listed</w:t>
      </w:r>
      <w:r>
        <w:t xml:space="preserve"> in </w:t>
      </w:r>
      <w:r w:rsidR="00F80755">
        <w:fldChar w:fldCharType="begin"/>
      </w:r>
      <w:r w:rsidR="00F80755">
        <w:instrText xml:space="preserve"> REF _Ref14965723 \h </w:instrText>
      </w:r>
      <w:r w:rsidR="00F80755">
        <w:fldChar w:fldCharType="separate"/>
      </w:r>
      <w:r w:rsidR="00F80755">
        <w:t xml:space="preserve">Table </w:t>
      </w:r>
      <w:r w:rsidR="00F80755">
        <w:rPr>
          <w:noProof/>
        </w:rPr>
        <w:t>1</w:t>
      </w:r>
      <w:r w:rsidR="00F80755">
        <w:fldChar w:fldCharType="end"/>
      </w:r>
      <w:r w:rsidR="00F80755">
        <w:t>.</w:t>
      </w:r>
    </w:p>
    <w:p w14:paraId="5E07A117" w14:textId="77777777" w:rsidR="005612D5" w:rsidRDefault="005612D5" w:rsidP="005612D5">
      <w:pPr>
        <w:pStyle w:val="TableTitle"/>
      </w:pPr>
      <w:bookmarkStart w:id="21" w:name="_Ref14965723"/>
      <w:r>
        <w:t xml:space="preserve">Table </w:t>
      </w:r>
      <w:fldSimple w:instr=" SEQ Table \* ARABIC ">
        <w:r w:rsidR="000A5EA3">
          <w:rPr>
            <w:noProof/>
          </w:rPr>
          <w:t>1</w:t>
        </w:r>
      </w:fldSimple>
      <w:bookmarkEnd w:id="21"/>
      <w:r w:rsidR="00AC652D">
        <w:t>:</w:t>
      </w:r>
      <w:r>
        <w:t xml:space="preserve"> Current indications for pembrolizumab in Australia</w:t>
      </w:r>
      <w:r w:rsidR="00F80755">
        <w:t>, as of September 2019</w:t>
      </w:r>
    </w:p>
    <w:tbl>
      <w:tblPr>
        <w:tblStyle w:val="TableTGAblue"/>
        <w:tblW w:w="8495" w:type="dxa"/>
        <w:tblLook w:val="04A0" w:firstRow="1" w:lastRow="0" w:firstColumn="1" w:lastColumn="0" w:noHBand="0" w:noVBand="1"/>
      </w:tblPr>
      <w:tblGrid>
        <w:gridCol w:w="1498"/>
        <w:gridCol w:w="6997"/>
      </w:tblGrid>
      <w:tr w:rsidR="005612D5" w:rsidRPr="00F80755" w14:paraId="6843A4A9" w14:textId="77777777" w:rsidTr="003878C7">
        <w:trPr>
          <w:cnfStyle w:val="100000000000" w:firstRow="1" w:lastRow="0" w:firstColumn="0" w:lastColumn="0" w:oddVBand="0" w:evenVBand="0" w:oddHBand="0" w:evenHBand="0" w:firstRowFirstColumn="0" w:firstRowLastColumn="0" w:lastRowFirstColumn="0" w:lastRowLastColumn="0"/>
        </w:trPr>
        <w:tc>
          <w:tcPr>
            <w:tcW w:w="1498" w:type="dxa"/>
          </w:tcPr>
          <w:p w14:paraId="65BBC825" w14:textId="77777777" w:rsidR="005612D5" w:rsidRPr="00F80755" w:rsidRDefault="005612D5" w:rsidP="00F80755">
            <w:pPr>
              <w:ind w:left="0" w:right="0"/>
              <w:rPr>
                <w:sz w:val="20"/>
                <w:szCs w:val="20"/>
                <w:lang w:val="en-US"/>
              </w:rPr>
            </w:pPr>
            <w:proofErr w:type="spellStart"/>
            <w:r w:rsidRPr="00F80755">
              <w:rPr>
                <w:sz w:val="20"/>
                <w:szCs w:val="20"/>
                <w:lang w:val="en-US"/>
              </w:rPr>
              <w:t>Tumour</w:t>
            </w:r>
            <w:proofErr w:type="spellEnd"/>
            <w:r w:rsidRPr="00F80755">
              <w:rPr>
                <w:sz w:val="20"/>
                <w:szCs w:val="20"/>
                <w:lang w:val="en-US"/>
              </w:rPr>
              <w:t xml:space="preserve"> type</w:t>
            </w:r>
          </w:p>
        </w:tc>
        <w:tc>
          <w:tcPr>
            <w:tcW w:w="6997" w:type="dxa"/>
          </w:tcPr>
          <w:p w14:paraId="6FFA16A5" w14:textId="77777777" w:rsidR="005612D5" w:rsidRPr="00F80755" w:rsidRDefault="005612D5" w:rsidP="00F80755">
            <w:pPr>
              <w:ind w:left="0" w:right="0"/>
              <w:rPr>
                <w:sz w:val="20"/>
                <w:szCs w:val="20"/>
                <w:lang w:val="en-US"/>
              </w:rPr>
            </w:pPr>
            <w:r w:rsidRPr="00F80755">
              <w:rPr>
                <w:sz w:val="20"/>
                <w:szCs w:val="20"/>
                <w:lang w:val="en-US"/>
              </w:rPr>
              <w:t>Indication wording</w:t>
            </w:r>
          </w:p>
        </w:tc>
      </w:tr>
      <w:tr w:rsidR="005612D5" w:rsidRPr="00F80755" w14:paraId="55C61C2B" w14:textId="77777777" w:rsidTr="003878C7">
        <w:tc>
          <w:tcPr>
            <w:tcW w:w="1498" w:type="dxa"/>
          </w:tcPr>
          <w:p w14:paraId="0610D6D1" w14:textId="77777777" w:rsidR="005612D5" w:rsidRPr="00F80755" w:rsidRDefault="005612D5" w:rsidP="00F80755">
            <w:pPr>
              <w:ind w:left="0" w:right="0"/>
              <w:rPr>
                <w:sz w:val="20"/>
                <w:szCs w:val="20"/>
                <w:lang w:val="en-US"/>
              </w:rPr>
            </w:pPr>
            <w:r w:rsidRPr="00F80755">
              <w:rPr>
                <w:sz w:val="20"/>
                <w:szCs w:val="20"/>
                <w:lang w:val="en-US"/>
              </w:rPr>
              <w:t>Melanoma</w:t>
            </w:r>
          </w:p>
        </w:tc>
        <w:tc>
          <w:tcPr>
            <w:tcW w:w="6997" w:type="dxa"/>
          </w:tcPr>
          <w:p w14:paraId="4F0DC739" w14:textId="77777777" w:rsidR="005612D5" w:rsidRPr="00F80755" w:rsidRDefault="00F80755" w:rsidP="00F80755">
            <w:pPr>
              <w:ind w:left="0" w:right="0"/>
              <w:rPr>
                <w:i/>
                <w:sz w:val="20"/>
                <w:szCs w:val="20"/>
                <w:lang w:val="en-US"/>
              </w:rPr>
            </w:pPr>
            <w:proofErr w:type="spellStart"/>
            <w:r w:rsidRPr="00F80755">
              <w:rPr>
                <w:i/>
                <w:sz w:val="20"/>
                <w:szCs w:val="20"/>
                <w:lang w:val="en-US"/>
              </w:rPr>
              <w:t>Keytruda</w:t>
            </w:r>
            <w:proofErr w:type="spellEnd"/>
            <w:r w:rsidR="005612D5" w:rsidRPr="00F80755">
              <w:rPr>
                <w:i/>
                <w:sz w:val="20"/>
                <w:szCs w:val="20"/>
                <w:lang w:val="en-US"/>
              </w:rPr>
              <w:t xml:space="preserve"> (pembrolizumab) is indicated as monotherapy for the treatment of </w:t>
            </w:r>
            <w:proofErr w:type="spellStart"/>
            <w:r w:rsidR="005612D5" w:rsidRPr="00F80755">
              <w:rPr>
                <w:i/>
                <w:sz w:val="20"/>
                <w:szCs w:val="20"/>
                <w:lang w:val="en-US"/>
              </w:rPr>
              <w:t>unresectable</w:t>
            </w:r>
            <w:proofErr w:type="spellEnd"/>
            <w:r w:rsidR="005612D5" w:rsidRPr="00F80755">
              <w:rPr>
                <w:i/>
                <w:sz w:val="20"/>
                <w:szCs w:val="20"/>
                <w:lang w:val="en-US"/>
              </w:rPr>
              <w:t xml:space="preserve"> or metastatic melanoma in adults.</w:t>
            </w:r>
          </w:p>
          <w:p w14:paraId="5EA0B17E" w14:textId="77777777" w:rsidR="005612D5" w:rsidRPr="00F80755" w:rsidRDefault="00F80755" w:rsidP="00F80755">
            <w:pPr>
              <w:ind w:left="0" w:right="0"/>
              <w:rPr>
                <w:i/>
                <w:sz w:val="20"/>
                <w:szCs w:val="20"/>
                <w:lang w:val="en-US"/>
              </w:rPr>
            </w:pPr>
            <w:proofErr w:type="spellStart"/>
            <w:r w:rsidRPr="00F80755">
              <w:rPr>
                <w:i/>
                <w:sz w:val="20"/>
                <w:szCs w:val="20"/>
                <w:lang w:val="en-US"/>
              </w:rPr>
              <w:t>Keytruda</w:t>
            </w:r>
            <w:proofErr w:type="spellEnd"/>
            <w:r w:rsidR="005612D5" w:rsidRPr="00F80755">
              <w:rPr>
                <w:i/>
                <w:sz w:val="20"/>
                <w:szCs w:val="20"/>
                <w:lang w:val="en-US"/>
              </w:rPr>
              <w:t xml:space="preserve"> (pembrolizumab) is indicated as monotherapy for the adjuvant treatment of patients with melanoma with lymph node involvement who have undergone complete resection.</w:t>
            </w:r>
          </w:p>
        </w:tc>
      </w:tr>
      <w:tr w:rsidR="005612D5" w:rsidRPr="00F80755" w14:paraId="4F25F065" w14:textId="77777777" w:rsidTr="003878C7">
        <w:tc>
          <w:tcPr>
            <w:tcW w:w="1498" w:type="dxa"/>
          </w:tcPr>
          <w:p w14:paraId="2C337EF4" w14:textId="77777777" w:rsidR="005612D5" w:rsidRPr="00F80755" w:rsidRDefault="005612D5" w:rsidP="00F80755">
            <w:pPr>
              <w:ind w:left="0" w:right="0"/>
              <w:rPr>
                <w:sz w:val="20"/>
                <w:szCs w:val="20"/>
                <w:lang w:val="en-US"/>
              </w:rPr>
            </w:pPr>
            <w:r w:rsidRPr="00F80755">
              <w:rPr>
                <w:sz w:val="20"/>
                <w:szCs w:val="20"/>
                <w:lang w:val="en-US"/>
              </w:rPr>
              <w:t>NSCLC</w:t>
            </w:r>
          </w:p>
        </w:tc>
        <w:tc>
          <w:tcPr>
            <w:tcW w:w="6997" w:type="dxa"/>
          </w:tcPr>
          <w:p w14:paraId="4E9A2E9B" w14:textId="77777777" w:rsidR="005612D5" w:rsidRPr="00F80755" w:rsidRDefault="00F80755" w:rsidP="00F80755">
            <w:pPr>
              <w:ind w:left="0" w:right="0"/>
              <w:rPr>
                <w:i/>
                <w:sz w:val="20"/>
                <w:szCs w:val="20"/>
                <w:lang w:val="en-US"/>
              </w:rPr>
            </w:pPr>
            <w:proofErr w:type="spellStart"/>
            <w:r w:rsidRPr="00F80755">
              <w:rPr>
                <w:i/>
                <w:sz w:val="20"/>
                <w:szCs w:val="20"/>
                <w:lang w:val="en-US"/>
              </w:rPr>
              <w:t>Keytruda</w:t>
            </w:r>
            <w:proofErr w:type="spellEnd"/>
            <w:r w:rsidR="005612D5" w:rsidRPr="00F80755">
              <w:rPr>
                <w:i/>
                <w:sz w:val="20"/>
                <w:szCs w:val="20"/>
                <w:lang w:val="en-US"/>
              </w:rPr>
              <w:t xml:space="preserve"> (pembrolizumab), in combination with </w:t>
            </w:r>
            <w:proofErr w:type="spellStart"/>
            <w:r w:rsidR="005612D5" w:rsidRPr="00F80755">
              <w:rPr>
                <w:i/>
                <w:sz w:val="20"/>
                <w:szCs w:val="20"/>
                <w:lang w:val="en-US"/>
              </w:rPr>
              <w:t>pemetrexed</w:t>
            </w:r>
            <w:proofErr w:type="spellEnd"/>
            <w:r w:rsidR="005612D5" w:rsidRPr="00F80755">
              <w:rPr>
                <w:i/>
                <w:sz w:val="20"/>
                <w:szCs w:val="20"/>
                <w:lang w:val="en-US"/>
              </w:rPr>
              <w:t xml:space="preserve"> and platinum chemotherapy, is indicated for the first-line treatment of patients with metastatic non-squamous NSCLC, with no EGFR or ALK genomic </w:t>
            </w:r>
            <w:proofErr w:type="spellStart"/>
            <w:r w:rsidR="005612D5" w:rsidRPr="00F80755">
              <w:rPr>
                <w:i/>
                <w:sz w:val="20"/>
                <w:szCs w:val="20"/>
                <w:lang w:val="en-US"/>
              </w:rPr>
              <w:t>tumour</w:t>
            </w:r>
            <w:proofErr w:type="spellEnd"/>
            <w:r w:rsidR="005612D5" w:rsidRPr="00F80755">
              <w:rPr>
                <w:i/>
                <w:sz w:val="20"/>
                <w:szCs w:val="20"/>
                <w:lang w:val="en-US"/>
              </w:rPr>
              <w:t xml:space="preserve"> aberrations.</w:t>
            </w:r>
          </w:p>
          <w:p w14:paraId="0BFAD398" w14:textId="77777777" w:rsidR="005612D5" w:rsidRPr="00F80755" w:rsidRDefault="00F80755" w:rsidP="00F80755">
            <w:pPr>
              <w:ind w:left="0" w:right="0"/>
              <w:rPr>
                <w:i/>
                <w:sz w:val="20"/>
                <w:szCs w:val="20"/>
                <w:lang w:val="en-US"/>
              </w:rPr>
            </w:pPr>
            <w:proofErr w:type="spellStart"/>
            <w:r w:rsidRPr="00F80755">
              <w:rPr>
                <w:i/>
                <w:sz w:val="20"/>
                <w:szCs w:val="20"/>
                <w:lang w:val="en-US"/>
              </w:rPr>
              <w:t>Keytruda</w:t>
            </w:r>
            <w:proofErr w:type="spellEnd"/>
            <w:r w:rsidR="005612D5" w:rsidRPr="00F80755">
              <w:rPr>
                <w:i/>
                <w:sz w:val="20"/>
                <w:szCs w:val="20"/>
                <w:lang w:val="en-US"/>
              </w:rPr>
              <w:t xml:space="preserve"> (pembrolizumab), in combination with carboplatin and either paclitaxel or nab-paclitaxel, is indicated for the first-line treatment of patients with metastatic squamous NSCLC.</w:t>
            </w:r>
          </w:p>
          <w:p w14:paraId="3094152F" w14:textId="41D47B0D" w:rsidR="005612D5" w:rsidRPr="00F80755" w:rsidRDefault="00F80755" w:rsidP="00F80755">
            <w:pPr>
              <w:ind w:left="0" w:right="0"/>
              <w:rPr>
                <w:i/>
                <w:sz w:val="20"/>
                <w:szCs w:val="20"/>
                <w:lang w:val="en-US"/>
              </w:rPr>
            </w:pPr>
            <w:proofErr w:type="spellStart"/>
            <w:r w:rsidRPr="00F80755">
              <w:rPr>
                <w:i/>
                <w:sz w:val="20"/>
                <w:szCs w:val="20"/>
                <w:lang w:val="en-US"/>
              </w:rPr>
              <w:t>Keytruda</w:t>
            </w:r>
            <w:proofErr w:type="spellEnd"/>
            <w:r w:rsidR="005612D5" w:rsidRPr="00F80755">
              <w:rPr>
                <w:i/>
                <w:sz w:val="20"/>
                <w:szCs w:val="20"/>
                <w:lang w:val="en-US"/>
              </w:rPr>
              <w:t xml:space="preserve"> (pembrolizumab) is indicated as monotherapy for the first-line treatment of patients with NSCLC expressing PD-L1 [</w:t>
            </w:r>
            <w:proofErr w:type="spellStart"/>
            <w:r w:rsidR="005612D5" w:rsidRPr="00F80755">
              <w:rPr>
                <w:i/>
                <w:sz w:val="20"/>
                <w:szCs w:val="20"/>
                <w:lang w:val="en-US"/>
              </w:rPr>
              <w:t>tumour</w:t>
            </w:r>
            <w:proofErr w:type="spellEnd"/>
            <w:r w:rsidR="005612D5" w:rsidRPr="00F80755">
              <w:rPr>
                <w:i/>
                <w:sz w:val="20"/>
                <w:szCs w:val="20"/>
                <w:lang w:val="en-US"/>
              </w:rPr>
              <w:t xml:space="preserve"> proportion score (TPS) </w:t>
            </w:r>
            <w:r w:rsidR="00211020">
              <w:rPr>
                <w:i/>
                <w:sz w:val="20"/>
                <w:szCs w:val="20"/>
                <w:lang w:val="en-US"/>
              </w:rPr>
              <w:t>≥</w:t>
            </w:r>
            <w:r w:rsidRPr="00F80755">
              <w:rPr>
                <w:i/>
                <w:sz w:val="20"/>
                <w:szCs w:val="20"/>
                <w:lang w:val="en-US"/>
              </w:rPr>
              <w:t xml:space="preserve"> </w:t>
            </w:r>
            <w:r w:rsidR="005612D5" w:rsidRPr="00F80755">
              <w:rPr>
                <w:i/>
                <w:sz w:val="20"/>
                <w:szCs w:val="20"/>
                <w:lang w:val="en-US"/>
              </w:rPr>
              <w:t xml:space="preserve">1%] as determined by a validated test, with no EGFR or ALK genomic </w:t>
            </w:r>
            <w:proofErr w:type="spellStart"/>
            <w:r w:rsidR="005612D5" w:rsidRPr="00F80755">
              <w:rPr>
                <w:i/>
                <w:sz w:val="20"/>
                <w:szCs w:val="20"/>
                <w:lang w:val="en-US"/>
              </w:rPr>
              <w:t>tumour</w:t>
            </w:r>
            <w:proofErr w:type="spellEnd"/>
            <w:r w:rsidR="005612D5" w:rsidRPr="00F80755">
              <w:rPr>
                <w:i/>
                <w:sz w:val="20"/>
                <w:szCs w:val="20"/>
                <w:lang w:val="en-US"/>
              </w:rPr>
              <w:t xml:space="preserve"> aberrations, and is</w:t>
            </w:r>
          </w:p>
          <w:p w14:paraId="3BFD70EF" w14:textId="77777777" w:rsidR="005612D5" w:rsidRPr="00F80755" w:rsidRDefault="005612D5" w:rsidP="00F80755">
            <w:pPr>
              <w:pStyle w:val="ListBullet"/>
              <w:rPr>
                <w:i/>
                <w:sz w:val="20"/>
                <w:szCs w:val="20"/>
                <w:lang w:val="en-US"/>
              </w:rPr>
            </w:pPr>
            <w:r w:rsidRPr="00F80755">
              <w:rPr>
                <w:i/>
                <w:sz w:val="20"/>
                <w:szCs w:val="20"/>
                <w:lang w:val="en-US"/>
              </w:rPr>
              <w:t xml:space="preserve">stage III where patients are not candidates for surgical resection or definitive </w:t>
            </w:r>
            <w:proofErr w:type="spellStart"/>
            <w:r w:rsidRPr="00F80755">
              <w:rPr>
                <w:i/>
                <w:sz w:val="20"/>
                <w:szCs w:val="20"/>
                <w:lang w:val="en-US"/>
              </w:rPr>
              <w:t>chemoradiation</w:t>
            </w:r>
            <w:proofErr w:type="spellEnd"/>
            <w:r w:rsidRPr="00F80755">
              <w:rPr>
                <w:i/>
                <w:sz w:val="20"/>
                <w:szCs w:val="20"/>
                <w:lang w:val="en-US"/>
              </w:rPr>
              <w:t>, or</w:t>
            </w:r>
          </w:p>
          <w:p w14:paraId="04E257E5" w14:textId="77777777" w:rsidR="005612D5" w:rsidRPr="00F80755" w:rsidRDefault="00F80755" w:rsidP="00F80755">
            <w:pPr>
              <w:pStyle w:val="ListBullet"/>
              <w:rPr>
                <w:i/>
                <w:sz w:val="20"/>
                <w:szCs w:val="20"/>
                <w:lang w:val="en-US"/>
              </w:rPr>
            </w:pPr>
            <w:r w:rsidRPr="00F80755">
              <w:rPr>
                <w:i/>
                <w:sz w:val="20"/>
                <w:szCs w:val="20"/>
                <w:lang w:val="en-US"/>
              </w:rPr>
              <w:t>metastatic.</w:t>
            </w:r>
          </w:p>
          <w:p w14:paraId="7A52A236" w14:textId="6A1B3C4C" w:rsidR="005612D5" w:rsidRPr="00F80755" w:rsidRDefault="00F80755" w:rsidP="00F80755">
            <w:pPr>
              <w:ind w:left="0" w:right="0"/>
              <w:rPr>
                <w:i/>
                <w:sz w:val="20"/>
                <w:szCs w:val="20"/>
                <w:lang w:val="en-US"/>
              </w:rPr>
            </w:pPr>
            <w:proofErr w:type="spellStart"/>
            <w:r w:rsidRPr="00F80755">
              <w:rPr>
                <w:i/>
                <w:sz w:val="20"/>
                <w:szCs w:val="20"/>
                <w:lang w:val="en-US"/>
              </w:rPr>
              <w:t>Keytruda</w:t>
            </w:r>
            <w:proofErr w:type="spellEnd"/>
            <w:r w:rsidR="005612D5" w:rsidRPr="00F80755">
              <w:rPr>
                <w:i/>
                <w:sz w:val="20"/>
                <w:szCs w:val="20"/>
                <w:lang w:val="en-US"/>
              </w:rPr>
              <w:t xml:space="preserve"> (pembrolizumab) is indicated as monotherapy for the treatment of patients with advanced NSCLC whose </w:t>
            </w:r>
            <w:proofErr w:type="spellStart"/>
            <w:r w:rsidR="005612D5" w:rsidRPr="00F80755">
              <w:rPr>
                <w:i/>
                <w:sz w:val="20"/>
                <w:szCs w:val="20"/>
                <w:lang w:val="en-US"/>
              </w:rPr>
              <w:t>tumours</w:t>
            </w:r>
            <w:proofErr w:type="spellEnd"/>
            <w:r w:rsidR="005612D5" w:rsidRPr="00F80755">
              <w:rPr>
                <w:i/>
                <w:sz w:val="20"/>
                <w:szCs w:val="20"/>
                <w:lang w:val="en-US"/>
              </w:rPr>
              <w:t xml:space="preserve"> express PD-L1 with a </w:t>
            </w:r>
            <w:r w:rsidR="00211020">
              <w:rPr>
                <w:i/>
                <w:sz w:val="20"/>
                <w:szCs w:val="20"/>
                <w:lang w:val="en-US"/>
              </w:rPr>
              <w:t>≥</w:t>
            </w:r>
            <w:r w:rsidR="005612D5" w:rsidRPr="00F80755">
              <w:rPr>
                <w:i/>
                <w:sz w:val="20"/>
                <w:szCs w:val="20"/>
                <w:lang w:val="en-US"/>
              </w:rPr>
              <w:t xml:space="preserve">1% TPS as determined by a validated test and who have received platinum-containing chemotherapy. Patients with EGFR or ALK genomic </w:t>
            </w:r>
            <w:proofErr w:type="spellStart"/>
            <w:r w:rsidR="005612D5" w:rsidRPr="00F80755">
              <w:rPr>
                <w:i/>
                <w:sz w:val="20"/>
                <w:szCs w:val="20"/>
                <w:lang w:val="en-US"/>
              </w:rPr>
              <w:t>tumour</w:t>
            </w:r>
            <w:proofErr w:type="spellEnd"/>
            <w:r w:rsidR="005612D5" w:rsidRPr="00F80755">
              <w:rPr>
                <w:i/>
                <w:sz w:val="20"/>
                <w:szCs w:val="20"/>
                <w:lang w:val="en-US"/>
              </w:rPr>
              <w:t xml:space="preserve"> aberrations should have received prior therapy for these aberrations prior to receiving </w:t>
            </w:r>
            <w:proofErr w:type="spellStart"/>
            <w:r w:rsidRPr="00F80755">
              <w:rPr>
                <w:i/>
                <w:sz w:val="20"/>
                <w:szCs w:val="20"/>
                <w:lang w:val="en-US"/>
              </w:rPr>
              <w:t>Keytruda</w:t>
            </w:r>
            <w:proofErr w:type="spellEnd"/>
            <w:r w:rsidR="005612D5" w:rsidRPr="00F80755">
              <w:rPr>
                <w:i/>
                <w:sz w:val="20"/>
                <w:szCs w:val="20"/>
                <w:lang w:val="en-US"/>
              </w:rPr>
              <w:t>.</w:t>
            </w:r>
          </w:p>
        </w:tc>
      </w:tr>
      <w:tr w:rsidR="005612D5" w:rsidRPr="00F80755" w14:paraId="704310FF" w14:textId="77777777" w:rsidTr="003878C7">
        <w:tc>
          <w:tcPr>
            <w:tcW w:w="1498" w:type="dxa"/>
          </w:tcPr>
          <w:p w14:paraId="7D84396A" w14:textId="77777777" w:rsidR="005612D5" w:rsidRPr="00F80755" w:rsidRDefault="005612D5" w:rsidP="00F80755">
            <w:pPr>
              <w:ind w:left="0" w:right="0"/>
              <w:rPr>
                <w:sz w:val="20"/>
                <w:szCs w:val="20"/>
                <w:lang w:val="en-US"/>
              </w:rPr>
            </w:pPr>
            <w:r w:rsidRPr="00F80755">
              <w:rPr>
                <w:sz w:val="20"/>
                <w:szCs w:val="20"/>
                <w:lang w:val="en-US"/>
              </w:rPr>
              <w:t>Head and Neck Squamous Cell Cancer (HNSCC)</w:t>
            </w:r>
          </w:p>
        </w:tc>
        <w:tc>
          <w:tcPr>
            <w:tcW w:w="6997" w:type="dxa"/>
          </w:tcPr>
          <w:p w14:paraId="549B98D5" w14:textId="77777777" w:rsidR="005612D5" w:rsidRPr="00F80755" w:rsidRDefault="00F80755" w:rsidP="00F80755">
            <w:pPr>
              <w:ind w:left="0" w:right="0"/>
              <w:rPr>
                <w:i/>
                <w:sz w:val="20"/>
                <w:szCs w:val="20"/>
                <w:lang w:val="en-US"/>
              </w:rPr>
            </w:pPr>
            <w:proofErr w:type="spellStart"/>
            <w:r w:rsidRPr="00F80755">
              <w:rPr>
                <w:i/>
                <w:sz w:val="20"/>
                <w:szCs w:val="20"/>
                <w:lang w:val="en-US"/>
              </w:rPr>
              <w:t>Keytruda</w:t>
            </w:r>
            <w:proofErr w:type="spellEnd"/>
            <w:r w:rsidR="005612D5" w:rsidRPr="00F80755">
              <w:rPr>
                <w:i/>
                <w:sz w:val="20"/>
                <w:szCs w:val="20"/>
                <w:lang w:val="en-US"/>
              </w:rPr>
              <w:t xml:space="preserve"> (pembrolizumab) is indicated as monotherapy for the treatment of patients with recurrent or metastatic head and neck squamous cell carcinoma (HNSCC) with disease progression on or after platinum-containing chemotherapy. This indication is approved based on overall response rate and duration of response. Improvements in overall survival, progression-free survival or health-related quality of life have not been established.</w:t>
            </w:r>
          </w:p>
        </w:tc>
      </w:tr>
      <w:tr w:rsidR="005612D5" w:rsidRPr="00F80755" w14:paraId="38DB1A3B" w14:textId="77777777" w:rsidTr="003878C7">
        <w:tc>
          <w:tcPr>
            <w:tcW w:w="1498" w:type="dxa"/>
          </w:tcPr>
          <w:p w14:paraId="57EFFCDF" w14:textId="77777777" w:rsidR="005612D5" w:rsidRPr="00F80755" w:rsidRDefault="005612D5" w:rsidP="00F80755">
            <w:pPr>
              <w:ind w:left="0" w:right="0"/>
              <w:rPr>
                <w:sz w:val="20"/>
                <w:szCs w:val="20"/>
                <w:lang w:val="en-US"/>
              </w:rPr>
            </w:pPr>
            <w:r w:rsidRPr="00F80755">
              <w:rPr>
                <w:sz w:val="20"/>
                <w:szCs w:val="20"/>
                <w:lang w:val="en-US"/>
              </w:rPr>
              <w:t>Classical Hodgkin Lymphoma (</w:t>
            </w:r>
            <w:proofErr w:type="spellStart"/>
            <w:r w:rsidRPr="00F80755">
              <w:rPr>
                <w:sz w:val="20"/>
                <w:szCs w:val="20"/>
                <w:lang w:val="en-US"/>
              </w:rPr>
              <w:t>cHL</w:t>
            </w:r>
            <w:proofErr w:type="spellEnd"/>
            <w:r w:rsidRPr="00F80755">
              <w:rPr>
                <w:sz w:val="20"/>
                <w:szCs w:val="20"/>
                <w:lang w:val="en-US"/>
              </w:rPr>
              <w:t>)</w:t>
            </w:r>
          </w:p>
        </w:tc>
        <w:tc>
          <w:tcPr>
            <w:tcW w:w="6997" w:type="dxa"/>
          </w:tcPr>
          <w:p w14:paraId="2CC4E921" w14:textId="77777777" w:rsidR="005612D5" w:rsidRPr="00F80755" w:rsidRDefault="00F80755" w:rsidP="00F80755">
            <w:pPr>
              <w:ind w:left="0" w:right="0"/>
              <w:rPr>
                <w:i/>
                <w:sz w:val="20"/>
                <w:szCs w:val="20"/>
                <w:lang w:val="en-US"/>
              </w:rPr>
            </w:pPr>
            <w:proofErr w:type="spellStart"/>
            <w:r w:rsidRPr="00F80755">
              <w:rPr>
                <w:i/>
                <w:sz w:val="20"/>
                <w:szCs w:val="20"/>
                <w:lang w:val="en-US"/>
              </w:rPr>
              <w:t>Keytruda</w:t>
            </w:r>
            <w:proofErr w:type="spellEnd"/>
            <w:r w:rsidR="005612D5" w:rsidRPr="00F80755">
              <w:rPr>
                <w:i/>
                <w:sz w:val="20"/>
                <w:szCs w:val="20"/>
                <w:lang w:val="en-US"/>
              </w:rPr>
              <w:t xml:space="preserve"> (pembrolizumab) is indicated as monotherapy for the treatment of adult patients with relapsed or refractory classical Hodgkin Lymphoma (</w:t>
            </w:r>
            <w:proofErr w:type="spellStart"/>
            <w:r w:rsidR="005612D5" w:rsidRPr="00F80755">
              <w:rPr>
                <w:i/>
                <w:sz w:val="20"/>
                <w:szCs w:val="20"/>
                <w:lang w:val="en-US"/>
              </w:rPr>
              <w:t>cHL</w:t>
            </w:r>
            <w:proofErr w:type="spellEnd"/>
            <w:r w:rsidR="005612D5" w:rsidRPr="00F80755">
              <w:rPr>
                <w:i/>
                <w:sz w:val="20"/>
                <w:szCs w:val="20"/>
                <w:lang w:val="en-US"/>
              </w:rPr>
              <w:t>):</w:t>
            </w:r>
          </w:p>
          <w:p w14:paraId="193062F8" w14:textId="77777777" w:rsidR="005612D5" w:rsidRPr="00F80755" w:rsidRDefault="005612D5" w:rsidP="00F80755">
            <w:pPr>
              <w:pStyle w:val="ListBullet"/>
              <w:rPr>
                <w:i/>
                <w:sz w:val="20"/>
                <w:szCs w:val="20"/>
                <w:lang w:val="en-US"/>
              </w:rPr>
            </w:pPr>
            <w:r w:rsidRPr="00F80755">
              <w:rPr>
                <w:i/>
                <w:sz w:val="20"/>
                <w:szCs w:val="20"/>
                <w:lang w:val="en-US"/>
              </w:rPr>
              <w:t>following autologous stem cell transplant (ASCT) or</w:t>
            </w:r>
          </w:p>
          <w:p w14:paraId="70517E9C" w14:textId="77777777" w:rsidR="005612D5" w:rsidRPr="00F80755" w:rsidRDefault="005612D5" w:rsidP="00F80755">
            <w:pPr>
              <w:pStyle w:val="ListBullet"/>
              <w:rPr>
                <w:i/>
                <w:sz w:val="20"/>
                <w:szCs w:val="20"/>
                <w:lang w:val="en-US"/>
              </w:rPr>
            </w:pPr>
            <w:r w:rsidRPr="00F80755">
              <w:rPr>
                <w:i/>
                <w:sz w:val="20"/>
                <w:szCs w:val="20"/>
                <w:lang w:val="en-US"/>
              </w:rPr>
              <w:t>following at least two prior therapies when ASCT or multi-agent chemotherapy is not a treatment option.</w:t>
            </w:r>
          </w:p>
          <w:p w14:paraId="0173218F" w14:textId="77777777" w:rsidR="005612D5" w:rsidRPr="00F80755" w:rsidRDefault="005612D5" w:rsidP="00F80755">
            <w:pPr>
              <w:ind w:left="0" w:right="0"/>
              <w:rPr>
                <w:sz w:val="20"/>
                <w:szCs w:val="20"/>
                <w:lang w:val="en-US"/>
              </w:rPr>
            </w:pPr>
            <w:r w:rsidRPr="00F80755">
              <w:rPr>
                <w:i/>
                <w:sz w:val="20"/>
                <w:szCs w:val="20"/>
                <w:lang w:val="en-US"/>
              </w:rPr>
              <w:lastRenderedPageBreak/>
              <w:t>The approval of this indication is on the basis of objective response rate (ORR). See Section 5.1 PHARMACODYNAMIC PROPERTIES, Clinical Trials.</w:t>
            </w:r>
          </w:p>
        </w:tc>
      </w:tr>
      <w:tr w:rsidR="005612D5" w:rsidRPr="00F80755" w14:paraId="1B173C97" w14:textId="77777777" w:rsidTr="003878C7">
        <w:tc>
          <w:tcPr>
            <w:tcW w:w="1498" w:type="dxa"/>
          </w:tcPr>
          <w:p w14:paraId="488A1483" w14:textId="77777777" w:rsidR="005612D5" w:rsidRPr="00F80755" w:rsidRDefault="005612D5" w:rsidP="00F80755">
            <w:pPr>
              <w:ind w:left="0" w:right="0"/>
              <w:rPr>
                <w:i/>
                <w:sz w:val="20"/>
                <w:szCs w:val="20"/>
                <w:lang w:val="en-US"/>
              </w:rPr>
            </w:pPr>
            <w:r w:rsidRPr="00F80755">
              <w:rPr>
                <w:sz w:val="20"/>
                <w:szCs w:val="20"/>
                <w:lang w:val="en-US"/>
              </w:rPr>
              <w:lastRenderedPageBreak/>
              <w:t>Primary mediastinal B-Cell Lymphoma (PMBCL)</w:t>
            </w:r>
          </w:p>
        </w:tc>
        <w:tc>
          <w:tcPr>
            <w:tcW w:w="6997" w:type="dxa"/>
          </w:tcPr>
          <w:p w14:paraId="7441CB0A" w14:textId="77777777" w:rsidR="005612D5" w:rsidRPr="00F80755" w:rsidRDefault="00F80755" w:rsidP="00F80755">
            <w:pPr>
              <w:ind w:left="0" w:right="0"/>
              <w:rPr>
                <w:i/>
                <w:sz w:val="20"/>
                <w:szCs w:val="20"/>
                <w:lang w:val="en-US"/>
              </w:rPr>
            </w:pPr>
            <w:proofErr w:type="spellStart"/>
            <w:r w:rsidRPr="00F80755">
              <w:rPr>
                <w:i/>
                <w:sz w:val="20"/>
                <w:szCs w:val="20"/>
                <w:lang w:val="en-US"/>
              </w:rPr>
              <w:t>Keytruda</w:t>
            </w:r>
            <w:proofErr w:type="spellEnd"/>
            <w:r w:rsidR="005612D5" w:rsidRPr="00F80755">
              <w:rPr>
                <w:i/>
                <w:sz w:val="20"/>
                <w:szCs w:val="20"/>
                <w:lang w:val="en-US"/>
              </w:rPr>
              <w:t xml:space="preserve"> (pembrolizumab) is indicated for the treatment of adult and </w:t>
            </w:r>
            <w:proofErr w:type="spellStart"/>
            <w:r w:rsidR="005612D5" w:rsidRPr="00F80755">
              <w:rPr>
                <w:i/>
                <w:sz w:val="20"/>
                <w:szCs w:val="20"/>
                <w:lang w:val="en-US"/>
              </w:rPr>
              <w:t>paediatric</w:t>
            </w:r>
            <w:proofErr w:type="spellEnd"/>
            <w:r w:rsidR="005612D5" w:rsidRPr="00F80755">
              <w:rPr>
                <w:i/>
                <w:sz w:val="20"/>
                <w:szCs w:val="20"/>
                <w:lang w:val="en-US"/>
              </w:rPr>
              <w:t xml:space="preserve"> patients with refractory primary mediastinal B-cell lymphoma (PMBCL), or who have relapsed after 2 or more prior lines of therapy. The approval of this indication is on the basis of objective response rate (ORR) and duration of response from non-</w:t>
            </w:r>
            <w:proofErr w:type="spellStart"/>
            <w:r w:rsidR="005612D5" w:rsidRPr="00F80755">
              <w:rPr>
                <w:i/>
                <w:sz w:val="20"/>
                <w:szCs w:val="20"/>
                <w:lang w:val="en-US"/>
              </w:rPr>
              <w:t>randomised</w:t>
            </w:r>
            <w:proofErr w:type="spellEnd"/>
            <w:r w:rsidR="005612D5" w:rsidRPr="00F80755">
              <w:rPr>
                <w:i/>
                <w:sz w:val="20"/>
                <w:szCs w:val="20"/>
                <w:lang w:val="en-US"/>
              </w:rPr>
              <w:t xml:space="preserve"> studies. See Section 5.1 PHARMACODYNAM</w:t>
            </w:r>
            <w:r w:rsidRPr="00F80755">
              <w:rPr>
                <w:i/>
                <w:sz w:val="20"/>
                <w:szCs w:val="20"/>
                <w:lang w:val="en-US"/>
              </w:rPr>
              <w:t>IC PROPERTIES, Clinical Trials.</w:t>
            </w:r>
          </w:p>
        </w:tc>
      </w:tr>
      <w:tr w:rsidR="005612D5" w:rsidRPr="00F80755" w14:paraId="2AC9C88B" w14:textId="77777777" w:rsidTr="003878C7">
        <w:tc>
          <w:tcPr>
            <w:tcW w:w="1498" w:type="dxa"/>
          </w:tcPr>
          <w:p w14:paraId="657C2D5E" w14:textId="77777777" w:rsidR="005612D5" w:rsidRPr="00F80755" w:rsidRDefault="005612D5" w:rsidP="00F80755">
            <w:pPr>
              <w:ind w:left="0" w:right="0"/>
              <w:rPr>
                <w:i/>
                <w:sz w:val="20"/>
                <w:szCs w:val="20"/>
                <w:lang w:val="en-US"/>
              </w:rPr>
            </w:pPr>
            <w:r w:rsidRPr="00F80755">
              <w:rPr>
                <w:sz w:val="20"/>
                <w:szCs w:val="20"/>
                <w:lang w:val="en-US"/>
              </w:rPr>
              <w:t>Urothelial carcinoma</w:t>
            </w:r>
          </w:p>
        </w:tc>
        <w:tc>
          <w:tcPr>
            <w:tcW w:w="6997" w:type="dxa"/>
          </w:tcPr>
          <w:p w14:paraId="67E5580C" w14:textId="071EC1D8" w:rsidR="005612D5" w:rsidRPr="00F80755" w:rsidRDefault="00F80755" w:rsidP="00F80755">
            <w:pPr>
              <w:ind w:left="0" w:right="0"/>
              <w:rPr>
                <w:i/>
                <w:sz w:val="20"/>
                <w:szCs w:val="20"/>
                <w:lang w:val="en-US"/>
              </w:rPr>
            </w:pPr>
            <w:proofErr w:type="spellStart"/>
            <w:r w:rsidRPr="00F80755">
              <w:rPr>
                <w:i/>
                <w:sz w:val="20"/>
                <w:szCs w:val="20"/>
                <w:lang w:val="en-US"/>
              </w:rPr>
              <w:t>Keytruda</w:t>
            </w:r>
            <w:proofErr w:type="spellEnd"/>
            <w:r w:rsidR="005612D5" w:rsidRPr="00F80755">
              <w:rPr>
                <w:i/>
                <w:sz w:val="20"/>
                <w:szCs w:val="20"/>
                <w:lang w:val="en-US"/>
              </w:rPr>
              <w:t xml:space="preserve"> (pembrolizumab) is indicated as monotherapy for the treatment of patients with locally advanced or metastatic urothelial carcinoma who are not eligible for cisplatin-containing therapy and whose </w:t>
            </w:r>
            <w:proofErr w:type="spellStart"/>
            <w:r w:rsidR="005612D5" w:rsidRPr="00F80755">
              <w:rPr>
                <w:i/>
                <w:sz w:val="20"/>
                <w:szCs w:val="20"/>
                <w:lang w:val="en-US"/>
              </w:rPr>
              <w:t>tumours</w:t>
            </w:r>
            <w:proofErr w:type="spellEnd"/>
            <w:r w:rsidR="005612D5" w:rsidRPr="00F80755">
              <w:rPr>
                <w:i/>
                <w:sz w:val="20"/>
                <w:szCs w:val="20"/>
                <w:lang w:val="en-US"/>
              </w:rPr>
              <w:t xml:space="preserve"> express PD-L1 [Combined Positive Score (CPS) </w:t>
            </w:r>
            <w:r w:rsidR="00211020">
              <w:rPr>
                <w:i/>
                <w:sz w:val="20"/>
                <w:szCs w:val="20"/>
                <w:lang w:val="en-US"/>
              </w:rPr>
              <w:t>≥</w:t>
            </w:r>
            <w:r w:rsidRPr="00F80755">
              <w:rPr>
                <w:i/>
                <w:sz w:val="20"/>
                <w:szCs w:val="20"/>
                <w:lang w:val="en-US"/>
              </w:rPr>
              <w:t xml:space="preserve"> </w:t>
            </w:r>
            <w:r w:rsidR="005612D5" w:rsidRPr="00F80755">
              <w:rPr>
                <w:i/>
                <w:sz w:val="20"/>
                <w:szCs w:val="20"/>
                <w:lang w:val="en-US"/>
              </w:rPr>
              <w:t>10] as determined by a validated test, or in patients who are not eligible for any platinum-containing chemotherapy regardless of PD-L1 status. This indication is approved based on overall response rate and duration of response in a single-arm study. Improvements in overall survival, progression-free survival, or health-related quality of life have not been established.</w:t>
            </w:r>
          </w:p>
          <w:p w14:paraId="646FA996" w14:textId="77777777" w:rsidR="005612D5" w:rsidRPr="00F80755" w:rsidRDefault="00F80755" w:rsidP="00F80755">
            <w:pPr>
              <w:ind w:left="0" w:right="0"/>
              <w:rPr>
                <w:sz w:val="20"/>
                <w:szCs w:val="20"/>
                <w:lang w:val="en-US"/>
              </w:rPr>
            </w:pPr>
            <w:proofErr w:type="spellStart"/>
            <w:r w:rsidRPr="00F80755">
              <w:rPr>
                <w:i/>
                <w:sz w:val="20"/>
                <w:szCs w:val="20"/>
                <w:lang w:val="en-US"/>
              </w:rPr>
              <w:t>Keytruda</w:t>
            </w:r>
            <w:proofErr w:type="spellEnd"/>
            <w:r w:rsidR="005612D5" w:rsidRPr="00F80755">
              <w:rPr>
                <w:i/>
                <w:sz w:val="20"/>
                <w:szCs w:val="20"/>
                <w:lang w:val="en-US"/>
              </w:rPr>
              <w:t xml:space="preserve"> (pembrolizumab) is indicated as monotherapy for the treatment of patients with locally advanced or metastatic urothelial carcinoma who have received p</w:t>
            </w:r>
            <w:r w:rsidRPr="00F80755">
              <w:rPr>
                <w:i/>
                <w:sz w:val="20"/>
                <w:szCs w:val="20"/>
                <w:lang w:val="en-US"/>
              </w:rPr>
              <w:t>latinum-containing chemotherapy.</w:t>
            </w:r>
          </w:p>
        </w:tc>
      </w:tr>
      <w:tr w:rsidR="005612D5" w:rsidRPr="00F80755" w14:paraId="699BBBC4" w14:textId="77777777" w:rsidTr="003878C7">
        <w:tc>
          <w:tcPr>
            <w:tcW w:w="1498" w:type="dxa"/>
          </w:tcPr>
          <w:p w14:paraId="1A1F494D" w14:textId="77777777" w:rsidR="005612D5" w:rsidRPr="00F80755" w:rsidRDefault="005612D5" w:rsidP="00F80755">
            <w:pPr>
              <w:ind w:left="0" w:right="0"/>
              <w:rPr>
                <w:i/>
                <w:sz w:val="20"/>
                <w:szCs w:val="20"/>
                <w:lang w:val="en-US"/>
              </w:rPr>
            </w:pPr>
            <w:r w:rsidRPr="00F80755">
              <w:rPr>
                <w:sz w:val="20"/>
                <w:szCs w:val="20"/>
                <w:lang w:val="en-US"/>
              </w:rPr>
              <w:t>MSI-H cancer</w:t>
            </w:r>
          </w:p>
        </w:tc>
        <w:tc>
          <w:tcPr>
            <w:tcW w:w="6997" w:type="dxa"/>
          </w:tcPr>
          <w:p w14:paraId="3D4BC96B" w14:textId="77777777" w:rsidR="005612D5" w:rsidRPr="00F80755" w:rsidRDefault="005612D5" w:rsidP="00F80755">
            <w:pPr>
              <w:ind w:left="0" w:right="0"/>
              <w:rPr>
                <w:i/>
                <w:sz w:val="20"/>
                <w:szCs w:val="20"/>
                <w:lang w:val="en-US"/>
              </w:rPr>
            </w:pPr>
            <w:r w:rsidRPr="00F80755">
              <w:rPr>
                <w:i/>
                <w:sz w:val="20"/>
                <w:szCs w:val="20"/>
                <w:lang w:val="en-US"/>
              </w:rPr>
              <w:t>Colorectal</w:t>
            </w:r>
          </w:p>
          <w:p w14:paraId="1F7ADB6D" w14:textId="77777777" w:rsidR="005612D5" w:rsidRPr="00F80755" w:rsidRDefault="00F80755" w:rsidP="00F80755">
            <w:pPr>
              <w:ind w:left="0" w:right="0"/>
              <w:rPr>
                <w:i/>
                <w:sz w:val="20"/>
                <w:szCs w:val="20"/>
                <w:lang w:val="en-US"/>
              </w:rPr>
            </w:pPr>
            <w:proofErr w:type="spellStart"/>
            <w:r w:rsidRPr="00F80755">
              <w:rPr>
                <w:i/>
                <w:sz w:val="20"/>
                <w:szCs w:val="20"/>
                <w:lang w:val="en-US"/>
              </w:rPr>
              <w:t>Keytruda</w:t>
            </w:r>
            <w:proofErr w:type="spellEnd"/>
            <w:r w:rsidR="005612D5" w:rsidRPr="00F80755">
              <w:rPr>
                <w:i/>
                <w:sz w:val="20"/>
                <w:szCs w:val="20"/>
                <w:lang w:val="en-US"/>
              </w:rPr>
              <w:t xml:space="preserve"> (pembrolizumab) is indicated in adult and </w:t>
            </w:r>
            <w:proofErr w:type="spellStart"/>
            <w:r w:rsidR="005612D5" w:rsidRPr="00F80755">
              <w:rPr>
                <w:i/>
                <w:sz w:val="20"/>
                <w:szCs w:val="20"/>
                <w:lang w:val="en-US"/>
              </w:rPr>
              <w:t>paediatric</w:t>
            </w:r>
            <w:proofErr w:type="spellEnd"/>
            <w:r w:rsidR="005612D5" w:rsidRPr="00F80755">
              <w:rPr>
                <w:i/>
                <w:sz w:val="20"/>
                <w:szCs w:val="20"/>
                <w:lang w:val="en-US"/>
              </w:rPr>
              <w:t xml:space="preserve"> patients for the treatment of </w:t>
            </w:r>
            <w:proofErr w:type="spellStart"/>
            <w:r w:rsidR="005612D5" w:rsidRPr="00F80755">
              <w:rPr>
                <w:i/>
                <w:sz w:val="20"/>
                <w:szCs w:val="20"/>
                <w:lang w:val="en-US"/>
              </w:rPr>
              <w:t>unresectable</w:t>
            </w:r>
            <w:proofErr w:type="spellEnd"/>
            <w:r w:rsidR="005612D5" w:rsidRPr="00F80755">
              <w:rPr>
                <w:i/>
                <w:sz w:val="20"/>
                <w:szCs w:val="20"/>
                <w:lang w:val="en-US"/>
              </w:rPr>
              <w:t xml:space="preserve"> or metastatic, microsatellite instability-high (MSI-H) or mismatch repair deficient (</w:t>
            </w:r>
            <w:proofErr w:type="spellStart"/>
            <w:r w:rsidR="005612D5" w:rsidRPr="00F80755">
              <w:rPr>
                <w:i/>
                <w:sz w:val="20"/>
                <w:szCs w:val="20"/>
                <w:lang w:val="en-US"/>
              </w:rPr>
              <w:t>dMMR</w:t>
            </w:r>
            <w:proofErr w:type="spellEnd"/>
            <w:r w:rsidR="005612D5" w:rsidRPr="00F80755">
              <w:rPr>
                <w:i/>
                <w:sz w:val="20"/>
                <w:szCs w:val="20"/>
                <w:lang w:val="en-US"/>
              </w:rPr>
              <w:t xml:space="preserve">) colorectal cancer that has progressed following treatment with a </w:t>
            </w:r>
            <w:proofErr w:type="spellStart"/>
            <w:r w:rsidR="005612D5" w:rsidRPr="00F80755">
              <w:rPr>
                <w:i/>
                <w:sz w:val="20"/>
                <w:szCs w:val="20"/>
                <w:lang w:val="en-US"/>
              </w:rPr>
              <w:t>fluoropyrimidine</w:t>
            </w:r>
            <w:proofErr w:type="spellEnd"/>
            <w:r w:rsidR="005612D5" w:rsidRPr="00F80755">
              <w:rPr>
                <w:i/>
                <w:sz w:val="20"/>
                <w:szCs w:val="20"/>
                <w:lang w:val="en-US"/>
              </w:rPr>
              <w:t xml:space="preserve">, </w:t>
            </w:r>
            <w:proofErr w:type="spellStart"/>
            <w:r w:rsidR="005612D5" w:rsidRPr="00F80755">
              <w:rPr>
                <w:i/>
                <w:sz w:val="20"/>
                <w:szCs w:val="20"/>
                <w:lang w:val="en-US"/>
              </w:rPr>
              <w:t>oxaliplatin</w:t>
            </w:r>
            <w:proofErr w:type="spellEnd"/>
            <w:r w:rsidR="005612D5" w:rsidRPr="00F80755">
              <w:rPr>
                <w:i/>
                <w:sz w:val="20"/>
                <w:szCs w:val="20"/>
                <w:lang w:val="en-US"/>
              </w:rPr>
              <w:t xml:space="preserve">, and </w:t>
            </w:r>
            <w:proofErr w:type="spellStart"/>
            <w:r w:rsidR="005612D5" w:rsidRPr="00F80755">
              <w:rPr>
                <w:i/>
                <w:sz w:val="20"/>
                <w:szCs w:val="20"/>
                <w:lang w:val="en-US"/>
              </w:rPr>
              <w:t>irinotecan</w:t>
            </w:r>
            <w:proofErr w:type="spellEnd"/>
            <w:r w:rsidR="005612D5" w:rsidRPr="00F80755">
              <w:rPr>
                <w:i/>
                <w:sz w:val="20"/>
                <w:szCs w:val="20"/>
                <w:lang w:val="en-US"/>
              </w:rPr>
              <w:t>. This indication was approved via the provisional-approval pathway, based on objective response rate and response duration in single-arm trials. Continued approval for this indication depends on verification and description of clinical benefit in the confirmatory trials.</w:t>
            </w:r>
          </w:p>
          <w:p w14:paraId="47409800" w14:textId="77777777" w:rsidR="005612D5" w:rsidRPr="00F80755" w:rsidRDefault="005612D5" w:rsidP="00F80755">
            <w:pPr>
              <w:ind w:left="0" w:right="0"/>
              <w:rPr>
                <w:i/>
                <w:sz w:val="20"/>
                <w:szCs w:val="20"/>
                <w:lang w:val="en-US"/>
              </w:rPr>
            </w:pPr>
            <w:r w:rsidRPr="00F80755">
              <w:rPr>
                <w:i/>
                <w:sz w:val="20"/>
                <w:szCs w:val="20"/>
                <w:lang w:val="en-US"/>
              </w:rPr>
              <w:t>Non-colorectal</w:t>
            </w:r>
          </w:p>
          <w:p w14:paraId="141402B5" w14:textId="77777777" w:rsidR="005612D5" w:rsidRPr="00F80755" w:rsidRDefault="00F80755" w:rsidP="00F80755">
            <w:pPr>
              <w:ind w:left="0" w:right="0"/>
              <w:rPr>
                <w:i/>
                <w:sz w:val="20"/>
                <w:szCs w:val="20"/>
                <w:lang w:val="en-US"/>
              </w:rPr>
            </w:pPr>
            <w:proofErr w:type="spellStart"/>
            <w:r w:rsidRPr="00F80755">
              <w:rPr>
                <w:i/>
                <w:sz w:val="20"/>
                <w:szCs w:val="20"/>
                <w:lang w:val="en-US"/>
              </w:rPr>
              <w:t>Keytruda</w:t>
            </w:r>
            <w:proofErr w:type="spellEnd"/>
            <w:r w:rsidR="005612D5" w:rsidRPr="00F80755">
              <w:rPr>
                <w:i/>
                <w:sz w:val="20"/>
                <w:szCs w:val="20"/>
                <w:lang w:val="en-US"/>
              </w:rPr>
              <w:t xml:space="preserve"> (pembrolizumab) is indicated in adult and </w:t>
            </w:r>
            <w:proofErr w:type="spellStart"/>
            <w:r w:rsidR="005612D5" w:rsidRPr="00F80755">
              <w:rPr>
                <w:i/>
                <w:sz w:val="20"/>
                <w:szCs w:val="20"/>
                <w:lang w:val="en-US"/>
              </w:rPr>
              <w:t>paediatric</w:t>
            </w:r>
            <w:proofErr w:type="spellEnd"/>
            <w:r w:rsidR="005612D5" w:rsidRPr="00F80755">
              <w:rPr>
                <w:i/>
                <w:sz w:val="20"/>
                <w:szCs w:val="20"/>
                <w:lang w:val="en-US"/>
              </w:rPr>
              <w:t xml:space="preserve"> patients for the treatment of </w:t>
            </w:r>
            <w:proofErr w:type="spellStart"/>
            <w:r w:rsidR="005612D5" w:rsidRPr="00F80755">
              <w:rPr>
                <w:i/>
                <w:sz w:val="20"/>
                <w:szCs w:val="20"/>
                <w:lang w:val="en-US"/>
              </w:rPr>
              <w:t>unresectable</w:t>
            </w:r>
            <w:proofErr w:type="spellEnd"/>
            <w:r w:rsidR="005612D5" w:rsidRPr="00F80755">
              <w:rPr>
                <w:i/>
                <w:sz w:val="20"/>
                <w:szCs w:val="20"/>
                <w:lang w:val="en-US"/>
              </w:rPr>
              <w:t xml:space="preserve"> or metastatic, microsatellite instability-high (MSI-H) or mismatch repair deficient (</w:t>
            </w:r>
            <w:proofErr w:type="spellStart"/>
            <w:r w:rsidR="005612D5" w:rsidRPr="00F80755">
              <w:rPr>
                <w:i/>
                <w:sz w:val="20"/>
                <w:szCs w:val="20"/>
                <w:lang w:val="en-US"/>
              </w:rPr>
              <w:t>dMMR</w:t>
            </w:r>
            <w:proofErr w:type="spellEnd"/>
            <w:r w:rsidR="005612D5" w:rsidRPr="00F80755">
              <w:rPr>
                <w:i/>
                <w:sz w:val="20"/>
                <w:szCs w:val="20"/>
                <w:lang w:val="en-US"/>
              </w:rPr>
              <w:t xml:space="preserve">) </w:t>
            </w:r>
            <w:proofErr w:type="spellStart"/>
            <w:r w:rsidR="005612D5" w:rsidRPr="00F80755">
              <w:rPr>
                <w:i/>
                <w:sz w:val="20"/>
                <w:szCs w:val="20"/>
                <w:lang w:val="en-US"/>
              </w:rPr>
              <w:t>tumours</w:t>
            </w:r>
            <w:proofErr w:type="spellEnd"/>
            <w:r w:rsidR="005612D5" w:rsidRPr="00F80755">
              <w:rPr>
                <w:i/>
                <w:sz w:val="20"/>
                <w:szCs w:val="20"/>
                <w:lang w:val="en-US"/>
              </w:rPr>
              <w:t xml:space="preserve"> that have progressed following prior treatment and when there are no satisfactory alternative treatment options. This indication was approved via the provisional-approval pathway, based on the pooling of data on objective response rate and response duration across multiple different tissue types in a single-arm trial. Sample sizes for individual tissue types were too small to provide data on clinical utility of the MSI-H/</w:t>
            </w:r>
            <w:proofErr w:type="spellStart"/>
            <w:r w:rsidR="005612D5" w:rsidRPr="00F80755">
              <w:rPr>
                <w:i/>
                <w:sz w:val="20"/>
                <w:szCs w:val="20"/>
                <w:lang w:val="en-US"/>
              </w:rPr>
              <w:t>dMMR</w:t>
            </w:r>
            <w:proofErr w:type="spellEnd"/>
            <w:r w:rsidR="005612D5" w:rsidRPr="00F80755">
              <w:rPr>
                <w:i/>
                <w:sz w:val="20"/>
                <w:szCs w:val="20"/>
                <w:lang w:val="en-US"/>
              </w:rPr>
              <w:t xml:space="preserve"> tests for each of the tissue types, individually. The assumption that MSI-H/</w:t>
            </w:r>
            <w:proofErr w:type="spellStart"/>
            <w:r w:rsidR="005612D5" w:rsidRPr="00F80755">
              <w:rPr>
                <w:i/>
                <w:sz w:val="20"/>
                <w:szCs w:val="20"/>
                <w:lang w:val="en-US"/>
              </w:rPr>
              <w:t>dMMR</w:t>
            </w:r>
            <w:proofErr w:type="spellEnd"/>
            <w:r w:rsidR="005612D5" w:rsidRPr="00F80755">
              <w:rPr>
                <w:i/>
                <w:sz w:val="20"/>
                <w:szCs w:val="20"/>
                <w:lang w:val="en-US"/>
              </w:rPr>
              <w:t xml:space="preserve">-status is predictive of the treatment effect of </w:t>
            </w:r>
            <w:proofErr w:type="spellStart"/>
            <w:r w:rsidR="005612D5" w:rsidRPr="00F80755">
              <w:rPr>
                <w:i/>
                <w:sz w:val="20"/>
                <w:szCs w:val="20"/>
                <w:lang w:val="en-US"/>
              </w:rPr>
              <w:t>Keytruda</w:t>
            </w:r>
            <w:proofErr w:type="spellEnd"/>
            <w:r w:rsidR="005612D5" w:rsidRPr="00F80755">
              <w:rPr>
                <w:i/>
                <w:sz w:val="20"/>
                <w:szCs w:val="20"/>
                <w:lang w:val="en-US"/>
              </w:rPr>
              <w:t xml:space="preserve"> for every tissue type has not been verified. Continued approval for this indication depends on verification and description of clinical benefit in the confirmatory trials.</w:t>
            </w:r>
          </w:p>
          <w:p w14:paraId="5EB890E6" w14:textId="77777777" w:rsidR="005612D5" w:rsidRPr="00F80755" w:rsidRDefault="005612D5" w:rsidP="00F80755">
            <w:pPr>
              <w:ind w:left="0" w:right="0"/>
              <w:rPr>
                <w:i/>
                <w:sz w:val="20"/>
                <w:szCs w:val="20"/>
                <w:lang w:val="en-US"/>
              </w:rPr>
            </w:pPr>
            <w:r w:rsidRPr="00F80755">
              <w:rPr>
                <w:i/>
                <w:sz w:val="20"/>
                <w:szCs w:val="20"/>
                <w:lang w:val="en-US"/>
              </w:rPr>
              <w:t xml:space="preserve">The safety and effectiveness of </w:t>
            </w:r>
            <w:proofErr w:type="spellStart"/>
            <w:r w:rsidR="00C952E1" w:rsidRPr="00F80755">
              <w:rPr>
                <w:i/>
                <w:sz w:val="20"/>
                <w:szCs w:val="20"/>
                <w:lang w:val="en-US"/>
              </w:rPr>
              <w:t>Keytruda</w:t>
            </w:r>
            <w:proofErr w:type="spellEnd"/>
            <w:r w:rsidRPr="00F80755">
              <w:rPr>
                <w:i/>
                <w:sz w:val="20"/>
                <w:szCs w:val="20"/>
                <w:lang w:val="en-US"/>
              </w:rPr>
              <w:t xml:space="preserve"> in </w:t>
            </w:r>
            <w:proofErr w:type="spellStart"/>
            <w:r w:rsidRPr="00F80755">
              <w:rPr>
                <w:i/>
                <w:sz w:val="20"/>
                <w:szCs w:val="20"/>
                <w:lang w:val="en-US"/>
              </w:rPr>
              <w:t>paediatric</w:t>
            </w:r>
            <w:proofErr w:type="spellEnd"/>
            <w:r w:rsidRPr="00F80755">
              <w:rPr>
                <w:i/>
                <w:sz w:val="20"/>
                <w:szCs w:val="20"/>
                <w:lang w:val="en-US"/>
              </w:rPr>
              <w:t xml:space="preserve"> patients with MSI-H central nervous system cancers have not been established.</w:t>
            </w:r>
          </w:p>
        </w:tc>
      </w:tr>
    </w:tbl>
    <w:p w14:paraId="167F43D8" w14:textId="77777777" w:rsidR="00940A89" w:rsidRDefault="005612D5" w:rsidP="00940A89">
      <w:r w:rsidRPr="00940A89">
        <w:t xml:space="preserve">At the time the TGA considered this application, a similar application had </w:t>
      </w:r>
      <w:r>
        <w:t>not been approved in any jurisdiction.</w:t>
      </w:r>
    </w:p>
    <w:p w14:paraId="2B5A6FB1" w14:textId="77777777" w:rsidR="008E7846" w:rsidRDefault="008E7846" w:rsidP="00940A89">
      <w:pPr>
        <w:pStyle w:val="Heading3"/>
      </w:pPr>
      <w:bookmarkStart w:id="22" w:name="_Toc40265164"/>
      <w:r>
        <w:lastRenderedPageBreak/>
        <w:t>Product Information</w:t>
      </w:r>
      <w:bookmarkEnd w:id="19"/>
      <w:bookmarkEnd w:id="20"/>
      <w:bookmarkEnd w:id="22"/>
    </w:p>
    <w:p w14:paraId="477B91F2" w14:textId="77777777" w:rsidR="00940A89" w:rsidRDefault="006136D7" w:rsidP="00940A89">
      <w:bookmarkStart w:id="23" w:name="_Toc247691506"/>
      <w:bookmarkStart w:id="24"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6" w:history="1">
        <w:r w:rsidR="00441C3F" w:rsidRPr="00441C3F">
          <w:rPr>
            <w:rStyle w:val="Hyperlink"/>
          </w:rPr>
          <w:t>https://www.tga.gov.au/product-information-pi</w:t>
        </w:r>
      </w:hyperlink>
      <w:r w:rsidR="00441C3F">
        <w:t>&gt;</w:t>
      </w:r>
      <w:r w:rsidR="00940A89" w:rsidRPr="00940A89">
        <w:t>.</w:t>
      </w:r>
    </w:p>
    <w:p w14:paraId="6A9AD70A" w14:textId="77777777" w:rsidR="00500337" w:rsidRDefault="005612D5" w:rsidP="00500337">
      <w:pPr>
        <w:pStyle w:val="Heading2"/>
      </w:pPr>
      <w:bookmarkStart w:id="25" w:name="_Toc504480011"/>
      <w:bookmarkStart w:id="26" w:name="_Toc40265165"/>
      <w:r>
        <w:t>II. Registration time</w:t>
      </w:r>
      <w:r w:rsidR="00500337">
        <w:t>line</w:t>
      </w:r>
      <w:bookmarkEnd w:id="25"/>
      <w:bookmarkEnd w:id="26"/>
    </w:p>
    <w:p w14:paraId="51388A93" w14:textId="77777777" w:rsidR="00500337" w:rsidRDefault="00500337" w:rsidP="00500337">
      <w:r>
        <w:t>The following table captures the key steps and dates for this application and which are detailed and discussed in this AusPAR.</w:t>
      </w:r>
    </w:p>
    <w:p w14:paraId="0129117B" w14:textId="77777777" w:rsidR="00500337" w:rsidRPr="00377BD4" w:rsidRDefault="000A5EA3" w:rsidP="000A5EA3">
      <w:pPr>
        <w:pStyle w:val="TableTitle"/>
      </w:pPr>
      <w:r>
        <w:t xml:space="preserve">Table </w:t>
      </w:r>
      <w:fldSimple w:instr=" SEQ Table \* ARABIC ">
        <w:r>
          <w:rPr>
            <w:noProof/>
          </w:rPr>
          <w:t>2</w:t>
        </w:r>
      </w:fldSimple>
      <w:r>
        <w:t xml:space="preserve">: </w:t>
      </w:r>
      <w:r w:rsidR="006A58A8" w:rsidRPr="006A58A8">
        <w:t xml:space="preserve">Timeline for Submission </w:t>
      </w:r>
      <w:r w:rsidR="00F80755" w:rsidRPr="009D356C">
        <w:t>PM-2019-02526-1-4</w:t>
      </w:r>
    </w:p>
    <w:tbl>
      <w:tblPr>
        <w:tblStyle w:val="TableTGAblue"/>
        <w:tblW w:w="0" w:type="auto"/>
        <w:tblLook w:val="04A0" w:firstRow="1" w:lastRow="0" w:firstColumn="1" w:lastColumn="0" w:noHBand="0" w:noVBand="1"/>
      </w:tblPr>
      <w:tblGrid>
        <w:gridCol w:w="4810"/>
        <w:gridCol w:w="3674"/>
      </w:tblGrid>
      <w:tr w:rsidR="00500337" w14:paraId="6D404DD6" w14:textId="77777777" w:rsidTr="00211020">
        <w:trPr>
          <w:cnfStyle w:val="100000000000" w:firstRow="1" w:lastRow="0" w:firstColumn="0" w:lastColumn="0" w:oddVBand="0" w:evenVBand="0" w:oddHBand="0" w:evenHBand="0" w:firstRowFirstColumn="0" w:firstRowLastColumn="0" w:lastRowFirstColumn="0" w:lastRowLastColumn="0"/>
          <w:cantSplit/>
        </w:trPr>
        <w:tc>
          <w:tcPr>
            <w:tcW w:w="4810" w:type="dxa"/>
          </w:tcPr>
          <w:p w14:paraId="1F905AA0" w14:textId="77777777" w:rsidR="00500337" w:rsidRDefault="00500337" w:rsidP="00500337">
            <w:pPr>
              <w:ind w:left="0" w:right="0"/>
            </w:pPr>
            <w:r>
              <w:t>Description</w:t>
            </w:r>
          </w:p>
        </w:tc>
        <w:tc>
          <w:tcPr>
            <w:tcW w:w="3674" w:type="dxa"/>
          </w:tcPr>
          <w:p w14:paraId="7FF175C7" w14:textId="77777777" w:rsidR="00500337" w:rsidRDefault="00500337" w:rsidP="00500337">
            <w:pPr>
              <w:ind w:left="0" w:right="0"/>
            </w:pPr>
            <w:r>
              <w:t>Date</w:t>
            </w:r>
          </w:p>
        </w:tc>
      </w:tr>
      <w:tr w:rsidR="00F80755" w14:paraId="7D7B8296" w14:textId="77777777" w:rsidTr="00211020">
        <w:tc>
          <w:tcPr>
            <w:tcW w:w="4810" w:type="dxa"/>
          </w:tcPr>
          <w:p w14:paraId="56F6FA9C" w14:textId="77777777" w:rsidR="00F80755" w:rsidRDefault="00F80755" w:rsidP="00F80755">
            <w:pPr>
              <w:ind w:left="0" w:right="0"/>
            </w:pPr>
            <w:r w:rsidRPr="008018C1">
              <w:t>Designation (Provisional)</w:t>
            </w:r>
          </w:p>
        </w:tc>
        <w:tc>
          <w:tcPr>
            <w:tcW w:w="3674" w:type="dxa"/>
          </w:tcPr>
          <w:p w14:paraId="5BF913DA" w14:textId="77777777" w:rsidR="00F80755" w:rsidRDefault="006A395A" w:rsidP="00F80755">
            <w:pPr>
              <w:ind w:left="0" w:right="0"/>
            </w:pPr>
            <w:r>
              <w:t>5 June 2019</w:t>
            </w:r>
          </w:p>
        </w:tc>
      </w:tr>
      <w:tr w:rsidR="00F80755" w14:paraId="0E258CAF" w14:textId="77777777" w:rsidTr="00211020">
        <w:tc>
          <w:tcPr>
            <w:tcW w:w="4810" w:type="dxa"/>
          </w:tcPr>
          <w:p w14:paraId="064DA005" w14:textId="77777777" w:rsidR="00F80755" w:rsidRDefault="00F80755" w:rsidP="00F80755">
            <w:pPr>
              <w:ind w:left="0" w:right="0"/>
            </w:pPr>
            <w:r>
              <w:t>Submission dossier accepted and first round evaluation commenced</w:t>
            </w:r>
          </w:p>
        </w:tc>
        <w:tc>
          <w:tcPr>
            <w:tcW w:w="3674" w:type="dxa"/>
          </w:tcPr>
          <w:p w14:paraId="6B00861A" w14:textId="77777777" w:rsidR="00F80755" w:rsidRDefault="006A395A" w:rsidP="00F80755">
            <w:pPr>
              <w:ind w:left="0" w:right="0"/>
            </w:pPr>
            <w:r>
              <w:t>4 July 2019</w:t>
            </w:r>
          </w:p>
        </w:tc>
      </w:tr>
      <w:tr w:rsidR="00F80755" w14:paraId="1BE87EC5" w14:textId="77777777" w:rsidTr="00211020">
        <w:tc>
          <w:tcPr>
            <w:tcW w:w="4810" w:type="dxa"/>
          </w:tcPr>
          <w:p w14:paraId="5192C527" w14:textId="77777777" w:rsidR="00F80755" w:rsidRDefault="00F80755" w:rsidP="00F80755">
            <w:pPr>
              <w:ind w:left="0" w:right="0"/>
            </w:pPr>
            <w:r>
              <w:t>Evaluation completed</w:t>
            </w:r>
          </w:p>
        </w:tc>
        <w:tc>
          <w:tcPr>
            <w:tcW w:w="3674" w:type="dxa"/>
          </w:tcPr>
          <w:p w14:paraId="06A25020" w14:textId="77777777" w:rsidR="00F80755" w:rsidRDefault="006A395A" w:rsidP="00F80755">
            <w:pPr>
              <w:ind w:left="0" w:right="0"/>
            </w:pPr>
            <w:r>
              <w:t>9 September 2019</w:t>
            </w:r>
          </w:p>
        </w:tc>
      </w:tr>
      <w:tr w:rsidR="00F80755" w14:paraId="6CF60AE7" w14:textId="77777777" w:rsidTr="00211020">
        <w:tc>
          <w:tcPr>
            <w:tcW w:w="4810" w:type="dxa"/>
          </w:tcPr>
          <w:p w14:paraId="4154064F" w14:textId="77777777" w:rsidR="00F80755" w:rsidRDefault="00F80755" w:rsidP="00F80755">
            <w:pPr>
              <w:ind w:left="0" w:right="0"/>
            </w:pPr>
            <w:r>
              <w:t>Delegate’s Overall benefit-risk assessment</w:t>
            </w:r>
          </w:p>
        </w:tc>
        <w:tc>
          <w:tcPr>
            <w:tcW w:w="3674" w:type="dxa"/>
          </w:tcPr>
          <w:p w14:paraId="4F82EE1F" w14:textId="77777777" w:rsidR="00F80755" w:rsidRDefault="006A395A" w:rsidP="00F80755">
            <w:pPr>
              <w:ind w:left="0" w:right="0"/>
            </w:pPr>
            <w:r>
              <w:t>13 September 2019</w:t>
            </w:r>
          </w:p>
        </w:tc>
      </w:tr>
      <w:tr w:rsidR="00F80755" w14:paraId="1AA75FFC" w14:textId="77777777" w:rsidTr="00211020">
        <w:tc>
          <w:tcPr>
            <w:tcW w:w="4810" w:type="dxa"/>
          </w:tcPr>
          <w:p w14:paraId="360D327C" w14:textId="77777777" w:rsidR="00F80755" w:rsidRDefault="00F80755" w:rsidP="00F80755">
            <w:pPr>
              <w:ind w:left="0" w:right="0"/>
            </w:pPr>
            <w:r>
              <w:t>Sponsor’s pre-Advisory Committee response</w:t>
            </w:r>
          </w:p>
        </w:tc>
        <w:tc>
          <w:tcPr>
            <w:tcW w:w="3674" w:type="dxa"/>
          </w:tcPr>
          <w:p w14:paraId="33568E8C" w14:textId="77777777" w:rsidR="00F80755" w:rsidRDefault="00F80755" w:rsidP="00F80755">
            <w:pPr>
              <w:ind w:left="0" w:right="0"/>
            </w:pPr>
            <w:r>
              <w:t>Not applicable</w:t>
            </w:r>
          </w:p>
        </w:tc>
      </w:tr>
      <w:tr w:rsidR="00F80755" w14:paraId="24B65C1A" w14:textId="77777777" w:rsidTr="00211020">
        <w:tc>
          <w:tcPr>
            <w:tcW w:w="4810" w:type="dxa"/>
          </w:tcPr>
          <w:p w14:paraId="221A1932" w14:textId="77777777" w:rsidR="00F80755" w:rsidRDefault="00F80755" w:rsidP="00F80755">
            <w:pPr>
              <w:ind w:left="0" w:right="0"/>
            </w:pPr>
            <w:r>
              <w:t>Advisory Committee meeting</w:t>
            </w:r>
          </w:p>
        </w:tc>
        <w:tc>
          <w:tcPr>
            <w:tcW w:w="3674" w:type="dxa"/>
          </w:tcPr>
          <w:p w14:paraId="5E45540D" w14:textId="77777777" w:rsidR="00F80755" w:rsidRDefault="00F80755" w:rsidP="00F80755">
            <w:pPr>
              <w:ind w:left="0" w:right="0"/>
            </w:pPr>
            <w:r>
              <w:t>Not applicable</w:t>
            </w:r>
          </w:p>
        </w:tc>
      </w:tr>
      <w:tr w:rsidR="00F80755" w14:paraId="1F458DA5" w14:textId="77777777" w:rsidTr="00211020">
        <w:tc>
          <w:tcPr>
            <w:tcW w:w="4810" w:type="dxa"/>
          </w:tcPr>
          <w:p w14:paraId="02F82212" w14:textId="77777777" w:rsidR="00F80755" w:rsidRDefault="00F80755" w:rsidP="00F80755">
            <w:pPr>
              <w:ind w:left="0" w:right="0"/>
            </w:pPr>
            <w:r>
              <w:t>Registration decision (Outcome)</w:t>
            </w:r>
          </w:p>
        </w:tc>
        <w:tc>
          <w:tcPr>
            <w:tcW w:w="3674" w:type="dxa"/>
          </w:tcPr>
          <w:p w14:paraId="043FD11A" w14:textId="77777777" w:rsidR="00F80755" w:rsidRDefault="00F80755" w:rsidP="00F80755">
            <w:pPr>
              <w:ind w:left="0" w:right="0"/>
            </w:pPr>
            <w:r>
              <w:t>17 September 2019</w:t>
            </w:r>
          </w:p>
        </w:tc>
      </w:tr>
      <w:tr w:rsidR="00F80755" w14:paraId="390A093D" w14:textId="77777777" w:rsidTr="00211020">
        <w:tc>
          <w:tcPr>
            <w:tcW w:w="4810" w:type="dxa"/>
          </w:tcPr>
          <w:p w14:paraId="4A57AA14" w14:textId="1A91F680" w:rsidR="00F80755" w:rsidRDefault="00F80755" w:rsidP="00F80755">
            <w:pPr>
              <w:ind w:left="0" w:right="0"/>
            </w:pPr>
            <w:r>
              <w:t xml:space="preserve">Completion of administrative activities and registration on </w:t>
            </w:r>
            <w:r w:rsidR="0050508D">
              <w:t xml:space="preserve">the </w:t>
            </w:r>
            <w:r>
              <w:t>ARTG</w:t>
            </w:r>
          </w:p>
        </w:tc>
        <w:tc>
          <w:tcPr>
            <w:tcW w:w="3674" w:type="dxa"/>
          </w:tcPr>
          <w:p w14:paraId="2024A63C" w14:textId="77777777" w:rsidR="00F80755" w:rsidRDefault="00F80755" w:rsidP="00F80755">
            <w:pPr>
              <w:ind w:left="0" w:right="0"/>
            </w:pPr>
            <w:r>
              <w:t>17 September 2019</w:t>
            </w:r>
          </w:p>
        </w:tc>
      </w:tr>
      <w:tr w:rsidR="00F80755" w14:paraId="282592F0" w14:textId="77777777" w:rsidTr="00211020">
        <w:tc>
          <w:tcPr>
            <w:tcW w:w="4810" w:type="dxa"/>
          </w:tcPr>
          <w:p w14:paraId="511140E7" w14:textId="77777777" w:rsidR="00F80755" w:rsidRDefault="00F80755" w:rsidP="00F80755">
            <w:pPr>
              <w:ind w:left="0" w:right="0"/>
            </w:pPr>
            <w:r>
              <w:t>Number of working days from submission dossier acceptance to registration decision*</w:t>
            </w:r>
          </w:p>
        </w:tc>
        <w:tc>
          <w:tcPr>
            <w:tcW w:w="3674" w:type="dxa"/>
          </w:tcPr>
          <w:p w14:paraId="1DF3AC4C" w14:textId="77777777" w:rsidR="00F80755" w:rsidRDefault="006A395A" w:rsidP="00F80755">
            <w:pPr>
              <w:ind w:left="0" w:right="0"/>
            </w:pPr>
            <w:r>
              <w:t>54</w:t>
            </w:r>
          </w:p>
        </w:tc>
      </w:tr>
    </w:tbl>
    <w:p w14:paraId="4482C4EC" w14:textId="77777777" w:rsidR="00500337" w:rsidRDefault="00500337" w:rsidP="006A395A">
      <w:pPr>
        <w:pStyle w:val="TableDescription"/>
      </w:pPr>
      <w:r>
        <w:t>*</w:t>
      </w:r>
      <w:r w:rsidR="00F80755">
        <w:t>Target timeframe for priority applications is 150 working days from acceptance for evaluation to the decision.</w:t>
      </w:r>
    </w:p>
    <w:p w14:paraId="67C9735D" w14:textId="77777777" w:rsidR="008E7846" w:rsidRPr="00792A32" w:rsidRDefault="00456765" w:rsidP="008E7846">
      <w:pPr>
        <w:pStyle w:val="Heading2"/>
      </w:pPr>
      <w:bookmarkStart w:id="27" w:name="_Toc196046504"/>
      <w:bookmarkStart w:id="28" w:name="_Toc247691527"/>
      <w:bookmarkStart w:id="29" w:name="_Toc314842510"/>
      <w:bookmarkStart w:id="30" w:name="_Toc163441390"/>
      <w:bookmarkStart w:id="31" w:name="_Toc40265166"/>
      <w:bookmarkEnd w:id="1"/>
      <w:bookmarkEnd w:id="23"/>
      <w:bookmarkEnd w:id="24"/>
      <w:r>
        <w:t>I</w:t>
      </w:r>
      <w:r w:rsidR="00DA64CB">
        <w:t>I</w:t>
      </w:r>
      <w:r w:rsidR="008E7846">
        <w:t xml:space="preserve">I. </w:t>
      </w:r>
      <w:r w:rsidR="00A30A97">
        <w:t xml:space="preserve">Submission overview </w:t>
      </w:r>
      <w:r w:rsidR="008E7846" w:rsidRPr="00792A32">
        <w:t xml:space="preserve">and </w:t>
      </w:r>
      <w:r w:rsidR="008E7846">
        <w:t>r</w:t>
      </w:r>
      <w:r w:rsidR="008E7846" w:rsidRPr="00792A32">
        <w:t>isk/</w:t>
      </w:r>
      <w:r w:rsidR="008E7846">
        <w:t>b</w:t>
      </w:r>
      <w:r w:rsidR="008E7846" w:rsidRPr="00792A32">
        <w:t xml:space="preserve">enefit </w:t>
      </w:r>
      <w:r w:rsidR="008E7846">
        <w:t>a</w:t>
      </w:r>
      <w:r w:rsidR="008E7846" w:rsidRPr="00792A32">
        <w:t>ssessment</w:t>
      </w:r>
      <w:bookmarkEnd w:id="27"/>
      <w:bookmarkEnd w:id="28"/>
      <w:bookmarkEnd w:id="29"/>
      <w:bookmarkEnd w:id="31"/>
    </w:p>
    <w:p w14:paraId="365BAAA0" w14:textId="77777777" w:rsidR="008E7846" w:rsidRDefault="008E7846" w:rsidP="008E7846">
      <w:bookmarkStart w:id="32" w:name="_Toc247691528"/>
      <w:r>
        <w:t xml:space="preserve">The submission was summarised in the following </w:t>
      </w:r>
      <w:r w:rsidRPr="00EF5C48">
        <w:t xml:space="preserve">Delegate’s </w:t>
      </w:r>
      <w:r>
        <w:t>overview</w:t>
      </w:r>
      <w:r w:rsidRPr="00EF5C48">
        <w:t xml:space="preserve"> and recommendation</w:t>
      </w:r>
      <w:r w:rsidR="006A395A">
        <w:t>s.</w:t>
      </w:r>
    </w:p>
    <w:p w14:paraId="75AD8EEB" w14:textId="77777777" w:rsidR="006A395A" w:rsidRDefault="006A395A" w:rsidP="008E7846">
      <w:r w:rsidRPr="006A395A">
        <w:t>This section is a TGA summary of wording used in the TGA Delegate’s Overview, which discussed numerous aspects of overseas evaluation reports and included some information that was commercial-in-confidence.</w:t>
      </w:r>
    </w:p>
    <w:p w14:paraId="1E50C290" w14:textId="77777777" w:rsidR="008E7846" w:rsidRDefault="008E7846" w:rsidP="008E7846">
      <w:pPr>
        <w:pStyle w:val="Heading3"/>
      </w:pPr>
      <w:bookmarkStart w:id="33" w:name="_Toc314842511"/>
      <w:bookmarkStart w:id="34" w:name="_Toc40265167"/>
      <w:r>
        <w:t>Quality</w:t>
      </w:r>
      <w:bookmarkEnd w:id="32"/>
      <w:bookmarkEnd w:id="33"/>
      <w:bookmarkEnd w:id="34"/>
    </w:p>
    <w:p w14:paraId="1B44C516" w14:textId="77777777" w:rsidR="00E45619" w:rsidRDefault="008E7846" w:rsidP="006A395A">
      <w:r>
        <w:t>There was no requirement for a quality evaluation in a submission of this type.</w:t>
      </w:r>
    </w:p>
    <w:p w14:paraId="3849AE5D" w14:textId="77777777" w:rsidR="008E7846" w:rsidRDefault="008E7846" w:rsidP="008E7846">
      <w:pPr>
        <w:pStyle w:val="Heading3"/>
      </w:pPr>
      <w:bookmarkStart w:id="35" w:name="_Toc314842512"/>
      <w:bookmarkStart w:id="36" w:name="_Toc40265168"/>
      <w:r>
        <w:lastRenderedPageBreak/>
        <w:t>Nonclinical</w:t>
      </w:r>
      <w:bookmarkEnd w:id="35"/>
      <w:bookmarkEnd w:id="36"/>
    </w:p>
    <w:p w14:paraId="7DB309A9" w14:textId="77777777" w:rsidR="008E7846" w:rsidRDefault="008E7846" w:rsidP="006A395A">
      <w:r>
        <w:t>There was no requirement for a nonclinical evaluation in a submission of this type.</w:t>
      </w:r>
    </w:p>
    <w:p w14:paraId="58869D77" w14:textId="77777777" w:rsidR="008E7846" w:rsidRDefault="008E7846" w:rsidP="008E7846">
      <w:pPr>
        <w:pStyle w:val="Heading3"/>
      </w:pPr>
      <w:bookmarkStart w:id="37" w:name="_Toc247691530"/>
      <w:bookmarkStart w:id="38" w:name="_Toc314842513"/>
      <w:bookmarkStart w:id="39" w:name="_Toc40265169"/>
      <w:r>
        <w:t>Clinical</w:t>
      </w:r>
      <w:bookmarkEnd w:id="37"/>
      <w:bookmarkEnd w:id="38"/>
      <w:bookmarkEnd w:id="39"/>
    </w:p>
    <w:p w14:paraId="3F53CED9" w14:textId="77777777" w:rsidR="00416929" w:rsidRDefault="00416929" w:rsidP="00416929">
      <w:pPr>
        <w:pStyle w:val="Heading4"/>
      </w:pPr>
      <w:bookmarkStart w:id="40" w:name="_Toc314842514"/>
      <w:r>
        <w:t>Scope of clinical data</w:t>
      </w:r>
    </w:p>
    <w:p w14:paraId="0D3334E6" w14:textId="73A880E3" w:rsidR="00416929" w:rsidRDefault="00416929" w:rsidP="00416929">
      <w:r>
        <w:t>The evidence for clinical benefit of the combination therapy with lenvatinib plus pembrolizumab is derived from the pivotal efficacy study: Study 111</w:t>
      </w:r>
      <w:r w:rsidR="00773CB4">
        <w:t xml:space="preserve">, also known as </w:t>
      </w:r>
      <w:r w:rsidR="0050508D">
        <w:t xml:space="preserve">the </w:t>
      </w:r>
      <w:r>
        <w:t>KEYNOTE 146</w:t>
      </w:r>
      <w:r w:rsidR="0050508D">
        <w:t xml:space="preserve"> </w:t>
      </w:r>
      <w:r w:rsidR="00773CB4">
        <w:t>t</w:t>
      </w:r>
      <w:r w:rsidR="0050508D">
        <w:t>rial.</w:t>
      </w:r>
    </w:p>
    <w:p w14:paraId="00811BC6" w14:textId="4761D1FD" w:rsidR="00416929" w:rsidRDefault="00416929" w:rsidP="00416929">
      <w:r>
        <w:t>Evidence that the efficacy of the combination is greater than</w:t>
      </w:r>
      <w:r>
        <w:rPr>
          <w:color w:val="FF0000"/>
        </w:rPr>
        <w:t xml:space="preserve"> </w:t>
      </w:r>
      <w:r>
        <w:t xml:space="preserve">either of these drugs as a monotherapy relies on cross trial comparison between the four submitted </w:t>
      </w:r>
      <w:r w:rsidRPr="005C763C">
        <w:t>single-arm clinical studies (</w:t>
      </w:r>
      <w:r>
        <w:fldChar w:fldCharType="begin"/>
      </w:r>
      <w:r>
        <w:instrText xml:space="preserve"> REF _Ref15565810 \h </w:instrText>
      </w:r>
      <w:r>
        <w:fldChar w:fldCharType="separate"/>
      </w:r>
      <w:r w:rsidR="00C952E1">
        <w:t xml:space="preserve">Table </w:t>
      </w:r>
      <w:r w:rsidR="00C952E1">
        <w:rPr>
          <w:noProof/>
        </w:rPr>
        <w:t>3</w:t>
      </w:r>
      <w:r>
        <w:fldChar w:fldCharType="end"/>
      </w:r>
      <w:r>
        <w:t xml:space="preserve">, </w:t>
      </w:r>
      <w:r w:rsidRPr="005C763C">
        <w:t>see</w:t>
      </w:r>
      <w:r w:rsidR="00C952E1">
        <w:t xml:space="preserve"> </w:t>
      </w:r>
      <w:r w:rsidR="00C952E1">
        <w:fldChar w:fldCharType="begin"/>
      </w:r>
      <w:r w:rsidR="00C952E1">
        <w:instrText xml:space="preserve"> REF _Ref19019903 \h </w:instrText>
      </w:r>
      <w:r w:rsidR="00C952E1">
        <w:fldChar w:fldCharType="separate"/>
      </w:r>
      <w:r w:rsidR="00C952E1">
        <w:t xml:space="preserve">Table </w:t>
      </w:r>
      <w:r w:rsidR="00C952E1">
        <w:rPr>
          <w:noProof/>
        </w:rPr>
        <w:t>5</w:t>
      </w:r>
      <w:r w:rsidR="00C952E1">
        <w:fldChar w:fldCharType="end"/>
      </w:r>
      <w:r>
        <w:t xml:space="preserve">, below, </w:t>
      </w:r>
      <w:r w:rsidRPr="005C763C">
        <w:t xml:space="preserve">for consideration of </w:t>
      </w:r>
      <w:r w:rsidRPr="005C763C">
        <w:rPr>
          <w:noProof/>
        </w:rPr>
        <w:t xml:space="preserve">key population and design differences </w:t>
      </w:r>
      <w:r>
        <w:rPr>
          <w:noProof/>
        </w:rPr>
        <w:t>between these studies</w:t>
      </w:r>
      <w:r>
        <w:t xml:space="preserve">). Study 204 (lenvatinib monotherapy) has been completed. </w:t>
      </w:r>
      <w:r w:rsidR="00773CB4">
        <w:t xml:space="preserve">The </w:t>
      </w:r>
      <w:r>
        <w:t>KEYNOTE-158 and KEYNOTE-028</w:t>
      </w:r>
      <w:r w:rsidR="00773CB4">
        <w:t xml:space="preserve"> trials</w:t>
      </w:r>
      <w:r>
        <w:t xml:space="preserve"> are ongoing, and data from interim analyses of these studies have been submitted.</w:t>
      </w:r>
    </w:p>
    <w:p w14:paraId="74132197" w14:textId="77777777" w:rsidR="00416929" w:rsidRDefault="00416929" w:rsidP="00416929">
      <w:pPr>
        <w:pStyle w:val="TableTitle"/>
      </w:pPr>
      <w:bookmarkStart w:id="41" w:name="_Ref15565810"/>
      <w:r>
        <w:t xml:space="preserve">Table </w:t>
      </w:r>
      <w:fldSimple w:instr=" SEQ Table \* ARABIC ">
        <w:r w:rsidR="00C952E1">
          <w:rPr>
            <w:noProof/>
          </w:rPr>
          <w:t>3</w:t>
        </w:r>
      </w:fldSimple>
      <w:bookmarkEnd w:id="41"/>
      <w:r w:rsidR="00C952E1">
        <w:t>:</w:t>
      </w:r>
      <w:r>
        <w:t xml:space="preserve"> O</w:t>
      </w:r>
      <w:r w:rsidRPr="00C82735">
        <w:t xml:space="preserve">verview of the </w:t>
      </w:r>
      <w:r>
        <w:t xml:space="preserve">four </w:t>
      </w:r>
      <w:r w:rsidRPr="00C82735">
        <w:t>submitted clinical studies in which lenvatinib plus pembrolizumab</w:t>
      </w:r>
      <w:r>
        <w:t>,</w:t>
      </w:r>
      <w:r w:rsidRPr="00C82735">
        <w:t xml:space="preserve"> or </w:t>
      </w:r>
      <w:r>
        <w:t>one</w:t>
      </w:r>
      <w:r w:rsidRPr="00C82735">
        <w:t xml:space="preserve"> of the</w:t>
      </w:r>
      <w:r>
        <w:t>se</w:t>
      </w:r>
      <w:r w:rsidRPr="00C82735">
        <w:t xml:space="preserve"> drugs as a monotherapy</w:t>
      </w:r>
      <w:r>
        <w:t>,</w:t>
      </w:r>
      <w:r w:rsidRPr="00C82735">
        <w:t xml:space="preserve"> were investigated in the treatment of </w:t>
      </w:r>
      <w:r>
        <w:t>advanced endometrial carcinoma that is not MSI-H/</w:t>
      </w:r>
      <w:proofErr w:type="spellStart"/>
      <w:r>
        <w:t>dMMR</w:t>
      </w:r>
      <w:proofErr w:type="spellEnd"/>
    </w:p>
    <w:tbl>
      <w:tblPr>
        <w:tblStyle w:val="TableTGAblue"/>
        <w:tblW w:w="8675" w:type="dxa"/>
        <w:tblLayout w:type="fixed"/>
        <w:tblLook w:val="04A0" w:firstRow="1" w:lastRow="0" w:firstColumn="1" w:lastColumn="0" w:noHBand="0" w:noVBand="1"/>
      </w:tblPr>
      <w:tblGrid>
        <w:gridCol w:w="1321"/>
        <w:gridCol w:w="1622"/>
        <w:gridCol w:w="1276"/>
        <w:gridCol w:w="1418"/>
        <w:gridCol w:w="1479"/>
        <w:gridCol w:w="1559"/>
      </w:tblGrid>
      <w:tr w:rsidR="00416929" w:rsidRPr="00211020" w14:paraId="594714A9" w14:textId="77777777" w:rsidTr="00416929">
        <w:trPr>
          <w:cnfStyle w:val="100000000000" w:firstRow="1" w:lastRow="0" w:firstColumn="0" w:lastColumn="0" w:oddVBand="0" w:evenVBand="0" w:oddHBand="0" w:evenHBand="0" w:firstRowFirstColumn="0" w:firstRowLastColumn="0" w:lastRowFirstColumn="0" w:lastRowLastColumn="0"/>
        </w:trPr>
        <w:tc>
          <w:tcPr>
            <w:tcW w:w="1321" w:type="dxa"/>
          </w:tcPr>
          <w:p w14:paraId="1CFC9392" w14:textId="77777777" w:rsidR="00416929" w:rsidRPr="00211020" w:rsidRDefault="00416929" w:rsidP="00416929">
            <w:pPr>
              <w:ind w:left="0" w:right="0"/>
              <w:rPr>
                <w:rFonts w:ascii="Arial" w:hAnsi="Arial"/>
                <w:szCs w:val="22"/>
              </w:rPr>
            </w:pPr>
            <w:r w:rsidRPr="00211020">
              <w:rPr>
                <w:szCs w:val="22"/>
                <w:lang w:val="en-US"/>
              </w:rPr>
              <w:t>Trial</w:t>
            </w:r>
          </w:p>
        </w:tc>
        <w:tc>
          <w:tcPr>
            <w:tcW w:w="1622" w:type="dxa"/>
          </w:tcPr>
          <w:p w14:paraId="20B614D8" w14:textId="77777777" w:rsidR="00416929" w:rsidRPr="00211020" w:rsidRDefault="00416929" w:rsidP="00416929">
            <w:pPr>
              <w:ind w:left="0" w:right="0"/>
              <w:rPr>
                <w:rFonts w:ascii="Arial" w:hAnsi="Arial"/>
                <w:szCs w:val="22"/>
              </w:rPr>
            </w:pPr>
            <w:r w:rsidRPr="00211020">
              <w:rPr>
                <w:szCs w:val="22"/>
                <w:lang w:val="en-US"/>
              </w:rPr>
              <w:t>Study treatment</w:t>
            </w:r>
          </w:p>
        </w:tc>
        <w:tc>
          <w:tcPr>
            <w:tcW w:w="1276" w:type="dxa"/>
          </w:tcPr>
          <w:p w14:paraId="044A5CEB" w14:textId="77777777" w:rsidR="00416929" w:rsidRPr="00211020" w:rsidRDefault="00416929" w:rsidP="00416929">
            <w:pPr>
              <w:ind w:left="0" w:right="0"/>
              <w:rPr>
                <w:rFonts w:ascii="Arial" w:hAnsi="Arial"/>
                <w:szCs w:val="22"/>
              </w:rPr>
            </w:pPr>
            <w:r w:rsidRPr="00211020">
              <w:rPr>
                <w:szCs w:val="22"/>
                <w:lang w:val="en-US"/>
              </w:rPr>
              <w:t>Endpoints</w:t>
            </w:r>
          </w:p>
        </w:tc>
        <w:tc>
          <w:tcPr>
            <w:tcW w:w="1418" w:type="dxa"/>
          </w:tcPr>
          <w:p w14:paraId="33DB4A8F" w14:textId="77777777" w:rsidR="00416929" w:rsidRPr="00211020" w:rsidRDefault="00416929" w:rsidP="00416929">
            <w:pPr>
              <w:ind w:left="0" w:right="0"/>
              <w:rPr>
                <w:rFonts w:ascii="Arial" w:hAnsi="Arial"/>
                <w:szCs w:val="22"/>
              </w:rPr>
            </w:pPr>
            <w:r w:rsidRPr="00211020">
              <w:rPr>
                <w:szCs w:val="22"/>
                <w:lang w:val="en-US"/>
              </w:rPr>
              <w:t>Patients enrolled and DCO</w:t>
            </w:r>
          </w:p>
        </w:tc>
        <w:tc>
          <w:tcPr>
            <w:tcW w:w="1479" w:type="dxa"/>
          </w:tcPr>
          <w:p w14:paraId="7EC829B6" w14:textId="77777777" w:rsidR="00416929" w:rsidRPr="00211020" w:rsidRDefault="00416929" w:rsidP="00416929">
            <w:pPr>
              <w:ind w:left="0" w:right="0"/>
              <w:rPr>
                <w:rFonts w:ascii="Arial" w:hAnsi="Arial"/>
                <w:szCs w:val="22"/>
              </w:rPr>
            </w:pPr>
            <w:r w:rsidRPr="00211020">
              <w:rPr>
                <w:szCs w:val="22"/>
                <w:lang w:val="en-US"/>
              </w:rPr>
              <w:t>Study population</w:t>
            </w:r>
          </w:p>
        </w:tc>
        <w:tc>
          <w:tcPr>
            <w:tcW w:w="1559" w:type="dxa"/>
          </w:tcPr>
          <w:p w14:paraId="5FF51C2F" w14:textId="77777777" w:rsidR="00416929" w:rsidRPr="00211020" w:rsidRDefault="00416929" w:rsidP="00416929">
            <w:pPr>
              <w:ind w:left="0" w:right="0"/>
              <w:rPr>
                <w:rFonts w:ascii="Arial" w:hAnsi="Arial"/>
                <w:szCs w:val="22"/>
              </w:rPr>
            </w:pPr>
            <w:r w:rsidRPr="00211020">
              <w:rPr>
                <w:szCs w:val="22"/>
              </w:rPr>
              <w:t>Centres</w:t>
            </w:r>
            <w:r w:rsidRPr="00211020">
              <w:rPr>
                <w:szCs w:val="22"/>
                <w:lang w:val="en-US"/>
              </w:rPr>
              <w:t xml:space="preserve"> and locations</w:t>
            </w:r>
          </w:p>
        </w:tc>
      </w:tr>
      <w:tr w:rsidR="00416929" w:rsidRPr="00211020" w14:paraId="7C5E3671" w14:textId="77777777" w:rsidTr="00416929">
        <w:tc>
          <w:tcPr>
            <w:tcW w:w="1321" w:type="dxa"/>
          </w:tcPr>
          <w:p w14:paraId="16F06C37" w14:textId="77777777" w:rsidR="00416929" w:rsidRPr="00211020" w:rsidRDefault="00416929" w:rsidP="00416929">
            <w:pPr>
              <w:ind w:left="0" w:right="0"/>
              <w:rPr>
                <w:rFonts w:ascii="Arial" w:hAnsi="Arial"/>
                <w:szCs w:val="22"/>
              </w:rPr>
            </w:pPr>
            <w:r w:rsidRPr="00211020">
              <w:rPr>
                <w:szCs w:val="22"/>
                <w:lang w:val="en-US"/>
              </w:rPr>
              <w:t>Study 111/ KEYNOTE 146 (pivotal)</w:t>
            </w:r>
          </w:p>
        </w:tc>
        <w:tc>
          <w:tcPr>
            <w:tcW w:w="1622" w:type="dxa"/>
          </w:tcPr>
          <w:p w14:paraId="20744523" w14:textId="77777777" w:rsidR="00416929" w:rsidRPr="00211020" w:rsidRDefault="00416929" w:rsidP="00416929">
            <w:pPr>
              <w:ind w:left="0" w:right="0"/>
              <w:rPr>
                <w:rFonts w:ascii="Arial" w:hAnsi="Arial"/>
                <w:szCs w:val="22"/>
              </w:rPr>
            </w:pPr>
            <w:r w:rsidRPr="00211020">
              <w:rPr>
                <w:color w:val="000000"/>
                <w:szCs w:val="22"/>
                <w:lang w:val="en-US"/>
              </w:rPr>
              <w:t>Lenvatinib 20 mg PO daily, plus pembrolizumab 200 mg IV Q3W</w:t>
            </w:r>
          </w:p>
        </w:tc>
        <w:tc>
          <w:tcPr>
            <w:tcW w:w="1276" w:type="dxa"/>
          </w:tcPr>
          <w:p w14:paraId="278D0A50" w14:textId="77777777" w:rsidR="00416929" w:rsidRPr="00211020" w:rsidRDefault="00416929" w:rsidP="00416929">
            <w:pPr>
              <w:ind w:left="0" w:right="0"/>
              <w:rPr>
                <w:rFonts w:ascii="Arial" w:hAnsi="Arial"/>
                <w:szCs w:val="22"/>
              </w:rPr>
            </w:pPr>
            <w:r w:rsidRPr="00211020">
              <w:rPr>
                <w:color w:val="000000"/>
                <w:szCs w:val="22"/>
                <w:lang w:val="en-US"/>
              </w:rPr>
              <w:t>ORR and DOR based on RECIST 1.1 by IRR</w:t>
            </w:r>
          </w:p>
        </w:tc>
        <w:tc>
          <w:tcPr>
            <w:tcW w:w="1418" w:type="dxa"/>
          </w:tcPr>
          <w:p w14:paraId="68D1542F" w14:textId="6C7BBECA" w:rsidR="00416929" w:rsidRPr="00211020" w:rsidRDefault="00416929" w:rsidP="00416929">
            <w:pPr>
              <w:ind w:left="0" w:right="0"/>
              <w:rPr>
                <w:rFonts w:ascii="Arial" w:hAnsi="Arial"/>
                <w:szCs w:val="22"/>
              </w:rPr>
            </w:pPr>
            <w:r w:rsidRPr="00211020">
              <w:rPr>
                <w:color w:val="000000"/>
                <w:szCs w:val="22"/>
                <w:lang w:val="en-US"/>
              </w:rPr>
              <w:t>Phase II:</w:t>
            </w:r>
            <w:r w:rsidR="00211020" w:rsidRPr="00211020">
              <w:rPr>
                <w:color w:val="000000"/>
                <w:szCs w:val="22"/>
                <w:lang w:val="en-US"/>
              </w:rPr>
              <w:t xml:space="preserve"> </w:t>
            </w:r>
          </w:p>
          <w:p w14:paraId="419786F6" w14:textId="77777777" w:rsidR="00416929" w:rsidRPr="00211020" w:rsidRDefault="00416929" w:rsidP="00416929">
            <w:pPr>
              <w:ind w:left="0" w:right="0"/>
              <w:rPr>
                <w:rFonts w:ascii="Arial" w:hAnsi="Arial"/>
                <w:szCs w:val="22"/>
              </w:rPr>
            </w:pPr>
            <w:r w:rsidRPr="00211020">
              <w:rPr>
                <w:color w:val="000000"/>
                <w:szCs w:val="22"/>
                <w:lang w:val="en-US"/>
              </w:rPr>
              <w:t>Total: 124 subjects with EC*</w:t>
            </w:r>
          </w:p>
          <w:p w14:paraId="6D2156D1" w14:textId="77777777" w:rsidR="00416929" w:rsidRPr="00211020" w:rsidRDefault="00416929" w:rsidP="00416929">
            <w:pPr>
              <w:ind w:left="0" w:right="0"/>
              <w:rPr>
                <w:rFonts w:ascii="Arial" w:hAnsi="Arial"/>
                <w:szCs w:val="22"/>
              </w:rPr>
            </w:pPr>
            <w:r w:rsidRPr="00211020">
              <w:rPr>
                <w:color w:val="000000"/>
                <w:szCs w:val="22"/>
                <w:lang w:val="en-US"/>
              </w:rPr>
              <w:t>DCO date: 10 January 2019</w:t>
            </w:r>
          </w:p>
        </w:tc>
        <w:tc>
          <w:tcPr>
            <w:tcW w:w="1479" w:type="dxa"/>
          </w:tcPr>
          <w:p w14:paraId="330C8CC2" w14:textId="77777777" w:rsidR="00416929" w:rsidRPr="00211020" w:rsidRDefault="00416929" w:rsidP="00416929">
            <w:pPr>
              <w:ind w:left="0" w:right="0"/>
              <w:rPr>
                <w:rFonts w:ascii="Arial" w:hAnsi="Arial"/>
                <w:szCs w:val="22"/>
              </w:rPr>
            </w:pPr>
            <w:r w:rsidRPr="00211020">
              <w:rPr>
                <w:color w:val="000000"/>
                <w:szCs w:val="22"/>
                <w:lang w:val="en-US"/>
              </w:rPr>
              <w:t>Subjects with EC who received 0 to 2 lines of previous therapies</w:t>
            </w:r>
          </w:p>
        </w:tc>
        <w:tc>
          <w:tcPr>
            <w:tcW w:w="1559" w:type="dxa"/>
          </w:tcPr>
          <w:p w14:paraId="0380B9A2" w14:textId="77777777" w:rsidR="00416929" w:rsidRPr="00211020" w:rsidRDefault="00416929" w:rsidP="00416929">
            <w:pPr>
              <w:ind w:left="0" w:right="0"/>
              <w:rPr>
                <w:rFonts w:ascii="Arial" w:hAnsi="Arial"/>
                <w:szCs w:val="22"/>
              </w:rPr>
            </w:pPr>
            <w:r w:rsidRPr="00211020">
              <w:rPr>
                <w:color w:val="000000"/>
                <w:szCs w:val="22"/>
                <w:lang w:val="en-US"/>
              </w:rPr>
              <w:t>US (15 sites) and Spain (5 sites)</w:t>
            </w:r>
          </w:p>
        </w:tc>
      </w:tr>
      <w:tr w:rsidR="00416929" w:rsidRPr="00211020" w14:paraId="42F76F33" w14:textId="77777777" w:rsidTr="00416929">
        <w:tc>
          <w:tcPr>
            <w:tcW w:w="1321" w:type="dxa"/>
          </w:tcPr>
          <w:p w14:paraId="455B8EE7" w14:textId="77777777" w:rsidR="00416929" w:rsidRPr="00211020" w:rsidRDefault="00416929" w:rsidP="00416929">
            <w:pPr>
              <w:ind w:left="0" w:right="0"/>
              <w:rPr>
                <w:rFonts w:ascii="Arial" w:hAnsi="Arial"/>
                <w:szCs w:val="22"/>
              </w:rPr>
            </w:pPr>
            <w:r w:rsidRPr="00211020">
              <w:rPr>
                <w:szCs w:val="22"/>
                <w:lang w:val="en-US"/>
              </w:rPr>
              <w:t>Study 204</w:t>
            </w:r>
          </w:p>
        </w:tc>
        <w:tc>
          <w:tcPr>
            <w:tcW w:w="1622" w:type="dxa"/>
          </w:tcPr>
          <w:p w14:paraId="64860583" w14:textId="77777777" w:rsidR="00416929" w:rsidRPr="00211020" w:rsidRDefault="00416929" w:rsidP="00416929">
            <w:pPr>
              <w:ind w:left="0" w:right="0"/>
              <w:rPr>
                <w:rFonts w:ascii="Arial" w:hAnsi="Arial"/>
                <w:szCs w:val="22"/>
              </w:rPr>
            </w:pPr>
            <w:r w:rsidRPr="00211020">
              <w:rPr>
                <w:color w:val="000000"/>
                <w:szCs w:val="22"/>
                <w:lang w:val="en-US"/>
              </w:rPr>
              <w:t>Lenvatinib 24 mg PO daily</w:t>
            </w:r>
          </w:p>
        </w:tc>
        <w:tc>
          <w:tcPr>
            <w:tcW w:w="1276" w:type="dxa"/>
          </w:tcPr>
          <w:p w14:paraId="048E6B61" w14:textId="77777777" w:rsidR="00416929" w:rsidRPr="00211020" w:rsidRDefault="00416929" w:rsidP="00416929">
            <w:pPr>
              <w:ind w:left="0" w:right="0"/>
              <w:rPr>
                <w:rFonts w:ascii="Arial" w:hAnsi="Arial"/>
                <w:szCs w:val="22"/>
              </w:rPr>
            </w:pPr>
            <w:r w:rsidRPr="00211020">
              <w:rPr>
                <w:color w:val="000000"/>
                <w:szCs w:val="22"/>
                <w:lang w:val="en-US"/>
              </w:rPr>
              <w:t>ORR based on RECIST 1.1 by IIR</w:t>
            </w:r>
          </w:p>
        </w:tc>
        <w:tc>
          <w:tcPr>
            <w:tcW w:w="1418" w:type="dxa"/>
          </w:tcPr>
          <w:p w14:paraId="66BA1438" w14:textId="77777777" w:rsidR="00416929" w:rsidRPr="00211020" w:rsidRDefault="00416929" w:rsidP="00416929">
            <w:pPr>
              <w:ind w:left="0" w:right="0"/>
              <w:rPr>
                <w:rFonts w:ascii="Arial" w:hAnsi="Arial"/>
                <w:szCs w:val="22"/>
              </w:rPr>
            </w:pPr>
            <w:r w:rsidRPr="00211020">
              <w:rPr>
                <w:color w:val="000000"/>
                <w:szCs w:val="22"/>
                <w:lang w:val="en-US"/>
              </w:rPr>
              <w:t>133</w:t>
            </w:r>
          </w:p>
          <w:p w14:paraId="0BA69A17" w14:textId="77777777" w:rsidR="00416929" w:rsidRPr="00211020" w:rsidRDefault="00416929" w:rsidP="00416929">
            <w:pPr>
              <w:ind w:left="0" w:right="0"/>
              <w:rPr>
                <w:rFonts w:ascii="Arial" w:hAnsi="Arial"/>
                <w:szCs w:val="22"/>
              </w:rPr>
            </w:pPr>
            <w:r w:rsidRPr="00211020">
              <w:rPr>
                <w:color w:val="000000"/>
                <w:szCs w:val="22"/>
                <w:lang w:val="en-US"/>
              </w:rPr>
              <w:t>DCO date: 21 May 2012</w:t>
            </w:r>
          </w:p>
        </w:tc>
        <w:tc>
          <w:tcPr>
            <w:tcW w:w="1479" w:type="dxa"/>
          </w:tcPr>
          <w:p w14:paraId="11720D7F" w14:textId="77777777" w:rsidR="00416929" w:rsidRPr="00211020" w:rsidRDefault="00416929" w:rsidP="00416929">
            <w:pPr>
              <w:ind w:left="0" w:right="0"/>
              <w:rPr>
                <w:rFonts w:ascii="Arial" w:hAnsi="Arial"/>
                <w:szCs w:val="22"/>
              </w:rPr>
            </w:pPr>
            <w:r w:rsidRPr="00211020">
              <w:rPr>
                <w:color w:val="000000"/>
                <w:szCs w:val="22"/>
                <w:lang w:val="en-US"/>
              </w:rPr>
              <w:t>Advanced EC following first line platinum based chemotherapy</w:t>
            </w:r>
          </w:p>
        </w:tc>
        <w:tc>
          <w:tcPr>
            <w:tcW w:w="1559" w:type="dxa"/>
          </w:tcPr>
          <w:p w14:paraId="5F7C69E5" w14:textId="77777777" w:rsidR="00416929" w:rsidRPr="00211020" w:rsidRDefault="00416929" w:rsidP="00416929">
            <w:pPr>
              <w:ind w:left="0" w:right="0"/>
              <w:rPr>
                <w:rFonts w:ascii="Arial" w:hAnsi="Arial"/>
                <w:szCs w:val="22"/>
              </w:rPr>
            </w:pPr>
            <w:r w:rsidRPr="00211020">
              <w:rPr>
                <w:color w:val="000000"/>
                <w:szCs w:val="22"/>
                <w:lang w:val="en-US"/>
              </w:rPr>
              <w:t>US and Europe (20 sites each), Russia (10 sites)</w:t>
            </w:r>
          </w:p>
        </w:tc>
      </w:tr>
      <w:tr w:rsidR="00416929" w:rsidRPr="00211020" w14:paraId="053E388C" w14:textId="77777777" w:rsidTr="00416929">
        <w:tc>
          <w:tcPr>
            <w:tcW w:w="1321" w:type="dxa"/>
          </w:tcPr>
          <w:p w14:paraId="2971DEC8" w14:textId="77777777" w:rsidR="00416929" w:rsidRPr="00211020" w:rsidRDefault="00416929" w:rsidP="00416929">
            <w:pPr>
              <w:ind w:left="0" w:right="0"/>
              <w:rPr>
                <w:rFonts w:ascii="Arial" w:hAnsi="Arial"/>
                <w:szCs w:val="22"/>
              </w:rPr>
            </w:pPr>
            <w:r w:rsidRPr="00211020">
              <w:rPr>
                <w:szCs w:val="22"/>
                <w:lang w:val="en-US"/>
              </w:rPr>
              <w:t>KEYNOTE-158</w:t>
            </w:r>
          </w:p>
        </w:tc>
        <w:tc>
          <w:tcPr>
            <w:tcW w:w="1622" w:type="dxa"/>
          </w:tcPr>
          <w:p w14:paraId="107C5DAD" w14:textId="77777777" w:rsidR="00416929" w:rsidRPr="00211020" w:rsidRDefault="00416929" w:rsidP="00416929">
            <w:pPr>
              <w:ind w:left="0" w:right="0"/>
              <w:rPr>
                <w:rFonts w:ascii="Arial" w:hAnsi="Arial"/>
                <w:szCs w:val="22"/>
              </w:rPr>
            </w:pPr>
            <w:r w:rsidRPr="00211020">
              <w:rPr>
                <w:color w:val="000000"/>
                <w:szCs w:val="22"/>
                <w:lang w:val="en-US"/>
              </w:rPr>
              <w:t>Pembrolizumab 200 mg IV Q3W</w:t>
            </w:r>
          </w:p>
        </w:tc>
        <w:tc>
          <w:tcPr>
            <w:tcW w:w="1276" w:type="dxa"/>
          </w:tcPr>
          <w:p w14:paraId="0E22601C" w14:textId="77777777" w:rsidR="00416929" w:rsidRPr="00211020" w:rsidRDefault="00416929" w:rsidP="00416929">
            <w:pPr>
              <w:ind w:left="0" w:right="0"/>
              <w:rPr>
                <w:rFonts w:ascii="Arial" w:hAnsi="Arial"/>
                <w:szCs w:val="22"/>
              </w:rPr>
            </w:pPr>
            <w:r w:rsidRPr="00211020">
              <w:rPr>
                <w:color w:val="000000"/>
                <w:szCs w:val="22"/>
                <w:lang w:val="en-US"/>
              </w:rPr>
              <w:t>ORR based on RECIST 1.1** as determined by IIR</w:t>
            </w:r>
          </w:p>
        </w:tc>
        <w:tc>
          <w:tcPr>
            <w:tcW w:w="1418" w:type="dxa"/>
          </w:tcPr>
          <w:p w14:paraId="0EB3A57E" w14:textId="72C70092" w:rsidR="00416929" w:rsidRPr="00211020" w:rsidRDefault="00416929" w:rsidP="00416929">
            <w:pPr>
              <w:ind w:left="0" w:right="0"/>
              <w:rPr>
                <w:rFonts w:ascii="Arial" w:hAnsi="Arial"/>
                <w:szCs w:val="22"/>
              </w:rPr>
            </w:pPr>
            <w:r w:rsidRPr="00211020">
              <w:rPr>
                <w:color w:val="000000"/>
                <w:szCs w:val="22"/>
                <w:lang w:val="en-US"/>
              </w:rPr>
              <w:t>Cohort D: 107</w:t>
            </w:r>
            <w:r w:rsidR="00211020" w:rsidRPr="00211020">
              <w:rPr>
                <w:color w:val="000000"/>
                <w:szCs w:val="22"/>
                <w:lang w:val="en-US"/>
              </w:rPr>
              <w:t xml:space="preserve"> </w:t>
            </w:r>
            <w:r w:rsidRPr="00211020">
              <w:rPr>
                <w:color w:val="000000"/>
                <w:szCs w:val="22"/>
                <w:lang w:val="en-US"/>
              </w:rPr>
              <w:t>Cohort K (EC): 38</w:t>
            </w:r>
          </w:p>
          <w:p w14:paraId="1CE09949" w14:textId="77777777" w:rsidR="00416929" w:rsidRPr="00211020" w:rsidRDefault="00416929" w:rsidP="00416929">
            <w:pPr>
              <w:ind w:left="0" w:right="0"/>
              <w:rPr>
                <w:rFonts w:ascii="Arial" w:hAnsi="Arial"/>
                <w:szCs w:val="22"/>
              </w:rPr>
            </w:pPr>
            <w:r w:rsidRPr="00211020">
              <w:rPr>
                <w:color w:val="000000"/>
                <w:szCs w:val="22"/>
                <w:lang w:val="en-US"/>
              </w:rPr>
              <w:t>Not MSI</w:t>
            </w:r>
            <w:r w:rsidRPr="00211020">
              <w:rPr>
                <w:color w:val="000000"/>
                <w:szCs w:val="22"/>
                <w:lang w:val="en-US"/>
              </w:rPr>
              <w:noBreakHyphen/>
              <w:t xml:space="preserve">H/ </w:t>
            </w:r>
            <w:proofErr w:type="spellStart"/>
            <w:r w:rsidRPr="00211020">
              <w:rPr>
                <w:color w:val="000000"/>
                <w:szCs w:val="22"/>
                <w:lang w:val="en-US"/>
              </w:rPr>
              <w:t>dMMR</w:t>
            </w:r>
            <w:proofErr w:type="spellEnd"/>
            <w:r w:rsidRPr="00211020">
              <w:rPr>
                <w:color w:val="000000"/>
                <w:szCs w:val="22"/>
                <w:lang w:val="en-US"/>
              </w:rPr>
              <w:t>: 90</w:t>
            </w:r>
          </w:p>
          <w:p w14:paraId="6F653612" w14:textId="77777777" w:rsidR="00416929" w:rsidRPr="00211020" w:rsidRDefault="00416929" w:rsidP="00416929">
            <w:pPr>
              <w:ind w:left="0" w:right="0"/>
              <w:rPr>
                <w:rFonts w:ascii="Arial" w:hAnsi="Arial"/>
                <w:szCs w:val="22"/>
              </w:rPr>
            </w:pPr>
            <w:r w:rsidRPr="00211020">
              <w:rPr>
                <w:color w:val="000000"/>
                <w:szCs w:val="22"/>
                <w:lang w:val="en-US"/>
              </w:rPr>
              <w:t>DCO date: 06 Dec 2018</w:t>
            </w:r>
          </w:p>
        </w:tc>
        <w:tc>
          <w:tcPr>
            <w:tcW w:w="1479" w:type="dxa"/>
          </w:tcPr>
          <w:p w14:paraId="18D8455B" w14:textId="77777777" w:rsidR="00416929" w:rsidRPr="00211020" w:rsidRDefault="00416929" w:rsidP="00416929">
            <w:pPr>
              <w:ind w:left="0" w:right="0"/>
              <w:rPr>
                <w:rFonts w:ascii="Arial" w:hAnsi="Arial"/>
                <w:szCs w:val="22"/>
              </w:rPr>
            </w:pPr>
            <w:r w:rsidRPr="00211020">
              <w:rPr>
                <w:color w:val="000000"/>
                <w:szCs w:val="22"/>
                <w:lang w:val="en-US"/>
              </w:rPr>
              <w:t>Advanced EC after progression of standard of care</w:t>
            </w:r>
          </w:p>
        </w:tc>
        <w:tc>
          <w:tcPr>
            <w:tcW w:w="1559" w:type="dxa"/>
          </w:tcPr>
          <w:p w14:paraId="3BE96E6E" w14:textId="77777777" w:rsidR="00416929" w:rsidRPr="00211020" w:rsidRDefault="00416929" w:rsidP="00416929">
            <w:pPr>
              <w:ind w:left="0" w:right="0"/>
              <w:rPr>
                <w:rFonts w:ascii="Arial" w:hAnsi="Arial"/>
                <w:szCs w:val="22"/>
              </w:rPr>
            </w:pPr>
            <w:r w:rsidRPr="00211020">
              <w:rPr>
                <w:color w:val="000000"/>
                <w:szCs w:val="22"/>
                <w:lang w:val="en-US"/>
              </w:rPr>
              <w:t>49 centers in various countries</w:t>
            </w:r>
          </w:p>
        </w:tc>
      </w:tr>
      <w:tr w:rsidR="00416929" w:rsidRPr="00211020" w14:paraId="7B74A976" w14:textId="77777777" w:rsidTr="00416929">
        <w:tc>
          <w:tcPr>
            <w:tcW w:w="1321" w:type="dxa"/>
          </w:tcPr>
          <w:p w14:paraId="3F0C0A62" w14:textId="77777777" w:rsidR="00416929" w:rsidRPr="00211020" w:rsidRDefault="00416929" w:rsidP="00416929">
            <w:pPr>
              <w:ind w:left="0" w:right="0"/>
              <w:rPr>
                <w:szCs w:val="22"/>
                <w:lang w:val="en-US"/>
              </w:rPr>
            </w:pPr>
            <w:r w:rsidRPr="00211020">
              <w:rPr>
                <w:szCs w:val="22"/>
                <w:lang w:val="en-US"/>
              </w:rPr>
              <w:lastRenderedPageBreak/>
              <w:t>KEYNOTE-028</w:t>
            </w:r>
          </w:p>
        </w:tc>
        <w:tc>
          <w:tcPr>
            <w:tcW w:w="1622" w:type="dxa"/>
          </w:tcPr>
          <w:p w14:paraId="4BF71BEE" w14:textId="77777777" w:rsidR="00416929" w:rsidRPr="00211020" w:rsidRDefault="00416929" w:rsidP="00416929">
            <w:pPr>
              <w:ind w:left="0" w:right="0"/>
              <w:rPr>
                <w:color w:val="000000"/>
                <w:szCs w:val="22"/>
                <w:lang w:val="en-US"/>
              </w:rPr>
            </w:pPr>
            <w:r w:rsidRPr="00211020">
              <w:rPr>
                <w:color w:val="000000"/>
                <w:szCs w:val="22"/>
                <w:lang w:val="en-US"/>
              </w:rPr>
              <w:t>Pembrolizumab 10 mg/kg IV Q2W</w:t>
            </w:r>
          </w:p>
        </w:tc>
        <w:tc>
          <w:tcPr>
            <w:tcW w:w="1276" w:type="dxa"/>
          </w:tcPr>
          <w:p w14:paraId="61F75A7E" w14:textId="77777777" w:rsidR="00416929" w:rsidRPr="00211020" w:rsidRDefault="00416929" w:rsidP="00416929">
            <w:pPr>
              <w:ind w:left="0" w:right="0"/>
              <w:rPr>
                <w:color w:val="000000"/>
                <w:szCs w:val="22"/>
                <w:lang w:val="en-US"/>
              </w:rPr>
            </w:pPr>
            <w:r w:rsidRPr="00211020">
              <w:rPr>
                <w:color w:val="000000"/>
                <w:szCs w:val="22"/>
                <w:lang w:val="en-US"/>
              </w:rPr>
              <w:t>ORR based on RECIST 1.1** as determined by IRR</w:t>
            </w:r>
          </w:p>
        </w:tc>
        <w:tc>
          <w:tcPr>
            <w:tcW w:w="1418" w:type="dxa"/>
          </w:tcPr>
          <w:p w14:paraId="6957763A" w14:textId="77777777" w:rsidR="00416929" w:rsidRPr="00211020" w:rsidRDefault="00416929" w:rsidP="00416929">
            <w:pPr>
              <w:ind w:left="0" w:right="0"/>
              <w:rPr>
                <w:color w:val="000000"/>
                <w:szCs w:val="22"/>
                <w:lang w:val="en-US"/>
              </w:rPr>
            </w:pPr>
            <w:r w:rsidRPr="00211020">
              <w:rPr>
                <w:color w:val="000000"/>
                <w:szCs w:val="22"/>
                <w:lang w:val="en-US"/>
              </w:rPr>
              <w:t>Total: 24</w:t>
            </w:r>
          </w:p>
          <w:p w14:paraId="5B5F82D5" w14:textId="77777777" w:rsidR="00416929" w:rsidRPr="00211020" w:rsidRDefault="00416929" w:rsidP="00416929">
            <w:pPr>
              <w:ind w:left="0" w:right="0"/>
              <w:rPr>
                <w:color w:val="000000"/>
                <w:szCs w:val="22"/>
                <w:lang w:val="en-US"/>
              </w:rPr>
            </w:pPr>
            <w:r w:rsidRPr="00211020">
              <w:rPr>
                <w:color w:val="000000"/>
                <w:szCs w:val="22"/>
                <w:lang w:val="en-US"/>
              </w:rPr>
              <w:t xml:space="preserve">Not MSI-H/ </w:t>
            </w:r>
            <w:proofErr w:type="spellStart"/>
            <w:r w:rsidRPr="00211020">
              <w:rPr>
                <w:color w:val="000000"/>
                <w:szCs w:val="22"/>
                <w:lang w:val="en-US"/>
              </w:rPr>
              <w:t>dMMR</w:t>
            </w:r>
            <w:proofErr w:type="spellEnd"/>
            <w:r w:rsidRPr="00211020">
              <w:rPr>
                <w:color w:val="000000"/>
                <w:szCs w:val="22"/>
                <w:lang w:val="en-US"/>
              </w:rPr>
              <w:t>: 18</w:t>
            </w:r>
          </w:p>
          <w:p w14:paraId="7A2B1791" w14:textId="77777777" w:rsidR="00416929" w:rsidRPr="00211020" w:rsidRDefault="00416929" w:rsidP="00416929">
            <w:pPr>
              <w:ind w:left="0" w:right="0"/>
              <w:rPr>
                <w:color w:val="000000"/>
                <w:szCs w:val="22"/>
                <w:lang w:val="en-US"/>
              </w:rPr>
            </w:pPr>
            <w:r w:rsidRPr="00211020">
              <w:rPr>
                <w:color w:val="000000"/>
                <w:szCs w:val="22"/>
                <w:lang w:val="en-US"/>
              </w:rPr>
              <w:t>DCO date: 6 December 2018</w:t>
            </w:r>
          </w:p>
        </w:tc>
        <w:tc>
          <w:tcPr>
            <w:tcW w:w="1479" w:type="dxa"/>
          </w:tcPr>
          <w:p w14:paraId="62340EFC" w14:textId="77777777" w:rsidR="00416929" w:rsidRPr="00211020" w:rsidRDefault="00416929" w:rsidP="00416929">
            <w:pPr>
              <w:ind w:left="0" w:right="0"/>
              <w:rPr>
                <w:color w:val="000000"/>
                <w:szCs w:val="22"/>
                <w:lang w:val="en-US"/>
              </w:rPr>
            </w:pPr>
            <w:r w:rsidRPr="00211020">
              <w:rPr>
                <w:color w:val="000000"/>
                <w:szCs w:val="22"/>
                <w:lang w:val="en-US"/>
              </w:rPr>
              <w:t>PD-L1 positive, advanced EC following 1 or more prior lines of therapy</w:t>
            </w:r>
          </w:p>
        </w:tc>
        <w:tc>
          <w:tcPr>
            <w:tcW w:w="1559" w:type="dxa"/>
          </w:tcPr>
          <w:p w14:paraId="022FB663" w14:textId="77777777" w:rsidR="00416929" w:rsidRPr="00211020" w:rsidRDefault="00416929" w:rsidP="00416929">
            <w:pPr>
              <w:ind w:left="0" w:right="0"/>
              <w:rPr>
                <w:color w:val="000000"/>
                <w:szCs w:val="22"/>
                <w:lang w:val="en-US"/>
              </w:rPr>
            </w:pPr>
            <w:r w:rsidRPr="00211020">
              <w:rPr>
                <w:color w:val="000000"/>
                <w:szCs w:val="22"/>
                <w:lang w:val="en-US"/>
              </w:rPr>
              <w:t>US (7 sites), France (2 sites), Canada, Republic of Korea, Spain, UK (1 site each)</w:t>
            </w:r>
          </w:p>
        </w:tc>
      </w:tr>
    </w:tbl>
    <w:p w14:paraId="4596083C" w14:textId="77777777" w:rsidR="00416929" w:rsidRPr="00FC3428" w:rsidRDefault="00416929" w:rsidP="00416929">
      <w:pPr>
        <w:pStyle w:val="TableDescription"/>
      </w:pPr>
      <w:r w:rsidRPr="00150197">
        <w:t xml:space="preserve">*108 subjects who received the combination of lenvatinib plus pembrolizumab in the </w:t>
      </w:r>
      <w:r>
        <w:t>second line or higher (</w:t>
      </w:r>
      <w:r w:rsidRPr="00150197">
        <w:t>2L+</w:t>
      </w:r>
      <w:r>
        <w:t>)</w:t>
      </w:r>
      <w:r w:rsidRPr="00150197">
        <w:t xml:space="preserve"> setting who had sufficient follo</w:t>
      </w:r>
      <w:r>
        <w:t xml:space="preserve">w up to provide a median follow </w:t>
      </w:r>
      <w:r w:rsidRPr="00150197">
        <w:t>up of at least 12 months; 94 were not MSI-H/</w:t>
      </w:r>
      <w:proofErr w:type="spellStart"/>
      <w:r w:rsidRPr="00150197">
        <w:t>dMMR</w:t>
      </w:r>
      <w:proofErr w:type="spellEnd"/>
      <w:r w:rsidRPr="00150197">
        <w:t>.</w:t>
      </w:r>
      <w:r>
        <w:t xml:space="preserve"> **</w:t>
      </w:r>
      <w:r w:rsidRPr="003768F7">
        <w:t xml:space="preserve"> </w:t>
      </w:r>
      <w:r>
        <w:t xml:space="preserve">In both these studies, although RECIST 1.1 references a </w:t>
      </w:r>
      <w:r w:rsidRPr="00710433">
        <w:t>maximum of 5 target lesions in tota</w:t>
      </w:r>
      <w:r>
        <w:t>l and 2 per organ, the sponsor a</w:t>
      </w:r>
      <w:r w:rsidRPr="00710433">
        <w:t>ll</w:t>
      </w:r>
      <w:r>
        <w:t xml:space="preserve">owed a maximum of 10 </w:t>
      </w:r>
      <w:r w:rsidRPr="00710433">
        <w:t>target l</w:t>
      </w:r>
      <w:r>
        <w:t>esions in total and 5 per organ: ‘</w:t>
      </w:r>
      <w:r w:rsidRPr="00710433">
        <w:t>if clinically relevant to enable a broader sampling of</w:t>
      </w:r>
      <w:r>
        <w:t xml:space="preserve"> </w:t>
      </w:r>
      <w:proofErr w:type="spellStart"/>
      <w:r w:rsidRPr="00710433">
        <w:t>tumor</w:t>
      </w:r>
      <w:proofErr w:type="spellEnd"/>
      <w:r w:rsidRPr="00710433">
        <w:t xml:space="preserve"> burden</w:t>
      </w:r>
      <w:r>
        <w:t xml:space="preserve">’ (KEYNOTE-158) and ‘to accommodate for </w:t>
      </w:r>
      <w:proofErr w:type="spellStart"/>
      <w:r>
        <w:t>tumor</w:t>
      </w:r>
      <w:proofErr w:type="spellEnd"/>
      <w:r>
        <w:t xml:space="preserve"> </w:t>
      </w:r>
      <w:r w:rsidRPr="003768F7">
        <w:t>response patterns seen with pembrolizumab treatmen</w:t>
      </w:r>
      <w:r>
        <w:t xml:space="preserve">t (for example, </w:t>
      </w:r>
      <w:proofErr w:type="spellStart"/>
      <w:r>
        <w:t>tumor</w:t>
      </w:r>
      <w:proofErr w:type="spellEnd"/>
      <w:r>
        <w:t xml:space="preserve"> flare), if needed’ (KEYNOTE-028). These criteria have not been abbreviated to ‘</w:t>
      </w:r>
      <w:proofErr w:type="spellStart"/>
      <w:r>
        <w:t>mRECIST</w:t>
      </w:r>
      <w:proofErr w:type="spellEnd"/>
      <w:r>
        <w:t xml:space="preserve">’ in this document, as that abbreviation is used in the literature to refer to a specific set of modified RECIST criteria used to account for </w:t>
      </w:r>
      <w:proofErr w:type="spellStart"/>
      <w:r>
        <w:t>embolisation</w:t>
      </w:r>
      <w:proofErr w:type="spellEnd"/>
      <w:r>
        <w:t>-related imaging issues in hepatocellular carcinoma.</w:t>
      </w:r>
      <w:r>
        <w:rPr>
          <w:rStyle w:val="FootnoteReference"/>
        </w:rPr>
        <w:footnoteReference w:id="6"/>
      </w:r>
      <w:r>
        <w:t xml:space="preserve"> DCO = data cut off, </w:t>
      </w:r>
      <w:proofErr w:type="spellStart"/>
      <w:r>
        <w:t>dMMR</w:t>
      </w:r>
      <w:proofErr w:type="spellEnd"/>
      <w:r>
        <w:t xml:space="preserve"> = mismatch repair deficient, DOR = duration of response, EC = endometrial carcinoma, IIR= </w:t>
      </w:r>
      <w:r w:rsidRPr="00564E71">
        <w:t>independent imaging review</w:t>
      </w:r>
      <w:r>
        <w:t xml:space="preserve">, IRR = independent radiological review, IV = intravenous, MSI-H = microsatellite instability-high, ORR = objective response rate, PD-L1 = programmed cell death ligand-1, PO = by mouth, Q2W = every 2 weeks, Q3W = every 3 weeks, RECIST 1.1 = Response Evaluation Criteria in Solid </w:t>
      </w:r>
      <w:proofErr w:type="spellStart"/>
      <w:r>
        <w:t>Tumors</w:t>
      </w:r>
      <w:proofErr w:type="spellEnd"/>
      <w:r>
        <w:t>, version 1.1.</w:t>
      </w:r>
    </w:p>
    <w:p w14:paraId="27C6B3A6" w14:textId="77777777" w:rsidR="00416929" w:rsidRPr="00070EDA" w:rsidRDefault="00416929" w:rsidP="00416929">
      <w:pPr>
        <w:pStyle w:val="Heading4"/>
      </w:pPr>
      <w:r w:rsidRPr="00070EDA">
        <w:t>Pharmacology</w:t>
      </w:r>
    </w:p>
    <w:p w14:paraId="0CE6B695" w14:textId="77777777" w:rsidR="00416929" w:rsidRPr="005E7DD7" w:rsidRDefault="00416929" w:rsidP="00416929">
      <w:pPr>
        <w:pStyle w:val="ListParagraph"/>
        <w:widowControl w:val="0"/>
        <w:spacing w:after="200"/>
        <w:ind w:left="0"/>
      </w:pPr>
      <w:r>
        <w:t>No new pharmacology data have been submitted as part of this dossier. No drug interactions are expected between pembrolizumab and lenvatinib based on their differing metabolic pathways.</w:t>
      </w:r>
    </w:p>
    <w:p w14:paraId="09F72C5A" w14:textId="77777777" w:rsidR="00416929" w:rsidRDefault="00416929" w:rsidP="00416929">
      <w:pPr>
        <w:pStyle w:val="Heading4"/>
      </w:pPr>
      <w:r w:rsidRPr="00AA53F4">
        <w:t>Efficacy</w:t>
      </w:r>
    </w:p>
    <w:p w14:paraId="6A6D3157" w14:textId="72D6A92F" w:rsidR="00416929" w:rsidRDefault="00416929" w:rsidP="00416929">
      <w:pPr>
        <w:pStyle w:val="Heading5"/>
      </w:pPr>
      <w:r>
        <w:t>Pivotal study: Study 111 (</w:t>
      </w:r>
      <w:r w:rsidRPr="000F3152">
        <w:t>E7080-A001-111</w:t>
      </w:r>
      <w:r>
        <w:t>)/KEYNOTE-146</w:t>
      </w:r>
      <w:r w:rsidR="00773CB4">
        <w:t xml:space="preserve"> trial</w:t>
      </w:r>
    </w:p>
    <w:p w14:paraId="7A0ABCBB" w14:textId="77777777" w:rsidR="00416929" w:rsidRDefault="00416929" w:rsidP="00416929">
      <w:pPr>
        <w:pStyle w:val="Heading6"/>
      </w:pPr>
      <w:r>
        <w:t>Study summary</w:t>
      </w:r>
    </w:p>
    <w:p w14:paraId="08F741E1" w14:textId="2314973B" w:rsidR="00416929" w:rsidRDefault="00416929" w:rsidP="00416929">
      <w:r>
        <w:t>Study 111/KEYNOTE 146</w:t>
      </w:r>
      <w:r w:rsidR="00773CB4">
        <w:t xml:space="preserve"> trial</w:t>
      </w:r>
      <w:r>
        <w:t xml:space="preserve"> is an ongoing, open label, multi cohort trial being conducted in multiple tumour types, entitled ‘A </w:t>
      </w:r>
      <w:proofErr w:type="spellStart"/>
      <w:r>
        <w:t>multicenter</w:t>
      </w:r>
      <w:proofErr w:type="spellEnd"/>
      <w:r>
        <w:t xml:space="preserve">, open-label Phase </w:t>
      </w:r>
      <w:proofErr w:type="spellStart"/>
      <w:r>
        <w:t>Ib</w:t>
      </w:r>
      <w:proofErr w:type="spellEnd"/>
      <w:r>
        <w:t xml:space="preserve">/II trial of lenvatinib (e7080) plus pembrolizumab in subjects with selected solid </w:t>
      </w:r>
      <w:proofErr w:type="spellStart"/>
      <w:r>
        <w:t>tumors</w:t>
      </w:r>
      <w:proofErr w:type="spellEnd"/>
      <w:r>
        <w:t>.’</w:t>
      </w:r>
    </w:p>
    <w:p w14:paraId="10A7169A" w14:textId="5E1CF8A7" w:rsidR="00416929" w:rsidRDefault="00416929" w:rsidP="00416929">
      <w:r>
        <w:t>The design of Study 111/KEYNOTE 146</w:t>
      </w:r>
      <w:r w:rsidR="00773CB4">
        <w:t xml:space="preserve"> trial</w:t>
      </w:r>
      <w:r>
        <w:t xml:space="preserve"> is described in </w:t>
      </w:r>
      <w:r>
        <w:fldChar w:fldCharType="begin"/>
      </w:r>
      <w:r>
        <w:instrText xml:space="preserve"> REF _Ref15563918 \h </w:instrText>
      </w:r>
      <w:r>
        <w:fldChar w:fldCharType="separate"/>
      </w:r>
      <w:r w:rsidR="00C952E1">
        <w:t xml:space="preserve">Table </w:t>
      </w:r>
      <w:r w:rsidR="00C952E1">
        <w:rPr>
          <w:noProof/>
        </w:rPr>
        <w:t>4</w:t>
      </w:r>
      <w:r>
        <w:fldChar w:fldCharType="end"/>
      </w:r>
      <w:r>
        <w:t>.</w:t>
      </w:r>
    </w:p>
    <w:p w14:paraId="751ADED2" w14:textId="681B2043" w:rsidR="00416929" w:rsidRDefault="00416929" w:rsidP="00416929">
      <w:pPr>
        <w:pStyle w:val="TableTitle"/>
      </w:pPr>
      <w:bookmarkStart w:id="42" w:name="_Ref15563918"/>
      <w:r>
        <w:t xml:space="preserve">Table </w:t>
      </w:r>
      <w:fldSimple w:instr=" SEQ Table \* ARABIC ">
        <w:r w:rsidR="00C952E1">
          <w:rPr>
            <w:noProof/>
          </w:rPr>
          <w:t>4</w:t>
        </w:r>
      </w:fldSimple>
      <w:bookmarkEnd w:id="42"/>
      <w:r w:rsidR="00C952E1">
        <w:t>:</w:t>
      </w:r>
      <w:r>
        <w:t xml:space="preserve"> Study design of Study 111/</w:t>
      </w:r>
      <w:r w:rsidRPr="00FF0BF9">
        <w:t>KEYNOTE-146</w:t>
      </w:r>
      <w:r w:rsidR="00773CB4">
        <w:t xml:space="preserve"> trial</w:t>
      </w:r>
    </w:p>
    <w:tbl>
      <w:tblPr>
        <w:tblStyle w:val="TableTGAblue1"/>
        <w:tblW w:w="8755" w:type="dxa"/>
        <w:tblCellMar>
          <w:left w:w="28" w:type="dxa"/>
          <w:right w:w="28" w:type="dxa"/>
        </w:tblCellMar>
        <w:tblLook w:val="04A0" w:firstRow="1" w:lastRow="0" w:firstColumn="1" w:lastColumn="0" w:noHBand="0" w:noVBand="1"/>
      </w:tblPr>
      <w:tblGrid>
        <w:gridCol w:w="1668"/>
        <w:gridCol w:w="7087"/>
      </w:tblGrid>
      <w:tr w:rsidR="00416929" w:rsidRPr="001D7825" w14:paraId="30048B52" w14:textId="77777777" w:rsidTr="00416929">
        <w:trPr>
          <w:cnfStyle w:val="100000000000" w:firstRow="1" w:lastRow="0" w:firstColumn="0" w:lastColumn="0" w:oddVBand="0" w:evenVBand="0" w:oddHBand="0" w:evenHBand="0" w:firstRowFirstColumn="0" w:firstRowLastColumn="0" w:lastRowFirstColumn="0" w:lastRowLastColumn="0"/>
        </w:trPr>
        <w:tc>
          <w:tcPr>
            <w:tcW w:w="1668" w:type="dxa"/>
          </w:tcPr>
          <w:p w14:paraId="22E30611" w14:textId="77777777" w:rsidR="00416929" w:rsidRPr="001D7825" w:rsidRDefault="00416929" w:rsidP="00211020">
            <w:pPr>
              <w:rPr>
                <w:lang w:eastAsia="en-US"/>
              </w:rPr>
            </w:pPr>
          </w:p>
        </w:tc>
        <w:tc>
          <w:tcPr>
            <w:tcW w:w="7087" w:type="dxa"/>
          </w:tcPr>
          <w:p w14:paraId="7A6C83AD" w14:textId="77777777" w:rsidR="00416929" w:rsidRPr="001D7825" w:rsidRDefault="00416929" w:rsidP="00211020">
            <w:pPr>
              <w:rPr>
                <w:lang w:eastAsia="en-US"/>
              </w:rPr>
            </w:pPr>
            <w:r w:rsidRPr="001D7825">
              <w:rPr>
                <w:lang w:eastAsia="en-US"/>
              </w:rPr>
              <w:t>Study details</w:t>
            </w:r>
          </w:p>
        </w:tc>
      </w:tr>
      <w:tr w:rsidR="00416929" w:rsidRPr="001D7825" w14:paraId="7EF3EFC0" w14:textId="77777777" w:rsidTr="00416929">
        <w:tc>
          <w:tcPr>
            <w:tcW w:w="1668" w:type="dxa"/>
          </w:tcPr>
          <w:p w14:paraId="39618BDA" w14:textId="77777777" w:rsidR="00416929" w:rsidRPr="001D7825" w:rsidRDefault="00416929" w:rsidP="00211020">
            <w:pPr>
              <w:rPr>
                <w:lang w:eastAsia="en-US"/>
              </w:rPr>
            </w:pPr>
            <w:r w:rsidRPr="001D7825">
              <w:rPr>
                <w:rFonts w:eastAsia="Times New Roman"/>
                <w:kern w:val="16"/>
              </w:rPr>
              <w:t>Population</w:t>
            </w:r>
          </w:p>
        </w:tc>
        <w:tc>
          <w:tcPr>
            <w:tcW w:w="7087" w:type="dxa"/>
          </w:tcPr>
          <w:p w14:paraId="6E3EF379" w14:textId="77777777" w:rsidR="00416929" w:rsidRPr="001D7825" w:rsidRDefault="00416929" w:rsidP="00211020">
            <w:pPr>
              <w:rPr>
                <w:lang w:eastAsia="en-US"/>
              </w:rPr>
            </w:pPr>
            <w:r w:rsidRPr="001D7825">
              <w:rPr>
                <w:lang w:eastAsia="en-US"/>
              </w:rPr>
              <w:t xml:space="preserve">Inclusion </w:t>
            </w:r>
            <w:r w:rsidRPr="001D7825">
              <w:rPr>
                <w:rFonts w:eastAsia="Times New Roman"/>
                <w:kern w:val="16"/>
              </w:rPr>
              <w:t>criteria</w:t>
            </w:r>
            <w:r w:rsidRPr="001D7825">
              <w:rPr>
                <w:lang w:eastAsia="en-US"/>
              </w:rPr>
              <w:t xml:space="preserve"> (abridged):</w:t>
            </w:r>
          </w:p>
          <w:p w14:paraId="000F5B87" w14:textId="77777777" w:rsidR="00416929" w:rsidRPr="001D7825" w:rsidRDefault="00416929" w:rsidP="00211020">
            <w:r w:rsidRPr="001D7825">
              <w:t xml:space="preserve">Consenting, willing and able adults (at least 18 years of age) with confirmed metastatic solid tumour, one of: EC, </w:t>
            </w:r>
            <w:r>
              <w:t xml:space="preserve">renal cell carcinoma </w:t>
            </w:r>
            <w:r>
              <w:lastRenderedPageBreak/>
              <w:t>(</w:t>
            </w:r>
            <w:r w:rsidRPr="001D7825">
              <w:t>RCC</w:t>
            </w:r>
            <w:r>
              <w:t>)</w:t>
            </w:r>
            <w:r w:rsidRPr="001D7825">
              <w:t>, non-small cell lung cancer (NSCLC), urothelial carcinoma (UC) or melanoma</w:t>
            </w:r>
          </w:p>
          <w:p w14:paraId="6836F32D" w14:textId="77777777" w:rsidR="00416929" w:rsidRPr="001D7825" w:rsidRDefault="00416929" w:rsidP="00211020">
            <w:r w:rsidRPr="001D7825">
              <w:t>Progression on approved therapies or no standard effective therapy available</w:t>
            </w:r>
          </w:p>
          <w:p w14:paraId="1F1BFAD7" w14:textId="77777777" w:rsidR="00416929" w:rsidRPr="001D7825" w:rsidRDefault="00416929" w:rsidP="00211020">
            <w:r w:rsidRPr="001D7825">
              <w:t xml:space="preserve">Measurable disease (per </w:t>
            </w:r>
            <w:r w:rsidRPr="001F7F7F">
              <w:rPr>
                <w:rFonts w:eastAsia="Times New Roman"/>
                <w:kern w:val="16"/>
              </w:rPr>
              <w:t xml:space="preserve">immune-related Response Evaluation Criteria in Solid </w:t>
            </w:r>
            <w:proofErr w:type="spellStart"/>
            <w:r w:rsidRPr="001F7F7F">
              <w:rPr>
                <w:rFonts w:eastAsia="Times New Roman"/>
                <w:kern w:val="16"/>
              </w:rPr>
              <w:t>Tumors</w:t>
            </w:r>
            <w:proofErr w:type="spellEnd"/>
            <w:r w:rsidRPr="001D7825">
              <w:t xml:space="preserve"> </w:t>
            </w:r>
            <w:r>
              <w:t>(</w:t>
            </w:r>
            <w:proofErr w:type="spellStart"/>
            <w:r w:rsidRPr="001D7825">
              <w:t>irRECIST</w:t>
            </w:r>
            <w:proofErr w:type="spellEnd"/>
            <w:r>
              <w:t>)</w:t>
            </w:r>
            <w:r w:rsidRPr="001D7825">
              <w:t xml:space="preserve"> by investigator assessment)</w:t>
            </w:r>
          </w:p>
          <w:p w14:paraId="0F72C407" w14:textId="77777777" w:rsidR="00416929" w:rsidRPr="001D7825" w:rsidRDefault="00416929" w:rsidP="00211020">
            <w:pPr>
              <w:rPr>
                <w:lang w:eastAsia="en-US"/>
              </w:rPr>
            </w:pPr>
            <w:r w:rsidRPr="001D7825">
              <w:t>ECOG 0 or 1, adequa</w:t>
            </w:r>
            <w:r w:rsidRPr="001D7825">
              <w:rPr>
                <w:lang w:eastAsia="en-US"/>
              </w:rPr>
              <w:t>tely controlled blood pressure, adequate bone marrow and organ function, life expectancy &gt;</w:t>
            </w:r>
            <w:r>
              <w:rPr>
                <w:lang w:eastAsia="en-US"/>
              </w:rPr>
              <w:t xml:space="preserve"> </w:t>
            </w:r>
            <w:r w:rsidRPr="001D7825">
              <w:rPr>
                <w:lang w:eastAsia="en-US"/>
              </w:rPr>
              <w:t>12 weeks</w:t>
            </w:r>
          </w:p>
          <w:p w14:paraId="40D703AE" w14:textId="77777777" w:rsidR="00416929" w:rsidRPr="001D7825" w:rsidRDefault="00416929" w:rsidP="00211020">
            <w:pPr>
              <w:rPr>
                <w:lang w:eastAsia="en-US"/>
              </w:rPr>
            </w:pPr>
            <w:r w:rsidRPr="001D7825">
              <w:rPr>
                <w:lang w:eastAsia="en-US"/>
              </w:rPr>
              <w:t xml:space="preserve">Exclusion </w:t>
            </w:r>
            <w:r w:rsidRPr="001D7825">
              <w:rPr>
                <w:rFonts w:eastAsia="Times New Roman"/>
                <w:kern w:val="16"/>
              </w:rPr>
              <w:t>criteria</w:t>
            </w:r>
            <w:r w:rsidRPr="001D7825">
              <w:rPr>
                <w:lang w:eastAsia="en-US"/>
              </w:rPr>
              <w:t xml:space="preserve"> (abridged):</w:t>
            </w:r>
          </w:p>
          <w:p w14:paraId="13B4FA76" w14:textId="77777777" w:rsidR="00416929" w:rsidRPr="001D7825" w:rsidRDefault="00416929" w:rsidP="00211020">
            <w:r w:rsidRPr="001D7825">
              <w:t>Recent (within 6 months)</w:t>
            </w:r>
            <w:r>
              <w:t xml:space="preserve"> significant cardiac impairment</w:t>
            </w:r>
          </w:p>
          <w:p w14:paraId="20F948F3" w14:textId="77777777" w:rsidR="00416929" w:rsidRPr="001D7825" w:rsidRDefault="00416929" w:rsidP="00211020">
            <w:proofErr w:type="spellStart"/>
            <w:r w:rsidRPr="001D7825">
              <w:t>Noninfectious</w:t>
            </w:r>
            <w:proofErr w:type="spellEnd"/>
            <w:r w:rsidRPr="001D7825">
              <w:t xml:space="preserve"> pneumonitis requiring steroids</w:t>
            </w:r>
          </w:p>
          <w:p w14:paraId="16706214" w14:textId="77777777" w:rsidR="00416929" w:rsidRPr="001D7825" w:rsidRDefault="00416929" w:rsidP="00211020">
            <w:r w:rsidRPr="001D7825">
              <w:t xml:space="preserve">Organ allograft, </w:t>
            </w:r>
            <w:r>
              <w:t>human immunodeficiency virus (</w:t>
            </w:r>
            <w:r w:rsidRPr="001D7825">
              <w:t>HIV</w:t>
            </w:r>
            <w:r>
              <w:t>)</w:t>
            </w:r>
            <w:r w:rsidRPr="001D7825">
              <w:t>, hepatitis B or hepatitis C</w:t>
            </w:r>
          </w:p>
          <w:p w14:paraId="706F5DE6" w14:textId="77777777" w:rsidR="00416929" w:rsidRPr="001D7825" w:rsidRDefault="00416929" w:rsidP="00211020">
            <w:r w:rsidRPr="001D7825">
              <w:t>Brain metastases unless primary therapy complete, clinically steroid and steroids discontinued at least 28 days prior to study treatment start</w:t>
            </w:r>
          </w:p>
          <w:p w14:paraId="7B722914" w14:textId="77777777" w:rsidR="00416929" w:rsidRPr="001D7825" w:rsidRDefault="00416929" w:rsidP="00211020">
            <w:r w:rsidRPr="001D7825">
              <w:t>Prior lenvatinib</w:t>
            </w:r>
          </w:p>
          <w:p w14:paraId="659ECD17" w14:textId="77777777" w:rsidR="00416929" w:rsidRPr="001D7825" w:rsidRDefault="00416929" w:rsidP="00211020">
            <w:r w:rsidRPr="001D7825">
              <w:t>Prior pembrolizumab (with exceptions in non-relevant arms)</w:t>
            </w:r>
          </w:p>
          <w:p w14:paraId="182EC9B1" w14:textId="77777777" w:rsidR="00416929" w:rsidRPr="001D7825" w:rsidRDefault="00416929" w:rsidP="00211020">
            <w:r w:rsidRPr="001D7825">
              <w:t>Prior to study treatment start:</w:t>
            </w:r>
          </w:p>
          <w:p w14:paraId="55FC5913" w14:textId="77777777" w:rsidR="00416929" w:rsidRPr="001D7825" w:rsidRDefault="00416929" w:rsidP="00211020">
            <w:r w:rsidRPr="001D7825">
              <w:t>anticancer treatment within 28 days (or 5 half-lives, whichever shorter)</w:t>
            </w:r>
          </w:p>
          <w:p w14:paraId="4CF21C92" w14:textId="77777777" w:rsidR="00416929" w:rsidRPr="001D7825" w:rsidRDefault="00416929" w:rsidP="00211020">
            <w:r w:rsidRPr="001D7825">
              <w:t xml:space="preserve">any investigational agent within 30 days </w:t>
            </w:r>
          </w:p>
          <w:p w14:paraId="7F3EF1BD" w14:textId="77777777" w:rsidR="00416929" w:rsidRPr="001D7825" w:rsidRDefault="00416929" w:rsidP="00211020">
            <w:r w:rsidRPr="001D7825">
              <w:t>Proteinuria more than 1</w:t>
            </w:r>
            <w:r>
              <w:t xml:space="preserve"> </w:t>
            </w:r>
            <w:r w:rsidRPr="001D7825">
              <w:t>g in 24 hours, QT prolongation &gt;</w:t>
            </w:r>
            <w:r>
              <w:t xml:space="preserve"> </w:t>
            </w:r>
            <w:r w:rsidRPr="001D7825">
              <w:t xml:space="preserve">480 </w:t>
            </w:r>
            <w:proofErr w:type="spellStart"/>
            <w:r w:rsidRPr="001D7825">
              <w:t>msec</w:t>
            </w:r>
            <w:proofErr w:type="spellEnd"/>
          </w:p>
          <w:p w14:paraId="2CCCE4A9" w14:textId="77777777" w:rsidR="00416929" w:rsidRPr="001D7825" w:rsidRDefault="00416929" w:rsidP="00211020">
            <w:r w:rsidRPr="001D7825">
              <w:t>Active infection requiring systemic treatmen</w:t>
            </w:r>
            <w:r>
              <w:t>t</w:t>
            </w:r>
          </w:p>
          <w:p w14:paraId="4B6CEAC1" w14:textId="77777777" w:rsidR="00416929" w:rsidRPr="001D7825" w:rsidRDefault="00416929" w:rsidP="00211020">
            <w:r>
              <w:t>Applicable only to Phase II</w:t>
            </w:r>
            <w:r w:rsidRPr="001D7825">
              <w:t>:</w:t>
            </w:r>
          </w:p>
          <w:p w14:paraId="2C76D345" w14:textId="77777777" w:rsidR="00416929" w:rsidRPr="001D7825" w:rsidRDefault="00416929" w:rsidP="00211020">
            <w:r w:rsidRPr="001D7825">
              <w:t>More than 2 prior lines of systemic therapy</w:t>
            </w:r>
          </w:p>
          <w:p w14:paraId="6593B9C8" w14:textId="77777777" w:rsidR="00416929" w:rsidRPr="001D7825" w:rsidRDefault="00416929" w:rsidP="00211020">
            <w:pPr>
              <w:rPr>
                <w:rFonts w:eastAsia="Times New Roman"/>
                <w:i/>
                <w:kern w:val="16"/>
              </w:rPr>
            </w:pPr>
            <w:r w:rsidRPr="001D7825">
              <w:rPr>
                <w:rFonts w:eastAsia="Times New Roman"/>
                <w:i/>
                <w:kern w:val="16"/>
              </w:rPr>
              <w:t>Tumour assessments</w:t>
            </w:r>
          </w:p>
          <w:p w14:paraId="6F4B24F1" w14:textId="77777777" w:rsidR="00416929" w:rsidRPr="001D7825" w:rsidRDefault="00416929" w:rsidP="00211020">
            <w:pPr>
              <w:rPr>
                <w:rFonts w:eastAsia="Times New Roman"/>
                <w:kern w:val="16"/>
              </w:rPr>
            </w:pPr>
            <w:r w:rsidRPr="001D7825">
              <w:rPr>
                <w:rFonts w:eastAsia="Times New Roman"/>
                <w:kern w:val="16"/>
              </w:rPr>
              <w:t xml:space="preserve">All efficacy endpoints, other than </w:t>
            </w:r>
            <w:r>
              <w:rPr>
                <w:rFonts w:eastAsia="Times New Roman"/>
                <w:kern w:val="16"/>
              </w:rPr>
              <w:t>overall survival (</w:t>
            </w:r>
            <w:r w:rsidRPr="001D7825">
              <w:rPr>
                <w:rFonts w:eastAsia="Times New Roman"/>
                <w:kern w:val="16"/>
              </w:rPr>
              <w:t>OS</w:t>
            </w:r>
            <w:r>
              <w:rPr>
                <w:rFonts w:eastAsia="Times New Roman"/>
                <w:kern w:val="16"/>
              </w:rPr>
              <w:t>)</w:t>
            </w:r>
            <w:r w:rsidRPr="001D7825">
              <w:rPr>
                <w:rFonts w:eastAsia="Times New Roman"/>
                <w:kern w:val="16"/>
              </w:rPr>
              <w:t xml:space="preserve">, were based on the tumour assessments performed by the investigators using both </w:t>
            </w:r>
            <w:proofErr w:type="spellStart"/>
            <w:r w:rsidRPr="001D7825">
              <w:rPr>
                <w:rFonts w:eastAsia="Times New Roman"/>
                <w:kern w:val="16"/>
              </w:rPr>
              <w:t>irRECIST</w:t>
            </w:r>
            <w:proofErr w:type="spellEnd"/>
            <w:r w:rsidRPr="001D7825">
              <w:rPr>
                <w:rFonts w:eastAsia="Times New Roman"/>
                <w:kern w:val="16"/>
              </w:rPr>
              <w:t xml:space="preserve"> and </w:t>
            </w:r>
            <w:proofErr w:type="spellStart"/>
            <w:r w:rsidRPr="001D7825">
              <w:rPr>
                <w:rFonts w:eastAsia="Times New Roman"/>
                <w:kern w:val="16"/>
              </w:rPr>
              <w:t>mRECIST</w:t>
            </w:r>
            <w:proofErr w:type="spellEnd"/>
            <w:r w:rsidRPr="001D7825">
              <w:rPr>
                <w:rFonts w:eastAsia="Times New Roman"/>
                <w:kern w:val="16"/>
              </w:rPr>
              <w:t xml:space="preserve"> 1.1. Response assessments and treatment decisions were determined by the investigator based on </w:t>
            </w:r>
            <w:proofErr w:type="spellStart"/>
            <w:r w:rsidRPr="001D7825">
              <w:rPr>
                <w:rFonts w:eastAsia="Times New Roman"/>
                <w:kern w:val="16"/>
              </w:rPr>
              <w:t>irRECIST</w:t>
            </w:r>
            <w:proofErr w:type="spellEnd"/>
            <w:r w:rsidRPr="001D7825">
              <w:rPr>
                <w:rFonts w:eastAsia="Times New Roman"/>
                <w:kern w:val="16"/>
              </w:rPr>
              <w:t xml:space="preserve">. Tumour assessment scans for the EC cohort were also assessed by IIR using </w:t>
            </w:r>
            <w:proofErr w:type="spellStart"/>
            <w:r w:rsidRPr="001D7825">
              <w:rPr>
                <w:rFonts w:eastAsia="Times New Roman"/>
                <w:kern w:val="16"/>
              </w:rPr>
              <w:t>irRECIST</w:t>
            </w:r>
            <w:proofErr w:type="spellEnd"/>
            <w:r w:rsidRPr="001D7825">
              <w:rPr>
                <w:rFonts w:eastAsia="Times New Roman"/>
                <w:kern w:val="16"/>
              </w:rPr>
              <w:t xml:space="preserve">, </w:t>
            </w:r>
            <w:proofErr w:type="spellStart"/>
            <w:r w:rsidRPr="001D7825">
              <w:rPr>
                <w:rFonts w:eastAsia="Times New Roman"/>
                <w:kern w:val="16"/>
              </w:rPr>
              <w:t>mRECIS</w:t>
            </w:r>
            <w:r>
              <w:rPr>
                <w:rFonts w:eastAsia="Times New Roman"/>
                <w:kern w:val="16"/>
              </w:rPr>
              <w:t>T</w:t>
            </w:r>
            <w:proofErr w:type="spellEnd"/>
            <w:r>
              <w:rPr>
                <w:rFonts w:eastAsia="Times New Roman"/>
                <w:kern w:val="16"/>
              </w:rPr>
              <w:t xml:space="preserve"> 1.1, and standard RECIST 1.1.</w:t>
            </w:r>
          </w:p>
          <w:p w14:paraId="30D511FC" w14:textId="77777777" w:rsidR="00416929" w:rsidRPr="001D7825" w:rsidRDefault="00416929" w:rsidP="00211020">
            <w:pPr>
              <w:rPr>
                <w:rFonts w:eastAsia="Times New Roman"/>
                <w:i/>
                <w:kern w:val="16"/>
              </w:rPr>
            </w:pPr>
            <w:r w:rsidRPr="001D7825">
              <w:rPr>
                <w:rFonts w:eastAsia="Times New Roman"/>
                <w:i/>
                <w:kern w:val="16"/>
              </w:rPr>
              <w:t>MSI/MMR status testing</w:t>
            </w:r>
          </w:p>
          <w:p w14:paraId="791FC1B1" w14:textId="77777777" w:rsidR="00416929" w:rsidRPr="001D7825" w:rsidRDefault="00416929" w:rsidP="00211020">
            <w:pPr>
              <w:rPr>
                <w:rFonts w:eastAsia="Times New Roman"/>
                <w:kern w:val="16"/>
              </w:rPr>
            </w:pPr>
            <w:r w:rsidRPr="001D7825">
              <w:rPr>
                <w:rFonts w:eastAsia="Times New Roman"/>
                <w:kern w:val="16"/>
              </w:rPr>
              <w:t>MSI testing (</w:t>
            </w:r>
            <w:proofErr w:type="spellStart"/>
            <w:r w:rsidRPr="001D7825">
              <w:rPr>
                <w:rFonts w:eastAsia="Times New Roman"/>
                <w:kern w:val="16"/>
              </w:rPr>
              <w:t>Promega</w:t>
            </w:r>
            <w:proofErr w:type="spellEnd"/>
            <w:r w:rsidRPr="001D7825">
              <w:rPr>
                <w:rFonts w:eastAsia="Times New Roman"/>
                <w:kern w:val="16"/>
              </w:rPr>
              <w:t xml:space="preserve"> polymerase chain reaction (PCR) MSI Analysis System) and MMR testing (</w:t>
            </w:r>
            <w:proofErr w:type="spellStart"/>
            <w:r w:rsidRPr="001D7825">
              <w:rPr>
                <w:rFonts w:eastAsia="Times New Roman"/>
                <w:kern w:val="16"/>
              </w:rPr>
              <w:t>Ventana</w:t>
            </w:r>
            <w:proofErr w:type="spellEnd"/>
            <w:r w:rsidRPr="001D7825">
              <w:rPr>
                <w:rFonts w:eastAsia="Times New Roman"/>
                <w:kern w:val="16"/>
              </w:rPr>
              <w:t xml:space="preserve"> MMR immunohistochemistry (IHC) assay) were not required for study enrolment, but were conducted centrally on available samples. Local test results for both MSI and MMR status were also collected if available. Where conflicts between results were present, preference was given to central over local t</w:t>
            </w:r>
            <w:r>
              <w:rPr>
                <w:rFonts w:eastAsia="Times New Roman"/>
                <w:kern w:val="16"/>
              </w:rPr>
              <w:t>esting and to IHC over PCR (that is,</w:t>
            </w:r>
            <w:r w:rsidRPr="001D7825">
              <w:rPr>
                <w:rFonts w:eastAsia="Times New Roman"/>
                <w:kern w:val="16"/>
              </w:rPr>
              <w:t xml:space="preserve"> MMR over MSI status).</w:t>
            </w:r>
          </w:p>
          <w:p w14:paraId="525698A3" w14:textId="77777777" w:rsidR="00416929" w:rsidRPr="001D7825" w:rsidRDefault="00416929" w:rsidP="00211020">
            <w:pPr>
              <w:rPr>
                <w:rFonts w:eastAsia="Times New Roman"/>
                <w:kern w:val="16"/>
              </w:rPr>
            </w:pPr>
            <w:r w:rsidRPr="001D7825">
              <w:rPr>
                <w:rFonts w:eastAsia="Times New Roman"/>
                <w:kern w:val="16"/>
              </w:rPr>
              <w:lastRenderedPageBreak/>
              <w:t>Location: 38 sites, across 3 countries (USA, Spain and Norway): EC subjects were enrolled across 15 sites i</w:t>
            </w:r>
            <w:r>
              <w:rPr>
                <w:rFonts w:eastAsia="Times New Roman"/>
                <w:kern w:val="16"/>
              </w:rPr>
              <w:t>n the USA and 5 sites in Spain.</w:t>
            </w:r>
          </w:p>
          <w:p w14:paraId="5F2A9070" w14:textId="77777777" w:rsidR="00416929" w:rsidRPr="001D7825" w:rsidRDefault="00416929" w:rsidP="00211020">
            <w:pPr>
              <w:rPr>
                <w:lang w:eastAsia="en-US"/>
              </w:rPr>
            </w:pPr>
            <w:r w:rsidRPr="001D7825">
              <w:rPr>
                <w:rFonts w:eastAsia="Times New Roman"/>
                <w:kern w:val="16"/>
              </w:rPr>
              <w:t>Dates: commenced 21 Jul</w:t>
            </w:r>
            <w:r>
              <w:rPr>
                <w:rFonts w:eastAsia="Times New Roman"/>
                <w:kern w:val="16"/>
              </w:rPr>
              <w:t>y</w:t>
            </w:r>
            <w:r w:rsidRPr="001D7825">
              <w:rPr>
                <w:rFonts w:eastAsia="Times New Roman"/>
                <w:kern w:val="16"/>
              </w:rPr>
              <w:t xml:space="preserve"> 2015. Data cut-off for primary analysis 10 Jan</w:t>
            </w:r>
            <w:r>
              <w:rPr>
                <w:rFonts w:eastAsia="Times New Roman"/>
                <w:kern w:val="16"/>
              </w:rPr>
              <w:t>uary</w:t>
            </w:r>
            <w:r w:rsidRPr="001D7825">
              <w:rPr>
                <w:rFonts w:eastAsia="Times New Roman"/>
                <w:kern w:val="16"/>
              </w:rPr>
              <w:t xml:space="preserve"> 2019.</w:t>
            </w:r>
          </w:p>
        </w:tc>
      </w:tr>
      <w:tr w:rsidR="00416929" w:rsidRPr="001D7825" w14:paraId="640DD799" w14:textId="77777777" w:rsidTr="00416929">
        <w:tc>
          <w:tcPr>
            <w:tcW w:w="1668" w:type="dxa"/>
          </w:tcPr>
          <w:p w14:paraId="25AAB8AF" w14:textId="15582B6F" w:rsidR="00416929" w:rsidRPr="001D7825" w:rsidRDefault="00416929" w:rsidP="00211020">
            <w:pPr>
              <w:rPr>
                <w:lang w:eastAsia="en-US"/>
              </w:rPr>
            </w:pPr>
            <w:r>
              <w:rPr>
                <w:lang w:eastAsia="en-US"/>
              </w:rPr>
              <w:lastRenderedPageBreak/>
              <w:t>Intervention</w:t>
            </w:r>
            <w:r w:rsidR="00211020">
              <w:rPr>
                <w:lang w:eastAsia="en-US"/>
              </w:rPr>
              <w:t xml:space="preserve"> </w:t>
            </w:r>
            <w:r>
              <w:rPr>
                <w:lang w:eastAsia="en-US"/>
              </w:rPr>
              <w:t xml:space="preserve">Phase </w:t>
            </w:r>
            <w:proofErr w:type="spellStart"/>
            <w:r>
              <w:rPr>
                <w:lang w:eastAsia="en-US"/>
              </w:rPr>
              <w:t>Ib</w:t>
            </w:r>
            <w:proofErr w:type="spellEnd"/>
            <w:r>
              <w:rPr>
                <w:lang w:eastAsia="en-US"/>
              </w:rPr>
              <w:t xml:space="preserve"> (n = 13)</w:t>
            </w:r>
            <w:r w:rsidR="00211020">
              <w:rPr>
                <w:lang w:eastAsia="en-US"/>
              </w:rPr>
              <w:t xml:space="preserve"> </w:t>
            </w:r>
            <w:r>
              <w:rPr>
                <w:lang w:eastAsia="en-US"/>
              </w:rPr>
              <w:t>Phase II</w:t>
            </w:r>
            <w:r w:rsidRPr="001D7825">
              <w:rPr>
                <w:lang w:eastAsia="en-US"/>
              </w:rPr>
              <w:t xml:space="preserve"> (n</w:t>
            </w:r>
            <w:r>
              <w:rPr>
                <w:lang w:eastAsia="en-US"/>
              </w:rPr>
              <w:t xml:space="preserve"> </w:t>
            </w:r>
            <w:r w:rsidRPr="001D7825">
              <w:rPr>
                <w:lang w:eastAsia="en-US"/>
              </w:rPr>
              <w:t>=</w:t>
            </w:r>
            <w:r>
              <w:rPr>
                <w:lang w:eastAsia="en-US"/>
              </w:rPr>
              <w:t xml:space="preserve"> </w:t>
            </w:r>
            <w:r w:rsidRPr="001D7825">
              <w:rPr>
                <w:lang w:eastAsia="en-US"/>
              </w:rPr>
              <w:t>273)</w:t>
            </w:r>
          </w:p>
        </w:tc>
        <w:tc>
          <w:tcPr>
            <w:tcW w:w="7087" w:type="dxa"/>
          </w:tcPr>
          <w:p w14:paraId="217BC906" w14:textId="77777777" w:rsidR="00416929" w:rsidRPr="001D7825" w:rsidRDefault="00416929" w:rsidP="00211020">
            <w:pPr>
              <w:rPr>
                <w:lang w:eastAsia="en-US"/>
              </w:rPr>
            </w:pPr>
            <w:r>
              <w:rPr>
                <w:lang w:eastAsia="en-US"/>
              </w:rPr>
              <w:t xml:space="preserve">Phase </w:t>
            </w:r>
            <w:proofErr w:type="spellStart"/>
            <w:r>
              <w:rPr>
                <w:lang w:eastAsia="en-US"/>
              </w:rPr>
              <w:t>I</w:t>
            </w:r>
            <w:r w:rsidRPr="001D7825">
              <w:rPr>
                <w:lang w:eastAsia="en-US"/>
              </w:rPr>
              <w:t>b</w:t>
            </w:r>
            <w:proofErr w:type="spellEnd"/>
            <w:r w:rsidRPr="001D7825">
              <w:rPr>
                <w:lang w:eastAsia="en-US"/>
              </w:rPr>
              <w:t>: dose finding, using a 3</w:t>
            </w:r>
            <w:r>
              <w:rPr>
                <w:lang w:eastAsia="en-US"/>
              </w:rPr>
              <w:t xml:space="preserve"> </w:t>
            </w:r>
            <w:r w:rsidRPr="001D7825">
              <w:rPr>
                <w:lang w:eastAsia="en-US"/>
              </w:rPr>
              <w:t>+</w:t>
            </w:r>
            <w:r>
              <w:rPr>
                <w:lang w:eastAsia="en-US"/>
              </w:rPr>
              <w:t xml:space="preserve"> 3 design</w:t>
            </w:r>
          </w:p>
          <w:p w14:paraId="24DBAE8B" w14:textId="77777777" w:rsidR="00416929" w:rsidRPr="001D7825" w:rsidRDefault="00416929" w:rsidP="00211020">
            <w:pPr>
              <w:rPr>
                <w:lang w:eastAsia="en-US"/>
              </w:rPr>
            </w:pPr>
            <w:r>
              <w:rPr>
                <w:lang w:eastAsia="en-US"/>
              </w:rPr>
              <w:t>Phase II</w:t>
            </w:r>
            <w:r w:rsidRPr="001D7825">
              <w:rPr>
                <w:lang w:eastAsia="en-US"/>
              </w:rPr>
              <w:t xml:space="preserve">: lenvatinib 20 mg </w:t>
            </w:r>
            <w:r>
              <w:rPr>
                <w:lang w:eastAsia="en-US"/>
              </w:rPr>
              <w:t>once daily (</w:t>
            </w:r>
            <w:r w:rsidRPr="001D7825">
              <w:rPr>
                <w:lang w:eastAsia="en-US"/>
              </w:rPr>
              <w:t>QD</w:t>
            </w:r>
            <w:r>
              <w:rPr>
                <w:lang w:eastAsia="en-US"/>
              </w:rPr>
              <w:t>)</w:t>
            </w:r>
            <w:r w:rsidRPr="001D7825">
              <w:rPr>
                <w:lang w:eastAsia="en-US"/>
              </w:rPr>
              <w:t xml:space="preserve"> orally plus pembrolizumab 200 mg IV Q3W</w:t>
            </w:r>
          </w:p>
          <w:p w14:paraId="1AC3C94A" w14:textId="77777777" w:rsidR="00416929" w:rsidRPr="001D7825" w:rsidRDefault="00416929" w:rsidP="00211020">
            <w:pPr>
              <w:rPr>
                <w:lang w:eastAsia="en-US"/>
              </w:rPr>
            </w:pPr>
            <w:r w:rsidRPr="001D7825">
              <w:rPr>
                <w:lang w:eastAsia="en-US"/>
              </w:rPr>
              <w:t>Dose modifications for toxicity followed pre-specified instructions for each agent. Dose reductions of pembrolizumab were not permitted.</w:t>
            </w:r>
          </w:p>
        </w:tc>
      </w:tr>
      <w:tr w:rsidR="00416929" w:rsidRPr="001D7825" w14:paraId="38109EB4" w14:textId="77777777" w:rsidTr="00416929">
        <w:tc>
          <w:tcPr>
            <w:tcW w:w="1668" w:type="dxa"/>
          </w:tcPr>
          <w:p w14:paraId="0214FFDF" w14:textId="77777777" w:rsidR="00416929" w:rsidRPr="001D7825" w:rsidRDefault="00416929" w:rsidP="00211020">
            <w:pPr>
              <w:rPr>
                <w:lang w:eastAsia="en-US"/>
              </w:rPr>
            </w:pPr>
            <w:r w:rsidRPr="001D7825">
              <w:rPr>
                <w:lang w:eastAsia="en-US"/>
              </w:rPr>
              <w:t>Comparator</w:t>
            </w:r>
          </w:p>
        </w:tc>
        <w:tc>
          <w:tcPr>
            <w:tcW w:w="7087" w:type="dxa"/>
          </w:tcPr>
          <w:p w14:paraId="7AA8C814" w14:textId="77777777" w:rsidR="00416929" w:rsidRPr="001D7825" w:rsidRDefault="00416929" w:rsidP="00211020">
            <w:pPr>
              <w:rPr>
                <w:lang w:eastAsia="en-US"/>
              </w:rPr>
            </w:pPr>
            <w:r w:rsidRPr="001D7825">
              <w:rPr>
                <w:lang w:eastAsia="en-US"/>
              </w:rPr>
              <w:t>None</w:t>
            </w:r>
          </w:p>
        </w:tc>
      </w:tr>
      <w:tr w:rsidR="00416929" w:rsidRPr="001D7825" w14:paraId="5F01E5E1" w14:textId="77777777" w:rsidTr="00416929">
        <w:tc>
          <w:tcPr>
            <w:tcW w:w="1668" w:type="dxa"/>
          </w:tcPr>
          <w:p w14:paraId="70A53E79" w14:textId="77777777" w:rsidR="00416929" w:rsidRPr="001D7825" w:rsidRDefault="00416929" w:rsidP="00211020">
            <w:pPr>
              <w:rPr>
                <w:lang w:eastAsia="en-US"/>
              </w:rPr>
            </w:pPr>
            <w:r w:rsidRPr="001D7825">
              <w:rPr>
                <w:lang w:eastAsia="en-US"/>
              </w:rPr>
              <w:t>Endpoints</w:t>
            </w:r>
          </w:p>
        </w:tc>
        <w:tc>
          <w:tcPr>
            <w:tcW w:w="7087" w:type="dxa"/>
          </w:tcPr>
          <w:p w14:paraId="0E5A950E" w14:textId="77777777" w:rsidR="00416929" w:rsidRPr="001D7825" w:rsidRDefault="00416929" w:rsidP="00211020">
            <w:pPr>
              <w:rPr>
                <w:lang w:eastAsia="en-US"/>
              </w:rPr>
            </w:pPr>
            <w:r>
              <w:rPr>
                <w:lang w:eastAsia="en-US"/>
              </w:rPr>
              <w:t xml:space="preserve">Phase </w:t>
            </w:r>
            <w:proofErr w:type="spellStart"/>
            <w:r>
              <w:rPr>
                <w:lang w:eastAsia="en-US"/>
              </w:rPr>
              <w:t>I</w:t>
            </w:r>
            <w:r w:rsidRPr="001D7825">
              <w:rPr>
                <w:lang w:eastAsia="en-US"/>
              </w:rPr>
              <w:t>b</w:t>
            </w:r>
            <w:proofErr w:type="spellEnd"/>
            <w:r w:rsidRPr="001D7825">
              <w:rPr>
                <w:lang w:eastAsia="en-US"/>
              </w:rPr>
              <w:t>:</w:t>
            </w:r>
          </w:p>
          <w:p w14:paraId="4414FF8B" w14:textId="77777777" w:rsidR="00416929" w:rsidRPr="00EA43EA" w:rsidRDefault="00416929" w:rsidP="00211020">
            <w:r w:rsidRPr="00EA43EA">
              <w:t>To choose a recommended Phase II dose (RP2D) for lenvatinib to be used in combination with pembrolizumab in Phase 2, by identifying the maximum tolerated dose (MTD) based on dose-limiting toxicities (DLTs) during the first 21 days of treatment.</w:t>
            </w:r>
          </w:p>
          <w:p w14:paraId="749C5FF1" w14:textId="77777777" w:rsidR="00416929" w:rsidRPr="001D7825" w:rsidRDefault="00416929" w:rsidP="00211020">
            <w:pPr>
              <w:rPr>
                <w:lang w:eastAsia="en-US"/>
              </w:rPr>
            </w:pPr>
            <w:r>
              <w:rPr>
                <w:lang w:eastAsia="en-US"/>
              </w:rPr>
              <w:t>Phase II</w:t>
            </w:r>
            <w:r w:rsidRPr="001D7825">
              <w:rPr>
                <w:lang w:eastAsia="en-US"/>
              </w:rPr>
              <w:t>:</w:t>
            </w:r>
          </w:p>
          <w:p w14:paraId="2E19A8B2" w14:textId="77777777" w:rsidR="00416929" w:rsidRPr="00EA43EA" w:rsidRDefault="00416929" w:rsidP="00211020">
            <w:r w:rsidRPr="00EA43EA">
              <w:t>Primary per protocol</w:t>
            </w:r>
          </w:p>
          <w:p w14:paraId="29699027" w14:textId="77777777" w:rsidR="00416929" w:rsidRPr="00EA43EA" w:rsidRDefault="00416929" w:rsidP="00211020">
            <w:r w:rsidRPr="00EA43EA">
              <w:t xml:space="preserve">Investigator-assessed ORR at Week 24 per </w:t>
            </w:r>
            <w:proofErr w:type="spellStart"/>
            <w:r w:rsidRPr="00EA43EA">
              <w:t>irRECIST</w:t>
            </w:r>
            <w:proofErr w:type="spellEnd"/>
            <w:r w:rsidRPr="00EA43EA">
              <w:t xml:space="preserve"> (per-protocol)</w:t>
            </w:r>
          </w:p>
          <w:p w14:paraId="51CBF9B0" w14:textId="62C33727" w:rsidR="00416929" w:rsidRPr="00EA43EA" w:rsidRDefault="00416929" w:rsidP="00211020">
            <w:r w:rsidRPr="00EA43EA">
              <w:t xml:space="preserve">According to the clinical study report (CSR), this was </w:t>
            </w:r>
            <w:r>
              <w:t>‘</w:t>
            </w:r>
            <w:r w:rsidRPr="00EA43EA">
              <w:t xml:space="preserve">considered primary only for the purpose of determining whether the EC cohort should be expanded in the Phase </w:t>
            </w:r>
            <w:r w:rsidR="00773CB4">
              <w:t>II</w:t>
            </w:r>
            <w:r w:rsidRPr="00EA43EA">
              <w:t xml:space="preserve"> portion of this study.</w:t>
            </w:r>
            <w:r>
              <w:t>’</w:t>
            </w:r>
          </w:p>
          <w:p w14:paraId="1936C6C2" w14:textId="77777777" w:rsidR="00416929" w:rsidRPr="00EA43EA" w:rsidRDefault="00416929" w:rsidP="00211020">
            <w:r w:rsidRPr="00EA43EA">
              <w:t xml:space="preserve">Primary per </w:t>
            </w:r>
            <w:r>
              <w:t>CSR</w:t>
            </w:r>
          </w:p>
          <w:p w14:paraId="6573B094" w14:textId="77777777" w:rsidR="00416929" w:rsidRPr="00EA43EA" w:rsidRDefault="00416929" w:rsidP="00211020">
            <w:r w:rsidRPr="00EA43EA">
              <w:t>IIR-assessed ORR per RECIST 1.1 (unmodified/original)</w:t>
            </w:r>
          </w:p>
          <w:p w14:paraId="224A0F22" w14:textId="77777777" w:rsidR="00416929" w:rsidRPr="00EA43EA" w:rsidRDefault="00416929" w:rsidP="00211020">
            <w:r w:rsidRPr="00EA43EA">
              <w:t>IIR-assessed DOR</w:t>
            </w:r>
          </w:p>
          <w:p w14:paraId="0E335E60" w14:textId="77777777" w:rsidR="00416929" w:rsidRPr="00EA43EA" w:rsidRDefault="00416929" w:rsidP="00211020">
            <w:pPr>
              <w:rPr>
                <w:lang w:eastAsia="en-US"/>
              </w:rPr>
            </w:pPr>
            <w:r w:rsidRPr="00EA43EA">
              <w:rPr>
                <w:lang w:eastAsia="en-US"/>
              </w:rPr>
              <w:t xml:space="preserve">Secondary: (all per investigator-assessed </w:t>
            </w:r>
            <w:proofErr w:type="spellStart"/>
            <w:r w:rsidRPr="00EA43EA">
              <w:rPr>
                <w:lang w:eastAsia="en-US"/>
              </w:rPr>
              <w:t>irRECIST</w:t>
            </w:r>
            <w:proofErr w:type="spellEnd"/>
            <w:r w:rsidRPr="00EA43EA">
              <w:rPr>
                <w:lang w:eastAsia="en-US"/>
              </w:rPr>
              <w:t>)</w:t>
            </w:r>
          </w:p>
          <w:p w14:paraId="63B8463D" w14:textId="77777777" w:rsidR="00416929" w:rsidRPr="00EA43EA" w:rsidRDefault="00416929" w:rsidP="00211020">
            <w:r w:rsidRPr="00EA43EA">
              <w:t>ORR</w:t>
            </w:r>
          </w:p>
          <w:p w14:paraId="2F6B894C" w14:textId="77777777" w:rsidR="00416929" w:rsidRPr="00EA43EA" w:rsidRDefault="00416929" w:rsidP="00211020">
            <w:r>
              <w:t>Progression free survival (</w:t>
            </w:r>
            <w:r w:rsidRPr="00EA43EA">
              <w:t>PFS</w:t>
            </w:r>
            <w:r>
              <w:t>)</w:t>
            </w:r>
          </w:p>
          <w:p w14:paraId="4B7EFB1B" w14:textId="77777777" w:rsidR="00416929" w:rsidRPr="00EA43EA" w:rsidRDefault="00416929" w:rsidP="00211020">
            <w:r w:rsidRPr="00EA43EA">
              <w:t>OS</w:t>
            </w:r>
          </w:p>
          <w:p w14:paraId="6174141F" w14:textId="77777777" w:rsidR="00416929" w:rsidRPr="00EA43EA" w:rsidRDefault="00416929" w:rsidP="00211020">
            <w:r w:rsidRPr="00EA43EA">
              <w:t>Disease control rate</w:t>
            </w:r>
          </w:p>
          <w:p w14:paraId="3D34D6E2" w14:textId="77777777" w:rsidR="00416929" w:rsidRPr="00EA43EA" w:rsidRDefault="00416929" w:rsidP="00211020">
            <w:r w:rsidRPr="00EA43EA">
              <w:t>Clinical benefit rate</w:t>
            </w:r>
          </w:p>
          <w:p w14:paraId="2F246BFA" w14:textId="77777777" w:rsidR="00416929" w:rsidRPr="00EA43EA" w:rsidRDefault="00416929" w:rsidP="00211020">
            <w:r w:rsidRPr="00EA43EA">
              <w:t>DOR</w:t>
            </w:r>
          </w:p>
          <w:p w14:paraId="234F216D" w14:textId="77777777" w:rsidR="00416929" w:rsidRPr="00EA43EA" w:rsidRDefault="00416929" w:rsidP="00211020">
            <w:pPr>
              <w:rPr>
                <w:lang w:eastAsia="en-US"/>
              </w:rPr>
            </w:pPr>
            <w:r w:rsidRPr="00EA43EA">
              <w:rPr>
                <w:lang w:eastAsia="en-US"/>
              </w:rPr>
              <w:t>Exploratory:</w:t>
            </w:r>
          </w:p>
          <w:p w14:paraId="2DC210A4" w14:textId="77777777" w:rsidR="00416929" w:rsidRPr="00EA43EA" w:rsidRDefault="00416929" w:rsidP="00211020">
            <w:pPr>
              <w:rPr>
                <w:lang w:eastAsia="en-US"/>
              </w:rPr>
            </w:pPr>
            <w:r w:rsidRPr="00EA43EA">
              <w:t xml:space="preserve">Tumour response endpoints by investigator-assessed </w:t>
            </w:r>
            <w:proofErr w:type="spellStart"/>
            <w:r w:rsidRPr="00EA43EA">
              <w:t>mRECIST</w:t>
            </w:r>
            <w:proofErr w:type="spellEnd"/>
            <w:r w:rsidRPr="00EA43EA">
              <w:t xml:space="preserve"> 1.1</w:t>
            </w:r>
          </w:p>
          <w:p w14:paraId="09052658" w14:textId="77777777" w:rsidR="00416929" w:rsidRPr="00EA43EA" w:rsidRDefault="00416929" w:rsidP="00211020">
            <w:pPr>
              <w:rPr>
                <w:lang w:eastAsia="en-US"/>
              </w:rPr>
            </w:pPr>
            <w:r w:rsidRPr="00EA43EA">
              <w:t xml:space="preserve">Tumour response endpoints for the subjects in the EC set by IIR assessment using </w:t>
            </w:r>
            <w:proofErr w:type="spellStart"/>
            <w:r w:rsidRPr="00EA43EA">
              <w:t>irRECIST</w:t>
            </w:r>
            <w:proofErr w:type="spellEnd"/>
            <w:r w:rsidRPr="00EA43EA">
              <w:t xml:space="preserve">, </w:t>
            </w:r>
            <w:proofErr w:type="spellStart"/>
            <w:r w:rsidRPr="00EA43EA">
              <w:t>mRECIST</w:t>
            </w:r>
            <w:proofErr w:type="spellEnd"/>
            <w:r w:rsidRPr="00EA43EA">
              <w:t xml:space="preserve"> 1.1, and RECIST 1.1</w:t>
            </w:r>
          </w:p>
          <w:p w14:paraId="259CAB61" w14:textId="77777777" w:rsidR="00416929" w:rsidRPr="001D7825" w:rsidRDefault="00416929" w:rsidP="00211020">
            <w:pPr>
              <w:rPr>
                <w:lang w:eastAsia="en-US"/>
              </w:rPr>
            </w:pPr>
            <w:r w:rsidRPr="001D7825">
              <w:rPr>
                <w:lang w:eastAsia="en-US"/>
              </w:rPr>
              <w:t>Safety:</w:t>
            </w:r>
          </w:p>
          <w:p w14:paraId="06675E91" w14:textId="77777777" w:rsidR="00416929" w:rsidRPr="001D7825" w:rsidRDefault="00416929" w:rsidP="00211020">
            <w:pPr>
              <w:rPr>
                <w:lang w:eastAsia="en-US"/>
              </w:rPr>
            </w:pPr>
            <w:r w:rsidRPr="001D7825">
              <w:rPr>
                <w:lang w:eastAsia="en-US"/>
              </w:rPr>
              <w:lastRenderedPageBreak/>
              <w:t xml:space="preserve">Adverse events (AEs), laboratory abnormalities (graded using CTCAE version 4.03), vital signs, </w:t>
            </w:r>
            <w:r>
              <w:rPr>
                <w:lang w:eastAsia="en-US"/>
              </w:rPr>
              <w:t>electrocardiogram (</w:t>
            </w:r>
            <w:r w:rsidRPr="001D7825">
              <w:rPr>
                <w:lang w:eastAsia="en-US"/>
              </w:rPr>
              <w:t>ECG</w:t>
            </w:r>
            <w:r>
              <w:rPr>
                <w:lang w:eastAsia="en-US"/>
              </w:rPr>
              <w:t>)</w:t>
            </w:r>
            <w:r w:rsidRPr="001D7825">
              <w:rPr>
                <w:lang w:eastAsia="en-US"/>
              </w:rPr>
              <w:t xml:space="preserve">, and </w:t>
            </w:r>
            <w:r>
              <w:rPr>
                <w:lang w:eastAsia="en-US"/>
              </w:rPr>
              <w:t>l</w:t>
            </w:r>
            <w:r w:rsidRPr="00EA43EA">
              <w:rPr>
                <w:lang w:eastAsia="en-US"/>
              </w:rPr>
              <w:t xml:space="preserve">eft ventricular ejection fraction </w:t>
            </w:r>
            <w:r>
              <w:rPr>
                <w:lang w:eastAsia="en-US"/>
              </w:rPr>
              <w:t>(</w:t>
            </w:r>
            <w:r w:rsidRPr="001D7825">
              <w:rPr>
                <w:lang w:eastAsia="en-US"/>
              </w:rPr>
              <w:t>LVEF</w:t>
            </w:r>
            <w:r>
              <w:rPr>
                <w:lang w:eastAsia="en-US"/>
              </w:rPr>
              <w:t>)</w:t>
            </w:r>
            <w:r w:rsidRPr="001D7825">
              <w:rPr>
                <w:lang w:eastAsia="en-US"/>
              </w:rPr>
              <w:t>.</w:t>
            </w:r>
          </w:p>
          <w:p w14:paraId="46A3883D" w14:textId="77777777" w:rsidR="00416929" w:rsidRPr="001D7825" w:rsidRDefault="00416929" w:rsidP="00211020">
            <w:pPr>
              <w:rPr>
                <w:lang w:eastAsia="en-US"/>
              </w:rPr>
            </w:pPr>
            <w:r w:rsidRPr="001D7825">
              <w:rPr>
                <w:lang w:eastAsia="en-US"/>
              </w:rPr>
              <w:t>Statistical analysis:</w:t>
            </w:r>
          </w:p>
          <w:p w14:paraId="0AAE6268" w14:textId="77777777" w:rsidR="00416929" w:rsidRPr="001D7825" w:rsidRDefault="00416929" w:rsidP="00211020">
            <w:pPr>
              <w:rPr>
                <w:lang w:eastAsia="en-US"/>
              </w:rPr>
            </w:pPr>
            <w:r w:rsidRPr="001D7825">
              <w:rPr>
                <w:lang w:eastAsia="en-US"/>
              </w:rPr>
              <w:t>As this is a single-arm study, no statistical inference can be made and results are descriptive.</w:t>
            </w:r>
          </w:p>
        </w:tc>
      </w:tr>
    </w:tbl>
    <w:p w14:paraId="66DCC81F" w14:textId="77777777" w:rsidR="00416929" w:rsidRDefault="00416929" w:rsidP="00416929">
      <w:pPr>
        <w:pStyle w:val="Heading6"/>
      </w:pPr>
      <w:r>
        <w:lastRenderedPageBreak/>
        <w:t>Baseline characteristics</w:t>
      </w:r>
    </w:p>
    <w:p w14:paraId="3EF62FDE" w14:textId="4097E1E7" w:rsidR="00416929" w:rsidRDefault="00416929" w:rsidP="00416929">
      <w:r w:rsidRPr="005164FA">
        <w:t xml:space="preserve">The submitted </w:t>
      </w:r>
      <w:r w:rsidR="00773CB4">
        <w:t>clinical study report (</w:t>
      </w:r>
      <w:r w:rsidRPr="005164FA">
        <w:t>CSR</w:t>
      </w:r>
      <w:r w:rsidR="00773CB4">
        <w:t>)</w:t>
      </w:r>
      <w:r w:rsidRPr="005164FA">
        <w:t xml:space="preserve"> presents </w:t>
      </w:r>
      <w:r>
        <w:t>descriptive</w:t>
      </w:r>
      <w:r w:rsidRPr="005164FA">
        <w:t xml:space="preserve"> efficacy for </w:t>
      </w:r>
      <w:r>
        <w:t>the</w:t>
      </w:r>
      <w:r w:rsidRPr="005164FA">
        <w:t xml:space="preserve"> </w:t>
      </w:r>
      <w:r>
        <w:t>EC second</w:t>
      </w:r>
      <w:r w:rsidR="00773CB4">
        <w:noBreakHyphen/>
      </w:r>
      <w:r>
        <w:t>line or greater analysis</w:t>
      </w:r>
      <w:r w:rsidRPr="005164FA">
        <w:t xml:space="preserve"> </w:t>
      </w:r>
      <w:r>
        <w:t>set (</w:t>
      </w:r>
      <w:r w:rsidRPr="005164FA">
        <w:t>EC 2L+</w:t>
      </w:r>
      <w:r>
        <w:t xml:space="preserve"> Set), comprised </w:t>
      </w:r>
      <w:r w:rsidRPr="005164FA">
        <w:t xml:space="preserve">of patients who received 20 mg lenvatinib PO daily </w:t>
      </w:r>
      <w:r>
        <w:t>and 200 mg pembrolizumab IV Q3W and</w:t>
      </w:r>
      <w:r w:rsidRPr="005164FA">
        <w:t xml:space="preserve"> who had previously received at least one systemic anticancer therapy for their advanced EC, </w:t>
      </w:r>
      <w:r>
        <w:t xml:space="preserve">with a </w:t>
      </w:r>
      <w:r w:rsidRPr="005164FA">
        <w:t xml:space="preserve">minimum </w:t>
      </w:r>
      <w:r>
        <w:t>of 6</w:t>
      </w:r>
      <w:r w:rsidR="00773CB4">
        <w:t> </w:t>
      </w:r>
      <w:r>
        <w:t xml:space="preserve">months follow </w:t>
      </w:r>
      <w:r w:rsidRPr="005164FA">
        <w:t xml:space="preserve">up </w:t>
      </w:r>
      <w:r>
        <w:t>for</w:t>
      </w:r>
      <w:r w:rsidRPr="005164FA">
        <w:t xml:space="preserve"> responders and at leas</w:t>
      </w:r>
      <w:r>
        <w:t xml:space="preserve">t 12 months median follow </w:t>
      </w:r>
      <w:r w:rsidRPr="005164FA">
        <w:t>up for the entire set</w:t>
      </w:r>
      <w:r>
        <w:t xml:space="preserve"> (n = 108).</w:t>
      </w:r>
    </w:p>
    <w:p w14:paraId="059732FD" w14:textId="77777777" w:rsidR="00416929" w:rsidRDefault="00416929" w:rsidP="00416929">
      <w:r w:rsidRPr="005164FA">
        <w:t xml:space="preserve">Of the 108 patients in the </w:t>
      </w:r>
      <w:r>
        <w:t>EC 2L+ S</w:t>
      </w:r>
      <w:r w:rsidRPr="005164FA">
        <w:t xml:space="preserve">et, </w:t>
      </w:r>
      <w:r>
        <w:t>central testing of MSI/MMR status was available for 97 patients (7 samples didn’t meet testing criteria, and no tumour sample was available for 4 subjects). Of the 11 patients for whom central results were not available, 8 had local results which were used for MSI/MMR status instead. For three subjects, status was not evaluable as neither central nor local results were available.</w:t>
      </w:r>
    </w:p>
    <w:p w14:paraId="148BD780" w14:textId="73C7BE51" w:rsidR="00416929" w:rsidRDefault="00416929" w:rsidP="00416929">
      <w:r w:rsidRPr="005164FA">
        <w:t xml:space="preserve">Of the </w:t>
      </w:r>
      <w:r>
        <w:t>105</w:t>
      </w:r>
      <w:r w:rsidRPr="005164FA">
        <w:t xml:space="preserve"> patients in the </w:t>
      </w:r>
      <w:r>
        <w:t>EC 2L+ S</w:t>
      </w:r>
      <w:r w:rsidRPr="005164FA">
        <w:t>et</w:t>
      </w:r>
      <w:r>
        <w:t xml:space="preserve"> who were evaluable for MSI-H/</w:t>
      </w:r>
      <w:proofErr w:type="spellStart"/>
      <w:r>
        <w:t>dMMR</w:t>
      </w:r>
      <w:proofErr w:type="spellEnd"/>
      <w:r>
        <w:t xml:space="preserve"> status, 11</w:t>
      </w:r>
      <w:r w:rsidR="00773CB4">
        <w:t> </w:t>
      </w:r>
      <w:r>
        <w:t xml:space="preserve">patients had an MSI-H or </w:t>
      </w:r>
      <w:proofErr w:type="spellStart"/>
      <w:r>
        <w:t>dMMR</w:t>
      </w:r>
      <w:proofErr w:type="spellEnd"/>
      <w:r>
        <w:t xml:space="preserve"> result. For the purposes of this submission, the relevant subgroup of the EC 2L+ set is the Indication Efficacy Set, comprised of the remaining 94 patients whose tumours were not MSI-H or </w:t>
      </w:r>
      <w:proofErr w:type="spellStart"/>
      <w:r>
        <w:t>dMMR</w:t>
      </w:r>
      <w:proofErr w:type="spellEnd"/>
      <w:r>
        <w:t xml:space="preserve"> (‘not MSI-H/</w:t>
      </w:r>
      <w:proofErr w:type="spellStart"/>
      <w:r>
        <w:t>dMMR</w:t>
      </w:r>
      <w:proofErr w:type="spellEnd"/>
      <w:r>
        <w:t>’, n</w:t>
      </w:r>
      <w:r w:rsidR="00773CB4">
        <w:t> </w:t>
      </w:r>
      <w:r>
        <w:t>=</w:t>
      </w:r>
      <w:r w:rsidR="00773CB4">
        <w:t> </w:t>
      </w:r>
      <w:r>
        <w:t>94).</w:t>
      </w:r>
    </w:p>
    <w:p w14:paraId="53D6F6D5" w14:textId="77777777" w:rsidR="00416929" w:rsidRDefault="00416929" w:rsidP="00416929">
      <w:r>
        <w:t xml:space="preserve">Baseline demographic and disease characteristics of the Indication Efficacy Set are outlined in </w:t>
      </w:r>
      <w:r>
        <w:fldChar w:fldCharType="begin"/>
      </w:r>
      <w:r>
        <w:instrText xml:space="preserve"> REF _Ref19019903 \h  \* MERGEFORMAT </w:instrText>
      </w:r>
      <w:r>
        <w:fldChar w:fldCharType="separate"/>
      </w:r>
      <w:r w:rsidR="00C952E1">
        <w:t xml:space="preserve">Table </w:t>
      </w:r>
      <w:r w:rsidR="00C952E1">
        <w:rPr>
          <w:noProof/>
        </w:rPr>
        <w:t>5</w:t>
      </w:r>
      <w:r>
        <w:fldChar w:fldCharType="end"/>
      </w:r>
      <w:r>
        <w:t>. As expected for a population with advanced disease, this group was enriched for non-</w:t>
      </w:r>
      <w:proofErr w:type="spellStart"/>
      <w:r>
        <w:t>endometrioid</w:t>
      </w:r>
      <w:proofErr w:type="spellEnd"/>
      <w:r>
        <w:t xml:space="preserve"> histology compared to what would be seen for an EC population with earlier stage disease.</w:t>
      </w:r>
    </w:p>
    <w:p w14:paraId="78C81F18" w14:textId="4A9993A0" w:rsidR="00416929" w:rsidRDefault="00416929" w:rsidP="00416929">
      <w:pPr>
        <w:pStyle w:val="TableTitle"/>
      </w:pPr>
      <w:bookmarkStart w:id="43" w:name="_Ref19019903"/>
      <w:r>
        <w:t xml:space="preserve">Table </w:t>
      </w:r>
      <w:fldSimple w:instr=" SEQ Table \* ARABIC ">
        <w:r w:rsidR="00C952E1">
          <w:rPr>
            <w:noProof/>
          </w:rPr>
          <w:t>5</w:t>
        </w:r>
      </w:fldSimple>
      <w:bookmarkEnd w:id="43"/>
      <w:r w:rsidR="00C952E1">
        <w:t>:</w:t>
      </w:r>
      <w:r>
        <w:t xml:space="preserve"> Baseline demographic and disease characteristics for the Indication Efficacy Set in Study 111/KEYNOTE-146 </w:t>
      </w:r>
      <w:r w:rsidR="00773CB4">
        <w:t xml:space="preserve">trial </w:t>
      </w:r>
      <w:r>
        <w:t>(the not MSI-H/</w:t>
      </w:r>
      <w:proofErr w:type="spellStart"/>
      <w:r>
        <w:t>dMMR</w:t>
      </w:r>
      <w:proofErr w:type="spellEnd"/>
      <w:r>
        <w:t xml:space="preserve"> subgroup of the EC 2L+ Set)</w:t>
      </w:r>
    </w:p>
    <w:tbl>
      <w:tblPr>
        <w:tblStyle w:val="TableTGAblue"/>
        <w:tblW w:w="8718" w:type="dxa"/>
        <w:tblLook w:val="04A0" w:firstRow="1" w:lastRow="0" w:firstColumn="1" w:lastColumn="0" w:noHBand="0" w:noVBand="1"/>
      </w:tblPr>
      <w:tblGrid>
        <w:gridCol w:w="2906"/>
        <w:gridCol w:w="3463"/>
        <w:gridCol w:w="2349"/>
      </w:tblGrid>
      <w:tr w:rsidR="00416929" w:rsidRPr="00FC1CB6" w14:paraId="15426776" w14:textId="77777777" w:rsidTr="00211020">
        <w:trPr>
          <w:cnfStyle w:val="100000000000" w:firstRow="1" w:lastRow="0" w:firstColumn="0" w:lastColumn="0" w:oddVBand="0" w:evenVBand="0" w:oddHBand="0" w:evenHBand="0" w:firstRowFirstColumn="0" w:firstRowLastColumn="0" w:lastRowFirstColumn="0" w:lastRowLastColumn="0"/>
        </w:trPr>
        <w:tc>
          <w:tcPr>
            <w:tcW w:w="2906" w:type="dxa"/>
          </w:tcPr>
          <w:p w14:paraId="305DD421" w14:textId="77777777" w:rsidR="00416929" w:rsidRPr="00FC1CB6" w:rsidRDefault="00416929" w:rsidP="00416929">
            <w:pPr>
              <w:ind w:left="0" w:right="0"/>
              <w:rPr>
                <w:sz w:val="20"/>
                <w:szCs w:val="20"/>
              </w:rPr>
            </w:pPr>
            <w:r w:rsidRPr="00FC1CB6">
              <w:rPr>
                <w:sz w:val="20"/>
                <w:szCs w:val="20"/>
              </w:rPr>
              <w:t> </w:t>
            </w:r>
          </w:p>
        </w:tc>
        <w:tc>
          <w:tcPr>
            <w:tcW w:w="3463" w:type="dxa"/>
          </w:tcPr>
          <w:p w14:paraId="1A9FCBEF" w14:textId="77777777" w:rsidR="00416929" w:rsidRPr="00FC1CB6" w:rsidRDefault="00416929" w:rsidP="00416929">
            <w:pPr>
              <w:ind w:left="0" w:right="0"/>
              <w:rPr>
                <w:sz w:val="20"/>
                <w:szCs w:val="20"/>
              </w:rPr>
            </w:pPr>
            <w:r w:rsidRPr="00FC1CB6">
              <w:rPr>
                <w:sz w:val="20"/>
                <w:szCs w:val="20"/>
              </w:rPr>
              <w:t>Group</w:t>
            </w:r>
          </w:p>
        </w:tc>
        <w:tc>
          <w:tcPr>
            <w:tcW w:w="2349" w:type="dxa"/>
          </w:tcPr>
          <w:p w14:paraId="45E5A046" w14:textId="630AA078" w:rsidR="00416929" w:rsidRPr="00FC1CB6" w:rsidRDefault="00416929" w:rsidP="00211020">
            <w:pPr>
              <w:ind w:left="0" w:right="0"/>
              <w:rPr>
                <w:sz w:val="20"/>
                <w:szCs w:val="20"/>
              </w:rPr>
            </w:pPr>
            <w:r>
              <w:rPr>
                <w:sz w:val="20"/>
                <w:szCs w:val="20"/>
              </w:rPr>
              <w:t>Indication Efficacy Set</w:t>
            </w:r>
            <w:r w:rsidR="00211020">
              <w:rPr>
                <w:sz w:val="20"/>
                <w:szCs w:val="20"/>
              </w:rPr>
              <w:t xml:space="preserve"> </w:t>
            </w:r>
            <w:r w:rsidRPr="00FC1CB6">
              <w:rPr>
                <w:sz w:val="20"/>
                <w:szCs w:val="20"/>
              </w:rPr>
              <w:t>(n</w:t>
            </w:r>
            <w:r>
              <w:rPr>
                <w:sz w:val="20"/>
                <w:szCs w:val="20"/>
              </w:rPr>
              <w:t xml:space="preserve"> </w:t>
            </w:r>
            <w:r w:rsidRPr="00FC1CB6">
              <w:rPr>
                <w:sz w:val="20"/>
                <w:szCs w:val="20"/>
              </w:rPr>
              <w:t>=</w:t>
            </w:r>
            <w:r>
              <w:rPr>
                <w:sz w:val="20"/>
                <w:szCs w:val="20"/>
              </w:rPr>
              <w:t xml:space="preserve"> </w:t>
            </w:r>
            <w:r w:rsidRPr="00FC1CB6">
              <w:rPr>
                <w:sz w:val="20"/>
                <w:szCs w:val="20"/>
              </w:rPr>
              <w:t>94)</w:t>
            </w:r>
            <w:r w:rsidR="00211020">
              <w:rPr>
                <w:sz w:val="20"/>
                <w:szCs w:val="20"/>
              </w:rPr>
              <w:t xml:space="preserve"> </w:t>
            </w:r>
            <w:r>
              <w:rPr>
                <w:sz w:val="20"/>
                <w:szCs w:val="20"/>
              </w:rPr>
              <w:t xml:space="preserve">n </w:t>
            </w:r>
            <w:r w:rsidRPr="00FC1CB6">
              <w:rPr>
                <w:sz w:val="20"/>
                <w:szCs w:val="20"/>
              </w:rPr>
              <w:t>(%)</w:t>
            </w:r>
          </w:p>
        </w:tc>
      </w:tr>
      <w:tr w:rsidR="00416929" w:rsidRPr="00FC1CB6" w14:paraId="4622EE2C" w14:textId="77777777" w:rsidTr="00211020">
        <w:tc>
          <w:tcPr>
            <w:tcW w:w="2906" w:type="dxa"/>
            <w:vMerge w:val="restart"/>
          </w:tcPr>
          <w:p w14:paraId="2F87DF07" w14:textId="77777777" w:rsidR="00416929" w:rsidRPr="00FC1CB6" w:rsidRDefault="00416929" w:rsidP="00416929">
            <w:pPr>
              <w:ind w:left="0" w:right="0"/>
              <w:rPr>
                <w:b/>
                <w:sz w:val="20"/>
                <w:szCs w:val="20"/>
              </w:rPr>
            </w:pPr>
            <w:r w:rsidRPr="00FC1CB6">
              <w:rPr>
                <w:b/>
                <w:sz w:val="20"/>
                <w:szCs w:val="20"/>
              </w:rPr>
              <w:t>Age</w:t>
            </w:r>
            <w:r w:rsidRPr="00FC1CB6">
              <w:rPr>
                <w:i/>
                <w:sz w:val="20"/>
                <w:szCs w:val="20"/>
              </w:rPr>
              <w:t xml:space="preserve"> (median 66 years)</w:t>
            </w:r>
          </w:p>
        </w:tc>
        <w:tc>
          <w:tcPr>
            <w:tcW w:w="3463" w:type="dxa"/>
          </w:tcPr>
          <w:p w14:paraId="0A83DC20" w14:textId="77777777" w:rsidR="00416929" w:rsidRPr="00FC1CB6" w:rsidRDefault="00416929" w:rsidP="00416929">
            <w:pPr>
              <w:ind w:left="0" w:right="0"/>
              <w:rPr>
                <w:sz w:val="20"/>
                <w:szCs w:val="20"/>
              </w:rPr>
            </w:pPr>
            <w:r w:rsidRPr="00FC1CB6">
              <w:rPr>
                <w:sz w:val="20"/>
                <w:szCs w:val="20"/>
              </w:rPr>
              <w:t>&lt;</w:t>
            </w:r>
            <w:r>
              <w:rPr>
                <w:sz w:val="20"/>
                <w:szCs w:val="20"/>
              </w:rPr>
              <w:t xml:space="preserve"> </w:t>
            </w:r>
            <w:r w:rsidRPr="00FC1CB6">
              <w:rPr>
                <w:sz w:val="20"/>
                <w:szCs w:val="20"/>
              </w:rPr>
              <w:t>65</w:t>
            </w:r>
          </w:p>
        </w:tc>
        <w:tc>
          <w:tcPr>
            <w:tcW w:w="2349" w:type="dxa"/>
          </w:tcPr>
          <w:p w14:paraId="7FA05D29" w14:textId="77777777" w:rsidR="00416929" w:rsidRPr="00FC1CB6" w:rsidRDefault="00416929" w:rsidP="00416929">
            <w:pPr>
              <w:ind w:left="0" w:right="0"/>
              <w:rPr>
                <w:sz w:val="20"/>
                <w:szCs w:val="20"/>
              </w:rPr>
            </w:pPr>
            <w:r w:rsidRPr="00FC1CB6">
              <w:rPr>
                <w:sz w:val="20"/>
                <w:szCs w:val="20"/>
              </w:rPr>
              <w:t>36 (38.3)</w:t>
            </w:r>
          </w:p>
        </w:tc>
      </w:tr>
      <w:tr w:rsidR="00416929" w:rsidRPr="00FC1CB6" w14:paraId="1EE5977B" w14:textId="77777777" w:rsidTr="00211020">
        <w:tc>
          <w:tcPr>
            <w:tcW w:w="2906" w:type="dxa"/>
            <w:vMerge/>
          </w:tcPr>
          <w:p w14:paraId="4517E6A0" w14:textId="77777777" w:rsidR="00416929" w:rsidRPr="00FC1CB6" w:rsidRDefault="00416929" w:rsidP="00416929">
            <w:pPr>
              <w:ind w:left="0" w:right="0"/>
              <w:rPr>
                <w:b/>
                <w:sz w:val="20"/>
                <w:szCs w:val="20"/>
              </w:rPr>
            </w:pPr>
          </w:p>
        </w:tc>
        <w:tc>
          <w:tcPr>
            <w:tcW w:w="3463" w:type="dxa"/>
          </w:tcPr>
          <w:p w14:paraId="40F75D65" w14:textId="30772BAA" w:rsidR="00416929" w:rsidRPr="00FC1CB6" w:rsidRDefault="00211020" w:rsidP="00416929">
            <w:pPr>
              <w:ind w:left="0" w:right="0"/>
              <w:rPr>
                <w:sz w:val="20"/>
                <w:szCs w:val="20"/>
              </w:rPr>
            </w:pPr>
            <w:r w:rsidRPr="00211020">
              <w:rPr>
                <w:sz w:val="20"/>
                <w:szCs w:val="20"/>
                <w:lang w:val="en-US"/>
              </w:rPr>
              <w:t>≥</w:t>
            </w:r>
            <w:r w:rsidR="00416929">
              <w:rPr>
                <w:sz w:val="20"/>
                <w:szCs w:val="20"/>
              </w:rPr>
              <w:t xml:space="preserve"> </w:t>
            </w:r>
            <w:r w:rsidR="00416929" w:rsidRPr="00FC1CB6">
              <w:rPr>
                <w:sz w:val="20"/>
                <w:szCs w:val="20"/>
              </w:rPr>
              <w:t>65</w:t>
            </w:r>
          </w:p>
        </w:tc>
        <w:tc>
          <w:tcPr>
            <w:tcW w:w="2349" w:type="dxa"/>
          </w:tcPr>
          <w:p w14:paraId="6CC6BA4A" w14:textId="77777777" w:rsidR="00416929" w:rsidRPr="00FC1CB6" w:rsidRDefault="00416929" w:rsidP="00416929">
            <w:pPr>
              <w:ind w:left="0" w:right="0"/>
              <w:rPr>
                <w:sz w:val="20"/>
                <w:szCs w:val="20"/>
              </w:rPr>
            </w:pPr>
            <w:r w:rsidRPr="00FC1CB6">
              <w:rPr>
                <w:sz w:val="20"/>
                <w:szCs w:val="20"/>
              </w:rPr>
              <w:t>58 (61.7)</w:t>
            </w:r>
          </w:p>
        </w:tc>
      </w:tr>
      <w:tr w:rsidR="00416929" w:rsidRPr="00FC1CB6" w14:paraId="68F57FF2" w14:textId="77777777" w:rsidTr="00211020">
        <w:tc>
          <w:tcPr>
            <w:tcW w:w="2906" w:type="dxa"/>
            <w:vMerge w:val="restart"/>
          </w:tcPr>
          <w:p w14:paraId="68F1010E" w14:textId="77777777" w:rsidR="00416929" w:rsidRPr="00FC1CB6" w:rsidRDefault="00416929" w:rsidP="00416929">
            <w:pPr>
              <w:ind w:left="0" w:right="0"/>
              <w:rPr>
                <w:b/>
                <w:sz w:val="20"/>
                <w:szCs w:val="20"/>
              </w:rPr>
            </w:pPr>
            <w:r w:rsidRPr="00FC1CB6">
              <w:rPr>
                <w:b/>
                <w:sz w:val="20"/>
                <w:szCs w:val="20"/>
              </w:rPr>
              <w:t>Race</w:t>
            </w:r>
          </w:p>
        </w:tc>
        <w:tc>
          <w:tcPr>
            <w:tcW w:w="3463" w:type="dxa"/>
          </w:tcPr>
          <w:p w14:paraId="00C258D8" w14:textId="77777777" w:rsidR="00416929" w:rsidRPr="00FC1CB6" w:rsidRDefault="00416929" w:rsidP="00416929">
            <w:pPr>
              <w:ind w:left="0" w:right="0"/>
              <w:rPr>
                <w:sz w:val="20"/>
                <w:szCs w:val="20"/>
              </w:rPr>
            </w:pPr>
            <w:r w:rsidRPr="00FC1CB6">
              <w:rPr>
                <w:sz w:val="20"/>
                <w:szCs w:val="20"/>
              </w:rPr>
              <w:t>White</w:t>
            </w:r>
          </w:p>
        </w:tc>
        <w:tc>
          <w:tcPr>
            <w:tcW w:w="2349" w:type="dxa"/>
          </w:tcPr>
          <w:p w14:paraId="3AD71961" w14:textId="77777777" w:rsidR="00416929" w:rsidRPr="00FC1CB6" w:rsidRDefault="00416929" w:rsidP="00416929">
            <w:pPr>
              <w:ind w:left="0" w:right="0"/>
              <w:rPr>
                <w:sz w:val="20"/>
                <w:szCs w:val="20"/>
              </w:rPr>
            </w:pPr>
            <w:r w:rsidRPr="00FC1CB6">
              <w:rPr>
                <w:sz w:val="20"/>
                <w:szCs w:val="20"/>
              </w:rPr>
              <w:t>81 (86.1)</w:t>
            </w:r>
          </w:p>
        </w:tc>
      </w:tr>
      <w:tr w:rsidR="00416929" w:rsidRPr="00FC1CB6" w14:paraId="311FA7CC" w14:textId="77777777" w:rsidTr="00211020">
        <w:tc>
          <w:tcPr>
            <w:tcW w:w="2906" w:type="dxa"/>
            <w:vMerge/>
          </w:tcPr>
          <w:p w14:paraId="2D3A46D3" w14:textId="77777777" w:rsidR="00416929" w:rsidRPr="00FC1CB6" w:rsidRDefault="00416929" w:rsidP="00416929">
            <w:pPr>
              <w:ind w:left="0" w:right="0"/>
              <w:rPr>
                <w:b/>
                <w:sz w:val="20"/>
                <w:szCs w:val="20"/>
              </w:rPr>
            </w:pPr>
          </w:p>
        </w:tc>
        <w:tc>
          <w:tcPr>
            <w:tcW w:w="3463" w:type="dxa"/>
          </w:tcPr>
          <w:p w14:paraId="2FBBD350" w14:textId="77777777" w:rsidR="00416929" w:rsidRPr="00FC1CB6" w:rsidRDefault="00416929" w:rsidP="00416929">
            <w:pPr>
              <w:ind w:left="0" w:right="0"/>
              <w:rPr>
                <w:sz w:val="20"/>
                <w:szCs w:val="20"/>
              </w:rPr>
            </w:pPr>
            <w:r w:rsidRPr="00FC1CB6">
              <w:rPr>
                <w:sz w:val="20"/>
                <w:szCs w:val="20"/>
              </w:rPr>
              <w:t>Non-White</w:t>
            </w:r>
          </w:p>
        </w:tc>
        <w:tc>
          <w:tcPr>
            <w:tcW w:w="2349" w:type="dxa"/>
          </w:tcPr>
          <w:p w14:paraId="53A6628D" w14:textId="77777777" w:rsidR="00416929" w:rsidRPr="00FC1CB6" w:rsidRDefault="00416929" w:rsidP="00416929">
            <w:pPr>
              <w:ind w:left="0" w:right="0"/>
              <w:rPr>
                <w:sz w:val="20"/>
                <w:szCs w:val="20"/>
              </w:rPr>
            </w:pPr>
            <w:r w:rsidRPr="00FC1CB6">
              <w:rPr>
                <w:sz w:val="20"/>
                <w:szCs w:val="20"/>
              </w:rPr>
              <w:t>13 (13.8)</w:t>
            </w:r>
          </w:p>
        </w:tc>
      </w:tr>
      <w:tr w:rsidR="00416929" w:rsidRPr="00FC1CB6" w14:paraId="1328C32A" w14:textId="77777777" w:rsidTr="00211020">
        <w:tc>
          <w:tcPr>
            <w:tcW w:w="2906" w:type="dxa"/>
            <w:vMerge w:val="restart"/>
          </w:tcPr>
          <w:p w14:paraId="2674F828" w14:textId="77777777" w:rsidR="00416929" w:rsidRPr="00FC1CB6" w:rsidRDefault="00416929" w:rsidP="00416929">
            <w:pPr>
              <w:ind w:left="0" w:right="0"/>
              <w:rPr>
                <w:b/>
                <w:sz w:val="20"/>
                <w:szCs w:val="20"/>
              </w:rPr>
            </w:pPr>
            <w:r w:rsidRPr="00FC1CB6">
              <w:rPr>
                <w:b/>
                <w:sz w:val="20"/>
                <w:szCs w:val="20"/>
              </w:rPr>
              <w:t xml:space="preserve">BMI </w:t>
            </w:r>
            <w:r w:rsidRPr="00FC1CB6">
              <w:rPr>
                <w:i/>
                <w:sz w:val="20"/>
                <w:szCs w:val="20"/>
              </w:rPr>
              <w:t>(median: 30.65)</w:t>
            </w:r>
          </w:p>
        </w:tc>
        <w:tc>
          <w:tcPr>
            <w:tcW w:w="3463" w:type="dxa"/>
          </w:tcPr>
          <w:p w14:paraId="7060CF19" w14:textId="77777777" w:rsidR="00416929" w:rsidRPr="00FC1CB6" w:rsidRDefault="00416929" w:rsidP="00416929">
            <w:pPr>
              <w:ind w:left="0" w:right="0"/>
              <w:rPr>
                <w:sz w:val="20"/>
                <w:szCs w:val="20"/>
              </w:rPr>
            </w:pPr>
            <w:r w:rsidRPr="00FC1CB6">
              <w:rPr>
                <w:sz w:val="20"/>
                <w:szCs w:val="20"/>
              </w:rPr>
              <w:t>Minimum</w:t>
            </w:r>
          </w:p>
        </w:tc>
        <w:tc>
          <w:tcPr>
            <w:tcW w:w="2349" w:type="dxa"/>
          </w:tcPr>
          <w:p w14:paraId="4CF5F79B" w14:textId="77777777" w:rsidR="00416929" w:rsidRPr="00FC1CB6" w:rsidRDefault="00416929" w:rsidP="00416929">
            <w:pPr>
              <w:ind w:left="0" w:right="0"/>
              <w:rPr>
                <w:sz w:val="20"/>
                <w:szCs w:val="20"/>
              </w:rPr>
            </w:pPr>
            <w:r w:rsidRPr="00FC1CB6">
              <w:rPr>
                <w:sz w:val="20"/>
                <w:szCs w:val="20"/>
              </w:rPr>
              <w:t>14.0</w:t>
            </w:r>
          </w:p>
        </w:tc>
      </w:tr>
      <w:tr w:rsidR="00416929" w:rsidRPr="00FC1CB6" w14:paraId="13371BAF" w14:textId="77777777" w:rsidTr="00211020">
        <w:tc>
          <w:tcPr>
            <w:tcW w:w="2906" w:type="dxa"/>
            <w:vMerge/>
          </w:tcPr>
          <w:p w14:paraId="1DD3CB2C" w14:textId="77777777" w:rsidR="00416929" w:rsidRPr="00FC1CB6" w:rsidRDefault="00416929" w:rsidP="00416929">
            <w:pPr>
              <w:ind w:left="0" w:right="0"/>
              <w:rPr>
                <w:b/>
                <w:sz w:val="20"/>
                <w:szCs w:val="20"/>
              </w:rPr>
            </w:pPr>
          </w:p>
        </w:tc>
        <w:tc>
          <w:tcPr>
            <w:tcW w:w="3463" w:type="dxa"/>
          </w:tcPr>
          <w:p w14:paraId="61261134" w14:textId="77777777" w:rsidR="00416929" w:rsidRPr="00FC1CB6" w:rsidRDefault="00416929" w:rsidP="00416929">
            <w:pPr>
              <w:ind w:left="0" w:right="0"/>
              <w:rPr>
                <w:sz w:val="20"/>
                <w:szCs w:val="20"/>
              </w:rPr>
            </w:pPr>
            <w:r w:rsidRPr="00FC1CB6">
              <w:rPr>
                <w:sz w:val="20"/>
                <w:szCs w:val="20"/>
              </w:rPr>
              <w:t>Maximum</w:t>
            </w:r>
          </w:p>
        </w:tc>
        <w:tc>
          <w:tcPr>
            <w:tcW w:w="2349" w:type="dxa"/>
          </w:tcPr>
          <w:p w14:paraId="0C6ED6E7" w14:textId="77777777" w:rsidR="00416929" w:rsidRPr="00FC1CB6" w:rsidRDefault="00416929" w:rsidP="00416929">
            <w:pPr>
              <w:ind w:left="0" w:right="0"/>
              <w:rPr>
                <w:sz w:val="20"/>
                <w:szCs w:val="20"/>
              </w:rPr>
            </w:pPr>
            <w:r w:rsidRPr="00FC1CB6">
              <w:rPr>
                <w:sz w:val="20"/>
                <w:szCs w:val="20"/>
              </w:rPr>
              <w:t>58.6</w:t>
            </w:r>
          </w:p>
        </w:tc>
      </w:tr>
      <w:tr w:rsidR="00416929" w:rsidRPr="00FC1CB6" w14:paraId="4DA37BAB" w14:textId="77777777" w:rsidTr="00211020">
        <w:tc>
          <w:tcPr>
            <w:tcW w:w="2906" w:type="dxa"/>
            <w:vMerge w:val="restart"/>
          </w:tcPr>
          <w:p w14:paraId="442DD227" w14:textId="77777777" w:rsidR="00416929" w:rsidRPr="00FC1CB6" w:rsidRDefault="00416929" w:rsidP="00416929">
            <w:pPr>
              <w:ind w:left="0" w:right="0"/>
              <w:rPr>
                <w:b/>
                <w:sz w:val="20"/>
                <w:szCs w:val="20"/>
              </w:rPr>
            </w:pPr>
            <w:r w:rsidRPr="00FC1CB6">
              <w:rPr>
                <w:b/>
                <w:sz w:val="20"/>
                <w:szCs w:val="20"/>
              </w:rPr>
              <w:t>Geographic region</w:t>
            </w:r>
          </w:p>
        </w:tc>
        <w:tc>
          <w:tcPr>
            <w:tcW w:w="3463" w:type="dxa"/>
          </w:tcPr>
          <w:p w14:paraId="2CE40A3F" w14:textId="77777777" w:rsidR="00416929" w:rsidRPr="00FC1CB6" w:rsidRDefault="00416929" w:rsidP="00416929">
            <w:pPr>
              <w:ind w:left="0" w:right="0"/>
              <w:rPr>
                <w:sz w:val="20"/>
                <w:szCs w:val="20"/>
              </w:rPr>
            </w:pPr>
            <w:r w:rsidRPr="00FC1CB6">
              <w:rPr>
                <w:sz w:val="20"/>
                <w:szCs w:val="20"/>
              </w:rPr>
              <w:t>US</w:t>
            </w:r>
          </w:p>
        </w:tc>
        <w:tc>
          <w:tcPr>
            <w:tcW w:w="2349" w:type="dxa"/>
          </w:tcPr>
          <w:p w14:paraId="4369D1D4" w14:textId="77777777" w:rsidR="00416929" w:rsidRPr="00FC1CB6" w:rsidRDefault="00416929" w:rsidP="00416929">
            <w:pPr>
              <w:ind w:left="0" w:right="0"/>
              <w:rPr>
                <w:sz w:val="20"/>
                <w:szCs w:val="20"/>
              </w:rPr>
            </w:pPr>
            <w:r w:rsidRPr="00FC1CB6">
              <w:rPr>
                <w:sz w:val="20"/>
                <w:szCs w:val="20"/>
              </w:rPr>
              <w:t>81 (86.1)</w:t>
            </w:r>
          </w:p>
        </w:tc>
      </w:tr>
      <w:tr w:rsidR="00416929" w:rsidRPr="00FC1CB6" w14:paraId="2948E1CA" w14:textId="77777777" w:rsidTr="00211020">
        <w:tc>
          <w:tcPr>
            <w:tcW w:w="2906" w:type="dxa"/>
            <w:vMerge/>
          </w:tcPr>
          <w:p w14:paraId="13CC3E2B" w14:textId="77777777" w:rsidR="00416929" w:rsidRPr="00FC1CB6" w:rsidRDefault="00416929" w:rsidP="00416929">
            <w:pPr>
              <w:ind w:left="0" w:right="0"/>
              <w:rPr>
                <w:b/>
                <w:sz w:val="20"/>
                <w:szCs w:val="20"/>
              </w:rPr>
            </w:pPr>
          </w:p>
        </w:tc>
        <w:tc>
          <w:tcPr>
            <w:tcW w:w="3463" w:type="dxa"/>
          </w:tcPr>
          <w:p w14:paraId="1D79B271" w14:textId="77777777" w:rsidR="00416929" w:rsidRPr="00FC1CB6" w:rsidRDefault="00416929" w:rsidP="00416929">
            <w:pPr>
              <w:ind w:left="0" w:right="0"/>
              <w:rPr>
                <w:sz w:val="20"/>
                <w:szCs w:val="20"/>
              </w:rPr>
            </w:pPr>
            <w:r w:rsidRPr="00FC1CB6">
              <w:rPr>
                <w:sz w:val="20"/>
                <w:szCs w:val="20"/>
              </w:rPr>
              <w:t>Non-US</w:t>
            </w:r>
          </w:p>
        </w:tc>
        <w:tc>
          <w:tcPr>
            <w:tcW w:w="2349" w:type="dxa"/>
          </w:tcPr>
          <w:p w14:paraId="60BF6314" w14:textId="77777777" w:rsidR="00416929" w:rsidRPr="00FC1CB6" w:rsidRDefault="00416929" w:rsidP="00416929">
            <w:pPr>
              <w:ind w:left="0" w:right="0"/>
              <w:rPr>
                <w:sz w:val="20"/>
                <w:szCs w:val="20"/>
              </w:rPr>
            </w:pPr>
            <w:r w:rsidRPr="00FC1CB6">
              <w:rPr>
                <w:sz w:val="20"/>
                <w:szCs w:val="20"/>
              </w:rPr>
              <w:t>13 (13.8)</w:t>
            </w:r>
          </w:p>
        </w:tc>
      </w:tr>
      <w:tr w:rsidR="00416929" w:rsidRPr="00FC1CB6" w14:paraId="55AA7CC5" w14:textId="77777777" w:rsidTr="00211020">
        <w:tc>
          <w:tcPr>
            <w:tcW w:w="2906" w:type="dxa"/>
            <w:vMerge w:val="restart"/>
          </w:tcPr>
          <w:p w14:paraId="6C0ACEF5" w14:textId="3C838B7B" w:rsidR="00416929" w:rsidRPr="00FC1CB6" w:rsidRDefault="00416929" w:rsidP="00416929">
            <w:pPr>
              <w:ind w:left="0" w:right="0"/>
              <w:rPr>
                <w:b/>
                <w:sz w:val="20"/>
                <w:szCs w:val="20"/>
              </w:rPr>
            </w:pPr>
            <w:r w:rsidRPr="00FC1CB6">
              <w:rPr>
                <w:b/>
                <w:sz w:val="20"/>
                <w:szCs w:val="20"/>
              </w:rPr>
              <w:t xml:space="preserve">ECOG PS at </w:t>
            </w:r>
            <w:r w:rsidR="00773CB4">
              <w:rPr>
                <w:b/>
                <w:sz w:val="20"/>
                <w:szCs w:val="20"/>
              </w:rPr>
              <w:t>B</w:t>
            </w:r>
            <w:r w:rsidRPr="00FC1CB6">
              <w:rPr>
                <w:b/>
                <w:sz w:val="20"/>
                <w:szCs w:val="20"/>
              </w:rPr>
              <w:t>aseline</w:t>
            </w:r>
          </w:p>
        </w:tc>
        <w:tc>
          <w:tcPr>
            <w:tcW w:w="3463" w:type="dxa"/>
          </w:tcPr>
          <w:p w14:paraId="75B27F44" w14:textId="77777777" w:rsidR="00416929" w:rsidRPr="00FC1CB6" w:rsidRDefault="00416929" w:rsidP="00416929">
            <w:pPr>
              <w:ind w:left="0" w:right="0"/>
              <w:rPr>
                <w:sz w:val="20"/>
                <w:szCs w:val="20"/>
              </w:rPr>
            </w:pPr>
            <w:r w:rsidRPr="00FC1CB6">
              <w:rPr>
                <w:sz w:val="20"/>
                <w:szCs w:val="20"/>
              </w:rPr>
              <w:t>0</w:t>
            </w:r>
          </w:p>
        </w:tc>
        <w:tc>
          <w:tcPr>
            <w:tcW w:w="2349" w:type="dxa"/>
          </w:tcPr>
          <w:p w14:paraId="5BC9540E" w14:textId="77777777" w:rsidR="00416929" w:rsidRPr="00FC1CB6" w:rsidRDefault="00416929" w:rsidP="00416929">
            <w:pPr>
              <w:ind w:left="0" w:right="0"/>
              <w:rPr>
                <w:sz w:val="20"/>
                <w:szCs w:val="20"/>
              </w:rPr>
            </w:pPr>
            <w:r w:rsidRPr="00FC1CB6">
              <w:rPr>
                <w:sz w:val="20"/>
                <w:szCs w:val="20"/>
              </w:rPr>
              <w:t>49 (52.1)</w:t>
            </w:r>
          </w:p>
        </w:tc>
      </w:tr>
      <w:tr w:rsidR="00416929" w:rsidRPr="00FC1CB6" w14:paraId="377A5FF8" w14:textId="77777777" w:rsidTr="00211020">
        <w:tc>
          <w:tcPr>
            <w:tcW w:w="2906" w:type="dxa"/>
            <w:vMerge/>
          </w:tcPr>
          <w:p w14:paraId="088169B0" w14:textId="77777777" w:rsidR="00416929" w:rsidRPr="00FC1CB6" w:rsidRDefault="00416929" w:rsidP="00416929">
            <w:pPr>
              <w:ind w:left="0" w:right="0"/>
              <w:rPr>
                <w:b/>
                <w:sz w:val="20"/>
                <w:szCs w:val="20"/>
              </w:rPr>
            </w:pPr>
          </w:p>
        </w:tc>
        <w:tc>
          <w:tcPr>
            <w:tcW w:w="3463" w:type="dxa"/>
          </w:tcPr>
          <w:p w14:paraId="67C0296D" w14:textId="77777777" w:rsidR="00416929" w:rsidRPr="00FC1CB6" w:rsidRDefault="00416929" w:rsidP="00416929">
            <w:pPr>
              <w:ind w:left="0" w:right="0"/>
              <w:rPr>
                <w:sz w:val="20"/>
                <w:szCs w:val="20"/>
              </w:rPr>
            </w:pPr>
            <w:r w:rsidRPr="00FC1CB6">
              <w:rPr>
                <w:sz w:val="20"/>
                <w:szCs w:val="20"/>
              </w:rPr>
              <w:t>1</w:t>
            </w:r>
          </w:p>
        </w:tc>
        <w:tc>
          <w:tcPr>
            <w:tcW w:w="2349" w:type="dxa"/>
          </w:tcPr>
          <w:p w14:paraId="5202260B" w14:textId="77777777" w:rsidR="00416929" w:rsidRPr="00FC1CB6" w:rsidRDefault="00416929" w:rsidP="00416929">
            <w:pPr>
              <w:ind w:left="0" w:right="0"/>
              <w:rPr>
                <w:sz w:val="20"/>
                <w:szCs w:val="20"/>
              </w:rPr>
            </w:pPr>
            <w:r w:rsidRPr="00FC1CB6">
              <w:rPr>
                <w:sz w:val="20"/>
                <w:szCs w:val="20"/>
              </w:rPr>
              <w:t>45 (47.9)</w:t>
            </w:r>
          </w:p>
        </w:tc>
      </w:tr>
      <w:tr w:rsidR="00416929" w:rsidRPr="00FC1CB6" w14:paraId="1A4D6B94" w14:textId="77777777" w:rsidTr="00211020">
        <w:tc>
          <w:tcPr>
            <w:tcW w:w="2906" w:type="dxa"/>
            <w:vMerge/>
          </w:tcPr>
          <w:p w14:paraId="6CC07D1D" w14:textId="77777777" w:rsidR="00416929" w:rsidRPr="00FC1CB6" w:rsidRDefault="00416929" w:rsidP="00416929">
            <w:pPr>
              <w:ind w:left="0" w:right="0"/>
              <w:rPr>
                <w:b/>
                <w:sz w:val="20"/>
                <w:szCs w:val="20"/>
              </w:rPr>
            </w:pPr>
          </w:p>
        </w:tc>
        <w:tc>
          <w:tcPr>
            <w:tcW w:w="3463" w:type="dxa"/>
          </w:tcPr>
          <w:p w14:paraId="2F8CC170" w14:textId="77777777" w:rsidR="00416929" w:rsidRPr="00FC1CB6" w:rsidRDefault="00416929" w:rsidP="00416929">
            <w:pPr>
              <w:ind w:left="0" w:right="0"/>
              <w:rPr>
                <w:sz w:val="20"/>
                <w:szCs w:val="20"/>
              </w:rPr>
            </w:pPr>
            <w:r w:rsidRPr="00FC1CB6">
              <w:rPr>
                <w:sz w:val="20"/>
                <w:szCs w:val="20"/>
              </w:rPr>
              <w:t>2</w:t>
            </w:r>
          </w:p>
        </w:tc>
        <w:tc>
          <w:tcPr>
            <w:tcW w:w="2349" w:type="dxa"/>
          </w:tcPr>
          <w:p w14:paraId="45E5C1ED" w14:textId="77777777" w:rsidR="00416929" w:rsidRPr="00FC1CB6" w:rsidRDefault="00416929" w:rsidP="00416929">
            <w:pPr>
              <w:ind w:left="0" w:right="0"/>
              <w:rPr>
                <w:sz w:val="20"/>
                <w:szCs w:val="20"/>
              </w:rPr>
            </w:pPr>
            <w:r w:rsidRPr="00FC1CB6">
              <w:rPr>
                <w:sz w:val="20"/>
                <w:szCs w:val="20"/>
              </w:rPr>
              <w:t>N/A</w:t>
            </w:r>
          </w:p>
        </w:tc>
      </w:tr>
      <w:tr w:rsidR="00416929" w:rsidRPr="00FC1CB6" w14:paraId="4D3FC5FE" w14:textId="77777777" w:rsidTr="00211020">
        <w:tc>
          <w:tcPr>
            <w:tcW w:w="2906" w:type="dxa"/>
            <w:vMerge w:val="restart"/>
          </w:tcPr>
          <w:p w14:paraId="2724D55F" w14:textId="77777777" w:rsidR="00416929" w:rsidRPr="00FC1CB6" w:rsidRDefault="00416929" w:rsidP="00416929">
            <w:pPr>
              <w:ind w:left="0" w:right="0"/>
              <w:rPr>
                <w:b/>
                <w:sz w:val="20"/>
                <w:szCs w:val="20"/>
              </w:rPr>
            </w:pPr>
            <w:r w:rsidRPr="00FC1CB6">
              <w:rPr>
                <w:b/>
                <w:sz w:val="20"/>
                <w:szCs w:val="20"/>
              </w:rPr>
              <w:t>PD-L1 status</w:t>
            </w:r>
          </w:p>
        </w:tc>
        <w:tc>
          <w:tcPr>
            <w:tcW w:w="3463" w:type="dxa"/>
          </w:tcPr>
          <w:p w14:paraId="4B1A77BA" w14:textId="77777777" w:rsidR="00416929" w:rsidRPr="00FC1CB6" w:rsidRDefault="00416929" w:rsidP="00416929">
            <w:pPr>
              <w:ind w:left="0" w:right="0"/>
              <w:rPr>
                <w:sz w:val="20"/>
                <w:szCs w:val="20"/>
              </w:rPr>
            </w:pPr>
            <w:r w:rsidRPr="00FC1CB6">
              <w:rPr>
                <w:sz w:val="20"/>
                <w:szCs w:val="20"/>
              </w:rPr>
              <w:t>Positive</w:t>
            </w:r>
          </w:p>
        </w:tc>
        <w:tc>
          <w:tcPr>
            <w:tcW w:w="2349" w:type="dxa"/>
          </w:tcPr>
          <w:p w14:paraId="516FE8B8" w14:textId="77777777" w:rsidR="00416929" w:rsidRPr="00FC1CB6" w:rsidRDefault="00416929" w:rsidP="00416929">
            <w:pPr>
              <w:ind w:left="0" w:right="0"/>
              <w:rPr>
                <w:sz w:val="20"/>
                <w:szCs w:val="20"/>
              </w:rPr>
            </w:pPr>
            <w:r w:rsidRPr="00FC1CB6">
              <w:rPr>
                <w:sz w:val="20"/>
                <w:szCs w:val="20"/>
              </w:rPr>
              <w:t>46 (48.9)</w:t>
            </w:r>
          </w:p>
        </w:tc>
      </w:tr>
      <w:tr w:rsidR="00416929" w:rsidRPr="00FC1CB6" w14:paraId="238B90CF" w14:textId="77777777" w:rsidTr="00211020">
        <w:tc>
          <w:tcPr>
            <w:tcW w:w="2906" w:type="dxa"/>
            <w:vMerge/>
          </w:tcPr>
          <w:p w14:paraId="229B7160" w14:textId="77777777" w:rsidR="00416929" w:rsidRPr="00FC1CB6" w:rsidRDefault="00416929" w:rsidP="00416929">
            <w:pPr>
              <w:ind w:left="0" w:right="0"/>
              <w:rPr>
                <w:b/>
                <w:sz w:val="20"/>
                <w:szCs w:val="20"/>
              </w:rPr>
            </w:pPr>
          </w:p>
        </w:tc>
        <w:tc>
          <w:tcPr>
            <w:tcW w:w="3463" w:type="dxa"/>
          </w:tcPr>
          <w:p w14:paraId="40592A05" w14:textId="77777777" w:rsidR="00416929" w:rsidRPr="00FC1CB6" w:rsidRDefault="00416929" w:rsidP="00416929">
            <w:pPr>
              <w:ind w:left="0" w:right="0"/>
              <w:rPr>
                <w:sz w:val="20"/>
                <w:szCs w:val="20"/>
              </w:rPr>
            </w:pPr>
            <w:r w:rsidRPr="00FC1CB6">
              <w:rPr>
                <w:sz w:val="20"/>
                <w:szCs w:val="20"/>
              </w:rPr>
              <w:t>Negative</w:t>
            </w:r>
          </w:p>
        </w:tc>
        <w:tc>
          <w:tcPr>
            <w:tcW w:w="2349" w:type="dxa"/>
          </w:tcPr>
          <w:p w14:paraId="37ADD9DC" w14:textId="77777777" w:rsidR="00416929" w:rsidRPr="00FC1CB6" w:rsidRDefault="00416929" w:rsidP="00416929">
            <w:pPr>
              <w:ind w:left="0" w:right="0"/>
              <w:rPr>
                <w:sz w:val="20"/>
                <w:szCs w:val="20"/>
              </w:rPr>
            </w:pPr>
            <w:r w:rsidRPr="00FC1CB6">
              <w:rPr>
                <w:sz w:val="20"/>
                <w:szCs w:val="20"/>
              </w:rPr>
              <w:t>39 (41.5)</w:t>
            </w:r>
          </w:p>
        </w:tc>
      </w:tr>
      <w:tr w:rsidR="00416929" w:rsidRPr="00FC1CB6" w14:paraId="413969C8" w14:textId="77777777" w:rsidTr="00211020">
        <w:tc>
          <w:tcPr>
            <w:tcW w:w="2906" w:type="dxa"/>
            <w:vMerge/>
          </w:tcPr>
          <w:p w14:paraId="3C3F1E68" w14:textId="77777777" w:rsidR="00416929" w:rsidRPr="00FC1CB6" w:rsidRDefault="00416929" w:rsidP="00416929">
            <w:pPr>
              <w:ind w:left="0" w:right="0"/>
              <w:rPr>
                <w:b/>
                <w:sz w:val="20"/>
                <w:szCs w:val="20"/>
              </w:rPr>
            </w:pPr>
          </w:p>
        </w:tc>
        <w:tc>
          <w:tcPr>
            <w:tcW w:w="3463" w:type="dxa"/>
          </w:tcPr>
          <w:p w14:paraId="5C7E4103" w14:textId="77777777" w:rsidR="00416929" w:rsidRPr="00FC1CB6" w:rsidRDefault="00416929" w:rsidP="00416929">
            <w:pPr>
              <w:ind w:left="0" w:right="0"/>
              <w:rPr>
                <w:sz w:val="20"/>
                <w:szCs w:val="20"/>
              </w:rPr>
            </w:pPr>
            <w:r w:rsidRPr="00FC1CB6">
              <w:rPr>
                <w:sz w:val="20"/>
                <w:szCs w:val="20"/>
              </w:rPr>
              <w:t>Not Available</w:t>
            </w:r>
          </w:p>
        </w:tc>
        <w:tc>
          <w:tcPr>
            <w:tcW w:w="2349" w:type="dxa"/>
          </w:tcPr>
          <w:p w14:paraId="729109FF" w14:textId="77777777" w:rsidR="00416929" w:rsidRPr="00FC1CB6" w:rsidRDefault="00416929" w:rsidP="00416929">
            <w:pPr>
              <w:ind w:left="0" w:right="0"/>
              <w:rPr>
                <w:sz w:val="20"/>
                <w:szCs w:val="20"/>
              </w:rPr>
            </w:pPr>
            <w:r w:rsidRPr="00FC1CB6">
              <w:rPr>
                <w:sz w:val="20"/>
                <w:szCs w:val="20"/>
              </w:rPr>
              <w:t>9 (9.6)</w:t>
            </w:r>
          </w:p>
        </w:tc>
      </w:tr>
      <w:tr w:rsidR="00416929" w:rsidRPr="00FC1CB6" w14:paraId="58A3CAB4" w14:textId="77777777" w:rsidTr="00211020">
        <w:tc>
          <w:tcPr>
            <w:tcW w:w="2906" w:type="dxa"/>
            <w:vMerge w:val="restart"/>
          </w:tcPr>
          <w:p w14:paraId="529BF818" w14:textId="77777777" w:rsidR="00416929" w:rsidRPr="00FC1CB6" w:rsidRDefault="00416929" w:rsidP="00416929">
            <w:pPr>
              <w:ind w:left="0" w:right="0"/>
              <w:rPr>
                <w:b/>
                <w:sz w:val="20"/>
                <w:szCs w:val="20"/>
              </w:rPr>
            </w:pPr>
            <w:r w:rsidRPr="00FC1CB6">
              <w:rPr>
                <w:b/>
                <w:sz w:val="20"/>
                <w:szCs w:val="20"/>
              </w:rPr>
              <w:t>Number of prior anti-cancer regimens</w:t>
            </w:r>
          </w:p>
        </w:tc>
        <w:tc>
          <w:tcPr>
            <w:tcW w:w="3463" w:type="dxa"/>
          </w:tcPr>
          <w:p w14:paraId="448993C6" w14:textId="77777777" w:rsidR="00416929" w:rsidRPr="00FC1CB6" w:rsidRDefault="00416929" w:rsidP="00416929">
            <w:pPr>
              <w:ind w:left="0" w:right="0"/>
              <w:rPr>
                <w:sz w:val="20"/>
                <w:szCs w:val="20"/>
              </w:rPr>
            </w:pPr>
            <w:r w:rsidRPr="00FC1CB6">
              <w:rPr>
                <w:sz w:val="20"/>
                <w:szCs w:val="20"/>
              </w:rPr>
              <w:t>1</w:t>
            </w:r>
          </w:p>
        </w:tc>
        <w:tc>
          <w:tcPr>
            <w:tcW w:w="2349" w:type="dxa"/>
          </w:tcPr>
          <w:p w14:paraId="6CF6F1B6" w14:textId="77777777" w:rsidR="00416929" w:rsidRPr="00FC1CB6" w:rsidRDefault="00416929" w:rsidP="00416929">
            <w:pPr>
              <w:ind w:left="0" w:right="0"/>
              <w:rPr>
                <w:sz w:val="20"/>
                <w:szCs w:val="20"/>
              </w:rPr>
            </w:pPr>
            <w:r w:rsidRPr="00FC1CB6">
              <w:rPr>
                <w:sz w:val="20"/>
                <w:szCs w:val="20"/>
              </w:rPr>
              <w:t>48 (51.1)</w:t>
            </w:r>
          </w:p>
        </w:tc>
      </w:tr>
      <w:tr w:rsidR="00416929" w:rsidRPr="00FC1CB6" w14:paraId="31191336" w14:textId="77777777" w:rsidTr="00211020">
        <w:tc>
          <w:tcPr>
            <w:tcW w:w="2906" w:type="dxa"/>
            <w:vMerge/>
          </w:tcPr>
          <w:p w14:paraId="1EA43156" w14:textId="77777777" w:rsidR="00416929" w:rsidRPr="00FC1CB6" w:rsidRDefault="00416929" w:rsidP="00416929">
            <w:pPr>
              <w:ind w:left="0" w:right="0"/>
              <w:rPr>
                <w:b/>
                <w:sz w:val="20"/>
                <w:szCs w:val="20"/>
              </w:rPr>
            </w:pPr>
          </w:p>
        </w:tc>
        <w:tc>
          <w:tcPr>
            <w:tcW w:w="3463" w:type="dxa"/>
          </w:tcPr>
          <w:p w14:paraId="1C0570D5" w14:textId="77777777" w:rsidR="00416929" w:rsidRPr="00FC1CB6" w:rsidRDefault="00416929" w:rsidP="00416929">
            <w:pPr>
              <w:ind w:left="0" w:right="0"/>
              <w:rPr>
                <w:sz w:val="20"/>
                <w:szCs w:val="20"/>
              </w:rPr>
            </w:pPr>
            <w:r w:rsidRPr="00FC1CB6">
              <w:rPr>
                <w:sz w:val="20"/>
                <w:szCs w:val="20"/>
              </w:rPr>
              <w:t>2</w:t>
            </w:r>
          </w:p>
        </w:tc>
        <w:tc>
          <w:tcPr>
            <w:tcW w:w="2349" w:type="dxa"/>
          </w:tcPr>
          <w:p w14:paraId="17C664E3" w14:textId="77777777" w:rsidR="00416929" w:rsidRPr="00FC1CB6" w:rsidRDefault="00416929" w:rsidP="00416929">
            <w:pPr>
              <w:ind w:left="0" w:right="0"/>
              <w:rPr>
                <w:sz w:val="20"/>
                <w:szCs w:val="20"/>
              </w:rPr>
            </w:pPr>
            <w:r w:rsidRPr="00FC1CB6">
              <w:rPr>
                <w:sz w:val="20"/>
                <w:szCs w:val="20"/>
              </w:rPr>
              <w:t>36 (38.3)</w:t>
            </w:r>
          </w:p>
        </w:tc>
      </w:tr>
      <w:tr w:rsidR="00416929" w:rsidRPr="00FC1CB6" w14:paraId="5B26A03E" w14:textId="77777777" w:rsidTr="00211020">
        <w:tc>
          <w:tcPr>
            <w:tcW w:w="2906" w:type="dxa"/>
            <w:vMerge/>
          </w:tcPr>
          <w:p w14:paraId="2A02C1AE" w14:textId="77777777" w:rsidR="00416929" w:rsidRPr="00FC1CB6" w:rsidRDefault="00416929" w:rsidP="00416929">
            <w:pPr>
              <w:ind w:left="0" w:right="0"/>
              <w:rPr>
                <w:b/>
                <w:sz w:val="20"/>
                <w:szCs w:val="20"/>
              </w:rPr>
            </w:pPr>
          </w:p>
        </w:tc>
        <w:tc>
          <w:tcPr>
            <w:tcW w:w="3463" w:type="dxa"/>
          </w:tcPr>
          <w:p w14:paraId="46CCF97E" w14:textId="77777777" w:rsidR="00416929" w:rsidRPr="00FC1CB6" w:rsidRDefault="00416929" w:rsidP="00416929">
            <w:pPr>
              <w:ind w:left="0" w:right="0"/>
              <w:rPr>
                <w:sz w:val="20"/>
                <w:szCs w:val="20"/>
              </w:rPr>
            </w:pPr>
            <w:r w:rsidRPr="00FC1CB6">
              <w:rPr>
                <w:sz w:val="20"/>
                <w:szCs w:val="20"/>
              </w:rPr>
              <w:t>3+</w:t>
            </w:r>
          </w:p>
        </w:tc>
        <w:tc>
          <w:tcPr>
            <w:tcW w:w="2349" w:type="dxa"/>
          </w:tcPr>
          <w:p w14:paraId="408C22FA" w14:textId="77777777" w:rsidR="00416929" w:rsidRPr="00FC1CB6" w:rsidRDefault="00416929" w:rsidP="00416929">
            <w:pPr>
              <w:ind w:left="0" w:right="0"/>
              <w:rPr>
                <w:sz w:val="20"/>
                <w:szCs w:val="20"/>
              </w:rPr>
            </w:pPr>
            <w:r w:rsidRPr="00FC1CB6">
              <w:rPr>
                <w:sz w:val="20"/>
                <w:szCs w:val="20"/>
              </w:rPr>
              <w:t>10 (10.6)</w:t>
            </w:r>
          </w:p>
        </w:tc>
      </w:tr>
      <w:tr w:rsidR="00416929" w:rsidRPr="00FC1CB6" w14:paraId="01E07120" w14:textId="77777777" w:rsidTr="00211020">
        <w:tc>
          <w:tcPr>
            <w:tcW w:w="2906" w:type="dxa"/>
            <w:vMerge w:val="restart"/>
          </w:tcPr>
          <w:p w14:paraId="73DE590A" w14:textId="77777777" w:rsidR="00416929" w:rsidRPr="00FC1CB6" w:rsidRDefault="00416929" w:rsidP="00416929">
            <w:pPr>
              <w:ind w:left="0" w:right="0"/>
              <w:rPr>
                <w:b/>
                <w:sz w:val="20"/>
                <w:szCs w:val="20"/>
              </w:rPr>
            </w:pPr>
            <w:r w:rsidRPr="00FC1CB6">
              <w:rPr>
                <w:b/>
                <w:sz w:val="20"/>
                <w:szCs w:val="20"/>
              </w:rPr>
              <w:t>Histology</w:t>
            </w:r>
          </w:p>
        </w:tc>
        <w:tc>
          <w:tcPr>
            <w:tcW w:w="3463" w:type="dxa"/>
          </w:tcPr>
          <w:p w14:paraId="340AD1C4" w14:textId="77777777" w:rsidR="00416929" w:rsidRPr="00FC1CB6" w:rsidRDefault="00416929" w:rsidP="00416929">
            <w:pPr>
              <w:ind w:left="0" w:right="0"/>
              <w:rPr>
                <w:sz w:val="20"/>
                <w:szCs w:val="20"/>
              </w:rPr>
            </w:pPr>
            <w:proofErr w:type="spellStart"/>
            <w:r w:rsidRPr="00FC1CB6">
              <w:rPr>
                <w:sz w:val="20"/>
                <w:szCs w:val="20"/>
              </w:rPr>
              <w:t>Endometrioid</w:t>
            </w:r>
            <w:proofErr w:type="spellEnd"/>
          </w:p>
        </w:tc>
        <w:tc>
          <w:tcPr>
            <w:tcW w:w="2349" w:type="dxa"/>
          </w:tcPr>
          <w:p w14:paraId="1E1E0CDE" w14:textId="77777777" w:rsidR="00416929" w:rsidRPr="00FC1CB6" w:rsidRDefault="00416929" w:rsidP="00416929">
            <w:pPr>
              <w:ind w:left="0" w:right="0"/>
              <w:rPr>
                <w:sz w:val="20"/>
                <w:szCs w:val="20"/>
              </w:rPr>
            </w:pPr>
            <w:r w:rsidRPr="00FC1CB6">
              <w:rPr>
                <w:sz w:val="20"/>
                <w:szCs w:val="20"/>
              </w:rPr>
              <w:t>46 (48.9)</w:t>
            </w:r>
          </w:p>
        </w:tc>
      </w:tr>
      <w:tr w:rsidR="00416929" w:rsidRPr="00FC1CB6" w14:paraId="06E9E8ED" w14:textId="77777777" w:rsidTr="00211020">
        <w:tc>
          <w:tcPr>
            <w:tcW w:w="2906" w:type="dxa"/>
            <w:vMerge/>
          </w:tcPr>
          <w:p w14:paraId="1A608F40" w14:textId="77777777" w:rsidR="00416929" w:rsidRPr="00FC1CB6" w:rsidRDefault="00416929" w:rsidP="00416929">
            <w:pPr>
              <w:ind w:left="0" w:right="0"/>
              <w:rPr>
                <w:b/>
                <w:sz w:val="20"/>
                <w:szCs w:val="20"/>
              </w:rPr>
            </w:pPr>
          </w:p>
        </w:tc>
        <w:tc>
          <w:tcPr>
            <w:tcW w:w="3463" w:type="dxa"/>
          </w:tcPr>
          <w:p w14:paraId="05644DB1" w14:textId="77777777" w:rsidR="00416929" w:rsidRPr="00FC1CB6" w:rsidRDefault="00416929" w:rsidP="00416929">
            <w:pPr>
              <w:ind w:left="0" w:right="0"/>
              <w:rPr>
                <w:sz w:val="20"/>
                <w:szCs w:val="20"/>
              </w:rPr>
            </w:pPr>
            <w:r w:rsidRPr="00FC1CB6">
              <w:rPr>
                <w:sz w:val="20"/>
                <w:szCs w:val="20"/>
              </w:rPr>
              <w:t>Serous</w:t>
            </w:r>
          </w:p>
        </w:tc>
        <w:tc>
          <w:tcPr>
            <w:tcW w:w="2349" w:type="dxa"/>
          </w:tcPr>
          <w:p w14:paraId="740535B2" w14:textId="77777777" w:rsidR="00416929" w:rsidRPr="00FC1CB6" w:rsidRDefault="00416929" w:rsidP="00416929">
            <w:pPr>
              <w:ind w:left="0" w:right="0"/>
              <w:rPr>
                <w:sz w:val="20"/>
                <w:szCs w:val="20"/>
              </w:rPr>
            </w:pPr>
            <w:r w:rsidRPr="00FC1CB6">
              <w:rPr>
                <w:sz w:val="20"/>
                <w:szCs w:val="20"/>
              </w:rPr>
              <w:t>33 (35.1)</w:t>
            </w:r>
          </w:p>
        </w:tc>
      </w:tr>
      <w:tr w:rsidR="00416929" w:rsidRPr="00FC1CB6" w14:paraId="2C989CCA" w14:textId="77777777" w:rsidTr="00211020">
        <w:tc>
          <w:tcPr>
            <w:tcW w:w="2906" w:type="dxa"/>
            <w:vMerge/>
          </w:tcPr>
          <w:p w14:paraId="569977EE" w14:textId="77777777" w:rsidR="00416929" w:rsidRPr="00FC1CB6" w:rsidRDefault="00416929" w:rsidP="00416929">
            <w:pPr>
              <w:ind w:left="0" w:right="0"/>
              <w:rPr>
                <w:b/>
                <w:sz w:val="20"/>
                <w:szCs w:val="20"/>
              </w:rPr>
            </w:pPr>
          </w:p>
        </w:tc>
        <w:tc>
          <w:tcPr>
            <w:tcW w:w="3463" w:type="dxa"/>
          </w:tcPr>
          <w:p w14:paraId="589AC944" w14:textId="77777777" w:rsidR="00416929" w:rsidRPr="00FC1CB6" w:rsidRDefault="00416929" w:rsidP="00416929">
            <w:pPr>
              <w:ind w:left="0" w:right="0"/>
              <w:rPr>
                <w:sz w:val="20"/>
                <w:szCs w:val="20"/>
              </w:rPr>
            </w:pPr>
            <w:r w:rsidRPr="00FC1CB6">
              <w:rPr>
                <w:sz w:val="20"/>
                <w:szCs w:val="20"/>
              </w:rPr>
              <w:t>Clear cell</w:t>
            </w:r>
          </w:p>
        </w:tc>
        <w:tc>
          <w:tcPr>
            <w:tcW w:w="2349" w:type="dxa"/>
          </w:tcPr>
          <w:p w14:paraId="45280D72" w14:textId="77777777" w:rsidR="00416929" w:rsidRPr="00FC1CB6" w:rsidRDefault="00416929" w:rsidP="00416929">
            <w:pPr>
              <w:ind w:left="0" w:right="0"/>
              <w:rPr>
                <w:sz w:val="20"/>
                <w:szCs w:val="20"/>
              </w:rPr>
            </w:pPr>
            <w:r w:rsidRPr="00FC1CB6">
              <w:rPr>
                <w:sz w:val="20"/>
                <w:szCs w:val="20"/>
              </w:rPr>
              <w:t>5 (5.3)</w:t>
            </w:r>
          </w:p>
        </w:tc>
      </w:tr>
      <w:tr w:rsidR="00416929" w:rsidRPr="00FC1CB6" w14:paraId="3F271B62" w14:textId="77777777" w:rsidTr="00211020">
        <w:tc>
          <w:tcPr>
            <w:tcW w:w="2906" w:type="dxa"/>
            <w:vMerge/>
          </w:tcPr>
          <w:p w14:paraId="75C3CB12" w14:textId="77777777" w:rsidR="00416929" w:rsidRPr="00FC1CB6" w:rsidRDefault="00416929" w:rsidP="00416929">
            <w:pPr>
              <w:ind w:left="0" w:right="0"/>
              <w:rPr>
                <w:b/>
                <w:sz w:val="20"/>
                <w:szCs w:val="20"/>
              </w:rPr>
            </w:pPr>
          </w:p>
        </w:tc>
        <w:tc>
          <w:tcPr>
            <w:tcW w:w="3463" w:type="dxa"/>
          </w:tcPr>
          <w:p w14:paraId="73525BA2" w14:textId="77777777" w:rsidR="00416929" w:rsidRPr="00FC1CB6" w:rsidRDefault="00416929" w:rsidP="00416929">
            <w:pPr>
              <w:ind w:left="0" w:right="0"/>
              <w:rPr>
                <w:sz w:val="20"/>
                <w:szCs w:val="20"/>
              </w:rPr>
            </w:pPr>
            <w:r w:rsidRPr="00FC1CB6">
              <w:rPr>
                <w:sz w:val="20"/>
                <w:szCs w:val="20"/>
              </w:rPr>
              <w:t>Other</w:t>
            </w:r>
          </w:p>
        </w:tc>
        <w:tc>
          <w:tcPr>
            <w:tcW w:w="2349" w:type="dxa"/>
          </w:tcPr>
          <w:p w14:paraId="39925DD9" w14:textId="77777777" w:rsidR="00416929" w:rsidRPr="00FC1CB6" w:rsidRDefault="00416929" w:rsidP="00416929">
            <w:pPr>
              <w:ind w:left="0" w:right="0"/>
              <w:rPr>
                <w:sz w:val="20"/>
                <w:szCs w:val="20"/>
              </w:rPr>
            </w:pPr>
            <w:r w:rsidRPr="00FC1CB6">
              <w:rPr>
                <w:sz w:val="20"/>
                <w:szCs w:val="20"/>
              </w:rPr>
              <w:t>10 (10.6)</w:t>
            </w:r>
          </w:p>
        </w:tc>
      </w:tr>
      <w:tr w:rsidR="00416929" w:rsidRPr="00FC1CB6" w14:paraId="1CB7ED9B" w14:textId="77777777" w:rsidTr="00211020">
        <w:tc>
          <w:tcPr>
            <w:tcW w:w="2906" w:type="dxa"/>
            <w:vMerge w:val="restart"/>
          </w:tcPr>
          <w:p w14:paraId="5A52585D" w14:textId="77777777" w:rsidR="00416929" w:rsidRPr="00FC1CB6" w:rsidRDefault="00416929" w:rsidP="00416929">
            <w:pPr>
              <w:ind w:left="0" w:right="0"/>
              <w:rPr>
                <w:b/>
                <w:sz w:val="20"/>
                <w:szCs w:val="20"/>
              </w:rPr>
            </w:pPr>
            <w:r w:rsidRPr="00FC1CB6">
              <w:rPr>
                <w:b/>
                <w:sz w:val="20"/>
                <w:szCs w:val="20"/>
              </w:rPr>
              <w:t>FIGO grade</w:t>
            </w:r>
          </w:p>
        </w:tc>
        <w:tc>
          <w:tcPr>
            <w:tcW w:w="3463" w:type="dxa"/>
          </w:tcPr>
          <w:p w14:paraId="2414D8DB" w14:textId="77777777" w:rsidR="00416929" w:rsidRPr="00FC1CB6" w:rsidRDefault="00416929" w:rsidP="00416929">
            <w:pPr>
              <w:ind w:left="0" w:right="0"/>
              <w:rPr>
                <w:sz w:val="20"/>
                <w:szCs w:val="20"/>
              </w:rPr>
            </w:pPr>
            <w:r w:rsidRPr="00FC1CB6">
              <w:rPr>
                <w:sz w:val="20"/>
                <w:szCs w:val="20"/>
              </w:rPr>
              <w:t>Grade 1/2</w:t>
            </w:r>
          </w:p>
        </w:tc>
        <w:tc>
          <w:tcPr>
            <w:tcW w:w="2349" w:type="dxa"/>
          </w:tcPr>
          <w:p w14:paraId="4ED000B5" w14:textId="77777777" w:rsidR="00416929" w:rsidRPr="00FC1CB6" w:rsidRDefault="00416929" w:rsidP="00416929">
            <w:pPr>
              <w:ind w:left="0" w:right="0"/>
              <w:rPr>
                <w:sz w:val="20"/>
                <w:szCs w:val="20"/>
              </w:rPr>
            </w:pPr>
            <w:r w:rsidRPr="00FC1CB6">
              <w:rPr>
                <w:sz w:val="20"/>
                <w:szCs w:val="20"/>
              </w:rPr>
              <w:t>25 (26.6)</w:t>
            </w:r>
          </w:p>
        </w:tc>
      </w:tr>
      <w:tr w:rsidR="00416929" w:rsidRPr="00FC1CB6" w14:paraId="326CA0C1" w14:textId="77777777" w:rsidTr="00211020">
        <w:tc>
          <w:tcPr>
            <w:tcW w:w="2906" w:type="dxa"/>
            <w:vMerge/>
          </w:tcPr>
          <w:p w14:paraId="57232295" w14:textId="77777777" w:rsidR="00416929" w:rsidRPr="00FC1CB6" w:rsidRDefault="00416929" w:rsidP="00416929">
            <w:pPr>
              <w:ind w:left="0" w:right="0"/>
              <w:rPr>
                <w:b/>
                <w:sz w:val="20"/>
                <w:szCs w:val="20"/>
              </w:rPr>
            </w:pPr>
          </w:p>
        </w:tc>
        <w:tc>
          <w:tcPr>
            <w:tcW w:w="3463" w:type="dxa"/>
          </w:tcPr>
          <w:p w14:paraId="79F28EB5" w14:textId="77777777" w:rsidR="00416929" w:rsidRPr="00FC1CB6" w:rsidRDefault="00416929" w:rsidP="00416929">
            <w:pPr>
              <w:ind w:left="0" w:right="0"/>
              <w:rPr>
                <w:sz w:val="20"/>
                <w:szCs w:val="20"/>
              </w:rPr>
            </w:pPr>
            <w:r w:rsidRPr="00FC1CB6">
              <w:rPr>
                <w:sz w:val="20"/>
                <w:szCs w:val="20"/>
              </w:rPr>
              <w:t>Grade 3/4</w:t>
            </w:r>
          </w:p>
        </w:tc>
        <w:tc>
          <w:tcPr>
            <w:tcW w:w="2349" w:type="dxa"/>
          </w:tcPr>
          <w:p w14:paraId="6959BB20" w14:textId="77777777" w:rsidR="00416929" w:rsidRPr="00FC1CB6" w:rsidRDefault="00416929" w:rsidP="00416929">
            <w:pPr>
              <w:ind w:left="0" w:right="0"/>
              <w:rPr>
                <w:sz w:val="20"/>
                <w:szCs w:val="20"/>
              </w:rPr>
            </w:pPr>
            <w:r w:rsidRPr="00FC1CB6">
              <w:rPr>
                <w:sz w:val="20"/>
                <w:szCs w:val="20"/>
              </w:rPr>
              <w:t>69 (73.4)</w:t>
            </w:r>
          </w:p>
        </w:tc>
      </w:tr>
      <w:tr w:rsidR="00416929" w:rsidRPr="00FC1CB6" w14:paraId="2C1F5D5E" w14:textId="77777777" w:rsidTr="00211020">
        <w:tc>
          <w:tcPr>
            <w:tcW w:w="2906" w:type="dxa"/>
            <w:vMerge/>
          </w:tcPr>
          <w:p w14:paraId="0C5FD5B2" w14:textId="77777777" w:rsidR="00416929" w:rsidRPr="00FC1CB6" w:rsidRDefault="00416929" w:rsidP="00416929">
            <w:pPr>
              <w:ind w:left="0" w:right="0"/>
              <w:rPr>
                <w:b/>
                <w:sz w:val="20"/>
                <w:szCs w:val="20"/>
              </w:rPr>
            </w:pPr>
          </w:p>
        </w:tc>
        <w:tc>
          <w:tcPr>
            <w:tcW w:w="3463" w:type="dxa"/>
          </w:tcPr>
          <w:p w14:paraId="5395CF60" w14:textId="77777777" w:rsidR="00416929" w:rsidRPr="00FC1CB6" w:rsidRDefault="00416929" w:rsidP="00416929">
            <w:pPr>
              <w:ind w:left="0" w:right="0"/>
              <w:rPr>
                <w:sz w:val="20"/>
                <w:szCs w:val="20"/>
              </w:rPr>
            </w:pPr>
            <w:r w:rsidRPr="00FC1CB6">
              <w:rPr>
                <w:sz w:val="20"/>
                <w:szCs w:val="20"/>
              </w:rPr>
              <w:t>Not Available</w:t>
            </w:r>
          </w:p>
        </w:tc>
        <w:tc>
          <w:tcPr>
            <w:tcW w:w="2349" w:type="dxa"/>
          </w:tcPr>
          <w:p w14:paraId="35417B2E" w14:textId="77777777" w:rsidR="00416929" w:rsidRPr="00FC1CB6" w:rsidRDefault="00416929" w:rsidP="00416929">
            <w:pPr>
              <w:ind w:left="0" w:right="0"/>
              <w:rPr>
                <w:sz w:val="20"/>
                <w:szCs w:val="20"/>
              </w:rPr>
            </w:pPr>
            <w:r w:rsidRPr="00FC1CB6">
              <w:rPr>
                <w:sz w:val="20"/>
                <w:szCs w:val="20"/>
              </w:rPr>
              <w:t>0</w:t>
            </w:r>
          </w:p>
        </w:tc>
      </w:tr>
      <w:tr w:rsidR="00416929" w:rsidRPr="00FC1CB6" w14:paraId="637AC21B" w14:textId="77777777" w:rsidTr="00211020">
        <w:tc>
          <w:tcPr>
            <w:tcW w:w="2906" w:type="dxa"/>
            <w:vMerge w:val="restart"/>
          </w:tcPr>
          <w:p w14:paraId="4A4DA7D4" w14:textId="77777777" w:rsidR="00416929" w:rsidRPr="00FC1CB6" w:rsidRDefault="00416929" w:rsidP="00416929">
            <w:pPr>
              <w:ind w:left="0" w:right="0"/>
              <w:rPr>
                <w:b/>
                <w:sz w:val="20"/>
                <w:szCs w:val="20"/>
              </w:rPr>
            </w:pPr>
            <w:r w:rsidRPr="00FC1CB6">
              <w:rPr>
                <w:b/>
                <w:sz w:val="20"/>
                <w:szCs w:val="20"/>
              </w:rPr>
              <w:t>Any lymph node TL at baseline</w:t>
            </w:r>
          </w:p>
        </w:tc>
        <w:tc>
          <w:tcPr>
            <w:tcW w:w="3463" w:type="dxa"/>
          </w:tcPr>
          <w:p w14:paraId="202C5133" w14:textId="77777777" w:rsidR="00416929" w:rsidRPr="00FC1CB6" w:rsidRDefault="00416929" w:rsidP="00416929">
            <w:pPr>
              <w:ind w:left="0" w:right="0"/>
              <w:rPr>
                <w:sz w:val="20"/>
                <w:szCs w:val="20"/>
              </w:rPr>
            </w:pPr>
            <w:r w:rsidRPr="00FC1CB6">
              <w:rPr>
                <w:sz w:val="20"/>
                <w:szCs w:val="20"/>
              </w:rPr>
              <w:t>Yes</w:t>
            </w:r>
          </w:p>
        </w:tc>
        <w:tc>
          <w:tcPr>
            <w:tcW w:w="2349" w:type="dxa"/>
          </w:tcPr>
          <w:p w14:paraId="5F33DB8E" w14:textId="77777777" w:rsidR="00416929" w:rsidRPr="00FC1CB6" w:rsidRDefault="00416929" w:rsidP="00416929">
            <w:pPr>
              <w:ind w:left="0" w:right="0"/>
              <w:rPr>
                <w:sz w:val="20"/>
                <w:szCs w:val="20"/>
              </w:rPr>
            </w:pPr>
            <w:r w:rsidRPr="00FC1CB6">
              <w:rPr>
                <w:sz w:val="20"/>
                <w:szCs w:val="20"/>
              </w:rPr>
              <w:t>34 (35.1)</w:t>
            </w:r>
          </w:p>
        </w:tc>
      </w:tr>
      <w:tr w:rsidR="00416929" w:rsidRPr="00FC1CB6" w14:paraId="4CE39DB7" w14:textId="77777777" w:rsidTr="00211020">
        <w:tc>
          <w:tcPr>
            <w:tcW w:w="2906" w:type="dxa"/>
            <w:vMerge/>
          </w:tcPr>
          <w:p w14:paraId="777578BF" w14:textId="77777777" w:rsidR="00416929" w:rsidRPr="00FC1CB6" w:rsidRDefault="00416929" w:rsidP="00416929">
            <w:pPr>
              <w:ind w:left="0" w:right="0"/>
              <w:rPr>
                <w:b/>
                <w:sz w:val="20"/>
                <w:szCs w:val="20"/>
              </w:rPr>
            </w:pPr>
          </w:p>
        </w:tc>
        <w:tc>
          <w:tcPr>
            <w:tcW w:w="3463" w:type="dxa"/>
          </w:tcPr>
          <w:p w14:paraId="70A629A6" w14:textId="77777777" w:rsidR="00416929" w:rsidRPr="00FC1CB6" w:rsidRDefault="00416929" w:rsidP="00416929">
            <w:pPr>
              <w:ind w:left="0" w:right="0"/>
              <w:rPr>
                <w:sz w:val="20"/>
                <w:szCs w:val="20"/>
              </w:rPr>
            </w:pPr>
            <w:r w:rsidRPr="00FC1CB6">
              <w:rPr>
                <w:sz w:val="20"/>
                <w:szCs w:val="20"/>
              </w:rPr>
              <w:t>No</w:t>
            </w:r>
          </w:p>
        </w:tc>
        <w:tc>
          <w:tcPr>
            <w:tcW w:w="2349" w:type="dxa"/>
          </w:tcPr>
          <w:p w14:paraId="3198C5A8" w14:textId="77777777" w:rsidR="00416929" w:rsidRPr="00FC1CB6" w:rsidRDefault="00416929" w:rsidP="00416929">
            <w:pPr>
              <w:ind w:left="0" w:right="0"/>
              <w:rPr>
                <w:sz w:val="20"/>
                <w:szCs w:val="20"/>
              </w:rPr>
            </w:pPr>
            <w:r w:rsidRPr="00FC1CB6">
              <w:rPr>
                <w:sz w:val="20"/>
                <w:szCs w:val="20"/>
              </w:rPr>
              <w:t>60 (63.8)</w:t>
            </w:r>
          </w:p>
        </w:tc>
      </w:tr>
      <w:tr w:rsidR="00416929" w:rsidRPr="00FC1CB6" w14:paraId="509FA3B0" w14:textId="77777777" w:rsidTr="00211020">
        <w:tc>
          <w:tcPr>
            <w:tcW w:w="2906" w:type="dxa"/>
            <w:vMerge w:val="restart"/>
          </w:tcPr>
          <w:p w14:paraId="53264D98" w14:textId="641546FA" w:rsidR="00416929" w:rsidRPr="00FC1CB6" w:rsidRDefault="00416929" w:rsidP="00416929">
            <w:pPr>
              <w:ind w:left="0" w:right="0"/>
              <w:rPr>
                <w:b/>
                <w:sz w:val="20"/>
                <w:szCs w:val="20"/>
              </w:rPr>
            </w:pPr>
            <w:r w:rsidRPr="00FC1CB6">
              <w:rPr>
                <w:b/>
                <w:sz w:val="20"/>
                <w:szCs w:val="20"/>
              </w:rPr>
              <w:t xml:space="preserve">Any non-lymph node TL at </w:t>
            </w:r>
            <w:r w:rsidR="00773CB4">
              <w:rPr>
                <w:b/>
                <w:sz w:val="20"/>
                <w:szCs w:val="20"/>
              </w:rPr>
              <w:t>B</w:t>
            </w:r>
            <w:r w:rsidRPr="00FC1CB6">
              <w:rPr>
                <w:b/>
                <w:sz w:val="20"/>
                <w:szCs w:val="20"/>
              </w:rPr>
              <w:t>aseline</w:t>
            </w:r>
          </w:p>
        </w:tc>
        <w:tc>
          <w:tcPr>
            <w:tcW w:w="3463" w:type="dxa"/>
          </w:tcPr>
          <w:p w14:paraId="7F7BB16F" w14:textId="77777777" w:rsidR="00416929" w:rsidRPr="00FC1CB6" w:rsidRDefault="00416929" w:rsidP="00416929">
            <w:pPr>
              <w:ind w:left="0" w:right="0"/>
              <w:rPr>
                <w:sz w:val="20"/>
                <w:szCs w:val="20"/>
              </w:rPr>
            </w:pPr>
            <w:r w:rsidRPr="00FC1CB6">
              <w:rPr>
                <w:sz w:val="20"/>
                <w:szCs w:val="20"/>
              </w:rPr>
              <w:t>Yes</w:t>
            </w:r>
          </w:p>
        </w:tc>
        <w:tc>
          <w:tcPr>
            <w:tcW w:w="2349" w:type="dxa"/>
          </w:tcPr>
          <w:p w14:paraId="4752DAC5" w14:textId="77777777" w:rsidR="00416929" w:rsidRPr="00FC1CB6" w:rsidRDefault="00416929" w:rsidP="00416929">
            <w:pPr>
              <w:ind w:left="0" w:right="0"/>
              <w:rPr>
                <w:sz w:val="20"/>
                <w:szCs w:val="20"/>
              </w:rPr>
            </w:pPr>
            <w:r w:rsidRPr="00FC1CB6">
              <w:rPr>
                <w:sz w:val="20"/>
                <w:szCs w:val="20"/>
              </w:rPr>
              <w:t>82 (87.2)</w:t>
            </w:r>
          </w:p>
        </w:tc>
      </w:tr>
      <w:tr w:rsidR="00416929" w:rsidRPr="00FC1CB6" w14:paraId="186822A4" w14:textId="77777777" w:rsidTr="00211020">
        <w:tc>
          <w:tcPr>
            <w:tcW w:w="2906" w:type="dxa"/>
            <w:vMerge/>
          </w:tcPr>
          <w:p w14:paraId="175774E6" w14:textId="77777777" w:rsidR="00416929" w:rsidRPr="00FC1CB6" w:rsidRDefault="00416929" w:rsidP="00416929">
            <w:pPr>
              <w:ind w:left="0" w:right="0"/>
              <w:rPr>
                <w:b/>
                <w:sz w:val="20"/>
                <w:szCs w:val="20"/>
              </w:rPr>
            </w:pPr>
          </w:p>
        </w:tc>
        <w:tc>
          <w:tcPr>
            <w:tcW w:w="3463" w:type="dxa"/>
          </w:tcPr>
          <w:p w14:paraId="112C6CDB" w14:textId="77777777" w:rsidR="00416929" w:rsidRPr="00FC1CB6" w:rsidRDefault="00416929" w:rsidP="00416929">
            <w:pPr>
              <w:ind w:left="0" w:right="0"/>
              <w:rPr>
                <w:sz w:val="20"/>
                <w:szCs w:val="20"/>
              </w:rPr>
            </w:pPr>
            <w:r w:rsidRPr="00FC1CB6">
              <w:rPr>
                <w:sz w:val="20"/>
                <w:szCs w:val="20"/>
              </w:rPr>
              <w:t>No</w:t>
            </w:r>
          </w:p>
        </w:tc>
        <w:tc>
          <w:tcPr>
            <w:tcW w:w="2349" w:type="dxa"/>
          </w:tcPr>
          <w:p w14:paraId="7058C41B" w14:textId="77777777" w:rsidR="00416929" w:rsidRPr="00FC1CB6" w:rsidRDefault="00416929" w:rsidP="00416929">
            <w:pPr>
              <w:ind w:left="0" w:right="0"/>
              <w:rPr>
                <w:sz w:val="20"/>
                <w:szCs w:val="20"/>
              </w:rPr>
            </w:pPr>
            <w:r w:rsidRPr="00FC1CB6">
              <w:rPr>
                <w:sz w:val="20"/>
                <w:szCs w:val="20"/>
              </w:rPr>
              <w:t>12 (12.8)</w:t>
            </w:r>
          </w:p>
        </w:tc>
      </w:tr>
      <w:tr w:rsidR="00416929" w:rsidRPr="00FC1CB6" w14:paraId="261A0D86" w14:textId="77777777" w:rsidTr="00211020">
        <w:tc>
          <w:tcPr>
            <w:tcW w:w="2906" w:type="dxa"/>
            <w:vMerge w:val="restart"/>
          </w:tcPr>
          <w:p w14:paraId="6E05B788" w14:textId="77777777" w:rsidR="00416929" w:rsidRPr="00FC1CB6" w:rsidRDefault="00416929" w:rsidP="00416929">
            <w:pPr>
              <w:ind w:left="0" w:right="0"/>
              <w:rPr>
                <w:b/>
                <w:sz w:val="20"/>
                <w:szCs w:val="20"/>
              </w:rPr>
            </w:pPr>
            <w:r w:rsidRPr="00FC1CB6">
              <w:rPr>
                <w:b/>
                <w:sz w:val="20"/>
                <w:szCs w:val="20"/>
              </w:rPr>
              <w:t xml:space="preserve">Any non-target lesions at baseline </w:t>
            </w:r>
          </w:p>
        </w:tc>
        <w:tc>
          <w:tcPr>
            <w:tcW w:w="3463" w:type="dxa"/>
          </w:tcPr>
          <w:p w14:paraId="6C5EC0F5" w14:textId="77777777" w:rsidR="00416929" w:rsidRPr="00FC1CB6" w:rsidRDefault="00416929" w:rsidP="00416929">
            <w:pPr>
              <w:ind w:left="0" w:right="0"/>
              <w:rPr>
                <w:sz w:val="20"/>
                <w:szCs w:val="20"/>
              </w:rPr>
            </w:pPr>
            <w:r w:rsidRPr="00FC1CB6">
              <w:rPr>
                <w:sz w:val="20"/>
                <w:szCs w:val="20"/>
              </w:rPr>
              <w:t>Yes</w:t>
            </w:r>
          </w:p>
        </w:tc>
        <w:tc>
          <w:tcPr>
            <w:tcW w:w="2349" w:type="dxa"/>
          </w:tcPr>
          <w:p w14:paraId="0A1D6E38" w14:textId="77777777" w:rsidR="00416929" w:rsidRPr="00FC1CB6" w:rsidRDefault="00416929" w:rsidP="00416929">
            <w:pPr>
              <w:ind w:left="0" w:right="0"/>
              <w:rPr>
                <w:sz w:val="20"/>
                <w:szCs w:val="20"/>
              </w:rPr>
            </w:pPr>
            <w:r w:rsidRPr="00FC1CB6">
              <w:rPr>
                <w:sz w:val="20"/>
                <w:szCs w:val="20"/>
              </w:rPr>
              <w:t>86 (91.5)</w:t>
            </w:r>
          </w:p>
        </w:tc>
      </w:tr>
      <w:tr w:rsidR="00416929" w:rsidRPr="00FC1CB6" w14:paraId="6FE5B7AA" w14:textId="77777777" w:rsidTr="00211020">
        <w:tc>
          <w:tcPr>
            <w:tcW w:w="2906" w:type="dxa"/>
            <w:vMerge/>
          </w:tcPr>
          <w:p w14:paraId="5085837A" w14:textId="77777777" w:rsidR="00416929" w:rsidRPr="00FC1CB6" w:rsidRDefault="00416929" w:rsidP="00416929">
            <w:pPr>
              <w:ind w:left="0" w:right="0"/>
              <w:rPr>
                <w:b/>
                <w:sz w:val="20"/>
                <w:szCs w:val="20"/>
              </w:rPr>
            </w:pPr>
          </w:p>
        </w:tc>
        <w:tc>
          <w:tcPr>
            <w:tcW w:w="3463" w:type="dxa"/>
          </w:tcPr>
          <w:p w14:paraId="2D11C932" w14:textId="77777777" w:rsidR="00416929" w:rsidRPr="00FC1CB6" w:rsidRDefault="00416929" w:rsidP="00416929">
            <w:pPr>
              <w:ind w:left="0" w:right="0"/>
              <w:rPr>
                <w:sz w:val="20"/>
                <w:szCs w:val="20"/>
              </w:rPr>
            </w:pPr>
            <w:r w:rsidRPr="00FC1CB6">
              <w:rPr>
                <w:sz w:val="20"/>
                <w:szCs w:val="20"/>
              </w:rPr>
              <w:t>No</w:t>
            </w:r>
          </w:p>
        </w:tc>
        <w:tc>
          <w:tcPr>
            <w:tcW w:w="2349" w:type="dxa"/>
          </w:tcPr>
          <w:p w14:paraId="1E604FE5" w14:textId="77777777" w:rsidR="00416929" w:rsidRPr="00FC1CB6" w:rsidRDefault="00416929" w:rsidP="00416929">
            <w:pPr>
              <w:ind w:left="0" w:right="0"/>
              <w:rPr>
                <w:sz w:val="20"/>
                <w:szCs w:val="20"/>
              </w:rPr>
            </w:pPr>
            <w:r w:rsidRPr="00FC1CB6">
              <w:rPr>
                <w:sz w:val="20"/>
                <w:szCs w:val="20"/>
              </w:rPr>
              <w:t>8 (8.5)</w:t>
            </w:r>
          </w:p>
        </w:tc>
      </w:tr>
    </w:tbl>
    <w:p w14:paraId="5AC3ECCB" w14:textId="77777777" w:rsidR="00416929" w:rsidRDefault="00416929" w:rsidP="00416929">
      <w:pPr>
        <w:pStyle w:val="TableDescription"/>
      </w:pPr>
      <w:r>
        <w:t xml:space="preserve">BMI = body mass index, FIGO = </w:t>
      </w:r>
      <w:r w:rsidRPr="00382697">
        <w:t xml:space="preserve">International Federation of </w:t>
      </w:r>
      <w:proofErr w:type="spellStart"/>
      <w:r w:rsidRPr="00382697">
        <w:t>Gynecology</w:t>
      </w:r>
      <w:proofErr w:type="spellEnd"/>
      <w:r w:rsidRPr="00382697">
        <w:t xml:space="preserve"> and Obstetrics (</w:t>
      </w:r>
      <w:proofErr w:type="spellStart"/>
      <w:r w:rsidRPr="00382697">
        <w:t>Fédération</w:t>
      </w:r>
      <w:proofErr w:type="spellEnd"/>
      <w:r w:rsidRPr="00382697">
        <w:t xml:space="preserve"> Internationale de </w:t>
      </w:r>
      <w:proofErr w:type="spellStart"/>
      <w:r w:rsidRPr="00382697">
        <w:t>Gynécologie</w:t>
      </w:r>
      <w:proofErr w:type="spellEnd"/>
      <w:r w:rsidRPr="00382697">
        <w:t xml:space="preserve"> et </w:t>
      </w:r>
      <w:proofErr w:type="spellStart"/>
      <w:r w:rsidRPr="00382697">
        <w:t>d'Obstétrique</w:t>
      </w:r>
      <w:proofErr w:type="spellEnd"/>
      <w:r>
        <w:t>), TL = target lesion.</w:t>
      </w:r>
    </w:p>
    <w:p w14:paraId="29600149" w14:textId="77777777" w:rsidR="00416929" w:rsidRPr="00D64D5B" w:rsidRDefault="00416929" w:rsidP="00416929">
      <w:pPr>
        <w:pStyle w:val="Heading6"/>
      </w:pPr>
      <w:r w:rsidRPr="00D64D5B">
        <w:lastRenderedPageBreak/>
        <w:t>Results</w:t>
      </w:r>
    </w:p>
    <w:p w14:paraId="631E29AE" w14:textId="77777777" w:rsidR="00416929" w:rsidRPr="00D64D5B" w:rsidRDefault="00416929" w:rsidP="00416929">
      <w:pPr>
        <w:pStyle w:val="Heading7"/>
      </w:pPr>
      <w:r>
        <w:t xml:space="preserve">Phase </w:t>
      </w:r>
      <w:proofErr w:type="spellStart"/>
      <w:r>
        <w:t>I</w:t>
      </w:r>
      <w:r w:rsidRPr="00D64D5B">
        <w:t>b</w:t>
      </w:r>
      <w:proofErr w:type="spellEnd"/>
      <w:r w:rsidRPr="00D64D5B">
        <w:t xml:space="preserve"> (dose finding)</w:t>
      </w:r>
    </w:p>
    <w:p w14:paraId="1731E216" w14:textId="03A07CB1" w:rsidR="00416929" w:rsidRPr="005164FA" w:rsidRDefault="00416929" w:rsidP="00416929">
      <w:r w:rsidRPr="00D64D5B">
        <w:t>Of three patients</w:t>
      </w:r>
      <w:r>
        <w:t xml:space="preserve"> with solid tumours</w:t>
      </w:r>
      <w:r w:rsidRPr="00D64D5B">
        <w:t xml:space="preserve"> who received 24 mg lenvatinib PO daily in combination with 200 mg pembrolizumab IV Q3W, two experienced DLTs (Grade 3 arthralgia and Grade 3 fatigue) at this dose. Ten patients received 20 mg lenvatinib PO daily in combination with 200 mg pembrolizumab IV Q3W and no DLTs were observed. Therefore, t</w:t>
      </w:r>
      <w:r>
        <w:t>his</w:t>
      </w:r>
      <w:r w:rsidRPr="00D64D5B">
        <w:t xml:space="preserve"> latter dose </w:t>
      </w:r>
      <w:r>
        <w:t xml:space="preserve">(lenvatinib at 20 mg) </w:t>
      </w:r>
      <w:r w:rsidRPr="00D64D5B">
        <w:t xml:space="preserve">was declared the MTD and </w:t>
      </w:r>
      <w:r>
        <w:t xml:space="preserve">chosen as the </w:t>
      </w:r>
      <w:r w:rsidRPr="005164FA">
        <w:t>RP2D.</w:t>
      </w:r>
    </w:p>
    <w:p w14:paraId="6FBB32B7" w14:textId="77777777" w:rsidR="00416929" w:rsidRPr="005164FA" w:rsidRDefault="00416929" w:rsidP="00416929">
      <w:pPr>
        <w:pStyle w:val="Heading7"/>
      </w:pPr>
      <w:r>
        <w:t>Phase II</w:t>
      </w:r>
    </w:p>
    <w:p w14:paraId="7B9596AE" w14:textId="77777777" w:rsidR="00416929" w:rsidRDefault="00416929" w:rsidP="00416929">
      <w:r>
        <w:t xml:space="preserve">In the EC 2L+ Set, </w:t>
      </w:r>
      <w:r w:rsidRPr="005164FA">
        <w:t>MSI/MMR status was high/deficient in 11</w:t>
      </w:r>
      <w:r>
        <w:t xml:space="preserve"> patients (all per central test results)</w:t>
      </w:r>
      <w:r w:rsidRPr="005164FA">
        <w:t>, not high/proficient in</w:t>
      </w:r>
      <w:r>
        <w:t xml:space="preserve"> 94 patients (86 per central testing, 8 per local testing)</w:t>
      </w:r>
      <w:r w:rsidRPr="005164FA">
        <w:t xml:space="preserve"> and not evaluable for 3 patients.</w:t>
      </w:r>
      <w:r>
        <w:t xml:space="preserve"> For those who had both central and local testing available, concordance was around 95%.</w:t>
      </w:r>
    </w:p>
    <w:p w14:paraId="34C28952" w14:textId="77777777" w:rsidR="00416929" w:rsidRPr="000632E0" w:rsidRDefault="00416929" w:rsidP="00416929">
      <w:pPr>
        <w:rPr>
          <w:lang w:val="en-US"/>
        </w:rPr>
      </w:pPr>
      <w:r>
        <w:rPr>
          <w:lang w:val="en-US"/>
        </w:rPr>
        <w:t>Key efficacy results in the Indication Efficacy Set (non MSI-H/</w:t>
      </w:r>
      <w:proofErr w:type="spellStart"/>
      <w:r>
        <w:rPr>
          <w:lang w:val="en-US"/>
        </w:rPr>
        <w:t>dMMR</w:t>
      </w:r>
      <w:proofErr w:type="spellEnd"/>
      <w:r>
        <w:rPr>
          <w:lang w:val="en-US"/>
        </w:rPr>
        <w:t xml:space="preserve">, n </w:t>
      </w:r>
      <w:r w:rsidRPr="000632E0">
        <w:rPr>
          <w:lang w:val="en-US"/>
        </w:rPr>
        <w:t>=</w:t>
      </w:r>
      <w:r>
        <w:rPr>
          <w:lang w:val="en-US"/>
        </w:rPr>
        <w:t xml:space="preserve"> </w:t>
      </w:r>
      <w:r w:rsidRPr="000632E0">
        <w:rPr>
          <w:lang w:val="en-US"/>
        </w:rPr>
        <w:t>94)</w:t>
      </w:r>
      <w:r>
        <w:rPr>
          <w:lang w:val="en-US"/>
        </w:rPr>
        <w:t xml:space="preserve"> may be </w:t>
      </w:r>
      <w:proofErr w:type="spellStart"/>
      <w:r>
        <w:rPr>
          <w:lang w:val="en-US"/>
        </w:rPr>
        <w:t>summarised</w:t>
      </w:r>
      <w:proofErr w:type="spellEnd"/>
      <w:r>
        <w:rPr>
          <w:lang w:val="en-US"/>
        </w:rPr>
        <w:t xml:space="preserve"> as follows:</w:t>
      </w:r>
    </w:p>
    <w:p w14:paraId="261AEF39" w14:textId="77777777" w:rsidR="00416929" w:rsidRDefault="00416929" w:rsidP="00416929">
      <w:pPr>
        <w:pStyle w:val="ListBullet"/>
        <w:numPr>
          <w:ilvl w:val="0"/>
          <w:numId w:val="3"/>
        </w:numPr>
        <w:rPr>
          <w:lang w:val="en-US"/>
        </w:rPr>
      </w:pPr>
      <w:r>
        <w:rPr>
          <w:lang w:val="en-US"/>
        </w:rPr>
        <w:t>ORR</w:t>
      </w:r>
      <w:r w:rsidRPr="000632E0">
        <w:rPr>
          <w:lang w:val="en-US"/>
        </w:rPr>
        <w:t xml:space="preserve">: 38.3% (95% </w:t>
      </w:r>
      <w:r>
        <w:rPr>
          <w:lang w:val="en-US"/>
        </w:rPr>
        <w:t>confidence interval (</w:t>
      </w:r>
      <w:r w:rsidRPr="000632E0">
        <w:rPr>
          <w:lang w:val="en-US"/>
        </w:rPr>
        <w:t>CI</w:t>
      </w:r>
      <w:r>
        <w:rPr>
          <w:lang w:val="en-US"/>
        </w:rPr>
        <w:t>)</w:t>
      </w:r>
      <w:r w:rsidRPr="000632E0">
        <w:rPr>
          <w:lang w:val="en-US"/>
        </w:rPr>
        <w:t>: 28.5%, 48.9%)</w:t>
      </w:r>
      <w:r>
        <w:rPr>
          <w:lang w:val="en-US"/>
        </w:rPr>
        <w:t>;</w:t>
      </w:r>
    </w:p>
    <w:p w14:paraId="72582EC7" w14:textId="77777777" w:rsidR="00416929" w:rsidRDefault="00416929" w:rsidP="00416929">
      <w:pPr>
        <w:pStyle w:val="ListBullet"/>
        <w:numPr>
          <w:ilvl w:val="0"/>
          <w:numId w:val="3"/>
        </w:numPr>
        <w:rPr>
          <w:lang w:val="en-US"/>
        </w:rPr>
      </w:pPr>
      <w:r>
        <w:rPr>
          <w:lang w:val="en-US"/>
        </w:rPr>
        <w:t xml:space="preserve">Complete responses (CR): </w:t>
      </w:r>
      <w:r w:rsidRPr="000632E0">
        <w:rPr>
          <w:lang w:val="en-US"/>
        </w:rPr>
        <w:t xml:space="preserve">10.6% </w:t>
      </w:r>
      <w:r>
        <w:rPr>
          <w:lang w:val="en-US"/>
        </w:rPr>
        <w:t>(10 patients);</w:t>
      </w:r>
    </w:p>
    <w:p w14:paraId="3C0776AA" w14:textId="77777777" w:rsidR="00416929" w:rsidRPr="000632E0" w:rsidRDefault="00416929" w:rsidP="00416929">
      <w:pPr>
        <w:pStyle w:val="ListBullet"/>
        <w:numPr>
          <w:ilvl w:val="0"/>
          <w:numId w:val="3"/>
        </w:numPr>
        <w:rPr>
          <w:lang w:val="en-US"/>
        </w:rPr>
      </w:pPr>
      <w:r>
        <w:rPr>
          <w:lang w:val="en-US"/>
        </w:rPr>
        <w:t>Partial responses (PR): 27.7% (26 patients);</w:t>
      </w:r>
    </w:p>
    <w:p w14:paraId="056020AB" w14:textId="77777777" w:rsidR="00416929" w:rsidRDefault="00416929" w:rsidP="00416929">
      <w:pPr>
        <w:pStyle w:val="ListBullet"/>
        <w:numPr>
          <w:ilvl w:val="0"/>
          <w:numId w:val="3"/>
        </w:numPr>
        <w:rPr>
          <w:lang w:val="en-US"/>
        </w:rPr>
      </w:pPr>
      <w:r>
        <w:rPr>
          <w:lang w:val="en-US"/>
        </w:rPr>
        <w:t>DOR:</w:t>
      </w:r>
    </w:p>
    <w:p w14:paraId="53D1E97B" w14:textId="77777777" w:rsidR="00416929" w:rsidRDefault="00416929" w:rsidP="00416929">
      <w:pPr>
        <w:pStyle w:val="ListBullet2"/>
        <w:numPr>
          <w:ilvl w:val="1"/>
          <w:numId w:val="3"/>
        </w:numPr>
        <w:rPr>
          <w:lang w:val="en-US"/>
        </w:rPr>
      </w:pPr>
      <w:r w:rsidRPr="000632E0">
        <w:rPr>
          <w:lang w:val="en-US"/>
        </w:rPr>
        <w:t>25 patients (69% of responders) had a response of &gt;</w:t>
      </w:r>
      <w:r>
        <w:rPr>
          <w:lang w:val="en-US"/>
        </w:rPr>
        <w:t xml:space="preserve"> </w:t>
      </w:r>
      <w:r w:rsidRPr="000632E0">
        <w:rPr>
          <w:lang w:val="en-US"/>
        </w:rPr>
        <w:t>6 months</w:t>
      </w:r>
      <w:r>
        <w:rPr>
          <w:lang w:val="en-US"/>
        </w:rPr>
        <w:t>’</w:t>
      </w:r>
      <w:r w:rsidRPr="000632E0">
        <w:rPr>
          <w:lang w:val="en-US"/>
        </w:rPr>
        <w:t xml:space="preserve"> duration</w:t>
      </w:r>
      <w:r>
        <w:rPr>
          <w:lang w:val="en-US"/>
        </w:rPr>
        <w:t>;</w:t>
      </w:r>
    </w:p>
    <w:p w14:paraId="36F6F7B7" w14:textId="77777777" w:rsidR="00416929" w:rsidRDefault="00416929" w:rsidP="00416929">
      <w:pPr>
        <w:pStyle w:val="ListBullet2"/>
        <w:numPr>
          <w:ilvl w:val="1"/>
          <w:numId w:val="3"/>
        </w:numPr>
        <w:rPr>
          <w:lang w:val="en-US"/>
        </w:rPr>
      </w:pPr>
      <w:r>
        <w:rPr>
          <w:lang w:val="en-US"/>
        </w:rPr>
        <w:t>8 patients (22% of responders)</w:t>
      </w:r>
      <w:r w:rsidRPr="00DC5608">
        <w:rPr>
          <w:lang w:val="en-US"/>
        </w:rPr>
        <w:t xml:space="preserve"> had </w:t>
      </w:r>
      <w:r>
        <w:rPr>
          <w:lang w:val="en-US"/>
        </w:rPr>
        <w:t>a response of &gt; 12</w:t>
      </w:r>
      <w:r w:rsidRPr="00DC5608">
        <w:rPr>
          <w:lang w:val="en-US"/>
        </w:rPr>
        <w:t xml:space="preserve"> months</w:t>
      </w:r>
      <w:r>
        <w:rPr>
          <w:lang w:val="en-US"/>
        </w:rPr>
        <w:t>’</w:t>
      </w:r>
      <w:r w:rsidRPr="00DC5608">
        <w:rPr>
          <w:lang w:val="en-US"/>
        </w:rPr>
        <w:t xml:space="preserve"> duration</w:t>
      </w:r>
      <w:r>
        <w:rPr>
          <w:lang w:val="en-US"/>
        </w:rPr>
        <w:t>;</w:t>
      </w:r>
    </w:p>
    <w:p w14:paraId="3B89EDC4" w14:textId="77777777" w:rsidR="00416929" w:rsidRDefault="00416929" w:rsidP="00416929">
      <w:pPr>
        <w:pStyle w:val="ListBullet2"/>
        <w:numPr>
          <w:ilvl w:val="1"/>
          <w:numId w:val="3"/>
        </w:numPr>
        <w:rPr>
          <w:lang w:val="en-US"/>
        </w:rPr>
      </w:pPr>
      <w:r>
        <w:rPr>
          <w:lang w:val="en-US"/>
        </w:rPr>
        <w:t>M</w:t>
      </w:r>
      <w:r w:rsidRPr="000632E0">
        <w:rPr>
          <w:lang w:val="en-US"/>
        </w:rPr>
        <w:t>edian DOR was not estimable</w:t>
      </w:r>
      <w:r>
        <w:rPr>
          <w:lang w:val="en-US"/>
        </w:rPr>
        <w:t xml:space="preserve"> (median follow up was </w:t>
      </w:r>
      <w:r w:rsidRPr="00C541A2">
        <w:rPr>
          <w:lang w:val="en-US"/>
        </w:rPr>
        <w:t>18.7 months</w:t>
      </w:r>
      <w:r>
        <w:rPr>
          <w:lang w:val="en-US"/>
        </w:rPr>
        <w:t>).</w:t>
      </w:r>
    </w:p>
    <w:p w14:paraId="35733A37" w14:textId="77777777" w:rsidR="00416929" w:rsidRPr="00AB1C30" w:rsidRDefault="00416929" w:rsidP="00416929">
      <w:r>
        <w:t xml:space="preserve">Time to </w:t>
      </w:r>
      <w:r w:rsidRPr="00AB1C30">
        <w:t xml:space="preserve">event endpoints were described in the CSR but have not contributed </w:t>
      </w:r>
      <w:r>
        <w:t xml:space="preserve">to the benefit risk </w:t>
      </w:r>
      <w:r w:rsidRPr="00AB1C30">
        <w:t>uncertainty assessment fo</w:t>
      </w:r>
      <w:r>
        <w:t xml:space="preserve">r this submission, as they cannot be interpreted in the single </w:t>
      </w:r>
      <w:r w:rsidRPr="00AB1C30">
        <w:t>arm setting.</w:t>
      </w:r>
    </w:p>
    <w:p w14:paraId="208D2ACC" w14:textId="77777777" w:rsidR="00416929" w:rsidRDefault="00416929" w:rsidP="00416929">
      <w:pPr>
        <w:pStyle w:val="Heading5"/>
        <w:rPr>
          <w:lang w:val="en-US"/>
        </w:rPr>
      </w:pPr>
      <w:bookmarkStart w:id="44" w:name="crosstrialcomp"/>
      <w:bookmarkStart w:id="45" w:name="_Ref18657332"/>
      <w:bookmarkEnd w:id="44"/>
      <w:r>
        <w:rPr>
          <w:lang w:val="en-US"/>
        </w:rPr>
        <w:t>Cross trial efficacy comparison</w:t>
      </w:r>
      <w:bookmarkEnd w:id="45"/>
    </w:p>
    <w:p w14:paraId="62AF8D47" w14:textId="3E4B62E0" w:rsidR="00416929" w:rsidRDefault="00416929" w:rsidP="00416929">
      <w:r>
        <w:t>Due to the single-arm nature of Study 111/KEYNOTE-146</w:t>
      </w:r>
      <w:r w:rsidR="00773CB4">
        <w:t xml:space="preserve"> trial</w:t>
      </w:r>
      <w:r>
        <w:t>, it is not possible to isolate the contribution of lenvatinib or pembrolizumab to the combination of lenvatinib plus pembrolizumab.</w:t>
      </w:r>
      <w:r w:rsidRPr="00A81DDB">
        <w:t xml:space="preserve"> </w:t>
      </w:r>
      <w:r w:rsidRPr="00FC3E06">
        <w:t>Ideally, monotherapy effects should</w:t>
      </w:r>
      <w:r>
        <w:t xml:space="preserve"> be</w:t>
      </w:r>
      <w:r w:rsidRPr="00FC3E06">
        <w:t xml:space="preserve"> considered </w:t>
      </w:r>
      <w:r>
        <w:t>earlier in the</w:t>
      </w:r>
      <w:r w:rsidRPr="00FC3E06">
        <w:t xml:space="preserve"> development of a combination treatment </w:t>
      </w:r>
      <w:r>
        <w:t xml:space="preserve">(that is, through a randomised Phase II design that included monotherapy arms). Given the </w:t>
      </w:r>
      <w:r w:rsidRPr="00FC3E06">
        <w:t>results</w:t>
      </w:r>
      <w:r>
        <w:t xml:space="preserve"> that have now been obtained</w:t>
      </w:r>
      <w:r w:rsidRPr="00FC3E06">
        <w:t xml:space="preserve"> </w:t>
      </w:r>
      <w:r>
        <w:t>with the combination in Study 111, however, it</w:t>
      </w:r>
      <w:r w:rsidRPr="00FC3E06">
        <w:t xml:space="preserve"> </w:t>
      </w:r>
      <w:r>
        <w:t xml:space="preserve">is no longer </w:t>
      </w:r>
      <w:r w:rsidRPr="00FC3E06">
        <w:t xml:space="preserve">feasible </w:t>
      </w:r>
      <w:r>
        <w:t>n</w:t>
      </w:r>
      <w:r w:rsidRPr="00FC3E06">
        <w:t xml:space="preserve">or ethical to </w:t>
      </w:r>
      <w:r>
        <w:t>randomise patients to one of the combination partners as a monotherapy.</w:t>
      </w:r>
    </w:p>
    <w:p w14:paraId="03CBCD57" w14:textId="45A26B19" w:rsidR="00416929" w:rsidRPr="00A81DDB" w:rsidRDefault="00416929" w:rsidP="00416929">
      <w:r>
        <w:t>To assess whether</w:t>
      </w:r>
      <w:r w:rsidRPr="00FC3E06">
        <w:t xml:space="preserve"> both drugs </w:t>
      </w:r>
      <w:r>
        <w:t xml:space="preserve">probably </w:t>
      </w:r>
      <w:r w:rsidRPr="00FC3E06">
        <w:t xml:space="preserve">contributed to the treatment effect seen with the </w:t>
      </w:r>
      <w:r>
        <w:t>combination therapy must therefore rely</w:t>
      </w:r>
      <w:r w:rsidRPr="006B0624">
        <w:t xml:space="preserve"> on </w:t>
      </w:r>
      <w:r>
        <w:t>descriptive</w:t>
      </w:r>
      <w:r w:rsidRPr="006B0624">
        <w:t xml:space="preserve"> </w:t>
      </w:r>
      <w:r>
        <w:t>assessment of data from</w:t>
      </w:r>
      <w:r w:rsidRPr="006B0624">
        <w:t xml:space="preserve"> the other submitted trials, in which pembrolizumab or lenvatinib were investigated as a monotherapy in a similar patient population (</w:t>
      </w:r>
      <w:r>
        <w:t>these trials are summarised in</w:t>
      </w:r>
      <w:r w:rsidRPr="006B0624">
        <w:t xml:space="preserve"> </w:t>
      </w:r>
      <w:r w:rsidRPr="006B0624">
        <w:fldChar w:fldCharType="begin"/>
      </w:r>
      <w:r w:rsidRPr="006B0624">
        <w:instrText xml:space="preserve"> REF _Ref15565810 \h </w:instrText>
      </w:r>
      <w:r w:rsidRPr="006B0624">
        <w:fldChar w:fldCharType="separate"/>
      </w:r>
      <w:r w:rsidR="00C952E1">
        <w:t xml:space="preserve">Table </w:t>
      </w:r>
      <w:r w:rsidR="00C952E1">
        <w:rPr>
          <w:noProof/>
        </w:rPr>
        <w:t>3</w:t>
      </w:r>
      <w:r w:rsidRPr="006B0624">
        <w:fldChar w:fldCharType="end"/>
      </w:r>
      <w:r>
        <w:t>, above</w:t>
      </w:r>
      <w:r w:rsidRPr="006B0624">
        <w:t xml:space="preserve">). </w:t>
      </w:r>
      <w:r>
        <w:rPr>
          <w:lang w:val="en-US"/>
        </w:rPr>
        <w:fldChar w:fldCharType="begin"/>
      </w:r>
      <w:r>
        <w:rPr>
          <w:lang w:val="en-US"/>
        </w:rPr>
        <w:instrText xml:space="preserve"> REF _Ref18333187 \h </w:instrText>
      </w:r>
      <w:r>
        <w:rPr>
          <w:lang w:val="en-US"/>
        </w:rPr>
      </w:r>
      <w:r>
        <w:rPr>
          <w:lang w:val="en-US"/>
        </w:rPr>
        <w:fldChar w:fldCharType="separate"/>
      </w:r>
      <w:r w:rsidR="00C952E1">
        <w:t xml:space="preserve">Table </w:t>
      </w:r>
      <w:r w:rsidR="00C952E1">
        <w:rPr>
          <w:noProof/>
        </w:rPr>
        <w:t>6</w:t>
      </w:r>
      <w:r>
        <w:rPr>
          <w:lang w:val="en-US"/>
        </w:rPr>
        <w:fldChar w:fldCharType="end"/>
      </w:r>
      <w:r>
        <w:rPr>
          <w:lang w:val="en-US"/>
        </w:rPr>
        <w:t xml:space="preserve"> contains a summary of key results in Study 111/KEYNOTE-146 </w:t>
      </w:r>
      <w:r w:rsidR="00773CB4">
        <w:rPr>
          <w:lang w:val="en-US"/>
        </w:rPr>
        <w:t xml:space="preserve">trial </w:t>
      </w:r>
      <w:r>
        <w:rPr>
          <w:lang w:val="en-US"/>
        </w:rPr>
        <w:t>alongside results from the other submitted monotherapy trials.</w:t>
      </w:r>
    </w:p>
    <w:p w14:paraId="3C912F57" w14:textId="6E1A420B" w:rsidR="00416929" w:rsidRDefault="00416929" w:rsidP="00416929">
      <w:pPr>
        <w:pStyle w:val="TableTitle"/>
      </w:pPr>
      <w:bookmarkStart w:id="46" w:name="_Ref18333187"/>
      <w:r>
        <w:lastRenderedPageBreak/>
        <w:t xml:space="preserve">Table </w:t>
      </w:r>
      <w:fldSimple w:instr=" SEQ Table \* ARABIC ">
        <w:r w:rsidR="00C952E1">
          <w:rPr>
            <w:noProof/>
          </w:rPr>
          <w:t>6</w:t>
        </w:r>
      </w:fldSimple>
      <w:bookmarkEnd w:id="46"/>
      <w:r w:rsidR="00C952E1">
        <w:t>:</w:t>
      </w:r>
      <w:r>
        <w:t xml:space="preserve"> Descriptive summary of responses and response durations in the pivotal trial (Study 111/KEYNOTE-146</w:t>
      </w:r>
      <w:r w:rsidR="00773CB4">
        <w:t xml:space="preserve"> trial</w:t>
      </w:r>
      <w:r>
        <w:t>) compared to those in the other submitted studies</w:t>
      </w:r>
    </w:p>
    <w:tbl>
      <w:tblPr>
        <w:tblStyle w:val="TableTGAblue"/>
        <w:tblW w:w="9108" w:type="dxa"/>
        <w:tblLook w:val="04A0" w:firstRow="1" w:lastRow="0" w:firstColumn="1" w:lastColumn="0" w:noHBand="0" w:noVBand="1"/>
      </w:tblPr>
      <w:tblGrid>
        <w:gridCol w:w="2011"/>
        <w:gridCol w:w="1994"/>
        <w:gridCol w:w="1362"/>
        <w:gridCol w:w="1851"/>
        <w:gridCol w:w="1890"/>
      </w:tblGrid>
      <w:tr w:rsidR="00416929" w:rsidRPr="000154FE" w14:paraId="61F31DE5" w14:textId="77777777" w:rsidTr="003920F5">
        <w:trPr>
          <w:cnfStyle w:val="100000000000" w:firstRow="1" w:lastRow="0" w:firstColumn="0" w:lastColumn="0" w:oddVBand="0" w:evenVBand="0" w:oddHBand="0" w:evenHBand="0" w:firstRowFirstColumn="0" w:firstRowLastColumn="0" w:lastRowFirstColumn="0" w:lastRowLastColumn="0"/>
          <w:trHeight w:val="1266"/>
        </w:trPr>
        <w:tc>
          <w:tcPr>
            <w:tcW w:w="2011" w:type="dxa"/>
          </w:tcPr>
          <w:p w14:paraId="28D1E0F1" w14:textId="77777777" w:rsidR="00416929" w:rsidRPr="000154FE" w:rsidRDefault="00416929" w:rsidP="00416929">
            <w:pPr>
              <w:ind w:left="0" w:right="0"/>
              <w:rPr>
                <w:sz w:val="20"/>
                <w:szCs w:val="20"/>
                <w:lang w:val="en-US"/>
              </w:rPr>
            </w:pPr>
          </w:p>
        </w:tc>
        <w:tc>
          <w:tcPr>
            <w:tcW w:w="1994" w:type="dxa"/>
          </w:tcPr>
          <w:p w14:paraId="703831A1" w14:textId="6E518988" w:rsidR="00416929" w:rsidRPr="000154FE" w:rsidRDefault="00416929" w:rsidP="00211020">
            <w:pPr>
              <w:ind w:left="0" w:right="0"/>
              <w:rPr>
                <w:sz w:val="20"/>
                <w:szCs w:val="20"/>
                <w:lang w:val="en-US"/>
              </w:rPr>
            </w:pPr>
            <w:r w:rsidRPr="000154FE">
              <w:rPr>
                <w:sz w:val="20"/>
                <w:szCs w:val="20"/>
                <w:lang w:val="en-US"/>
              </w:rPr>
              <w:t>STUDY 111/</w:t>
            </w:r>
            <w:r w:rsidR="00211020">
              <w:rPr>
                <w:sz w:val="20"/>
                <w:szCs w:val="20"/>
                <w:lang w:val="en-US"/>
              </w:rPr>
              <w:t xml:space="preserve"> </w:t>
            </w:r>
            <w:r w:rsidRPr="000154FE">
              <w:rPr>
                <w:sz w:val="20"/>
                <w:szCs w:val="20"/>
                <w:lang w:val="en-US"/>
              </w:rPr>
              <w:t>KEYNOTE-146: Indication Efficacy Set</w:t>
            </w:r>
            <w:r w:rsidR="00211020">
              <w:rPr>
                <w:sz w:val="20"/>
                <w:szCs w:val="20"/>
                <w:lang w:val="en-US"/>
              </w:rPr>
              <w:t xml:space="preserve"> </w:t>
            </w:r>
            <w:r w:rsidRPr="000154FE">
              <w:rPr>
                <w:sz w:val="20"/>
                <w:szCs w:val="20"/>
                <w:lang w:val="en-US"/>
              </w:rPr>
              <w:t>EC 2L+ and not MSI-H/</w:t>
            </w:r>
            <w:proofErr w:type="spellStart"/>
            <w:r w:rsidRPr="000154FE">
              <w:rPr>
                <w:sz w:val="20"/>
                <w:szCs w:val="20"/>
                <w:lang w:val="en-US"/>
              </w:rPr>
              <w:t>dMMR</w:t>
            </w:r>
            <w:proofErr w:type="spellEnd"/>
          </w:p>
        </w:tc>
        <w:tc>
          <w:tcPr>
            <w:tcW w:w="1362" w:type="dxa"/>
          </w:tcPr>
          <w:p w14:paraId="36D4ECDE" w14:textId="77777777" w:rsidR="00416929" w:rsidRPr="000154FE" w:rsidRDefault="00416929" w:rsidP="00416929">
            <w:pPr>
              <w:ind w:left="0" w:right="0"/>
              <w:rPr>
                <w:sz w:val="20"/>
                <w:szCs w:val="20"/>
                <w:lang w:val="en-US"/>
              </w:rPr>
            </w:pPr>
            <w:r w:rsidRPr="000154FE">
              <w:rPr>
                <w:sz w:val="20"/>
                <w:szCs w:val="20"/>
                <w:lang w:val="en-US"/>
              </w:rPr>
              <w:t>Study 204</w:t>
            </w:r>
          </w:p>
        </w:tc>
        <w:tc>
          <w:tcPr>
            <w:tcW w:w="1851" w:type="dxa"/>
          </w:tcPr>
          <w:p w14:paraId="25874D0D" w14:textId="5523AF67" w:rsidR="00416929" w:rsidRPr="000154FE" w:rsidRDefault="00416929" w:rsidP="00211020">
            <w:pPr>
              <w:ind w:left="0" w:right="0"/>
              <w:rPr>
                <w:sz w:val="20"/>
                <w:szCs w:val="20"/>
                <w:lang w:val="en-US"/>
              </w:rPr>
            </w:pPr>
            <w:r w:rsidRPr="000154FE">
              <w:rPr>
                <w:sz w:val="20"/>
                <w:szCs w:val="20"/>
                <w:lang w:val="en-US"/>
              </w:rPr>
              <w:t>KEYNOTE-158</w:t>
            </w:r>
            <w:r w:rsidR="00211020">
              <w:rPr>
                <w:sz w:val="20"/>
                <w:szCs w:val="20"/>
                <w:lang w:val="en-US"/>
              </w:rPr>
              <w:t xml:space="preserve"> </w:t>
            </w:r>
            <w:r w:rsidRPr="000154FE">
              <w:rPr>
                <w:sz w:val="20"/>
                <w:szCs w:val="20"/>
                <w:lang w:val="en-US"/>
              </w:rPr>
              <w:t>Not MSI-H/</w:t>
            </w:r>
            <w:proofErr w:type="spellStart"/>
            <w:r w:rsidRPr="000154FE">
              <w:rPr>
                <w:sz w:val="20"/>
                <w:szCs w:val="20"/>
                <w:lang w:val="en-US"/>
              </w:rPr>
              <w:t>dMMR</w:t>
            </w:r>
            <w:proofErr w:type="spellEnd"/>
          </w:p>
        </w:tc>
        <w:tc>
          <w:tcPr>
            <w:tcW w:w="1890" w:type="dxa"/>
          </w:tcPr>
          <w:p w14:paraId="6D835224" w14:textId="493F00E5" w:rsidR="00416929" w:rsidRPr="000154FE" w:rsidRDefault="00416929" w:rsidP="00211020">
            <w:pPr>
              <w:ind w:left="0" w:right="0"/>
              <w:rPr>
                <w:sz w:val="20"/>
                <w:szCs w:val="20"/>
                <w:lang w:val="en-US"/>
              </w:rPr>
            </w:pPr>
            <w:r w:rsidRPr="000154FE">
              <w:rPr>
                <w:sz w:val="20"/>
                <w:szCs w:val="20"/>
                <w:lang w:val="en-US"/>
              </w:rPr>
              <w:t>KEYNOTE-028</w:t>
            </w:r>
            <w:r w:rsidR="00211020">
              <w:rPr>
                <w:sz w:val="20"/>
                <w:szCs w:val="20"/>
                <w:lang w:val="en-US"/>
              </w:rPr>
              <w:t xml:space="preserve"> </w:t>
            </w:r>
            <w:r w:rsidRPr="000154FE">
              <w:rPr>
                <w:sz w:val="20"/>
                <w:szCs w:val="20"/>
                <w:lang w:val="en-US"/>
              </w:rPr>
              <w:t>Not MSI-H/</w:t>
            </w:r>
            <w:proofErr w:type="spellStart"/>
            <w:r w:rsidRPr="000154FE">
              <w:rPr>
                <w:sz w:val="20"/>
                <w:szCs w:val="20"/>
                <w:lang w:val="en-US"/>
              </w:rPr>
              <w:t>dMMR</w:t>
            </w:r>
            <w:proofErr w:type="spellEnd"/>
          </w:p>
        </w:tc>
      </w:tr>
      <w:tr w:rsidR="00416929" w:rsidRPr="000154FE" w14:paraId="00FD455A" w14:textId="77777777" w:rsidTr="003920F5">
        <w:trPr>
          <w:trHeight w:val="20"/>
        </w:trPr>
        <w:tc>
          <w:tcPr>
            <w:tcW w:w="2011" w:type="dxa"/>
          </w:tcPr>
          <w:p w14:paraId="46CECCE8" w14:textId="77777777" w:rsidR="00416929" w:rsidRPr="000154FE" w:rsidRDefault="00416929" w:rsidP="00416929">
            <w:pPr>
              <w:ind w:left="0" w:right="0"/>
              <w:rPr>
                <w:b/>
                <w:sz w:val="20"/>
                <w:szCs w:val="20"/>
                <w:lang w:val="en-US"/>
              </w:rPr>
            </w:pPr>
            <w:r w:rsidRPr="000154FE">
              <w:rPr>
                <w:b/>
                <w:sz w:val="20"/>
                <w:szCs w:val="20"/>
                <w:lang w:val="en-US"/>
              </w:rPr>
              <w:t>Treatment</w:t>
            </w:r>
          </w:p>
        </w:tc>
        <w:tc>
          <w:tcPr>
            <w:tcW w:w="1994" w:type="dxa"/>
          </w:tcPr>
          <w:p w14:paraId="0697BDA5" w14:textId="77777777" w:rsidR="00416929" w:rsidRPr="000154FE" w:rsidRDefault="00416929" w:rsidP="00416929">
            <w:pPr>
              <w:ind w:left="0" w:right="0"/>
              <w:rPr>
                <w:color w:val="auto"/>
                <w:sz w:val="20"/>
                <w:szCs w:val="20"/>
                <w:lang w:val="en-US"/>
              </w:rPr>
            </w:pPr>
            <w:r w:rsidRPr="000154FE">
              <w:rPr>
                <w:color w:val="auto"/>
                <w:sz w:val="20"/>
                <w:szCs w:val="20"/>
                <w:lang w:val="en-US"/>
              </w:rPr>
              <w:t>L+P</w:t>
            </w:r>
          </w:p>
        </w:tc>
        <w:tc>
          <w:tcPr>
            <w:tcW w:w="1362" w:type="dxa"/>
          </w:tcPr>
          <w:p w14:paraId="065322DC" w14:textId="77777777" w:rsidR="00416929" w:rsidRPr="000154FE" w:rsidRDefault="00416929" w:rsidP="00416929">
            <w:pPr>
              <w:ind w:left="0" w:right="0"/>
              <w:rPr>
                <w:color w:val="auto"/>
                <w:sz w:val="20"/>
                <w:szCs w:val="20"/>
                <w:lang w:val="en-US"/>
              </w:rPr>
            </w:pPr>
            <w:r w:rsidRPr="000154FE">
              <w:rPr>
                <w:color w:val="auto"/>
                <w:sz w:val="20"/>
                <w:szCs w:val="20"/>
                <w:lang w:val="en-US"/>
              </w:rPr>
              <w:t>L</w:t>
            </w:r>
          </w:p>
        </w:tc>
        <w:tc>
          <w:tcPr>
            <w:tcW w:w="1851" w:type="dxa"/>
          </w:tcPr>
          <w:p w14:paraId="3E6D0313" w14:textId="77777777" w:rsidR="00416929" w:rsidRPr="000154FE" w:rsidRDefault="00416929" w:rsidP="00416929">
            <w:pPr>
              <w:ind w:left="0" w:right="0"/>
              <w:rPr>
                <w:color w:val="auto"/>
                <w:sz w:val="20"/>
                <w:szCs w:val="20"/>
                <w:lang w:val="en-US"/>
              </w:rPr>
            </w:pPr>
            <w:r w:rsidRPr="000154FE">
              <w:rPr>
                <w:color w:val="auto"/>
                <w:sz w:val="20"/>
                <w:szCs w:val="20"/>
                <w:lang w:val="en-US"/>
              </w:rPr>
              <w:t>P</w:t>
            </w:r>
          </w:p>
        </w:tc>
        <w:tc>
          <w:tcPr>
            <w:tcW w:w="1890" w:type="dxa"/>
          </w:tcPr>
          <w:p w14:paraId="771BCFBC" w14:textId="77777777" w:rsidR="00416929" w:rsidRPr="000154FE" w:rsidRDefault="00416929" w:rsidP="00416929">
            <w:pPr>
              <w:ind w:left="0" w:right="0"/>
              <w:rPr>
                <w:color w:val="auto"/>
                <w:sz w:val="20"/>
                <w:szCs w:val="20"/>
                <w:lang w:val="en-US"/>
              </w:rPr>
            </w:pPr>
            <w:r w:rsidRPr="000154FE">
              <w:rPr>
                <w:color w:val="auto"/>
                <w:sz w:val="20"/>
                <w:szCs w:val="20"/>
                <w:lang w:val="en-US"/>
              </w:rPr>
              <w:t>P</w:t>
            </w:r>
          </w:p>
        </w:tc>
      </w:tr>
      <w:tr w:rsidR="00416929" w:rsidRPr="000154FE" w14:paraId="3F6C92D8" w14:textId="77777777" w:rsidTr="003920F5">
        <w:trPr>
          <w:trHeight w:val="20"/>
        </w:trPr>
        <w:tc>
          <w:tcPr>
            <w:tcW w:w="2011" w:type="dxa"/>
          </w:tcPr>
          <w:p w14:paraId="0F5A5076" w14:textId="77777777" w:rsidR="00416929" w:rsidRPr="000154FE" w:rsidRDefault="00416929" w:rsidP="00416929">
            <w:pPr>
              <w:ind w:left="0" w:right="0"/>
              <w:rPr>
                <w:b/>
                <w:sz w:val="20"/>
                <w:szCs w:val="20"/>
                <w:lang w:val="en-US"/>
              </w:rPr>
            </w:pPr>
            <w:r w:rsidRPr="000154FE">
              <w:rPr>
                <w:b/>
                <w:sz w:val="20"/>
                <w:szCs w:val="20"/>
                <w:lang w:val="en-US"/>
              </w:rPr>
              <w:t>Number of patients</w:t>
            </w:r>
          </w:p>
        </w:tc>
        <w:tc>
          <w:tcPr>
            <w:tcW w:w="1994" w:type="dxa"/>
          </w:tcPr>
          <w:p w14:paraId="16CD6C47" w14:textId="77777777" w:rsidR="00416929" w:rsidRPr="000154FE" w:rsidRDefault="00416929" w:rsidP="00416929">
            <w:pPr>
              <w:ind w:left="0" w:right="0"/>
              <w:rPr>
                <w:color w:val="auto"/>
                <w:sz w:val="20"/>
                <w:szCs w:val="20"/>
                <w:lang w:val="en-US"/>
              </w:rPr>
            </w:pPr>
            <w:r w:rsidRPr="000154FE">
              <w:rPr>
                <w:color w:val="auto"/>
                <w:sz w:val="20"/>
                <w:szCs w:val="20"/>
                <w:lang w:val="en-US"/>
              </w:rPr>
              <w:t>N</w:t>
            </w:r>
            <w:r>
              <w:rPr>
                <w:color w:val="auto"/>
                <w:sz w:val="20"/>
                <w:szCs w:val="20"/>
                <w:lang w:val="en-US"/>
              </w:rPr>
              <w:t xml:space="preserve"> </w:t>
            </w:r>
            <w:r w:rsidRPr="000154FE">
              <w:rPr>
                <w:color w:val="auto"/>
                <w:sz w:val="20"/>
                <w:szCs w:val="20"/>
                <w:lang w:val="en-US"/>
              </w:rPr>
              <w:t>=</w:t>
            </w:r>
            <w:r>
              <w:rPr>
                <w:color w:val="auto"/>
                <w:sz w:val="20"/>
                <w:szCs w:val="20"/>
                <w:lang w:val="en-US"/>
              </w:rPr>
              <w:t xml:space="preserve"> </w:t>
            </w:r>
            <w:r w:rsidRPr="000154FE">
              <w:rPr>
                <w:color w:val="auto"/>
                <w:sz w:val="20"/>
                <w:szCs w:val="20"/>
                <w:lang w:val="en-US"/>
              </w:rPr>
              <w:t>94</w:t>
            </w:r>
          </w:p>
        </w:tc>
        <w:tc>
          <w:tcPr>
            <w:tcW w:w="1362" w:type="dxa"/>
          </w:tcPr>
          <w:p w14:paraId="61BFA19E" w14:textId="77777777" w:rsidR="00416929" w:rsidRPr="000154FE" w:rsidRDefault="00416929" w:rsidP="00416929">
            <w:pPr>
              <w:ind w:left="0" w:right="0"/>
              <w:rPr>
                <w:color w:val="auto"/>
                <w:sz w:val="20"/>
                <w:szCs w:val="20"/>
                <w:lang w:val="en-US"/>
              </w:rPr>
            </w:pPr>
            <w:r w:rsidRPr="000154FE">
              <w:rPr>
                <w:color w:val="auto"/>
                <w:sz w:val="20"/>
                <w:szCs w:val="20"/>
                <w:lang w:val="en-US"/>
              </w:rPr>
              <w:t>N</w:t>
            </w:r>
            <w:r>
              <w:rPr>
                <w:color w:val="auto"/>
                <w:sz w:val="20"/>
                <w:szCs w:val="20"/>
                <w:lang w:val="en-US"/>
              </w:rPr>
              <w:t xml:space="preserve"> </w:t>
            </w:r>
            <w:r w:rsidRPr="000154FE">
              <w:rPr>
                <w:color w:val="auto"/>
                <w:sz w:val="20"/>
                <w:szCs w:val="20"/>
                <w:lang w:val="en-US"/>
              </w:rPr>
              <w:t>=</w:t>
            </w:r>
            <w:r>
              <w:rPr>
                <w:color w:val="auto"/>
                <w:sz w:val="20"/>
                <w:szCs w:val="20"/>
                <w:lang w:val="en-US"/>
              </w:rPr>
              <w:t xml:space="preserve"> </w:t>
            </w:r>
            <w:r w:rsidRPr="000154FE">
              <w:rPr>
                <w:color w:val="auto"/>
                <w:sz w:val="20"/>
                <w:szCs w:val="20"/>
                <w:lang w:val="en-US"/>
              </w:rPr>
              <w:t>133</w:t>
            </w:r>
          </w:p>
        </w:tc>
        <w:tc>
          <w:tcPr>
            <w:tcW w:w="1851" w:type="dxa"/>
          </w:tcPr>
          <w:p w14:paraId="0FA806FA" w14:textId="77777777" w:rsidR="00416929" w:rsidRPr="000154FE" w:rsidRDefault="00416929" w:rsidP="00416929">
            <w:pPr>
              <w:ind w:left="0" w:right="0"/>
              <w:rPr>
                <w:color w:val="auto"/>
                <w:sz w:val="20"/>
                <w:szCs w:val="20"/>
                <w:lang w:val="en-US"/>
              </w:rPr>
            </w:pPr>
            <w:r w:rsidRPr="000154FE">
              <w:rPr>
                <w:color w:val="auto"/>
                <w:sz w:val="20"/>
                <w:szCs w:val="20"/>
                <w:lang w:val="en-US"/>
              </w:rPr>
              <w:t>N</w:t>
            </w:r>
            <w:r>
              <w:rPr>
                <w:color w:val="auto"/>
                <w:sz w:val="20"/>
                <w:szCs w:val="20"/>
                <w:lang w:val="en-US"/>
              </w:rPr>
              <w:t xml:space="preserve"> </w:t>
            </w:r>
            <w:r w:rsidRPr="000154FE">
              <w:rPr>
                <w:color w:val="auto"/>
                <w:sz w:val="20"/>
                <w:szCs w:val="20"/>
                <w:lang w:val="en-US"/>
              </w:rPr>
              <w:t>=</w:t>
            </w:r>
            <w:r>
              <w:rPr>
                <w:color w:val="auto"/>
                <w:sz w:val="20"/>
                <w:szCs w:val="20"/>
                <w:lang w:val="en-US"/>
              </w:rPr>
              <w:t xml:space="preserve"> </w:t>
            </w:r>
            <w:r w:rsidRPr="000154FE">
              <w:rPr>
                <w:color w:val="auto"/>
                <w:sz w:val="20"/>
                <w:szCs w:val="20"/>
                <w:lang w:val="en-US"/>
              </w:rPr>
              <w:t>90</w:t>
            </w:r>
          </w:p>
        </w:tc>
        <w:tc>
          <w:tcPr>
            <w:tcW w:w="1890" w:type="dxa"/>
          </w:tcPr>
          <w:p w14:paraId="3C205513" w14:textId="77777777" w:rsidR="00416929" w:rsidRPr="000154FE" w:rsidRDefault="00416929" w:rsidP="00416929">
            <w:pPr>
              <w:ind w:left="0" w:right="0"/>
              <w:rPr>
                <w:color w:val="auto"/>
                <w:sz w:val="20"/>
                <w:szCs w:val="20"/>
                <w:lang w:val="en-US"/>
              </w:rPr>
            </w:pPr>
            <w:r w:rsidRPr="000154FE">
              <w:rPr>
                <w:color w:val="auto"/>
                <w:sz w:val="20"/>
                <w:szCs w:val="20"/>
                <w:lang w:val="en-US"/>
              </w:rPr>
              <w:t>N</w:t>
            </w:r>
            <w:r>
              <w:rPr>
                <w:color w:val="auto"/>
                <w:sz w:val="20"/>
                <w:szCs w:val="20"/>
                <w:lang w:val="en-US"/>
              </w:rPr>
              <w:t xml:space="preserve"> </w:t>
            </w:r>
            <w:r w:rsidRPr="000154FE">
              <w:rPr>
                <w:color w:val="auto"/>
                <w:sz w:val="20"/>
                <w:szCs w:val="20"/>
                <w:lang w:val="en-US"/>
              </w:rPr>
              <w:t>=</w:t>
            </w:r>
            <w:r>
              <w:rPr>
                <w:color w:val="auto"/>
                <w:sz w:val="20"/>
                <w:szCs w:val="20"/>
                <w:lang w:val="en-US"/>
              </w:rPr>
              <w:t xml:space="preserve"> </w:t>
            </w:r>
            <w:r w:rsidRPr="000154FE">
              <w:rPr>
                <w:color w:val="auto"/>
                <w:sz w:val="20"/>
                <w:szCs w:val="20"/>
                <w:lang w:val="en-US"/>
              </w:rPr>
              <w:t>18*</w:t>
            </w:r>
          </w:p>
        </w:tc>
      </w:tr>
      <w:tr w:rsidR="00416929" w:rsidRPr="000154FE" w14:paraId="7A37B3E4" w14:textId="77777777" w:rsidTr="003920F5">
        <w:trPr>
          <w:trHeight w:val="20"/>
        </w:trPr>
        <w:tc>
          <w:tcPr>
            <w:tcW w:w="2011" w:type="dxa"/>
            <w:hideMark/>
          </w:tcPr>
          <w:p w14:paraId="434A333F" w14:textId="77777777" w:rsidR="00416929" w:rsidRPr="000154FE" w:rsidRDefault="00416929" w:rsidP="00416929">
            <w:pPr>
              <w:ind w:left="0" w:right="0"/>
              <w:rPr>
                <w:b/>
                <w:color w:val="auto"/>
                <w:sz w:val="20"/>
                <w:szCs w:val="20"/>
              </w:rPr>
            </w:pPr>
            <w:r w:rsidRPr="000154FE">
              <w:rPr>
                <w:b/>
                <w:color w:val="auto"/>
                <w:sz w:val="20"/>
                <w:szCs w:val="20"/>
                <w:lang w:val="en-US"/>
              </w:rPr>
              <w:t>ORR, n (%)</w:t>
            </w:r>
          </w:p>
        </w:tc>
        <w:tc>
          <w:tcPr>
            <w:tcW w:w="1994" w:type="dxa"/>
            <w:hideMark/>
          </w:tcPr>
          <w:p w14:paraId="109CDC5E" w14:textId="77777777" w:rsidR="00416929" w:rsidRPr="000154FE" w:rsidRDefault="00416929" w:rsidP="00416929">
            <w:pPr>
              <w:ind w:left="0" w:right="0"/>
              <w:rPr>
                <w:sz w:val="20"/>
                <w:szCs w:val="20"/>
              </w:rPr>
            </w:pPr>
            <w:r w:rsidRPr="000154FE">
              <w:rPr>
                <w:color w:val="000000"/>
                <w:sz w:val="20"/>
                <w:szCs w:val="20"/>
                <w:lang w:val="en-US"/>
              </w:rPr>
              <w:t>36 (38.3)</w:t>
            </w:r>
          </w:p>
        </w:tc>
        <w:tc>
          <w:tcPr>
            <w:tcW w:w="1362" w:type="dxa"/>
            <w:hideMark/>
          </w:tcPr>
          <w:p w14:paraId="6CBECBE0" w14:textId="77777777" w:rsidR="00416929" w:rsidRPr="000154FE" w:rsidRDefault="00416929" w:rsidP="00416929">
            <w:pPr>
              <w:ind w:left="0" w:right="0"/>
              <w:rPr>
                <w:sz w:val="20"/>
                <w:szCs w:val="20"/>
              </w:rPr>
            </w:pPr>
            <w:r w:rsidRPr="000154FE">
              <w:rPr>
                <w:color w:val="000000"/>
                <w:sz w:val="20"/>
                <w:szCs w:val="20"/>
                <w:lang w:val="en-US"/>
              </w:rPr>
              <w:t>19 (14.3)</w:t>
            </w:r>
          </w:p>
        </w:tc>
        <w:tc>
          <w:tcPr>
            <w:tcW w:w="1851" w:type="dxa"/>
            <w:hideMark/>
          </w:tcPr>
          <w:p w14:paraId="6EA04662" w14:textId="77777777" w:rsidR="00416929" w:rsidRPr="000154FE" w:rsidRDefault="00416929" w:rsidP="00416929">
            <w:pPr>
              <w:ind w:left="0" w:right="0"/>
              <w:rPr>
                <w:sz w:val="20"/>
                <w:szCs w:val="20"/>
              </w:rPr>
            </w:pPr>
            <w:r w:rsidRPr="000154FE">
              <w:rPr>
                <w:color w:val="000000"/>
                <w:sz w:val="20"/>
                <w:szCs w:val="20"/>
                <w:lang w:val="en-US"/>
              </w:rPr>
              <w:t>7 (7.8)</w:t>
            </w:r>
          </w:p>
        </w:tc>
        <w:tc>
          <w:tcPr>
            <w:tcW w:w="1890" w:type="dxa"/>
          </w:tcPr>
          <w:p w14:paraId="15B9211B" w14:textId="77777777" w:rsidR="00416929" w:rsidRPr="000154FE" w:rsidRDefault="00416929" w:rsidP="00416929">
            <w:pPr>
              <w:ind w:left="0" w:right="0"/>
              <w:rPr>
                <w:color w:val="000000"/>
                <w:sz w:val="20"/>
                <w:szCs w:val="20"/>
                <w:lang w:val="en-US"/>
              </w:rPr>
            </w:pPr>
            <w:r w:rsidRPr="000154FE">
              <w:rPr>
                <w:sz w:val="20"/>
                <w:szCs w:val="20"/>
              </w:rPr>
              <w:t>2 (11.1)</w:t>
            </w:r>
          </w:p>
        </w:tc>
      </w:tr>
      <w:tr w:rsidR="00416929" w:rsidRPr="000154FE" w14:paraId="165D38B0" w14:textId="77777777" w:rsidTr="003920F5">
        <w:trPr>
          <w:trHeight w:val="20"/>
        </w:trPr>
        <w:tc>
          <w:tcPr>
            <w:tcW w:w="2011" w:type="dxa"/>
            <w:hideMark/>
          </w:tcPr>
          <w:p w14:paraId="45FD1CAD" w14:textId="77777777" w:rsidR="00416929" w:rsidRPr="00867D0A" w:rsidRDefault="00416929" w:rsidP="00416929">
            <w:pPr>
              <w:pStyle w:val="ListBullet"/>
              <w:numPr>
                <w:ilvl w:val="0"/>
                <w:numId w:val="3"/>
              </w:numPr>
              <w:rPr>
                <w:sz w:val="20"/>
                <w:szCs w:val="20"/>
              </w:rPr>
            </w:pPr>
            <w:r w:rsidRPr="00867D0A">
              <w:rPr>
                <w:sz w:val="20"/>
                <w:szCs w:val="20"/>
                <w:lang w:val="en-US"/>
              </w:rPr>
              <w:t>95% CI of ORR</w:t>
            </w:r>
          </w:p>
        </w:tc>
        <w:tc>
          <w:tcPr>
            <w:tcW w:w="1994" w:type="dxa"/>
            <w:hideMark/>
          </w:tcPr>
          <w:p w14:paraId="1A41F397" w14:textId="77777777" w:rsidR="00416929" w:rsidRPr="000154FE" w:rsidRDefault="00416929" w:rsidP="00416929">
            <w:pPr>
              <w:ind w:left="0" w:right="0"/>
              <w:rPr>
                <w:sz w:val="20"/>
                <w:szCs w:val="20"/>
              </w:rPr>
            </w:pPr>
            <w:r w:rsidRPr="000154FE">
              <w:rPr>
                <w:color w:val="000000"/>
                <w:sz w:val="20"/>
                <w:szCs w:val="20"/>
                <w:lang w:val="en-US"/>
              </w:rPr>
              <w:t>(28.5, 48.9)</w:t>
            </w:r>
          </w:p>
        </w:tc>
        <w:tc>
          <w:tcPr>
            <w:tcW w:w="1362" w:type="dxa"/>
            <w:hideMark/>
          </w:tcPr>
          <w:p w14:paraId="6F2A9A0E" w14:textId="77777777" w:rsidR="00416929" w:rsidRPr="000154FE" w:rsidRDefault="00416929" w:rsidP="00416929">
            <w:pPr>
              <w:ind w:left="0" w:right="0"/>
              <w:rPr>
                <w:sz w:val="20"/>
                <w:szCs w:val="20"/>
              </w:rPr>
            </w:pPr>
            <w:r w:rsidRPr="000154FE">
              <w:rPr>
                <w:color w:val="000000"/>
                <w:sz w:val="20"/>
                <w:szCs w:val="20"/>
                <w:lang w:val="en-US"/>
              </w:rPr>
              <w:t>(8.8, 21.4)</w:t>
            </w:r>
          </w:p>
        </w:tc>
        <w:tc>
          <w:tcPr>
            <w:tcW w:w="1851" w:type="dxa"/>
            <w:hideMark/>
          </w:tcPr>
          <w:p w14:paraId="5064FFC0" w14:textId="77777777" w:rsidR="00416929" w:rsidRPr="000154FE" w:rsidRDefault="00416929" w:rsidP="00416929">
            <w:pPr>
              <w:ind w:left="0" w:right="0"/>
              <w:rPr>
                <w:sz w:val="20"/>
                <w:szCs w:val="20"/>
              </w:rPr>
            </w:pPr>
            <w:r w:rsidRPr="000154FE">
              <w:rPr>
                <w:color w:val="000000"/>
                <w:sz w:val="20"/>
                <w:szCs w:val="20"/>
                <w:lang w:val="en-US"/>
              </w:rPr>
              <w:t>(3.2, 15.4)</w:t>
            </w:r>
          </w:p>
        </w:tc>
        <w:tc>
          <w:tcPr>
            <w:tcW w:w="1890" w:type="dxa"/>
          </w:tcPr>
          <w:p w14:paraId="4DB43B8C" w14:textId="77777777" w:rsidR="00416929" w:rsidRPr="000154FE" w:rsidRDefault="00416929" w:rsidP="00416929">
            <w:pPr>
              <w:ind w:left="0" w:right="0"/>
              <w:rPr>
                <w:color w:val="000000"/>
                <w:sz w:val="20"/>
                <w:szCs w:val="20"/>
                <w:lang w:val="en-US"/>
              </w:rPr>
            </w:pPr>
            <w:r w:rsidRPr="000154FE">
              <w:rPr>
                <w:sz w:val="20"/>
                <w:szCs w:val="20"/>
              </w:rPr>
              <w:t>(1.4, 34.7)</w:t>
            </w:r>
          </w:p>
        </w:tc>
      </w:tr>
      <w:tr w:rsidR="00416929" w:rsidRPr="000154FE" w14:paraId="334E07C9" w14:textId="77777777" w:rsidTr="003920F5">
        <w:trPr>
          <w:trHeight w:val="20"/>
        </w:trPr>
        <w:tc>
          <w:tcPr>
            <w:tcW w:w="2011" w:type="dxa"/>
            <w:hideMark/>
          </w:tcPr>
          <w:p w14:paraId="11546EB7" w14:textId="77777777" w:rsidR="00416929" w:rsidRPr="00867D0A" w:rsidRDefault="00416929" w:rsidP="00416929">
            <w:pPr>
              <w:pStyle w:val="ListBullet"/>
              <w:numPr>
                <w:ilvl w:val="0"/>
                <w:numId w:val="3"/>
              </w:numPr>
              <w:rPr>
                <w:sz w:val="20"/>
                <w:szCs w:val="20"/>
              </w:rPr>
            </w:pPr>
            <w:r w:rsidRPr="00867D0A">
              <w:rPr>
                <w:sz w:val="20"/>
                <w:szCs w:val="20"/>
                <w:lang w:val="en-US"/>
              </w:rPr>
              <w:t>CR</w:t>
            </w:r>
          </w:p>
        </w:tc>
        <w:tc>
          <w:tcPr>
            <w:tcW w:w="1994" w:type="dxa"/>
            <w:hideMark/>
          </w:tcPr>
          <w:p w14:paraId="6F280D7D" w14:textId="77777777" w:rsidR="00416929" w:rsidRPr="000154FE" w:rsidRDefault="00416929" w:rsidP="00416929">
            <w:pPr>
              <w:ind w:left="0" w:right="0"/>
              <w:rPr>
                <w:sz w:val="20"/>
                <w:szCs w:val="20"/>
              </w:rPr>
            </w:pPr>
            <w:r w:rsidRPr="000154FE">
              <w:rPr>
                <w:color w:val="000000"/>
                <w:sz w:val="20"/>
                <w:szCs w:val="20"/>
                <w:lang w:val="en-US"/>
              </w:rPr>
              <w:t>10 (10.6)</w:t>
            </w:r>
          </w:p>
        </w:tc>
        <w:tc>
          <w:tcPr>
            <w:tcW w:w="1362" w:type="dxa"/>
            <w:hideMark/>
          </w:tcPr>
          <w:p w14:paraId="6E9A5849" w14:textId="77777777" w:rsidR="00416929" w:rsidRPr="000154FE" w:rsidRDefault="00416929" w:rsidP="00416929">
            <w:pPr>
              <w:ind w:left="0" w:right="0"/>
              <w:rPr>
                <w:sz w:val="20"/>
                <w:szCs w:val="20"/>
              </w:rPr>
            </w:pPr>
            <w:r w:rsidRPr="000154FE">
              <w:rPr>
                <w:color w:val="000000"/>
                <w:sz w:val="20"/>
                <w:szCs w:val="20"/>
                <w:lang w:val="en-US"/>
              </w:rPr>
              <w:t>1 (0.8)</w:t>
            </w:r>
          </w:p>
        </w:tc>
        <w:tc>
          <w:tcPr>
            <w:tcW w:w="1851" w:type="dxa"/>
            <w:hideMark/>
          </w:tcPr>
          <w:p w14:paraId="3239EDAB" w14:textId="77777777" w:rsidR="00416929" w:rsidRPr="000154FE" w:rsidRDefault="00416929" w:rsidP="00416929">
            <w:pPr>
              <w:ind w:left="0" w:right="0"/>
              <w:rPr>
                <w:sz w:val="20"/>
                <w:szCs w:val="20"/>
              </w:rPr>
            </w:pPr>
            <w:r w:rsidRPr="000154FE">
              <w:rPr>
                <w:color w:val="000000"/>
                <w:sz w:val="20"/>
                <w:szCs w:val="20"/>
                <w:lang w:val="en-US"/>
              </w:rPr>
              <w:t>0</w:t>
            </w:r>
          </w:p>
        </w:tc>
        <w:tc>
          <w:tcPr>
            <w:tcW w:w="1890" w:type="dxa"/>
          </w:tcPr>
          <w:p w14:paraId="735F8A6A" w14:textId="77777777" w:rsidR="00416929" w:rsidRPr="000154FE" w:rsidRDefault="00416929" w:rsidP="00416929">
            <w:pPr>
              <w:ind w:left="0" w:right="0"/>
              <w:rPr>
                <w:color w:val="000000"/>
                <w:sz w:val="20"/>
                <w:szCs w:val="20"/>
                <w:lang w:val="en-US"/>
              </w:rPr>
            </w:pPr>
            <w:r w:rsidRPr="000154FE">
              <w:rPr>
                <w:sz w:val="20"/>
                <w:szCs w:val="20"/>
              </w:rPr>
              <w:t>1 (5.6)</w:t>
            </w:r>
          </w:p>
        </w:tc>
      </w:tr>
      <w:tr w:rsidR="00416929" w:rsidRPr="000154FE" w14:paraId="316C8E3E" w14:textId="77777777" w:rsidTr="003920F5">
        <w:trPr>
          <w:trHeight w:val="20"/>
        </w:trPr>
        <w:tc>
          <w:tcPr>
            <w:tcW w:w="2011" w:type="dxa"/>
            <w:hideMark/>
          </w:tcPr>
          <w:p w14:paraId="538D667C" w14:textId="77777777" w:rsidR="00416929" w:rsidRPr="00867D0A" w:rsidRDefault="00416929" w:rsidP="00416929">
            <w:pPr>
              <w:pStyle w:val="ListBullet"/>
              <w:numPr>
                <w:ilvl w:val="0"/>
                <w:numId w:val="3"/>
              </w:numPr>
              <w:rPr>
                <w:sz w:val="20"/>
                <w:szCs w:val="20"/>
              </w:rPr>
            </w:pPr>
            <w:r w:rsidRPr="00867D0A">
              <w:rPr>
                <w:sz w:val="20"/>
                <w:szCs w:val="20"/>
                <w:lang w:val="en-US"/>
              </w:rPr>
              <w:t>PR</w:t>
            </w:r>
          </w:p>
        </w:tc>
        <w:tc>
          <w:tcPr>
            <w:tcW w:w="1994" w:type="dxa"/>
            <w:hideMark/>
          </w:tcPr>
          <w:p w14:paraId="72A19349" w14:textId="77777777" w:rsidR="00416929" w:rsidRPr="000154FE" w:rsidRDefault="00416929" w:rsidP="00416929">
            <w:pPr>
              <w:ind w:left="0" w:right="0"/>
              <w:rPr>
                <w:sz w:val="20"/>
                <w:szCs w:val="20"/>
              </w:rPr>
            </w:pPr>
            <w:r w:rsidRPr="000154FE">
              <w:rPr>
                <w:color w:val="000000"/>
                <w:sz w:val="20"/>
                <w:szCs w:val="20"/>
                <w:lang w:val="en-US"/>
              </w:rPr>
              <w:t>26 (27.7)</w:t>
            </w:r>
          </w:p>
        </w:tc>
        <w:tc>
          <w:tcPr>
            <w:tcW w:w="1362" w:type="dxa"/>
            <w:hideMark/>
          </w:tcPr>
          <w:p w14:paraId="3B9C5B78" w14:textId="77777777" w:rsidR="00416929" w:rsidRPr="000154FE" w:rsidRDefault="00416929" w:rsidP="00416929">
            <w:pPr>
              <w:ind w:left="0" w:right="0"/>
              <w:rPr>
                <w:sz w:val="20"/>
                <w:szCs w:val="20"/>
              </w:rPr>
            </w:pPr>
            <w:r w:rsidRPr="000154FE">
              <w:rPr>
                <w:color w:val="000000"/>
                <w:sz w:val="20"/>
                <w:szCs w:val="20"/>
                <w:lang w:val="en-US"/>
              </w:rPr>
              <w:t>18 (13.5)</w:t>
            </w:r>
          </w:p>
        </w:tc>
        <w:tc>
          <w:tcPr>
            <w:tcW w:w="1851" w:type="dxa"/>
            <w:hideMark/>
          </w:tcPr>
          <w:p w14:paraId="786DDF7C" w14:textId="77777777" w:rsidR="00416929" w:rsidRPr="000154FE" w:rsidRDefault="00416929" w:rsidP="00416929">
            <w:pPr>
              <w:ind w:left="0" w:right="0"/>
              <w:rPr>
                <w:sz w:val="20"/>
                <w:szCs w:val="20"/>
              </w:rPr>
            </w:pPr>
            <w:r w:rsidRPr="000154FE">
              <w:rPr>
                <w:color w:val="000000"/>
                <w:sz w:val="20"/>
                <w:szCs w:val="20"/>
                <w:lang w:val="en-US"/>
              </w:rPr>
              <w:t>7 (7.8)</w:t>
            </w:r>
          </w:p>
        </w:tc>
        <w:tc>
          <w:tcPr>
            <w:tcW w:w="1890" w:type="dxa"/>
          </w:tcPr>
          <w:p w14:paraId="2A239089" w14:textId="77777777" w:rsidR="00416929" w:rsidRPr="000154FE" w:rsidRDefault="00416929" w:rsidP="00416929">
            <w:pPr>
              <w:ind w:left="0" w:right="0"/>
              <w:rPr>
                <w:color w:val="000000"/>
                <w:sz w:val="20"/>
                <w:szCs w:val="20"/>
                <w:lang w:val="en-US"/>
              </w:rPr>
            </w:pPr>
            <w:r w:rsidRPr="000154FE">
              <w:rPr>
                <w:sz w:val="20"/>
                <w:szCs w:val="20"/>
              </w:rPr>
              <w:t>1 (5.6)</w:t>
            </w:r>
          </w:p>
        </w:tc>
      </w:tr>
      <w:tr w:rsidR="00416929" w:rsidRPr="000154FE" w14:paraId="7788D793" w14:textId="77777777" w:rsidTr="003920F5">
        <w:trPr>
          <w:trHeight w:val="20"/>
        </w:trPr>
        <w:tc>
          <w:tcPr>
            <w:tcW w:w="2011" w:type="dxa"/>
            <w:hideMark/>
          </w:tcPr>
          <w:p w14:paraId="2C99BC63" w14:textId="77777777" w:rsidR="00416929" w:rsidRPr="00867D0A" w:rsidRDefault="00416929" w:rsidP="00416929">
            <w:pPr>
              <w:pStyle w:val="ListBullet"/>
              <w:numPr>
                <w:ilvl w:val="0"/>
                <w:numId w:val="3"/>
              </w:numPr>
              <w:rPr>
                <w:sz w:val="20"/>
                <w:szCs w:val="20"/>
              </w:rPr>
            </w:pPr>
            <w:r w:rsidRPr="00867D0A">
              <w:rPr>
                <w:sz w:val="20"/>
                <w:szCs w:val="20"/>
                <w:lang w:val="en-US"/>
              </w:rPr>
              <w:t>Stable disease (SD)</w:t>
            </w:r>
          </w:p>
        </w:tc>
        <w:tc>
          <w:tcPr>
            <w:tcW w:w="1994" w:type="dxa"/>
            <w:hideMark/>
          </w:tcPr>
          <w:p w14:paraId="20DCEFF8" w14:textId="77777777" w:rsidR="00416929" w:rsidRPr="000154FE" w:rsidRDefault="00416929" w:rsidP="00416929">
            <w:pPr>
              <w:ind w:left="0" w:right="0"/>
              <w:rPr>
                <w:sz w:val="20"/>
                <w:szCs w:val="20"/>
              </w:rPr>
            </w:pPr>
            <w:r w:rsidRPr="000154FE">
              <w:rPr>
                <w:color w:val="000000"/>
                <w:sz w:val="20"/>
                <w:szCs w:val="20"/>
                <w:lang w:val="en-US"/>
              </w:rPr>
              <w:t>38 (40.4)</w:t>
            </w:r>
          </w:p>
        </w:tc>
        <w:tc>
          <w:tcPr>
            <w:tcW w:w="1362" w:type="dxa"/>
            <w:hideMark/>
          </w:tcPr>
          <w:p w14:paraId="56EEB3F1" w14:textId="77777777" w:rsidR="00416929" w:rsidRPr="000154FE" w:rsidRDefault="00416929" w:rsidP="00416929">
            <w:pPr>
              <w:ind w:left="0" w:right="0"/>
              <w:rPr>
                <w:sz w:val="20"/>
                <w:szCs w:val="20"/>
              </w:rPr>
            </w:pPr>
            <w:r w:rsidRPr="000154FE">
              <w:rPr>
                <w:color w:val="000000"/>
                <w:sz w:val="20"/>
                <w:szCs w:val="20"/>
                <w:lang w:val="en-US"/>
              </w:rPr>
              <w:t>62 (46.6)</w:t>
            </w:r>
          </w:p>
        </w:tc>
        <w:tc>
          <w:tcPr>
            <w:tcW w:w="1851" w:type="dxa"/>
            <w:hideMark/>
          </w:tcPr>
          <w:p w14:paraId="1E79FCE5" w14:textId="77777777" w:rsidR="00416929" w:rsidRPr="000154FE" w:rsidRDefault="00416929" w:rsidP="00416929">
            <w:pPr>
              <w:ind w:left="0" w:right="0"/>
              <w:rPr>
                <w:sz w:val="20"/>
                <w:szCs w:val="20"/>
              </w:rPr>
            </w:pPr>
            <w:r w:rsidRPr="000154FE">
              <w:rPr>
                <w:color w:val="000000"/>
                <w:sz w:val="20"/>
                <w:szCs w:val="20"/>
                <w:lang w:val="en-US"/>
              </w:rPr>
              <w:t>24 (26.7)</w:t>
            </w:r>
          </w:p>
        </w:tc>
        <w:tc>
          <w:tcPr>
            <w:tcW w:w="1890" w:type="dxa"/>
          </w:tcPr>
          <w:p w14:paraId="48E79696" w14:textId="77777777" w:rsidR="00416929" w:rsidRPr="000154FE" w:rsidRDefault="00416929" w:rsidP="00416929">
            <w:pPr>
              <w:ind w:left="0" w:right="0"/>
              <w:rPr>
                <w:color w:val="000000"/>
                <w:sz w:val="20"/>
                <w:szCs w:val="20"/>
                <w:lang w:val="en-US"/>
              </w:rPr>
            </w:pPr>
            <w:r w:rsidRPr="000154FE">
              <w:rPr>
                <w:sz w:val="20"/>
                <w:szCs w:val="20"/>
              </w:rPr>
              <w:t>3 (16.7)</w:t>
            </w:r>
          </w:p>
        </w:tc>
      </w:tr>
      <w:tr w:rsidR="00416929" w:rsidRPr="000154FE" w14:paraId="09770125" w14:textId="77777777" w:rsidTr="003920F5">
        <w:trPr>
          <w:trHeight w:val="20"/>
        </w:trPr>
        <w:tc>
          <w:tcPr>
            <w:tcW w:w="2011" w:type="dxa"/>
            <w:hideMark/>
          </w:tcPr>
          <w:p w14:paraId="57C30F7F" w14:textId="77777777" w:rsidR="00416929" w:rsidRPr="00867D0A" w:rsidRDefault="00416929" w:rsidP="00416929">
            <w:pPr>
              <w:pStyle w:val="ListBullet"/>
              <w:numPr>
                <w:ilvl w:val="0"/>
                <w:numId w:val="3"/>
              </w:numPr>
              <w:rPr>
                <w:sz w:val="20"/>
                <w:szCs w:val="20"/>
              </w:rPr>
            </w:pPr>
            <w:r w:rsidRPr="00867D0A">
              <w:rPr>
                <w:sz w:val="20"/>
                <w:szCs w:val="20"/>
                <w:lang w:val="en-US"/>
              </w:rPr>
              <w:t>PD</w:t>
            </w:r>
          </w:p>
        </w:tc>
        <w:tc>
          <w:tcPr>
            <w:tcW w:w="1994" w:type="dxa"/>
            <w:hideMark/>
          </w:tcPr>
          <w:p w14:paraId="713666F5" w14:textId="77777777" w:rsidR="00416929" w:rsidRPr="000154FE" w:rsidRDefault="00416929" w:rsidP="00416929">
            <w:pPr>
              <w:ind w:left="0" w:right="0"/>
              <w:rPr>
                <w:sz w:val="20"/>
                <w:szCs w:val="20"/>
              </w:rPr>
            </w:pPr>
            <w:r w:rsidRPr="000154FE">
              <w:rPr>
                <w:color w:val="000000"/>
                <w:sz w:val="20"/>
                <w:szCs w:val="20"/>
                <w:lang w:val="en-US"/>
              </w:rPr>
              <w:t>12 (12.8)</w:t>
            </w:r>
          </w:p>
        </w:tc>
        <w:tc>
          <w:tcPr>
            <w:tcW w:w="1362" w:type="dxa"/>
            <w:hideMark/>
          </w:tcPr>
          <w:p w14:paraId="4F18AD74" w14:textId="77777777" w:rsidR="00416929" w:rsidRPr="000154FE" w:rsidRDefault="00416929" w:rsidP="00416929">
            <w:pPr>
              <w:ind w:left="0" w:right="0"/>
              <w:rPr>
                <w:sz w:val="20"/>
                <w:szCs w:val="20"/>
              </w:rPr>
            </w:pPr>
            <w:r w:rsidRPr="000154FE">
              <w:rPr>
                <w:color w:val="000000"/>
                <w:sz w:val="20"/>
                <w:szCs w:val="20"/>
                <w:lang w:val="en-US"/>
              </w:rPr>
              <w:t>24 (18.0)</w:t>
            </w:r>
          </w:p>
        </w:tc>
        <w:tc>
          <w:tcPr>
            <w:tcW w:w="1851" w:type="dxa"/>
            <w:hideMark/>
          </w:tcPr>
          <w:p w14:paraId="00C31D13" w14:textId="77777777" w:rsidR="00416929" w:rsidRPr="000154FE" w:rsidRDefault="00416929" w:rsidP="00416929">
            <w:pPr>
              <w:ind w:left="0" w:right="0"/>
              <w:rPr>
                <w:sz w:val="20"/>
                <w:szCs w:val="20"/>
              </w:rPr>
            </w:pPr>
            <w:r w:rsidRPr="000154FE">
              <w:rPr>
                <w:color w:val="000000"/>
                <w:sz w:val="20"/>
                <w:szCs w:val="20"/>
                <w:lang w:val="en-US"/>
              </w:rPr>
              <w:t>49 (54.4)</w:t>
            </w:r>
          </w:p>
        </w:tc>
        <w:tc>
          <w:tcPr>
            <w:tcW w:w="1890" w:type="dxa"/>
          </w:tcPr>
          <w:p w14:paraId="583F24E3" w14:textId="77777777" w:rsidR="00416929" w:rsidRPr="000154FE" w:rsidRDefault="00416929" w:rsidP="00416929">
            <w:pPr>
              <w:ind w:left="0" w:right="0"/>
              <w:rPr>
                <w:color w:val="000000"/>
                <w:sz w:val="20"/>
                <w:szCs w:val="20"/>
                <w:lang w:val="en-US"/>
              </w:rPr>
            </w:pPr>
            <w:r w:rsidRPr="000154FE">
              <w:rPr>
                <w:sz w:val="20"/>
                <w:szCs w:val="20"/>
              </w:rPr>
              <w:t>9 (50.0)</w:t>
            </w:r>
          </w:p>
        </w:tc>
      </w:tr>
      <w:tr w:rsidR="00416929" w:rsidRPr="000154FE" w14:paraId="3F00AD22" w14:textId="77777777" w:rsidTr="003920F5">
        <w:trPr>
          <w:trHeight w:val="20"/>
        </w:trPr>
        <w:tc>
          <w:tcPr>
            <w:tcW w:w="2011" w:type="dxa"/>
            <w:hideMark/>
          </w:tcPr>
          <w:p w14:paraId="35739DDE" w14:textId="77777777" w:rsidR="00416929" w:rsidRPr="00867D0A" w:rsidRDefault="00416929" w:rsidP="00416929">
            <w:pPr>
              <w:pStyle w:val="ListBullet"/>
              <w:numPr>
                <w:ilvl w:val="0"/>
                <w:numId w:val="3"/>
              </w:numPr>
              <w:rPr>
                <w:sz w:val="20"/>
                <w:szCs w:val="20"/>
              </w:rPr>
            </w:pPr>
            <w:r w:rsidRPr="00867D0A">
              <w:rPr>
                <w:sz w:val="20"/>
                <w:szCs w:val="20"/>
                <w:lang w:val="en-US"/>
              </w:rPr>
              <w:t>Not evaluable</w:t>
            </w:r>
          </w:p>
        </w:tc>
        <w:tc>
          <w:tcPr>
            <w:tcW w:w="1994" w:type="dxa"/>
            <w:hideMark/>
          </w:tcPr>
          <w:p w14:paraId="2F7C14AF" w14:textId="77777777" w:rsidR="00416929" w:rsidRPr="000154FE" w:rsidRDefault="00416929" w:rsidP="00416929">
            <w:pPr>
              <w:ind w:left="0" w:right="0"/>
              <w:rPr>
                <w:sz w:val="20"/>
                <w:szCs w:val="20"/>
              </w:rPr>
            </w:pPr>
            <w:r w:rsidRPr="000154FE">
              <w:rPr>
                <w:color w:val="000000"/>
                <w:sz w:val="20"/>
                <w:szCs w:val="20"/>
                <w:lang w:val="en-US"/>
              </w:rPr>
              <w:t>8 (8.5)</w:t>
            </w:r>
          </w:p>
        </w:tc>
        <w:tc>
          <w:tcPr>
            <w:tcW w:w="1362" w:type="dxa"/>
            <w:hideMark/>
          </w:tcPr>
          <w:p w14:paraId="4632388B" w14:textId="77777777" w:rsidR="00416929" w:rsidRPr="000154FE" w:rsidRDefault="00416929" w:rsidP="00416929">
            <w:pPr>
              <w:ind w:left="0" w:right="0"/>
              <w:rPr>
                <w:sz w:val="20"/>
                <w:szCs w:val="20"/>
              </w:rPr>
            </w:pPr>
            <w:r w:rsidRPr="000154FE">
              <w:rPr>
                <w:color w:val="000000"/>
                <w:sz w:val="20"/>
                <w:szCs w:val="20"/>
                <w:lang w:val="en-US"/>
              </w:rPr>
              <w:t>4 (3.0)</w:t>
            </w:r>
          </w:p>
        </w:tc>
        <w:tc>
          <w:tcPr>
            <w:tcW w:w="1851" w:type="dxa"/>
            <w:hideMark/>
          </w:tcPr>
          <w:p w14:paraId="0FB00477" w14:textId="77777777" w:rsidR="00416929" w:rsidRPr="000154FE" w:rsidRDefault="00416929" w:rsidP="00416929">
            <w:pPr>
              <w:ind w:left="0" w:right="0"/>
              <w:rPr>
                <w:sz w:val="20"/>
                <w:szCs w:val="20"/>
              </w:rPr>
            </w:pPr>
            <w:r w:rsidRPr="000154FE">
              <w:rPr>
                <w:color w:val="000000"/>
                <w:sz w:val="20"/>
                <w:szCs w:val="20"/>
                <w:lang w:val="en-US"/>
              </w:rPr>
              <w:t>2 (2.2)</w:t>
            </w:r>
          </w:p>
        </w:tc>
        <w:tc>
          <w:tcPr>
            <w:tcW w:w="1890" w:type="dxa"/>
          </w:tcPr>
          <w:p w14:paraId="6EA80625" w14:textId="77777777" w:rsidR="00416929" w:rsidRPr="000154FE" w:rsidRDefault="00416929" w:rsidP="00416929">
            <w:pPr>
              <w:ind w:left="0" w:right="0"/>
              <w:rPr>
                <w:color w:val="000000"/>
                <w:sz w:val="20"/>
                <w:szCs w:val="20"/>
                <w:lang w:val="en-US"/>
              </w:rPr>
            </w:pPr>
            <w:r w:rsidRPr="000154FE">
              <w:rPr>
                <w:sz w:val="20"/>
                <w:szCs w:val="20"/>
              </w:rPr>
              <w:t>1 (5.6)</w:t>
            </w:r>
          </w:p>
        </w:tc>
      </w:tr>
      <w:tr w:rsidR="00416929" w:rsidRPr="000154FE" w14:paraId="0DEADF91" w14:textId="77777777" w:rsidTr="003920F5">
        <w:trPr>
          <w:trHeight w:val="20"/>
        </w:trPr>
        <w:tc>
          <w:tcPr>
            <w:tcW w:w="2011" w:type="dxa"/>
            <w:hideMark/>
          </w:tcPr>
          <w:p w14:paraId="17FEB637" w14:textId="77777777" w:rsidR="00416929" w:rsidRPr="00867D0A" w:rsidRDefault="00416929" w:rsidP="00416929">
            <w:pPr>
              <w:pStyle w:val="ListBullet"/>
              <w:numPr>
                <w:ilvl w:val="0"/>
                <w:numId w:val="3"/>
              </w:numPr>
              <w:rPr>
                <w:sz w:val="20"/>
                <w:szCs w:val="20"/>
              </w:rPr>
            </w:pPr>
            <w:r w:rsidRPr="00867D0A">
              <w:rPr>
                <w:sz w:val="20"/>
                <w:szCs w:val="20"/>
                <w:lang w:val="en-US"/>
              </w:rPr>
              <w:t>Unknown</w:t>
            </w:r>
          </w:p>
        </w:tc>
        <w:tc>
          <w:tcPr>
            <w:tcW w:w="1994" w:type="dxa"/>
            <w:hideMark/>
          </w:tcPr>
          <w:p w14:paraId="21A10CB0" w14:textId="77777777" w:rsidR="00416929" w:rsidRPr="000154FE" w:rsidRDefault="00416929" w:rsidP="00416929">
            <w:pPr>
              <w:ind w:left="0" w:right="0"/>
              <w:rPr>
                <w:sz w:val="20"/>
                <w:szCs w:val="20"/>
              </w:rPr>
            </w:pPr>
            <w:r w:rsidRPr="000154FE">
              <w:rPr>
                <w:color w:val="000000"/>
                <w:sz w:val="20"/>
                <w:szCs w:val="20"/>
                <w:lang w:val="en-US"/>
              </w:rPr>
              <w:t>0</w:t>
            </w:r>
          </w:p>
        </w:tc>
        <w:tc>
          <w:tcPr>
            <w:tcW w:w="1362" w:type="dxa"/>
            <w:hideMark/>
          </w:tcPr>
          <w:p w14:paraId="3A7071F6" w14:textId="77777777" w:rsidR="00416929" w:rsidRPr="000154FE" w:rsidRDefault="00416929" w:rsidP="00416929">
            <w:pPr>
              <w:ind w:left="0" w:right="0"/>
              <w:rPr>
                <w:sz w:val="20"/>
                <w:szCs w:val="20"/>
              </w:rPr>
            </w:pPr>
            <w:r w:rsidRPr="000154FE">
              <w:rPr>
                <w:color w:val="000000"/>
                <w:sz w:val="20"/>
                <w:szCs w:val="20"/>
                <w:lang w:val="en-US"/>
              </w:rPr>
              <w:t>24 (18.0)</w:t>
            </w:r>
          </w:p>
        </w:tc>
        <w:tc>
          <w:tcPr>
            <w:tcW w:w="1851" w:type="dxa"/>
            <w:hideMark/>
          </w:tcPr>
          <w:p w14:paraId="06D0C2C9" w14:textId="77777777" w:rsidR="00416929" w:rsidRPr="000154FE" w:rsidRDefault="00416929" w:rsidP="00416929">
            <w:pPr>
              <w:ind w:left="0" w:right="0"/>
              <w:rPr>
                <w:sz w:val="20"/>
                <w:szCs w:val="20"/>
              </w:rPr>
            </w:pPr>
            <w:r w:rsidRPr="000154FE">
              <w:rPr>
                <w:color w:val="000000"/>
                <w:sz w:val="20"/>
                <w:szCs w:val="20"/>
                <w:lang w:val="en-US"/>
              </w:rPr>
              <w:t>8 (8.9)</w:t>
            </w:r>
          </w:p>
        </w:tc>
        <w:tc>
          <w:tcPr>
            <w:tcW w:w="1890" w:type="dxa"/>
          </w:tcPr>
          <w:p w14:paraId="11CD5963" w14:textId="77777777" w:rsidR="00416929" w:rsidRPr="000154FE" w:rsidRDefault="00416929" w:rsidP="00416929">
            <w:pPr>
              <w:ind w:left="0" w:right="0"/>
              <w:rPr>
                <w:color w:val="000000"/>
                <w:sz w:val="20"/>
                <w:szCs w:val="20"/>
                <w:lang w:val="en-US"/>
              </w:rPr>
            </w:pPr>
            <w:r w:rsidRPr="000154FE">
              <w:rPr>
                <w:sz w:val="20"/>
                <w:szCs w:val="20"/>
              </w:rPr>
              <w:t>3 (16.7)</w:t>
            </w:r>
          </w:p>
        </w:tc>
      </w:tr>
      <w:tr w:rsidR="00416929" w:rsidRPr="000154FE" w14:paraId="4AE5D4F5" w14:textId="77777777" w:rsidTr="003920F5">
        <w:trPr>
          <w:trHeight w:val="20"/>
        </w:trPr>
        <w:tc>
          <w:tcPr>
            <w:tcW w:w="9108" w:type="dxa"/>
            <w:gridSpan w:val="5"/>
            <w:hideMark/>
          </w:tcPr>
          <w:p w14:paraId="068F84C9" w14:textId="77777777" w:rsidR="00416929" w:rsidRPr="000154FE" w:rsidRDefault="00416929" w:rsidP="00416929">
            <w:pPr>
              <w:ind w:left="0" w:right="0"/>
              <w:rPr>
                <w:b/>
                <w:color w:val="FFFFFF"/>
                <w:sz w:val="20"/>
                <w:szCs w:val="20"/>
                <w:lang w:val="en-US"/>
              </w:rPr>
            </w:pPr>
            <w:r w:rsidRPr="000154FE">
              <w:rPr>
                <w:b/>
                <w:color w:val="auto"/>
                <w:sz w:val="20"/>
                <w:szCs w:val="20"/>
                <w:lang w:val="en-US"/>
              </w:rPr>
              <w:t>DOR (months)</w:t>
            </w:r>
          </w:p>
        </w:tc>
      </w:tr>
      <w:tr w:rsidR="00416929" w:rsidRPr="000154FE" w14:paraId="410982C1" w14:textId="77777777" w:rsidTr="003920F5">
        <w:trPr>
          <w:trHeight w:val="20"/>
        </w:trPr>
        <w:tc>
          <w:tcPr>
            <w:tcW w:w="2011" w:type="dxa"/>
            <w:hideMark/>
          </w:tcPr>
          <w:p w14:paraId="6E278ED9" w14:textId="77777777" w:rsidR="00416929" w:rsidRPr="00867D0A" w:rsidRDefault="00416929" w:rsidP="00416929">
            <w:pPr>
              <w:pStyle w:val="ListBullet"/>
              <w:numPr>
                <w:ilvl w:val="0"/>
                <w:numId w:val="3"/>
              </w:numPr>
              <w:rPr>
                <w:sz w:val="20"/>
                <w:szCs w:val="20"/>
              </w:rPr>
            </w:pPr>
            <w:r w:rsidRPr="00867D0A">
              <w:rPr>
                <w:sz w:val="20"/>
                <w:szCs w:val="20"/>
                <w:lang w:val="en-US"/>
              </w:rPr>
              <w:t>Median (95% CI)</w:t>
            </w:r>
          </w:p>
        </w:tc>
        <w:tc>
          <w:tcPr>
            <w:tcW w:w="1994" w:type="dxa"/>
            <w:hideMark/>
          </w:tcPr>
          <w:p w14:paraId="7E9FFE7C" w14:textId="77777777" w:rsidR="00416929" w:rsidRPr="000154FE" w:rsidRDefault="00416929" w:rsidP="00416929">
            <w:pPr>
              <w:ind w:left="0" w:right="0"/>
              <w:rPr>
                <w:sz w:val="20"/>
                <w:szCs w:val="20"/>
              </w:rPr>
            </w:pPr>
            <w:r w:rsidRPr="000154FE">
              <w:rPr>
                <w:color w:val="000000"/>
                <w:sz w:val="20"/>
                <w:szCs w:val="20"/>
                <w:lang w:val="en-US"/>
              </w:rPr>
              <w:t>NE (6.3, NE)</w:t>
            </w:r>
          </w:p>
        </w:tc>
        <w:tc>
          <w:tcPr>
            <w:tcW w:w="1362" w:type="dxa"/>
            <w:hideMark/>
          </w:tcPr>
          <w:p w14:paraId="5AF2CB5D" w14:textId="77777777" w:rsidR="00416929" w:rsidRPr="000154FE" w:rsidRDefault="00416929" w:rsidP="00416929">
            <w:pPr>
              <w:ind w:left="0" w:right="0"/>
              <w:rPr>
                <w:sz w:val="20"/>
                <w:szCs w:val="20"/>
              </w:rPr>
            </w:pPr>
            <w:r w:rsidRPr="000154FE">
              <w:rPr>
                <w:color w:val="000000"/>
                <w:sz w:val="20"/>
                <w:szCs w:val="20"/>
                <w:lang w:val="en-US"/>
              </w:rPr>
              <w:t>7.2 (4.5, NE)</w:t>
            </w:r>
          </w:p>
        </w:tc>
        <w:tc>
          <w:tcPr>
            <w:tcW w:w="1851" w:type="dxa"/>
            <w:hideMark/>
          </w:tcPr>
          <w:p w14:paraId="2F70936A" w14:textId="77777777" w:rsidR="00416929" w:rsidRPr="000154FE" w:rsidRDefault="00416929" w:rsidP="00416929">
            <w:pPr>
              <w:ind w:left="0" w:right="0"/>
              <w:rPr>
                <w:sz w:val="20"/>
                <w:szCs w:val="20"/>
              </w:rPr>
            </w:pPr>
            <w:r w:rsidRPr="000154FE">
              <w:rPr>
                <w:color w:val="000000"/>
                <w:sz w:val="20"/>
                <w:szCs w:val="20"/>
                <w:lang w:val="en-US"/>
              </w:rPr>
              <w:t>Not reached</w:t>
            </w:r>
          </w:p>
        </w:tc>
        <w:tc>
          <w:tcPr>
            <w:tcW w:w="1890" w:type="dxa"/>
          </w:tcPr>
          <w:p w14:paraId="0CD4212D" w14:textId="77777777" w:rsidR="00416929" w:rsidRPr="000154FE" w:rsidRDefault="00416929" w:rsidP="00416929">
            <w:pPr>
              <w:ind w:left="0" w:right="0"/>
              <w:rPr>
                <w:color w:val="000000"/>
                <w:sz w:val="20"/>
                <w:szCs w:val="20"/>
                <w:lang w:val="en-US"/>
              </w:rPr>
            </w:pPr>
            <w:r w:rsidRPr="000154FE">
              <w:rPr>
                <w:color w:val="000000"/>
                <w:sz w:val="20"/>
                <w:szCs w:val="20"/>
                <w:lang w:val="en-US"/>
              </w:rPr>
              <w:t>Not reached</w:t>
            </w:r>
          </w:p>
        </w:tc>
      </w:tr>
      <w:tr w:rsidR="00416929" w:rsidRPr="000154FE" w14:paraId="4AF8F3F0" w14:textId="77777777" w:rsidTr="003920F5">
        <w:trPr>
          <w:trHeight w:val="20"/>
        </w:trPr>
        <w:tc>
          <w:tcPr>
            <w:tcW w:w="2011" w:type="dxa"/>
            <w:hideMark/>
          </w:tcPr>
          <w:p w14:paraId="24EA03ED" w14:textId="77777777" w:rsidR="00416929" w:rsidRPr="00867D0A" w:rsidRDefault="00416929" w:rsidP="00416929">
            <w:pPr>
              <w:pStyle w:val="ListBullet"/>
              <w:numPr>
                <w:ilvl w:val="0"/>
                <w:numId w:val="3"/>
              </w:numPr>
              <w:rPr>
                <w:sz w:val="20"/>
                <w:szCs w:val="20"/>
              </w:rPr>
            </w:pPr>
            <w:r w:rsidRPr="00867D0A">
              <w:rPr>
                <w:sz w:val="20"/>
                <w:szCs w:val="20"/>
                <w:lang w:val="en-US"/>
              </w:rPr>
              <w:t>Range (min, max)</w:t>
            </w:r>
          </w:p>
        </w:tc>
        <w:tc>
          <w:tcPr>
            <w:tcW w:w="1994" w:type="dxa"/>
            <w:hideMark/>
          </w:tcPr>
          <w:p w14:paraId="40A55E75" w14:textId="77777777" w:rsidR="00416929" w:rsidRPr="000154FE" w:rsidRDefault="00416929" w:rsidP="00416929">
            <w:pPr>
              <w:ind w:left="0" w:right="0"/>
              <w:rPr>
                <w:sz w:val="20"/>
                <w:szCs w:val="20"/>
              </w:rPr>
            </w:pPr>
            <w:r w:rsidRPr="000154FE">
              <w:rPr>
                <w:color w:val="000000"/>
                <w:sz w:val="20"/>
                <w:szCs w:val="20"/>
                <w:lang w:val="en-US"/>
              </w:rPr>
              <w:t>(1.2+, 33.1+)</w:t>
            </w:r>
          </w:p>
        </w:tc>
        <w:tc>
          <w:tcPr>
            <w:tcW w:w="1362" w:type="dxa"/>
            <w:hideMark/>
          </w:tcPr>
          <w:p w14:paraId="232593A9" w14:textId="77777777" w:rsidR="00416929" w:rsidRPr="000154FE" w:rsidRDefault="00416929" w:rsidP="00416929">
            <w:pPr>
              <w:ind w:left="0" w:right="0"/>
              <w:rPr>
                <w:sz w:val="20"/>
                <w:szCs w:val="20"/>
              </w:rPr>
            </w:pPr>
            <w:r w:rsidRPr="000154FE">
              <w:rPr>
                <w:color w:val="000000"/>
                <w:sz w:val="20"/>
                <w:szCs w:val="20"/>
                <w:lang w:val="en-US"/>
              </w:rPr>
              <w:t>(1.02+, 9.76+)</w:t>
            </w:r>
          </w:p>
        </w:tc>
        <w:tc>
          <w:tcPr>
            <w:tcW w:w="1851" w:type="dxa"/>
            <w:hideMark/>
          </w:tcPr>
          <w:p w14:paraId="739E761C" w14:textId="77777777" w:rsidR="00416929" w:rsidRPr="000154FE" w:rsidRDefault="00416929" w:rsidP="00416929">
            <w:pPr>
              <w:ind w:left="0" w:right="0"/>
              <w:rPr>
                <w:sz w:val="20"/>
                <w:szCs w:val="20"/>
              </w:rPr>
            </w:pPr>
            <w:r w:rsidRPr="000154FE">
              <w:rPr>
                <w:color w:val="000000"/>
                <w:sz w:val="20"/>
                <w:szCs w:val="20"/>
                <w:lang w:val="en-US"/>
              </w:rPr>
              <w:t>(8.4+, 27.6+)</w:t>
            </w:r>
          </w:p>
        </w:tc>
        <w:tc>
          <w:tcPr>
            <w:tcW w:w="1890" w:type="dxa"/>
          </w:tcPr>
          <w:p w14:paraId="21260776" w14:textId="77777777" w:rsidR="00416929" w:rsidRPr="000154FE" w:rsidRDefault="00416929" w:rsidP="00416929">
            <w:pPr>
              <w:ind w:left="0" w:right="0"/>
              <w:rPr>
                <w:color w:val="000000"/>
                <w:sz w:val="20"/>
                <w:szCs w:val="20"/>
                <w:lang w:val="en-US"/>
              </w:rPr>
            </w:pPr>
            <w:r w:rsidRPr="000154FE">
              <w:rPr>
                <w:color w:val="000000"/>
                <w:sz w:val="20"/>
                <w:szCs w:val="20"/>
                <w:lang w:val="en-US"/>
              </w:rPr>
              <w:t>(49.8+, 51.0+)</w:t>
            </w:r>
          </w:p>
        </w:tc>
      </w:tr>
      <w:tr w:rsidR="00416929" w:rsidRPr="000154FE" w14:paraId="7CD3C36E" w14:textId="77777777" w:rsidTr="003920F5">
        <w:trPr>
          <w:trHeight w:val="20"/>
        </w:trPr>
        <w:tc>
          <w:tcPr>
            <w:tcW w:w="2011" w:type="dxa"/>
            <w:hideMark/>
          </w:tcPr>
          <w:p w14:paraId="4BB30F42" w14:textId="08266122" w:rsidR="00416929" w:rsidRPr="00867D0A" w:rsidRDefault="00211020" w:rsidP="00416929">
            <w:pPr>
              <w:pStyle w:val="ListBullet"/>
              <w:numPr>
                <w:ilvl w:val="0"/>
                <w:numId w:val="3"/>
              </w:numPr>
              <w:rPr>
                <w:sz w:val="20"/>
                <w:szCs w:val="20"/>
              </w:rPr>
            </w:pPr>
            <w:r w:rsidRPr="00211020">
              <w:rPr>
                <w:sz w:val="20"/>
                <w:szCs w:val="20"/>
                <w:lang w:val="en-US"/>
              </w:rPr>
              <w:t>≥</w:t>
            </w:r>
            <w:r w:rsidR="00416929" w:rsidRPr="00867D0A">
              <w:rPr>
                <w:sz w:val="20"/>
                <w:szCs w:val="20"/>
                <w:lang w:val="en-US"/>
              </w:rPr>
              <w:t xml:space="preserve"> 6 months, n (%)</w:t>
            </w:r>
          </w:p>
        </w:tc>
        <w:tc>
          <w:tcPr>
            <w:tcW w:w="1994" w:type="dxa"/>
            <w:hideMark/>
          </w:tcPr>
          <w:p w14:paraId="2F5D4559" w14:textId="77777777" w:rsidR="00416929" w:rsidRPr="000154FE" w:rsidRDefault="00416929" w:rsidP="00416929">
            <w:pPr>
              <w:ind w:left="0" w:right="0"/>
              <w:rPr>
                <w:sz w:val="20"/>
                <w:szCs w:val="20"/>
              </w:rPr>
            </w:pPr>
            <w:r w:rsidRPr="000154FE">
              <w:rPr>
                <w:color w:val="000000"/>
                <w:sz w:val="20"/>
                <w:szCs w:val="20"/>
                <w:lang w:val="en-US"/>
              </w:rPr>
              <w:t>25 (69)</w:t>
            </w:r>
          </w:p>
        </w:tc>
        <w:tc>
          <w:tcPr>
            <w:tcW w:w="1362" w:type="dxa"/>
            <w:hideMark/>
          </w:tcPr>
          <w:p w14:paraId="283A302A" w14:textId="77777777" w:rsidR="00416929" w:rsidRPr="000154FE" w:rsidRDefault="00416929" w:rsidP="00416929">
            <w:pPr>
              <w:ind w:left="0" w:right="0"/>
              <w:rPr>
                <w:sz w:val="20"/>
                <w:szCs w:val="20"/>
              </w:rPr>
            </w:pPr>
            <w:r w:rsidRPr="000154FE">
              <w:rPr>
                <w:color w:val="000000"/>
                <w:sz w:val="20"/>
                <w:szCs w:val="20"/>
                <w:lang w:val="en-US"/>
              </w:rPr>
              <w:t>5 (26)</w:t>
            </w:r>
          </w:p>
        </w:tc>
        <w:tc>
          <w:tcPr>
            <w:tcW w:w="1851" w:type="dxa"/>
            <w:hideMark/>
          </w:tcPr>
          <w:p w14:paraId="5B568403" w14:textId="77777777" w:rsidR="00416929" w:rsidRPr="000154FE" w:rsidRDefault="00416929" w:rsidP="00416929">
            <w:pPr>
              <w:ind w:left="0" w:right="0"/>
              <w:rPr>
                <w:sz w:val="20"/>
                <w:szCs w:val="20"/>
              </w:rPr>
            </w:pPr>
            <w:r w:rsidRPr="000154FE">
              <w:rPr>
                <w:color w:val="000000"/>
                <w:sz w:val="20"/>
                <w:szCs w:val="20"/>
                <w:lang w:val="en-US"/>
              </w:rPr>
              <w:t>7 (100)</w:t>
            </w:r>
          </w:p>
        </w:tc>
        <w:tc>
          <w:tcPr>
            <w:tcW w:w="1890" w:type="dxa"/>
          </w:tcPr>
          <w:p w14:paraId="21134F3E" w14:textId="77777777" w:rsidR="00416929" w:rsidRPr="000154FE" w:rsidRDefault="00416929" w:rsidP="00416929">
            <w:pPr>
              <w:ind w:left="0" w:right="0"/>
              <w:rPr>
                <w:color w:val="000000"/>
                <w:sz w:val="20"/>
                <w:szCs w:val="20"/>
                <w:lang w:val="en-US"/>
              </w:rPr>
            </w:pPr>
            <w:r w:rsidRPr="000154FE">
              <w:rPr>
                <w:color w:val="000000"/>
                <w:sz w:val="20"/>
                <w:szCs w:val="20"/>
                <w:lang w:val="en-US"/>
              </w:rPr>
              <w:t>2 (100)</w:t>
            </w:r>
          </w:p>
        </w:tc>
      </w:tr>
      <w:tr w:rsidR="00416929" w:rsidRPr="000154FE" w14:paraId="173FF73F" w14:textId="77777777" w:rsidTr="003920F5">
        <w:trPr>
          <w:trHeight w:val="20"/>
        </w:trPr>
        <w:tc>
          <w:tcPr>
            <w:tcW w:w="2011" w:type="dxa"/>
            <w:hideMark/>
          </w:tcPr>
          <w:p w14:paraId="62FD3EDB" w14:textId="7C49B83D" w:rsidR="00416929" w:rsidRPr="00867D0A" w:rsidRDefault="00211020" w:rsidP="00416929">
            <w:pPr>
              <w:pStyle w:val="ListBullet"/>
              <w:numPr>
                <w:ilvl w:val="0"/>
                <w:numId w:val="3"/>
              </w:numPr>
              <w:rPr>
                <w:sz w:val="20"/>
                <w:szCs w:val="20"/>
              </w:rPr>
            </w:pPr>
            <w:r w:rsidRPr="00211020">
              <w:rPr>
                <w:sz w:val="20"/>
                <w:szCs w:val="20"/>
                <w:lang w:val="en-US"/>
              </w:rPr>
              <w:t>≥</w:t>
            </w:r>
            <w:r w:rsidR="00416929" w:rsidRPr="00867D0A">
              <w:rPr>
                <w:sz w:val="20"/>
                <w:szCs w:val="20"/>
                <w:lang w:val="en-US"/>
              </w:rPr>
              <w:t xml:space="preserve"> 12 months, n (%)</w:t>
            </w:r>
          </w:p>
        </w:tc>
        <w:tc>
          <w:tcPr>
            <w:tcW w:w="1994" w:type="dxa"/>
            <w:hideMark/>
          </w:tcPr>
          <w:p w14:paraId="286146FB" w14:textId="77777777" w:rsidR="00416929" w:rsidRPr="000154FE" w:rsidRDefault="00416929" w:rsidP="00416929">
            <w:pPr>
              <w:ind w:left="0" w:right="0"/>
              <w:rPr>
                <w:sz w:val="20"/>
                <w:szCs w:val="20"/>
              </w:rPr>
            </w:pPr>
            <w:r w:rsidRPr="000154FE">
              <w:rPr>
                <w:color w:val="000000"/>
                <w:sz w:val="20"/>
                <w:szCs w:val="20"/>
                <w:lang w:val="en-US"/>
              </w:rPr>
              <w:t>8 (22)</w:t>
            </w:r>
          </w:p>
        </w:tc>
        <w:tc>
          <w:tcPr>
            <w:tcW w:w="1362" w:type="dxa"/>
            <w:hideMark/>
          </w:tcPr>
          <w:p w14:paraId="36ECC27B" w14:textId="77777777" w:rsidR="00416929" w:rsidRPr="000154FE" w:rsidRDefault="00416929" w:rsidP="00416929">
            <w:pPr>
              <w:ind w:left="0" w:right="0"/>
              <w:rPr>
                <w:sz w:val="20"/>
                <w:szCs w:val="20"/>
              </w:rPr>
            </w:pPr>
            <w:r w:rsidRPr="000154FE">
              <w:rPr>
                <w:color w:val="000000"/>
                <w:sz w:val="20"/>
                <w:szCs w:val="20"/>
                <w:lang w:val="en-US"/>
              </w:rPr>
              <w:t>0</w:t>
            </w:r>
          </w:p>
        </w:tc>
        <w:tc>
          <w:tcPr>
            <w:tcW w:w="1851" w:type="dxa"/>
            <w:hideMark/>
          </w:tcPr>
          <w:p w14:paraId="33EDC479" w14:textId="77777777" w:rsidR="00416929" w:rsidRPr="000154FE" w:rsidRDefault="00416929" w:rsidP="00416929">
            <w:pPr>
              <w:ind w:left="0" w:right="0"/>
              <w:rPr>
                <w:sz w:val="20"/>
                <w:szCs w:val="20"/>
              </w:rPr>
            </w:pPr>
            <w:r w:rsidRPr="000154FE">
              <w:rPr>
                <w:color w:val="000000"/>
                <w:sz w:val="20"/>
                <w:szCs w:val="20"/>
                <w:lang w:val="en-US"/>
              </w:rPr>
              <w:t>5 (71)</w:t>
            </w:r>
          </w:p>
        </w:tc>
        <w:tc>
          <w:tcPr>
            <w:tcW w:w="1890" w:type="dxa"/>
          </w:tcPr>
          <w:p w14:paraId="43971CFD" w14:textId="77777777" w:rsidR="00416929" w:rsidRPr="000154FE" w:rsidRDefault="00416929" w:rsidP="00416929">
            <w:pPr>
              <w:ind w:left="0" w:right="0"/>
              <w:rPr>
                <w:color w:val="000000"/>
                <w:sz w:val="20"/>
                <w:szCs w:val="20"/>
                <w:lang w:val="en-US"/>
              </w:rPr>
            </w:pPr>
            <w:r w:rsidRPr="000154FE">
              <w:rPr>
                <w:color w:val="000000"/>
                <w:sz w:val="20"/>
                <w:szCs w:val="20"/>
                <w:lang w:val="en-US"/>
              </w:rPr>
              <w:t>2 (100)</w:t>
            </w:r>
          </w:p>
        </w:tc>
      </w:tr>
    </w:tbl>
    <w:p w14:paraId="0BFCDD7E" w14:textId="77777777" w:rsidR="00416929" w:rsidRPr="00B8358F" w:rsidRDefault="00416929" w:rsidP="00416929">
      <w:pPr>
        <w:pStyle w:val="TableDescription"/>
      </w:pPr>
      <w:r w:rsidRPr="00B8358F">
        <w:t xml:space="preserve">L = lenvatinib, </w:t>
      </w:r>
      <w:r>
        <w:t>NE = n</w:t>
      </w:r>
      <w:r w:rsidRPr="000154FE">
        <w:t xml:space="preserve">ot evaluable </w:t>
      </w:r>
      <w:r w:rsidRPr="00B8358F">
        <w:t>P = pembrolizumab</w:t>
      </w:r>
      <w:r>
        <w:t>. * Of 18 EC patients that were</w:t>
      </w:r>
      <w:r w:rsidRPr="00D52ACB">
        <w:t xml:space="preserve"> not-MSI-H </w:t>
      </w:r>
      <w:r>
        <w:t xml:space="preserve">or </w:t>
      </w:r>
      <w:proofErr w:type="spellStart"/>
      <w:r>
        <w:t>dMMR</w:t>
      </w:r>
      <w:proofErr w:type="spellEnd"/>
      <w:r>
        <w:t xml:space="preserve"> in this study at the DCO of 23 January 2019, two were not evaluable for response. If the denominator were reduced to include only the 16 evaluable patients, the ORR would be 12.5% (1.6, 38.3)</w:t>
      </w:r>
      <w:r w:rsidRPr="00D52ACB">
        <w:t>.</w:t>
      </w:r>
    </w:p>
    <w:p w14:paraId="7EC9E7B0" w14:textId="77777777" w:rsidR="00416929" w:rsidRDefault="00416929" w:rsidP="00416929">
      <w:r>
        <w:t>Based on this descriptive comparison, the combination is associated with a nominally higher response rate than either of the drugs as a monotherapy, and responses appear durable.</w:t>
      </w:r>
    </w:p>
    <w:p w14:paraId="22CA3EA1" w14:textId="77777777" w:rsidR="00416929" w:rsidRPr="001D5E85" w:rsidRDefault="00416929" w:rsidP="00416929">
      <w:r>
        <w:t xml:space="preserve">Cross </w:t>
      </w:r>
      <w:r w:rsidRPr="005E5036">
        <w:t xml:space="preserve">trial comparison is subject to uncertainty due to known and unknown </w:t>
      </w:r>
      <w:r>
        <w:t xml:space="preserve">baseline </w:t>
      </w:r>
      <w:r w:rsidRPr="005E5036">
        <w:t>differences between trial</w:t>
      </w:r>
      <w:r>
        <w:t>s</w:t>
      </w:r>
      <w:r w:rsidRPr="005E5036">
        <w:t xml:space="preserve">. </w:t>
      </w:r>
      <w:r>
        <w:t>Key</w:t>
      </w:r>
      <w:r w:rsidRPr="005E5036">
        <w:t xml:space="preserve"> </w:t>
      </w:r>
      <w:r>
        <w:t>population and design</w:t>
      </w:r>
      <w:r w:rsidRPr="005E5036">
        <w:t xml:space="preserve"> differences between the </w:t>
      </w:r>
      <w:r>
        <w:t>studies</w:t>
      </w:r>
      <w:r w:rsidRPr="005E5036">
        <w:t xml:space="preserve"> included</w:t>
      </w:r>
      <w:r>
        <w:t xml:space="preserve"> in this submission, based on clinical assessment of the possible prognostic relevance of known differences, </w:t>
      </w:r>
      <w:r w:rsidRPr="001D5E85">
        <w:t xml:space="preserve">are summarised in </w:t>
      </w:r>
      <w:r w:rsidRPr="001D5E85">
        <w:fldChar w:fldCharType="begin"/>
      </w:r>
      <w:r w:rsidRPr="001D5E85">
        <w:instrText xml:space="preserve"> REF _Ref18334738 \h  \* MERGEFORMAT </w:instrText>
      </w:r>
      <w:r w:rsidRPr="001D5E85">
        <w:fldChar w:fldCharType="separate"/>
      </w:r>
      <w:r w:rsidR="00C952E1" w:rsidRPr="001D5E85">
        <w:t xml:space="preserve">Table </w:t>
      </w:r>
      <w:r w:rsidR="00C952E1">
        <w:rPr>
          <w:noProof/>
        </w:rPr>
        <w:t>7</w:t>
      </w:r>
      <w:r w:rsidRPr="001D5E85">
        <w:fldChar w:fldCharType="end"/>
      </w:r>
      <w:r>
        <w:t>.</w:t>
      </w:r>
    </w:p>
    <w:p w14:paraId="43D16B59" w14:textId="77777777" w:rsidR="00416929" w:rsidRPr="001D5E85" w:rsidRDefault="00416929" w:rsidP="00416929">
      <w:pPr>
        <w:pStyle w:val="TableTitle"/>
      </w:pPr>
      <w:bookmarkStart w:id="47" w:name="_Ref18334738"/>
      <w:r w:rsidRPr="001D5E85">
        <w:lastRenderedPageBreak/>
        <w:t xml:space="preserve">Table </w:t>
      </w:r>
      <w:fldSimple w:instr=" SEQ Table \* ARABIC ">
        <w:r w:rsidR="00C952E1">
          <w:rPr>
            <w:noProof/>
          </w:rPr>
          <w:t>7</w:t>
        </w:r>
      </w:fldSimple>
      <w:bookmarkEnd w:id="47"/>
      <w:r w:rsidR="00C952E1">
        <w:rPr>
          <w:noProof/>
        </w:rPr>
        <w:t>:</w:t>
      </w:r>
      <w:r>
        <w:rPr>
          <w:noProof/>
        </w:rPr>
        <w:t xml:space="preserve"> </w:t>
      </w:r>
      <w:r w:rsidRPr="00BB10EA">
        <w:rPr>
          <w:noProof/>
        </w:rPr>
        <w:t xml:space="preserve">Key </w:t>
      </w:r>
      <w:r>
        <w:rPr>
          <w:noProof/>
        </w:rPr>
        <w:t xml:space="preserve">population and design </w:t>
      </w:r>
      <w:r w:rsidRPr="00BB10EA">
        <w:rPr>
          <w:noProof/>
        </w:rPr>
        <w:t>differences between the trials included in this submission</w:t>
      </w:r>
    </w:p>
    <w:tbl>
      <w:tblPr>
        <w:tblStyle w:val="TableTGAblue"/>
        <w:tblW w:w="9198" w:type="dxa"/>
        <w:tblLook w:val="04A0" w:firstRow="1" w:lastRow="0" w:firstColumn="1" w:lastColumn="0" w:noHBand="0" w:noVBand="1"/>
      </w:tblPr>
      <w:tblGrid>
        <w:gridCol w:w="2022"/>
        <w:gridCol w:w="1832"/>
        <w:gridCol w:w="1443"/>
        <w:gridCol w:w="1921"/>
        <w:gridCol w:w="1980"/>
      </w:tblGrid>
      <w:tr w:rsidR="00416929" w:rsidRPr="000154FE" w14:paraId="74711B70" w14:textId="77777777" w:rsidTr="003920F5">
        <w:trPr>
          <w:cnfStyle w:val="100000000000" w:firstRow="1" w:lastRow="0" w:firstColumn="0" w:lastColumn="0" w:oddVBand="0" w:evenVBand="0" w:oddHBand="0" w:evenHBand="0" w:firstRowFirstColumn="0" w:firstRowLastColumn="0" w:lastRowFirstColumn="0" w:lastRowLastColumn="0"/>
          <w:trHeight w:val="1282"/>
        </w:trPr>
        <w:tc>
          <w:tcPr>
            <w:tcW w:w="2022" w:type="dxa"/>
          </w:tcPr>
          <w:p w14:paraId="54100C66" w14:textId="77777777" w:rsidR="00416929" w:rsidRPr="000154FE" w:rsidRDefault="00416929" w:rsidP="00416929">
            <w:pPr>
              <w:ind w:left="0" w:right="0"/>
              <w:rPr>
                <w:sz w:val="20"/>
                <w:szCs w:val="20"/>
                <w:lang w:val="en-US"/>
              </w:rPr>
            </w:pPr>
          </w:p>
        </w:tc>
        <w:tc>
          <w:tcPr>
            <w:tcW w:w="1832" w:type="dxa"/>
          </w:tcPr>
          <w:p w14:paraId="06B88172" w14:textId="77777777" w:rsidR="00416929" w:rsidRPr="000154FE" w:rsidRDefault="00416929" w:rsidP="00416929">
            <w:pPr>
              <w:ind w:left="0" w:right="0"/>
              <w:rPr>
                <w:sz w:val="20"/>
                <w:szCs w:val="20"/>
                <w:lang w:val="en-US"/>
              </w:rPr>
            </w:pPr>
            <w:r>
              <w:rPr>
                <w:sz w:val="20"/>
                <w:szCs w:val="20"/>
                <w:lang w:val="en-US"/>
              </w:rPr>
              <w:t xml:space="preserve">STUDY 111/ KEYNOTE-146; </w:t>
            </w:r>
            <w:r w:rsidRPr="000154FE">
              <w:rPr>
                <w:sz w:val="20"/>
                <w:szCs w:val="20"/>
                <w:lang w:val="en-US"/>
              </w:rPr>
              <w:t>Indication Efficacy Set</w:t>
            </w:r>
          </w:p>
          <w:p w14:paraId="6F4AA477" w14:textId="77777777" w:rsidR="00416929" w:rsidRPr="000154FE" w:rsidRDefault="00416929" w:rsidP="00416929">
            <w:pPr>
              <w:ind w:left="0" w:right="0"/>
              <w:rPr>
                <w:sz w:val="20"/>
                <w:szCs w:val="20"/>
                <w:lang w:val="en-US"/>
              </w:rPr>
            </w:pPr>
            <w:r w:rsidRPr="000154FE">
              <w:rPr>
                <w:sz w:val="20"/>
                <w:szCs w:val="20"/>
                <w:lang w:val="en-US"/>
              </w:rPr>
              <w:t>EC 2L+ and not MSI-H/</w:t>
            </w:r>
            <w:proofErr w:type="spellStart"/>
            <w:r w:rsidRPr="000154FE">
              <w:rPr>
                <w:sz w:val="20"/>
                <w:szCs w:val="20"/>
                <w:lang w:val="en-US"/>
              </w:rPr>
              <w:t>dMMR</w:t>
            </w:r>
            <w:proofErr w:type="spellEnd"/>
          </w:p>
        </w:tc>
        <w:tc>
          <w:tcPr>
            <w:tcW w:w="1443" w:type="dxa"/>
          </w:tcPr>
          <w:p w14:paraId="1D944FF6" w14:textId="77777777" w:rsidR="00416929" w:rsidRPr="000154FE" w:rsidRDefault="00416929" w:rsidP="00416929">
            <w:pPr>
              <w:ind w:left="0" w:right="0"/>
              <w:rPr>
                <w:sz w:val="20"/>
                <w:szCs w:val="20"/>
                <w:lang w:val="en-US"/>
              </w:rPr>
            </w:pPr>
            <w:r w:rsidRPr="000154FE">
              <w:rPr>
                <w:sz w:val="20"/>
                <w:szCs w:val="20"/>
                <w:lang w:val="en-US"/>
              </w:rPr>
              <w:t>Study 204</w:t>
            </w:r>
          </w:p>
        </w:tc>
        <w:tc>
          <w:tcPr>
            <w:tcW w:w="1921" w:type="dxa"/>
          </w:tcPr>
          <w:p w14:paraId="5DCC450A" w14:textId="77777777" w:rsidR="00416929" w:rsidRPr="000154FE" w:rsidRDefault="00416929" w:rsidP="00416929">
            <w:pPr>
              <w:ind w:left="0" w:right="0"/>
              <w:rPr>
                <w:sz w:val="20"/>
                <w:szCs w:val="20"/>
                <w:lang w:val="en-US"/>
              </w:rPr>
            </w:pPr>
            <w:r w:rsidRPr="000154FE">
              <w:rPr>
                <w:sz w:val="20"/>
                <w:szCs w:val="20"/>
                <w:lang w:val="en-US"/>
              </w:rPr>
              <w:t>KEYNOTE-158</w:t>
            </w:r>
          </w:p>
          <w:p w14:paraId="00818513" w14:textId="77777777" w:rsidR="00416929" w:rsidRPr="000154FE" w:rsidRDefault="00416929" w:rsidP="00416929">
            <w:pPr>
              <w:ind w:left="0" w:right="0"/>
              <w:rPr>
                <w:sz w:val="20"/>
                <w:szCs w:val="20"/>
                <w:lang w:val="en-US"/>
              </w:rPr>
            </w:pPr>
            <w:r w:rsidRPr="000154FE">
              <w:rPr>
                <w:sz w:val="20"/>
                <w:szCs w:val="20"/>
                <w:lang w:val="en-US"/>
              </w:rPr>
              <w:t>Not MSI-H/</w:t>
            </w:r>
            <w:proofErr w:type="spellStart"/>
            <w:r w:rsidRPr="000154FE">
              <w:rPr>
                <w:sz w:val="20"/>
                <w:szCs w:val="20"/>
                <w:lang w:val="en-US"/>
              </w:rPr>
              <w:t>dMMR</w:t>
            </w:r>
            <w:proofErr w:type="spellEnd"/>
          </w:p>
        </w:tc>
        <w:tc>
          <w:tcPr>
            <w:tcW w:w="1980" w:type="dxa"/>
          </w:tcPr>
          <w:p w14:paraId="03DAE7B9" w14:textId="77777777" w:rsidR="00416929" w:rsidRPr="000154FE" w:rsidRDefault="00416929" w:rsidP="00416929">
            <w:pPr>
              <w:ind w:left="0" w:right="0"/>
              <w:rPr>
                <w:sz w:val="20"/>
                <w:szCs w:val="20"/>
                <w:lang w:val="en-US"/>
              </w:rPr>
            </w:pPr>
            <w:r w:rsidRPr="000154FE">
              <w:rPr>
                <w:sz w:val="20"/>
                <w:szCs w:val="20"/>
                <w:lang w:val="en-US"/>
              </w:rPr>
              <w:t>KEYNOTE-028</w:t>
            </w:r>
          </w:p>
          <w:p w14:paraId="7FF85210" w14:textId="77777777" w:rsidR="00416929" w:rsidRPr="000154FE" w:rsidRDefault="00416929" w:rsidP="00416929">
            <w:pPr>
              <w:ind w:left="0" w:right="0"/>
              <w:rPr>
                <w:sz w:val="20"/>
                <w:szCs w:val="20"/>
                <w:lang w:val="en-US"/>
              </w:rPr>
            </w:pPr>
            <w:r w:rsidRPr="000154FE">
              <w:rPr>
                <w:sz w:val="20"/>
                <w:szCs w:val="20"/>
                <w:lang w:val="en-US"/>
              </w:rPr>
              <w:t>Not MSI-H/</w:t>
            </w:r>
            <w:proofErr w:type="spellStart"/>
            <w:r w:rsidRPr="000154FE">
              <w:rPr>
                <w:sz w:val="20"/>
                <w:szCs w:val="20"/>
                <w:lang w:val="en-US"/>
              </w:rPr>
              <w:t>dMMR</w:t>
            </w:r>
            <w:proofErr w:type="spellEnd"/>
          </w:p>
        </w:tc>
      </w:tr>
      <w:tr w:rsidR="00416929" w:rsidRPr="000154FE" w14:paraId="782DB169" w14:textId="77777777" w:rsidTr="003920F5">
        <w:trPr>
          <w:trHeight w:val="20"/>
        </w:trPr>
        <w:tc>
          <w:tcPr>
            <w:tcW w:w="2022" w:type="dxa"/>
          </w:tcPr>
          <w:p w14:paraId="3236A0BC" w14:textId="77777777" w:rsidR="00416929" w:rsidRPr="00367996" w:rsidRDefault="00416929" w:rsidP="00416929">
            <w:pPr>
              <w:ind w:left="0" w:right="0"/>
              <w:rPr>
                <w:b/>
                <w:sz w:val="20"/>
                <w:szCs w:val="20"/>
                <w:lang w:val="en-US"/>
              </w:rPr>
            </w:pPr>
            <w:r w:rsidRPr="00367996">
              <w:rPr>
                <w:b/>
                <w:sz w:val="20"/>
                <w:szCs w:val="20"/>
                <w:lang w:val="en-US"/>
              </w:rPr>
              <w:t>Treatment</w:t>
            </w:r>
          </w:p>
        </w:tc>
        <w:tc>
          <w:tcPr>
            <w:tcW w:w="1832" w:type="dxa"/>
          </w:tcPr>
          <w:p w14:paraId="74C10850" w14:textId="77777777" w:rsidR="00416929" w:rsidRPr="000154FE" w:rsidRDefault="00416929" w:rsidP="00416929">
            <w:pPr>
              <w:ind w:left="0" w:right="0"/>
              <w:rPr>
                <w:sz w:val="20"/>
                <w:szCs w:val="20"/>
                <w:lang w:val="en-US"/>
              </w:rPr>
            </w:pPr>
            <w:r w:rsidRPr="000154FE">
              <w:rPr>
                <w:sz w:val="20"/>
                <w:szCs w:val="20"/>
                <w:lang w:val="en-US"/>
              </w:rPr>
              <w:t>L+P</w:t>
            </w:r>
          </w:p>
        </w:tc>
        <w:tc>
          <w:tcPr>
            <w:tcW w:w="1443" w:type="dxa"/>
          </w:tcPr>
          <w:p w14:paraId="2C68D1DC" w14:textId="77777777" w:rsidR="00416929" w:rsidRPr="000154FE" w:rsidRDefault="00416929" w:rsidP="00416929">
            <w:pPr>
              <w:ind w:left="0" w:right="0"/>
              <w:rPr>
                <w:sz w:val="20"/>
                <w:szCs w:val="20"/>
                <w:lang w:val="en-US"/>
              </w:rPr>
            </w:pPr>
            <w:r w:rsidRPr="000154FE">
              <w:rPr>
                <w:sz w:val="20"/>
                <w:szCs w:val="20"/>
                <w:lang w:val="en-US"/>
              </w:rPr>
              <w:t>L</w:t>
            </w:r>
          </w:p>
        </w:tc>
        <w:tc>
          <w:tcPr>
            <w:tcW w:w="1921" w:type="dxa"/>
          </w:tcPr>
          <w:p w14:paraId="4C47B4DF" w14:textId="77777777" w:rsidR="00416929" w:rsidRPr="000154FE" w:rsidRDefault="00416929" w:rsidP="00416929">
            <w:pPr>
              <w:ind w:left="0" w:right="0"/>
              <w:rPr>
                <w:sz w:val="20"/>
                <w:szCs w:val="20"/>
                <w:lang w:val="en-US"/>
              </w:rPr>
            </w:pPr>
            <w:r w:rsidRPr="000154FE">
              <w:rPr>
                <w:sz w:val="20"/>
                <w:szCs w:val="20"/>
                <w:lang w:val="en-US"/>
              </w:rPr>
              <w:t>P</w:t>
            </w:r>
          </w:p>
        </w:tc>
        <w:tc>
          <w:tcPr>
            <w:tcW w:w="1980" w:type="dxa"/>
          </w:tcPr>
          <w:p w14:paraId="75F2A194" w14:textId="77777777" w:rsidR="00416929" w:rsidRPr="000154FE" w:rsidRDefault="00416929" w:rsidP="00416929">
            <w:pPr>
              <w:ind w:left="0" w:right="0"/>
              <w:rPr>
                <w:sz w:val="20"/>
                <w:szCs w:val="20"/>
                <w:lang w:val="en-US"/>
              </w:rPr>
            </w:pPr>
            <w:r w:rsidRPr="000154FE">
              <w:rPr>
                <w:sz w:val="20"/>
                <w:szCs w:val="20"/>
                <w:lang w:val="en-US"/>
              </w:rPr>
              <w:t>P</w:t>
            </w:r>
          </w:p>
        </w:tc>
      </w:tr>
      <w:tr w:rsidR="00416929" w:rsidRPr="000154FE" w14:paraId="1E0CC1E5" w14:textId="77777777" w:rsidTr="003920F5">
        <w:trPr>
          <w:trHeight w:val="20"/>
        </w:trPr>
        <w:tc>
          <w:tcPr>
            <w:tcW w:w="2022" w:type="dxa"/>
          </w:tcPr>
          <w:p w14:paraId="0BFBF2B9" w14:textId="77777777" w:rsidR="00416929" w:rsidRPr="00367996" w:rsidRDefault="00416929" w:rsidP="00416929">
            <w:pPr>
              <w:ind w:left="0" w:right="0"/>
              <w:rPr>
                <w:b/>
                <w:sz w:val="20"/>
                <w:szCs w:val="20"/>
                <w:lang w:val="en-US"/>
              </w:rPr>
            </w:pPr>
            <w:r w:rsidRPr="00367996">
              <w:rPr>
                <w:b/>
                <w:sz w:val="20"/>
                <w:szCs w:val="20"/>
                <w:lang w:val="en-US"/>
              </w:rPr>
              <w:t>Number of patients</w:t>
            </w:r>
          </w:p>
        </w:tc>
        <w:tc>
          <w:tcPr>
            <w:tcW w:w="1832" w:type="dxa"/>
          </w:tcPr>
          <w:p w14:paraId="5B9B5422" w14:textId="77777777" w:rsidR="00416929" w:rsidRPr="000154FE" w:rsidRDefault="00416929" w:rsidP="00416929">
            <w:pPr>
              <w:ind w:left="0" w:right="0"/>
              <w:rPr>
                <w:sz w:val="20"/>
                <w:szCs w:val="20"/>
                <w:lang w:val="en-US"/>
              </w:rPr>
            </w:pPr>
            <w:r w:rsidRPr="000154FE">
              <w:rPr>
                <w:sz w:val="20"/>
                <w:szCs w:val="20"/>
                <w:lang w:val="en-US"/>
              </w:rPr>
              <w:t>N = 94</w:t>
            </w:r>
          </w:p>
        </w:tc>
        <w:tc>
          <w:tcPr>
            <w:tcW w:w="1443" w:type="dxa"/>
          </w:tcPr>
          <w:p w14:paraId="70F78DA4" w14:textId="77777777" w:rsidR="00416929" w:rsidRPr="000154FE" w:rsidRDefault="00416929" w:rsidP="00416929">
            <w:pPr>
              <w:ind w:left="0" w:right="0"/>
              <w:rPr>
                <w:sz w:val="20"/>
                <w:szCs w:val="20"/>
                <w:lang w:val="en-US"/>
              </w:rPr>
            </w:pPr>
            <w:r w:rsidRPr="000154FE">
              <w:rPr>
                <w:sz w:val="20"/>
                <w:szCs w:val="20"/>
                <w:lang w:val="en-US"/>
              </w:rPr>
              <w:t>N = 133</w:t>
            </w:r>
          </w:p>
        </w:tc>
        <w:tc>
          <w:tcPr>
            <w:tcW w:w="1921" w:type="dxa"/>
          </w:tcPr>
          <w:p w14:paraId="6401BEFE" w14:textId="77777777" w:rsidR="00416929" w:rsidRPr="000154FE" w:rsidRDefault="00416929" w:rsidP="00416929">
            <w:pPr>
              <w:ind w:left="0" w:right="0"/>
              <w:rPr>
                <w:sz w:val="20"/>
                <w:szCs w:val="20"/>
                <w:lang w:val="en-US"/>
              </w:rPr>
            </w:pPr>
            <w:r w:rsidRPr="000154FE">
              <w:rPr>
                <w:sz w:val="20"/>
                <w:szCs w:val="20"/>
                <w:lang w:val="en-US"/>
              </w:rPr>
              <w:t>N = 90</w:t>
            </w:r>
          </w:p>
        </w:tc>
        <w:tc>
          <w:tcPr>
            <w:tcW w:w="1980" w:type="dxa"/>
          </w:tcPr>
          <w:p w14:paraId="3208FE33" w14:textId="77777777" w:rsidR="00416929" w:rsidRPr="000154FE" w:rsidRDefault="00416929" w:rsidP="00416929">
            <w:pPr>
              <w:ind w:left="0" w:right="0"/>
              <w:rPr>
                <w:sz w:val="20"/>
                <w:szCs w:val="20"/>
                <w:lang w:val="en-US"/>
              </w:rPr>
            </w:pPr>
            <w:r w:rsidRPr="000154FE">
              <w:rPr>
                <w:sz w:val="20"/>
                <w:szCs w:val="20"/>
                <w:lang w:val="en-US"/>
              </w:rPr>
              <w:t>N = 18</w:t>
            </w:r>
          </w:p>
        </w:tc>
      </w:tr>
      <w:tr w:rsidR="00416929" w:rsidRPr="000154FE" w14:paraId="780E3A5E" w14:textId="77777777" w:rsidTr="003920F5">
        <w:trPr>
          <w:trHeight w:val="20"/>
        </w:trPr>
        <w:tc>
          <w:tcPr>
            <w:tcW w:w="2022" w:type="dxa"/>
          </w:tcPr>
          <w:p w14:paraId="6A774016" w14:textId="77777777" w:rsidR="00416929" w:rsidRPr="00367996" w:rsidRDefault="00416929" w:rsidP="00416929">
            <w:pPr>
              <w:ind w:left="0" w:right="0"/>
              <w:rPr>
                <w:b/>
                <w:sz w:val="20"/>
                <w:szCs w:val="20"/>
              </w:rPr>
            </w:pPr>
            <w:r w:rsidRPr="00367996">
              <w:rPr>
                <w:b/>
                <w:sz w:val="20"/>
                <w:szCs w:val="20"/>
              </w:rPr>
              <w:t>Study period</w:t>
            </w:r>
          </w:p>
        </w:tc>
        <w:tc>
          <w:tcPr>
            <w:tcW w:w="1832" w:type="dxa"/>
          </w:tcPr>
          <w:p w14:paraId="7BE27A49" w14:textId="77777777" w:rsidR="00416929" w:rsidRPr="000154FE" w:rsidRDefault="00416929" w:rsidP="00416929">
            <w:pPr>
              <w:ind w:left="0" w:right="0"/>
              <w:rPr>
                <w:sz w:val="20"/>
                <w:szCs w:val="20"/>
              </w:rPr>
            </w:pPr>
            <w:r w:rsidRPr="000154FE">
              <w:rPr>
                <w:sz w:val="20"/>
                <w:szCs w:val="20"/>
              </w:rPr>
              <w:t>21 Jul</w:t>
            </w:r>
            <w:r>
              <w:rPr>
                <w:sz w:val="20"/>
                <w:szCs w:val="20"/>
              </w:rPr>
              <w:t>y</w:t>
            </w:r>
            <w:r w:rsidRPr="000154FE">
              <w:rPr>
                <w:sz w:val="20"/>
                <w:szCs w:val="20"/>
              </w:rPr>
              <w:t xml:space="preserve"> 2015 to DCO 10 </w:t>
            </w:r>
            <w:r>
              <w:rPr>
                <w:sz w:val="20"/>
                <w:szCs w:val="20"/>
              </w:rPr>
              <w:t xml:space="preserve">January </w:t>
            </w:r>
            <w:r w:rsidRPr="000154FE">
              <w:rPr>
                <w:sz w:val="20"/>
                <w:szCs w:val="20"/>
              </w:rPr>
              <w:t>2019 (ongoing)</w:t>
            </w:r>
          </w:p>
        </w:tc>
        <w:tc>
          <w:tcPr>
            <w:tcW w:w="1443" w:type="dxa"/>
          </w:tcPr>
          <w:p w14:paraId="3A7A2ABF" w14:textId="77777777" w:rsidR="00416929" w:rsidRPr="000154FE" w:rsidRDefault="00416929" w:rsidP="00416929">
            <w:pPr>
              <w:ind w:left="0" w:right="0"/>
              <w:rPr>
                <w:sz w:val="20"/>
                <w:szCs w:val="20"/>
              </w:rPr>
            </w:pPr>
            <w:r w:rsidRPr="000154FE">
              <w:rPr>
                <w:sz w:val="20"/>
                <w:szCs w:val="20"/>
              </w:rPr>
              <w:t>3 Mar</w:t>
            </w:r>
            <w:r>
              <w:rPr>
                <w:sz w:val="20"/>
                <w:szCs w:val="20"/>
              </w:rPr>
              <w:t>ch</w:t>
            </w:r>
            <w:r w:rsidRPr="000154FE">
              <w:rPr>
                <w:sz w:val="20"/>
                <w:szCs w:val="20"/>
              </w:rPr>
              <w:t xml:space="preserve"> 2010 to 21 May 2012 (completed)</w:t>
            </w:r>
          </w:p>
        </w:tc>
        <w:tc>
          <w:tcPr>
            <w:tcW w:w="1921" w:type="dxa"/>
          </w:tcPr>
          <w:p w14:paraId="7BC6AE56" w14:textId="77777777" w:rsidR="00416929" w:rsidRPr="000154FE" w:rsidRDefault="00416929" w:rsidP="00416929">
            <w:pPr>
              <w:ind w:left="0" w:right="0"/>
              <w:rPr>
                <w:sz w:val="20"/>
                <w:szCs w:val="20"/>
              </w:rPr>
            </w:pPr>
            <w:r w:rsidRPr="000154FE">
              <w:rPr>
                <w:sz w:val="20"/>
                <w:szCs w:val="20"/>
              </w:rPr>
              <w:t>15 Jan</w:t>
            </w:r>
            <w:r>
              <w:rPr>
                <w:sz w:val="20"/>
                <w:szCs w:val="20"/>
              </w:rPr>
              <w:t>uary</w:t>
            </w:r>
            <w:r w:rsidRPr="000154FE">
              <w:rPr>
                <w:sz w:val="20"/>
                <w:szCs w:val="20"/>
              </w:rPr>
              <w:t xml:space="preserve"> 2016 to DCO 6 Dec</w:t>
            </w:r>
            <w:r>
              <w:rPr>
                <w:sz w:val="20"/>
                <w:szCs w:val="20"/>
              </w:rPr>
              <w:t>ember</w:t>
            </w:r>
            <w:r w:rsidRPr="000154FE">
              <w:rPr>
                <w:sz w:val="20"/>
                <w:szCs w:val="20"/>
              </w:rPr>
              <w:t xml:space="preserve"> 2018 (ongoing)</w:t>
            </w:r>
          </w:p>
        </w:tc>
        <w:tc>
          <w:tcPr>
            <w:tcW w:w="1980" w:type="dxa"/>
          </w:tcPr>
          <w:p w14:paraId="101B07FD" w14:textId="77777777" w:rsidR="00416929" w:rsidRPr="000154FE" w:rsidRDefault="00416929" w:rsidP="00416929">
            <w:pPr>
              <w:ind w:left="0" w:right="0"/>
              <w:rPr>
                <w:sz w:val="20"/>
                <w:szCs w:val="20"/>
              </w:rPr>
            </w:pPr>
            <w:r w:rsidRPr="000154FE">
              <w:rPr>
                <w:sz w:val="20"/>
                <w:szCs w:val="20"/>
              </w:rPr>
              <w:t>3 Dec</w:t>
            </w:r>
            <w:r>
              <w:rPr>
                <w:sz w:val="20"/>
                <w:szCs w:val="20"/>
              </w:rPr>
              <w:t>ember</w:t>
            </w:r>
            <w:r w:rsidRPr="000154FE">
              <w:rPr>
                <w:sz w:val="20"/>
                <w:szCs w:val="20"/>
              </w:rPr>
              <w:t xml:space="preserve"> 2013 to DCO 23 Jan</w:t>
            </w:r>
            <w:r>
              <w:rPr>
                <w:sz w:val="20"/>
                <w:szCs w:val="20"/>
              </w:rPr>
              <w:t>uary</w:t>
            </w:r>
            <w:r w:rsidRPr="000154FE">
              <w:rPr>
                <w:sz w:val="20"/>
                <w:szCs w:val="20"/>
              </w:rPr>
              <w:t xml:space="preserve"> 2019 (ongoing)</w:t>
            </w:r>
          </w:p>
        </w:tc>
      </w:tr>
      <w:tr w:rsidR="00416929" w:rsidRPr="000154FE" w14:paraId="12B711A8" w14:textId="77777777" w:rsidTr="003920F5">
        <w:trPr>
          <w:trHeight w:val="20"/>
        </w:trPr>
        <w:tc>
          <w:tcPr>
            <w:tcW w:w="2022" w:type="dxa"/>
          </w:tcPr>
          <w:p w14:paraId="54E21099" w14:textId="77777777" w:rsidR="00416929" w:rsidRPr="00367996" w:rsidRDefault="00416929" w:rsidP="00416929">
            <w:pPr>
              <w:ind w:left="0" w:right="0"/>
              <w:rPr>
                <w:b/>
                <w:sz w:val="20"/>
                <w:szCs w:val="20"/>
              </w:rPr>
            </w:pPr>
            <w:r w:rsidRPr="00367996">
              <w:rPr>
                <w:b/>
                <w:sz w:val="20"/>
                <w:szCs w:val="20"/>
              </w:rPr>
              <w:t>Prior lines of therapy allowed per protocol</w:t>
            </w:r>
          </w:p>
        </w:tc>
        <w:tc>
          <w:tcPr>
            <w:tcW w:w="1832" w:type="dxa"/>
          </w:tcPr>
          <w:p w14:paraId="7FA39F82" w14:textId="77777777" w:rsidR="00416929" w:rsidRPr="000154FE" w:rsidRDefault="00416929" w:rsidP="00416929">
            <w:pPr>
              <w:ind w:left="0" w:right="0"/>
              <w:rPr>
                <w:sz w:val="20"/>
                <w:szCs w:val="20"/>
              </w:rPr>
            </w:pPr>
            <w:r w:rsidRPr="000154FE">
              <w:rPr>
                <w:sz w:val="20"/>
                <w:szCs w:val="20"/>
              </w:rPr>
              <w:t xml:space="preserve">Up to 2, unless discussed with the </w:t>
            </w:r>
            <w:r>
              <w:rPr>
                <w:sz w:val="20"/>
                <w:szCs w:val="20"/>
              </w:rPr>
              <w:t>s</w:t>
            </w:r>
            <w:r w:rsidRPr="000154FE">
              <w:rPr>
                <w:sz w:val="20"/>
                <w:szCs w:val="20"/>
              </w:rPr>
              <w:t>ponsor</w:t>
            </w:r>
          </w:p>
        </w:tc>
        <w:tc>
          <w:tcPr>
            <w:tcW w:w="1443" w:type="dxa"/>
          </w:tcPr>
          <w:p w14:paraId="432B4DF0" w14:textId="77777777" w:rsidR="00416929" w:rsidRPr="000154FE" w:rsidRDefault="00416929" w:rsidP="00416929">
            <w:pPr>
              <w:ind w:left="0" w:right="0"/>
              <w:rPr>
                <w:sz w:val="20"/>
                <w:szCs w:val="20"/>
              </w:rPr>
            </w:pPr>
            <w:r w:rsidRPr="000154FE">
              <w:rPr>
                <w:sz w:val="20"/>
                <w:szCs w:val="20"/>
              </w:rPr>
              <w:t>At least 1</w:t>
            </w:r>
          </w:p>
        </w:tc>
        <w:tc>
          <w:tcPr>
            <w:tcW w:w="1921" w:type="dxa"/>
          </w:tcPr>
          <w:p w14:paraId="6F59D902" w14:textId="77777777" w:rsidR="00416929" w:rsidRPr="000154FE" w:rsidRDefault="00416929" w:rsidP="00416929">
            <w:pPr>
              <w:ind w:left="0" w:right="0"/>
              <w:rPr>
                <w:sz w:val="20"/>
                <w:szCs w:val="20"/>
              </w:rPr>
            </w:pPr>
            <w:r w:rsidRPr="000154FE">
              <w:rPr>
                <w:sz w:val="20"/>
                <w:szCs w:val="20"/>
              </w:rPr>
              <w:t>At least 1</w:t>
            </w:r>
          </w:p>
        </w:tc>
        <w:tc>
          <w:tcPr>
            <w:tcW w:w="1980" w:type="dxa"/>
          </w:tcPr>
          <w:p w14:paraId="64E72659" w14:textId="77777777" w:rsidR="00416929" w:rsidRPr="000154FE" w:rsidRDefault="00416929" w:rsidP="00416929">
            <w:pPr>
              <w:ind w:left="0" w:right="0"/>
              <w:rPr>
                <w:sz w:val="20"/>
                <w:szCs w:val="20"/>
              </w:rPr>
            </w:pPr>
            <w:r w:rsidRPr="000154FE">
              <w:rPr>
                <w:sz w:val="20"/>
                <w:szCs w:val="20"/>
              </w:rPr>
              <w:t>At least 1 where a standard therapy exists</w:t>
            </w:r>
          </w:p>
        </w:tc>
      </w:tr>
      <w:tr w:rsidR="00416929" w:rsidRPr="000154FE" w14:paraId="4C24C2B3" w14:textId="77777777" w:rsidTr="003920F5">
        <w:trPr>
          <w:trHeight w:val="20"/>
        </w:trPr>
        <w:tc>
          <w:tcPr>
            <w:tcW w:w="2022" w:type="dxa"/>
          </w:tcPr>
          <w:p w14:paraId="142D0E09" w14:textId="77777777" w:rsidR="00416929" w:rsidRPr="00367996" w:rsidRDefault="00416929" w:rsidP="00416929">
            <w:pPr>
              <w:ind w:left="0" w:right="0"/>
              <w:rPr>
                <w:b/>
                <w:sz w:val="20"/>
                <w:szCs w:val="20"/>
              </w:rPr>
            </w:pPr>
            <w:r w:rsidRPr="00367996">
              <w:rPr>
                <w:b/>
                <w:sz w:val="20"/>
                <w:szCs w:val="20"/>
              </w:rPr>
              <w:t>ECOG performance status</w:t>
            </w:r>
          </w:p>
        </w:tc>
        <w:tc>
          <w:tcPr>
            <w:tcW w:w="1832" w:type="dxa"/>
          </w:tcPr>
          <w:p w14:paraId="1F8024FF" w14:textId="77777777" w:rsidR="00416929" w:rsidRPr="000154FE" w:rsidRDefault="00416929" w:rsidP="00416929">
            <w:pPr>
              <w:ind w:left="0" w:right="0"/>
              <w:rPr>
                <w:sz w:val="20"/>
                <w:szCs w:val="20"/>
              </w:rPr>
            </w:pPr>
            <w:r>
              <w:rPr>
                <w:sz w:val="20"/>
                <w:szCs w:val="20"/>
              </w:rPr>
              <w:t xml:space="preserve">0 to </w:t>
            </w:r>
            <w:r w:rsidRPr="000154FE">
              <w:rPr>
                <w:sz w:val="20"/>
                <w:szCs w:val="20"/>
              </w:rPr>
              <w:t>1</w:t>
            </w:r>
          </w:p>
        </w:tc>
        <w:tc>
          <w:tcPr>
            <w:tcW w:w="1443" w:type="dxa"/>
          </w:tcPr>
          <w:p w14:paraId="1218072F" w14:textId="77777777" w:rsidR="00416929" w:rsidRPr="000154FE" w:rsidRDefault="00416929" w:rsidP="00416929">
            <w:pPr>
              <w:ind w:left="0" w:right="0"/>
              <w:rPr>
                <w:sz w:val="20"/>
                <w:szCs w:val="20"/>
              </w:rPr>
            </w:pPr>
            <w:r>
              <w:rPr>
                <w:sz w:val="20"/>
                <w:szCs w:val="20"/>
              </w:rPr>
              <w:t xml:space="preserve">0 to </w:t>
            </w:r>
            <w:r w:rsidRPr="000154FE">
              <w:rPr>
                <w:sz w:val="20"/>
                <w:szCs w:val="20"/>
              </w:rPr>
              <w:t>2</w:t>
            </w:r>
          </w:p>
        </w:tc>
        <w:tc>
          <w:tcPr>
            <w:tcW w:w="1921" w:type="dxa"/>
          </w:tcPr>
          <w:p w14:paraId="3ED8408F" w14:textId="77777777" w:rsidR="00416929" w:rsidRPr="000154FE" w:rsidRDefault="00416929" w:rsidP="00416929">
            <w:pPr>
              <w:ind w:left="0" w:right="0"/>
              <w:rPr>
                <w:sz w:val="20"/>
                <w:szCs w:val="20"/>
              </w:rPr>
            </w:pPr>
            <w:r>
              <w:rPr>
                <w:sz w:val="20"/>
                <w:szCs w:val="20"/>
              </w:rPr>
              <w:t xml:space="preserve">0 to </w:t>
            </w:r>
            <w:r w:rsidRPr="000154FE">
              <w:rPr>
                <w:sz w:val="20"/>
                <w:szCs w:val="20"/>
              </w:rPr>
              <w:t>1</w:t>
            </w:r>
          </w:p>
        </w:tc>
        <w:tc>
          <w:tcPr>
            <w:tcW w:w="1980" w:type="dxa"/>
          </w:tcPr>
          <w:p w14:paraId="0931876B" w14:textId="77777777" w:rsidR="00416929" w:rsidRPr="000154FE" w:rsidRDefault="00416929" w:rsidP="00416929">
            <w:pPr>
              <w:ind w:left="0" w:right="0"/>
              <w:rPr>
                <w:sz w:val="20"/>
                <w:szCs w:val="20"/>
              </w:rPr>
            </w:pPr>
            <w:r>
              <w:rPr>
                <w:sz w:val="20"/>
                <w:szCs w:val="20"/>
              </w:rPr>
              <w:t xml:space="preserve">0 to </w:t>
            </w:r>
            <w:r w:rsidRPr="000154FE">
              <w:rPr>
                <w:sz w:val="20"/>
                <w:szCs w:val="20"/>
              </w:rPr>
              <w:t>1</w:t>
            </w:r>
          </w:p>
        </w:tc>
      </w:tr>
      <w:tr w:rsidR="00416929" w:rsidRPr="000154FE" w14:paraId="2B99465D" w14:textId="77777777" w:rsidTr="003920F5">
        <w:trPr>
          <w:trHeight w:val="20"/>
        </w:trPr>
        <w:tc>
          <w:tcPr>
            <w:tcW w:w="2022" w:type="dxa"/>
          </w:tcPr>
          <w:p w14:paraId="394E3B06" w14:textId="77777777" w:rsidR="00416929" w:rsidRPr="00367996" w:rsidRDefault="00416929" w:rsidP="00416929">
            <w:pPr>
              <w:ind w:left="0" w:right="0"/>
              <w:rPr>
                <w:b/>
                <w:sz w:val="20"/>
                <w:szCs w:val="20"/>
              </w:rPr>
            </w:pPr>
            <w:r w:rsidRPr="00367996">
              <w:rPr>
                <w:b/>
                <w:sz w:val="20"/>
                <w:szCs w:val="20"/>
              </w:rPr>
              <w:t>Age of enrolled population (median)</w:t>
            </w:r>
          </w:p>
        </w:tc>
        <w:tc>
          <w:tcPr>
            <w:tcW w:w="1832" w:type="dxa"/>
          </w:tcPr>
          <w:p w14:paraId="093B2189" w14:textId="77777777" w:rsidR="00416929" w:rsidRPr="000154FE" w:rsidRDefault="00416929" w:rsidP="00416929">
            <w:pPr>
              <w:ind w:left="0" w:right="0"/>
              <w:rPr>
                <w:sz w:val="20"/>
                <w:szCs w:val="20"/>
              </w:rPr>
            </w:pPr>
            <w:r w:rsidRPr="000154FE">
              <w:rPr>
                <w:sz w:val="20"/>
                <w:szCs w:val="20"/>
              </w:rPr>
              <w:t>66 years</w:t>
            </w:r>
          </w:p>
        </w:tc>
        <w:tc>
          <w:tcPr>
            <w:tcW w:w="1443" w:type="dxa"/>
          </w:tcPr>
          <w:p w14:paraId="3C823BC4" w14:textId="77777777" w:rsidR="00416929" w:rsidRPr="000154FE" w:rsidRDefault="00416929" w:rsidP="00416929">
            <w:pPr>
              <w:ind w:left="0" w:right="0"/>
              <w:rPr>
                <w:sz w:val="20"/>
                <w:szCs w:val="20"/>
              </w:rPr>
            </w:pPr>
            <w:r w:rsidRPr="000154FE">
              <w:rPr>
                <w:sz w:val="20"/>
                <w:szCs w:val="20"/>
              </w:rPr>
              <w:t>62 years</w:t>
            </w:r>
          </w:p>
        </w:tc>
        <w:tc>
          <w:tcPr>
            <w:tcW w:w="1921" w:type="dxa"/>
          </w:tcPr>
          <w:p w14:paraId="6B3BB47A" w14:textId="77777777" w:rsidR="00416929" w:rsidRPr="000154FE" w:rsidRDefault="00416929" w:rsidP="00416929">
            <w:pPr>
              <w:ind w:left="0" w:right="0"/>
              <w:rPr>
                <w:sz w:val="20"/>
                <w:szCs w:val="20"/>
              </w:rPr>
            </w:pPr>
            <w:r w:rsidRPr="000154FE">
              <w:rPr>
                <w:sz w:val="20"/>
                <w:szCs w:val="20"/>
              </w:rPr>
              <w:t>63 years</w:t>
            </w:r>
          </w:p>
        </w:tc>
        <w:tc>
          <w:tcPr>
            <w:tcW w:w="1980" w:type="dxa"/>
          </w:tcPr>
          <w:p w14:paraId="6C87AA33" w14:textId="77777777" w:rsidR="00416929" w:rsidRPr="000154FE" w:rsidRDefault="00416929" w:rsidP="00416929">
            <w:pPr>
              <w:ind w:left="0" w:right="0"/>
              <w:rPr>
                <w:sz w:val="20"/>
                <w:szCs w:val="20"/>
              </w:rPr>
            </w:pPr>
            <w:r w:rsidRPr="000154FE">
              <w:rPr>
                <w:sz w:val="20"/>
                <w:szCs w:val="20"/>
              </w:rPr>
              <w:t>66.5 years</w:t>
            </w:r>
          </w:p>
        </w:tc>
      </w:tr>
      <w:tr w:rsidR="00416929" w:rsidRPr="000154FE" w14:paraId="09CF00B1" w14:textId="77777777" w:rsidTr="003920F5">
        <w:trPr>
          <w:trHeight w:val="20"/>
        </w:trPr>
        <w:tc>
          <w:tcPr>
            <w:tcW w:w="2022" w:type="dxa"/>
          </w:tcPr>
          <w:p w14:paraId="322D1D8D" w14:textId="77777777" w:rsidR="00416929" w:rsidRPr="00367996" w:rsidRDefault="00416929" w:rsidP="00416929">
            <w:pPr>
              <w:ind w:left="0" w:right="0"/>
              <w:rPr>
                <w:b/>
                <w:sz w:val="20"/>
                <w:szCs w:val="20"/>
              </w:rPr>
            </w:pPr>
            <w:r w:rsidRPr="00367996">
              <w:rPr>
                <w:b/>
                <w:sz w:val="20"/>
                <w:szCs w:val="20"/>
              </w:rPr>
              <w:t>% enrolled in the USA</w:t>
            </w:r>
          </w:p>
        </w:tc>
        <w:tc>
          <w:tcPr>
            <w:tcW w:w="1832" w:type="dxa"/>
          </w:tcPr>
          <w:p w14:paraId="07D373CE" w14:textId="77777777" w:rsidR="00416929" w:rsidRPr="000154FE" w:rsidRDefault="00416929" w:rsidP="00416929">
            <w:pPr>
              <w:ind w:left="0" w:right="0"/>
              <w:rPr>
                <w:sz w:val="20"/>
                <w:szCs w:val="20"/>
              </w:rPr>
            </w:pPr>
            <w:r w:rsidRPr="000154FE">
              <w:rPr>
                <w:sz w:val="20"/>
                <w:szCs w:val="20"/>
              </w:rPr>
              <w:t>86%</w:t>
            </w:r>
          </w:p>
        </w:tc>
        <w:tc>
          <w:tcPr>
            <w:tcW w:w="1443" w:type="dxa"/>
          </w:tcPr>
          <w:p w14:paraId="560E678C" w14:textId="77777777" w:rsidR="00416929" w:rsidRPr="000154FE" w:rsidRDefault="00416929" w:rsidP="00416929">
            <w:pPr>
              <w:ind w:left="0" w:right="0"/>
              <w:rPr>
                <w:sz w:val="20"/>
                <w:szCs w:val="20"/>
              </w:rPr>
            </w:pPr>
            <w:r w:rsidRPr="000154FE">
              <w:rPr>
                <w:sz w:val="20"/>
                <w:szCs w:val="20"/>
              </w:rPr>
              <w:t>44%</w:t>
            </w:r>
          </w:p>
        </w:tc>
        <w:tc>
          <w:tcPr>
            <w:tcW w:w="1921" w:type="dxa"/>
          </w:tcPr>
          <w:p w14:paraId="01A74B2B" w14:textId="77777777" w:rsidR="00416929" w:rsidRPr="000154FE" w:rsidRDefault="00416929" w:rsidP="00416929">
            <w:pPr>
              <w:ind w:left="0" w:right="0"/>
              <w:rPr>
                <w:sz w:val="20"/>
                <w:szCs w:val="20"/>
              </w:rPr>
            </w:pPr>
            <w:r w:rsidRPr="000154FE">
              <w:rPr>
                <w:sz w:val="20"/>
                <w:szCs w:val="20"/>
              </w:rPr>
              <w:t>30%</w:t>
            </w:r>
          </w:p>
        </w:tc>
        <w:tc>
          <w:tcPr>
            <w:tcW w:w="1980" w:type="dxa"/>
          </w:tcPr>
          <w:p w14:paraId="09FB53EA" w14:textId="77777777" w:rsidR="00416929" w:rsidRPr="000154FE" w:rsidRDefault="00416929" w:rsidP="00416929">
            <w:pPr>
              <w:ind w:left="0" w:right="0"/>
              <w:rPr>
                <w:sz w:val="20"/>
                <w:szCs w:val="20"/>
              </w:rPr>
            </w:pPr>
            <w:r w:rsidRPr="000154FE">
              <w:rPr>
                <w:sz w:val="20"/>
                <w:szCs w:val="20"/>
              </w:rPr>
              <w:t>56%</w:t>
            </w:r>
          </w:p>
        </w:tc>
      </w:tr>
      <w:tr w:rsidR="00416929" w:rsidRPr="000154FE" w14:paraId="1F64291B" w14:textId="77777777" w:rsidTr="003920F5">
        <w:trPr>
          <w:trHeight w:val="20"/>
        </w:trPr>
        <w:tc>
          <w:tcPr>
            <w:tcW w:w="2022" w:type="dxa"/>
          </w:tcPr>
          <w:p w14:paraId="655A4C9E" w14:textId="77777777" w:rsidR="00416929" w:rsidRPr="00367996" w:rsidRDefault="00416929" w:rsidP="00416929">
            <w:pPr>
              <w:ind w:left="0" w:right="0"/>
              <w:rPr>
                <w:b/>
                <w:sz w:val="20"/>
                <w:szCs w:val="20"/>
              </w:rPr>
            </w:pPr>
            <w:r w:rsidRPr="00367996">
              <w:rPr>
                <w:b/>
                <w:sz w:val="20"/>
                <w:szCs w:val="20"/>
              </w:rPr>
              <w:t>PD-L1 status</w:t>
            </w:r>
          </w:p>
        </w:tc>
        <w:tc>
          <w:tcPr>
            <w:tcW w:w="1832" w:type="dxa"/>
          </w:tcPr>
          <w:p w14:paraId="543A4870" w14:textId="77777777" w:rsidR="00416929" w:rsidRPr="000154FE" w:rsidRDefault="00416929" w:rsidP="00416929">
            <w:pPr>
              <w:ind w:left="0" w:right="0"/>
              <w:rPr>
                <w:sz w:val="20"/>
                <w:szCs w:val="20"/>
              </w:rPr>
            </w:pPr>
            <w:r w:rsidRPr="000154FE">
              <w:rPr>
                <w:sz w:val="20"/>
                <w:szCs w:val="20"/>
              </w:rPr>
              <w:t>49% positive</w:t>
            </w:r>
          </w:p>
        </w:tc>
        <w:tc>
          <w:tcPr>
            <w:tcW w:w="1443" w:type="dxa"/>
          </w:tcPr>
          <w:p w14:paraId="5AF9DC95" w14:textId="77777777" w:rsidR="00416929" w:rsidRPr="000154FE" w:rsidRDefault="00416929" w:rsidP="00416929">
            <w:pPr>
              <w:ind w:left="0" w:right="0"/>
              <w:rPr>
                <w:sz w:val="20"/>
                <w:szCs w:val="20"/>
              </w:rPr>
            </w:pPr>
            <w:r w:rsidRPr="000154FE">
              <w:rPr>
                <w:sz w:val="20"/>
                <w:szCs w:val="20"/>
              </w:rPr>
              <w:t>not collected</w:t>
            </w:r>
          </w:p>
        </w:tc>
        <w:tc>
          <w:tcPr>
            <w:tcW w:w="1921" w:type="dxa"/>
          </w:tcPr>
          <w:p w14:paraId="3E902F8C" w14:textId="77777777" w:rsidR="00416929" w:rsidRPr="000154FE" w:rsidRDefault="00416929" w:rsidP="00416929">
            <w:pPr>
              <w:ind w:left="0" w:right="0"/>
              <w:rPr>
                <w:sz w:val="20"/>
                <w:szCs w:val="20"/>
              </w:rPr>
            </w:pPr>
            <w:r w:rsidRPr="000154FE">
              <w:rPr>
                <w:sz w:val="20"/>
                <w:szCs w:val="20"/>
              </w:rPr>
              <w:t>62% positive</w:t>
            </w:r>
          </w:p>
        </w:tc>
        <w:tc>
          <w:tcPr>
            <w:tcW w:w="1980" w:type="dxa"/>
          </w:tcPr>
          <w:p w14:paraId="3C7CEB85" w14:textId="77777777" w:rsidR="00416929" w:rsidRPr="000154FE" w:rsidRDefault="00416929" w:rsidP="00416929">
            <w:pPr>
              <w:ind w:left="0" w:right="0"/>
              <w:rPr>
                <w:sz w:val="20"/>
                <w:szCs w:val="20"/>
              </w:rPr>
            </w:pPr>
            <w:r w:rsidRPr="000154FE">
              <w:rPr>
                <w:sz w:val="20"/>
                <w:szCs w:val="20"/>
              </w:rPr>
              <w:t>100% positive</w:t>
            </w:r>
          </w:p>
        </w:tc>
      </w:tr>
      <w:tr w:rsidR="00416929" w:rsidRPr="000154FE" w14:paraId="544EDF2B" w14:textId="77777777" w:rsidTr="003920F5">
        <w:trPr>
          <w:trHeight w:val="20"/>
        </w:trPr>
        <w:tc>
          <w:tcPr>
            <w:tcW w:w="2022" w:type="dxa"/>
          </w:tcPr>
          <w:p w14:paraId="6089B7D7" w14:textId="77777777" w:rsidR="00416929" w:rsidRPr="00367996" w:rsidRDefault="00416929" w:rsidP="00416929">
            <w:pPr>
              <w:ind w:left="0" w:right="0"/>
              <w:rPr>
                <w:b/>
                <w:sz w:val="20"/>
                <w:szCs w:val="20"/>
              </w:rPr>
            </w:pPr>
            <w:r w:rsidRPr="00367996">
              <w:rPr>
                <w:b/>
                <w:sz w:val="20"/>
                <w:szCs w:val="20"/>
              </w:rPr>
              <w:t>MSI status</w:t>
            </w:r>
          </w:p>
        </w:tc>
        <w:tc>
          <w:tcPr>
            <w:tcW w:w="1832" w:type="dxa"/>
          </w:tcPr>
          <w:p w14:paraId="1E5E9471" w14:textId="77777777" w:rsidR="00416929" w:rsidRPr="000154FE" w:rsidRDefault="00416929" w:rsidP="00416929">
            <w:pPr>
              <w:ind w:left="0" w:right="0"/>
              <w:rPr>
                <w:sz w:val="20"/>
                <w:szCs w:val="20"/>
              </w:rPr>
            </w:pPr>
            <w:r w:rsidRPr="000154FE">
              <w:rPr>
                <w:sz w:val="20"/>
                <w:szCs w:val="20"/>
                <w:lang w:val="en-US"/>
              </w:rPr>
              <w:t>not MSI-H/</w:t>
            </w:r>
            <w:proofErr w:type="spellStart"/>
            <w:r w:rsidRPr="000154FE">
              <w:rPr>
                <w:sz w:val="20"/>
                <w:szCs w:val="20"/>
                <w:lang w:val="en-US"/>
              </w:rPr>
              <w:t>dMMR</w:t>
            </w:r>
            <w:proofErr w:type="spellEnd"/>
          </w:p>
        </w:tc>
        <w:tc>
          <w:tcPr>
            <w:tcW w:w="1443" w:type="dxa"/>
          </w:tcPr>
          <w:p w14:paraId="2D7164A8" w14:textId="77777777" w:rsidR="00416929" w:rsidRPr="000154FE" w:rsidRDefault="00416929" w:rsidP="00416929">
            <w:pPr>
              <w:ind w:left="0" w:right="0"/>
              <w:rPr>
                <w:sz w:val="20"/>
                <w:szCs w:val="20"/>
              </w:rPr>
            </w:pPr>
            <w:r w:rsidRPr="000154FE">
              <w:rPr>
                <w:sz w:val="20"/>
                <w:szCs w:val="20"/>
              </w:rPr>
              <w:t>not collected</w:t>
            </w:r>
          </w:p>
        </w:tc>
        <w:tc>
          <w:tcPr>
            <w:tcW w:w="1921" w:type="dxa"/>
          </w:tcPr>
          <w:p w14:paraId="722F3DF2" w14:textId="77777777" w:rsidR="00416929" w:rsidRPr="000154FE" w:rsidRDefault="00416929" w:rsidP="00416929">
            <w:pPr>
              <w:ind w:left="0" w:right="0"/>
              <w:rPr>
                <w:sz w:val="20"/>
                <w:szCs w:val="20"/>
              </w:rPr>
            </w:pPr>
            <w:r>
              <w:rPr>
                <w:sz w:val="20"/>
                <w:szCs w:val="20"/>
                <w:lang w:val="en-US"/>
              </w:rPr>
              <w:t>not MSI</w:t>
            </w:r>
            <w:r>
              <w:rPr>
                <w:sz w:val="20"/>
                <w:szCs w:val="20"/>
                <w:lang w:val="en-US"/>
              </w:rPr>
              <w:noBreakHyphen/>
            </w:r>
            <w:r w:rsidRPr="000154FE">
              <w:rPr>
                <w:sz w:val="20"/>
                <w:szCs w:val="20"/>
                <w:lang w:val="en-US"/>
              </w:rPr>
              <w:t>H/</w:t>
            </w:r>
            <w:proofErr w:type="spellStart"/>
            <w:r w:rsidRPr="000154FE">
              <w:rPr>
                <w:sz w:val="20"/>
                <w:szCs w:val="20"/>
                <w:lang w:val="en-US"/>
              </w:rPr>
              <w:t>dMMR</w:t>
            </w:r>
            <w:proofErr w:type="spellEnd"/>
          </w:p>
        </w:tc>
        <w:tc>
          <w:tcPr>
            <w:tcW w:w="1980" w:type="dxa"/>
          </w:tcPr>
          <w:p w14:paraId="1968609B" w14:textId="77777777" w:rsidR="00416929" w:rsidRPr="000154FE" w:rsidRDefault="00416929" w:rsidP="00416929">
            <w:pPr>
              <w:ind w:left="0" w:right="0"/>
              <w:rPr>
                <w:sz w:val="20"/>
                <w:szCs w:val="20"/>
              </w:rPr>
            </w:pPr>
            <w:r>
              <w:rPr>
                <w:sz w:val="20"/>
                <w:szCs w:val="20"/>
                <w:lang w:val="en-US"/>
              </w:rPr>
              <w:t>not MSI</w:t>
            </w:r>
            <w:r>
              <w:rPr>
                <w:sz w:val="20"/>
                <w:szCs w:val="20"/>
                <w:lang w:val="en-US"/>
              </w:rPr>
              <w:noBreakHyphen/>
            </w:r>
            <w:r w:rsidRPr="000154FE">
              <w:rPr>
                <w:sz w:val="20"/>
                <w:szCs w:val="20"/>
                <w:lang w:val="en-US"/>
              </w:rPr>
              <w:t>H/</w:t>
            </w:r>
            <w:proofErr w:type="spellStart"/>
            <w:r w:rsidRPr="000154FE">
              <w:rPr>
                <w:sz w:val="20"/>
                <w:szCs w:val="20"/>
                <w:lang w:val="en-US"/>
              </w:rPr>
              <w:t>dMMR</w:t>
            </w:r>
            <w:proofErr w:type="spellEnd"/>
          </w:p>
        </w:tc>
      </w:tr>
      <w:tr w:rsidR="00416929" w:rsidRPr="000154FE" w14:paraId="123FE4EA" w14:textId="77777777" w:rsidTr="003920F5">
        <w:trPr>
          <w:trHeight w:val="20"/>
        </w:trPr>
        <w:tc>
          <w:tcPr>
            <w:tcW w:w="2022" w:type="dxa"/>
          </w:tcPr>
          <w:p w14:paraId="70D44BAF" w14:textId="77777777" w:rsidR="00416929" w:rsidRPr="00367996" w:rsidRDefault="00416929" w:rsidP="00416929">
            <w:pPr>
              <w:ind w:left="0" w:right="0"/>
              <w:rPr>
                <w:b/>
                <w:sz w:val="20"/>
                <w:szCs w:val="20"/>
              </w:rPr>
            </w:pPr>
            <w:r w:rsidRPr="00367996">
              <w:rPr>
                <w:b/>
                <w:sz w:val="20"/>
                <w:szCs w:val="20"/>
              </w:rPr>
              <w:t>Dose studied</w:t>
            </w:r>
          </w:p>
        </w:tc>
        <w:tc>
          <w:tcPr>
            <w:tcW w:w="1832" w:type="dxa"/>
          </w:tcPr>
          <w:p w14:paraId="1B687B54" w14:textId="77777777" w:rsidR="00416929" w:rsidRPr="000154FE" w:rsidRDefault="00416929" w:rsidP="00416929">
            <w:pPr>
              <w:ind w:left="0" w:right="0"/>
              <w:rPr>
                <w:sz w:val="20"/>
                <w:szCs w:val="20"/>
              </w:rPr>
            </w:pPr>
            <w:r w:rsidRPr="000154FE">
              <w:rPr>
                <w:sz w:val="20"/>
                <w:szCs w:val="20"/>
              </w:rPr>
              <w:t>lenvatinib 20 mg PO daily, plus pembrolizumab 200 mg IV Q3W</w:t>
            </w:r>
          </w:p>
        </w:tc>
        <w:tc>
          <w:tcPr>
            <w:tcW w:w="1443" w:type="dxa"/>
          </w:tcPr>
          <w:p w14:paraId="124FF7A5" w14:textId="77777777" w:rsidR="00416929" w:rsidRPr="000154FE" w:rsidRDefault="00416929" w:rsidP="00416929">
            <w:pPr>
              <w:ind w:left="0" w:right="0"/>
              <w:rPr>
                <w:sz w:val="20"/>
                <w:szCs w:val="20"/>
              </w:rPr>
            </w:pPr>
            <w:r w:rsidRPr="000154FE">
              <w:rPr>
                <w:sz w:val="20"/>
                <w:szCs w:val="20"/>
              </w:rPr>
              <w:t>l</w:t>
            </w:r>
            <w:r>
              <w:rPr>
                <w:sz w:val="20"/>
                <w:szCs w:val="20"/>
              </w:rPr>
              <w:t>envatinib 24 </w:t>
            </w:r>
            <w:r w:rsidRPr="000154FE">
              <w:rPr>
                <w:sz w:val="20"/>
                <w:szCs w:val="20"/>
              </w:rPr>
              <w:t>mg PO daily</w:t>
            </w:r>
          </w:p>
        </w:tc>
        <w:tc>
          <w:tcPr>
            <w:tcW w:w="1921" w:type="dxa"/>
          </w:tcPr>
          <w:p w14:paraId="20DC3C46" w14:textId="77777777" w:rsidR="00416929" w:rsidRPr="000154FE" w:rsidRDefault="00416929" w:rsidP="00416929">
            <w:pPr>
              <w:ind w:left="0" w:right="0"/>
              <w:rPr>
                <w:sz w:val="20"/>
                <w:szCs w:val="20"/>
              </w:rPr>
            </w:pPr>
            <w:r w:rsidRPr="000154FE">
              <w:rPr>
                <w:sz w:val="20"/>
                <w:szCs w:val="20"/>
              </w:rPr>
              <w:t>pembrolizumab 200 mg IV Q3W</w:t>
            </w:r>
          </w:p>
        </w:tc>
        <w:tc>
          <w:tcPr>
            <w:tcW w:w="1980" w:type="dxa"/>
          </w:tcPr>
          <w:p w14:paraId="3C012046" w14:textId="77777777" w:rsidR="00416929" w:rsidRPr="000154FE" w:rsidRDefault="00416929" w:rsidP="00416929">
            <w:pPr>
              <w:ind w:left="0" w:right="0"/>
              <w:rPr>
                <w:sz w:val="20"/>
                <w:szCs w:val="20"/>
              </w:rPr>
            </w:pPr>
            <w:r w:rsidRPr="000154FE">
              <w:rPr>
                <w:sz w:val="20"/>
                <w:szCs w:val="20"/>
              </w:rPr>
              <w:t>pembrolizumab 10 mg/kg IV Q2W</w:t>
            </w:r>
          </w:p>
        </w:tc>
      </w:tr>
    </w:tbl>
    <w:p w14:paraId="383DA36D" w14:textId="77777777" w:rsidR="00416929" w:rsidRPr="00617B0D" w:rsidRDefault="00416929" w:rsidP="00416929">
      <w:pPr>
        <w:pStyle w:val="Heading5"/>
        <w:rPr>
          <w:lang w:val="en-US"/>
        </w:rPr>
      </w:pPr>
      <w:bookmarkStart w:id="48" w:name="_Ref17213365"/>
      <w:r w:rsidRPr="008D7627">
        <w:t>Exploratory propensity score analysis</w:t>
      </w:r>
      <w:bookmarkEnd w:id="48"/>
    </w:p>
    <w:p w14:paraId="2FB34BD7" w14:textId="1B760A8B" w:rsidR="00416929" w:rsidRDefault="00416929" w:rsidP="00416929">
      <w:r w:rsidRPr="005E5036">
        <w:t xml:space="preserve">To evaluate the likelihood that the nominally higher response rate seen with use of the combination in </w:t>
      </w:r>
      <w:r>
        <w:t>Study 111/KEYNOTE-146</w:t>
      </w:r>
      <w:r w:rsidR="00773CB4">
        <w:t xml:space="preserve"> trial</w:t>
      </w:r>
      <w:r w:rsidRPr="005E5036">
        <w:t xml:space="preserve"> was attributable to baseline differences between the trials, an exploratory propensity score matching analysis was conducted</w:t>
      </w:r>
      <w:r>
        <w:t xml:space="preserve"> for the regulatory clinical review</w:t>
      </w:r>
      <w:r w:rsidRPr="005E5036">
        <w:t xml:space="preserve">. </w:t>
      </w:r>
      <w:r>
        <w:t xml:space="preserve">It should be noted that, unlike randomisation, </w:t>
      </w:r>
      <w:r w:rsidRPr="005E5036">
        <w:t xml:space="preserve">propensity score matching is unable to account for </w:t>
      </w:r>
      <w:r>
        <w:t>differences between</w:t>
      </w:r>
      <w:r w:rsidRPr="005E5036">
        <w:t xml:space="preserve"> studies that are not included in the analysis, or </w:t>
      </w:r>
      <w:r>
        <w:t xml:space="preserve">are </w:t>
      </w:r>
      <w:r w:rsidRPr="005E5036">
        <w:t xml:space="preserve">unmeasured or unknown. The results of this exploratory analysis should </w:t>
      </w:r>
      <w:r>
        <w:t xml:space="preserve">therefore </w:t>
      </w:r>
      <w:r w:rsidRPr="005E5036">
        <w:t>be interpreted with caution.</w:t>
      </w:r>
    </w:p>
    <w:p w14:paraId="0C713646" w14:textId="6FD6E0EE" w:rsidR="00416929" w:rsidRDefault="00416929" w:rsidP="00416929">
      <w:r>
        <w:t xml:space="preserve">Due to the small sample size and different dose schedule of pembrolizumab investigated in </w:t>
      </w:r>
      <w:r w:rsidR="00773CB4">
        <w:t xml:space="preserve">the </w:t>
      </w:r>
      <w:r>
        <w:t>KEYNOTE-028</w:t>
      </w:r>
      <w:r w:rsidR="00773CB4">
        <w:t xml:space="preserve"> trial</w:t>
      </w:r>
      <w:r>
        <w:t>, this study was not included in the analysis.</w:t>
      </w:r>
    </w:p>
    <w:p w14:paraId="6E3BD3A0" w14:textId="77777777" w:rsidR="00416929" w:rsidRDefault="00416929" w:rsidP="00416929">
      <w:r>
        <w:t>In brief, the analysis followed the following methodology:</w:t>
      </w:r>
    </w:p>
    <w:p w14:paraId="083283CF" w14:textId="77777777" w:rsidR="00416929" w:rsidRDefault="00416929" w:rsidP="00416929">
      <w:pPr>
        <w:pStyle w:val="Numberbullet0"/>
        <w:numPr>
          <w:ilvl w:val="0"/>
          <w:numId w:val="8"/>
        </w:numPr>
      </w:pPr>
      <w:r>
        <w:t>Propensity score:</w:t>
      </w:r>
    </w:p>
    <w:p w14:paraId="14F75838" w14:textId="77777777" w:rsidR="00416929" w:rsidRDefault="00416929" w:rsidP="00416929">
      <w:pPr>
        <w:pStyle w:val="Numberbullet2"/>
        <w:numPr>
          <w:ilvl w:val="1"/>
          <w:numId w:val="8"/>
        </w:numPr>
      </w:pPr>
      <w:r>
        <w:lastRenderedPageBreak/>
        <w:t>Estimated</w:t>
      </w:r>
      <w:r w:rsidRPr="00F80738">
        <w:t xml:space="preserve"> </w:t>
      </w:r>
      <w:r>
        <w:t>used logistic regression modelling for the combination (</w:t>
      </w:r>
      <w:r w:rsidRPr="00367996">
        <w:t>lenvatinib</w:t>
      </w:r>
      <w:r>
        <w:t xml:space="preserve"> + pembrolizumab in Study 111/KEYNOTE-146</w:t>
      </w:r>
      <w:r w:rsidRPr="00F90784">
        <w:t xml:space="preserve"> </w:t>
      </w:r>
      <w:r>
        <w:t>EC 2L+, not MSI-H/</w:t>
      </w:r>
      <w:proofErr w:type="spellStart"/>
      <w:r>
        <w:t>dMMR</w:t>
      </w:r>
      <w:proofErr w:type="spellEnd"/>
      <w:r>
        <w:t xml:space="preserve"> subgroup) versus each monotherapy (</w:t>
      </w:r>
      <w:r w:rsidRPr="00367996">
        <w:t>lenvatinib</w:t>
      </w:r>
      <w:r>
        <w:t xml:space="preserve"> in Study 204, or pembrolizumab in KEYNOTE-158), with treatment group </w:t>
      </w:r>
      <w:r w:rsidRPr="00F80738">
        <w:t xml:space="preserve">as </w:t>
      </w:r>
      <w:r>
        <w:t xml:space="preserve">the </w:t>
      </w:r>
      <w:r w:rsidRPr="00F80738">
        <w:t>dependent variable</w:t>
      </w:r>
      <w:r>
        <w:t>.</w:t>
      </w:r>
    </w:p>
    <w:p w14:paraId="700022C6" w14:textId="77777777" w:rsidR="00416929" w:rsidRPr="00F80738" w:rsidRDefault="00416929" w:rsidP="00416929">
      <w:pPr>
        <w:pStyle w:val="Numberbullet2"/>
        <w:numPr>
          <w:ilvl w:val="1"/>
          <w:numId w:val="8"/>
        </w:numPr>
      </w:pPr>
      <w:r w:rsidRPr="00F80738">
        <w:t xml:space="preserve">Adjusted for </w:t>
      </w:r>
      <w:r>
        <w:t xml:space="preserve">selected </w:t>
      </w:r>
      <w:r w:rsidRPr="00F80738">
        <w:t>baseline covariates</w:t>
      </w:r>
      <w:r>
        <w:t>:</w:t>
      </w:r>
    </w:p>
    <w:p w14:paraId="5042FC3E" w14:textId="77777777" w:rsidR="00416929" w:rsidRPr="00F80738" w:rsidRDefault="00416929" w:rsidP="00416929">
      <w:pPr>
        <w:pStyle w:val="Numberbullet3"/>
        <w:numPr>
          <w:ilvl w:val="2"/>
          <w:numId w:val="8"/>
        </w:numPr>
      </w:pPr>
      <w:r>
        <w:t>L</w:t>
      </w:r>
      <w:r w:rsidRPr="00A034AD">
        <w:t>envatinib</w:t>
      </w:r>
      <w:r>
        <w:t xml:space="preserve"> + pembrolizumab versus </w:t>
      </w:r>
      <w:r w:rsidRPr="00A034AD">
        <w:t>lenvatinib</w:t>
      </w:r>
      <w:r w:rsidRPr="00F80738">
        <w:t>: age, race, region, ECOG score, histology, FIGO Grade</w:t>
      </w:r>
      <w:r>
        <w:t>;</w:t>
      </w:r>
      <w:r>
        <w:rPr>
          <w:rStyle w:val="FootnoteReference"/>
        </w:rPr>
        <w:footnoteReference w:id="7"/>
      </w:r>
      <w:r w:rsidRPr="00F80738">
        <w:t xml:space="preserve"> and lesions at baseline</w:t>
      </w:r>
      <w:r>
        <w:t>;</w:t>
      </w:r>
    </w:p>
    <w:p w14:paraId="34D3A92C" w14:textId="77777777" w:rsidR="00416929" w:rsidRPr="00F80738" w:rsidRDefault="00416929" w:rsidP="00416929">
      <w:pPr>
        <w:pStyle w:val="Numberbullet3"/>
        <w:numPr>
          <w:ilvl w:val="2"/>
          <w:numId w:val="8"/>
        </w:numPr>
      </w:pPr>
      <w:r>
        <w:t>L</w:t>
      </w:r>
      <w:r w:rsidRPr="00A034AD">
        <w:t>envatinib</w:t>
      </w:r>
      <w:r>
        <w:t xml:space="preserve"> + pembrolizumab versus pembrolizumab</w:t>
      </w:r>
      <w:r w:rsidRPr="00F80738">
        <w:t>: age, race, region, ECOG score, PD-L1 status, number of prior line</w:t>
      </w:r>
      <w:r>
        <w:t>s of therapy</w:t>
      </w:r>
      <w:r w:rsidRPr="00F80738">
        <w:t xml:space="preserve"> and histology</w:t>
      </w:r>
      <w:r>
        <w:t>.</w:t>
      </w:r>
    </w:p>
    <w:p w14:paraId="370DBDE0" w14:textId="77777777" w:rsidR="00416929" w:rsidRPr="00F80738" w:rsidRDefault="00416929" w:rsidP="00416929">
      <w:pPr>
        <w:pStyle w:val="Numberbullet0"/>
        <w:numPr>
          <w:ilvl w:val="0"/>
          <w:numId w:val="8"/>
        </w:numPr>
      </w:pPr>
      <w:r>
        <w:t>Balance on the propensity score:</w:t>
      </w:r>
    </w:p>
    <w:p w14:paraId="2539F964" w14:textId="77777777" w:rsidR="00416929" w:rsidRPr="00F80738" w:rsidRDefault="00416929" w:rsidP="00416929">
      <w:pPr>
        <w:pStyle w:val="Numberbullet2"/>
        <w:numPr>
          <w:ilvl w:val="1"/>
          <w:numId w:val="8"/>
        </w:numPr>
      </w:pPr>
      <w:r>
        <w:t xml:space="preserve">Matching algorithm: </w:t>
      </w:r>
      <w:r w:rsidRPr="00F80738">
        <w:t xml:space="preserve">1:1 greedy nearest neighbourhood match, </w:t>
      </w:r>
      <w:proofErr w:type="spellStart"/>
      <w:r w:rsidRPr="00F80738">
        <w:t>caliper</w:t>
      </w:r>
      <w:proofErr w:type="spellEnd"/>
      <w:r w:rsidRPr="00F80738">
        <w:t xml:space="preserve"> = 0.2</w:t>
      </w:r>
      <w:r>
        <w:t>;</w:t>
      </w:r>
    </w:p>
    <w:p w14:paraId="3C2141F4" w14:textId="77777777" w:rsidR="00416929" w:rsidRDefault="00416929" w:rsidP="00416929">
      <w:pPr>
        <w:pStyle w:val="Numberbullet2"/>
        <w:numPr>
          <w:ilvl w:val="1"/>
          <w:numId w:val="8"/>
        </w:numPr>
      </w:pPr>
      <w:r w:rsidRPr="00F80738">
        <w:t>Weighting approaches</w:t>
      </w:r>
      <w:r>
        <w:t>: stabilis</w:t>
      </w:r>
      <w:r w:rsidRPr="00A034AD">
        <w:t xml:space="preserve">ed inverse probability of treatment weight </w:t>
      </w:r>
      <w:r>
        <w:t>(</w:t>
      </w:r>
      <w:proofErr w:type="spellStart"/>
      <w:r w:rsidRPr="00F80738">
        <w:t>sIPTW</w:t>
      </w:r>
      <w:proofErr w:type="spellEnd"/>
      <w:r>
        <w:t>)</w:t>
      </w:r>
      <w:r w:rsidRPr="00F80738">
        <w:t xml:space="preserve">, </w:t>
      </w:r>
      <w:r w:rsidRPr="00A034AD">
        <w:t xml:space="preserve">average treatment effect in the treated </w:t>
      </w:r>
      <w:r>
        <w:t>(</w:t>
      </w:r>
      <w:r w:rsidRPr="00F80738">
        <w:t>ATT</w:t>
      </w:r>
      <w:r>
        <w:t>)</w:t>
      </w:r>
      <w:r w:rsidRPr="00F80738">
        <w:t xml:space="preserve">, </w:t>
      </w:r>
      <w:r w:rsidRPr="00A034AD">
        <w:t xml:space="preserve">average treatment effect on the control </w:t>
      </w:r>
      <w:r>
        <w:t>(</w:t>
      </w:r>
      <w:r w:rsidRPr="00F80738">
        <w:t>ATC</w:t>
      </w:r>
      <w:r>
        <w:t>)</w:t>
      </w:r>
      <w:r w:rsidRPr="00F80738">
        <w:t xml:space="preserve">, </w:t>
      </w:r>
      <w:r>
        <w:t>average treatment ef</w:t>
      </w:r>
      <w:r w:rsidRPr="00A034AD">
        <w:t xml:space="preserve">fect in the overlap </w:t>
      </w:r>
      <w:r>
        <w:t>(</w:t>
      </w:r>
      <w:r w:rsidRPr="00F80738">
        <w:t>ATO</w:t>
      </w:r>
      <w:r>
        <w:t>).</w:t>
      </w:r>
    </w:p>
    <w:p w14:paraId="62EBF233" w14:textId="77777777" w:rsidR="00416929" w:rsidRDefault="00416929" w:rsidP="00416929">
      <w:pPr>
        <w:pStyle w:val="Numberbullet0"/>
        <w:numPr>
          <w:ilvl w:val="0"/>
          <w:numId w:val="8"/>
        </w:numPr>
      </w:pPr>
      <w:r w:rsidRPr="00F80738">
        <w:t>Check the balance of propensity score and covariates</w:t>
      </w:r>
      <w:r>
        <w:t>.</w:t>
      </w:r>
    </w:p>
    <w:p w14:paraId="10B77016" w14:textId="77777777" w:rsidR="00416929" w:rsidRDefault="00416929" w:rsidP="00416929">
      <w:pPr>
        <w:pStyle w:val="Numberbullet0"/>
        <w:numPr>
          <w:ilvl w:val="0"/>
          <w:numId w:val="8"/>
        </w:numPr>
      </w:pPr>
      <w:r w:rsidRPr="00F80738">
        <w:t>Estimate treatment effect</w:t>
      </w:r>
      <w:r>
        <w:t>.</w:t>
      </w:r>
    </w:p>
    <w:p w14:paraId="6853C27F" w14:textId="3A4475DD" w:rsidR="00416929" w:rsidRDefault="00416929" w:rsidP="00416929">
      <w:r>
        <w:t xml:space="preserve">Using this approach, it was demonstrated that the differences in response rates (between the combination therapy compared to each of the monotherapies in Study 204 and </w:t>
      </w:r>
      <w:r w:rsidR="00773CB4">
        <w:t xml:space="preserve">the </w:t>
      </w:r>
      <w:r>
        <w:t>KEYNOTE-158</w:t>
      </w:r>
      <w:r w:rsidR="00773CB4">
        <w:t xml:space="preserve"> trial</w:t>
      </w:r>
      <w:r>
        <w:t>) were larger after adjustment for included covariates (</w:t>
      </w:r>
      <w:r>
        <w:fldChar w:fldCharType="begin"/>
      </w:r>
      <w:r>
        <w:instrText xml:space="preserve"> REF _Ref18412480 \h </w:instrText>
      </w:r>
      <w:r>
        <w:fldChar w:fldCharType="separate"/>
      </w:r>
      <w:r w:rsidR="00C952E1">
        <w:t xml:space="preserve">Table </w:t>
      </w:r>
      <w:r w:rsidR="00C952E1">
        <w:rPr>
          <w:noProof/>
        </w:rPr>
        <w:t>8</w:t>
      </w:r>
      <w:r>
        <w:fldChar w:fldCharType="end"/>
      </w:r>
      <w:r>
        <w:t>). This supports that the difference in ORR between studies was not attributable to the included covariates.</w:t>
      </w:r>
    </w:p>
    <w:p w14:paraId="70597F6A" w14:textId="77777777" w:rsidR="00416929" w:rsidRDefault="00416929" w:rsidP="00416929">
      <w:pPr>
        <w:pStyle w:val="TableTitle"/>
      </w:pPr>
      <w:bookmarkStart w:id="49" w:name="_Ref18412480"/>
      <w:r>
        <w:t xml:space="preserve">Table </w:t>
      </w:r>
      <w:fldSimple w:instr=" SEQ Table \* ARABIC ">
        <w:r w:rsidR="00C952E1">
          <w:rPr>
            <w:noProof/>
          </w:rPr>
          <w:t>8</w:t>
        </w:r>
      </w:fldSimple>
      <w:bookmarkEnd w:id="49"/>
      <w:r>
        <w:t>: Differences between response rates with combination and monotherapy lenvatinib and pembrolizumab, before and after adjusting for clinically selected covariates</w:t>
      </w:r>
    </w:p>
    <w:tbl>
      <w:tblPr>
        <w:tblStyle w:val="TableTGAblue"/>
        <w:tblW w:w="0" w:type="auto"/>
        <w:tblLook w:val="04A0" w:firstRow="1" w:lastRow="0" w:firstColumn="1" w:lastColumn="0" w:noHBand="0" w:noVBand="1"/>
      </w:tblPr>
      <w:tblGrid>
        <w:gridCol w:w="3239"/>
        <w:gridCol w:w="2589"/>
        <w:gridCol w:w="2556"/>
      </w:tblGrid>
      <w:tr w:rsidR="00416929" w:rsidRPr="00A034AD" w14:paraId="66FE5339" w14:textId="77777777" w:rsidTr="00416929">
        <w:trPr>
          <w:cnfStyle w:val="100000000000" w:firstRow="1" w:lastRow="0" w:firstColumn="0" w:lastColumn="0" w:oddVBand="0" w:evenVBand="0" w:oddHBand="0" w:evenHBand="0" w:firstRowFirstColumn="0" w:firstRowLastColumn="0" w:lastRowFirstColumn="0" w:lastRowLastColumn="0"/>
          <w:trHeight w:val="1452"/>
        </w:trPr>
        <w:tc>
          <w:tcPr>
            <w:tcW w:w="3239" w:type="dxa"/>
          </w:tcPr>
          <w:p w14:paraId="3479FA52" w14:textId="77777777" w:rsidR="00416929" w:rsidRPr="00A034AD" w:rsidRDefault="00416929" w:rsidP="00416929">
            <w:pPr>
              <w:ind w:left="0" w:right="0"/>
              <w:rPr>
                <w:sz w:val="20"/>
                <w:szCs w:val="20"/>
              </w:rPr>
            </w:pPr>
            <w:r w:rsidRPr="00A034AD">
              <w:rPr>
                <w:sz w:val="20"/>
                <w:szCs w:val="20"/>
              </w:rPr>
              <w:t>Difference in ORR</w:t>
            </w:r>
          </w:p>
        </w:tc>
        <w:tc>
          <w:tcPr>
            <w:tcW w:w="2589" w:type="dxa"/>
          </w:tcPr>
          <w:p w14:paraId="4684FC85" w14:textId="77777777" w:rsidR="00416929" w:rsidRPr="00A034AD" w:rsidRDefault="00416929" w:rsidP="00416929">
            <w:pPr>
              <w:ind w:left="0" w:right="0"/>
              <w:rPr>
                <w:sz w:val="20"/>
                <w:szCs w:val="20"/>
              </w:rPr>
            </w:pPr>
            <w:r>
              <w:rPr>
                <w:sz w:val="20"/>
                <w:szCs w:val="20"/>
              </w:rPr>
              <w:t xml:space="preserve">Combination (Indication Efficacy Set) versus lenvatinib monotherapy </w:t>
            </w:r>
            <w:r w:rsidRPr="00A034AD">
              <w:rPr>
                <w:sz w:val="20"/>
                <w:szCs w:val="20"/>
              </w:rPr>
              <w:t>(Study 204)</w:t>
            </w:r>
          </w:p>
        </w:tc>
        <w:tc>
          <w:tcPr>
            <w:tcW w:w="2556" w:type="dxa"/>
          </w:tcPr>
          <w:p w14:paraId="76D86742" w14:textId="188B1BB7" w:rsidR="00416929" w:rsidRPr="00A034AD" w:rsidRDefault="00416929" w:rsidP="00416929">
            <w:pPr>
              <w:ind w:left="0" w:right="0"/>
              <w:rPr>
                <w:sz w:val="20"/>
                <w:szCs w:val="20"/>
              </w:rPr>
            </w:pPr>
            <w:r>
              <w:rPr>
                <w:sz w:val="20"/>
                <w:szCs w:val="20"/>
              </w:rPr>
              <w:t xml:space="preserve">Combination (Indication Efficacy Set) </w:t>
            </w:r>
            <w:r w:rsidRPr="00A034AD">
              <w:rPr>
                <w:sz w:val="20"/>
                <w:szCs w:val="20"/>
              </w:rPr>
              <w:t>ve</w:t>
            </w:r>
            <w:r>
              <w:rPr>
                <w:sz w:val="20"/>
                <w:szCs w:val="20"/>
              </w:rPr>
              <w:t xml:space="preserve">rsus pembrolizumab monotherapy </w:t>
            </w:r>
            <w:r w:rsidRPr="00A034AD">
              <w:rPr>
                <w:sz w:val="20"/>
                <w:szCs w:val="20"/>
              </w:rPr>
              <w:t>(KEYNOTE</w:t>
            </w:r>
            <w:r w:rsidR="00773CB4">
              <w:rPr>
                <w:sz w:val="20"/>
                <w:szCs w:val="20"/>
              </w:rPr>
              <w:noBreakHyphen/>
            </w:r>
            <w:r w:rsidRPr="00A034AD">
              <w:rPr>
                <w:sz w:val="20"/>
                <w:szCs w:val="20"/>
              </w:rPr>
              <w:t>158</w:t>
            </w:r>
            <w:r w:rsidR="00773CB4">
              <w:rPr>
                <w:sz w:val="20"/>
                <w:szCs w:val="20"/>
              </w:rPr>
              <w:t xml:space="preserve"> trial</w:t>
            </w:r>
            <w:r w:rsidRPr="00A034AD">
              <w:rPr>
                <w:sz w:val="20"/>
                <w:szCs w:val="20"/>
              </w:rPr>
              <w:t>)</w:t>
            </w:r>
          </w:p>
        </w:tc>
      </w:tr>
      <w:tr w:rsidR="00416929" w:rsidRPr="00A034AD" w14:paraId="3DC83362" w14:textId="77777777" w:rsidTr="00416929">
        <w:trPr>
          <w:trHeight w:val="476"/>
        </w:trPr>
        <w:tc>
          <w:tcPr>
            <w:tcW w:w="3239" w:type="dxa"/>
          </w:tcPr>
          <w:p w14:paraId="45CBA279" w14:textId="77777777" w:rsidR="00416929" w:rsidRPr="00367996" w:rsidRDefault="00416929" w:rsidP="00416929">
            <w:pPr>
              <w:ind w:left="0" w:right="0"/>
              <w:rPr>
                <w:rFonts w:asciiTheme="minorHAnsi" w:eastAsia="Times New Roman" w:hAnsiTheme="minorHAnsi" w:cs="Arial"/>
                <w:b/>
                <w:color w:val="auto"/>
                <w:kern w:val="24"/>
                <w:sz w:val="20"/>
                <w:szCs w:val="20"/>
                <w:lang w:val="en-US"/>
              </w:rPr>
            </w:pPr>
            <w:r w:rsidRPr="00367996">
              <w:rPr>
                <w:rFonts w:asciiTheme="minorHAnsi" w:eastAsia="Times New Roman" w:hAnsiTheme="minorHAnsi" w:cs="Arial"/>
                <w:b/>
                <w:color w:val="auto"/>
                <w:kern w:val="24"/>
                <w:sz w:val="20"/>
                <w:szCs w:val="20"/>
                <w:lang w:val="en-US"/>
              </w:rPr>
              <w:t>Unadjusted</w:t>
            </w:r>
          </w:p>
        </w:tc>
        <w:tc>
          <w:tcPr>
            <w:tcW w:w="2589" w:type="dxa"/>
          </w:tcPr>
          <w:p w14:paraId="3024E3F5" w14:textId="77777777" w:rsidR="00416929" w:rsidRPr="00A034AD" w:rsidRDefault="00416929" w:rsidP="00416929">
            <w:pPr>
              <w:ind w:left="0" w:right="0"/>
              <w:rPr>
                <w:rFonts w:asciiTheme="minorHAnsi" w:eastAsia="Times New Roman" w:hAnsiTheme="minorHAnsi" w:cs="Arial"/>
                <w:color w:val="auto"/>
                <w:kern w:val="24"/>
                <w:sz w:val="20"/>
                <w:szCs w:val="20"/>
                <w:lang w:val="en-US"/>
              </w:rPr>
            </w:pPr>
            <w:r w:rsidRPr="00A034AD">
              <w:rPr>
                <w:rFonts w:asciiTheme="minorHAnsi" w:eastAsia="Times New Roman" w:hAnsiTheme="minorHAnsi" w:cs="Arial"/>
                <w:color w:val="auto"/>
                <w:kern w:val="24"/>
                <w:sz w:val="20"/>
                <w:szCs w:val="20"/>
                <w:lang w:val="en-US"/>
              </w:rPr>
              <w:t>24.0 (12.5, 35.5)</w:t>
            </w:r>
          </w:p>
        </w:tc>
        <w:tc>
          <w:tcPr>
            <w:tcW w:w="2556" w:type="dxa"/>
          </w:tcPr>
          <w:p w14:paraId="124A0C57" w14:textId="77777777" w:rsidR="00416929" w:rsidRPr="00A034AD" w:rsidRDefault="00416929" w:rsidP="00416929">
            <w:pPr>
              <w:ind w:left="0" w:right="0"/>
              <w:rPr>
                <w:rFonts w:asciiTheme="minorHAnsi" w:eastAsia="Times New Roman" w:hAnsiTheme="minorHAnsi" w:cs="Arial"/>
                <w:color w:val="auto"/>
                <w:kern w:val="24"/>
                <w:sz w:val="20"/>
                <w:szCs w:val="20"/>
                <w:lang w:val="en-US"/>
              </w:rPr>
            </w:pPr>
            <w:r w:rsidRPr="00A034AD">
              <w:rPr>
                <w:rFonts w:asciiTheme="minorHAnsi" w:eastAsia="Times New Roman" w:hAnsiTheme="minorHAnsi" w:cs="Arial"/>
                <w:color w:val="auto"/>
                <w:kern w:val="24"/>
                <w:sz w:val="20"/>
                <w:szCs w:val="20"/>
                <w:lang w:val="en-US"/>
              </w:rPr>
              <w:t>30.5 (19.2, 41.8)</w:t>
            </w:r>
          </w:p>
        </w:tc>
      </w:tr>
      <w:tr w:rsidR="00416929" w:rsidRPr="00A034AD" w14:paraId="4E6F865C" w14:textId="77777777" w:rsidTr="00416929">
        <w:trPr>
          <w:trHeight w:val="488"/>
        </w:trPr>
        <w:tc>
          <w:tcPr>
            <w:tcW w:w="3239" w:type="dxa"/>
          </w:tcPr>
          <w:p w14:paraId="4467FEE8" w14:textId="77777777" w:rsidR="00416929" w:rsidRPr="00367996" w:rsidRDefault="00416929" w:rsidP="00416929">
            <w:pPr>
              <w:ind w:left="0" w:right="0"/>
              <w:rPr>
                <w:rFonts w:asciiTheme="minorHAnsi" w:eastAsia="Times New Roman" w:hAnsiTheme="minorHAnsi" w:cs="Arial"/>
                <w:b/>
                <w:color w:val="auto"/>
                <w:kern w:val="24"/>
                <w:sz w:val="20"/>
                <w:szCs w:val="20"/>
                <w:lang w:val="en-US"/>
              </w:rPr>
            </w:pPr>
            <w:r w:rsidRPr="00367996">
              <w:rPr>
                <w:rFonts w:asciiTheme="minorHAnsi" w:eastAsia="Times New Roman" w:hAnsiTheme="minorHAnsi" w:cs="Arial"/>
                <w:b/>
                <w:color w:val="auto"/>
                <w:kern w:val="24"/>
                <w:sz w:val="20"/>
                <w:szCs w:val="20"/>
                <w:lang w:val="en-US"/>
              </w:rPr>
              <w:t>Adjusted by matching</w:t>
            </w:r>
          </w:p>
        </w:tc>
        <w:tc>
          <w:tcPr>
            <w:tcW w:w="2589" w:type="dxa"/>
          </w:tcPr>
          <w:p w14:paraId="64AAEEFC" w14:textId="77777777" w:rsidR="00416929" w:rsidRPr="00A034AD" w:rsidRDefault="00416929" w:rsidP="00416929">
            <w:pPr>
              <w:ind w:left="0" w:right="0"/>
              <w:rPr>
                <w:rFonts w:asciiTheme="minorHAnsi" w:eastAsia="Times New Roman" w:hAnsiTheme="minorHAnsi" w:cs="Arial"/>
                <w:color w:val="auto"/>
                <w:kern w:val="24"/>
                <w:sz w:val="20"/>
                <w:szCs w:val="20"/>
                <w:lang w:val="en-US"/>
              </w:rPr>
            </w:pPr>
            <w:r w:rsidRPr="00A034AD">
              <w:rPr>
                <w:rFonts w:asciiTheme="minorHAnsi" w:eastAsia="Times New Roman" w:hAnsiTheme="minorHAnsi" w:cs="Arial"/>
                <w:color w:val="auto"/>
                <w:kern w:val="24"/>
                <w:sz w:val="20"/>
                <w:szCs w:val="20"/>
                <w:lang w:val="en-US"/>
              </w:rPr>
              <w:t>27.7 (13.1, 42.3)</w:t>
            </w:r>
          </w:p>
        </w:tc>
        <w:tc>
          <w:tcPr>
            <w:tcW w:w="2556" w:type="dxa"/>
          </w:tcPr>
          <w:p w14:paraId="0C9F182F" w14:textId="77777777" w:rsidR="00416929" w:rsidRPr="00A034AD" w:rsidRDefault="00416929" w:rsidP="00416929">
            <w:pPr>
              <w:ind w:left="0" w:right="0"/>
              <w:rPr>
                <w:rFonts w:asciiTheme="minorHAnsi" w:eastAsia="Times New Roman" w:hAnsiTheme="minorHAnsi" w:cs="Arial"/>
                <w:color w:val="auto"/>
                <w:kern w:val="24"/>
                <w:sz w:val="20"/>
                <w:szCs w:val="20"/>
                <w:lang w:val="en-US"/>
              </w:rPr>
            </w:pPr>
            <w:r w:rsidRPr="00A034AD">
              <w:rPr>
                <w:rFonts w:asciiTheme="minorHAnsi" w:eastAsia="Times New Roman" w:hAnsiTheme="minorHAnsi" w:cs="Arial"/>
                <w:color w:val="auto"/>
                <w:kern w:val="24"/>
                <w:sz w:val="20"/>
                <w:szCs w:val="20"/>
                <w:lang w:val="en-US"/>
              </w:rPr>
              <w:t>32.3 (13.1, 51.5)</w:t>
            </w:r>
          </w:p>
        </w:tc>
      </w:tr>
      <w:tr w:rsidR="00416929" w:rsidRPr="00A034AD" w14:paraId="48B855AB" w14:textId="77777777" w:rsidTr="00416929">
        <w:trPr>
          <w:trHeight w:val="476"/>
        </w:trPr>
        <w:tc>
          <w:tcPr>
            <w:tcW w:w="3239" w:type="dxa"/>
          </w:tcPr>
          <w:p w14:paraId="2782559C" w14:textId="77777777" w:rsidR="00416929" w:rsidRPr="00367996" w:rsidRDefault="00416929" w:rsidP="00416929">
            <w:pPr>
              <w:ind w:left="0" w:right="0"/>
              <w:rPr>
                <w:rFonts w:asciiTheme="minorHAnsi" w:eastAsia="Times New Roman" w:hAnsiTheme="minorHAnsi" w:cs="Arial"/>
                <w:b/>
                <w:color w:val="auto"/>
                <w:kern w:val="24"/>
                <w:sz w:val="20"/>
                <w:szCs w:val="20"/>
                <w:lang w:val="en-US"/>
              </w:rPr>
            </w:pPr>
            <w:r w:rsidRPr="00367996">
              <w:rPr>
                <w:rFonts w:asciiTheme="minorHAnsi" w:eastAsia="Times New Roman" w:hAnsiTheme="minorHAnsi" w:cs="Arial"/>
                <w:b/>
                <w:color w:val="auto"/>
                <w:kern w:val="24"/>
                <w:sz w:val="20"/>
                <w:szCs w:val="20"/>
                <w:lang w:val="en-US"/>
              </w:rPr>
              <w:t xml:space="preserve">Adjusted by weighting: </w:t>
            </w:r>
            <w:proofErr w:type="spellStart"/>
            <w:r w:rsidRPr="00367996">
              <w:rPr>
                <w:rFonts w:asciiTheme="minorHAnsi" w:eastAsia="Times New Roman" w:hAnsiTheme="minorHAnsi" w:cs="Arial"/>
                <w:b/>
                <w:color w:val="auto"/>
                <w:kern w:val="24"/>
                <w:sz w:val="20"/>
                <w:szCs w:val="20"/>
                <w:lang w:val="en-US"/>
              </w:rPr>
              <w:t>sIPTW</w:t>
            </w:r>
            <w:proofErr w:type="spellEnd"/>
          </w:p>
        </w:tc>
        <w:tc>
          <w:tcPr>
            <w:tcW w:w="2589" w:type="dxa"/>
          </w:tcPr>
          <w:p w14:paraId="4E1B0183" w14:textId="77777777" w:rsidR="00416929" w:rsidRPr="00A034AD" w:rsidRDefault="00416929" w:rsidP="00416929">
            <w:pPr>
              <w:ind w:left="0" w:right="0"/>
              <w:rPr>
                <w:rFonts w:asciiTheme="minorHAnsi" w:eastAsia="Times New Roman" w:hAnsiTheme="minorHAnsi" w:cs="Arial"/>
                <w:color w:val="auto"/>
                <w:kern w:val="24"/>
                <w:sz w:val="20"/>
                <w:szCs w:val="20"/>
                <w:lang w:val="en-US"/>
              </w:rPr>
            </w:pPr>
            <w:r w:rsidRPr="00A034AD">
              <w:rPr>
                <w:rFonts w:asciiTheme="minorHAnsi" w:eastAsia="Times New Roman" w:hAnsiTheme="minorHAnsi" w:cs="Arial"/>
                <w:color w:val="auto"/>
                <w:kern w:val="24"/>
                <w:sz w:val="20"/>
                <w:szCs w:val="20"/>
                <w:lang w:val="en-US"/>
              </w:rPr>
              <w:t>25.6 (13.8, 37.4)</w:t>
            </w:r>
          </w:p>
        </w:tc>
        <w:tc>
          <w:tcPr>
            <w:tcW w:w="2556" w:type="dxa"/>
          </w:tcPr>
          <w:p w14:paraId="7D15CF22" w14:textId="77777777" w:rsidR="00416929" w:rsidRPr="00A034AD" w:rsidRDefault="00416929" w:rsidP="00416929">
            <w:pPr>
              <w:ind w:left="0" w:right="0"/>
              <w:rPr>
                <w:rFonts w:asciiTheme="minorHAnsi" w:eastAsia="Times New Roman" w:hAnsiTheme="minorHAnsi" w:cs="Arial"/>
                <w:color w:val="auto"/>
                <w:kern w:val="24"/>
                <w:sz w:val="20"/>
                <w:szCs w:val="20"/>
                <w:lang w:val="en-US"/>
              </w:rPr>
            </w:pPr>
            <w:r w:rsidRPr="00A034AD">
              <w:rPr>
                <w:rFonts w:asciiTheme="minorHAnsi" w:eastAsia="Times New Roman" w:hAnsiTheme="minorHAnsi" w:cs="Arial"/>
                <w:color w:val="auto"/>
                <w:kern w:val="24"/>
                <w:sz w:val="20"/>
                <w:szCs w:val="20"/>
                <w:lang w:val="en-US"/>
              </w:rPr>
              <w:t>33.4 (21.8, 45.1)</w:t>
            </w:r>
          </w:p>
        </w:tc>
      </w:tr>
      <w:tr w:rsidR="00416929" w:rsidRPr="00A034AD" w14:paraId="335A52D9" w14:textId="77777777" w:rsidTr="00416929">
        <w:trPr>
          <w:trHeight w:val="964"/>
        </w:trPr>
        <w:tc>
          <w:tcPr>
            <w:tcW w:w="3239" w:type="dxa"/>
          </w:tcPr>
          <w:p w14:paraId="62BB66F2" w14:textId="69B99D6C" w:rsidR="00416929" w:rsidRPr="00367996" w:rsidRDefault="00416929" w:rsidP="00416929">
            <w:pPr>
              <w:ind w:left="0" w:right="0"/>
              <w:rPr>
                <w:rFonts w:asciiTheme="minorHAnsi" w:eastAsia="Times New Roman" w:hAnsiTheme="minorHAnsi" w:cs="Arial"/>
                <w:b/>
                <w:color w:val="auto"/>
                <w:kern w:val="24"/>
                <w:sz w:val="20"/>
                <w:szCs w:val="20"/>
                <w:lang w:val="en-US"/>
              </w:rPr>
            </w:pPr>
            <w:r w:rsidRPr="00367996">
              <w:rPr>
                <w:rFonts w:asciiTheme="minorHAnsi" w:eastAsia="Times New Roman" w:hAnsiTheme="minorHAnsi" w:cs="Arial"/>
                <w:b/>
                <w:color w:val="auto"/>
                <w:kern w:val="24"/>
                <w:sz w:val="20"/>
                <w:szCs w:val="20"/>
                <w:lang w:val="en-US"/>
              </w:rPr>
              <w:t xml:space="preserve">Sensitivity analysis: excluding all 12 ECOG </w:t>
            </w:r>
            <w:r w:rsidR="002A5D28">
              <w:rPr>
                <w:rFonts w:asciiTheme="minorHAnsi" w:eastAsia="Times New Roman" w:hAnsiTheme="minorHAnsi" w:cs="Arial"/>
                <w:b/>
                <w:color w:val="auto"/>
                <w:kern w:val="24"/>
                <w:sz w:val="20"/>
                <w:szCs w:val="20"/>
                <w:lang w:val="en-US"/>
              </w:rPr>
              <w:t xml:space="preserve">PS = </w:t>
            </w:r>
            <w:r w:rsidRPr="00367996">
              <w:rPr>
                <w:rFonts w:asciiTheme="minorHAnsi" w:eastAsia="Times New Roman" w:hAnsiTheme="minorHAnsi" w:cs="Arial"/>
                <w:b/>
                <w:color w:val="auto"/>
                <w:kern w:val="24"/>
                <w:sz w:val="20"/>
                <w:szCs w:val="20"/>
                <w:lang w:val="en-US"/>
              </w:rPr>
              <w:t>2 patients from Study 204</w:t>
            </w:r>
          </w:p>
        </w:tc>
        <w:tc>
          <w:tcPr>
            <w:tcW w:w="2589" w:type="dxa"/>
          </w:tcPr>
          <w:p w14:paraId="4A694C59" w14:textId="77777777" w:rsidR="00416929" w:rsidRPr="00A034AD" w:rsidRDefault="00416929" w:rsidP="00416929">
            <w:pPr>
              <w:ind w:left="0" w:right="0"/>
              <w:rPr>
                <w:rFonts w:asciiTheme="minorHAnsi" w:eastAsia="Times New Roman" w:hAnsiTheme="minorHAnsi" w:cs="Arial"/>
                <w:color w:val="auto"/>
                <w:kern w:val="24"/>
                <w:sz w:val="20"/>
                <w:szCs w:val="20"/>
                <w:lang w:val="en-US"/>
              </w:rPr>
            </w:pPr>
            <w:r w:rsidRPr="00A034AD">
              <w:rPr>
                <w:rFonts w:asciiTheme="minorHAnsi" w:eastAsia="Times New Roman" w:hAnsiTheme="minorHAnsi" w:cs="Arial"/>
                <w:color w:val="auto"/>
                <w:kern w:val="24"/>
                <w:sz w:val="20"/>
                <w:szCs w:val="20"/>
                <w:lang w:val="en-US"/>
              </w:rPr>
              <w:t>26 (11, 34)</w:t>
            </w:r>
          </w:p>
        </w:tc>
        <w:tc>
          <w:tcPr>
            <w:tcW w:w="2556" w:type="dxa"/>
          </w:tcPr>
          <w:p w14:paraId="44A2C487" w14:textId="77777777" w:rsidR="00416929" w:rsidRPr="00A034AD" w:rsidRDefault="00416929" w:rsidP="00416929">
            <w:pPr>
              <w:ind w:left="0" w:right="0"/>
              <w:rPr>
                <w:rFonts w:asciiTheme="minorHAnsi" w:eastAsia="Times New Roman" w:hAnsiTheme="minorHAnsi" w:cs="Arial"/>
                <w:color w:val="auto"/>
                <w:kern w:val="24"/>
                <w:sz w:val="20"/>
                <w:szCs w:val="20"/>
                <w:lang w:val="en-US"/>
              </w:rPr>
            </w:pPr>
            <w:r w:rsidRPr="00A034AD">
              <w:rPr>
                <w:rFonts w:asciiTheme="minorHAnsi" w:eastAsia="Times New Roman" w:hAnsiTheme="minorHAnsi" w:cs="Arial"/>
                <w:color w:val="auto"/>
                <w:kern w:val="24"/>
                <w:sz w:val="20"/>
                <w:szCs w:val="20"/>
                <w:lang w:val="en-US"/>
              </w:rPr>
              <w:t>(n/a)</w:t>
            </w:r>
          </w:p>
        </w:tc>
      </w:tr>
    </w:tbl>
    <w:p w14:paraId="2B292693" w14:textId="77777777" w:rsidR="00416929" w:rsidRPr="007D2F12" w:rsidRDefault="00416929" w:rsidP="00416929">
      <w:r>
        <w:t xml:space="preserve">MSI/MMR status was not determined in Eisai Study 204 (lenvatinib monotherapy), and this was therefore not able to be included as a covariate in the analysis for </w:t>
      </w:r>
      <w:r w:rsidRPr="00A034AD">
        <w:t>lenvatinib</w:t>
      </w:r>
      <w:r>
        <w:t xml:space="preserve"> + pembrolizumab versus </w:t>
      </w:r>
      <w:r w:rsidRPr="00A034AD">
        <w:t>lenvatinib</w:t>
      </w:r>
      <w:r>
        <w:t>. Based on a provided meta-analysis, prevalence of MSI</w:t>
      </w:r>
      <w:r>
        <w:noBreakHyphen/>
        <w:t>H/</w:t>
      </w:r>
      <w:proofErr w:type="spellStart"/>
      <w:r>
        <w:t>dMMR</w:t>
      </w:r>
      <w:proofErr w:type="spellEnd"/>
      <w:r>
        <w:t xml:space="preserve"> status in EC has been estimated to be around a quarter.</w:t>
      </w:r>
      <w:r>
        <w:rPr>
          <w:rStyle w:val="FootnoteReference"/>
        </w:rPr>
        <w:footnoteReference w:id="8"/>
      </w:r>
      <w:r>
        <w:t xml:space="preserve"> Unlike the </w:t>
      </w:r>
      <w:r>
        <w:lastRenderedPageBreak/>
        <w:t xml:space="preserve">checkpoint inhibitors, tumour mutational status or DNA repair deficiency is not expected to predict efficacy of lenvatinib, as </w:t>
      </w:r>
      <w:proofErr w:type="spellStart"/>
      <w:r>
        <w:t>lenvatinib’s</w:t>
      </w:r>
      <w:proofErr w:type="spellEnd"/>
      <w:r>
        <w:t xml:space="preserve"> mechanism of action involves different cellular functional pathways (multi-v</w:t>
      </w:r>
      <w:r w:rsidRPr="00367996">
        <w:t xml:space="preserve">ascular endothelial growth factor </w:t>
      </w:r>
      <w:r>
        <w:t>(VEGF) receptor</w:t>
      </w:r>
      <w:r w:rsidRPr="00A001F6">
        <w:t xml:space="preserve"> </w:t>
      </w:r>
      <w:r>
        <w:t>inhibition</w:t>
      </w:r>
      <w:r w:rsidRPr="00A001F6">
        <w:t xml:space="preserve"> and </w:t>
      </w:r>
      <w:r>
        <w:t xml:space="preserve">associated </w:t>
      </w:r>
      <w:r w:rsidRPr="00A001F6">
        <w:t>anti-angiogenesis</w:t>
      </w:r>
      <w:r>
        <w:t>). There is limited and conflicting data in the literature to date on MSI/MMR status in EC as a prognostic marker or as a predictive marker for chemotherapy, and there is no published data for MSI/MMR status as a predictive marker for anti-angiogenic treatments. As there is no mechanistic reason that lenvatinib efficacy should differ based on MSI or MMR status, the lack of data for these subgroups in Study 204 is not considered to significantly impact the cross-study comparison of efficacy between Study 111 and Study 204.</w:t>
      </w:r>
    </w:p>
    <w:p w14:paraId="64B9A3C7" w14:textId="77777777" w:rsidR="00416929" w:rsidRDefault="00416929" w:rsidP="00416929">
      <w:r>
        <w:t>Other differences between studies that were not accounted for in the propensity score analysis include:</w:t>
      </w:r>
    </w:p>
    <w:p w14:paraId="40CCE2FB" w14:textId="49C44F6F" w:rsidR="00416929" w:rsidRDefault="00416929" w:rsidP="00416929">
      <w:pPr>
        <w:pStyle w:val="ListBullet"/>
        <w:numPr>
          <w:ilvl w:val="0"/>
          <w:numId w:val="3"/>
        </w:numPr>
      </w:pPr>
      <w:r>
        <w:t>D</w:t>
      </w:r>
      <w:r w:rsidRPr="006B0624">
        <w:t xml:space="preserve">ifferences in the study </w:t>
      </w:r>
      <w:r>
        <w:t>period</w:t>
      </w:r>
      <w:r w:rsidRPr="006B0624">
        <w:t xml:space="preserve"> between </w:t>
      </w:r>
      <w:r>
        <w:t>Study 111/KEYNOTE-146</w:t>
      </w:r>
      <w:r w:rsidR="002A5D28">
        <w:t xml:space="preserve"> trial</w:t>
      </w:r>
      <w:r>
        <w:t xml:space="preserve"> and Study 204 (characteristics of study </w:t>
      </w:r>
      <w:r w:rsidRPr="006B0624">
        <w:t>population</w:t>
      </w:r>
      <w:r>
        <w:t>s</w:t>
      </w:r>
      <w:r w:rsidRPr="006B0624">
        <w:t xml:space="preserve"> and patient management </w:t>
      </w:r>
      <w:r>
        <w:t>may have changed during this time).</w:t>
      </w:r>
    </w:p>
    <w:p w14:paraId="0F2CA149" w14:textId="77777777" w:rsidR="00416929" w:rsidRDefault="00416929" w:rsidP="00416929">
      <w:pPr>
        <w:pStyle w:val="ListBullet"/>
        <w:numPr>
          <w:ilvl w:val="0"/>
          <w:numId w:val="3"/>
        </w:numPr>
      </w:pPr>
      <w:r>
        <w:t>The dose of lenvatinib in Study 111 was lower (20 mg) than in Study 204 (24 mg).</w:t>
      </w:r>
    </w:p>
    <w:p w14:paraId="3E3428CA" w14:textId="77777777" w:rsidR="00416929" w:rsidRPr="00576E8D" w:rsidRDefault="00416929" w:rsidP="00416929">
      <w:pPr>
        <w:pStyle w:val="Heading5"/>
      </w:pPr>
      <w:r>
        <w:t>Efficacy related c</w:t>
      </w:r>
      <w:r w:rsidRPr="00576E8D">
        <w:t>onclusions</w:t>
      </w:r>
    </w:p>
    <w:p w14:paraId="720D9ADB" w14:textId="77777777" w:rsidR="00416929" w:rsidRDefault="00416929" w:rsidP="00416929">
      <w:r>
        <w:t>In a single arm clinical study, patients with advanced EC that had been previously treated with at least one systemic line of therapy received lenvatinib 20 mg PO daily plus pembrolizumab 200 mg IV Q3W. In a subgroup of 94 of these patients whose tumours were not MSI-H/</w:t>
      </w:r>
      <w:proofErr w:type="spellStart"/>
      <w:r>
        <w:t>dMMR</w:t>
      </w:r>
      <w:proofErr w:type="spellEnd"/>
      <w:r>
        <w:t xml:space="preserve"> (the Indication Efficacy Set), the treatment was associated with a response rate of 38% (95%CI 29, 49; including 11% CR rate). M</w:t>
      </w:r>
      <w:r w:rsidRPr="00E507AD">
        <w:t xml:space="preserve">edian DOR </w:t>
      </w:r>
      <w:r>
        <w:t>is not yet estimable with a median</w:t>
      </w:r>
      <w:r w:rsidRPr="00E507AD">
        <w:t xml:space="preserve"> follow up </w:t>
      </w:r>
      <w:r>
        <w:t>of 18.7 months.</w:t>
      </w:r>
    </w:p>
    <w:p w14:paraId="0EFABCB9" w14:textId="77777777" w:rsidR="00416929" w:rsidRDefault="00416929" w:rsidP="00416929">
      <w:r>
        <w:t>Exploratory propensity score analysis demonstrated that, for the included covariates, the differences between trial populations would be predicted to underestimate the efficacy of the combination (as measured by ORR) versus external comparator groups treated with lenvatinib or pembrolizumab as monotherapy. This analysis is not able to account for differences between populations and trials that were unmeasured or not included in the analysis as covariates.</w:t>
      </w:r>
    </w:p>
    <w:p w14:paraId="4426ADBE" w14:textId="77777777" w:rsidR="00416929" w:rsidRDefault="00416929" w:rsidP="00416929">
      <w:pPr>
        <w:pStyle w:val="Heading4"/>
      </w:pPr>
      <w:r>
        <w:t>Safety</w:t>
      </w:r>
    </w:p>
    <w:p w14:paraId="1AE43621" w14:textId="1437B46F" w:rsidR="00416929" w:rsidRDefault="00416929" w:rsidP="00416929">
      <w:r>
        <w:t>The safety review for this submission consisted of descriptive analysis of safety data from Study 111/KEYNOTE-146</w:t>
      </w:r>
      <w:r w:rsidR="002A5D28">
        <w:t xml:space="preserve"> trial</w:t>
      </w:r>
      <w:r>
        <w:t xml:space="preserve">. Cross study comparison of safety data between the other submitted study reports and analysis of adverse events trends was also conducted, noting that these are subject to the same uncertainty as the cross-trial efficacy comparisons. </w:t>
      </w:r>
      <w:r w:rsidR="00146B8A">
        <w:t>The sponsor provided additional comparisons of safety data between the pivotal study and larger monotherapy sets (pooled from studies of lenvatinib or pembrolizumab as a monotherapy across all indications). These comparisons did not generate additional safety signals, and are not presented below.</w:t>
      </w:r>
    </w:p>
    <w:p w14:paraId="3FFD5D3D" w14:textId="77777777" w:rsidR="00416929" w:rsidRDefault="00416929" w:rsidP="00416929">
      <w:r>
        <w:t>Both lenvatinib and pembrolizumab are registered in Australia for other indications, have a history of usage in Australia and overseas, and have reasonably well described safety profiles.</w:t>
      </w:r>
    </w:p>
    <w:p w14:paraId="75EED169" w14:textId="77777777" w:rsidR="00416929" w:rsidRPr="00C05009" w:rsidRDefault="00416929" w:rsidP="00416929">
      <w:pPr>
        <w:pStyle w:val="Heading5"/>
      </w:pPr>
      <w:r w:rsidRPr="00C05009">
        <w:t>Safety analysis plan and populations</w:t>
      </w:r>
    </w:p>
    <w:p w14:paraId="65E4AAB2" w14:textId="3FC1C800" w:rsidR="00416929" w:rsidRDefault="00416929" w:rsidP="00416929">
      <w:r>
        <w:t>The safety analysis submitted in the dossier provided descriptive analysis of safety data in three populations from the pivotal study (Study 111/KEYNOTE-146</w:t>
      </w:r>
      <w:r w:rsidR="002A5D28">
        <w:t xml:space="preserve"> trial</w:t>
      </w:r>
      <w:r>
        <w:t>):</w:t>
      </w:r>
    </w:p>
    <w:p w14:paraId="10754AC1" w14:textId="77777777" w:rsidR="00416929" w:rsidRDefault="00416929" w:rsidP="00416929">
      <w:pPr>
        <w:pStyle w:val="ListBullet"/>
        <w:numPr>
          <w:ilvl w:val="0"/>
          <w:numId w:val="3"/>
        </w:numPr>
      </w:pPr>
      <w:r>
        <w:lastRenderedPageBreak/>
        <w:t>The Indication Safety Set (n = 94);</w:t>
      </w:r>
    </w:p>
    <w:p w14:paraId="7EC18AA7" w14:textId="77777777" w:rsidR="00416929" w:rsidRDefault="00416929" w:rsidP="00416929">
      <w:pPr>
        <w:pStyle w:val="ListBullet2"/>
        <w:numPr>
          <w:ilvl w:val="1"/>
          <w:numId w:val="3"/>
        </w:numPr>
      </w:pPr>
      <w:r>
        <w:t>‘…</w:t>
      </w:r>
      <w:r w:rsidRPr="006E418A">
        <w:t xml:space="preserve">subjects </w:t>
      </w:r>
      <w:r w:rsidRPr="00F23F64">
        <w:t xml:space="preserve">with </w:t>
      </w:r>
      <w:r>
        <w:t>EC</w:t>
      </w:r>
      <w:r w:rsidRPr="00F23F64">
        <w:t xml:space="preserve"> that is not MSI-H/</w:t>
      </w:r>
      <w:proofErr w:type="spellStart"/>
      <w:r w:rsidRPr="00F23F64">
        <w:t>dMMR</w:t>
      </w:r>
      <w:proofErr w:type="spellEnd"/>
      <w:r w:rsidRPr="00F23F64">
        <w:t xml:space="preserve"> and ha</w:t>
      </w:r>
      <w:r>
        <w:t>s</w:t>
      </w:r>
      <w:r w:rsidRPr="00F23F64">
        <w:t xml:space="preserve"> progressed following prior systemic therapy</w:t>
      </w:r>
      <w:r>
        <w:t>,</w:t>
      </w:r>
      <w:r w:rsidRPr="00F23F64">
        <w:t xml:space="preserve"> </w:t>
      </w:r>
      <w:r w:rsidRPr="006E418A">
        <w:t xml:space="preserve">who received at least 1 dose </w:t>
      </w:r>
      <w:r>
        <w:t>each of lenvatinib plus pembrolizumab</w:t>
      </w:r>
      <w:r w:rsidRPr="006E418A">
        <w:t xml:space="preserve"> as of the data cut</w:t>
      </w:r>
      <w:r>
        <w:t>-</w:t>
      </w:r>
      <w:r w:rsidRPr="006E418A">
        <w:t>off date of 10</w:t>
      </w:r>
      <w:r>
        <w:t> </w:t>
      </w:r>
      <w:r w:rsidRPr="006E418A">
        <w:t>Jan</w:t>
      </w:r>
      <w:r>
        <w:t>uary</w:t>
      </w:r>
      <w:r w:rsidRPr="006E418A">
        <w:t xml:space="preserve"> 2019, and </w:t>
      </w:r>
      <w:r>
        <w:t xml:space="preserve">who met the pre-specified follow </w:t>
      </w:r>
      <w:r w:rsidRPr="006E418A">
        <w:t>up criteria</w:t>
      </w:r>
      <w:r>
        <w:t>.’</w:t>
      </w:r>
    </w:p>
    <w:p w14:paraId="61F11FE1" w14:textId="77777777" w:rsidR="00416929" w:rsidRDefault="00416929" w:rsidP="00416929">
      <w:pPr>
        <w:pStyle w:val="ListBullet2"/>
        <w:numPr>
          <w:ilvl w:val="1"/>
          <w:numId w:val="3"/>
        </w:numPr>
      </w:pPr>
      <w:r>
        <w:t>These were the same 94 subjects in the Indication Efficacy Set.</w:t>
      </w:r>
    </w:p>
    <w:p w14:paraId="7A60D446" w14:textId="77777777" w:rsidR="00416929" w:rsidRDefault="00416929" w:rsidP="00416929">
      <w:pPr>
        <w:pStyle w:val="ListBullet"/>
        <w:numPr>
          <w:ilvl w:val="0"/>
          <w:numId w:val="3"/>
        </w:numPr>
      </w:pPr>
      <w:r>
        <w:t>All EC Safety Set (n = 124): defined as all patients with EC.</w:t>
      </w:r>
    </w:p>
    <w:p w14:paraId="6FBC83F4" w14:textId="77777777" w:rsidR="00416929" w:rsidRDefault="00416929" w:rsidP="00416929">
      <w:pPr>
        <w:pStyle w:val="ListBullet"/>
        <w:numPr>
          <w:ilvl w:val="0"/>
          <w:numId w:val="3"/>
        </w:numPr>
      </w:pPr>
      <w:r>
        <w:t>Non-EC Safety Set (n = 159): subjects with non-EC tumours.</w:t>
      </w:r>
    </w:p>
    <w:p w14:paraId="2E1F11AA" w14:textId="437DEF15" w:rsidR="00416929" w:rsidRDefault="00416929" w:rsidP="00416929">
      <w:r>
        <w:t>In addition to the CSR for Study 111/KEYNOTE-146</w:t>
      </w:r>
      <w:r w:rsidR="002A5D28">
        <w:t xml:space="preserve"> trial</w:t>
      </w:r>
      <w:r>
        <w:t xml:space="preserve">, a 90 day safety update with </w:t>
      </w:r>
      <w:r w:rsidR="002A5D28">
        <w:t xml:space="preserve">a </w:t>
      </w:r>
      <w:r>
        <w:t xml:space="preserve">DCO </w:t>
      </w:r>
      <w:r w:rsidR="002A5D28">
        <w:t xml:space="preserve">of </w:t>
      </w:r>
      <w:r>
        <w:t>10 April 2019 was submitted by the sponsors, and contributed to the safety evaluation.</w:t>
      </w:r>
    </w:p>
    <w:p w14:paraId="78F5817E" w14:textId="77777777" w:rsidR="00416929" w:rsidRDefault="00416929" w:rsidP="00416929">
      <w:r>
        <w:t>P</w:t>
      </w:r>
      <w:r w:rsidRPr="00E84181">
        <w:t>ooled safety data from the lenvatini</w:t>
      </w:r>
      <w:r>
        <w:t xml:space="preserve">b monotherapy clinical program </w:t>
      </w:r>
      <w:r w:rsidRPr="00E84181">
        <w:t xml:space="preserve">and </w:t>
      </w:r>
      <w:r>
        <w:t>the</w:t>
      </w:r>
      <w:r w:rsidRPr="00E84181">
        <w:t xml:space="preserve"> </w:t>
      </w:r>
      <w:r>
        <w:t>‘</w:t>
      </w:r>
      <w:r w:rsidRPr="00E84181">
        <w:t>reference safety dataset</w:t>
      </w:r>
      <w:r>
        <w:t>’</w:t>
      </w:r>
      <w:r w:rsidRPr="00E84181">
        <w:t xml:space="preserve"> (RSD) for pembrolizumab monotherapy </w:t>
      </w:r>
      <w:r>
        <w:t>were submitted as supporting safety data.</w:t>
      </w:r>
    </w:p>
    <w:p w14:paraId="7D75BDB3" w14:textId="77777777" w:rsidR="00416929" w:rsidRDefault="00416929" w:rsidP="00416929">
      <w:r>
        <w:t>Additional data analysis was performed for the collaborative regulatory authority evaluation, including:</w:t>
      </w:r>
    </w:p>
    <w:p w14:paraId="28FB70D8" w14:textId="77777777" w:rsidR="00416929" w:rsidRPr="006D59E6" w:rsidRDefault="00416929" w:rsidP="00416929">
      <w:pPr>
        <w:pStyle w:val="ListBullet"/>
        <w:numPr>
          <w:ilvl w:val="0"/>
          <w:numId w:val="3"/>
        </w:numPr>
      </w:pPr>
      <w:r w:rsidRPr="006D59E6">
        <w:t>Evaluation of trial datasets to ensure consistency with the information reported in the CSR (no obvious discrepancies</w:t>
      </w:r>
      <w:r>
        <w:t xml:space="preserve"> were</w:t>
      </w:r>
      <w:r w:rsidRPr="006D59E6">
        <w:t xml:space="preserve"> identified)</w:t>
      </w:r>
      <w:r>
        <w:t>;</w:t>
      </w:r>
    </w:p>
    <w:p w14:paraId="5124C8D6" w14:textId="77777777" w:rsidR="00416929" w:rsidRPr="006D59E6" w:rsidRDefault="00416929" w:rsidP="00416929">
      <w:pPr>
        <w:pStyle w:val="ListBullet"/>
        <w:numPr>
          <w:ilvl w:val="0"/>
          <w:numId w:val="3"/>
        </w:numPr>
      </w:pPr>
      <w:r w:rsidRPr="006D59E6">
        <w:t>Review of data categorisation and coding methods (found to be appropriate)</w:t>
      </w:r>
      <w:r>
        <w:t>;</w:t>
      </w:r>
    </w:p>
    <w:p w14:paraId="0B39A6B1" w14:textId="77777777" w:rsidR="00416929" w:rsidRPr="006D59E6" w:rsidRDefault="00416929" w:rsidP="00416929">
      <w:pPr>
        <w:pStyle w:val="ListBullet"/>
        <w:numPr>
          <w:ilvl w:val="0"/>
          <w:numId w:val="3"/>
        </w:numPr>
        <w:rPr>
          <w:b/>
        </w:rPr>
      </w:pPr>
      <w:r w:rsidRPr="006D59E6">
        <w:t>Random audit (10%) of case report forms for completeness and accuracy of raw adverse event datasets (no concerns identified)</w:t>
      </w:r>
      <w:r>
        <w:t>;</w:t>
      </w:r>
    </w:p>
    <w:p w14:paraId="3DBC8BD3" w14:textId="2B86C9C2" w:rsidR="00416929" w:rsidRPr="006D59E6" w:rsidRDefault="00416929" w:rsidP="00416929">
      <w:pPr>
        <w:pStyle w:val="ListBullet"/>
        <w:numPr>
          <w:ilvl w:val="0"/>
          <w:numId w:val="3"/>
        </w:numPr>
      </w:pPr>
      <w:r>
        <w:t>Pooling</w:t>
      </w:r>
      <w:r w:rsidRPr="006D59E6">
        <w:t xml:space="preserve"> of </w:t>
      </w:r>
      <w:r>
        <w:t xml:space="preserve">adverse event Preferred Terms (PTs, per </w:t>
      </w:r>
      <w:r w:rsidRPr="00367996">
        <w:t xml:space="preserve">Medical Dictionary for Regulatory Activities </w:t>
      </w:r>
      <w:r>
        <w:t xml:space="preserve">(MedDRA) version 21.1 and </w:t>
      </w:r>
      <w:r w:rsidRPr="00367996">
        <w:t xml:space="preserve">National Cancer Institute </w:t>
      </w:r>
      <w:r>
        <w:t xml:space="preserve">(NCI) </w:t>
      </w:r>
      <w:r w:rsidRPr="00367996">
        <w:t>Common Terminology Criteria for Adverse Events</w:t>
      </w:r>
      <w:r>
        <w:t xml:space="preserve"> (CTCAE) version 4.03) into clinically meaningful groups (to avoid underestimation of adverse effects, for example, grouping ‘depression’, ‘depressed mood’ and ‘</w:t>
      </w:r>
      <w:r w:rsidRPr="005F3378">
        <w:t>adjustment disorder with depressed mood</w:t>
      </w:r>
      <w:r>
        <w:t>’)</w:t>
      </w:r>
      <w:r w:rsidR="002A5D28">
        <w:t>;</w:t>
      </w:r>
      <w:r>
        <w:rPr>
          <w:rStyle w:val="FootnoteReference"/>
        </w:rPr>
        <w:footnoteReference w:id="9"/>
      </w:r>
      <w:r>
        <w:t xml:space="preserve"> and descriptive analysis of pivotal study safety data using these pooled preferred terms;</w:t>
      </w:r>
    </w:p>
    <w:p w14:paraId="054CE7FC" w14:textId="77777777" w:rsidR="00416929" w:rsidRPr="006D59E6" w:rsidRDefault="00416929" w:rsidP="00416929">
      <w:pPr>
        <w:pStyle w:val="ListBullet"/>
        <w:numPr>
          <w:ilvl w:val="0"/>
          <w:numId w:val="3"/>
        </w:numPr>
        <w:rPr>
          <w:b/>
        </w:rPr>
      </w:pPr>
      <w:r>
        <w:t>Additional analysis of safety data in patients with EC who had received at least one prior systemic therapy (the same 108 patients as the EC 2L+ Set), to assess consistency of the safety profile outside the not MSI-H/</w:t>
      </w:r>
      <w:proofErr w:type="spellStart"/>
      <w:r>
        <w:t>dMMR</w:t>
      </w:r>
      <w:proofErr w:type="spellEnd"/>
      <w:r>
        <w:t xml:space="preserve"> subgroup;</w:t>
      </w:r>
    </w:p>
    <w:p w14:paraId="726C6937" w14:textId="056C5B0F" w:rsidR="00416929" w:rsidRPr="005B3B4C" w:rsidRDefault="00416929" w:rsidP="00416929">
      <w:pPr>
        <w:pStyle w:val="ListBullet"/>
        <w:numPr>
          <w:ilvl w:val="0"/>
          <w:numId w:val="3"/>
        </w:numPr>
        <w:rPr>
          <w:b/>
        </w:rPr>
      </w:pPr>
      <w:r>
        <w:t>Cross-trial comparison with submitted safety data from the lenvatinib monotherapy trial (Study 204) and the pembrolizumab monotherapy trials (KEYNOTE-158 and KEYNOTE-028</w:t>
      </w:r>
      <w:r w:rsidR="002A5D28">
        <w:t xml:space="preserve"> trials</w:t>
      </w:r>
      <w:r>
        <w:t>) to assess trends of adverse events and infer the likely contribution of each drug to the safety profile of the combination.</w:t>
      </w:r>
    </w:p>
    <w:p w14:paraId="440D4570" w14:textId="77777777" w:rsidR="00416929" w:rsidRDefault="00416929" w:rsidP="00416929">
      <w:r>
        <w:t xml:space="preserve">All of the above analyses, as well as the analyses submitted by the sponsor, were considered by the Delegate. </w:t>
      </w:r>
      <w:r w:rsidRPr="009A26EE">
        <w:t xml:space="preserve">Selected </w:t>
      </w:r>
      <w:r>
        <w:t>analyses are presented in the following sections to provide a brief overview of the safety data.</w:t>
      </w:r>
    </w:p>
    <w:p w14:paraId="4C2DA73D" w14:textId="77777777" w:rsidR="00416929" w:rsidRDefault="00416929" w:rsidP="00416929">
      <w:pPr>
        <w:pStyle w:val="Heading5"/>
      </w:pPr>
      <w:r>
        <w:t>Exposure</w:t>
      </w:r>
    </w:p>
    <w:p w14:paraId="0E75A8ED" w14:textId="77777777" w:rsidR="00416929" w:rsidRDefault="00416929" w:rsidP="00416929">
      <w:r>
        <w:t xml:space="preserve">Durations of treatment with lenvatinib and pembrolizumab in the pivotal study in the Indication Safety Set and the EC 2L+ Set are summarised in </w:t>
      </w:r>
      <w:r>
        <w:fldChar w:fldCharType="begin"/>
      </w:r>
      <w:r>
        <w:instrText xml:space="preserve"> REF _Ref18418755 \h </w:instrText>
      </w:r>
      <w:r>
        <w:fldChar w:fldCharType="separate"/>
      </w:r>
      <w:r w:rsidR="00C952E1" w:rsidRPr="006F356B">
        <w:t xml:space="preserve">Table </w:t>
      </w:r>
      <w:r w:rsidR="00C952E1">
        <w:rPr>
          <w:noProof/>
        </w:rPr>
        <w:t>9</w:t>
      </w:r>
      <w:r>
        <w:fldChar w:fldCharType="end"/>
      </w:r>
      <w:r>
        <w:t>.</w:t>
      </w:r>
    </w:p>
    <w:p w14:paraId="52DE56CD" w14:textId="64DB7F45" w:rsidR="00416929" w:rsidRPr="006F356B" w:rsidRDefault="00416929" w:rsidP="00416929">
      <w:pPr>
        <w:pStyle w:val="TableTitle"/>
      </w:pPr>
      <w:bookmarkStart w:id="50" w:name="_Ref18418755"/>
      <w:r w:rsidRPr="006F356B">
        <w:lastRenderedPageBreak/>
        <w:t xml:space="preserve">Table </w:t>
      </w:r>
      <w:fldSimple w:instr=" SEQ Table \* ARABIC ">
        <w:r w:rsidR="00C952E1">
          <w:rPr>
            <w:noProof/>
          </w:rPr>
          <w:t>9</w:t>
        </w:r>
      </w:fldSimple>
      <w:bookmarkEnd w:id="50"/>
      <w:r w:rsidR="00C952E1">
        <w:t>:</w:t>
      </w:r>
      <w:r w:rsidRPr="006F356B">
        <w:t xml:space="preserve"> </w:t>
      </w:r>
      <w:r>
        <w:t xml:space="preserve">Exposure to lenvatinib and pembrolizumab </w:t>
      </w:r>
      <w:r w:rsidRPr="006F356B">
        <w:t xml:space="preserve">in </w:t>
      </w:r>
      <w:r>
        <w:t>Study 111/KEYNOTE-</w:t>
      </w:r>
      <w:r w:rsidRPr="00CF12D3">
        <w:t xml:space="preserve">146 </w:t>
      </w:r>
      <w:r w:rsidR="002A5D28">
        <w:t xml:space="preserve">trial </w:t>
      </w:r>
      <w:r w:rsidRPr="00CF12D3">
        <w:t>(</w:t>
      </w:r>
      <w:r>
        <w:t>data cut-off</w:t>
      </w:r>
      <w:r w:rsidRPr="00CF12D3">
        <w:t xml:space="preserve"> 10 Jan</w:t>
      </w:r>
      <w:r>
        <w:t>uary</w:t>
      </w:r>
      <w:r w:rsidRPr="00CF12D3">
        <w:t xml:space="preserve"> 2019</w:t>
      </w:r>
      <w:r w:rsidRPr="00CF12D3">
        <w:rPr>
          <w:sz w:val="18"/>
        </w:rPr>
        <w:t>)</w:t>
      </w:r>
    </w:p>
    <w:tbl>
      <w:tblPr>
        <w:tblStyle w:val="TableTGAblue"/>
        <w:tblW w:w="8414" w:type="dxa"/>
        <w:tblLook w:val="04A0" w:firstRow="1" w:lastRow="0" w:firstColumn="1" w:lastColumn="0" w:noHBand="0" w:noVBand="1"/>
      </w:tblPr>
      <w:tblGrid>
        <w:gridCol w:w="3839"/>
        <w:gridCol w:w="2287"/>
        <w:gridCol w:w="2288"/>
      </w:tblGrid>
      <w:tr w:rsidR="00416929" w:rsidRPr="00062BF4" w14:paraId="790E18B3" w14:textId="77777777" w:rsidTr="00416929">
        <w:trPr>
          <w:cnfStyle w:val="100000000000" w:firstRow="1" w:lastRow="0" w:firstColumn="0" w:lastColumn="0" w:oddVBand="0" w:evenVBand="0" w:oddHBand="0" w:evenHBand="0" w:firstRowFirstColumn="0" w:firstRowLastColumn="0" w:lastRowFirstColumn="0" w:lastRowLastColumn="0"/>
          <w:trHeight w:val="935"/>
        </w:trPr>
        <w:tc>
          <w:tcPr>
            <w:tcW w:w="3839" w:type="dxa"/>
          </w:tcPr>
          <w:p w14:paraId="36B4D3FC" w14:textId="77777777" w:rsidR="00416929" w:rsidRPr="00062BF4" w:rsidRDefault="00416929" w:rsidP="00416929">
            <w:pPr>
              <w:ind w:left="0" w:right="0"/>
              <w:rPr>
                <w:sz w:val="20"/>
                <w:szCs w:val="20"/>
              </w:rPr>
            </w:pPr>
            <w:r w:rsidRPr="00062BF4">
              <w:rPr>
                <w:sz w:val="20"/>
                <w:szCs w:val="20"/>
              </w:rPr>
              <w:t>Exposure</w:t>
            </w:r>
          </w:p>
        </w:tc>
        <w:tc>
          <w:tcPr>
            <w:tcW w:w="2287" w:type="dxa"/>
          </w:tcPr>
          <w:p w14:paraId="3DFF2719" w14:textId="42EB4827" w:rsidR="00416929" w:rsidRPr="00062BF4" w:rsidRDefault="00416929" w:rsidP="00211020">
            <w:pPr>
              <w:ind w:left="0" w:right="0"/>
              <w:rPr>
                <w:bCs/>
                <w:sz w:val="20"/>
                <w:szCs w:val="20"/>
                <w:lang w:val="en-US"/>
              </w:rPr>
            </w:pPr>
            <w:r w:rsidRPr="00062BF4">
              <w:rPr>
                <w:bCs/>
                <w:sz w:val="20"/>
                <w:szCs w:val="20"/>
                <w:lang w:val="en-US"/>
              </w:rPr>
              <w:t>Indication Safety Set</w:t>
            </w:r>
            <w:r w:rsidR="00211020">
              <w:rPr>
                <w:bCs/>
                <w:sz w:val="20"/>
                <w:szCs w:val="20"/>
                <w:lang w:val="en-US"/>
              </w:rPr>
              <w:t xml:space="preserve"> </w:t>
            </w:r>
            <w:r w:rsidRPr="00062BF4">
              <w:rPr>
                <w:bCs/>
                <w:i/>
                <w:sz w:val="20"/>
                <w:szCs w:val="20"/>
                <w:lang w:val="en-US"/>
              </w:rPr>
              <w:t>EC 2L+, not MSI</w:t>
            </w:r>
            <w:r w:rsidRPr="00062BF4">
              <w:rPr>
                <w:bCs/>
                <w:i/>
                <w:sz w:val="20"/>
                <w:szCs w:val="20"/>
                <w:lang w:val="en-US"/>
              </w:rPr>
              <w:noBreakHyphen/>
              <w:t>H/</w:t>
            </w:r>
            <w:proofErr w:type="spellStart"/>
            <w:r w:rsidRPr="00062BF4">
              <w:rPr>
                <w:bCs/>
                <w:i/>
                <w:sz w:val="20"/>
                <w:szCs w:val="20"/>
                <w:lang w:val="en-US"/>
              </w:rPr>
              <w:t>dMMR</w:t>
            </w:r>
            <w:proofErr w:type="spellEnd"/>
            <w:r w:rsidR="00211020">
              <w:rPr>
                <w:bCs/>
                <w:i/>
                <w:sz w:val="20"/>
                <w:szCs w:val="20"/>
                <w:lang w:val="en-US"/>
              </w:rPr>
              <w:t xml:space="preserve"> </w:t>
            </w:r>
            <w:r w:rsidRPr="00062BF4">
              <w:rPr>
                <w:bCs/>
                <w:sz w:val="20"/>
                <w:szCs w:val="20"/>
                <w:lang w:val="en-US"/>
              </w:rPr>
              <w:t>N = 94</w:t>
            </w:r>
          </w:p>
        </w:tc>
        <w:tc>
          <w:tcPr>
            <w:tcW w:w="2288" w:type="dxa"/>
          </w:tcPr>
          <w:p w14:paraId="008BC918" w14:textId="77777777" w:rsidR="00416929" w:rsidRPr="00062BF4" w:rsidRDefault="00416929" w:rsidP="00416929">
            <w:pPr>
              <w:ind w:left="0" w:right="0"/>
              <w:rPr>
                <w:bCs/>
                <w:sz w:val="20"/>
                <w:szCs w:val="20"/>
                <w:lang w:val="en-US"/>
              </w:rPr>
            </w:pPr>
            <w:r w:rsidRPr="00062BF4">
              <w:rPr>
                <w:bCs/>
                <w:sz w:val="20"/>
                <w:szCs w:val="20"/>
                <w:lang w:val="en-US"/>
              </w:rPr>
              <w:t>EC 2L+ Set</w:t>
            </w:r>
          </w:p>
          <w:p w14:paraId="0DAE5D7C" w14:textId="77777777" w:rsidR="00416929" w:rsidRPr="00062BF4" w:rsidRDefault="00416929" w:rsidP="00416929">
            <w:pPr>
              <w:ind w:left="0" w:right="0"/>
              <w:rPr>
                <w:bCs/>
                <w:sz w:val="20"/>
                <w:szCs w:val="20"/>
                <w:lang w:val="en-US"/>
              </w:rPr>
            </w:pPr>
            <w:r w:rsidRPr="00062BF4">
              <w:rPr>
                <w:bCs/>
                <w:i/>
                <w:sz w:val="20"/>
                <w:szCs w:val="20"/>
                <w:lang w:val="en-US"/>
              </w:rPr>
              <w:t>EC 2L+</w:t>
            </w:r>
          </w:p>
          <w:p w14:paraId="754527A0" w14:textId="77777777" w:rsidR="00416929" w:rsidRPr="00062BF4" w:rsidRDefault="00416929" w:rsidP="00416929">
            <w:pPr>
              <w:ind w:left="0" w:right="0"/>
              <w:rPr>
                <w:sz w:val="20"/>
                <w:szCs w:val="20"/>
              </w:rPr>
            </w:pPr>
            <w:r w:rsidRPr="00062BF4">
              <w:rPr>
                <w:bCs/>
                <w:sz w:val="20"/>
                <w:szCs w:val="20"/>
                <w:lang w:val="en-US"/>
              </w:rPr>
              <w:t>N = 108</w:t>
            </w:r>
          </w:p>
        </w:tc>
      </w:tr>
      <w:tr w:rsidR="00416929" w:rsidRPr="00062BF4" w14:paraId="3BD67D22" w14:textId="77777777" w:rsidTr="00416929">
        <w:trPr>
          <w:trHeight w:val="473"/>
        </w:trPr>
        <w:tc>
          <w:tcPr>
            <w:tcW w:w="8414" w:type="dxa"/>
            <w:gridSpan w:val="3"/>
          </w:tcPr>
          <w:p w14:paraId="2CD67F18" w14:textId="77777777" w:rsidR="00416929" w:rsidRPr="00062BF4" w:rsidRDefault="00416929" w:rsidP="00211020">
            <w:pPr>
              <w:ind w:left="0" w:right="0"/>
              <w:jc w:val="center"/>
              <w:rPr>
                <w:sz w:val="20"/>
                <w:szCs w:val="20"/>
              </w:rPr>
            </w:pPr>
            <w:r w:rsidRPr="00062BF4">
              <w:rPr>
                <w:i/>
                <w:sz w:val="20"/>
                <w:szCs w:val="20"/>
              </w:rPr>
              <w:t>Mean (SD) duration of treatment, months:</w:t>
            </w:r>
          </w:p>
        </w:tc>
      </w:tr>
      <w:tr w:rsidR="00416929" w:rsidRPr="00062BF4" w14:paraId="413EAF27" w14:textId="77777777" w:rsidTr="00416929">
        <w:trPr>
          <w:trHeight w:val="358"/>
        </w:trPr>
        <w:tc>
          <w:tcPr>
            <w:tcW w:w="3839" w:type="dxa"/>
          </w:tcPr>
          <w:p w14:paraId="2E8B4AC8" w14:textId="77777777" w:rsidR="00416929" w:rsidRPr="00062BF4" w:rsidRDefault="00416929" w:rsidP="00211020">
            <w:pPr>
              <w:ind w:left="0" w:right="0"/>
              <w:rPr>
                <w:sz w:val="20"/>
                <w:szCs w:val="20"/>
              </w:rPr>
            </w:pPr>
            <w:r w:rsidRPr="00062BF4">
              <w:rPr>
                <w:sz w:val="20"/>
                <w:szCs w:val="20"/>
              </w:rPr>
              <w:t>with the combination*</w:t>
            </w:r>
          </w:p>
        </w:tc>
        <w:tc>
          <w:tcPr>
            <w:tcW w:w="2287" w:type="dxa"/>
          </w:tcPr>
          <w:p w14:paraId="30C0B4CC" w14:textId="77777777" w:rsidR="00416929" w:rsidRPr="00062BF4" w:rsidRDefault="00416929" w:rsidP="00416929">
            <w:pPr>
              <w:ind w:left="0" w:right="0"/>
              <w:rPr>
                <w:sz w:val="20"/>
                <w:szCs w:val="20"/>
              </w:rPr>
            </w:pPr>
            <w:r w:rsidRPr="00062BF4">
              <w:rPr>
                <w:sz w:val="20"/>
                <w:szCs w:val="20"/>
              </w:rPr>
              <w:t>8.36 (7.869)</w:t>
            </w:r>
          </w:p>
        </w:tc>
        <w:tc>
          <w:tcPr>
            <w:tcW w:w="2288" w:type="dxa"/>
          </w:tcPr>
          <w:p w14:paraId="6BE4BD4A" w14:textId="77777777" w:rsidR="00416929" w:rsidRPr="00062BF4" w:rsidRDefault="00416929" w:rsidP="00416929">
            <w:pPr>
              <w:ind w:left="0" w:right="0"/>
              <w:rPr>
                <w:sz w:val="20"/>
                <w:szCs w:val="20"/>
              </w:rPr>
            </w:pPr>
            <w:r w:rsidRPr="00062BF4">
              <w:rPr>
                <w:sz w:val="20"/>
                <w:szCs w:val="20"/>
              </w:rPr>
              <w:t>8.73 (8.350)</w:t>
            </w:r>
          </w:p>
        </w:tc>
      </w:tr>
      <w:tr w:rsidR="00416929" w:rsidRPr="00062BF4" w14:paraId="6AE62977" w14:textId="77777777" w:rsidTr="00416929">
        <w:trPr>
          <w:trHeight w:val="358"/>
        </w:trPr>
        <w:tc>
          <w:tcPr>
            <w:tcW w:w="3839" w:type="dxa"/>
          </w:tcPr>
          <w:p w14:paraId="1CD23AF8" w14:textId="77777777" w:rsidR="00416929" w:rsidRPr="00062BF4" w:rsidRDefault="00416929" w:rsidP="00211020">
            <w:pPr>
              <w:ind w:left="0" w:right="0"/>
              <w:rPr>
                <w:sz w:val="20"/>
                <w:szCs w:val="20"/>
              </w:rPr>
            </w:pPr>
            <w:r w:rsidRPr="00062BF4">
              <w:rPr>
                <w:sz w:val="20"/>
                <w:szCs w:val="20"/>
              </w:rPr>
              <w:t>with lenvatinib</w:t>
            </w:r>
          </w:p>
        </w:tc>
        <w:tc>
          <w:tcPr>
            <w:tcW w:w="2287" w:type="dxa"/>
          </w:tcPr>
          <w:p w14:paraId="482D00BA" w14:textId="77777777" w:rsidR="00416929" w:rsidRPr="00062BF4" w:rsidRDefault="00416929" w:rsidP="00416929">
            <w:pPr>
              <w:ind w:left="0" w:right="0"/>
              <w:rPr>
                <w:sz w:val="20"/>
                <w:szCs w:val="20"/>
              </w:rPr>
            </w:pPr>
            <w:r w:rsidRPr="00062BF4">
              <w:rPr>
                <w:sz w:val="20"/>
                <w:szCs w:val="20"/>
              </w:rPr>
              <w:t>8.21 (7.928)</w:t>
            </w:r>
          </w:p>
        </w:tc>
        <w:tc>
          <w:tcPr>
            <w:tcW w:w="2288" w:type="dxa"/>
          </w:tcPr>
          <w:p w14:paraId="0181C819" w14:textId="77777777" w:rsidR="00416929" w:rsidRPr="00062BF4" w:rsidRDefault="00416929" w:rsidP="00416929">
            <w:pPr>
              <w:ind w:left="0" w:right="0"/>
              <w:rPr>
                <w:sz w:val="20"/>
                <w:szCs w:val="20"/>
              </w:rPr>
            </w:pPr>
            <w:r w:rsidRPr="00062BF4">
              <w:rPr>
                <w:sz w:val="20"/>
                <w:szCs w:val="20"/>
              </w:rPr>
              <w:t>8.50 (8.352)</w:t>
            </w:r>
          </w:p>
        </w:tc>
      </w:tr>
      <w:tr w:rsidR="00416929" w:rsidRPr="00062BF4" w14:paraId="67E90E13" w14:textId="77777777" w:rsidTr="00416929">
        <w:trPr>
          <w:trHeight w:val="358"/>
        </w:trPr>
        <w:tc>
          <w:tcPr>
            <w:tcW w:w="3839" w:type="dxa"/>
          </w:tcPr>
          <w:p w14:paraId="1AD1B7E4" w14:textId="77777777" w:rsidR="00416929" w:rsidRPr="00062BF4" w:rsidRDefault="00416929" w:rsidP="00211020">
            <w:pPr>
              <w:ind w:left="0" w:right="0"/>
              <w:rPr>
                <w:sz w:val="20"/>
                <w:szCs w:val="20"/>
              </w:rPr>
            </w:pPr>
            <w:r w:rsidRPr="00062BF4">
              <w:rPr>
                <w:sz w:val="20"/>
                <w:szCs w:val="20"/>
              </w:rPr>
              <w:t>with pembrolizumab</w:t>
            </w:r>
          </w:p>
        </w:tc>
        <w:tc>
          <w:tcPr>
            <w:tcW w:w="2287" w:type="dxa"/>
          </w:tcPr>
          <w:p w14:paraId="7A885601" w14:textId="77777777" w:rsidR="00416929" w:rsidRPr="00062BF4" w:rsidRDefault="00416929" w:rsidP="00416929">
            <w:pPr>
              <w:ind w:left="0" w:right="0"/>
              <w:rPr>
                <w:sz w:val="20"/>
                <w:szCs w:val="20"/>
              </w:rPr>
            </w:pPr>
            <w:r w:rsidRPr="00062BF4">
              <w:rPr>
                <w:sz w:val="20"/>
                <w:szCs w:val="20"/>
              </w:rPr>
              <w:t>7.21 (6.112)</w:t>
            </w:r>
          </w:p>
        </w:tc>
        <w:tc>
          <w:tcPr>
            <w:tcW w:w="2288" w:type="dxa"/>
          </w:tcPr>
          <w:p w14:paraId="5B585CB2" w14:textId="77777777" w:rsidR="00416929" w:rsidRPr="00062BF4" w:rsidRDefault="00416929" w:rsidP="00416929">
            <w:pPr>
              <w:ind w:left="0" w:right="0"/>
              <w:rPr>
                <w:sz w:val="20"/>
                <w:szCs w:val="20"/>
              </w:rPr>
            </w:pPr>
            <w:r w:rsidRPr="00062BF4">
              <w:rPr>
                <w:sz w:val="20"/>
                <w:szCs w:val="20"/>
              </w:rPr>
              <w:t>7.50 (6.360)</w:t>
            </w:r>
          </w:p>
        </w:tc>
      </w:tr>
    </w:tbl>
    <w:p w14:paraId="72CDE0F1" w14:textId="77777777" w:rsidR="00416929" w:rsidRPr="00907A68" w:rsidRDefault="00416929" w:rsidP="00416929">
      <w:pPr>
        <w:pStyle w:val="TableDescription"/>
      </w:pPr>
      <w:bookmarkStart w:id="51" w:name="_Ref18416375"/>
      <w:bookmarkStart w:id="52" w:name="_Ref8809195"/>
      <w:r w:rsidRPr="00907A68">
        <w:t>* Defined as the duration between the earliest first dose start date of either medication and the latest end date of either medication.</w:t>
      </w:r>
    </w:p>
    <w:p w14:paraId="5F3B68EC" w14:textId="77777777" w:rsidR="00416929" w:rsidRDefault="00416929" w:rsidP="00416929">
      <w:pPr>
        <w:pStyle w:val="Heading5"/>
      </w:pPr>
      <w:r>
        <w:t>Overview of adverse events</w:t>
      </w:r>
    </w:p>
    <w:p w14:paraId="05350AD1" w14:textId="77777777" w:rsidR="00416929" w:rsidRDefault="00416929" w:rsidP="00416929">
      <w:r>
        <w:t xml:space="preserve">An overview of adverse events (AEs) in the pivotal study in the Indication Safety Set and the EC 2L+ Set </w:t>
      </w:r>
      <w:r w:rsidRPr="00F80FB1">
        <w:t xml:space="preserve">per the regulators’ analysis of trial datasets </w:t>
      </w:r>
      <w:r>
        <w:t xml:space="preserve">is presented in </w:t>
      </w:r>
      <w:r>
        <w:fldChar w:fldCharType="begin"/>
      </w:r>
      <w:r>
        <w:instrText xml:space="preserve"> REF _Ref18918256 \h </w:instrText>
      </w:r>
      <w:r>
        <w:fldChar w:fldCharType="separate"/>
      </w:r>
      <w:r w:rsidR="00C952E1">
        <w:t xml:space="preserve">Table </w:t>
      </w:r>
      <w:r w:rsidR="00C952E1">
        <w:rPr>
          <w:noProof/>
        </w:rPr>
        <w:t>10</w:t>
      </w:r>
      <w:r>
        <w:fldChar w:fldCharType="end"/>
      </w:r>
      <w:r>
        <w:t>.</w:t>
      </w:r>
    </w:p>
    <w:p w14:paraId="5EECA8AC" w14:textId="40774E3E" w:rsidR="00416929" w:rsidRDefault="00416929" w:rsidP="00416929">
      <w:pPr>
        <w:pStyle w:val="TableTitle"/>
      </w:pPr>
      <w:bookmarkStart w:id="53" w:name="_Ref18918256"/>
      <w:r>
        <w:t xml:space="preserve">Table </w:t>
      </w:r>
      <w:fldSimple w:instr=" SEQ Table \* ARABIC ">
        <w:r w:rsidR="00C952E1">
          <w:rPr>
            <w:noProof/>
          </w:rPr>
          <w:t>10</w:t>
        </w:r>
      </w:fldSimple>
      <w:bookmarkEnd w:id="51"/>
      <w:bookmarkEnd w:id="53"/>
      <w:r w:rsidR="00C952E1">
        <w:t>:</w:t>
      </w:r>
      <w:r>
        <w:t xml:space="preserve"> Overview of </w:t>
      </w:r>
      <w:r w:rsidR="00146B8A">
        <w:t xml:space="preserve">treatment emergent </w:t>
      </w:r>
      <w:r>
        <w:t>adverse events in Study 111/</w:t>
      </w:r>
      <w:r w:rsidR="002A5D28">
        <w:t xml:space="preserve"> </w:t>
      </w:r>
      <w:r>
        <w:t>KEYNOTE</w:t>
      </w:r>
      <w:r w:rsidR="002A5D28">
        <w:noBreakHyphen/>
      </w:r>
      <w:r>
        <w:t>146</w:t>
      </w:r>
      <w:r w:rsidR="002A5D28">
        <w:t xml:space="preserve"> trial</w:t>
      </w:r>
      <w:r>
        <w:t xml:space="preserve"> (data cut-off 10 January 2019</w:t>
      </w:r>
      <w:r>
        <w:rPr>
          <w:sz w:val="18"/>
        </w:rPr>
        <w:t>)</w:t>
      </w:r>
    </w:p>
    <w:tbl>
      <w:tblPr>
        <w:tblStyle w:val="TableTGAblue"/>
        <w:tblW w:w="8428" w:type="dxa"/>
        <w:tblLook w:val="04A0" w:firstRow="1" w:lastRow="0" w:firstColumn="1" w:lastColumn="0" w:noHBand="0" w:noVBand="1"/>
      </w:tblPr>
      <w:tblGrid>
        <w:gridCol w:w="3883"/>
        <w:gridCol w:w="2271"/>
        <w:gridCol w:w="2274"/>
      </w:tblGrid>
      <w:tr w:rsidR="00416929" w:rsidRPr="00CE19AB" w14:paraId="181936D8" w14:textId="77777777" w:rsidTr="00416929">
        <w:trPr>
          <w:cnfStyle w:val="100000000000" w:firstRow="1" w:lastRow="0" w:firstColumn="0" w:lastColumn="0" w:oddVBand="0" w:evenVBand="0" w:oddHBand="0" w:evenHBand="0" w:firstRowFirstColumn="0" w:firstRowLastColumn="0" w:lastRowFirstColumn="0" w:lastRowLastColumn="0"/>
          <w:trHeight w:val="1415"/>
        </w:trPr>
        <w:tc>
          <w:tcPr>
            <w:tcW w:w="3883" w:type="dxa"/>
          </w:tcPr>
          <w:p w14:paraId="380FC9E4" w14:textId="77777777" w:rsidR="00416929" w:rsidRPr="00CE19AB" w:rsidRDefault="00416929" w:rsidP="00416929">
            <w:pPr>
              <w:ind w:left="0" w:right="0"/>
              <w:rPr>
                <w:sz w:val="20"/>
                <w:szCs w:val="20"/>
              </w:rPr>
            </w:pPr>
            <w:r w:rsidRPr="00CE19AB">
              <w:rPr>
                <w:sz w:val="20"/>
                <w:szCs w:val="20"/>
              </w:rPr>
              <w:t>Adverse event overview</w:t>
            </w:r>
          </w:p>
        </w:tc>
        <w:tc>
          <w:tcPr>
            <w:tcW w:w="2271" w:type="dxa"/>
          </w:tcPr>
          <w:p w14:paraId="50C10FE3" w14:textId="77777777" w:rsidR="00416929" w:rsidRPr="00CE19AB" w:rsidRDefault="00416929" w:rsidP="00416929">
            <w:pPr>
              <w:ind w:left="0" w:right="0"/>
              <w:rPr>
                <w:bCs/>
                <w:sz w:val="20"/>
                <w:szCs w:val="20"/>
                <w:lang w:val="en-US"/>
              </w:rPr>
            </w:pPr>
            <w:r w:rsidRPr="00CE19AB">
              <w:rPr>
                <w:bCs/>
                <w:sz w:val="20"/>
                <w:szCs w:val="20"/>
                <w:lang w:val="en-US"/>
              </w:rPr>
              <w:t>Indication Safety Set</w:t>
            </w:r>
          </w:p>
          <w:p w14:paraId="198B4C10" w14:textId="77777777" w:rsidR="00416929" w:rsidRPr="00CE19AB" w:rsidRDefault="00416929" w:rsidP="00416929">
            <w:pPr>
              <w:ind w:left="0" w:right="0"/>
              <w:rPr>
                <w:bCs/>
                <w:sz w:val="20"/>
                <w:szCs w:val="20"/>
                <w:lang w:val="en-US"/>
              </w:rPr>
            </w:pPr>
            <w:r>
              <w:rPr>
                <w:bCs/>
                <w:sz w:val="20"/>
                <w:szCs w:val="20"/>
                <w:lang w:val="en-US"/>
              </w:rPr>
              <w:t>EC 2L+, not MSI</w:t>
            </w:r>
            <w:r>
              <w:rPr>
                <w:bCs/>
                <w:sz w:val="20"/>
                <w:szCs w:val="20"/>
                <w:lang w:val="en-US"/>
              </w:rPr>
              <w:noBreakHyphen/>
            </w:r>
            <w:r w:rsidRPr="00CE19AB">
              <w:rPr>
                <w:bCs/>
                <w:sz w:val="20"/>
                <w:szCs w:val="20"/>
                <w:lang w:val="en-US"/>
              </w:rPr>
              <w:t>H/</w:t>
            </w:r>
            <w:proofErr w:type="spellStart"/>
            <w:r w:rsidRPr="00CE19AB">
              <w:rPr>
                <w:bCs/>
                <w:sz w:val="20"/>
                <w:szCs w:val="20"/>
                <w:lang w:val="en-US"/>
              </w:rPr>
              <w:t>dMMR</w:t>
            </w:r>
            <w:proofErr w:type="spellEnd"/>
          </w:p>
          <w:p w14:paraId="0FF1B810" w14:textId="77777777" w:rsidR="00416929" w:rsidRPr="00CE19AB" w:rsidRDefault="00416929" w:rsidP="00416929">
            <w:pPr>
              <w:ind w:left="0" w:right="0"/>
              <w:rPr>
                <w:bCs/>
                <w:sz w:val="20"/>
                <w:szCs w:val="20"/>
                <w:lang w:val="en-US"/>
              </w:rPr>
            </w:pPr>
            <w:r w:rsidRPr="00CE19AB">
              <w:rPr>
                <w:bCs/>
                <w:sz w:val="20"/>
                <w:szCs w:val="20"/>
                <w:lang w:val="en-US"/>
              </w:rPr>
              <w:t>N = 94</w:t>
            </w:r>
          </w:p>
        </w:tc>
        <w:tc>
          <w:tcPr>
            <w:tcW w:w="2273" w:type="dxa"/>
          </w:tcPr>
          <w:p w14:paraId="472F04C5" w14:textId="77777777" w:rsidR="00416929" w:rsidRPr="00CE19AB" w:rsidRDefault="00416929" w:rsidP="00416929">
            <w:pPr>
              <w:ind w:left="0" w:right="0"/>
              <w:rPr>
                <w:bCs/>
                <w:sz w:val="20"/>
                <w:szCs w:val="20"/>
                <w:lang w:val="en-US"/>
              </w:rPr>
            </w:pPr>
            <w:r w:rsidRPr="00CE19AB">
              <w:rPr>
                <w:bCs/>
                <w:sz w:val="20"/>
                <w:szCs w:val="20"/>
                <w:lang w:val="en-US"/>
              </w:rPr>
              <w:t>EC 2L+ Set</w:t>
            </w:r>
          </w:p>
          <w:p w14:paraId="71D6D3ED" w14:textId="77777777" w:rsidR="00416929" w:rsidRPr="00CE19AB" w:rsidRDefault="00416929" w:rsidP="00416929">
            <w:pPr>
              <w:ind w:left="0" w:right="0"/>
              <w:rPr>
                <w:bCs/>
                <w:sz w:val="20"/>
                <w:szCs w:val="20"/>
                <w:lang w:val="en-US"/>
              </w:rPr>
            </w:pPr>
            <w:r w:rsidRPr="00CE19AB">
              <w:rPr>
                <w:bCs/>
                <w:sz w:val="20"/>
                <w:szCs w:val="20"/>
                <w:lang w:val="en-US"/>
              </w:rPr>
              <w:t>EC 2L+</w:t>
            </w:r>
          </w:p>
          <w:p w14:paraId="598D2D8C" w14:textId="77777777" w:rsidR="00416929" w:rsidRPr="00CE19AB" w:rsidRDefault="00416929" w:rsidP="00416929">
            <w:pPr>
              <w:ind w:left="0" w:right="0"/>
              <w:rPr>
                <w:bCs/>
                <w:sz w:val="20"/>
                <w:szCs w:val="20"/>
                <w:lang w:val="en-US"/>
              </w:rPr>
            </w:pPr>
            <w:r w:rsidRPr="00CE19AB">
              <w:rPr>
                <w:bCs/>
                <w:sz w:val="20"/>
                <w:szCs w:val="20"/>
                <w:lang w:val="en-US"/>
              </w:rPr>
              <w:t>N = 108</w:t>
            </w:r>
          </w:p>
        </w:tc>
      </w:tr>
      <w:tr w:rsidR="00416929" w:rsidRPr="00CE19AB" w14:paraId="7D720C13" w14:textId="77777777" w:rsidTr="00416929">
        <w:trPr>
          <w:trHeight w:val="464"/>
        </w:trPr>
        <w:tc>
          <w:tcPr>
            <w:tcW w:w="8428" w:type="dxa"/>
            <w:gridSpan w:val="3"/>
          </w:tcPr>
          <w:p w14:paraId="1A59ADED" w14:textId="77777777" w:rsidR="00416929" w:rsidRPr="00CE19AB" w:rsidRDefault="00416929" w:rsidP="00211020">
            <w:pPr>
              <w:ind w:left="0" w:right="0"/>
              <w:jc w:val="center"/>
              <w:rPr>
                <w:rFonts w:asciiTheme="minorHAnsi" w:eastAsia="Times New Roman" w:hAnsiTheme="minorHAnsi" w:cs="Arial"/>
                <w:kern w:val="24"/>
                <w:sz w:val="20"/>
                <w:szCs w:val="20"/>
                <w:lang w:val="en-US"/>
              </w:rPr>
            </w:pPr>
            <w:r w:rsidRPr="00CE19AB">
              <w:rPr>
                <w:i/>
                <w:sz w:val="20"/>
                <w:szCs w:val="20"/>
              </w:rPr>
              <w:t>Number (%) of patients with:</w:t>
            </w:r>
          </w:p>
        </w:tc>
      </w:tr>
      <w:tr w:rsidR="00416929" w:rsidRPr="00CE19AB" w14:paraId="61D95580" w14:textId="77777777" w:rsidTr="00416929">
        <w:trPr>
          <w:trHeight w:val="464"/>
        </w:trPr>
        <w:tc>
          <w:tcPr>
            <w:tcW w:w="3883" w:type="dxa"/>
          </w:tcPr>
          <w:p w14:paraId="1B4630D6" w14:textId="77777777" w:rsidR="00416929" w:rsidRPr="00CE19AB" w:rsidRDefault="00416929" w:rsidP="00416929">
            <w:pPr>
              <w:ind w:left="0" w:right="0"/>
              <w:rPr>
                <w:rFonts w:asciiTheme="minorHAnsi" w:eastAsia="Times New Roman" w:hAnsiTheme="minorHAnsi" w:cs="Arial"/>
                <w:color w:val="auto"/>
                <w:kern w:val="24"/>
                <w:sz w:val="20"/>
                <w:szCs w:val="20"/>
                <w:lang w:val="en-US"/>
              </w:rPr>
            </w:pPr>
            <w:r w:rsidRPr="00CE19AB">
              <w:rPr>
                <w:rFonts w:asciiTheme="minorHAnsi" w:eastAsia="Times New Roman" w:hAnsiTheme="minorHAnsi" w:cs="Arial"/>
                <w:color w:val="auto"/>
                <w:kern w:val="24"/>
                <w:sz w:val="20"/>
                <w:szCs w:val="20"/>
                <w:lang w:val="en-US"/>
              </w:rPr>
              <w:t>Any AE</w:t>
            </w:r>
          </w:p>
        </w:tc>
        <w:tc>
          <w:tcPr>
            <w:tcW w:w="2271" w:type="dxa"/>
          </w:tcPr>
          <w:p w14:paraId="6ECC4600" w14:textId="77777777" w:rsidR="00416929" w:rsidRPr="00CE19AB" w:rsidRDefault="00416929" w:rsidP="00416929">
            <w:pPr>
              <w:ind w:left="0" w:right="0"/>
              <w:rPr>
                <w:rFonts w:asciiTheme="minorHAnsi" w:eastAsia="Times New Roman" w:hAnsiTheme="minorHAnsi" w:cs="Arial"/>
                <w:color w:val="auto"/>
                <w:kern w:val="24"/>
                <w:sz w:val="20"/>
                <w:szCs w:val="20"/>
                <w:lang w:val="en-US"/>
              </w:rPr>
            </w:pPr>
            <w:r w:rsidRPr="00CE19AB">
              <w:rPr>
                <w:rFonts w:asciiTheme="minorHAnsi" w:eastAsia="Times New Roman" w:hAnsiTheme="minorHAnsi" w:cs="Arial"/>
                <w:color w:val="auto"/>
                <w:kern w:val="24"/>
                <w:sz w:val="20"/>
                <w:szCs w:val="20"/>
                <w:lang w:val="en-US"/>
              </w:rPr>
              <w:t>94 (100)</w:t>
            </w:r>
          </w:p>
        </w:tc>
        <w:tc>
          <w:tcPr>
            <w:tcW w:w="2273" w:type="dxa"/>
          </w:tcPr>
          <w:p w14:paraId="2DA65A0C" w14:textId="77777777" w:rsidR="00416929" w:rsidRPr="00CE19AB" w:rsidRDefault="00416929" w:rsidP="00416929">
            <w:pPr>
              <w:ind w:left="0" w:right="0"/>
              <w:rPr>
                <w:rFonts w:asciiTheme="minorHAnsi" w:eastAsia="Times New Roman" w:hAnsiTheme="minorHAnsi" w:cs="Arial"/>
                <w:color w:val="auto"/>
                <w:kern w:val="24"/>
                <w:sz w:val="20"/>
                <w:szCs w:val="20"/>
                <w:lang w:val="en-US"/>
              </w:rPr>
            </w:pPr>
            <w:r w:rsidRPr="00CE19AB">
              <w:rPr>
                <w:rFonts w:asciiTheme="minorHAnsi" w:eastAsia="Times New Roman" w:hAnsiTheme="minorHAnsi" w:cs="Arial"/>
                <w:color w:val="auto"/>
                <w:kern w:val="24"/>
                <w:sz w:val="20"/>
                <w:szCs w:val="20"/>
                <w:lang w:val="en-US"/>
              </w:rPr>
              <w:t>108 (100)</w:t>
            </w:r>
          </w:p>
        </w:tc>
      </w:tr>
      <w:tr w:rsidR="00416929" w:rsidRPr="00CE19AB" w14:paraId="6E838C0C" w14:textId="77777777" w:rsidTr="00416929">
        <w:trPr>
          <w:trHeight w:val="464"/>
        </w:trPr>
        <w:tc>
          <w:tcPr>
            <w:tcW w:w="3883" w:type="dxa"/>
          </w:tcPr>
          <w:p w14:paraId="69B1F2DA" w14:textId="77777777" w:rsidR="00416929" w:rsidRPr="00CE19AB" w:rsidRDefault="00416929" w:rsidP="00416929">
            <w:pPr>
              <w:ind w:left="0" w:right="0"/>
              <w:rPr>
                <w:rFonts w:asciiTheme="minorHAnsi" w:eastAsia="Times New Roman" w:hAnsiTheme="minorHAnsi" w:cs="Arial"/>
                <w:color w:val="auto"/>
                <w:kern w:val="24"/>
                <w:sz w:val="20"/>
                <w:szCs w:val="20"/>
                <w:lang w:val="en-US"/>
              </w:rPr>
            </w:pPr>
            <w:r w:rsidRPr="00CE19AB">
              <w:rPr>
                <w:rFonts w:asciiTheme="minorHAnsi" w:eastAsia="Times New Roman" w:hAnsiTheme="minorHAnsi" w:cs="Arial"/>
                <w:color w:val="auto"/>
                <w:kern w:val="24"/>
                <w:sz w:val="20"/>
                <w:szCs w:val="20"/>
                <w:lang w:val="en-US"/>
              </w:rPr>
              <w:t>Grade 3 to 4 AEs</w:t>
            </w:r>
          </w:p>
        </w:tc>
        <w:tc>
          <w:tcPr>
            <w:tcW w:w="2271" w:type="dxa"/>
          </w:tcPr>
          <w:p w14:paraId="6ABE8FDA" w14:textId="77777777" w:rsidR="00416929" w:rsidRPr="00CE19AB" w:rsidRDefault="00416929" w:rsidP="00416929">
            <w:pPr>
              <w:ind w:left="0" w:right="0"/>
              <w:rPr>
                <w:rFonts w:asciiTheme="minorHAnsi" w:eastAsia="Times New Roman" w:hAnsiTheme="minorHAnsi" w:cs="Arial"/>
                <w:color w:val="auto"/>
                <w:kern w:val="24"/>
                <w:sz w:val="20"/>
                <w:szCs w:val="20"/>
                <w:lang w:val="en-US"/>
              </w:rPr>
            </w:pPr>
            <w:r w:rsidRPr="00CE19AB">
              <w:rPr>
                <w:rFonts w:asciiTheme="minorHAnsi" w:eastAsia="Times New Roman" w:hAnsiTheme="minorHAnsi" w:cs="Arial"/>
                <w:color w:val="auto"/>
                <w:kern w:val="24"/>
                <w:sz w:val="20"/>
                <w:szCs w:val="20"/>
                <w:lang w:val="en-US"/>
              </w:rPr>
              <w:t>69 (73.4)</w:t>
            </w:r>
          </w:p>
        </w:tc>
        <w:tc>
          <w:tcPr>
            <w:tcW w:w="2273" w:type="dxa"/>
          </w:tcPr>
          <w:p w14:paraId="2BA1854C" w14:textId="77777777" w:rsidR="00416929" w:rsidRPr="00CE19AB" w:rsidRDefault="00416929" w:rsidP="00416929">
            <w:pPr>
              <w:ind w:left="0" w:right="0"/>
              <w:rPr>
                <w:rFonts w:asciiTheme="minorHAnsi" w:eastAsia="Times New Roman" w:hAnsiTheme="minorHAnsi" w:cs="Arial"/>
                <w:color w:val="auto"/>
                <w:kern w:val="24"/>
                <w:sz w:val="20"/>
                <w:szCs w:val="20"/>
                <w:lang w:val="en-US"/>
              </w:rPr>
            </w:pPr>
            <w:r w:rsidRPr="00CE19AB">
              <w:rPr>
                <w:rFonts w:asciiTheme="minorHAnsi" w:eastAsia="Times New Roman" w:hAnsiTheme="minorHAnsi" w:cs="Arial"/>
                <w:color w:val="auto"/>
                <w:kern w:val="24"/>
                <w:sz w:val="20"/>
                <w:szCs w:val="20"/>
                <w:lang w:val="en-US"/>
              </w:rPr>
              <w:t>79 (73.1)</w:t>
            </w:r>
          </w:p>
        </w:tc>
      </w:tr>
      <w:tr w:rsidR="00416929" w:rsidRPr="00CE19AB" w14:paraId="205DC7B6" w14:textId="77777777" w:rsidTr="00416929">
        <w:trPr>
          <w:trHeight w:val="464"/>
        </w:trPr>
        <w:tc>
          <w:tcPr>
            <w:tcW w:w="3883" w:type="dxa"/>
          </w:tcPr>
          <w:p w14:paraId="47A0A796" w14:textId="77777777" w:rsidR="00416929" w:rsidRPr="00CE19AB" w:rsidRDefault="00416929" w:rsidP="00416929">
            <w:pPr>
              <w:ind w:left="0" w:right="0"/>
              <w:rPr>
                <w:rFonts w:asciiTheme="minorHAnsi" w:eastAsia="Times New Roman" w:hAnsiTheme="minorHAnsi" w:cs="Arial"/>
                <w:color w:val="auto"/>
                <w:kern w:val="24"/>
                <w:sz w:val="20"/>
                <w:szCs w:val="20"/>
                <w:lang w:val="en-US"/>
              </w:rPr>
            </w:pPr>
            <w:r w:rsidRPr="00CE19AB">
              <w:rPr>
                <w:rFonts w:asciiTheme="minorHAnsi" w:eastAsia="Times New Roman" w:hAnsiTheme="minorHAnsi" w:cs="Arial"/>
                <w:color w:val="auto"/>
                <w:kern w:val="24"/>
                <w:sz w:val="20"/>
                <w:szCs w:val="20"/>
                <w:lang w:val="en-US"/>
              </w:rPr>
              <w:t>Grade 3</w:t>
            </w:r>
          </w:p>
        </w:tc>
        <w:tc>
          <w:tcPr>
            <w:tcW w:w="2271" w:type="dxa"/>
          </w:tcPr>
          <w:p w14:paraId="794A0FD0" w14:textId="77777777" w:rsidR="00416929" w:rsidRPr="00CE19AB" w:rsidRDefault="00416929" w:rsidP="00416929">
            <w:pPr>
              <w:ind w:left="0" w:right="0"/>
              <w:rPr>
                <w:rFonts w:asciiTheme="minorHAnsi" w:eastAsia="Times New Roman" w:hAnsiTheme="minorHAnsi" w:cs="Arial"/>
                <w:color w:val="auto"/>
                <w:kern w:val="24"/>
                <w:sz w:val="20"/>
                <w:szCs w:val="20"/>
                <w:lang w:val="en-US"/>
              </w:rPr>
            </w:pPr>
            <w:r w:rsidRPr="00CE19AB">
              <w:rPr>
                <w:rFonts w:asciiTheme="minorHAnsi" w:eastAsia="Times New Roman" w:hAnsiTheme="minorHAnsi" w:cs="Arial"/>
                <w:color w:val="auto"/>
                <w:kern w:val="24"/>
                <w:sz w:val="20"/>
                <w:szCs w:val="20"/>
                <w:lang w:val="en-US"/>
              </w:rPr>
              <w:t>62 (66)</w:t>
            </w:r>
          </w:p>
        </w:tc>
        <w:tc>
          <w:tcPr>
            <w:tcW w:w="2273" w:type="dxa"/>
          </w:tcPr>
          <w:p w14:paraId="294D951A" w14:textId="77777777" w:rsidR="00416929" w:rsidRPr="00CE19AB" w:rsidRDefault="00416929" w:rsidP="00416929">
            <w:pPr>
              <w:ind w:left="0" w:right="0"/>
              <w:rPr>
                <w:rFonts w:asciiTheme="minorHAnsi" w:eastAsia="Times New Roman" w:hAnsiTheme="minorHAnsi" w:cs="Arial"/>
                <w:color w:val="auto"/>
                <w:kern w:val="24"/>
                <w:sz w:val="20"/>
                <w:szCs w:val="20"/>
                <w:lang w:val="en-US"/>
              </w:rPr>
            </w:pPr>
            <w:r w:rsidRPr="00CE19AB">
              <w:rPr>
                <w:rFonts w:asciiTheme="minorHAnsi" w:eastAsia="Times New Roman" w:hAnsiTheme="minorHAnsi" w:cs="Arial"/>
                <w:color w:val="auto"/>
                <w:kern w:val="24"/>
                <w:sz w:val="20"/>
                <w:szCs w:val="20"/>
                <w:lang w:val="en-US"/>
              </w:rPr>
              <w:t>71 (65.7)</w:t>
            </w:r>
          </w:p>
        </w:tc>
      </w:tr>
      <w:tr w:rsidR="00416929" w:rsidRPr="00CE19AB" w14:paraId="59C1D843" w14:textId="77777777" w:rsidTr="00416929">
        <w:trPr>
          <w:trHeight w:val="464"/>
        </w:trPr>
        <w:tc>
          <w:tcPr>
            <w:tcW w:w="3883" w:type="dxa"/>
          </w:tcPr>
          <w:p w14:paraId="48C34C9C" w14:textId="77777777" w:rsidR="00416929" w:rsidRPr="00CE19AB" w:rsidRDefault="00416929" w:rsidP="00416929">
            <w:pPr>
              <w:ind w:left="0" w:right="0"/>
              <w:rPr>
                <w:rFonts w:asciiTheme="minorHAnsi" w:eastAsia="Times New Roman" w:hAnsiTheme="minorHAnsi" w:cs="Arial"/>
                <w:color w:val="auto"/>
                <w:kern w:val="24"/>
                <w:sz w:val="20"/>
                <w:szCs w:val="20"/>
                <w:lang w:val="en-US"/>
              </w:rPr>
            </w:pPr>
            <w:r w:rsidRPr="00CE19AB">
              <w:rPr>
                <w:rFonts w:asciiTheme="minorHAnsi" w:eastAsia="Times New Roman" w:hAnsiTheme="minorHAnsi" w:cs="Arial"/>
                <w:color w:val="auto"/>
                <w:kern w:val="24"/>
                <w:sz w:val="20"/>
                <w:szCs w:val="20"/>
                <w:lang w:val="en-US"/>
              </w:rPr>
              <w:t>Grade 4</w:t>
            </w:r>
          </w:p>
        </w:tc>
        <w:tc>
          <w:tcPr>
            <w:tcW w:w="2271" w:type="dxa"/>
          </w:tcPr>
          <w:p w14:paraId="075EDF0E" w14:textId="77777777" w:rsidR="00416929" w:rsidRPr="00CE19AB" w:rsidRDefault="00416929" w:rsidP="00416929">
            <w:pPr>
              <w:ind w:left="0" w:right="0"/>
              <w:rPr>
                <w:rFonts w:asciiTheme="minorHAnsi" w:eastAsia="Times New Roman" w:hAnsiTheme="minorHAnsi" w:cs="Arial"/>
                <w:color w:val="auto"/>
                <w:kern w:val="24"/>
                <w:sz w:val="20"/>
                <w:szCs w:val="20"/>
                <w:lang w:val="en-US"/>
              </w:rPr>
            </w:pPr>
            <w:r w:rsidRPr="00CE19AB">
              <w:rPr>
                <w:rFonts w:asciiTheme="minorHAnsi" w:eastAsia="Times New Roman" w:hAnsiTheme="minorHAnsi" w:cs="Arial"/>
                <w:color w:val="auto"/>
                <w:kern w:val="24"/>
                <w:sz w:val="20"/>
                <w:szCs w:val="20"/>
                <w:lang w:val="en-US"/>
              </w:rPr>
              <w:t>7 (7.4)</w:t>
            </w:r>
          </w:p>
        </w:tc>
        <w:tc>
          <w:tcPr>
            <w:tcW w:w="2273" w:type="dxa"/>
          </w:tcPr>
          <w:p w14:paraId="5D9FE284" w14:textId="77777777" w:rsidR="00416929" w:rsidRPr="00CE19AB" w:rsidRDefault="00416929" w:rsidP="00416929">
            <w:pPr>
              <w:ind w:left="0" w:right="0"/>
              <w:rPr>
                <w:rFonts w:asciiTheme="minorHAnsi" w:eastAsia="Times New Roman" w:hAnsiTheme="minorHAnsi" w:cs="Arial"/>
                <w:color w:val="auto"/>
                <w:kern w:val="24"/>
                <w:sz w:val="20"/>
                <w:szCs w:val="20"/>
                <w:lang w:val="en-US"/>
              </w:rPr>
            </w:pPr>
            <w:r w:rsidRPr="00CE19AB">
              <w:rPr>
                <w:rFonts w:asciiTheme="minorHAnsi" w:eastAsia="Times New Roman" w:hAnsiTheme="minorHAnsi" w:cs="Arial"/>
                <w:color w:val="auto"/>
                <w:kern w:val="24"/>
                <w:sz w:val="20"/>
                <w:szCs w:val="20"/>
                <w:lang w:val="en-US"/>
              </w:rPr>
              <w:t>8 (7.4)</w:t>
            </w:r>
          </w:p>
        </w:tc>
      </w:tr>
      <w:tr w:rsidR="00416929" w:rsidRPr="00CE19AB" w14:paraId="17AFDC85" w14:textId="77777777" w:rsidTr="00416929">
        <w:trPr>
          <w:trHeight w:val="702"/>
        </w:trPr>
        <w:tc>
          <w:tcPr>
            <w:tcW w:w="3883" w:type="dxa"/>
          </w:tcPr>
          <w:p w14:paraId="7C927B45" w14:textId="77777777" w:rsidR="00416929" w:rsidRPr="00CE19AB" w:rsidRDefault="00416929" w:rsidP="00416929">
            <w:pPr>
              <w:ind w:left="0" w:right="0"/>
              <w:rPr>
                <w:rFonts w:asciiTheme="minorHAnsi" w:eastAsia="Times New Roman" w:hAnsiTheme="minorHAnsi" w:cs="Arial"/>
                <w:color w:val="auto"/>
                <w:kern w:val="24"/>
                <w:sz w:val="20"/>
                <w:szCs w:val="20"/>
                <w:lang w:val="en-US"/>
              </w:rPr>
            </w:pPr>
            <w:r w:rsidRPr="00CE19AB">
              <w:rPr>
                <w:rFonts w:asciiTheme="minorHAnsi" w:eastAsia="Times New Roman" w:hAnsiTheme="minorHAnsi" w:cs="Arial"/>
                <w:color w:val="auto"/>
                <w:kern w:val="24"/>
                <w:sz w:val="20"/>
                <w:szCs w:val="20"/>
                <w:lang w:val="en-US"/>
              </w:rPr>
              <w:t>Grade 5 (includes deaths due to disease progression)</w:t>
            </w:r>
          </w:p>
        </w:tc>
        <w:tc>
          <w:tcPr>
            <w:tcW w:w="2271" w:type="dxa"/>
          </w:tcPr>
          <w:p w14:paraId="1A900CB7" w14:textId="1437CE2E" w:rsidR="00416929" w:rsidRPr="00CE19AB" w:rsidRDefault="00146B8A" w:rsidP="00416929">
            <w:pPr>
              <w:ind w:left="0" w:right="0"/>
              <w:rPr>
                <w:rFonts w:asciiTheme="minorHAnsi" w:eastAsia="Times New Roman" w:hAnsiTheme="minorHAnsi" w:cs="Arial"/>
                <w:color w:val="auto"/>
                <w:kern w:val="24"/>
                <w:sz w:val="20"/>
                <w:szCs w:val="20"/>
                <w:lang w:val="en-US"/>
              </w:rPr>
            </w:pPr>
            <w:r>
              <w:rPr>
                <w:rFonts w:asciiTheme="minorHAnsi" w:eastAsia="Times New Roman" w:hAnsiTheme="minorHAnsi" w:cs="Arial"/>
                <w:color w:val="auto"/>
                <w:kern w:val="24"/>
                <w:sz w:val="20"/>
                <w:szCs w:val="20"/>
                <w:lang w:val="en-US"/>
              </w:rPr>
              <w:t>12 (12.8)</w:t>
            </w:r>
          </w:p>
        </w:tc>
        <w:tc>
          <w:tcPr>
            <w:tcW w:w="2273" w:type="dxa"/>
          </w:tcPr>
          <w:p w14:paraId="23448BB1" w14:textId="2B799F6F" w:rsidR="00416929" w:rsidRPr="00CE19AB" w:rsidRDefault="00146B8A" w:rsidP="00416929">
            <w:pPr>
              <w:ind w:left="0" w:right="0"/>
              <w:rPr>
                <w:rFonts w:asciiTheme="minorHAnsi" w:eastAsia="Times New Roman" w:hAnsiTheme="minorHAnsi" w:cs="Arial"/>
                <w:color w:val="auto"/>
                <w:kern w:val="24"/>
                <w:sz w:val="20"/>
                <w:szCs w:val="20"/>
                <w:lang w:val="en-US"/>
              </w:rPr>
            </w:pPr>
            <w:r>
              <w:rPr>
                <w:rFonts w:asciiTheme="minorHAnsi" w:eastAsia="Times New Roman" w:hAnsiTheme="minorHAnsi" w:cs="Arial"/>
                <w:color w:val="auto"/>
                <w:kern w:val="24"/>
                <w:sz w:val="20"/>
                <w:szCs w:val="20"/>
                <w:lang w:val="en-US"/>
              </w:rPr>
              <w:t>14 (13.0)</w:t>
            </w:r>
          </w:p>
        </w:tc>
      </w:tr>
      <w:tr w:rsidR="00416929" w:rsidRPr="00CE19AB" w14:paraId="2833852D" w14:textId="77777777" w:rsidTr="00416929">
        <w:trPr>
          <w:trHeight w:val="464"/>
        </w:trPr>
        <w:tc>
          <w:tcPr>
            <w:tcW w:w="3883" w:type="dxa"/>
          </w:tcPr>
          <w:p w14:paraId="50AB9E47" w14:textId="77777777" w:rsidR="00416929" w:rsidRPr="00CE19AB" w:rsidRDefault="00416929" w:rsidP="00416929">
            <w:pPr>
              <w:ind w:left="0" w:right="0"/>
              <w:rPr>
                <w:rFonts w:asciiTheme="minorHAnsi" w:eastAsia="Times New Roman" w:hAnsiTheme="minorHAnsi" w:cs="Arial"/>
                <w:color w:val="auto"/>
                <w:kern w:val="24"/>
                <w:sz w:val="20"/>
                <w:szCs w:val="20"/>
                <w:lang w:val="en-US"/>
              </w:rPr>
            </w:pPr>
            <w:r w:rsidRPr="00CE19AB">
              <w:rPr>
                <w:rFonts w:asciiTheme="minorHAnsi" w:eastAsia="Times New Roman" w:hAnsiTheme="minorHAnsi" w:cs="Arial"/>
                <w:color w:val="auto"/>
                <w:kern w:val="24"/>
                <w:sz w:val="20"/>
                <w:szCs w:val="20"/>
                <w:lang w:val="en-US"/>
              </w:rPr>
              <w:t>Serious adverse events (SAEs)</w:t>
            </w:r>
          </w:p>
        </w:tc>
        <w:tc>
          <w:tcPr>
            <w:tcW w:w="2271" w:type="dxa"/>
          </w:tcPr>
          <w:p w14:paraId="62E3D9F7" w14:textId="77777777" w:rsidR="00416929" w:rsidRPr="00CE19AB" w:rsidRDefault="00416929" w:rsidP="00416929">
            <w:pPr>
              <w:ind w:left="0" w:right="0"/>
              <w:rPr>
                <w:rFonts w:asciiTheme="minorHAnsi" w:eastAsia="Times New Roman" w:hAnsiTheme="minorHAnsi" w:cs="Arial"/>
                <w:color w:val="auto"/>
                <w:kern w:val="24"/>
                <w:sz w:val="20"/>
                <w:szCs w:val="20"/>
                <w:lang w:val="en-US"/>
              </w:rPr>
            </w:pPr>
            <w:r w:rsidRPr="00CE19AB">
              <w:rPr>
                <w:rFonts w:asciiTheme="minorHAnsi" w:eastAsia="Times New Roman" w:hAnsiTheme="minorHAnsi" w:cs="Arial"/>
                <w:color w:val="auto"/>
                <w:kern w:val="24"/>
                <w:sz w:val="20"/>
                <w:szCs w:val="20"/>
                <w:lang w:val="en-US"/>
              </w:rPr>
              <w:t>50 (53.2)</w:t>
            </w:r>
          </w:p>
        </w:tc>
        <w:tc>
          <w:tcPr>
            <w:tcW w:w="2273" w:type="dxa"/>
          </w:tcPr>
          <w:p w14:paraId="5A2DC035" w14:textId="77777777" w:rsidR="00416929" w:rsidRPr="00CE19AB" w:rsidRDefault="00416929" w:rsidP="00416929">
            <w:pPr>
              <w:ind w:left="0" w:right="0"/>
              <w:rPr>
                <w:rFonts w:asciiTheme="minorHAnsi" w:eastAsia="Times New Roman" w:hAnsiTheme="minorHAnsi" w:cs="Arial"/>
                <w:color w:val="auto"/>
                <w:kern w:val="24"/>
                <w:sz w:val="20"/>
                <w:szCs w:val="20"/>
                <w:lang w:val="en-US"/>
              </w:rPr>
            </w:pPr>
            <w:r w:rsidRPr="00CE19AB">
              <w:rPr>
                <w:rFonts w:asciiTheme="minorHAnsi" w:eastAsia="Times New Roman" w:hAnsiTheme="minorHAnsi" w:cs="Arial"/>
                <w:color w:val="auto"/>
                <w:kern w:val="24"/>
                <w:sz w:val="20"/>
                <w:szCs w:val="20"/>
                <w:lang w:val="en-US"/>
              </w:rPr>
              <w:t>57 (52.8)</w:t>
            </w:r>
          </w:p>
        </w:tc>
      </w:tr>
      <w:tr w:rsidR="00416929" w:rsidRPr="00CE19AB" w14:paraId="52BD0F24" w14:textId="77777777" w:rsidTr="00416929">
        <w:trPr>
          <w:trHeight w:val="464"/>
        </w:trPr>
        <w:tc>
          <w:tcPr>
            <w:tcW w:w="3883" w:type="dxa"/>
          </w:tcPr>
          <w:p w14:paraId="5B88D39B" w14:textId="77777777" w:rsidR="00416929" w:rsidRPr="00CE19AB" w:rsidRDefault="00416929" w:rsidP="00416929">
            <w:pPr>
              <w:ind w:left="0" w:right="0"/>
              <w:rPr>
                <w:rFonts w:asciiTheme="minorHAnsi" w:eastAsia="Times New Roman" w:hAnsiTheme="minorHAnsi" w:cs="Arial"/>
                <w:color w:val="auto"/>
                <w:kern w:val="24"/>
                <w:sz w:val="20"/>
                <w:szCs w:val="20"/>
                <w:lang w:val="en-US"/>
              </w:rPr>
            </w:pPr>
            <w:r w:rsidRPr="00CE19AB">
              <w:rPr>
                <w:rFonts w:asciiTheme="minorHAnsi" w:eastAsia="Times New Roman" w:hAnsiTheme="minorHAnsi" w:cs="Arial"/>
                <w:color w:val="auto"/>
                <w:kern w:val="24"/>
                <w:sz w:val="20"/>
                <w:szCs w:val="20"/>
                <w:lang w:val="en-US"/>
              </w:rPr>
              <w:t xml:space="preserve">Any treatment discontinuation </w:t>
            </w:r>
            <w:r w:rsidR="00146B8A">
              <w:rPr>
                <w:rFonts w:asciiTheme="minorHAnsi" w:eastAsia="Times New Roman" w:hAnsiTheme="minorHAnsi" w:cs="Arial"/>
                <w:color w:val="auto"/>
                <w:kern w:val="24"/>
                <w:sz w:val="20"/>
                <w:szCs w:val="20"/>
                <w:lang w:val="en-US"/>
              </w:rPr>
              <w:t xml:space="preserve">(lenvatinib or pembrolizumab or both) </w:t>
            </w:r>
            <w:r w:rsidRPr="00CE19AB">
              <w:rPr>
                <w:rFonts w:asciiTheme="minorHAnsi" w:eastAsia="Times New Roman" w:hAnsiTheme="minorHAnsi" w:cs="Arial"/>
                <w:color w:val="auto"/>
                <w:kern w:val="24"/>
                <w:sz w:val="20"/>
                <w:szCs w:val="20"/>
                <w:lang w:val="en-US"/>
              </w:rPr>
              <w:t>due to AEs</w:t>
            </w:r>
          </w:p>
        </w:tc>
        <w:tc>
          <w:tcPr>
            <w:tcW w:w="2271" w:type="dxa"/>
          </w:tcPr>
          <w:p w14:paraId="2B2ACD5B" w14:textId="163CD500" w:rsidR="00416929" w:rsidRPr="00CE19AB" w:rsidRDefault="00146B8A" w:rsidP="00416929">
            <w:pPr>
              <w:ind w:left="0" w:right="0"/>
              <w:rPr>
                <w:rFonts w:asciiTheme="minorHAnsi" w:eastAsia="Times New Roman" w:hAnsiTheme="minorHAnsi" w:cs="Arial"/>
                <w:color w:val="auto"/>
                <w:kern w:val="24"/>
                <w:sz w:val="20"/>
                <w:szCs w:val="20"/>
                <w:lang w:val="en-US"/>
              </w:rPr>
            </w:pPr>
            <w:r>
              <w:rPr>
                <w:rFonts w:asciiTheme="minorHAnsi" w:eastAsia="Times New Roman" w:hAnsiTheme="minorHAnsi" w:cs="Arial"/>
                <w:color w:val="auto"/>
                <w:kern w:val="24"/>
                <w:sz w:val="20"/>
                <w:szCs w:val="20"/>
                <w:lang w:val="en-US"/>
              </w:rPr>
              <w:t>25 (26.6)</w:t>
            </w:r>
          </w:p>
        </w:tc>
        <w:tc>
          <w:tcPr>
            <w:tcW w:w="2273" w:type="dxa"/>
          </w:tcPr>
          <w:p w14:paraId="2414F30D" w14:textId="13C3239F" w:rsidR="00416929" w:rsidRPr="00CE19AB" w:rsidRDefault="00146B8A" w:rsidP="00416929">
            <w:pPr>
              <w:ind w:left="0" w:right="0"/>
              <w:rPr>
                <w:rFonts w:asciiTheme="minorHAnsi" w:eastAsia="Times New Roman" w:hAnsiTheme="minorHAnsi" w:cs="Arial"/>
                <w:color w:val="auto"/>
                <w:kern w:val="24"/>
                <w:sz w:val="20"/>
                <w:szCs w:val="20"/>
                <w:lang w:val="en-US"/>
              </w:rPr>
            </w:pPr>
            <w:r>
              <w:rPr>
                <w:rFonts w:asciiTheme="minorHAnsi" w:eastAsia="Times New Roman" w:hAnsiTheme="minorHAnsi" w:cs="Arial"/>
                <w:color w:val="auto"/>
                <w:kern w:val="24"/>
                <w:sz w:val="20"/>
                <w:szCs w:val="20"/>
                <w:lang w:val="en-US"/>
              </w:rPr>
              <w:t>29 (26.9)</w:t>
            </w:r>
          </w:p>
        </w:tc>
      </w:tr>
      <w:tr w:rsidR="00416929" w:rsidRPr="00CE19AB" w14:paraId="727E947D" w14:textId="77777777" w:rsidTr="00416929">
        <w:trPr>
          <w:trHeight w:val="464"/>
        </w:trPr>
        <w:tc>
          <w:tcPr>
            <w:tcW w:w="3883" w:type="dxa"/>
          </w:tcPr>
          <w:p w14:paraId="39FAB49E" w14:textId="77777777" w:rsidR="00416929" w:rsidRPr="00CE19AB" w:rsidRDefault="00416929" w:rsidP="00416929">
            <w:pPr>
              <w:ind w:left="0" w:right="0"/>
              <w:rPr>
                <w:rFonts w:asciiTheme="minorHAnsi" w:eastAsia="Times New Roman" w:hAnsiTheme="minorHAnsi" w:cs="Arial"/>
                <w:color w:val="auto"/>
                <w:kern w:val="24"/>
                <w:sz w:val="20"/>
                <w:szCs w:val="20"/>
                <w:lang w:val="en-US"/>
              </w:rPr>
            </w:pPr>
            <w:r w:rsidRPr="00CE19AB">
              <w:rPr>
                <w:rFonts w:asciiTheme="minorHAnsi" w:eastAsia="Times New Roman" w:hAnsiTheme="minorHAnsi" w:cs="Arial"/>
                <w:color w:val="auto"/>
                <w:kern w:val="24"/>
                <w:sz w:val="20"/>
                <w:szCs w:val="20"/>
                <w:lang w:val="en-US"/>
              </w:rPr>
              <w:t xml:space="preserve">Any dose interruption </w:t>
            </w:r>
            <w:r w:rsidR="00146B8A">
              <w:rPr>
                <w:rFonts w:asciiTheme="minorHAnsi" w:eastAsia="Times New Roman" w:hAnsiTheme="minorHAnsi" w:cs="Arial"/>
                <w:color w:val="auto"/>
                <w:kern w:val="24"/>
                <w:sz w:val="20"/>
                <w:szCs w:val="20"/>
                <w:lang w:val="en-US"/>
              </w:rPr>
              <w:t xml:space="preserve">(lenvatinib or pembrolizumab or both) </w:t>
            </w:r>
            <w:r w:rsidRPr="00CE19AB">
              <w:rPr>
                <w:rFonts w:asciiTheme="minorHAnsi" w:eastAsia="Times New Roman" w:hAnsiTheme="minorHAnsi" w:cs="Arial"/>
                <w:color w:val="auto"/>
                <w:kern w:val="24"/>
                <w:sz w:val="20"/>
                <w:szCs w:val="20"/>
                <w:lang w:val="en-US"/>
              </w:rPr>
              <w:t>due to AEs</w:t>
            </w:r>
          </w:p>
        </w:tc>
        <w:tc>
          <w:tcPr>
            <w:tcW w:w="2271" w:type="dxa"/>
          </w:tcPr>
          <w:p w14:paraId="61EFD163" w14:textId="4247E72E" w:rsidR="00416929" w:rsidRPr="00CE19AB" w:rsidRDefault="00146B8A" w:rsidP="00416929">
            <w:pPr>
              <w:ind w:left="0" w:right="0"/>
              <w:rPr>
                <w:rFonts w:asciiTheme="minorHAnsi" w:eastAsia="Times New Roman" w:hAnsiTheme="minorHAnsi" w:cs="Arial"/>
                <w:color w:val="auto"/>
                <w:kern w:val="24"/>
                <w:sz w:val="20"/>
                <w:szCs w:val="20"/>
                <w:lang w:val="en-US"/>
              </w:rPr>
            </w:pPr>
            <w:r>
              <w:rPr>
                <w:rFonts w:asciiTheme="minorHAnsi" w:eastAsia="Times New Roman" w:hAnsiTheme="minorHAnsi" w:cs="Arial"/>
                <w:color w:val="auto"/>
                <w:kern w:val="24"/>
                <w:sz w:val="20"/>
                <w:szCs w:val="20"/>
                <w:lang w:val="en-US"/>
              </w:rPr>
              <w:t>74 (78.7)</w:t>
            </w:r>
          </w:p>
        </w:tc>
        <w:tc>
          <w:tcPr>
            <w:tcW w:w="2273" w:type="dxa"/>
          </w:tcPr>
          <w:p w14:paraId="4840A173" w14:textId="74092E46" w:rsidR="00416929" w:rsidRPr="00CE19AB" w:rsidRDefault="00146B8A" w:rsidP="00416929">
            <w:pPr>
              <w:ind w:left="0" w:right="0"/>
              <w:rPr>
                <w:rFonts w:asciiTheme="minorHAnsi" w:eastAsia="Times New Roman" w:hAnsiTheme="minorHAnsi" w:cs="Arial"/>
                <w:color w:val="auto"/>
                <w:kern w:val="24"/>
                <w:sz w:val="20"/>
                <w:szCs w:val="20"/>
                <w:lang w:val="en-US"/>
              </w:rPr>
            </w:pPr>
            <w:r>
              <w:rPr>
                <w:rFonts w:asciiTheme="minorHAnsi" w:eastAsia="Times New Roman" w:hAnsiTheme="minorHAnsi" w:cs="Arial"/>
                <w:color w:val="auto"/>
                <w:kern w:val="24"/>
                <w:sz w:val="20"/>
                <w:szCs w:val="20"/>
                <w:lang w:val="en-US"/>
              </w:rPr>
              <w:t>86 (79.6)</w:t>
            </w:r>
          </w:p>
        </w:tc>
      </w:tr>
    </w:tbl>
    <w:bookmarkEnd w:id="52"/>
    <w:p w14:paraId="7D1365D5" w14:textId="77777777" w:rsidR="00416929" w:rsidRDefault="00416929" w:rsidP="00211020">
      <w:pPr>
        <w:pStyle w:val="Heading5"/>
        <w:pageBreakBefore/>
      </w:pPr>
      <w:r>
        <w:lastRenderedPageBreak/>
        <w:t>Common adverse events</w:t>
      </w:r>
    </w:p>
    <w:p w14:paraId="6C36A845" w14:textId="17DE127F" w:rsidR="00416929" w:rsidRPr="00C703A0" w:rsidRDefault="00416929" w:rsidP="00416929">
      <w:r>
        <w:t xml:space="preserve">Adverse events that occurred in at least 10% of patients in the Indication Safety Set in the pivotal trial are summarised in </w:t>
      </w:r>
      <w:r>
        <w:fldChar w:fldCharType="begin"/>
      </w:r>
      <w:r>
        <w:instrText xml:space="preserve"> REF _Ref18918502 \h  \* MERGEFORMAT </w:instrText>
      </w:r>
      <w:r>
        <w:fldChar w:fldCharType="separate"/>
      </w:r>
      <w:r w:rsidR="00C952E1">
        <w:t xml:space="preserve">Table </w:t>
      </w:r>
      <w:r w:rsidR="00C952E1">
        <w:rPr>
          <w:noProof/>
        </w:rPr>
        <w:t>11</w:t>
      </w:r>
      <w:r>
        <w:fldChar w:fldCharType="end"/>
      </w:r>
      <w:r>
        <w:t xml:space="preserve"> alongside corresponding rates of events in monotherapy-treated patients in Study 204, </w:t>
      </w:r>
      <w:r w:rsidR="002A5D28">
        <w:t xml:space="preserve">and the </w:t>
      </w:r>
      <w:r>
        <w:t>KEYNOTE-158 and KEYNOTE-028</w:t>
      </w:r>
      <w:r w:rsidR="002A5D28">
        <w:t xml:space="preserve"> trials</w:t>
      </w:r>
      <w:r>
        <w:t>.</w:t>
      </w:r>
    </w:p>
    <w:p w14:paraId="07E23DB4" w14:textId="77777777" w:rsidR="00416929" w:rsidRPr="00AB1C30" w:rsidRDefault="00416929" w:rsidP="00416929">
      <w:pPr>
        <w:rPr>
          <w:rFonts w:eastAsia="MS Mincho"/>
          <w:szCs w:val="20"/>
          <w:lang w:eastAsia="ja-JP"/>
        </w:rPr>
      </w:pPr>
      <w:r>
        <w:t>Although this analysis is subject to the usual uncertainties inherent in cross-trial comparison, review of b</w:t>
      </w:r>
      <w:r w:rsidRPr="002346A9">
        <w:t>aseline demographics and disease characteristics</w:t>
      </w:r>
      <w:r>
        <w:t xml:space="preserve"> indicated no major differences between the four populations that would preclude cross-trial comparison. Differences that were noted were consistent with the expected characteristics of a population with advanced EC, including female sex, older age and high BMI. Characteristics of the Indication Safety Set were consistent with the EC 2L+</w:t>
      </w:r>
      <w:r w:rsidRPr="002346A9">
        <w:t xml:space="preserve"> </w:t>
      </w:r>
      <w:r>
        <w:t xml:space="preserve">Set, and were representative of the external </w:t>
      </w:r>
      <w:r w:rsidRPr="002346A9">
        <w:t>advanced EC</w:t>
      </w:r>
      <w:r>
        <w:t xml:space="preserve"> population. Importantly, all the populations included in the cross-trial comparison comprised patients with EC who had received at least one prior therapy.</w:t>
      </w:r>
    </w:p>
    <w:p w14:paraId="0D65E5C1" w14:textId="3ADB97BD" w:rsidR="00416929" w:rsidRDefault="00416929" w:rsidP="00416929">
      <w:pPr>
        <w:pStyle w:val="TableTitle"/>
      </w:pPr>
      <w:bookmarkStart w:id="54" w:name="_Ref18918502"/>
      <w:r>
        <w:lastRenderedPageBreak/>
        <w:t xml:space="preserve">Table </w:t>
      </w:r>
      <w:fldSimple w:instr=" SEQ Table \* ARABIC ">
        <w:r w:rsidR="00C952E1">
          <w:rPr>
            <w:noProof/>
          </w:rPr>
          <w:t>11</w:t>
        </w:r>
      </w:fldSimple>
      <w:bookmarkEnd w:id="54"/>
      <w:r>
        <w:t xml:space="preserve">: Adverse events (by </w:t>
      </w:r>
      <w:r w:rsidR="002A5D28">
        <w:t>P</w:t>
      </w:r>
      <w:r>
        <w:t xml:space="preserve">referred </w:t>
      </w:r>
      <w:r w:rsidR="002A5D28">
        <w:t>T</w:t>
      </w:r>
      <w:r>
        <w:t>erm, including pooled P</w:t>
      </w:r>
      <w:r w:rsidR="002A5D28">
        <w:t>referred Terms</w:t>
      </w:r>
      <w:r>
        <w:t xml:space="preserve">) that occurred in </w:t>
      </w:r>
      <w:r w:rsidR="00211020" w:rsidRPr="00211020">
        <w:t>≥</w:t>
      </w:r>
      <w:r>
        <w:t xml:space="preserve"> </w:t>
      </w:r>
      <w:r w:rsidRPr="00134F96">
        <w:t xml:space="preserve">10% </w:t>
      </w:r>
      <w:r>
        <w:t>of patients in the Indication Safety Set in the pivotal trial (90 day safety update data: data cut-off 10 April 2019) with cross-study comparison</w:t>
      </w:r>
    </w:p>
    <w:p w14:paraId="192BDBE8" w14:textId="77777777" w:rsidR="00416929" w:rsidRDefault="00416929" w:rsidP="009138B1">
      <w:r>
        <w:rPr>
          <w:noProof/>
          <w:lang w:eastAsia="en-AU"/>
        </w:rPr>
        <w:drawing>
          <wp:inline distT="0" distB="0" distL="0" distR="0" wp14:anchorId="56853F00" wp14:editId="50CED3EB">
            <wp:extent cx="5400040" cy="6111875"/>
            <wp:effectExtent l="0" t="0" r="0" b="3175"/>
            <wp:docPr id="5" name="Picture 5" descr="Adverse events (by preferred term, including pooled PTs) that occurred in ≥ 10% of patients in the Indication Safety Set in the pivotal trial (90 day safety update data: data cut-off 10 April 2019) with cross-study compar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00040" cy="6111875"/>
                    </a:xfrm>
                    <a:prstGeom prst="rect">
                      <a:avLst/>
                    </a:prstGeom>
                  </pic:spPr>
                </pic:pic>
              </a:graphicData>
            </a:graphic>
          </wp:inline>
        </w:drawing>
      </w:r>
    </w:p>
    <w:p w14:paraId="42A00F00" w14:textId="77777777" w:rsidR="00146B8A" w:rsidRPr="00CE19AB" w:rsidRDefault="00146B8A" w:rsidP="003920F5">
      <w:pPr>
        <w:pStyle w:val="TableDescription"/>
      </w:pPr>
      <w:r w:rsidRPr="00146B8A">
        <w:t>This safety table was generated by the FDA using their grouped terms.</w:t>
      </w:r>
    </w:p>
    <w:p w14:paraId="116C43ED" w14:textId="77777777" w:rsidR="00416929" w:rsidRDefault="00416929" w:rsidP="00416929">
      <w:pPr>
        <w:pStyle w:val="Heading5"/>
      </w:pPr>
      <w:r>
        <w:t>Serious adverse events</w:t>
      </w:r>
    </w:p>
    <w:p w14:paraId="0176952C" w14:textId="77777777" w:rsidR="00416929" w:rsidRPr="006B5CA2" w:rsidRDefault="00416929" w:rsidP="00416929">
      <w:r>
        <w:t xml:space="preserve">Serious adverse events are shown in </w:t>
      </w:r>
      <w:r>
        <w:fldChar w:fldCharType="begin"/>
      </w:r>
      <w:r>
        <w:instrText xml:space="preserve"> REF _Ref33017461 \h </w:instrText>
      </w:r>
      <w:r>
        <w:fldChar w:fldCharType="separate"/>
      </w:r>
      <w:r w:rsidR="00C952E1">
        <w:t xml:space="preserve">Table </w:t>
      </w:r>
      <w:r w:rsidR="00C952E1">
        <w:rPr>
          <w:noProof/>
        </w:rPr>
        <w:t>12</w:t>
      </w:r>
      <w:r>
        <w:fldChar w:fldCharType="end"/>
      </w:r>
      <w:r>
        <w:t>.</w:t>
      </w:r>
    </w:p>
    <w:p w14:paraId="3D4563B2" w14:textId="77777777" w:rsidR="00416929" w:rsidRDefault="00416929" w:rsidP="00416929">
      <w:pPr>
        <w:pStyle w:val="TableTitle"/>
      </w:pPr>
      <w:bookmarkStart w:id="55" w:name="_Ref33017461"/>
      <w:r>
        <w:lastRenderedPageBreak/>
        <w:t xml:space="preserve">Table </w:t>
      </w:r>
      <w:fldSimple w:instr=" SEQ Table \* ARABIC ">
        <w:r w:rsidR="00C952E1">
          <w:rPr>
            <w:noProof/>
          </w:rPr>
          <w:t>12</w:t>
        </w:r>
      </w:fldSimple>
      <w:bookmarkEnd w:id="55"/>
      <w:r>
        <w:t>: Serious adverse events (by pooled Preferred Term) that occurred in at least 3% of patients in the Indication Safety Set in the pivotal trial (90 day safety update data: data cut-off 10 April 2019) with cross-study comparison</w:t>
      </w:r>
    </w:p>
    <w:p w14:paraId="2A0E6BAC" w14:textId="77777777" w:rsidR="00416929" w:rsidRDefault="00416929" w:rsidP="009138B1">
      <w:r>
        <w:rPr>
          <w:noProof/>
          <w:lang w:eastAsia="en-AU"/>
        </w:rPr>
        <w:drawing>
          <wp:inline distT="0" distB="0" distL="0" distR="0" wp14:anchorId="29A4ADF2" wp14:editId="2DB1F302">
            <wp:extent cx="5400040" cy="3189605"/>
            <wp:effectExtent l="0" t="0" r="0" b="0"/>
            <wp:docPr id="11" name="Picture 11" descr="Serious adverse events (by pooled Preferred Term) that occurred in at least 3% of patients in the Indication Safety Set in the pivotal trial (90 day safety update data: data cut-off 10 April 2019) with cross-study compar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00040" cy="3189605"/>
                    </a:xfrm>
                    <a:prstGeom prst="rect">
                      <a:avLst/>
                    </a:prstGeom>
                  </pic:spPr>
                </pic:pic>
              </a:graphicData>
            </a:graphic>
          </wp:inline>
        </w:drawing>
      </w:r>
    </w:p>
    <w:p w14:paraId="064579C8" w14:textId="77777777" w:rsidR="00416929" w:rsidRDefault="00416929" w:rsidP="00416929">
      <w:pPr>
        <w:spacing w:before="0" w:after="0" w:line="240" w:lineRule="auto"/>
        <w:rPr>
          <w:rFonts w:asciiTheme="minorHAnsi" w:eastAsia="Times New Roman" w:hAnsiTheme="minorHAnsi"/>
          <w:sz w:val="18"/>
          <w:szCs w:val="18"/>
        </w:rPr>
      </w:pPr>
      <w:r w:rsidRPr="00AB70E3">
        <w:rPr>
          <w:rFonts w:asciiTheme="minorHAnsi" w:eastAsia="Times New Roman" w:hAnsiTheme="minorHAnsi"/>
          <w:sz w:val="18"/>
          <w:szCs w:val="18"/>
        </w:rPr>
        <w:t>*</w:t>
      </w:r>
      <w:r>
        <w:rPr>
          <w:rFonts w:asciiTheme="minorHAnsi" w:eastAsia="Times New Roman" w:hAnsiTheme="minorHAnsi"/>
          <w:sz w:val="18"/>
          <w:szCs w:val="18"/>
        </w:rPr>
        <w:t xml:space="preserve"> </w:t>
      </w:r>
      <w:r w:rsidRPr="00AB70E3">
        <w:rPr>
          <w:rFonts w:asciiTheme="minorHAnsi" w:eastAsia="Times New Roman" w:hAnsiTheme="minorHAnsi"/>
          <w:sz w:val="18"/>
          <w:szCs w:val="18"/>
        </w:rPr>
        <w:t>C</w:t>
      </w:r>
      <w:r>
        <w:rPr>
          <w:rFonts w:asciiTheme="minorHAnsi" w:eastAsia="Times New Roman" w:hAnsiTheme="minorHAnsi"/>
          <w:sz w:val="18"/>
          <w:szCs w:val="18"/>
        </w:rPr>
        <w:t>ompared to the dataset with DCO 10 Jan 2019, the 90-day safety update resulted in two additional serious AEs reaching the threshold for inclusion in this table (3%): p</w:t>
      </w:r>
      <w:r w:rsidRPr="00AB70E3">
        <w:rPr>
          <w:rFonts w:asciiTheme="minorHAnsi" w:eastAsia="Times New Roman" w:hAnsiTheme="minorHAnsi"/>
          <w:sz w:val="18"/>
          <w:szCs w:val="18"/>
        </w:rPr>
        <w:t xml:space="preserve">ancreatitis and renal impairment </w:t>
      </w:r>
      <w:r>
        <w:rPr>
          <w:rFonts w:asciiTheme="minorHAnsi" w:eastAsia="Times New Roman" w:hAnsiTheme="minorHAnsi"/>
          <w:sz w:val="18"/>
          <w:szCs w:val="18"/>
        </w:rPr>
        <w:t xml:space="preserve">(previously 2%). L = </w:t>
      </w:r>
      <w:proofErr w:type="spellStart"/>
      <w:r>
        <w:rPr>
          <w:rFonts w:asciiTheme="minorHAnsi" w:eastAsia="Times New Roman" w:hAnsiTheme="minorHAnsi"/>
          <w:sz w:val="18"/>
          <w:szCs w:val="18"/>
        </w:rPr>
        <w:t>lenvima</w:t>
      </w:r>
      <w:proofErr w:type="spellEnd"/>
      <w:r>
        <w:rPr>
          <w:rFonts w:asciiTheme="minorHAnsi" w:eastAsia="Times New Roman" w:hAnsiTheme="minorHAnsi"/>
          <w:sz w:val="18"/>
          <w:szCs w:val="18"/>
        </w:rPr>
        <w:t>, P = pembrolizumab.</w:t>
      </w:r>
      <w:r w:rsidR="00146B8A">
        <w:rPr>
          <w:rFonts w:asciiTheme="minorHAnsi" w:eastAsia="Times New Roman" w:hAnsiTheme="minorHAnsi"/>
          <w:sz w:val="18"/>
          <w:szCs w:val="18"/>
        </w:rPr>
        <w:t xml:space="preserve"> </w:t>
      </w:r>
      <w:r w:rsidR="00146B8A" w:rsidRPr="00146B8A">
        <w:rPr>
          <w:rFonts w:asciiTheme="minorHAnsi" w:eastAsia="Times New Roman" w:hAnsiTheme="minorHAnsi"/>
          <w:sz w:val="18"/>
          <w:szCs w:val="18"/>
        </w:rPr>
        <w:t>This safety table was generated by the FDA using their grouped terms.</w:t>
      </w:r>
    </w:p>
    <w:p w14:paraId="325DAE65" w14:textId="77777777" w:rsidR="00416929" w:rsidRDefault="00416929" w:rsidP="00416929">
      <w:pPr>
        <w:pStyle w:val="Heading5"/>
      </w:pPr>
      <w:r>
        <w:t>Deaths</w:t>
      </w:r>
    </w:p>
    <w:p w14:paraId="4EF83022" w14:textId="0DA02DCE" w:rsidR="00416929" w:rsidRDefault="00416929" w:rsidP="00416929">
      <w:r>
        <w:t>In total, there were 14 adverse events leading to deaths in the EC 2L+ set in Study 111/KEYNOTE-146</w:t>
      </w:r>
      <w:r w:rsidR="002A5D28">
        <w:t xml:space="preserve"> trial</w:t>
      </w:r>
      <w:r>
        <w:t>. Ten of these cases were attributable to disease progression. The remaining four deaths were due to AEs of:</w:t>
      </w:r>
    </w:p>
    <w:p w14:paraId="225B6138" w14:textId="77777777" w:rsidR="00416929" w:rsidRDefault="00416929" w:rsidP="00416929">
      <w:pPr>
        <w:pStyle w:val="ListBullet"/>
        <w:numPr>
          <w:ilvl w:val="0"/>
          <w:numId w:val="3"/>
        </w:numPr>
      </w:pPr>
      <w:r>
        <w:t>Intracranial haemorrhage (1 case):</w:t>
      </w:r>
    </w:p>
    <w:p w14:paraId="26AD6528" w14:textId="77777777" w:rsidR="00416929" w:rsidRDefault="00416929" w:rsidP="00416929">
      <w:pPr>
        <w:pStyle w:val="ListBullet2"/>
        <w:numPr>
          <w:ilvl w:val="1"/>
          <w:numId w:val="3"/>
        </w:numPr>
      </w:pPr>
      <w:r>
        <w:t xml:space="preserve">Assessed by the clinical evaluator to be likely related to study drugs. The patient </w:t>
      </w:r>
      <w:r w:rsidRPr="00BD3C88">
        <w:t>did not have any predisposing factors,</w:t>
      </w:r>
      <w:r>
        <w:t xml:space="preserve"> including</w:t>
      </w:r>
      <w:r w:rsidRPr="00BD3C88">
        <w:t xml:space="preserve"> prior h</w:t>
      </w:r>
      <w:r>
        <w:t>aemorrhage or brain metastases.</w:t>
      </w:r>
    </w:p>
    <w:p w14:paraId="650E71C4" w14:textId="77777777" w:rsidR="00416929" w:rsidRDefault="00416929" w:rsidP="00416929">
      <w:pPr>
        <w:pStyle w:val="ListBullet"/>
        <w:numPr>
          <w:ilvl w:val="0"/>
          <w:numId w:val="3"/>
        </w:numPr>
      </w:pPr>
      <w:r w:rsidRPr="00EE7CA6">
        <w:rPr>
          <w:i/>
        </w:rPr>
        <w:t>E. coli</w:t>
      </w:r>
      <w:r>
        <w:t xml:space="preserve"> sepsis (1 case):</w:t>
      </w:r>
    </w:p>
    <w:p w14:paraId="762F5BEB" w14:textId="77777777" w:rsidR="00416929" w:rsidRDefault="00416929" w:rsidP="00416929">
      <w:pPr>
        <w:pStyle w:val="ListBullet2"/>
        <w:numPr>
          <w:ilvl w:val="1"/>
          <w:numId w:val="3"/>
        </w:numPr>
      </w:pPr>
      <w:r>
        <w:t>Assessed by the clinical evaluator to have unclear causality. Temporal association was present but no predisposing factors including preceding neutropenia were reported. ‘Abdominal cavity drainage’ was reported subsequent to the sepsis, implying abdominal disease progression contributed.</w:t>
      </w:r>
    </w:p>
    <w:p w14:paraId="11E63FE8" w14:textId="77777777" w:rsidR="00416929" w:rsidRDefault="00416929" w:rsidP="00416929">
      <w:pPr>
        <w:pStyle w:val="ListBullet"/>
        <w:numPr>
          <w:ilvl w:val="0"/>
          <w:numId w:val="3"/>
        </w:numPr>
      </w:pPr>
      <w:r>
        <w:t>Gastrointestinal perforation related to disease progression (1 case):</w:t>
      </w:r>
    </w:p>
    <w:p w14:paraId="492E72BC" w14:textId="77777777" w:rsidR="00416929" w:rsidRDefault="00416929" w:rsidP="00416929">
      <w:pPr>
        <w:pStyle w:val="ListBullet2"/>
        <w:numPr>
          <w:ilvl w:val="1"/>
          <w:numId w:val="3"/>
        </w:numPr>
      </w:pPr>
      <w:r>
        <w:t xml:space="preserve">Assessed by the clinical evaluator to be </w:t>
      </w:r>
      <w:r w:rsidRPr="00A307C5">
        <w:t xml:space="preserve">most likely due to ischemic small bowel and disease progression </w:t>
      </w:r>
      <w:r>
        <w:t>based on the case narrative.</w:t>
      </w:r>
    </w:p>
    <w:p w14:paraId="15F46CC4" w14:textId="77777777" w:rsidR="00416929" w:rsidRDefault="00416929" w:rsidP="00416929">
      <w:pPr>
        <w:pStyle w:val="ListParagraph"/>
        <w:numPr>
          <w:ilvl w:val="0"/>
          <w:numId w:val="42"/>
        </w:numPr>
      </w:pPr>
      <w:r>
        <w:t>I</w:t>
      </w:r>
      <w:r w:rsidRPr="00EE7CA6">
        <w:t>ntraventricular h</w:t>
      </w:r>
      <w:r>
        <w:t>a</w:t>
      </w:r>
      <w:r w:rsidRPr="00EE7CA6">
        <w:t xml:space="preserve">emorrhage </w:t>
      </w:r>
      <w:r>
        <w:t>and</w:t>
      </w:r>
      <w:r w:rsidRPr="00EE7CA6">
        <w:t xml:space="preserve"> </w:t>
      </w:r>
      <w:r>
        <w:t>posterior reversible encephalopathy syndrome (</w:t>
      </w:r>
      <w:r w:rsidRPr="00EE7CA6">
        <w:t>PRES</w:t>
      </w:r>
      <w:r>
        <w:t>):</w:t>
      </w:r>
    </w:p>
    <w:p w14:paraId="5CFD6634" w14:textId="77777777" w:rsidR="00416929" w:rsidRDefault="00416929" w:rsidP="00416929">
      <w:pPr>
        <w:pStyle w:val="ListBullet2"/>
        <w:numPr>
          <w:ilvl w:val="1"/>
          <w:numId w:val="3"/>
        </w:numPr>
      </w:pPr>
      <w:r>
        <w:t>Assessed by the clinical evaluator to be likely related to study drugs:</w:t>
      </w:r>
    </w:p>
    <w:p w14:paraId="0046D247" w14:textId="77777777" w:rsidR="00416929" w:rsidRDefault="00416929" w:rsidP="00416929">
      <w:pPr>
        <w:pStyle w:val="ListBullet3"/>
        <w:numPr>
          <w:ilvl w:val="2"/>
          <w:numId w:val="3"/>
        </w:numPr>
      </w:pPr>
      <w:r>
        <w:t>Day 10: hospitalised for seizure. Blood pressure (BP)</w:t>
      </w:r>
      <w:r w:rsidRPr="00A307C5">
        <w:t xml:space="preserve"> 21</w:t>
      </w:r>
      <w:r>
        <w:t>7/107 mmHg and Grade 3 headache.</w:t>
      </w:r>
      <w:r w:rsidRPr="00A307C5">
        <w:t xml:space="preserve"> </w:t>
      </w:r>
      <w:r>
        <w:t xml:space="preserve">Both pembrolizumab and lenvatinib </w:t>
      </w:r>
      <w:r w:rsidRPr="00A307C5">
        <w:t>interrupted</w:t>
      </w:r>
      <w:r>
        <w:t>.</w:t>
      </w:r>
    </w:p>
    <w:p w14:paraId="37FDAB29" w14:textId="77777777" w:rsidR="00416929" w:rsidRDefault="00416929" w:rsidP="00416929">
      <w:pPr>
        <w:pStyle w:val="ListBullet3"/>
        <w:numPr>
          <w:ilvl w:val="2"/>
          <w:numId w:val="3"/>
        </w:numPr>
      </w:pPr>
      <w:r>
        <w:t>Day 20: lenvatinib</w:t>
      </w:r>
      <w:r w:rsidRPr="00A307C5">
        <w:t xml:space="preserve"> </w:t>
      </w:r>
      <w:r>
        <w:t xml:space="preserve">monotherapy </w:t>
      </w:r>
      <w:r w:rsidRPr="00A307C5">
        <w:t>resumed</w:t>
      </w:r>
      <w:r>
        <w:t>, at a lower dose.</w:t>
      </w:r>
    </w:p>
    <w:p w14:paraId="199C14AC" w14:textId="77777777" w:rsidR="00416929" w:rsidRDefault="00416929" w:rsidP="00416929">
      <w:pPr>
        <w:pStyle w:val="ListBullet3"/>
        <w:numPr>
          <w:ilvl w:val="2"/>
          <w:numId w:val="3"/>
        </w:numPr>
      </w:pPr>
      <w:r w:rsidRPr="00A307C5">
        <w:lastRenderedPageBreak/>
        <w:t>Day 36</w:t>
      </w:r>
      <w:r>
        <w:t>: hospitalised for BP of 190/100 mmHg.</w:t>
      </w:r>
    </w:p>
    <w:p w14:paraId="13D1C502" w14:textId="77777777" w:rsidR="00416929" w:rsidRDefault="00416929" w:rsidP="00416929">
      <w:pPr>
        <w:pStyle w:val="ListBullet3"/>
        <w:numPr>
          <w:ilvl w:val="2"/>
          <w:numId w:val="3"/>
        </w:numPr>
      </w:pPr>
      <w:r>
        <w:t xml:space="preserve">Day 37: </w:t>
      </w:r>
      <w:r w:rsidRPr="00A307C5">
        <w:t xml:space="preserve">Grade </w:t>
      </w:r>
      <w:r>
        <w:t xml:space="preserve">3 intraventricular haemorrhage on </w:t>
      </w:r>
      <w:r w:rsidRPr="00A307C5">
        <w:t>CT</w:t>
      </w:r>
      <w:r>
        <w:t xml:space="preserve"> scan.</w:t>
      </w:r>
    </w:p>
    <w:p w14:paraId="717F8BE1" w14:textId="77777777" w:rsidR="00416929" w:rsidRDefault="00416929" w:rsidP="00416929">
      <w:pPr>
        <w:pStyle w:val="ListBullet3"/>
        <w:numPr>
          <w:ilvl w:val="2"/>
          <w:numId w:val="3"/>
        </w:numPr>
      </w:pPr>
      <w:r w:rsidRPr="00A307C5">
        <w:t>Day 38</w:t>
      </w:r>
      <w:r>
        <w:t>:</w:t>
      </w:r>
      <w:r w:rsidRPr="00A307C5">
        <w:t xml:space="preserve"> Grade 3 </w:t>
      </w:r>
      <w:r>
        <w:t>PRES</w:t>
      </w:r>
      <w:r w:rsidRPr="00A307C5">
        <w:t xml:space="preserve"> considered</w:t>
      </w:r>
      <w:r>
        <w:t>,</w:t>
      </w:r>
      <w:r w:rsidRPr="00A307C5">
        <w:t xml:space="preserve"> and lenvatinib interrupted</w:t>
      </w:r>
      <w:r>
        <w:t>.</w:t>
      </w:r>
    </w:p>
    <w:p w14:paraId="452632BF" w14:textId="77777777" w:rsidR="00416929" w:rsidRDefault="00416929" w:rsidP="00416929">
      <w:pPr>
        <w:pStyle w:val="ListBullet3"/>
        <w:numPr>
          <w:ilvl w:val="2"/>
          <w:numId w:val="3"/>
        </w:numPr>
      </w:pPr>
      <w:r>
        <w:t>Day 40: withdrew from the study.</w:t>
      </w:r>
    </w:p>
    <w:p w14:paraId="6575948A" w14:textId="77777777" w:rsidR="00416929" w:rsidRDefault="00416929" w:rsidP="00416929">
      <w:pPr>
        <w:pStyle w:val="ListBullet3"/>
        <w:numPr>
          <w:ilvl w:val="2"/>
          <w:numId w:val="3"/>
        </w:numPr>
      </w:pPr>
      <w:r w:rsidRPr="00A307C5">
        <w:t>Day 48</w:t>
      </w:r>
      <w:r>
        <w:t>: died</w:t>
      </w:r>
      <w:r w:rsidRPr="00A307C5">
        <w:t xml:space="preserve"> (intraventricular </w:t>
      </w:r>
      <w:proofErr w:type="spellStart"/>
      <w:r w:rsidRPr="00A307C5">
        <w:t>hemorr</w:t>
      </w:r>
      <w:r>
        <w:t>hage</w:t>
      </w:r>
      <w:proofErr w:type="spellEnd"/>
      <w:r>
        <w:t xml:space="preserve"> and PRES did not recover).</w:t>
      </w:r>
    </w:p>
    <w:p w14:paraId="6AD05316" w14:textId="77777777" w:rsidR="00416929" w:rsidRDefault="00416929" w:rsidP="00416929">
      <w:r>
        <w:t>Another 35 patients in the EC 2L+ set died during survival follow-up. Causes of death were not collected for deaths that occurred in this period.</w:t>
      </w:r>
    </w:p>
    <w:p w14:paraId="551074D8" w14:textId="026C7657" w:rsidR="00416929" w:rsidRDefault="00416929" w:rsidP="00416929">
      <w:r>
        <w:t>In the non-EC cohort of Study 111/KEYNOTE-146</w:t>
      </w:r>
      <w:r w:rsidR="002A5D28">
        <w:t xml:space="preserve"> trials</w:t>
      </w:r>
      <w:r>
        <w:t xml:space="preserve"> (n = 159), there were 12 adverse events that led to death. The causes of death in these cases were:</w:t>
      </w:r>
    </w:p>
    <w:p w14:paraId="735F5410" w14:textId="77777777" w:rsidR="00416929" w:rsidRDefault="00416929" w:rsidP="00416929">
      <w:pPr>
        <w:pStyle w:val="ListBullet"/>
        <w:numPr>
          <w:ilvl w:val="0"/>
          <w:numId w:val="3"/>
        </w:numPr>
      </w:pPr>
      <w:r>
        <w:t>Myocardial infarction;</w:t>
      </w:r>
    </w:p>
    <w:p w14:paraId="2B28E299" w14:textId="77777777" w:rsidR="00416929" w:rsidRDefault="00416929" w:rsidP="00416929">
      <w:pPr>
        <w:pStyle w:val="ListBullet"/>
        <w:numPr>
          <w:ilvl w:val="0"/>
          <w:numId w:val="3"/>
        </w:numPr>
      </w:pPr>
      <w:r>
        <w:t>Aspiration;</w:t>
      </w:r>
    </w:p>
    <w:p w14:paraId="5A89D9ED" w14:textId="77777777" w:rsidR="00416929" w:rsidRDefault="00416929" w:rsidP="00416929">
      <w:pPr>
        <w:pStyle w:val="ListBullet"/>
        <w:numPr>
          <w:ilvl w:val="0"/>
          <w:numId w:val="3"/>
        </w:numPr>
      </w:pPr>
      <w:r>
        <w:t>Pulmonary haemorrhage;</w:t>
      </w:r>
    </w:p>
    <w:p w14:paraId="757A4AD6" w14:textId="77777777" w:rsidR="00416929" w:rsidRDefault="00416929" w:rsidP="00416929">
      <w:pPr>
        <w:pStyle w:val="ListBullet"/>
        <w:numPr>
          <w:ilvl w:val="0"/>
          <w:numId w:val="3"/>
        </w:numPr>
      </w:pPr>
      <w:r>
        <w:t>Sepsis;</w:t>
      </w:r>
    </w:p>
    <w:p w14:paraId="6F95E99A" w14:textId="77777777" w:rsidR="00416929" w:rsidRDefault="00416929" w:rsidP="00416929">
      <w:pPr>
        <w:pStyle w:val="ListBullet"/>
        <w:numPr>
          <w:ilvl w:val="0"/>
          <w:numId w:val="3"/>
        </w:numPr>
      </w:pPr>
      <w:r>
        <w:t>Pneumonia aspiration;</w:t>
      </w:r>
    </w:p>
    <w:p w14:paraId="652FAE82" w14:textId="77777777" w:rsidR="00416929" w:rsidRDefault="00416929" w:rsidP="00416929">
      <w:pPr>
        <w:pStyle w:val="ListBullet"/>
        <w:numPr>
          <w:ilvl w:val="0"/>
          <w:numId w:val="3"/>
        </w:numPr>
      </w:pPr>
      <w:r>
        <w:t>Pneumonia aspiration;</w:t>
      </w:r>
    </w:p>
    <w:p w14:paraId="71468AEA" w14:textId="77777777" w:rsidR="00416929" w:rsidRDefault="00416929" w:rsidP="00416929">
      <w:pPr>
        <w:pStyle w:val="ListBullet"/>
        <w:numPr>
          <w:ilvl w:val="0"/>
          <w:numId w:val="3"/>
        </w:numPr>
      </w:pPr>
      <w:r>
        <w:t>Pneumonia;</w:t>
      </w:r>
    </w:p>
    <w:p w14:paraId="3A4C1D1B" w14:textId="77777777" w:rsidR="00416929" w:rsidRDefault="00416929" w:rsidP="00416929">
      <w:pPr>
        <w:pStyle w:val="ListBullet"/>
        <w:numPr>
          <w:ilvl w:val="0"/>
          <w:numId w:val="3"/>
        </w:numPr>
      </w:pPr>
      <w:r>
        <w:t>Gastrointestinal haemorrhage;</w:t>
      </w:r>
    </w:p>
    <w:p w14:paraId="15057671" w14:textId="77777777" w:rsidR="00416929" w:rsidRDefault="00416929" w:rsidP="00416929">
      <w:pPr>
        <w:pStyle w:val="ListBullet"/>
        <w:numPr>
          <w:ilvl w:val="0"/>
          <w:numId w:val="3"/>
        </w:numPr>
      </w:pPr>
      <w:r>
        <w:t>Portal vein thrombosis;</w:t>
      </w:r>
    </w:p>
    <w:p w14:paraId="0D9D9A88" w14:textId="77777777" w:rsidR="00416929" w:rsidRDefault="00416929" w:rsidP="00416929">
      <w:pPr>
        <w:pStyle w:val="ListBullet"/>
        <w:numPr>
          <w:ilvl w:val="0"/>
          <w:numId w:val="3"/>
        </w:numPr>
      </w:pPr>
      <w:r>
        <w:t>Pneumothorax;</w:t>
      </w:r>
    </w:p>
    <w:p w14:paraId="723DFFD6" w14:textId="77777777" w:rsidR="00416929" w:rsidRDefault="00416929" w:rsidP="00416929">
      <w:pPr>
        <w:pStyle w:val="ListBullet"/>
        <w:numPr>
          <w:ilvl w:val="0"/>
          <w:numId w:val="3"/>
        </w:numPr>
      </w:pPr>
      <w:r>
        <w:t>Pneumonia aspiration;</w:t>
      </w:r>
    </w:p>
    <w:p w14:paraId="4F8CA9EE" w14:textId="77777777" w:rsidR="00416929" w:rsidRDefault="00416929" w:rsidP="00416929">
      <w:pPr>
        <w:pStyle w:val="ListBullet"/>
        <w:numPr>
          <w:ilvl w:val="0"/>
          <w:numId w:val="3"/>
        </w:numPr>
      </w:pPr>
      <w:proofErr w:type="spellStart"/>
      <w:r>
        <w:t>Urosepsis</w:t>
      </w:r>
      <w:proofErr w:type="spellEnd"/>
      <w:r>
        <w:t>.</w:t>
      </w:r>
    </w:p>
    <w:p w14:paraId="625FEC98" w14:textId="77777777" w:rsidR="00416929" w:rsidRDefault="00416929" w:rsidP="00416929">
      <w:r>
        <w:t>Known risks of lenvatinib use (see lenvatinib Australian PI:</w:t>
      </w:r>
      <w:bookmarkStart w:id="56" w:name="_Ref33018408"/>
      <w:r>
        <w:rPr>
          <w:rStyle w:val="FootnoteReference"/>
        </w:rPr>
        <w:footnoteReference w:id="10"/>
      </w:r>
      <w:bookmarkEnd w:id="56"/>
      <w:r>
        <w:t xml:space="preserve"> Warnings and Precautions section) include haemorrhage, PRES, arterial thromboembolic events and cardiac dysfunction. Fatal cases of pneumonia and sepsis have been seen in previous studies of pembrolizumab and are described in the pembrolizumab Australian PI.</w:t>
      </w:r>
      <w:bookmarkStart w:id="57" w:name="_Ref33018207"/>
      <w:r>
        <w:rPr>
          <w:rStyle w:val="FootnoteReference"/>
        </w:rPr>
        <w:footnoteReference w:id="11"/>
      </w:r>
      <w:bookmarkEnd w:id="57"/>
      <w:r>
        <w:t xml:space="preserve"> Additional possible aetiologies for these deaths include underlying disease, hospitalisation and immobility in terms of risk factors for </w:t>
      </w:r>
      <w:proofErr w:type="spellStart"/>
      <w:r>
        <w:t>procoagulability</w:t>
      </w:r>
      <w:proofErr w:type="spellEnd"/>
      <w:r>
        <w:t>, pneumonia and sepsis.</w:t>
      </w:r>
    </w:p>
    <w:p w14:paraId="15047AF5" w14:textId="77777777" w:rsidR="00416929" w:rsidRDefault="00416929" w:rsidP="00416929">
      <w:pPr>
        <w:pStyle w:val="Heading5"/>
      </w:pPr>
      <w:r>
        <w:t>Discontinuations and dose modifications</w:t>
      </w:r>
    </w:p>
    <w:p w14:paraId="67EDC685" w14:textId="77777777" w:rsidR="00416929" w:rsidRPr="00611D10" w:rsidRDefault="00416929" w:rsidP="00416929">
      <w:r>
        <w:t>Discontinuations from study treatments and the t</w:t>
      </w:r>
      <w:r w:rsidRPr="00062BF4">
        <w:t xml:space="preserve">reatment emergent adverse events </w:t>
      </w:r>
      <w:r>
        <w:t xml:space="preserve">(TEAEs) leading to discontinuation are summarised in </w:t>
      </w:r>
      <w:r>
        <w:fldChar w:fldCharType="begin"/>
      </w:r>
      <w:r>
        <w:instrText xml:space="preserve"> REF _Ref18938905 \h </w:instrText>
      </w:r>
      <w:r>
        <w:fldChar w:fldCharType="separate"/>
      </w:r>
      <w:r w:rsidR="00C952E1">
        <w:t xml:space="preserve">Table </w:t>
      </w:r>
      <w:r w:rsidR="00C952E1">
        <w:rPr>
          <w:noProof/>
        </w:rPr>
        <w:t>13</w:t>
      </w:r>
      <w:r>
        <w:fldChar w:fldCharType="end"/>
      </w:r>
      <w:r>
        <w:t xml:space="preserve"> and </w:t>
      </w:r>
      <w:r>
        <w:fldChar w:fldCharType="begin"/>
      </w:r>
      <w:r>
        <w:instrText xml:space="preserve"> REF _Ref18938909 \h </w:instrText>
      </w:r>
      <w:r>
        <w:fldChar w:fldCharType="separate"/>
      </w:r>
      <w:r w:rsidR="00C952E1">
        <w:t xml:space="preserve">Table </w:t>
      </w:r>
      <w:r w:rsidR="00C952E1">
        <w:rPr>
          <w:noProof/>
        </w:rPr>
        <w:t>14</w:t>
      </w:r>
      <w:r>
        <w:fldChar w:fldCharType="end"/>
      </w:r>
      <w:r>
        <w:t>. No common aetiology was evident in the TEAEs leading to discontinuation of one or both drugs.</w:t>
      </w:r>
    </w:p>
    <w:p w14:paraId="27E5BB07" w14:textId="4A6C38C7" w:rsidR="00416929" w:rsidRDefault="00416929" w:rsidP="00416929">
      <w:pPr>
        <w:pStyle w:val="TableTitle"/>
      </w:pPr>
      <w:bookmarkStart w:id="58" w:name="_Ref18938905"/>
      <w:r>
        <w:lastRenderedPageBreak/>
        <w:t xml:space="preserve">Table </w:t>
      </w:r>
      <w:fldSimple w:instr=" SEQ Table \* ARABIC ">
        <w:r w:rsidR="00C952E1">
          <w:rPr>
            <w:noProof/>
          </w:rPr>
          <w:t>13</w:t>
        </w:r>
      </w:fldSimple>
      <w:bookmarkEnd w:id="58"/>
      <w:r>
        <w:t>: Overview of discontinuations in Study 111/KEYNOTE-146</w:t>
      </w:r>
      <w:r w:rsidR="002A5D28">
        <w:t xml:space="preserve"> trial</w:t>
      </w:r>
    </w:p>
    <w:p w14:paraId="3344C5CC" w14:textId="77777777" w:rsidR="00416929" w:rsidRDefault="00416929" w:rsidP="009138B1">
      <w:r>
        <w:rPr>
          <w:noProof/>
          <w:lang w:eastAsia="en-AU"/>
        </w:rPr>
        <w:drawing>
          <wp:inline distT="0" distB="0" distL="0" distR="0" wp14:anchorId="1EC46241" wp14:editId="6EFA18E0">
            <wp:extent cx="5400040" cy="1341120"/>
            <wp:effectExtent l="0" t="0" r="0" b="0"/>
            <wp:docPr id="1" name="Picture 1" descr="Overview of discontinuations in Study 111/KEYNOTE-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400040" cy="1341120"/>
                    </a:xfrm>
                    <a:prstGeom prst="rect">
                      <a:avLst/>
                    </a:prstGeom>
                  </pic:spPr>
                </pic:pic>
              </a:graphicData>
            </a:graphic>
          </wp:inline>
        </w:drawing>
      </w:r>
    </w:p>
    <w:p w14:paraId="7064FD2C" w14:textId="77777777" w:rsidR="00416929" w:rsidRDefault="00416929" w:rsidP="00416929">
      <w:pPr>
        <w:pStyle w:val="TableDescription"/>
      </w:pPr>
      <w:r w:rsidRPr="006B5CA2">
        <w:t>AE = adverse event, L = lenvatinib, P = pembrolizumab</w:t>
      </w:r>
      <w:r>
        <w:t>.</w:t>
      </w:r>
    </w:p>
    <w:p w14:paraId="66FECC69" w14:textId="0164F1D4" w:rsidR="00416929" w:rsidRDefault="00416929" w:rsidP="003920F5">
      <w:pPr>
        <w:pStyle w:val="TableTitle"/>
      </w:pPr>
      <w:bookmarkStart w:id="59" w:name="_Ref18938909"/>
      <w:r>
        <w:t xml:space="preserve">Table </w:t>
      </w:r>
      <w:fldSimple w:instr=" SEQ Table \* ARABIC ">
        <w:r w:rsidR="00C952E1">
          <w:rPr>
            <w:noProof/>
          </w:rPr>
          <w:t>14</w:t>
        </w:r>
      </w:fldSimple>
      <w:bookmarkEnd w:id="59"/>
      <w:r>
        <w:t>: Treatment emergent adverse events leading to discontinuation of lenvatinib only, pembrolizumab only or both drugs in Study 111/KEYNOTE-146</w:t>
      </w:r>
      <w:r w:rsidR="002A5D28">
        <w:t xml:space="preserve"> trial</w:t>
      </w:r>
    </w:p>
    <w:p w14:paraId="57F4D4E6" w14:textId="77777777" w:rsidR="00365ADA" w:rsidRDefault="00365ADA" w:rsidP="009138B1">
      <w:r>
        <w:rPr>
          <w:noProof/>
          <w:lang w:eastAsia="en-AU"/>
        </w:rPr>
        <w:drawing>
          <wp:inline distT="0" distB="0" distL="0" distR="0" wp14:anchorId="708DD019" wp14:editId="0D714BFC">
            <wp:extent cx="5400040" cy="2934335"/>
            <wp:effectExtent l="0" t="0" r="0" b="0"/>
            <wp:docPr id="12" name="Picture 12" descr="Treatment emergent adverse events leading to discontinuation of lenvatinib only, pembrolizumab only or both drugs in Study 111/KEYNOTE-146 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00040" cy="2934335"/>
                    </a:xfrm>
                    <a:prstGeom prst="rect">
                      <a:avLst/>
                    </a:prstGeom>
                  </pic:spPr>
                </pic:pic>
              </a:graphicData>
            </a:graphic>
          </wp:inline>
        </w:drawing>
      </w:r>
    </w:p>
    <w:p w14:paraId="669865F3" w14:textId="738FC838" w:rsidR="00416929" w:rsidRDefault="00416929" w:rsidP="00416929">
      <w:pPr>
        <w:pStyle w:val="TableDescription"/>
      </w:pPr>
      <w:r>
        <w:t xml:space="preserve">* </w:t>
      </w:r>
      <w:r w:rsidRPr="00C3106B">
        <w:t>Intraventricular h</w:t>
      </w:r>
      <w:r>
        <w:t>a</w:t>
      </w:r>
      <w:r w:rsidRPr="00C3106B">
        <w:t>emorrhage and PRES occurred in the same patient leading to withdrawal of both drugs</w:t>
      </w:r>
      <w:r>
        <w:t xml:space="preserve">. ** </w:t>
      </w:r>
      <w:r w:rsidR="00365ADA">
        <w:t>T</w:t>
      </w:r>
      <w:r w:rsidR="00365ADA" w:rsidRPr="00365ADA">
        <w:t>his case was not identified in the sponsor’s analysis</w:t>
      </w:r>
      <w:r w:rsidR="00365ADA">
        <w:t xml:space="preserve">. </w:t>
      </w:r>
      <w:r>
        <w:t>*** Hypopituitarism and adrenal insufficiency</w:t>
      </w:r>
      <w:r w:rsidRPr="00C3106B">
        <w:t xml:space="preserve"> occurred in the same patient leading to withdrawal of </w:t>
      </w:r>
      <w:r>
        <w:t xml:space="preserve">pembrolizumab. L = </w:t>
      </w:r>
      <w:proofErr w:type="spellStart"/>
      <w:r>
        <w:t>lenvima</w:t>
      </w:r>
      <w:proofErr w:type="spellEnd"/>
      <w:r>
        <w:t>, LFT = liver function test, P = pembrolizumab.</w:t>
      </w:r>
      <w:r w:rsidR="00146B8A">
        <w:t xml:space="preserve"> This safety table was generated by the FDA using their grouped terms.</w:t>
      </w:r>
    </w:p>
    <w:p w14:paraId="7F8C18C7" w14:textId="5E27FD65" w:rsidR="00416929" w:rsidRPr="00944E98" w:rsidRDefault="00416929" w:rsidP="00416929">
      <w:r>
        <w:t>The discontinuation rate from lenvatinib monotherapy in Study 204 (29%) was comparable to the discontinuation rate from lenvatinib (regardless of action taken with pembrolizumab) in the Indication Safety Set of Study 111/KEYNOTE-</w:t>
      </w:r>
      <w:r w:rsidRPr="00944E98">
        <w:t xml:space="preserve">146 </w:t>
      </w:r>
      <w:r w:rsidR="002A5D28">
        <w:t xml:space="preserve">trial </w:t>
      </w:r>
      <w:r w:rsidRPr="00944E98">
        <w:t>(25%). Median time to discontinuation was also comparable (1.2 months and 2.5 mont</w:t>
      </w:r>
      <w:r>
        <w:t>hs, respectively).</w:t>
      </w:r>
    </w:p>
    <w:p w14:paraId="3C9F9403" w14:textId="5E52589D" w:rsidR="00416929" w:rsidRDefault="00416929" w:rsidP="00416929">
      <w:r w:rsidRPr="00944E98">
        <w:t xml:space="preserve">The discontinuation rate from pembrolizumab </w:t>
      </w:r>
      <w:r>
        <w:t>monotherapy</w:t>
      </w:r>
      <w:r w:rsidRPr="00944E98">
        <w:t xml:space="preserve"> in </w:t>
      </w:r>
      <w:r w:rsidR="002A5D28">
        <w:t xml:space="preserve">the </w:t>
      </w:r>
      <w:r w:rsidRPr="00944E98">
        <w:t xml:space="preserve">KEYNOTE-158 </w:t>
      </w:r>
      <w:r w:rsidR="002A5D28">
        <w:t xml:space="preserve">trial </w:t>
      </w:r>
      <w:r w:rsidRPr="00944E98">
        <w:t>(22%) was comparable</w:t>
      </w:r>
      <w:r>
        <w:t xml:space="preserve"> to the discontinuation rate from pembrolizumab (regardless of action taken with lenvatinib) in the not MSI-H/</w:t>
      </w:r>
      <w:proofErr w:type="spellStart"/>
      <w:r>
        <w:t>dMMR</w:t>
      </w:r>
      <w:proofErr w:type="spellEnd"/>
      <w:r>
        <w:t xml:space="preserve"> subgroup of the EC 2L+ set of Study 111/KEYNOTE-146 </w:t>
      </w:r>
      <w:r w:rsidR="002A5D28">
        <w:t xml:space="preserve">trial </w:t>
      </w:r>
      <w:r>
        <w:t>(21%). Median time to discontinuation was also comparable (2 months and 2.4 months, respectively).</w:t>
      </w:r>
    </w:p>
    <w:p w14:paraId="50FE0B89" w14:textId="306E9FA1" w:rsidR="00416929" w:rsidRDefault="00416929" w:rsidP="00416929">
      <w:r>
        <w:t xml:space="preserve">Dose modifications are summarised in </w:t>
      </w:r>
      <w:r>
        <w:fldChar w:fldCharType="begin"/>
      </w:r>
      <w:r>
        <w:instrText xml:space="preserve"> REF _Ref18939016 \h </w:instrText>
      </w:r>
      <w:r>
        <w:fldChar w:fldCharType="separate"/>
      </w:r>
      <w:r w:rsidR="00C952E1" w:rsidRPr="00CF12D3">
        <w:t xml:space="preserve">Table </w:t>
      </w:r>
      <w:r w:rsidR="00C952E1">
        <w:rPr>
          <w:noProof/>
        </w:rPr>
        <w:t>15</w:t>
      </w:r>
      <w:r>
        <w:fldChar w:fldCharType="end"/>
      </w:r>
      <w:r>
        <w:t xml:space="preserve">. Dose modification of lenvatinib due to AEs was required more frequently in Study 111/KEYNOTE-146 </w:t>
      </w:r>
      <w:r w:rsidR="002A5D28">
        <w:t xml:space="preserve">trial </w:t>
      </w:r>
      <w:r>
        <w:t xml:space="preserve">than Study 204, despite the lower daily dose of lenvatinib (20 mg versus 24 mg, respectively). </w:t>
      </w:r>
      <w:r w:rsidRPr="00CE7851">
        <w:t>Median time to dose interruption or reduction due to TEAE was comparable b</w:t>
      </w:r>
      <w:r>
        <w:t xml:space="preserve">etween studies: </w:t>
      </w:r>
      <w:r>
        <w:lastRenderedPageBreak/>
        <w:t xml:space="preserve">approximately 1 to </w:t>
      </w:r>
      <w:r w:rsidRPr="00CE7851">
        <w:t>2 months for lenvatinib a</w:t>
      </w:r>
      <w:r>
        <w:t>nd approximately 2 to 3 months for pembrolizumab.</w:t>
      </w:r>
    </w:p>
    <w:p w14:paraId="4393C59D" w14:textId="3C950EF6" w:rsidR="00416929" w:rsidRDefault="00416929" w:rsidP="003920F5">
      <w:pPr>
        <w:pStyle w:val="TableTitle"/>
      </w:pPr>
      <w:bookmarkStart w:id="60" w:name="_Ref18939016"/>
      <w:r w:rsidRPr="00CF12D3">
        <w:t xml:space="preserve">Table </w:t>
      </w:r>
      <w:fldSimple w:instr=" SEQ Table \* ARABIC ">
        <w:r w:rsidR="00C952E1">
          <w:rPr>
            <w:noProof/>
          </w:rPr>
          <w:t>15</w:t>
        </w:r>
      </w:fldSimple>
      <w:bookmarkEnd w:id="60"/>
      <w:r>
        <w:t>:</w:t>
      </w:r>
      <w:r w:rsidRPr="00CF12D3">
        <w:t xml:space="preserve"> Overview of dose modificatio</w:t>
      </w:r>
      <w:r>
        <w:t xml:space="preserve">ns in Study 111/KEYNOTE-146 </w:t>
      </w:r>
      <w:r w:rsidR="002A5D28">
        <w:t xml:space="preserve">trial </w:t>
      </w:r>
      <w:r>
        <w:t>(data</w:t>
      </w:r>
      <w:r w:rsidR="002A5D28">
        <w:t> </w:t>
      </w:r>
      <w:r>
        <w:t>cut-off</w:t>
      </w:r>
      <w:r w:rsidRPr="00CF12D3">
        <w:t xml:space="preserve"> 10 Jan</w:t>
      </w:r>
      <w:r>
        <w:t>uary</w:t>
      </w:r>
      <w:r w:rsidRPr="00CF12D3">
        <w:t xml:space="preserve"> 2019</w:t>
      </w:r>
      <w:r w:rsidRPr="00CF12D3">
        <w:rPr>
          <w:sz w:val="18"/>
        </w:rPr>
        <w:t>)</w:t>
      </w:r>
    </w:p>
    <w:p w14:paraId="1710F1A7" w14:textId="77777777" w:rsidR="00365ADA" w:rsidRDefault="00365ADA" w:rsidP="009138B1">
      <w:r>
        <w:rPr>
          <w:noProof/>
          <w:lang w:eastAsia="en-AU"/>
        </w:rPr>
        <w:drawing>
          <wp:inline distT="0" distB="0" distL="0" distR="0" wp14:anchorId="4AB668D9" wp14:editId="07101F64">
            <wp:extent cx="5400040" cy="1548765"/>
            <wp:effectExtent l="0" t="0" r="0" b="0"/>
            <wp:docPr id="13" name="Picture 13" descr="Overview of dose modifications in Study 111/KEYNOTE-146 trial (data cut-off 10 January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00040" cy="1548765"/>
                    </a:xfrm>
                    <a:prstGeom prst="rect">
                      <a:avLst/>
                    </a:prstGeom>
                  </pic:spPr>
                </pic:pic>
              </a:graphicData>
            </a:graphic>
          </wp:inline>
        </w:drawing>
      </w:r>
    </w:p>
    <w:p w14:paraId="00135070" w14:textId="77777777" w:rsidR="00416929" w:rsidRPr="00CF12D3" w:rsidRDefault="00416929" w:rsidP="00416929">
      <w:pPr>
        <w:pStyle w:val="TableDescription"/>
      </w:pPr>
      <w:r w:rsidRPr="00CF12D3">
        <w:t xml:space="preserve">* </w:t>
      </w:r>
      <w:r>
        <w:t xml:space="preserve">Regardless of the action taken with the other drug. ** </w:t>
      </w:r>
      <w:r w:rsidRPr="00CF12D3">
        <w:t>Pembrolizumab dose reduction was not permitted per protocol.</w:t>
      </w:r>
    </w:p>
    <w:p w14:paraId="00019815" w14:textId="77777777" w:rsidR="00416929" w:rsidRDefault="00416929" w:rsidP="00416929">
      <w:pPr>
        <w:pStyle w:val="Heading5"/>
      </w:pPr>
      <w:r>
        <w:t>Post-market data</w:t>
      </w:r>
    </w:p>
    <w:p w14:paraId="5834045E" w14:textId="77777777" w:rsidR="00416929" w:rsidRDefault="00416929" w:rsidP="00416929">
      <w:r w:rsidRPr="00244DA4">
        <w:t>Post-market data</w:t>
      </w:r>
      <w:r>
        <w:t xml:space="preserve"> specific to the combination of lenvatinib plus pembrolizumab is not available as this combination has not previously received marketing approval in any jurisdiction.</w:t>
      </w:r>
    </w:p>
    <w:p w14:paraId="5E986E1F" w14:textId="77777777" w:rsidR="00416929" w:rsidRPr="00763F45" w:rsidRDefault="00416929" w:rsidP="00416929">
      <w:pPr>
        <w:pStyle w:val="Heading5"/>
      </w:pPr>
      <w:r>
        <w:t>Dosing in severe renal and hepatic impairment</w:t>
      </w:r>
    </w:p>
    <w:p w14:paraId="18C574F4" w14:textId="77777777" w:rsidR="00416929" w:rsidRDefault="00416929" w:rsidP="00416929">
      <w:r w:rsidRPr="009C3103">
        <w:t xml:space="preserve">In the TGA submission through which lenvatinib was first registered in Australia (for </w:t>
      </w:r>
      <w:r w:rsidRPr="00051911">
        <w:t xml:space="preserve">differentiated thyroid cancer </w:t>
      </w:r>
      <w:r>
        <w:t>(</w:t>
      </w:r>
      <w:r w:rsidRPr="009C3103">
        <w:t>DTC</w:t>
      </w:r>
      <w:r>
        <w:t>)</w:t>
      </w:r>
      <w:r w:rsidRPr="009C3103">
        <w:t xml:space="preserve">), data was submitted that demonstrated increased exposure in severe hepatic and renal impairment. Based on the existing recommendations for other approved indications (DTC and RCC), a reduced starting dose of 10 mg daily of lenvatinib has been proposed for EC patients with severe renal or hepatic impairment. The dose reduction scheme in the Australian </w:t>
      </w:r>
      <w:r>
        <w:t xml:space="preserve">PI </w:t>
      </w:r>
      <w:r w:rsidRPr="009C3103">
        <w:t>was also supported by clinical safety data, and the rate of dose reductions and discontinuations in the EC population appears comparable to those for RCC and DTC.</w:t>
      </w:r>
      <w:r w:rsidRPr="009B1D77">
        <w:t xml:space="preserve"> </w:t>
      </w:r>
      <w:r>
        <w:t>The proposed dosing for severe renal or hepatic impairment in EC patients is therefore accepted.</w:t>
      </w:r>
    </w:p>
    <w:p w14:paraId="6A247860" w14:textId="77777777" w:rsidR="00416929" w:rsidRDefault="00416929" w:rsidP="00416929">
      <w:pPr>
        <w:pStyle w:val="Heading5"/>
      </w:pPr>
      <w:r w:rsidRPr="009C3103">
        <w:t>Safety-related conclusions</w:t>
      </w:r>
    </w:p>
    <w:p w14:paraId="142ADC82" w14:textId="77777777" w:rsidR="00416929" w:rsidRDefault="00416929" w:rsidP="00416929">
      <w:r>
        <w:t>The size of the population and duration of exposure in the pivotal trial is considered sufficient to characterise the safety of lenvatinib plus pembrolizumab for the proposed provisional approval of usage in second line or later EC. The monotherapy datasets provided comprehensive individual safety profiles for each of the two drugs across tumour types, as well as sufficient EC 2L+ data for comparison to the pivotal trial safety data and inference of contribution to the safety profile of the combination.</w:t>
      </w:r>
    </w:p>
    <w:p w14:paraId="4B5A34B4" w14:textId="77777777" w:rsidR="00416929" w:rsidRPr="00E25034" w:rsidRDefault="00416929" w:rsidP="00416929">
      <w:r>
        <w:t xml:space="preserve">The possibility of immune-related toxicities with delayed onset beyond the available </w:t>
      </w:r>
      <w:r w:rsidRPr="00E25034">
        <w:t>follow-up is recognised, but expected to be scarce, based on onset times for the majority of such observed delayed AEs with pembrolizumab in other tumour types.</w:t>
      </w:r>
      <w:r>
        <w:fldChar w:fldCharType="begin"/>
      </w:r>
      <w:r>
        <w:instrText xml:space="preserve"> NOTEREF _Ref33018207 \f \h </w:instrText>
      </w:r>
      <w:r>
        <w:fldChar w:fldCharType="separate"/>
      </w:r>
      <w:r w:rsidRPr="00051911">
        <w:rPr>
          <w:rStyle w:val="FootnoteReference"/>
        </w:rPr>
        <w:t>9</w:t>
      </w:r>
      <w:r>
        <w:fldChar w:fldCharType="end"/>
      </w:r>
    </w:p>
    <w:p w14:paraId="5EA4B02F" w14:textId="2369A838" w:rsidR="00416929" w:rsidRPr="00E25034" w:rsidRDefault="00416929" w:rsidP="00416929">
      <w:r>
        <w:t>AE</w:t>
      </w:r>
      <w:r w:rsidRPr="00E25034">
        <w:t xml:space="preserve"> trends across the four submitted s</w:t>
      </w:r>
      <w:r>
        <w:t>tudies (Study 111/KEYNOTE-146, S</w:t>
      </w:r>
      <w:r w:rsidRPr="00E25034">
        <w:t xml:space="preserve">tudy 204, </w:t>
      </w:r>
      <w:r w:rsidR="002A5D28">
        <w:t xml:space="preserve">and the </w:t>
      </w:r>
      <w:r w:rsidRPr="00E25034">
        <w:t>KEYNOTE-158 and KEYNOTE-028</w:t>
      </w:r>
      <w:r w:rsidR="002A5D28">
        <w:t xml:space="preserve"> trials</w:t>
      </w:r>
      <w:r>
        <w:t>) were evaluated by pooling of Preferred T</w:t>
      </w:r>
      <w:r w:rsidRPr="00E25034">
        <w:t>erms.</w:t>
      </w:r>
      <w:r>
        <w:t xml:space="preserve"> The following summary of AEs refers to the analysis using these pooled terms.</w:t>
      </w:r>
    </w:p>
    <w:p w14:paraId="6F07F042" w14:textId="77777777" w:rsidR="00416929" w:rsidRDefault="00416929" w:rsidP="00416929">
      <w:r>
        <w:t xml:space="preserve">The incidence of any-grade AEs, higher grade (Grades 3 to 4) AEs and SAEs were higher with the combination </w:t>
      </w:r>
      <w:r w:rsidRPr="00E25034">
        <w:t xml:space="preserve">of lenvatinib plus pembrolizumab </w:t>
      </w:r>
      <w:r>
        <w:t>than with either monotherapy, however, t</w:t>
      </w:r>
      <w:r w:rsidRPr="00E25034">
        <w:t xml:space="preserve">he types of </w:t>
      </w:r>
      <w:r>
        <w:t>AEs</w:t>
      </w:r>
      <w:r w:rsidRPr="00E25034">
        <w:t xml:space="preserve"> seen with the combination were consistent with the known safety profiles of lenvatinib and pembrolizumab in other indications. Fatigue, musculoskeletal disorders, hypertension, diarrhoea, decreased appetite, hypothyroidism and nausea were the most common events, and occurred in at least 50% of patients.</w:t>
      </w:r>
    </w:p>
    <w:p w14:paraId="1E99177A" w14:textId="10BF628F" w:rsidR="00416929" w:rsidRDefault="00416929" w:rsidP="00416929">
      <w:r>
        <w:lastRenderedPageBreak/>
        <w:t xml:space="preserve">The most common Grade 3 to </w:t>
      </w:r>
      <w:r w:rsidRPr="00E25034">
        <w:t xml:space="preserve">4 </w:t>
      </w:r>
      <w:r>
        <w:t>AEs with the combination</w:t>
      </w:r>
      <w:r w:rsidRPr="00E25034">
        <w:t xml:space="preserve"> were hypertension, </w:t>
      </w:r>
      <w:r>
        <w:t>fatigue and lipase increase. The most common Grade 3 to 4 AEs with lenvatinib in Study 204 were hypertension, fatigue, proteinuria, dehydration and abdominal pain (noting the higher dose of lenvatinib compared to Study 111/KEYNOTE-146</w:t>
      </w:r>
      <w:r w:rsidR="002A5D28">
        <w:t xml:space="preserve"> trial</w:t>
      </w:r>
      <w:r>
        <w:t xml:space="preserve">: 24 mg versus 20 mg daily). The most common Grade 3 to 4 AEs with pembrolizumab in </w:t>
      </w:r>
      <w:r w:rsidR="002A5D28">
        <w:t xml:space="preserve">the </w:t>
      </w:r>
      <w:r>
        <w:t xml:space="preserve">KEYNOTE-158 </w:t>
      </w:r>
      <w:r w:rsidR="002A5D28">
        <w:t xml:space="preserve">trial </w:t>
      </w:r>
      <w:r>
        <w:t>were urinary tract infection (UTI), dyspnoea and hyponatraemia.</w:t>
      </w:r>
    </w:p>
    <w:p w14:paraId="722674C4" w14:textId="77777777" w:rsidR="00416929" w:rsidRDefault="00416929" w:rsidP="00416929">
      <w:pPr>
        <w:rPr>
          <w:lang w:val="en-US"/>
        </w:rPr>
      </w:pPr>
      <w:r>
        <w:t xml:space="preserve">SAEs with the combination included </w:t>
      </w:r>
      <w:r w:rsidRPr="00F4393E">
        <w:rPr>
          <w:lang w:val="en-US"/>
        </w:rPr>
        <w:t>hypertension</w:t>
      </w:r>
      <w:r w:rsidRPr="00A271C1">
        <w:rPr>
          <w:lang w:val="en-US"/>
        </w:rPr>
        <w:t xml:space="preserve">, </w:t>
      </w:r>
      <w:r>
        <w:rPr>
          <w:lang w:val="en-US"/>
        </w:rPr>
        <w:t xml:space="preserve">musculoskeletal pain, abdominal pain, </w:t>
      </w:r>
      <w:proofErr w:type="spellStart"/>
      <w:r>
        <w:rPr>
          <w:lang w:val="en-US"/>
        </w:rPr>
        <w:t>haemorrhage</w:t>
      </w:r>
      <w:proofErr w:type="spellEnd"/>
      <w:r>
        <w:rPr>
          <w:lang w:val="en-US"/>
        </w:rPr>
        <w:t xml:space="preserve">, fatigue, nausea, pleural effusion, adrenal insufficiency, </w:t>
      </w:r>
      <w:proofErr w:type="spellStart"/>
      <w:r w:rsidRPr="00A271C1">
        <w:rPr>
          <w:lang w:val="en-US"/>
        </w:rPr>
        <w:t>confusional</w:t>
      </w:r>
      <w:proofErr w:type="spellEnd"/>
      <w:r w:rsidRPr="00A271C1">
        <w:rPr>
          <w:lang w:val="en-US"/>
        </w:rPr>
        <w:t xml:space="preserve"> state,</w:t>
      </w:r>
      <w:r>
        <w:rPr>
          <w:lang w:val="en-US"/>
        </w:rPr>
        <w:t xml:space="preserve"> colitis, </w:t>
      </w:r>
      <w:proofErr w:type="spellStart"/>
      <w:r>
        <w:rPr>
          <w:lang w:val="en-US"/>
        </w:rPr>
        <w:t>dyspnoea</w:t>
      </w:r>
      <w:proofErr w:type="spellEnd"/>
      <w:r>
        <w:rPr>
          <w:lang w:val="en-US"/>
        </w:rPr>
        <w:t>,</w:t>
      </w:r>
      <w:r w:rsidRPr="00A271C1">
        <w:rPr>
          <w:lang w:val="en-US"/>
        </w:rPr>
        <w:t xml:space="preserve"> </w:t>
      </w:r>
      <w:r>
        <w:rPr>
          <w:lang w:val="en-US"/>
        </w:rPr>
        <w:t xml:space="preserve">pyrexia, </w:t>
      </w:r>
      <w:r w:rsidRPr="00A271C1">
        <w:rPr>
          <w:lang w:val="en-US"/>
        </w:rPr>
        <w:t>encephalopathy, pancreatitis</w:t>
      </w:r>
      <w:r>
        <w:rPr>
          <w:lang w:val="en-US"/>
        </w:rPr>
        <w:t xml:space="preserve"> and renal impairment. Two deaths were assessed by the regulatory authorities to be likely drug-related: involving </w:t>
      </w:r>
      <w:proofErr w:type="spellStart"/>
      <w:r>
        <w:rPr>
          <w:lang w:val="en-US"/>
        </w:rPr>
        <w:t>haemorrhagic</w:t>
      </w:r>
      <w:proofErr w:type="spellEnd"/>
      <w:r>
        <w:rPr>
          <w:lang w:val="en-US"/>
        </w:rPr>
        <w:t xml:space="preserve"> and PRES events. Of note, hypertension, </w:t>
      </w:r>
      <w:proofErr w:type="spellStart"/>
      <w:r>
        <w:rPr>
          <w:lang w:val="en-US"/>
        </w:rPr>
        <w:t>haemorrhage</w:t>
      </w:r>
      <w:proofErr w:type="spellEnd"/>
      <w:r>
        <w:rPr>
          <w:lang w:val="en-US"/>
        </w:rPr>
        <w:t xml:space="preserve"> and PRES are known to occur with VEGF inhibitors and are specific warnings/precautions for lenvatinib.</w:t>
      </w:r>
      <w:r>
        <w:rPr>
          <w:lang w:val="en-US"/>
        </w:rPr>
        <w:fldChar w:fldCharType="begin"/>
      </w:r>
      <w:r>
        <w:rPr>
          <w:lang w:val="en-US"/>
        </w:rPr>
        <w:instrText xml:space="preserve"> NOTEREF _Ref33018408 \f \h </w:instrText>
      </w:r>
      <w:r>
        <w:rPr>
          <w:lang w:val="en-US"/>
        </w:rPr>
      </w:r>
      <w:r>
        <w:rPr>
          <w:lang w:val="en-US"/>
        </w:rPr>
        <w:fldChar w:fldCharType="separate"/>
      </w:r>
      <w:r w:rsidRPr="00051911">
        <w:rPr>
          <w:rStyle w:val="FootnoteReference"/>
        </w:rPr>
        <w:t>8</w:t>
      </w:r>
      <w:r>
        <w:rPr>
          <w:lang w:val="en-US"/>
        </w:rPr>
        <w:fldChar w:fldCharType="end"/>
      </w:r>
    </w:p>
    <w:p w14:paraId="485A6E0D" w14:textId="1C707A8A" w:rsidR="00416929" w:rsidRDefault="00416929" w:rsidP="00416929">
      <w:pPr>
        <w:rPr>
          <w:lang w:val="en-US"/>
        </w:rPr>
      </w:pPr>
      <w:r>
        <w:rPr>
          <w:lang w:val="en-US"/>
        </w:rPr>
        <w:t>Discontinuation of one or both drugs due to AEs occurred in around a quarter of patients in Study 111/KEYNOTE-146</w:t>
      </w:r>
      <w:r w:rsidR="002A5D28">
        <w:rPr>
          <w:lang w:val="en-US"/>
        </w:rPr>
        <w:t xml:space="preserve"> trial</w:t>
      </w:r>
      <w:r>
        <w:rPr>
          <w:lang w:val="en-US"/>
        </w:rPr>
        <w:t>, and two thirds of patients required dose reduction of lenvatinib due to an AE.</w:t>
      </w:r>
    </w:p>
    <w:p w14:paraId="503CC376" w14:textId="77777777" w:rsidR="00416929" w:rsidRPr="00BB3074" w:rsidRDefault="00416929" w:rsidP="00416929">
      <w:pPr>
        <w:pStyle w:val="Heading4"/>
      </w:pPr>
      <w:bookmarkStart w:id="61" w:name="_Toc19042211"/>
      <w:r w:rsidRPr="00BB3074">
        <w:t>Confirmatory data</w:t>
      </w:r>
      <w:bookmarkEnd w:id="61"/>
    </w:p>
    <w:p w14:paraId="46235E6F" w14:textId="77777777" w:rsidR="00416929" w:rsidRDefault="00416929" w:rsidP="00416929">
      <w:r>
        <w:t>The provision of confirmatory data is a requirement for provisional approval. The required confirmatory data for this indication consists of:</w:t>
      </w:r>
    </w:p>
    <w:p w14:paraId="55EA96A0" w14:textId="7656851C" w:rsidR="00416929" w:rsidRDefault="00416929" w:rsidP="00416929">
      <w:pPr>
        <w:pStyle w:val="ListBullet"/>
        <w:numPr>
          <w:ilvl w:val="0"/>
          <w:numId w:val="3"/>
        </w:numPr>
      </w:pPr>
      <w:r>
        <w:t>Data regarding the efficacy and safety of the combination in second line treatment of EC as measured by PFS and OS (from Study 309/KEYNOTE-775</w:t>
      </w:r>
      <w:r w:rsidR="002A5D28">
        <w:t xml:space="preserve"> trial</w:t>
      </w:r>
      <w:r>
        <w:t>)</w:t>
      </w:r>
    </w:p>
    <w:p w14:paraId="23A14AD9" w14:textId="77777777" w:rsidR="00416929" w:rsidRDefault="00416929" w:rsidP="00416929">
      <w:pPr>
        <w:pStyle w:val="ListBullet"/>
        <w:numPr>
          <w:ilvl w:val="0"/>
          <w:numId w:val="3"/>
        </w:numPr>
      </w:pPr>
      <w:r>
        <w:t xml:space="preserve">Data to support validation of two </w:t>
      </w:r>
      <w:r w:rsidRPr="0066049C">
        <w:rPr>
          <w:i/>
        </w:rPr>
        <w:t>in vitro</w:t>
      </w:r>
      <w:r>
        <w:t xml:space="preserve"> diagnostic (IVD) devices:</w:t>
      </w:r>
    </w:p>
    <w:p w14:paraId="7DC12EAF" w14:textId="77777777" w:rsidR="00416929" w:rsidRDefault="00416929" w:rsidP="00416929">
      <w:pPr>
        <w:pStyle w:val="ListBullet2"/>
        <w:numPr>
          <w:ilvl w:val="1"/>
          <w:numId w:val="3"/>
        </w:numPr>
      </w:pPr>
      <w:r>
        <w:t>an</w:t>
      </w:r>
      <w:r w:rsidRPr="00170DA8">
        <w:t xml:space="preserve"> </w:t>
      </w:r>
      <w:r>
        <w:t>IHC</w:t>
      </w:r>
      <w:r w:rsidRPr="00170DA8">
        <w:t xml:space="preserve">-based device to identify patients with </w:t>
      </w:r>
      <w:r>
        <w:t>EC</w:t>
      </w:r>
      <w:r w:rsidRPr="00170DA8">
        <w:t xml:space="preserve"> who are not </w:t>
      </w:r>
      <w:proofErr w:type="spellStart"/>
      <w:r>
        <w:t>dMMR</w:t>
      </w:r>
      <w:proofErr w:type="spellEnd"/>
      <w:r>
        <w:t>, and</w:t>
      </w:r>
    </w:p>
    <w:p w14:paraId="7728F731" w14:textId="77777777" w:rsidR="00416929" w:rsidRDefault="00416929" w:rsidP="00416929">
      <w:pPr>
        <w:pStyle w:val="ListBullet2"/>
        <w:numPr>
          <w:ilvl w:val="1"/>
          <w:numId w:val="3"/>
        </w:numPr>
      </w:pPr>
      <w:r w:rsidRPr="00170DA8">
        <w:t xml:space="preserve">a nucleic acid-based device to identify patients with </w:t>
      </w:r>
      <w:r>
        <w:t>EC</w:t>
      </w:r>
      <w:r w:rsidRPr="00170DA8">
        <w:t xml:space="preserve"> who are not MSI-H)</w:t>
      </w:r>
      <w:r>
        <w:t>.</w:t>
      </w:r>
    </w:p>
    <w:p w14:paraId="79A00A4F" w14:textId="77777777" w:rsidR="00416929" w:rsidRDefault="00416929" w:rsidP="00416929">
      <w:r w:rsidRPr="008420E1">
        <w:t xml:space="preserve">The data to support validation of the IVD devices, both </w:t>
      </w:r>
      <w:proofErr w:type="spellStart"/>
      <w:r w:rsidRPr="008420E1">
        <w:t>dMMR</w:t>
      </w:r>
      <w:proofErr w:type="spellEnd"/>
      <w:r w:rsidRPr="008420E1">
        <w:t xml:space="preserve"> and MSI-H, are being collected as part of the regulatory requirements (in a number of countries including Australia) related to the tissue-agnostic approval </w:t>
      </w:r>
      <w:r>
        <w:t>of pembrolizumab for use in MSI</w:t>
      </w:r>
      <w:r>
        <w:noBreakHyphen/>
      </w:r>
      <w:r w:rsidRPr="008420E1">
        <w:t>H/</w:t>
      </w:r>
      <w:proofErr w:type="spellStart"/>
      <w:r w:rsidRPr="008420E1">
        <w:t>dMMR</w:t>
      </w:r>
      <w:proofErr w:type="spellEnd"/>
      <w:r w:rsidRPr="008420E1">
        <w:t xml:space="preserve"> solid tumours. Data collection is ongoing, and for the IHC-based device the target date for submission to TGA is January 2024. The nucleic-acid based device validation data is expected to be collected slightly later, with the target date for submission to TGA is January 2025.</w:t>
      </w:r>
    </w:p>
    <w:p w14:paraId="0BB86E1E" w14:textId="153902AB" w:rsidR="00416929" w:rsidRDefault="00416929" w:rsidP="00416929">
      <w:r>
        <w:t>Another clinical trial is ongoing in the first line setting (Study 313/LEAP-001</w:t>
      </w:r>
      <w:r w:rsidR="002A5D28">
        <w:t xml:space="preserve"> trial</w:t>
      </w:r>
      <w:r>
        <w:t xml:space="preserve">) and should provide additional important safety follow up data. Submission to TGA of results of interim and final analysis from </w:t>
      </w:r>
      <w:r w:rsidR="002A5D28">
        <w:t xml:space="preserve">the </w:t>
      </w:r>
      <w:r>
        <w:t>LEAP-001</w:t>
      </w:r>
      <w:r w:rsidR="002A5D28">
        <w:t xml:space="preserve"> trial</w:t>
      </w:r>
      <w:r>
        <w:t xml:space="preserve"> should be a separate condition of registration.</w:t>
      </w:r>
    </w:p>
    <w:p w14:paraId="3D651A4A" w14:textId="566CC54D" w:rsidR="00416929" w:rsidRDefault="00416929" w:rsidP="00416929">
      <w:r>
        <w:t>Key features of Study 309/KEYNOTE-775</w:t>
      </w:r>
      <w:r w:rsidR="002A5D28">
        <w:t xml:space="preserve"> trial</w:t>
      </w:r>
      <w:r>
        <w:t xml:space="preserve"> and Study 313/LEAP-001 </w:t>
      </w:r>
      <w:r w:rsidR="002A5D28">
        <w:t xml:space="preserve">trial </w:t>
      </w:r>
      <w:r>
        <w:t>are summarised in</w:t>
      </w:r>
      <w:r w:rsidR="00C952E1">
        <w:t xml:space="preserve"> </w:t>
      </w:r>
      <w:r w:rsidR="00C952E1">
        <w:fldChar w:fldCharType="begin"/>
      </w:r>
      <w:r w:rsidR="00C952E1">
        <w:instrText xml:space="preserve"> REF _Ref33087510 \h </w:instrText>
      </w:r>
      <w:r w:rsidR="00C952E1">
        <w:fldChar w:fldCharType="separate"/>
      </w:r>
      <w:r w:rsidR="00C952E1" w:rsidRPr="007D2F12">
        <w:t xml:space="preserve">Table </w:t>
      </w:r>
      <w:r w:rsidR="00C952E1">
        <w:rPr>
          <w:noProof/>
        </w:rPr>
        <w:t>16</w:t>
      </w:r>
      <w:r w:rsidR="00C952E1">
        <w:fldChar w:fldCharType="end"/>
      </w:r>
      <w:r>
        <w:t>.</w:t>
      </w:r>
    </w:p>
    <w:p w14:paraId="6AAE54DC" w14:textId="77777777" w:rsidR="00416929" w:rsidRDefault="00416929" w:rsidP="00416929">
      <w:r>
        <w:t>Per the requirements for provisional registration, the confirmatory data should be included in the clinical study plan specified in the Australian specific Annex (ASA) to the RMP, and therefore specified in a condition of registration that requires submission of findings from the clinical study plan to TGA.</w:t>
      </w:r>
    </w:p>
    <w:p w14:paraId="3CFA5CCE" w14:textId="08B14FA2" w:rsidR="00416929" w:rsidRPr="007D2F12" w:rsidRDefault="00416929" w:rsidP="009138B1">
      <w:pPr>
        <w:pStyle w:val="TableTitle"/>
        <w:pageBreakBefore/>
      </w:pPr>
      <w:bookmarkStart w:id="62" w:name="_Ref33087510"/>
      <w:r w:rsidRPr="007D2F12">
        <w:lastRenderedPageBreak/>
        <w:t xml:space="preserve">Table </w:t>
      </w:r>
      <w:fldSimple w:instr=" SEQ Table \* ARABIC ">
        <w:r w:rsidR="00C952E1">
          <w:rPr>
            <w:noProof/>
          </w:rPr>
          <w:t>16</w:t>
        </w:r>
      </w:fldSimple>
      <w:bookmarkEnd w:id="62"/>
      <w:r>
        <w:t>:</w:t>
      </w:r>
      <w:r w:rsidRPr="007D2F12">
        <w:t xml:space="preserve"> </w:t>
      </w:r>
      <w:r>
        <w:t>Summary of key fe</w:t>
      </w:r>
      <w:r w:rsidR="003920F5">
        <w:t>atures of Study 309/KEYNOTE-775</w:t>
      </w:r>
      <w:r w:rsidR="00534C36">
        <w:t xml:space="preserve"> trial </w:t>
      </w:r>
      <w:r>
        <w:t>and Study</w:t>
      </w:r>
      <w:r w:rsidR="002A5D28">
        <w:t> </w:t>
      </w:r>
      <w:r>
        <w:t>313/LEAP-001</w:t>
      </w:r>
      <w:r w:rsidR="00534C36">
        <w:t xml:space="preserve"> trial, </w:t>
      </w:r>
      <w:r>
        <w:t>two ongoing</w:t>
      </w:r>
      <w:r w:rsidRPr="007D2F12">
        <w:t xml:space="preserve"> studies</w:t>
      </w:r>
      <w:r>
        <w:t xml:space="preserve"> of lenvatinib plus pembrolizumab in the treatment of advanced endometrial carcinoma</w:t>
      </w:r>
    </w:p>
    <w:tbl>
      <w:tblPr>
        <w:tblStyle w:val="TableTGAblue"/>
        <w:tblW w:w="8495" w:type="dxa"/>
        <w:tblLook w:val="04A0" w:firstRow="1" w:lastRow="0" w:firstColumn="1" w:lastColumn="0" w:noHBand="0" w:noVBand="1"/>
      </w:tblPr>
      <w:tblGrid>
        <w:gridCol w:w="1550"/>
        <w:gridCol w:w="3696"/>
        <w:gridCol w:w="3249"/>
      </w:tblGrid>
      <w:tr w:rsidR="00416929" w:rsidRPr="0066049C" w14:paraId="7227BC73" w14:textId="77777777" w:rsidTr="00416929">
        <w:trPr>
          <w:cnfStyle w:val="100000000000" w:firstRow="1" w:lastRow="0" w:firstColumn="0" w:lastColumn="0" w:oddVBand="0" w:evenVBand="0" w:oddHBand="0" w:evenHBand="0" w:firstRowFirstColumn="0" w:firstRowLastColumn="0" w:lastRowFirstColumn="0" w:lastRowLastColumn="0"/>
        </w:trPr>
        <w:tc>
          <w:tcPr>
            <w:tcW w:w="1550" w:type="dxa"/>
          </w:tcPr>
          <w:p w14:paraId="6BC71F5A" w14:textId="77777777" w:rsidR="00416929" w:rsidRPr="0066049C" w:rsidRDefault="00416929" w:rsidP="00416929">
            <w:pPr>
              <w:ind w:left="0" w:right="0"/>
              <w:rPr>
                <w:sz w:val="20"/>
                <w:szCs w:val="20"/>
                <w:lang w:val="en-US"/>
              </w:rPr>
            </w:pPr>
          </w:p>
        </w:tc>
        <w:tc>
          <w:tcPr>
            <w:tcW w:w="3696" w:type="dxa"/>
          </w:tcPr>
          <w:p w14:paraId="510ABBB3" w14:textId="77777777" w:rsidR="00416929" w:rsidRPr="0066049C" w:rsidRDefault="00416929" w:rsidP="00416929">
            <w:pPr>
              <w:ind w:left="0" w:right="0"/>
              <w:rPr>
                <w:sz w:val="20"/>
                <w:szCs w:val="20"/>
                <w:lang w:val="en-US"/>
              </w:rPr>
            </w:pPr>
            <w:r w:rsidRPr="0066049C">
              <w:rPr>
                <w:sz w:val="20"/>
                <w:szCs w:val="20"/>
                <w:lang w:val="en-US"/>
              </w:rPr>
              <w:t>Study 309/KEYNOTE-775</w:t>
            </w:r>
          </w:p>
        </w:tc>
        <w:tc>
          <w:tcPr>
            <w:tcW w:w="3249" w:type="dxa"/>
          </w:tcPr>
          <w:p w14:paraId="23CFB38C" w14:textId="77777777" w:rsidR="00416929" w:rsidRPr="0066049C" w:rsidRDefault="00416929" w:rsidP="00416929">
            <w:pPr>
              <w:ind w:left="0" w:right="0"/>
              <w:rPr>
                <w:sz w:val="20"/>
                <w:szCs w:val="20"/>
                <w:lang w:val="en-US"/>
              </w:rPr>
            </w:pPr>
            <w:r w:rsidRPr="0066049C">
              <w:rPr>
                <w:sz w:val="20"/>
                <w:szCs w:val="20"/>
                <w:lang w:val="en-US"/>
              </w:rPr>
              <w:t>Study 313/LEAP-001</w:t>
            </w:r>
          </w:p>
        </w:tc>
      </w:tr>
      <w:tr w:rsidR="00416929" w:rsidRPr="0066049C" w14:paraId="166E29BA" w14:textId="77777777" w:rsidTr="00416929">
        <w:tc>
          <w:tcPr>
            <w:tcW w:w="1550" w:type="dxa"/>
          </w:tcPr>
          <w:p w14:paraId="797589A0" w14:textId="77777777" w:rsidR="00416929" w:rsidRPr="0066049C" w:rsidRDefault="00416929" w:rsidP="00416929">
            <w:pPr>
              <w:ind w:left="0" w:right="0"/>
              <w:rPr>
                <w:sz w:val="20"/>
                <w:szCs w:val="20"/>
                <w:lang w:val="en-US"/>
              </w:rPr>
            </w:pPr>
            <w:r w:rsidRPr="0066049C">
              <w:rPr>
                <w:sz w:val="20"/>
                <w:szCs w:val="20"/>
                <w:lang w:val="en-US"/>
              </w:rPr>
              <w:t>Setting</w:t>
            </w:r>
          </w:p>
        </w:tc>
        <w:tc>
          <w:tcPr>
            <w:tcW w:w="3696" w:type="dxa"/>
          </w:tcPr>
          <w:p w14:paraId="2D2DB716" w14:textId="77777777" w:rsidR="00416929" w:rsidRPr="0066049C" w:rsidRDefault="00416929" w:rsidP="00416929">
            <w:pPr>
              <w:ind w:left="0" w:right="0"/>
              <w:rPr>
                <w:sz w:val="20"/>
                <w:szCs w:val="20"/>
                <w:lang w:val="en-US"/>
              </w:rPr>
            </w:pPr>
            <w:r w:rsidRPr="0066049C">
              <w:rPr>
                <w:sz w:val="20"/>
                <w:szCs w:val="20"/>
                <w:lang w:val="en-US"/>
              </w:rPr>
              <w:t>Second line advanced EC</w:t>
            </w:r>
          </w:p>
        </w:tc>
        <w:tc>
          <w:tcPr>
            <w:tcW w:w="3249" w:type="dxa"/>
          </w:tcPr>
          <w:p w14:paraId="4DD5997D" w14:textId="77777777" w:rsidR="00416929" w:rsidRPr="0066049C" w:rsidRDefault="00416929" w:rsidP="00416929">
            <w:pPr>
              <w:ind w:left="0" w:right="0"/>
              <w:rPr>
                <w:sz w:val="20"/>
                <w:szCs w:val="20"/>
                <w:lang w:val="en-US"/>
              </w:rPr>
            </w:pPr>
            <w:r>
              <w:rPr>
                <w:sz w:val="20"/>
                <w:szCs w:val="20"/>
                <w:lang w:val="en-US"/>
              </w:rPr>
              <w:t>First</w:t>
            </w:r>
            <w:r w:rsidRPr="0066049C">
              <w:rPr>
                <w:sz w:val="20"/>
                <w:szCs w:val="20"/>
                <w:lang w:val="en-US"/>
              </w:rPr>
              <w:t xml:space="preserve"> line advanced EC</w:t>
            </w:r>
          </w:p>
        </w:tc>
      </w:tr>
      <w:tr w:rsidR="00416929" w:rsidRPr="0066049C" w14:paraId="7CDEA95D" w14:textId="77777777" w:rsidTr="00416929">
        <w:tc>
          <w:tcPr>
            <w:tcW w:w="1550" w:type="dxa"/>
          </w:tcPr>
          <w:p w14:paraId="1B438BD4" w14:textId="77777777" w:rsidR="00416929" w:rsidRPr="0066049C" w:rsidRDefault="00416929" w:rsidP="00416929">
            <w:pPr>
              <w:ind w:left="0" w:right="0"/>
              <w:rPr>
                <w:sz w:val="20"/>
                <w:szCs w:val="20"/>
                <w:lang w:val="en-US"/>
              </w:rPr>
            </w:pPr>
            <w:r w:rsidRPr="0066049C">
              <w:rPr>
                <w:sz w:val="20"/>
                <w:szCs w:val="20"/>
                <w:lang w:val="en-US"/>
              </w:rPr>
              <w:t>Investigative drug</w:t>
            </w:r>
          </w:p>
        </w:tc>
        <w:tc>
          <w:tcPr>
            <w:tcW w:w="3696" w:type="dxa"/>
          </w:tcPr>
          <w:p w14:paraId="095813E5" w14:textId="77777777" w:rsidR="00416929" w:rsidRPr="0066049C" w:rsidRDefault="00416929" w:rsidP="00416929">
            <w:pPr>
              <w:ind w:left="0" w:right="0"/>
              <w:rPr>
                <w:sz w:val="20"/>
                <w:szCs w:val="20"/>
                <w:lang w:val="en-US"/>
              </w:rPr>
            </w:pPr>
            <w:r>
              <w:rPr>
                <w:sz w:val="20"/>
                <w:szCs w:val="20"/>
                <w:lang w:val="en-US"/>
              </w:rPr>
              <w:t xml:space="preserve">lenvatinib 20 mg PO daily plus </w:t>
            </w:r>
            <w:r w:rsidRPr="0066049C">
              <w:rPr>
                <w:sz w:val="20"/>
                <w:szCs w:val="20"/>
                <w:lang w:val="en-US"/>
              </w:rPr>
              <w:t>pembrolizumab 200 mg IV Q3W</w:t>
            </w:r>
          </w:p>
        </w:tc>
        <w:tc>
          <w:tcPr>
            <w:tcW w:w="3249" w:type="dxa"/>
          </w:tcPr>
          <w:p w14:paraId="12FFDD6F" w14:textId="77777777" w:rsidR="00416929" w:rsidRPr="0066049C" w:rsidRDefault="00416929" w:rsidP="00416929">
            <w:pPr>
              <w:ind w:left="0" w:right="0"/>
              <w:rPr>
                <w:sz w:val="20"/>
                <w:szCs w:val="20"/>
                <w:lang w:val="en-US"/>
              </w:rPr>
            </w:pPr>
            <w:r>
              <w:rPr>
                <w:sz w:val="20"/>
                <w:szCs w:val="20"/>
                <w:lang w:val="en-US"/>
              </w:rPr>
              <w:t xml:space="preserve">lenvatinib 20 mg PO daily plus </w:t>
            </w:r>
            <w:r w:rsidRPr="0066049C">
              <w:rPr>
                <w:sz w:val="20"/>
                <w:szCs w:val="20"/>
                <w:lang w:val="en-US"/>
              </w:rPr>
              <w:t>pembrolizumab 200 mg IV Q3W</w:t>
            </w:r>
          </w:p>
        </w:tc>
      </w:tr>
      <w:tr w:rsidR="00416929" w:rsidRPr="0066049C" w14:paraId="48B3B232" w14:textId="77777777" w:rsidTr="00416929">
        <w:tc>
          <w:tcPr>
            <w:tcW w:w="1550" w:type="dxa"/>
          </w:tcPr>
          <w:p w14:paraId="05143DEA" w14:textId="77777777" w:rsidR="00416929" w:rsidRPr="0066049C" w:rsidRDefault="00416929" w:rsidP="00416929">
            <w:pPr>
              <w:ind w:left="0" w:right="0"/>
              <w:rPr>
                <w:sz w:val="20"/>
                <w:szCs w:val="20"/>
                <w:lang w:val="en-US"/>
              </w:rPr>
            </w:pPr>
            <w:r w:rsidRPr="0066049C">
              <w:rPr>
                <w:sz w:val="20"/>
                <w:szCs w:val="20"/>
                <w:lang w:val="en-US"/>
              </w:rPr>
              <w:t>Comparator</w:t>
            </w:r>
          </w:p>
        </w:tc>
        <w:tc>
          <w:tcPr>
            <w:tcW w:w="3696" w:type="dxa"/>
          </w:tcPr>
          <w:p w14:paraId="7497E77D" w14:textId="77777777" w:rsidR="00416929" w:rsidRPr="0066049C" w:rsidRDefault="00416929" w:rsidP="00416929">
            <w:pPr>
              <w:ind w:left="0" w:right="0"/>
              <w:rPr>
                <w:sz w:val="20"/>
                <w:szCs w:val="20"/>
                <w:lang w:val="en-US"/>
              </w:rPr>
            </w:pPr>
            <w:r w:rsidRPr="0066049C">
              <w:rPr>
                <w:sz w:val="20"/>
                <w:szCs w:val="20"/>
                <w:lang w:val="en-US"/>
              </w:rPr>
              <w:t>physician’s choice:</w:t>
            </w:r>
            <w:r>
              <w:rPr>
                <w:sz w:val="20"/>
                <w:szCs w:val="20"/>
                <w:lang w:val="en-US"/>
              </w:rPr>
              <w:t xml:space="preserve"> one of </w:t>
            </w:r>
            <w:r w:rsidRPr="0066049C">
              <w:rPr>
                <w:sz w:val="20"/>
                <w:szCs w:val="20"/>
                <w:lang w:val="en-US"/>
              </w:rPr>
              <w:t xml:space="preserve">paclitaxel </w:t>
            </w:r>
            <w:r>
              <w:rPr>
                <w:sz w:val="20"/>
                <w:szCs w:val="20"/>
                <w:lang w:val="en-US"/>
              </w:rPr>
              <w:t>80 mg/m</w:t>
            </w:r>
            <w:r w:rsidRPr="0066049C">
              <w:rPr>
                <w:sz w:val="20"/>
                <w:szCs w:val="20"/>
                <w:vertAlign w:val="superscript"/>
                <w:lang w:val="en-US"/>
              </w:rPr>
              <w:t>2</w:t>
            </w:r>
            <w:r w:rsidRPr="0066049C">
              <w:rPr>
                <w:sz w:val="20"/>
                <w:szCs w:val="20"/>
                <w:lang w:val="en-US"/>
              </w:rPr>
              <w:t xml:space="preserve"> IV </w:t>
            </w:r>
            <w:r>
              <w:rPr>
                <w:sz w:val="20"/>
                <w:szCs w:val="20"/>
                <w:lang w:val="en-US"/>
              </w:rPr>
              <w:t xml:space="preserve">weekly </w:t>
            </w:r>
            <w:r w:rsidRPr="0066049C">
              <w:rPr>
                <w:sz w:val="20"/>
                <w:szCs w:val="20"/>
                <w:lang w:val="en-US"/>
              </w:rPr>
              <w:t>for 3 weeks then 1 week off (28 day cycle)</w:t>
            </w:r>
          </w:p>
          <w:p w14:paraId="02988A12" w14:textId="77777777" w:rsidR="00416929" w:rsidRPr="0066049C" w:rsidRDefault="00416929" w:rsidP="00416929">
            <w:pPr>
              <w:ind w:left="0" w:right="0"/>
              <w:rPr>
                <w:sz w:val="20"/>
                <w:szCs w:val="20"/>
                <w:lang w:val="en-US"/>
              </w:rPr>
            </w:pPr>
            <w:r w:rsidRPr="0066049C">
              <w:rPr>
                <w:sz w:val="20"/>
                <w:szCs w:val="20"/>
                <w:lang w:val="en-US"/>
              </w:rPr>
              <w:t>or</w:t>
            </w:r>
          </w:p>
          <w:p w14:paraId="30F57822" w14:textId="77777777" w:rsidR="00416929" w:rsidRPr="0066049C" w:rsidRDefault="00416929" w:rsidP="00416929">
            <w:pPr>
              <w:ind w:left="0" w:right="0"/>
              <w:rPr>
                <w:sz w:val="20"/>
                <w:szCs w:val="20"/>
                <w:lang w:val="en-US"/>
              </w:rPr>
            </w:pPr>
            <w:r w:rsidRPr="0066049C">
              <w:rPr>
                <w:sz w:val="20"/>
                <w:szCs w:val="20"/>
                <w:lang w:val="en-US"/>
              </w:rPr>
              <w:t xml:space="preserve">doxorubicin </w:t>
            </w:r>
            <w:r>
              <w:rPr>
                <w:sz w:val="20"/>
                <w:szCs w:val="20"/>
                <w:lang w:val="en-US"/>
              </w:rPr>
              <w:t>60 mg/m</w:t>
            </w:r>
            <w:r w:rsidRPr="0066049C">
              <w:rPr>
                <w:sz w:val="20"/>
                <w:szCs w:val="20"/>
                <w:vertAlign w:val="superscript"/>
                <w:lang w:val="en-US"/>
              </w:rPr>
              <w:t>2</w:t>
            </w:r>
            <w:r w:rsidRPr="0066049C">
              <w:rPr>
                <w:sz w:val="20"/>
                <w:szCs w:val="20"/>
                <w:lang w:val="en-US"/>
              </w:rPr>
              <w:t xml:space="preserve"> IV Q3W</w:t>
            </w:r>
          </w:p>
        </w:tc>
        <w:tc>
          <w:tcPr>
            <w:tcW w:w="3249" w:type="dxa"/>
          </w:tcPr>
          <w:p w14:paraId="540E6E8B" w14:textId="77777777" w:rsidR="00416929" w:rsidRPr="0066049C" w:rsidRDefault="00416929" w:rsidP="00416929">
            <w:pPr>
              <w:ind w:left="0" w:right="0"/>
              <w:rPr>
                <w:sz w:val="20"/>
                <w:szCs w:val="20"/>
                <w:lang w:val="en-US"/>
              </w:rPr>
            </w:pPr>
            <w:r w:rsidRPr="0066049C">
              <w:rPr>
                <w:sz w:val="20"/>
                <w:szCs w:val="20"/>
                <w:lang w:val="en-US"/>
              </w:rPr>
              <w:t>p</w:t>
            </w:r>
            <w:r>
              <w:rPr>
                <w:sz w:val="20"/>
                <w:szCs w:val="20"/>
                <w:lang w:val="en-US"/>
              </w:rPr>
              <w:t>aclitaxel 175 mg/m</w:t>
            </w:r>
            <w:r w:rsidRPr="0066049C">
              <w:rPr>
                <w:sz w:val="20"/>
                <w:szCs w:val="20"/>
                <w:vertAlign w:val="superscript"/>
                <w:lang w:val="en-US"/>
              </w:rPr>
              <w:t>2</w:t>
            </w:r>
            <w:r w:rsidRPr="0066049C">
              <w:rPr>
                <w:sz w:val="20"/>
                <w:szCs w:val="20"/>
                <w:lang w:val="en-US"/>
              </w:rPr>
              <w:t xml:space="preserve"> IV </w:t>
            </w:r>
            <w:r>
              <w:rPr>
                <w:sz w:val="20"/>
                <w:szCs w:val="20"/>
                <w:lang w:val="en-US"/>
              </w:rPr>
              <w:t xml:space="preserve">Q3W </w:t>
            </w:r>
            <w:r w:rsidRPr="0066049C">
              <w:rPr>
                <w:sz w:val="20"/>
                <w:szCs w:val="20"/>
                <w:lang w:val="en-US"/>
              </w:rPr>
              <w:t>plus</w:t>
            </w:r>
            <w:r>
              <w:rPr>
                <w:sz w:val="20"/>
                <w:szCs w:val="20"/>
                <w:lang w:val="en-US"/>
              </w:rPr>
              <w:t xml:space="preserve"> </w:t>
            </w:r>
            <w:r w:rsidRPr="0066049C">
              <w:rPr>
                <w:sz w:val="20"/>
                <w:szCs w:val="20"/>
                <w:lang w:val="en-US"/>
              </w:rPr>
              <w:t xml:space="preserve">carboplatin 10 mg/mL IV </w:t>
            </w:r>
            <w:r>
              <w:rPr>
                <w:sz w:val="20"/>
                <w:szCs w:val="20"/>
                <w:lang w:val="en-US"/>
              </w:rPr>
              <w:t>area under the plasma concentration time curve (</w:t>
            </w:r>
            <w:r w:rsidRPr="0066049C">
              <w:rPr>
                <w:sz w:val="20"/>
                <w:szCs w:val="20"/>
                <w:lang w:val="en-US"/>
              </w:rPr>
              <w:t>AUC</w:t>
            </w:r>
            <w:r>
              <w:rPr>
                <w:sz w:val="20"/>
                <w:szCs w:val="20"/>
                <w:lang w:val="en-US"/>
              </w:rPr>
              <w:t xml:space="preserve">) = </w:t>
            </w:r>
            <w:r w:rsidRPr="0066049C">
              <w:rPr>
                <w:sz w:val="20"/>
                <w:szCs w:val="20"/>
                <w:lang w:val="en-US"/>
              </w:rPr>
              <w:t>6 (Calvert's formula) Q3W</w:t>
            </w:r>
          </w:p>
        </w:tc>
      </w:tr>
      <w:tr w:rsidR="00416929" w:rsidRPr="0066049C" w14:paraId="5217B62C" w14:textId="77777777" w:rsidTr="00416929">
        <w:tc>
          <w:tcPr>
            <w:tcW w:w="1550" w:type="dxa"/>
          </w:tcPr>
          <w:p w14:paraId="30C810FD" w14:textId="77777777" w:rsidR="00416929" w:rsidRPr="0066049C" w:rsidRDefault="00416929" w:rsidP="00416929">
            <w:pPr>
              <w:ind w:left="0" w:right="0"/>
              <w:rPr>
                <w:sz w:val="20"/>
                <w:szCs w:val="20"/>
                <w:lang w:val="en-US"/>
              </w:rPr>
            </w:pPr>
            <w:r w:rsidRPr="0066049C">
              <w:rPr>
                <w:sz w:val="20"/>
                <w:szCs w:val="20"/>
                <w:lang w:val="en-US"/>
              </w:rPr>
              <w:t>Follow up</w:t>
            </w:r>
          </w:p>
        </w:tc>
        <w:tc>
          <w:tcPr>
            <w:tcW w:w="3696" w:type="dxa"/>
          </w:tcPr>
          <w:p w14:paraId="0640982C" w14:textId="77777777" w:rsidR="00416929" w:rsidRPr="0066049C" w:rsidRDefault="00416929" w:rsidP="00416929">
            <w:pPr>
              <w:ind w:left="0" w:right="0"/>
              <w:rPr>
                <w:sz w:val="20"/>
                <w:szCs w:val="20"/>
                <w:lang w:val="en-US"/>
              </w:rPr>
            </w:pPr>
            <w:r>
              <w:rPr>
                <w:sz w:val="20"/>
                <w:szCs w:val="20"/>
                <w:lang w:val="en-US"/>
              </w:rPr>
              <w:t xml:space="preserve">PFS: approximately 24 months, OS: approximately </w:t>
            </w:r>
            <w:r w:rsidRPr="0066049C">
              <w:rPr>
                <w:sz w:val="20"/>
                <w:szCs w:val="20"/>
                <w:lang w:val="en-US"/>
              </w:rPr>
              <w:t>27 months</w:t>
            </w:r>
          </w:p>
        </w:tc>
        <w:tc>
          <w:tcPr>
            <w:tcW w:w="3249" w:type="dxa"/>
          </w:tcPr>
          <w:p w14:paraId="771A96CA" w14:textId="77777777" w:rsidR="00416929" w:rsidRPr="0066049C" w:rsidRDefault="00416929" w:rsidP="00416929">
            <w:pPr>
              <w:ind w:left="0" w:right="0"/>
              <w:rPr>
                <w:sz w:val="20"/>
                <w:szCs w:val="20"/>
                <w:lang w:val="en-US"/>
              </w:rPr>
            </w:pPr>
            <w:r>
              <w:rPr>
                <w:sz w:val="20"/>
                <w:szCs w:val="20"/>
                <w:lang w:val="en-US"/>
              </w:rPr>
              <w:t xml:space="preserve">PFS: approximately </w:t>
            </w:r>
            <w:r w:rsidRPr="0066049C">
              <w:rPr>
                <w:sz w:val="20"/>
                <w:szCs w:val="20"/>
                <w:lang w:val="en-US"/>
              </w:rPr>
              <w:t xml:space="preserve">31 </w:t>
            </w:r>
            <w:r>
              <w:rPr>
                <w:sz w:val="20"/>
                <w:szCs w:val="20"/>
                <w:lang w:val="en-US"/>
              </w:rPr>
              <w:t xml:space="preserve">months, OS: approximately </w:t>
            </w:r>
            <w:r w:rsidRPr="0066049C">
              <w:rPr>
                <w:sz w:val="20"/>
                <w:szCs w:val="20"/>
                <w:lang w:val="en-US"/>
              </w:rPr>
              <w:t>45 months</w:t>
            </w:r>
          </w:p>
        </w:tc>
      </w:tr>
      <w:tr w:rsidR="00416929" w:rsidRPr="0066049C" w14:paraId="1B190665" w14:textId="77777777" w:rsidTr="00416929">
        <w:tc>
          <w:tcPr>
            <w:tcW w:w="1550" w:type="dxa"/>
          </w:tcPr>
          <w:p w14:paraId="72B49A50" w14:textId="77777777" w:rsidR="00416929" w:rsidRPr="0066049C" w:rsidRDefault="00416929" w:rsidP="00416929">
            <w:pPr>
              <w:ind w:left="0" w:right="0"/>
              <w:rPr>
                <w:sz w:val="20"/>
                <w:szCs w:val="20"/>
                <w:lang w:val="en-US"/>
              </w:rPr>
            </w:pPr>
            <w:r w:rsidRPr="0066049C">
              <w:rPr>
                <w:sz w:val="20"/>
                <w:szCs w:val="20"/>
                <w:lang w:val="en-US"/>
              </w:rPr>
              <w:t>Endpoints</w:t>
            </w:r>
          </w:p>
        </w:tc>
        <w:tc>
          <w:tcPr>
            <w:tcW w:w="3696" w:type="dxa"/>
          </w:tcPr>
          <w:p w14:paraId="1590D139" w14:textId="77777777" w:rsidR="00416929" w:rsidRPr="0066049C" w:rsidRDefault="00416929" w:rsidP="00416929">
            <w:pPr>
              <w:ind w:left="0" w:right="0"/>
              <w:rPr>
                <w:sz w:val="20"/>
                <w:szCs w:val="20"/>
                <w:lang w:val="en-US"/>
              </w:rPr>
            </w:pPr>
            <w:r>
              <w:rPr>
                <w:sz w:val="20"/>
                <w:szCs w:val="20"/>
                <w:lang w:val="en-US"/>
              </w:rPr>
              <w:t>co-primary PFS and</w:t>
            </w:r>
            <w:r w:rsidRPr="0066049C">
              <w:rPr>
                <w:sz w:val="20"/>
                <w:szCs w:val="20"/>
                <w:lang w:val="en-US"/>
              </w:rPr>
              <w:t xml:space="preserve"> OS</w:t>
            </w:r>
          </w:p>
          <w:p w14:paraId="6FB72962" w14:textId="77777777" w:rsidR="00416929" w:rsidRPr="0066049C" w:rsidRDefault="00416929" w:rsidP="00416929">
            <w:pPr>
              <w:ind w:left="0" w:right="0"/>
              <w:rPr>
                <w:sz w:val="20"/>
                <w:szCs w:val="20"/>
                <w:lang w:val="en-US"/>
              </w:rPr>
            </w:pPr>
            <w:r w:rsidRPr="0066049C">
              <w:rPr>
                <w:sz w:val="20"/>
                <w:szCs w:val="20"/>
                <w:lang w:val="en-US"/>
              </w:rPr>
              <w:t xml:space="preserve">RECIST 1.1 by </w:t>
            </w:r>
            <w:r>
              <w:rPr>
                <w:sz w:val="20"/>
                <w:szCs w:val="20"/>
                <w:lang w:val="en-US"/>
              </w:rPr>
              <w:t>b</w:t>
            </w:r>
            <w:r w:rsidRPr="0066049C">
              <w:rPr>
                <w:sz w:val="20"/>
                <w:szCs w:val="20"/>
                <w:lang w:val="en-US"/>
              </w:rPr>
              <w:t xml:space="preserve">linded independent central review </w:t>
            </w:r>
            <w:r>
              <w:rPr>
                <w:sz w:val="20"/>
                <w:szCs w:val="20"/>
                <w:lang w:val="en-US"/>
              </w:rPr>
              <w:t>(</w:t>
            </w:r>
            <w:r w:rsidRPr="0066049C">
              <w:rPr>
                <w:sz w:val="20"/>
                <w:szCs w:val="20"/>
                <w:lang w:val="en-US"/>
              </w:rPr>
              <w:t>BICR</w:t>
            </w:r>
            <w:r>
              <w:rPr>
                <w:sz w:val="20"/>
                <w:szCs w:val="20"/>
                <w:lang w:val="en-US"/>
              </w:rPr>
              <w:t>)</w:t>
            </w:r>
          </w:p>
        </w:tc>
        <w:tc>
          <w:tcPr>
            <w:tcW w:w="3249" w:type="dxa"/>
          </w:tcPr>
          <w:p w14:paraId="60BB7ED9" w14:textId="77777777" w:rsidR="00416929" w:rsidRPr="0066049C" w:rsidRDefault="00416929" w:rsidP="00416929">
            <w:pPr>
              <w:ind w:left="0" w:right="0"/>
              <w:rPr>
                <w:sz w:val="20"/>
                <w:szCs w:val="20"/>
                <w:lang w:val="en-US"/>
              </w:rPr>
            </w:pPr>
            <w:r>
              <w:rPr>
                <w:sz w:val="20"/>
                <w:szCs w:val="20"/>
                <w:lang w:val="en-US"/>
              </w:rPr>
              <w:t>co-primary PFS and</w:t>
            </w:r>
            <w:r w:rsidRPr="0066049C">
              <w:rPr>
                <w:sz w:val="20"/>
                <w:szCs w:val="20"/>
                <w:lang w:val="en-US"/>
              </w:rPr>
              <w:t xml:space="preserve"> OS</w:t>
            </w:r>
          </w:p>
          <w:p w14:paraId="13FE3A8E" w14:textId="77777777" w:rsidR="00416929" w:rsidRPr="0066049C" w:rsidRDefault="00416929" w:rsidP="00416929">
            <w:pPr>
              <w:ind w:left="0" w:right="0"/>
              <w:rPr>
                <w:sz w:val="20"/>
                <w:szCs w:val="20"/>
                <w:lang w:val="en-US"/>
              </w:rPr>
            </w:pPr>
            <w:r w:rsidRPr="0066049C">
              <w:rPr>
                <w:sz w:val="20"/>
                <w:szCs w:val="20"/>
                <w:lang w:val="en-US"/>
              </w:rPr>
              <w:t>RECIST 1.1 by BICR</w:t>
            </w:r>
          </w:p>
        </w:tc>
      </w:tr>
      <w:tr w:rsidR="00416929" w:rsidRPr="0066049C" w14:paraId="301E88EC" w14:textId="77777777" w:rsidTr="00416929">
        <w:tc>
          <w:tcPr>
            <w:tcW w:w="1550" w:type="dxa"/>
          </w:tcPr>
          <w:p w14:paraId="2A171BFF" w14:textId="77777777" w:rsidR="00416929" w:rsidRPr="0066049C" w:rsidRDefault="00416929" w:rsidP="00416929">
            <w:pPr>
              <w:ind w:left="0" w:right="0"/>
              <w:rPr>
                <w:sz w:val="20"/>
                <w:szCs w:val="20"/>
                <w:lang w:val="en-US"/>
              </w:rPr>
            </w:pPr>
            <w:r w:rsidRPr="0066049C">
              <w:rPr>
                <w:sz w:val="20"/>
                <w:szCs w:val="20"/>
                <w:lang w:val="en-US"/>
              </w:rPr>
              <w:t>Recruitment status</w:t>
            </w:r>
          </w:p>
        </w:tc>
        <w:tc>
          <w:tcPr>
            <w:tcW w:w="3696" w:type="dxa"/>
          </w:tcPr>
          <w:p w14:paraId="5399CE2B" w14:textId="77777777" w:rsidR="00416929" w:rsidRPr="0066049C" w:rsidRDefault="00416929" w:rsidP="00416929">
            <w:pPr>
              <w:ind w:left="0" w:right="0"/>
              <w:rPr>
                <w:sz w:val="20"/>
                <w:szCs w:val="20"/>
                <w:lang w:val="en-US"/>
              </w:rPr>
            </w:pPr>
            <w:r w:rsidRPr="0066049C">
              <w:rPr>
                <w:sz w:val="20"/>
                <w:szCs w:val="20"/>
                <w:lang w:val="en-US"/>
              </w:rPr>
              <w:t>actual enrolment = 471 as of 15 Jul</w:t>
            </w:r>
            <w:r>
              <w:rPr>
                <w:sz w:val="20"/>
                <w:szCs w:val="20"/>
                <w:lang w:val="en-US"/>
              </w:rPr>
              <w:t>y</w:t>
            </w:r>
            <w:r w:rsidRPr="0066049C">
              <w:rPr>
                <w:sz w:val="20"/>
                <w:szCs w:val="20"/>
                <w:lang w:val="en-US"/>
              </w:rPr>
              <w:t xml:space="preserve"> 2019 (planned n</w:t>
            </w:r>
            <w:r>
              <w:rPr>
                <w:sz w:val="20"/>
                <w:szCs w:val="20"/>
                <w:lang w:val="en-US"/>
              </w:rPr>
              <w:t xml:space="preserve"> </w:t>
            </w:r>
            <w:r w:rsidRPr="0066049C">
              <w:rPr>
                <w:sz w:val="20"/>
                <w:szCs w:val="20"/>
                <w:lang w:val="en-US"/>
              </w:rPr>
              <w:t>=</w:t>
            </w:r>
            <w:r>
              <w:rPr>
                <w:sz w:val="20"/>
                <w:szCs w:val="20"/>
                <w:lang w:val="en-US"/>
              </w:rPr>
              <w:t xml:space="preserve"> </w:t>
            </w:r>
            <w:r w:rsidRPr="0066049C">
              <w:rPr>
                <w:sz w:val="20"/>
                <w:szCs w:val="20"/>
                <w:lang w:val="en-US"/>
              </w:rPr>
              <w:t>780)</w:t>
            </w:r>
          </w:p>
        </w:tc>
        <w:tc>
          <w:tcPr>
            <w:tcW w:w="3249" w:type="dxa"/>
          </w:tcPr>
          <w:p w14:paraId="4E871ADE" w14:textId="77777777" w:rsidR="00416929" w:rsidRPr="0066049C" w:rsidRDefault="00416929" w:rsidP="00416929">
            <w:pPr>
              <w:ind w:left="0" w:right="0"/>
              <w:rPr>
                <w:sz w:val="20"/>
                <w:szCs w:val="20"/>
                <w:lang w:val="en-US"/>
              </w:rPr>
            </w:pPr>
            <w:r w:rsidRPr="0066049C">
              <w:rPr>
                <w:sz w:val="20"/>
                <w:szCs w:val="20"/>
                <w:lang w:val="en-US"/>
              </w:rPr>
              <w:t>a</w:t>
            </w:r>
            <w:r>
              <w:rPr>
                <w:sz w:val="20"/>
                <w:szCs w:val="20"/>
                <w:lang w:val="en-US"/>
              </w:rPr>
              <w:t xml:space="preserve">ctual enrolment = 18 as of </w:t>
            </w:r>
            <w:r w:rsidRPr="0066049C">
              <w:rPr>
                <w:sz w:val="20"/>
                <w:szCs w:val="20"/>
                <w:lang w:val="en-US"/>
              </w:rPr>
              <w:t>5 Jul</w:t>
            </w:r>
            <w:r>
              <w:rPr>
                <w:sz w:val="20"/>
                <w:szCs w:val="20"/>
                <w:lang w:val="en-US"/>
              </w:rPr>
              <w:t>y</w:t>
            </w:r>
            <w:r w:rsidRPr="0066049C">
              <w:rPr>
                <w:sz w:val="20"/>
                <w:szCs w:val="20"/>
                <w:lang w:val="en-US"/>
              </w:rPr>
              <w:t xml:space="preserve"> 2019 (planned n</w:t>
            </w:r>
            <w:r>
              <w:rPr>
                <w:sz w:val="20"/>
                <w:szCs w:val="20"/>
                <w:lang w:val="en-US"/>
              </w:rPr>
              <w:t xml:space="preserve"> </w:t>
            </w:r>
            <w:r w:rsidRPr="0066049C">
              <w:rPr>
                <w:sz w:val="20"/>
                <w:szCs w:val="20"/>
                <w:lang w:val="en-US"/>
              </w:rPr>
              <w:t>=</w:t>
            </w:r>
            <w:r>
              <w:rPr>
                <w:sz w:val="20"/>
                <w:szCs w:val="20"/>
                <w:lang w:val="en-US"/>
              </w:rPr>
              <w:t xml:space="preserve"> </w:t>
            </w:r>
            <w:r w:rsidRPr="0066049C">
              <w:rPr>
                <w:sz w:val="20"/>
                <w:szCs w:val="20"/>
                <w:lang w:val="en-US"/>
              </w:rPr>
              <w:t>720)</w:t>
            </w:r>
          </w:p>
        </w:tc>
      </w:tr>
      <w:tr w:rsidR="00416929" w:rsidRPr="0066049C" w14:paraId="1E15978F" w14:textId="77777777" w:rsidTr="00416929">
        <w:tc>
          <w:tcPr>
            <w:tcW w:w="1550" w:type="dxa"/>
          </w:tcPr>
          <w:p w14:paraId="1E778A25" w14:textId="77777777" w:rsidR="00416929" w:rsidRPr="0066049C" w:rsidRDefault="00416929" w:rsidP="00416929">
            <w:pPr>
              <w:ind w:left="0" w:right="0"/>
              <w:rPr>
                <w:sz w:val="20"/>
                <w:szCs w:val="20"/>
                <w:lang w:val="en-US"/>
              </w:rPr>
            </w:pPr>
            <w:r w:rsidRPr="0066049C">
              <w:rPr>
                <w:sz w:val="20"/>
                <w:szCs w:val="20"/>
                <w:lang w:val="en-US"/>
              </w:rPr>
              <w:t>Estimated completion</w:t>
            </w:r>
          </w:p>
        </w:tc>
        <w:tc>
          <w:tcPr>
            <w:tcW w:w="3696" w:type="dxa"/>
          </w:tcPr>
          <w:p w14:paraId="6AFB810F" w14:textId="77777777" w:rsidR="00416929" w:rsidRPr="0066049C" w:rsidRDefault="00416929" w:rsidP="00416929">
            <w:pPr>
              <w:ind w:left="0" w:right="0"/>
              <w:rPr>
                <w:sz w:val="20"/>
                <w:szCs w:val="20"/>
                <w:lang w:val="en-US"/>
              </w:rPr>
            </w:pPr>
            <w:r w:rsidRPr="0066049C">
              <w:rPr>
                <w:sz w:val="20"/>
                <w:szCs w:val="20"/>
                <w:lang w:val="en-US"/>
              </w:rPr>
              <w:t>Jan</w:t>
            </w:r>
            <w:r>
              <w:rPr>
                <w:sz w:val="20"/>
                <w:szCs w:val="20"/>
                <w:lang w:val="en-US"/>
              </w:rPr>
              <w:t>uary</w:t>
            </w:r>
            <w:r w:rsidRPr="0066049C">
              <w:rPr>
                <w:sz w:val="20"/>
                <w:szCs w:val="20"/>
                <w:lang w:val="en-US"/>
              </w:rPr>
              <w:t xml:space="preserve"> 2023</w:t>
            </w:r>
          </w:p>
        </w:tc>
        <w:tc>
          <w:tcPr>
            <w:tcW w:w="3249" w:type="dxa"/>
          </w:tcPr>
          <w:p w14:paraId="4D931190" w14:textId="77777777" w:rsidR="00416929" w:rsidRPr="0066049C" w:rsidRDefault="00416929" w:rsidP="00416929">
            <w:pPr>
              <w:ind w:left="0" w:right="0"/>
              <w:rPr>
                <w:sz w:val="20"/>
                <w:szCs w:val="20"/>
                <w:lang w:val="en-US"/>
              </w:rPr>
            </w:pPr>
            <w:r w:rsidRPr="0066049C">
              <w:rPr>
                <w:sz w:val="20"/>
                <w:szCs w:val="20"/>
                <w:lang w:val="en-US"/>
              </w:rPr>
              <w:t>Apr</w:t>
            </w:r>
            <w:r>
              <w:rPr>
                <w:sz w:val="20"/>
                <w:szCs w:val="20"/>
                <w:lang w:val="en-US"/>
              </w:rPr>
              <w:t>il 2023</w:t>
            </w:r>
          </w:p>
        </w:tc>
      </w:tr>
      <w:tr w:rsidR="00416929" w:rsidRPr="0066049C" w14:paraId="439C48D3" w14:textId="77777777" w:rsidTr="00416929">
        <w:tc>
          <w:tcPr>
            <w:tcW w:w="1550" w:type="dxa"/>
          </w:tcPr>
          <w:p w14:paraId="3D63FF0C" w14:textId="77777777" w:rsidR="00416929" w:rsidRPr="0066049C" w:rsidRDefault="00416929" w:rsidP="00416929">
            <w:pPr>
              <w:ind w:left="0" w:right="0"/>
              <w:rPr>
                <w:sz w:val="20"/>
                <w:szCs w:val="20"/>
                <w:lang w:val="en-US"/>
              </w:rPr>
            </w:pPr>
            <w:r w:rsidRPr="0066049C">
              <w:rPr>
                <w:sz w:val="20"/>
                <w:szCs w:val="20"/>
                <w:lang w:val="en-US"/>
              </w:rPr>
              <w:t>Estimated submission to TGA</w:t>
            </w:r>
          </w:p>
        </w:tc>
        <w:tc>
          <w:tcPr>
            <w:tcW w:w="3696" w:type="dxa"/>
          </w:tcPr>
          <w:p w14:paraId="403C4EBE" w14:textId="77777777" w:rsidR="00416929" w:rsidRPr="0066049C" w:rsidRDefault="00416929" w:rsidP="00416929">
            <w:pPr>
              <w:ind w:left="0" w:right="0"/>
              <w:rPr>
                <w:sz w:val="20"/>
                <w:szCs w:val="20"/>
                <w:lang w:val="en-US"/>
              </w:rPr>
            </w:pPr>
            <w:r w:rsidRPr="0066049C">
              <w:rPr>
                <w:sz w:val="20"/>
                <w:szCs w:val="20"/>
                <w:lang w:val="en-US"/>
              </w:rPr>
              <w:t>Jan</w:t>
            </w:r>
            <w:r>
              <w:rPr>
                <w:sz w:val="20"/>
                <w:szCs w:val="20"/>
                <w:lang w:val="en-US"/>
              </w:rPr>
              <w:t>uary</w:t>
            </w:r>
            <w:r w:rsidRPr="0066049C">
              <w:rPr>
                <w:sz w:val="20"/>
                <w:szCs w:val="20"/>
                <w:lang w:val="en-US"/>
              </w:rPr>
              <w:t xml:space="preserve"> 2024</w:t>
            </w:r>
          </w:p>
        </w:tc>
        <w:tc>
          <w:tcPr>
            <w:tcW w:w="3249" w:type="dxa"/>
          </w:tcPr>
          <w:p w14:paraId="64A5B1A1" w14:textId="77777777" w:rsidR="00416929" w:rsidRPr="0066049C" w:rsidRDefault="00416929" w:rsidP="00416929">
            <w:pPr>
              <w:ind w:left="0" w:right="0"/>
              <w:rPr>
                <w:sz w:val="20"/>
                <w:szCs w:val="20"/>
                <w:lang w:val="en-US"/>
              </w:rPr>
            </w:pPr>
            <w:r w:rsidRPr="0066049C">
              <w:rPr>
                <w:sz w:val="20"/>
                <w:szCs w:val="20"/>
                <w:lang w:val="en-US"/>
              </w:rPr>
              <w:t>Apr</w:t>
            </w:r>
            <w:r>
              <w:rPr>
                <w:sz w:val="20"/>
                <w:szCs w:val="20"/>
                <w:lang w:val="en-US"/>
              </w:rPr>
              <w:t>il</w:t>
            </w:r>
            <w:r w:rsidRPr="0066049C">
              <w:rPr>
                <w:sz w:val="20"/>
                <w:szCs w:val="20"/>
                <w:lang w:val="en-US"/>
              </w:rPr>
              <w:t xml:space="preserve"> 2024</w:t>
            </w:r>
          </w:p>
        </w:tc>
      </w:tr>
    </w:tbl>
    <w:p w14:paraId="5DA2B099" w14:textId="77777777" w:rsidR="008E7846" w:rsidRDefault="00386150" w:rsidP="007B6132">
      <w:pPr>
        <w:pStyle w:val="Heading3"/>
        <w:rPr>
          <w:lang w:eastAsia="en-AU"/>
        </w:rPr>
      </w:pPr>
      <w:bookmarkStart w:id="63" w:name="_Toc40265170"/>
      <w:r>
        <w:rPr>
          <w:lang w:eastAsia="en-AU"/>
        </w:rPr>
        <w:t>Risk m</w:t>
      </w:r>
      <w:r w:rsidR="008E7846">
        <w:rPr>
          <w:lang w:eastAsia="en-AU"/>
        </w:rPr>
        <w:t xml:space="preserve">anagement </w:t>
      </w:r>
      <w:r>
        <w:rPr>
          <w:lang w:eastAsia="en-AU"/>
        </w:rPr>
        <w:t>p</w:t>
      </w:r>
      <w:r w:rsidR="008E7846">
        <w:rPr>
          <w:lang w:eastAsia="en-AU"/>
        </w:rPr>
        <w:t>lan</w:t>
      </w:r>
      <w:bookmarkEnd w:id="40"/>
      <w:bookmarkEnd w:id="63"/>
    </w:p>
    <w:p w14:paraId="455DD7A4" w14:textId="4755C764" w:rsidR="00A30A97" w:rsidRDefault="00A30A97" w:rsidP="006A395A">
      <w:r>
        <w:t xml:space="preserve">The sponsor has submitted the updated </w:t>
      </w:r>
      <w:r w:rsidR="00C952E1">
        <w:t xml:space="preserve">European Union-Risk </w:t>
      </w:r>
      <w:proofErr w:type="spellStart"/>
      <w:r w:rsidR="00C952E1">
        <w:t>Managmenent</w:t>
      </w:r>
      <w:proofErr w:type="spellEnd"/>
      <w:r w:rsidR="00C952E1">
        <w:t xml:space="preserve"> Plan (</w:t>
      </w:r>
      <w:r>
        <w:t>EU</w:t>
      </w:r>
      <w:r w:rsidR="00534C36">
        <w:noBreakHyphen/>
      </w:r>
      <w:r>
        <w:t>RMP</w:t>
      </w:r>
      <w:r w:rsidR="00C952E1">
        <w:t>)</w:t>
      </w:r>
      <w:r>
        <w:t xml:space="preserve"> version 25.0</w:t>
      </w:r>
      <w:r w:rsidRPr="00C62EBF">
        <w:t xml:space="preserve">; </w:t>
      </w:r>
      <w:r>
        <w:t>(</w:t>
      </w:r>
      <w:r w:rsidRPr="00C62EBF">
        <w:t>date</w:t>
      </w:r>
      <w:r>
        <w:t xml:space="preserve">d 12 July 2019, </w:t>
      </w:r>
      <w:r w:rsidR="00416929">
        <w:t>data lock point (</w:t>
      </w:r>
      <w:r w:rsidRPr="00C62EBF">
        <w:t>DLP</w:t>
      </w:r>
      <w:r w:rsidR="00416929">
        <w:t>)</w:t>
      </w:r>
      <w:r>
        <w:t xml:space="preserve"> 24 August 2018) with ASA </w:t>
      </w:r>
      <w:r w:rsidRPr="00E82E14">
        <w:t>version</w:t>
      </w:r>
      <w:r>
        <w:t xml:space="preserve"> 17 (</w:t>
      </w:r>
      <w:r w:rsidRPr="00E82E14">
        <w:t>date</w:t>
      </w:r>
      <w:r>
        <w:t>d 11 August 2019).</w:t>
      </w:r>
    </w:p>
    <w:p w14:paraId="3C26844C" w14:textId="77777777" w:rsidR="006A395A" w:rsidRPr="005A0AB2" w:rsidRDefault="006A395A" w:rsidP="006A395A">
      <w:r w:rsidRPr="005A0AB2">
        <w:t>The</w:t>
      </w:r>
      <w:r>
        <w:t xml:space="preserve"> </w:t>
      </w:r>
      <w:r w:rsidRPr="005A0AB2">
        <w:t xml:space="preserve">summary of safety concerns </w:t>
      </w:r>
      <w:r>
        <w:t xml:space="preserve">for pembrolizumab </w:t>
      </w:r>
      <w:r w:rsidRPr="005A0AB2">
        <w:t>and their associated risk monitoring and mitigation</w:t>
      </w:r>
      <w:r>
        <w:t xml:space="preserve"> strategies are summarised in </w:t>
      </w:r>
      <w:r>
        <w:fldChar w:fldCharType="begin"/>
      </w:r>
      <w:r>
        <w:instrText xml:space="preserve"> REF _Ref18321389 \h </w:instrText>
      </w:r>
      <w:r>
        <w:fldChar w:fldCharType="separate"/>
      </w:r>
      <w:r w:rsidR="00C952E1">
        <w:t xml:space="preserve">Table </w:t>
      </w:r>
      <w:r w:rsidR="00C952E1">
        <w:rPr>
          <w:noProof/>
        </w:rPr>
        <w:t>17</w:t>
      </w:r>
      <w:r>
        <w:fldChar w:fldCharType="end"/>
      </w:r>
      <w:r>
        <w:t>.</w:t>
      </w:r>
      <w:r w:rsidR="00A30A97">
        <w:rPr>
          <w:rStyle w:val="FootnoteReference"/>
          <w:lang w:eastAsia="en-AU"/>
        </w:rPr>
        <w:footnoteReference w:id="12"/>
      </w:r>
    </w:p>
    <w:p w14:paraId="2CAE29A8" w14:textId="77777777" w:rsidR="006A395A" w:rsidRDefault="006A395A" w:rsidP="00416929">
      <w:pPr>
        <w:pStyle w:val="TableTitle"/>
      </w:pPr>
      <w:bookmarkStart w:id="64" w:name="_Ref18321389"/>
      <w:r>
        <w:lastRenderedPageBreak/>
        <w:t xml:space="preserve">Table </w:t>
      </w:r>
      <w:fldSimple w:instr=" SEQ Table \* ARABIC ">
        <w:r w:rsidR="00C952E1">
          <w:rPr>
            <w:noProof/>
          </w:rPr>
          <w:t>17</w:t>
        </w:r>
      </w:fldSimple>
      <w:bookmarkEnd w:id="64"/>
      <w:r w:rsidR="00416929">
        <w:t>:</w:t>
      </w:r>
      <w:r>
        <w:t xml:space="preserve"> Summary of safety concerns from the risk management plan evaluation for pembrolizumab</w:t>
      </w:r>
    </w:p>
    <w:tbl>
      <w:tblPr>
        <w:tblStyle w:val="TableTGAblue"/>
        <w:tblW w:w="5000" w:type="pct"/>
        <w:tblLook w:val="04A0" w:firstRow="1" w:lastRow="0" w:firstColumn="1" w:lastColumn="0" w:noHBand="0" w:noVBand="1"/>
      </w:tblPr>
      <w:tblGrid>
        <w:gridCol w:w="1238"/>
        <w:gridCol w:w="3242"/>
        <w:gridCol w:w="890"/>
        <w:gridCol w:w="1112"/>
        <w:gridCol w:w="890"/>
        <w:gridCol w:w="1112"/>
      </w:tblGrid>
      <w:tr w:rsidR="006A395A" w:rsidRPr="00416929" w14:paraId="2EF87436" w14:textId="77777777" w:rsidTr="00416929">
        <w:trPr>
          <w:cnfStyle w:val="100000000000" w:firstRow="1" w:lastRow="0" w:firstColumn="0" w:lastColumn="0" w:oddVBand="0" w:evenVBand="0" w:oddHBand="0" w:evenHBand="0" w:firstRowFirstColumn="0" w:firstRowLastColumn="0" w:lastRowFirstColumn="0" w:lastRowLastColumn="0"/>
          <w:trHeight w:val="20"/>
        </w:trPr>
        <w:tc>
          <w:tcPr>
            <w:tcW w:w="3024" w:type="pct"/>
            <w:gridSpan w:val="2"/>
            <w:vMerge w:val="restart"/>
          </w:tcPr>
          <w:p w14:paraId="3080E7E6" w14:textId="77777777" w:rsidR="006A395A" w:rsidRPr="00416929" w:rsidRDefault="006A395A" w:rsidP="00416929">
            <w:pPr>
              <w:ind w:left="0" w:right="0"/>
              <w:rPr>
                <w:b w:val="0"/>
                <w:sz w:val="20"/>
                <w:szCs w:val="20"/>
              </w:rPr>
            </w:pPr>
            <w:r w:rsidRPr="00416929">
              <w:rPr>
                <w:sz w:val="20"/>
                <w:szCs w:val="20"/>
              </w:rPr>
              <w:t>Summary of safety concerns</w:t>
            </w:r>
          </w:p>
        </w:tc>
        <w:tc>
          <w:tcPr>
            <w:tcW w:w="988" w:type="pct"/>
            <w:gridSpan w:val="2"/>
          </w:tcPr>
          <w:p w14:paraId="5C4D4289" w14:textId="77777777" w:rsidR="006A395A" w:rsidRPr="00416929" w:rsidRDefault="006A395A" w:rsidP="00416929">
            <w:pPr>
              <w:ind w:left="0" w:right="0"/>
              <w:rPr>
                <w:b w:val="0"/>
                <w:sz w:val="20"/>
                <w:szCs w:val="20"/>
              </w:rPr>
            </w:pPr>
            <w:r w:rsidRPr="00416929">
              <w:rPr>
                <w:sz w:val="20"/>
                <w:szCs w:val="20"/>
              </w:rPr>
              <w:t>Pharmacovigilance</w:t>
            </w:r>
          </w:p>
        </w:tc>
        <w:tc>
          <w:tcPr>
            <w:tcW w:w="988" w:type="pct"/>
            <w:gridSpan w:val="2"/>
          </w:tcPr>
          <w:p w14:paraId="1AFE75C3" w14:textId="77777777" w:rsidR="006A395A" w:rsidRPr="00416929" w:rsidRDefault="006A395A" w:rsidP="00416929">
            <w:pPr>
              <w:ind w:left="0" w:right="0"/>
              <w:rPr>
                <w:b w:val="0"/>
                <w:sz w:val="20"/>
                <w:szCs w:val="20"/>
              </w:rPr>
            </w:pPr>
            <w:r w:rsidRPr="00416929">
              <w:rPr>
                <w:sz w:val="20"/>
                <w:szCs w:val="20"/>
              </w:rPr>
              <w:t>Risk Minimisation</w:t>
            </w:r>
          </w:p>
        </w:tc>
      </w:tr>
      <w:tr w:rsidR="006A395A" w:rsidRPr="00416929" w14:paraId="2D74733D" w14:textId="77777777" w:rsidTr="00416929">
        <w:trPr>
          <w:trHeight w:val="20"/>
        </w:trPr>
        <w:tc>
          <w:tcPr>
            <w:tcW w:w="3024" w:type="pct"/>
            <w:gridSpan w:val="2"/>
            <w:vMerge/>
          </w:tcPr>
          <w:p w14:paraId="0C8F0234" w14:textId="77777777" w:rsidR="006A395A" w:rsidRPr="00416929" w:rsidRDefault="006A395A" w:rsidP="00416929">
            <w:pPr>
              <w:ind w:left="0" w:right="0"/>
              <w:rPr>
                <w:b/>
                <w:sz w:val="20"/>
                <w:szCs w:val="20"/>
              </w:rPr>
            </w:pPr>
          </w:p>
        </w:tc>
        <w:tc>
          <w:tcPr>
            <w:tcW w:w="449" w:type="pct"/>
          </w:tcPr>
          <w:p w14:paraId="65543C69" w14:textId="77777777" w:rsidR="006A395A" w:rsidRPr="00416929" w:rsidRDefault="006A395A" w:rsidP="00416929">
            <w:pPr>
              <w:ind w:left="0" w:right="0"/>
              <w:rPr>
                <w:sz w:val="20"/>
                <w:szCs w:val="20"/>
              </w:rPr>
            </w:pPr>
            <w:r w:rsidRPr="00416929">
              <w:rPr>
                <w:sz w:val="20"/>
                <w:szCs w:val="20"/>
              </w:rPr>
              <w:t>Routine</w:t>
            </w:r>
          </w:p>
        </w:tc>
        <w:tc>
          <w:tcPr>
            <w:tcW w:w="539" w:type="pct"/>
          </w:tcPr>
          <w:p w14:paraId="6B9E78D6" w14:textId="77777777" w:rsidR="006A395A" w:rsidRPr="00416929" w:rsidRDefault="006A395A" w:rsidP="00416929">
            <w:pPr>
              <w:ind w:left="0" w:right="0"/>
              <w:rPr>
                <w:sz w:val="20"/>
                <w:szCs w:val="20"/>
              </w:rPr>
            </w:pPr>
            <w:r w:rsidRPr="00416929">
              <w:rPr>
                <w:sz w:val="20"/>
                <w:szCs w:val="20"/>
              </w:rPr>
              <w:t>Additional</w:t>
            </w:r>
          </w:p>
        </w:tc>
        <w:tc>
          <w:tcPr>
            <w:tcW w:w="435" w:type="pct"/>
          </w:tcPr>
          <w:p w14:paraId="398E8AC6" w14:textId="77777777" w:rsidR="006A395A" w:rsidRPr="00416929" w:rsidRDefault="006A395A" w:rsidP="00416929">
            <w:pPr>
              <w:ind w:left="0" w:right="0"/>
              <w:rPr>
                <w:sz w:val="20"/>
                <w:szCs w:val="20"/>
              </w:rPr>
            </w:pPr>
            <w:r w:rsidRPr="00416929">
              <w:rPr>
                <w:sz w:val="20"/>
                <w:szCs w:val="20"/>
              </w:rPr>
              <w:t>Routine</w:t>
            </w:r>
          </w:p>
        </w:tc>
        <w:tc>
          <w:tcPr>
            <w:tcW w:w="553" w:type="pct"/>
          </w:tcPr>
          <w:p w14:paraId="2C6EB076" w14:textId="77777777" w:rsidR="006A395A" w:rsidRPr="00416929" w:rsidRDefault="006A395A" w:rsidP="00416929">
            <w:pPr>
              <w:ind w:left="0" w:right="0"/>
              <w:rPr>
                <w:sz w:val="20"/>
                <w:szCs w:val="20"/>
              </w:rPr>
            </w:pPr>
            <w:r w:rsidRPr="00416929">
              <w:rPr>
                <w:sz w:val="20"/>
                <w:szCs w:val="20"/>
              </w:rPr>
              <w:t>Additional</w:t>
            </w:r>
          </w:p>
        </w:tc>
      </w:tr>
      <w:tr w:rsidR="006A395A" w:rsidRPr="00416929" w14:paraId="0BF48E0E" w14:textId="77777777" w:rsidTr="00416929">
        <w:trPr>
          <w:trHeight w:val="20"/>
        </w:trPr>
        <w:tc>
          <w:tcPr>
            <w:tcW w:w="701" w:type="pct"/>
          </w:tcPr>
          <w:p w14:paraId="6775B2DD" w14:textId="77777777" w:rsidR="006A395A" w:rsidRPr="00416929" w:rsidRDefault="006A395A" w:rsidP="00416929">
            <w:pPr>
              <w:ind w:left="0" w:right="0"/>
              <w:rPr>
                <w:sz w:val="20"/>
                <w:szCs w:val="20"/>
              </w:rPr>
            </w:pPr>
            <w:r w:rsidRPr="00416929">
              <w:rPr>
                <w:sz w:val="20"/>
                <w:szCs w:val="20"/>
              </w:rPr>
              <w:t>Important identified risks</w:t>
            </w:r>
          </w:p>
        </w:tc>
        <w:tc>
          <w:tcPr>
            <w:tcW w:w="2323" w:type="pct"/>
          </w:tcPr>
          <w:p w14:paraId="295BC1F8" w14:textId="77777777" w:rsidR="006A395A" w:rsidRPr="00416929" w:rsidRDefault="006A395A" w:rsidP="00416929">
            <w:pPr>
              <w:ind w:left="0" w:right="0"/>
              <w:rPr>
                <w:sz w:val="20"/>
                <w:szCs w:val="20"/>
              </w:rPr>
            </w:pPr>
            <w:r w:rsidRPr="00416929">
              <w:rPr>
                <w:sz w:val="20"/>
                <w:szCs w:val="20"/>
              </w:rPr>
              <w:t>Imm</w:t>
            </w:r>
            <w:r w:rsidR="00416929">
              <w:rPr>
                <w:sz w:val="20"/>
                <w:szCs w:val="20"/>
              </w:rPr>
              <w:t>une mediated adverse reactions:</w:t>
            </w:r>
          </w:p>
          <w:p w14:paraId="402D2055" w14:textId="77777777" w:rsidR="006A395A" w:rsidRPr="00416929" w:rsidRDefault="006A395A" w:rsidP="00416929">
            <w:pPr>
              <w:pStyle w:val="ListBullet"/>
              <w:rPr>
                <w:sz w:val="20"/>
                <w:szCs w:val="20"/>
              </w:rPr>
            </w:pPr>
            <w:r w:rsidRPr="00416929">
              <w:rPr>
                <w:sz w:val="20"/>
                <w:szCs w:val="20"/>
              </w:rPr>
              <w:t>Immune-mediated pneumonitis</w:t>
            </w:r>
          </w:p>
          <w:p w14:paraId="1E3E4388" w14:textId="77777777" w:rsidR="006A395A" w:rsidRPr="00416929" w:rsidRDefault="006A395A" w:rsidP="00416929">
            <w:pPr>
              <w:pStyle w:val="ListBullet"/>
              <w:rPr>
                <w:sz w:val="20"/>
                <w:szCs w:val="20"/>
              </w:rPr>
            </w:pPr>
            <w:r w:rsidRPr="00416929">
              <w:rPr>
                <w:sz w:val="20"/>
                <w:szCs w:val="20"/>
              </w:rPr>
              <w:t>Immune-mediated colitis</w:t>
            </w:r>
          </w:p>
          <w:p w14:paraId="55B18C66" w14:textId="77777777" w:rsidR="006A395A" w:rsidRPr="00416929" w:rsidRDefault="006A395A" w:rsidP="00416929">
            <w:pPr>
              <w:pStyle w:val="ListBullet"/>
              <w:rPr>
                <w:sz w:val="20"/>
                <w:szCs w:val="20"/>
              </w:rPr>
            </w:pPr>
            <w:r w:rsidRPr="00416929">
              <w:rPr>
                <w:sz w:val="20"/>
                <w:szCs w:val="20"/>
              </w:rPr>
              <w:t>Immune-mediated hepatitis</w:t>
            </w:r>
          </w:p>
          <w:p w14:paraId="176416A6" w14:textId="77777777" w:rsidR="006A395A" w:rsidRPr="00416929" w:rsidRDefault="006A395A" w:rsidP="00416929">
            <w:pPr>
              <w:pStyle w:val="ListBullet"/>
              <w:rPr>
                <w:sz w:val="20"/>
                <w:szCs w:val="20"/>
              </w:rPr>
            </w:pPr>
            <w:r w:rsidRPr="00416929">
              <w:rPr>
                <w:sz w:val="20"/>
                <w:szCs w:val="20"/>
              </w:rPr>
              <w:t>Immune-mediated nephritis</w:t>
            </w:r>
          </w:p>
          <w:p w14:paraId="75C59FDD" w14:textId="77777777" w:rsidR="006A395A" w:rsidRPr="00416929" w:rsidRDefault="006A395A" w:rsidP="00416929">
            <w:pPr>
              <w:pStyle w:val="ListBullet"/>
            </w:pPr>
            <w:r w:rsidRPr="00416929">
              <w:rPr>
                <w:sz w:val="20"/>
                <w:szCs w:val="20"/>
              </w:rPr>
              <w:t xml:space="preserve">Immune-mediated </w:t>
            </w:r>
            <w:proofErr w:type="spellStart"/>
            <w:r w:rsidRPr="00416929">
              <w:rPr>
                <w:sz w:val="20"/>
                <w:szCs w:val="20"/>
              </w:rPr>
              <w:t>endocrinopathies</w:t>
            </w:r>
            <w:proofErr w:type="spellEnd"/>
          </w:p>
        </w:tc>
        <w:tc>
          <w:tcPr>
            <w:tcW w:w="449" w:type="pct"/>
          </w:tcPr>
          <w:p w14:paraId="3992DF04" w14:textId="77777777" w:rsidR="006A395A" w:rsidRPr="00416929" w:rsidRDefault="006A395A" w:rsidP="00416929">
            <w:pPr>
              <w:ind w:left="0" w:right="0"/>
              <w:rPr>
                <w:color w:val="auto"/>
                <w:sz w:val="20"/>
                <w:szCs w:val="20"/>
              </w:rPr>
            </w:pPr>
            <w:r w:rsidRPr="00416929">
              <w:rPr>
                <w:color w:val="auto"/>
                <w:sz w:val="20"/>
                <w:szCs w:val="20"/>
              </w:rPr>
              <w:sym w:font="Wingdings" w:char="F0FC"/>
            </w:r>
          </w:p>
        </w:tc>
        <w:tc>
          <w:tcPr>
            <w:tcW w:w="539" w:type="pct"/>
          </w:tcPr>
          <w:p w14:paraId="52826E80" w14:textId="77777777" w:rsidR="006A395A" w:rsidRPr="00416929" w:rsidRDefault="006A395A" w:rsidP="00416929">
            <w:pPr>
              <w:ind w:left="0" w:right="0"/>
              <w:rPr>
                <w:color w:val="auto"/>
                <w:sz w:val="20"/>
                <w:szCs w:val="20"/>
                <w:vertAlign w:val="superscript"/>
              </w:rPr>
            </w:pPr>
            <w:r w:rsidRPr="00416929">
              <w:rPr>
                <w:color w:val="auto"/>
                <w:sz w:val="20"/>
                <w:szCs w:val="20"/>
              </w:rPr>
              <w:sym w:font="Wingdings" w:char="F0FC"/>
            </w:r>
            <w:r w:rsidRPr="00416929">
              <w:rPr>
                <w:color w:val="auto"/>
                <w:sz w:val="20"/>
                <w:szCs w:val="20"/>
                <w:vertAlign w:val="superscript"/>
              </w:rPr>
              <w:t>1</w:t>
            </w:r>
          </w:p>
        </w:tc>
        <w:tc>
          <w:tcPr>
            <w:tcW w:w="435" w:type="pct"/>
          </w:tcPr>
          <w:p w14:paraId="70D5FA5D" w14:textId="77777777" w:rsidR="006A395A" w:rsidRPr="00416929" w:rsidRDefault="006A395A" w:rsidP="00416929">
            <w:pPr>
              <w:ind w:left="0" w:right="0"/>
              <w:rPr>
                <w:color w:val="auto"/>
                <w:sz w:val="20"/>
                <w:szCs w:val="20"/>
              </w:rPr>
            </w:pPr>
            <w:r w:rsidRPr="00416929">
              <w:rPr>
                <w:color w:val="auto"/>
                <w:sz w:val="20"/>
                <w:szCs w:val="20"/>
              </w:rPr>
              <w:sym w:font="Wingdings" w:char="F0FC"/>
            </w:r>
          </w:p>
        </w:tc>
        <w:tc>
          <w:tcPr>
            <w:tcW w:w="553" w:type="pct"/>
          </w:tcPr>
          <w:p w14:paraId="5BF2C821" w14:textId="77777777" w:rsidR="006A395A" w:rsidRPr="00416929" w:rsidRDefault="006A395A" w:rsidP="00416929">
            <w:pPr>
              <w:ind w:left="0" w:right="0"/>
              <w:rPr>
                <w:color w:val="auto"/>
                <w:sz w:val="20"/>
                <w:szCs w:val="20"/>
                <w:vertAlign w:val="superscript"/>
              </w:rPr>
            </w:pPr>
            <w:r w:rsidRPr="00416929">
              <w:rPr>
                <w:color w:val="auto"/>
                <w:sz w:val="20"/>
                <w:szCs w:val="20"/>
              </w:rPr>
              <w:sym w:font="Wingdings" w:char="F0FC"/>
            </w:r>
            <w:r w:rsidRPr="00416929">
              <w:rPr>
                <w:color w:val="auto"/>
                <w:sz w:val="20"/>
                <w:szCs w:val="20"/>
                <w:vertAlign w:val="superscript"/>
              </w:rPr>
              <w:t>3, 4</w:t>
            </w:r>
          </w:p>
        </w:tc>
      </w:tr>
      <w:tr w:rsidR="006A395A" w:rsidRPr="00416929" w14:paraId="3070EEC6" w14:textId="77777777" w:rsidTr="00416929">
        <w:trPr>
          <w:trHeight w:val="20"/>
        </w:trPr>
        <w:tc>
          <w:tcPr>
            <w:tcW w:w="701" w:type="pct"/>
            <w:vMerge w:val="restart"/>
          </w:tcPr>
          <w:p w14:paraId="3FFA706C" w14:textId="77777777" w:rsidR="006A395A" w:rsidRPr="00416929" w:rsidRDefault="006A395A" w:rsidP="00416929">
            <w:pPr>
              <w:ind w:left="0" w:right="0"/>
              <w:rPr>
                <w:sz w:val="20"/>
                <w:szCs w:val="20"/>
              </w:rPr>
            </w:pPr>
            <w:r w:rsidRPr="00416929">
              <w:rPr>
                <w:sz w:val="20"/>
                <w:szCs w:val="20"/>
              </w:rPr>
              <w:t>Important potential risks</w:t>
            </w:r>
          </w:p>
        </w:tc>
        <w:tc>
          <w:tcPr>
            <w:tcW w:w="2323" w:type="pct"/>
          </w:tcPr>
          <w:p w14:paraId="05B7C810" w14:textId="77777777" w:rsidR="006A395A" w:rsidRPr="00416929" w:rsidRDefault="006A395A" w:rsidP="00416929">
            <w:pPr>
              <w:ind w:left="0" w:right="0"/>
              <w:rPr>
                <w:sz w:val="20"/>
                <w:szCs w:val="20"/>
              </w:rPr>
            </w:pPr>
            <w:r w:rsidRPr="00416929">
              <w:rPr>
                <w:sz w:val="20"/>
                <w:szCs w:val="20"/>
              </w:rPr>
              <w:t>For haematological malignancies: increased risk of severe complications of allogenic stem cell transplantation (SCT) in patients who have previously received pembrolizumab</w:t>
            </w:r>
          </w:p>
        </w:tc>
        <w:tc>
          <w:tcPr>
            <w:tcW w:w="449" w:type="pct"/>
          </w:tcPr>
          <w:p w14:paraId="7682C5B5" w14:textId="77777777" w:rsidR="006A395A" w:rsidRPr="00416929" w:rsidRDefault="006A395A" w:rsidP="00416929">
            <w:pPr>
              <w:ind w:left="0" w:right="0"/>
              <w:rPr>
                <w:color w:val="auto"/>
                <w:sz w:val="20"/>
                <w:szCs w:val="20"/>
              </w:rPr>
            </w:pPr>
            <w:r w:rsidRPr="00416929">
              <w:rPr>
                <w:color w:val="auto"/>
                <w:sz w:val="20"/>
                <w:szCs w:val="20"/>
              </w:rPr>
              <w:sym w:font="Wingdings" w:char="F0FC"/>
            </w:r>
          </w:p>
        </w:tc>
        <w:tc>
          <w:tcPr>
            <w:tcW w:w="539" w:type="pct"/>
          </w:tcPr>
          <w:p w14:paraId="11E79DED" w14:textId="77777777" w:rsidR="006A395A" w:rsidRPr="00416929" w:rsidRDefault="006A395A" w:rsidP="00416929">
            <w:pPr>
              <w:ind w:left="0" w:right="0"/>
              <w:rPr>
                <w:color w:val="auto"/>
                <w:sz w:val="20"/>
                <w:szCs w:val="20"/>
              </w:rPr>
            </w:pPr>
            <w:r w:rsidRPr="00416929">
              <w:rPr>
                <w:color w:val="auto"/>
                <w:sz w:val="20"/>
                <w:szCs w:val="20"/>
              </w:rPr>
              <w:sym w:font="Wingdings" w:char="F0FC"/>
            </w:r>
            <w:r w:rsidRPr="00416929">
              <w:rPr>
                <w:color w:val="auto"/>
                <w:sz w:val="20"/>
                <w:szCs w:val="20"/>
                <w:vertAlign w:val="superscript"/>
              </w:rPr>
              <w:t>1</w:t>
            </w:r>
          </w:p>
        </w:tc>
        <w:tc>
          <w:tcPr>
            <w:tcW w:w="435" w:type="pct"/>
          </w:tcPr>
          <w:p w14:paraId="7DA25999" w14:textId="77777777" w:rsidR="006A395A" w:rsidRPr="00416929" w:rsidRDefault="006A395A" w:rsidP="00416929">
            <w:pPr>
              <w:ind w:left="0" w:right="0"/>
              <w:rPr>
                <w:color w:val="auto"/>
                <w:sz w:val="20"/>
                <w:szCs w:val="20"/>
              </w:rPr>
            </w:pPr>
            <w:r w:rsidRPr="00416929">
              <w:rPr>
                <w:color w:val="auto"/>
                <w:sz w:val="20"/>
                <w:szCs w:val="20"/>
              </w:rPr>
              <w:sym w:font="Wingdings" w:char="F0FC"/>
            </w:r>
          </w:p>
        </w:tc>
        <w:tc>
          <w:tcPr>
            <w:tcW w:w="553" w:type="pct"/>
          </w:tcPr>
          <w:p w14:paraId="58542DE1" w14:textId="77777777" w:rsidR="006A395A" w:rsidRPr="00416929" w:rsidRDefault="006A395A" w:rsidP="00416929">
            <w:pPr>
              <w:ind w:left="0" w:right="0"/>
              <w:rPr>
                <w:color w:val="auto"/>
                <w:sz w:val="20"/>
                <w:szCs w:val="20"/>
              </w:rPr>
            </w:pPr>
            <w:r w:rsidRPr="00416929">
              <w:rPr>
                <w:color w:val="auto"/>
                <w:sz w:val="20"/>
                <w:szCs w:val="20"/>
              </w:rPr>
              <w:sym w:font="Wingdings" w:char="F0FC"/>
            </w:r>
            <w:r w:rsidRPr="00416929">
              <w:rPr>
                <w:color w:val="auto"/>
                <w:sz w:val="20"/>
                <w:szCs w:val="20"/>
                <w:vertAlign w:val="superscript"/>
              </w:rPr>
              <w:t>3, 4</w:t>
            </w:r>
          </w:p>
        </w:tc>
      </w:tr>
      <w:tr w:rsidR="006A395A" w:rsidRPr="00416929" w14:paraId="1DCD4DEB" w14:textId="77777777" w:rsidTr="00416929">
        <w:trPr>
          <w:trHeight w:val="20"/>
        </w:trPr>
        <w:tc>
          <w:tcPr>
            <w:tcW w:w="701" w:type="pct"/>
            <w:vMerge/>
          </w:tcPr>
          <w:p w14:paraId="7784FA31" w14:textId="77777777" w:rsidR="006A395A" w:rsidRPr="00416929" w:rsidRDefault="006A395A" w:rsidP="00416929">
            <w:pPr>
              <w:ind w:left="0" w:right="0"/>
              <w:rPr>
                <w:sz w:val="20"/>
                <w:szCs w:val="20"/>
              </w:rPr>
            </w:pPr>
          </w:p>
        </w:tc>
        <w:tc>
          <w:tcPr>
            <w:tcW w:w="2323" w:type="pct"/>
          </w:tcPr>
          <w:p w14:paraId="437F28F4" w14:textId="77777777" w:rsidR="006A395A" w:rsidRPr="00416929" w:rsidRDefault="006A395A" w:rsidP="00416929">
            <w:pPr>
              <w:ind w:left="0" w:right="0"/>
              <w:rPr>
                <w:sz w:val="20"/>
                <w:szCs w:val="20"/>
              </w:rPr>
            </w:pPr>
            <w:r w:rsidRPr="00416929">
              <w:rPr>
                <w:sz w:val="20"/>
                <w:szCs w:val="20"/>
              </w:rPr>
              <w:t>Graft versus host disease (GVHD) after pembrolizumab administration in patients with a history of allogeneic SCT</w:t>
            </w:r>
          </w:p>
        </w:tc>
        <w:tc>
          <w:tcPr>
            <w:tcW w:w="449" w:type="pct"/>
          </w:tcPr>
          <w:p w14:paraId="0052FBED" w14:textId="77777777" w:rsidR="006A395A" w:rsidRPr="00416929" w:rsidRDefault="006A395A" w:rsidP="00416929">
            <w:pPr>
              <w:ind w:left="0" w:right="0"/>
              <w:rPr>
                <w:color w:val="auto"/>
                <w:sz w:val="20"/>
                <w:szCs w:val="20"/>
              </w:rPr>
            </w:pPr>
            <w:r w:rsidRPr="00416929">
              <w:rPr>
                <w:color w:val="auto"/>
                <w:sz w:val="20"/>
                <w:szCs w:val="20"/>
              </w:rPr>
              <w:sym w:font="Wingdings" w:char="F0FC"/>
            </w:r>
          </w:p>
        </w:tc>
        <w:tc>
          <w:tcPr>
            <w:tcW w:w="539" w:type="pct"/>
          </w:tcPr>
          <w:p w14:paraId="0A975A10" w14:textId="77777777" w:rsidR="006A395A" w:rsidRPr="00416929" w:rsidRDefault="006A395A" w:rsidP="00416929">
            <w:pPr>
              <w:ind w:left="0" w:right="0"/>
              <w:rPr>
                <w:color w:val="auto"/>
                <w:sz w:val="20"/>
                <w:szCs w:val="20"/>
              </w:rPr>
            </w:pPr>
            <w:r w:rsidRPr="00416929">
              <w:rPr>
                <w:color w:val="auto"/>
                <w:sz w:val="20"/>
                <w:szCs w:val="20"/>
              </w:rPr>
              <w:sym w:font="Wingdings" w:char="F0FC"/>
            </w:r>
            <w:r w:rsidRPr="00416929">
              <w:rPr>
                <w:color w:val="auto"/>
                <w:sz w:val="20"/>
                <w:szCs w:val="20"/>
                <w:vertAlign w:val="superscript"/>
              </w:rPr>
              <w:t>1, 2</w:t>
            </w:r>
          </w:p>
        </w:tc>
        <w:tc>
          <w:tcPr>
            <w:tcW w:w="435" w:type="pct"/>
          </w:tcPr>
          <w:p w14:paraId="6B66DCAC" w14:textId="77777777" w:rsidR="006A395A" w:rsidRPr="00416929" w:rsidRDefault="006A395A" w:rsidP="00416929">
            <w:pPr>
              <w:ind w:left="0" w:right="0"/>
              <w:rPr>
                <w:color w:val="auto"/>
                <w:sz w:val="20"/>
                <w:szCs w:val="20"/>
              </w:rPr>
            </w:pPr>
            <w:r w:rsidRPr="00416929">
              <w:rPr>
                <w:color w:val="auto"/>
                <w:sz w:val="20"/>
                <w:szCs w:val="20"/>
              </w:rPr>
              <w:sym w:font="Wingdings" w:char="F0FC"/>
            </w:r>
          </w:p>
        </w:tc>
        <w:tc>
          <w:tcPr>
            <w:tcW w:w="553" w:type="pct"/>
          </w:tcPr>
          <w:p w14:paraId="642C97ED" w14:textId="77777777" w:rsidR="006A395A" w:rsidRPr="00416929" w:rsidRDefault="006A395A" w:rsidP="00416929">
            <w:pPr>
              <w:ind w:left="0" w:right="0"/>
              <w:rPr>
                <w:color w:val="auto"/>
                <w:sz w:val="20"/>
                <w:szCs w:val="20"/>
              </w:rPr>
            </w:pPr>
            <w:r w:rsidRPr="00416929">
              <w:rPr>
                <w:color w:val="auto"/>
                <w:sz w:val="20"/>
                <w:szCs w:val="20"/>
              </w:rPr>
              <w:sym w:font="Wingdings" w:char="F0FC"/>
            </w:r>
            <w:r w:rsidRPr="00416929">
              <w:rPr>
                <w:color w:val="auto"/>
                <w:sz w:val="20"/>
                <w:szCs w:val="20"/>
                <w:vertAlign w:val="superscript"/>
              </w:rPr>
              <w:t>3, 4</w:t>
            </w:r>
          </w:p>
        </w:tc>
      </w:tr>
      <w:tr w:rsidR="006A395A" w:rsidRPr="00416929" w14:paraId="217D0BA4" w14:textId="77777777" w:rsidTr="00416929">
        <w:trPr>
          <w:trHeight w:val="20"/>
        </w:trPr>
        <w:tc>
          <w:tcPr>
            <w:tcW w:w="701" w:type="pct"/>
          </w:tcPr>
          <w:p w14:paraId="6832FCA5" w14:textId="77777777" w:rsidR="006A395A" w:rsidRPr="00416929" w:rsidRDefault="006A395A" w:rsidP="00416929">
            <w:pPr>
              <w:ind w:left="0" w:right="0"/>
              <w:rPr>
                <w:sz w:val="20"/>
                <w:szCs w:val="20"/>
              </w:rPr>
            </w:pPr>
            <w:r w:rsidRPr="00416929">
              <w:rPr>
                <w:sz w:val="20"/>
                <w:szCs w:val="20"/>
              </w:rPr>
              <w:t>Missing information</w:t>
            </w:r>
          </w:p>
        </w:tc>
        <w:tc>
          <w:tcPr>
            <w:tcW w:w="2323" w:type="pct"/>
          </w:tcPr>
          <w:p w14:paraId="071342B3" w14:textId="77777777" w:rsidR="006A395A" w:rsidRPr="00416929" w:rsidRDefault="006A395A" w:rsidP="00416929">
            <w:pPr>
              <w:ind w:left="0" w:right="0"/>
              <w:rPr>
                <w:sz w:val="20"/>
                <w:szCs w:val="20"/>
              </w:rPr>
            </w:pPr>
            <w:r w:rsidRPr="00416929">
              <w:rPr>
                <w:sz w:val="20"/>
                <w:szCs w:val="20"/>
              </w:rPr>
              <w:t xml:space="preserve">Long-term safety </w:t>
            </w:r>
          </w:p>
        </w:tc>
        <w:tc>
          <w:tcPr>
            <w:tcW w:w="449" w:type="pct"/>
          </w:tcPr>
          <w:p w14:paraId="08F29111" w14:textId="77777777" w:rsidR="006A395A" w:rsidRPr="00416929" w:rsidRDefault="006A395A" w:rsidP="00416929">
            <w:pPr>
              <w:ind w:left="0" w:right="0"/>
              <w:rPr>
                <w:color w:val="auto"/>
                <w:sz w:val="20"/>
                <w:szCs w:val="20"/>
              </w:rPr>
            </w:pPr>
            <w:r w:rsidRPr="00416929">
              <w:rPr>
                <w:color w:val="auto"/>
                <w:sz w:val="20"/>
                <w:szCs w:val="20"/>
              </w:rPr>
              <w:sym w:font="Wingdings" w:char="F0FC"/>
            </w:r>
          </w:p>
        </w:tc>
        <w:tc>
          <w:tcPr>
            <w:tcW w:w="539" w:type="pct"/>
          </w:tcPr>
          <w:p w14:paraId="5CB3E9F4" w14:textId="77777777" w:rsidR="006A395A" w:rsidRPr="00416929" w:rsidRDefault="006A395A" w:rsidP="00416929">
            <w:pPr>
              <w:ind w:left="0" w:right="0"/>
              <w:rPr>
                <w:color w:val="auto"/>
                <w:sz w:val="20"/>
                <w:szCs w:val="20"/>
              </w:rPr>
            </w:pPr>
            <w:r w:rsidRPr="00416929">
              <w:rPr>
                <w:color w:val="auto"/>
                <w:sz w:val="20"/>
                <w:szCs w:val="20"/>
              </w:rPr>
              <w:sym w:font="Wingdings" w:char="F0FC"/>
            </w:r>
            <w:r w:rsidRPr="00416929">
              <w:rPr>
                <w:color w:val="auto"/>
                <w:sz w:val="20"/>
                <w:szCs w:val="20"/>
                <w:vertAlign w:val="superscript"/>
              </w:rPr>
              <w:t>1</w:t>
            </w:r>
          </w:p>
        </w:tc>
        <w:tc>
          <w:tcPr>
            <w:tcW w:w="435" w:type="pct"/>
          </w:tcPr>
          <w:p w14:paraId="7D2318FE" w14:textId="77777777" w:rsidR="006A395A" w:rsidRPr="00416929" w:rsidRDefault="006A395A" w:rsidP="00416929">
            <w:pPr>
              <w:ind w:left="0" w:right="0"/>
              <w:rPr>
                <w:color w:val="auto"/>
                <w:sz w:val="20"/>
                <w:szCs w:val="20"/>
              </w:rPr>
            </w:pPr>
            <w:r w:rsidRPr="00416929">
              <w:rPr>
                <w:color w:val="auto"/>
                <w:sz w:val="20"/>
                <w:szCs w:val="20"/>
              </w:rPr>
              <w:t>–</w:t>
            </w:r>
          </w:p>
        </w:tc>
        <w:tc>
          <w:tcPr>
            <w:tcW w:w="553" w:type="pct"/>
          </w:tcPr>
          <w:p w14:paraId="4682C2EE" w14:textId="77777777" w:rsidR="006A395A" w:rsidRPr="00416929" w:rsidRDefault="006A395A" w:rsidP="00416929">
            <w:pPr>
              <w:ind w:left="0" w:right="0"/>
              <w:rPr>
                <w:color w:val="auto"/>
                <w:sz w:val="20"/>
                <w:szCs w:val="20"/>
              </w:rPr>
            </w:pPr>
            <w:r w:rsidRPr="00416929">
              <w:rPr>
                <w:color w:val="auto"/>
                <w:sz w:val="20"/>
                <w:szCs w:val="20"/>
              </w:rPr>
              <w:t>–</w:t>
            </w:r>
          </w:p>
        </w:tc>
      </w:tr>
    </w:tbl>
    <w:p w14:paraId="55344AA0" w14:textId="77777777" w:rsidR="00416929" w:rsidRDefault="006A395A" w:rsidP="00416929">
      <w:pPr>
        <w:pStyle w:val="TableDescription"/>
      </w:pPr>
      <w:r w:rsidRPr="00416929">
        <w:t>1</w:t>
      </w:r>
      <w:r>
        <w:rPr>
          <w:vertAlign w:val="superscript"/>
        </w:rPr>
        <w:t xml:space="preserve"> </w:t>
      </w:r>
      <w:r>
        <w:t>Clinical trial</w:t>
      </w:r>
      <w:r w:rsidR="00416929">
        <w:t xml:space="preserve">. </w:t>
      </w:r>
      <w:r w:rsidRPr="00416929">
        <w:t xml:space="preserve">2 </w:t>
      </w:r>
      <w:r w:rsidR="00416929">
        <w:t xml:space="preserve">Cumulative review of cases. </w:t>
      </w:r>
      <w:r w:rsidRPr="00416929">
        <w:t>3</w:t>
      </w:r>
      <w:r w:rsidRPr="001E78E6">
        <w:t xml:space="preserve"> </w:t>
      </w:r>
      <w:r>
        <w:t>Patient education</w:t>
      </w:r>
      <w:r w:rsidR="00416929">
        <w:t xml:space="preserve">. </w:t>
      </w:r>
      <w:r w:rsidRPr="00416929">
        <w:t>4</w:t>
      </w:r>
      <w:r w:rsidRPr="001E78E6">
        <w:t xml:space="preserve"> </w:t>
      </w:r>
      <w:r w:rsidR="00416929">
        <w:t>Patient alert card.</w:t>
      </w:r>
    </w:p>
    <w:p w14:paraId="521FB0DE" w14:textId="77777777" w:rsidR="00416929" w:rsidRPr="001E78E6" w:rsidRDefault="00416929" w:rsidP="00416929">
      <w:r>
        <w:t>TGA policy requires inclusion in the black triangle scheme for all provisionally approved medicines.</w:t>
      </w:r>
    </w:p>
    <w:p w14:paraId="24D11F33" w14:textId="77777777" w:rsidR="008E7846" w:rsidRDefault="00AA0ED0" w:rsidP="008E7846">
      <w:pPr>
        <w:pStyle w:val="Heading3"/>
      </w:pPr>
      <w:bookmarkStart w:id="65" w:name="_Toc247691531"/>
      <w:bookmarkStart w:id="66" w:name="_Toc314842515"/>
      <w:bookmarkStart w:id="67" w:name="_Toc196046505"/>
      <w:bookmarkStart w:id="68" w:name="_Toc196046949"/>
      <w:bookmarkStart w:id="69" w:name="_Toc40265171"/>
      <w:r>
        <w:t>Risk-benefit a</w:t>
      </w:r>
      <w:r w:rsidR="008E7846">
        <w:t>nalysis</w:t>
      </w:r>
      <w:bookmarkEnd w:id="65"/>
      <w:bookmarkEnd w:id="66"/>
      <w:bookmarkEnd w:id="69"/>
    </w:p>
    <w:p w14:paraId="05A6A63F" w14:textId="77777777" w:rsidR="00416929" w:rsidRDefault="00416929" w:rsidP="00416929">
      <w:pPr>
        <w:pStyle w:val="Heading4"/>
      </w:pPr>
      <w:r>
        <w:t>Delegate’s considerations</w:t>
      </w:r>
    </w:p>
    <w:p w14:paraId="654473A2" w14:textId="77777777" w:rsidR="00416929" w:rsidRPr="00C53E0D" w:rsidRDefault="00416929" w:rsidP="00416929">
      <w:pPr>
        <w:pStyle w:val="Heading5"/>
      </w:pPr>
      <w:r>
        <w:t>Benefits and uncertainties</w:t>
      </w:r>
    </w:p>
    <w:p w14:paraId="0E150943" w14:textId="67EEA844" w:rsidR="00416929" w:rsidRDefault="00416929" w:rsidP="00416929">
      <w:r>
        <w:t>The evidence in support of efficacy of the proposed indication consists of data from</w:t>
      </w:r>
      <w:r w:rsidR="00534C36">
        <w:t xml:space="preserve"> the</w:t>
      </w:r>
      <w:r>
        <w:t xml:space="preserve"> single arm Phase </w:t>
      </w:r>
      <w:proofErr w:type="spellStart"/>
      <w:r>
        <w:t>Ib</w:t>
      </w:r>
      <w:proofErr w:type="spellEnd"/>
      <w:r>
        <w:t>/II Study 111/KEYNOTE-146</w:t>
      </w:r>
      <w:r w:rsidR="00534C36">
        <w:t xml:space="preserve"> trial</w:t>
      </w:r>
      <w:r>
        <w:t xml:space="preserve">. In a subgroup of 94 patients (the Indication Set) with advanced endometrial carcinoma that was not MSI-H or </w:t>
      </w:r>
      <w:proofErr w:type="spellStart"/>
      <w:r>
        <w:t>dMMR</w:t>
      </w:r>
      <w:proofErr w:type="spellEnd"/>
      <w:r>
        <w:t>, who had received previous systemic therapy for their disease, lenvatinib (20 mg PO daily) plus pembrolizumab (200 mg IV Q3W) was associated with an ORR of 38% (95% CI 29, 49), including ten CRs (11%). Responses appear to be durable, with median DOR not yet reached and a median duration of follow up of 18.7 months.</w:t>
      </w:r>
    </w:p>
    <w:p w14:paraId="58110909" w14:textId="77777777" w:rsidR="00416929" w:rsidRDefault="00416929" w:rsidP="00416929">
      <w:r>
        <w:t xml:space="preserve">By comparison to existing therapeutic options, noting the limitations involved in making external comparisons, this represents a magnitude of benefit that is likely to be clinically </w:t>
      </w:r>
      <w:r>
        <w:lastRenderedPageBreak/>
        <w:t>meaningful. This data is also likely to correlate to improvement in time-to-event endpoints (PFS and OS) in pending Phase III clinical studies.</w:t>
      </w:r>
    </w:p>
    <w:p w14:paraId="209472DE" w14:textId="77777777" w:rsidR="00416929" w:rsidRDefault="00416929" w:rsidP="00416929">
      <w:r>
        <w:t xml:space="preserve">The contribution of each combination partner to the efficacy of the combination is not possible to truly isolate from the available data. Nonetheless, requiring a randomised study to isolate the contribution of each drug to the efficacy of the combination is not considered viable or ethical, as equipoise is </w:t>
      </w:r>
      <w:r w:rsidRPr="006F1447">
        <w:t>lost. Characterisation of single agent activity in separate clinical trials by explorat</w:t>
      </w:r>
      <w:r>
        <w:t xml:space="preserve">ory propensity score analysis, although limited, </w:t>
      </w:r>
      <w:r w:rsidRPr="006F1447">
        <w:t>provides reassurance that the treatment effect of the combination is not derived from either of the component single agents</w:t>
      </w:r>
      <w:r>
        <w:t xml:space="preserve"> alone</w:t>
      </w:r>
      <w:r w:rsidRPr="006F1447">
        <w:t>.</w:t>
      </w:r>
    </w:p>
    <w:p w14:paraId="7A0764E5" w14:textId="77777777" w:rsidR="00416929" w:rsidRDefault="00416929" w:rsidP="00416929">
      <w:pPr>
        <w:pStyle w:val="Heading5"/>
      </w:pPr>
      <w:r>
        <w:t>Harms and uncertainties</w:t>
      </w:r>
    </w:p>
    <w:p w14:paraId="08B69284" w14:textId="77777777" w:rsidR="00416929" w:rsidRDefault="00416929" w:rsidP="00416929">
      <w:r>
        <w:t>The combination of lenvatinib plus pembrolizumab is associated with significant toxicity. Two deaths in the pivotal trial Indication Set (n = 94) were likely drug-related: one due to intracranial haemorrhage and the other due to i</w:t>
      </w:r>
      <w:r w:rsidRPr="00EE7CA6">
        <w:t>ntraventricular h</w:t>
      </w:r>
      <w:r>
        <w:t>a</w:t>
      </w:r>
      <w:r w:rsidRPr="00EE7CA6">
        <w:t xml:space="preserve">emorrhage </w:t>
      </w:r>
      <w:r>
        <w:t>and</w:t>
      </w:r>
      <w:r w:rsidRPr="00EE7CA6">
        <w:t xml:space="preserve"> </w:t>
      </w:r>
      <w:r>
        <w:t>PRES.</w:t>
      </w:r>
      <w:r>
        <w:rPr>
          <w:lang w:val="en-US"/>
        </w:rPr>
        <w:t xml:space="preserve"> Discontinuation of one or both drugs due to AEs occurred in around a quarter of patients in the Indication Set, and two thirds of patients required dose reduction of lenvatinib due to an AE: a rate more than double that seen in a separate trial of lenvatinib monotherapy at a 17% lower dose</w:t>
      </w:r>
      <w:r w:rsidRPr="00910166">
        <w:rPr>
          <w:lang w:val="en-US"/>
        </w:rPr>
        <w:t xml:space="preserve">. </w:t>
      </w:r>
      <w:r w:rsidRPr="00910166">
        <w:t>AEs of</w:t>
      </w:r>
      <w:r>
        <w:t xml:space="preserve"> all grades, higher grade AEs (Grade 3 to </w:t>
      </w:r>
      <w:r w:rsidRPr="00910166">
        <w:t xml:space="preserve">4) and </w:t>
      </w:r>
      <w:r>
        <w:t>SAEs</w:t>
      </w:r>
      <w:r w:rsidRPr="00910166">
        <w:t xml:space="preserve"> appear to be more frequent with the combination than with either monotherapy, by cross-trial comparison. The </w:t>
      </w:r>
      <w:r>
        <w:t xml:space="preserve">types of events seen with </w:t>
      </w:r>
      <w:r w:rsidRPr="00910166">
        <w:t xml:space="preserve">the combination </w:t>
      </w:r>
      <w:r>
        <w:t>in the pivotal trial were</w:t>
      </w:r>
      <w:r w:rsidRPr="00910166">
        <w:t xml:space="preserve"> consistent with </w:t>
      </w:r>
      <w:r>
        <w:t>those</w:t>
      </w:r>
      <w:r w:rsidRPr="00910166">
        <w:t xml:space="preserve"> known to be associated with</w:t>
      </w:r>
      <w:r>
        <w:t xml:space="preserve"> each of</w:t>
      </w:r>
      <w:r w:rsidRPr="00910166">
        <w:t xml:space="preserve"> the component drugs. Fatigue, musculoskeletal disorders, hypertension, diarrhoea, decreased appetite, hypothyroidism and nausea occurred in at least half of patients</w:t>
      </w:r>
      <w:r>
        <w:t xml:space="preserve"> in the Indication Set</w:t>
      </w:r>
      <w:r w:rsidRPr="00910166">
        <w:t xml:space="preserve">. </w:t>
      </w:r>
      <w:r>
        <w:t>H</w:t>
      </w:r>
      <w:r w:rsidRPr="00910166">
        <w:t>igh-grade and serious hypertension events appear more frequent with the combination than with lenvatinib alone, and this AE will require specific review with the ava</w:t>
      </w:r>
      <w:r>
        <w:t>ilability of confirmatory data.</w:t>
      </w:r>
    </w:p>
    <w:p w14:paraId="5F1F8607" w14:textId="77777777" w:rsidR="00416929" w:rsidRPr="00C53E0D" w:rsidRDefault="00416929" w:rsidP="00416929">
      <w:pPr>
        <w:pStyle w:val="Heading5"/>
      </w:pPr>
      <w:r w:rsidRPr="00C53E0D">
        <w:t>Benefit-risk balance</w:t>
      </w:r>
    </w:p>
    <w:p w14:paraId="57659D99" w14:textId="77777777" w:rsidR="00416929" w:rsidRDefault="00416929" w:rsidP="00416929">
      <w:r>
        <w:t>For patients with advanced EC that is not MSI-H/</w:t>
      </w:r>
      <w:proofErr w:type="spellStart"/>
      <w:r>
        <w:t>dMMR</w:t>
      </w:r>
      <w:proofErr w:type="spellEnd"/>
      <w:r>
        <w:t xml:space="preserve"> whose disease has progressed despite first-line systemic therapy, there are no TGA registered therapies, there is no standard therapy, and the currently available therapies have response rates in the order of 10%. Despite significant uncertainty (evidence of efficacy relies on ORR and DOR in a single-arm study) and toxicity, in this setting, t</w:t>
      </w:r>
      <w:r w:rsidRPr="00910166">
        <w:t xml:space="preserve">he benefit-risk balance of </w:t>
      </w:r>
      <w:r>
        <w:t>provisional registration of the</w:t>
      </w:r>
      <w:r w:rsidRPr="00910166">
        <w:t xml:space="preserve"> non-fixed dose combination</w:t>
      </w:r>
      <w:r>
        <w:t xml:space="preserve"> of lenvatinib plus pembrolizumab</w:t>
      </w:r>
      <w:r w:rsidRPr="00910166">
        <w:t xml:space="preserve"> for the proposed </w:t>
      </w:r>
      <w:r>
        <w:t>usage is considered favourable.</w:t>
      </w:r>
    </w:p>
    <w:p w14:paraId="705BD55D" w14:textId="77777777" w:rsidR="00416929" w:rsidRDefault="00416929" w:rsidP="00416929">
      <w:pPr>
        <w:pStyle w:val="Heading5"/>
      </w:pPr>
      <w:r>
        <w:t>Independent expert clinical advice</w:t>
      </w:r>
    </w:p>
    <w:p w14:paraId="0E154860" w14:textId="77777777" w:rsidR="00416929" w:rsidRPr="00AF3B75" w:rsidRDefault="00416929" w:rsidP="00416929">
      <w:pPr>
        <w:rPr>
          <w:strike/>
          <w:lang w:val="en-US"/>
        </w:rPr>
      </w:pPr>
      <w:r w:rsidRPr="00AF3B75">
        <w:t>Impartial</w:t>
      </w:r>
      <w:r w:rsidRPr="00AF3B75">
        <w:rPr>
          <w:lang w:val="en-US"/>
        </w:rPr>
        <w:t xml:space="preserve"> Australian experts provided TGA with Australia-specific clinical context. They did no</w:t>
      </w:r>
      <w:r>
        <w:rPr>
          <w:lang w:val="en-US"/>
        </w:rPr>
        <w:t xml:space="preserve">t identify any additional areas of clinical </w:t>
      </w:r>
      <w:r w:rsidRPr="00AF3B75">
        <w:rPr>
          <w:lang w:val="en-US"/>
        </w:rPr>
        <w:t>un</w:t>
      </w:r>
      <w:r>
        <w:rPr>
          <w:lang w:val="en-US"/>
        </w:rPr>
        <w:t>certainty.</w:t>
      </w:r>
    </w:p>
    <w:p w14:paraId="61863A74" w14:textId="77777777" w:rsidR="00416929" w:rsidRPr="00AF3B75" w:rsidRDefault="00416929" w:rsidP="00416929">
      <w:pPr>
        <w:pStyle w:val="Heading5"/>
      </w:pPr>
      <w:r w:rsidRPr="00AF3B75">
        <w:t>Confirmatory studies</w:t>
      </w:r>
    </w:p>
    <w:p w14:paraId="757D5B17" w14:textId="77777777" w:rsidR="00416929" w:rsidRPr="00910166" w:rsidRDefault="00416929" w:rsidP="00416929">
      <w:r w:rsidRPr="00910166">
        <w:t>The required confirmatory data</w:t>
      </w:r>
      <w:r>
        <w:t xml:space="preserve"> </w:t>
      </w:r>
      <w:r w:rsidRPr="00910166">
        <w:t>are:</w:t>
      </w:r>
    </w:p>
    <w:p w14:paraId="651C7139" w14:textId="4CD78347" w:rsidR="00416929" w:rsidRPr="00910166" w:rsidRDefault="00416929" w:rsidP="00416929">
      <w:pPr>
        <w:pStyle w:val="ListBullet"/>
        <w:numPr>
          <w:ilvl w:val="0"/>
          <w:numId w:val="0"/>
        </w:numPr>
      </w:pPr>
      <w:r w:rsidRPr="00910166">
        <w:t xml:space="preserve">Results from </w:t>
      </w:r>
      <w:r>
        <w:t>Study 309/KEYNOTE 775</w:t>
      </w:r>
      <w:r w:rsidR="00534C36">
        <w:t xml:space="preserve"> trial</w:t>
      </w:r>
      <w:r>
        <w:t>.</w:t>
      </w:r>
    </w:p>
    <w:p w14:paraId="0F3078E4" w14:textId="77777777" w:rsidR="00416929" w:rsidRPr="00910166" w:rsidRDefault="00416929" w:rsidP="00416929">
      <w:pPr>
        <w:pStyle w:val="ListBullet"/>
        <w:numPr>
          <w:ilvl w:val="0"/>
          <w:numId w:val="0"/>
        </w:numPr>
      </w:pPr>
      <w:r>
        <w:t>V</w:t>
      </w:r>
      <w:r w:rsidRPr="00910166">
        <w:t>alidation data for the companion diagnostic</w:t>
      </w:r>
      <w:r>
        <w:t>s.</w:t>
      </w:r>
    </w:p>
    <w:p w14:paraId="519A8CDB" w14:textId="6C2A314F" w:rsidR="00416929" w:rsidRPr="00467B04" w:rsidRDefault="00416929" w:rsidP="00416929">
      <w:pPr>
        <w:rPr>
          <w:lang w:val="en-US"/>
        </w:rPr>
      </w:pPr>
      <w:r>
        <w:t>These studies should be included in the Clinical Study Plan of the ASA to the RMP, and thus submission of results from these studies will be a condition of the provisional registration.</w:t>
      </w:r>
      <w:r w:rsidRPr="00910166">
        <w:t xml:space="preserve"> </w:t>
      </w:r>
      <w:r>
        <w:rPr>
          <w:lang w:val="en-US"/>
        </w:rPr>
        <w:t xml:space="preserve">The study referred to as </w:t>
      </w:r>
      <w:r w:rsidR="00534C36">
        <w:rPr>
          <w:lang w:val="en-US"/>
        </w:rPr>
        <w:t xml:space="preserve">the </w:t>
      </w:r>
      <w:r>
        <w:rPr>
          <w:lang w:val="en-US"/>
        </w:rPr>
        <w:t>LEAP-001</w:t>
      </w:r>
      <w:r w:rsidR="00534C36">
        <w:rPr>
          <w:lang w:val="en-US"/>
        </w:rPr>
        <w:t xml:space="preserve"> trial</w:t>
      </w:r>
      <w:r>
        <w:rPr>
          <w:lang w:val="en-US"/>
        </w:rPr>
        <w:t xml:space="preserve"> is also considered important follow-up for safety reasons, and results from </w:t>
      </w:r>
      <w:r w:rsidR="00534C36">
        <w:rPr>
          <w:lang w:val="en-US"/>
        </w:rPr>
        <w:t xml:space="preserve">the </w:t>
      </w:r>
      <w:r>
        <w:rPr>
          <w:lang w:val="en-US"/>
        </w:rPr>
        <w:t>LEAP-001</w:t>
      </w:r>
      <w:r w:rsidR="00534C36">
        <w:rPr>
          <w:lang w:val="en-US"/>
        </w:rPr>
        <w:t xml:space="preserve"> trial</w:t>
      </w:r>
      <w:r>
        <w:rPr>
          <w:lang w:val="en-US"/>
        </w:rPr>
        <w:t xml:space="preserve"> should be submitted to TGA as a separate condition of registration.</w:t>
      </w:r>
    </w:p>
    <w:p w14:paraId="311A9915" w14:textId="77777777" w:rsidR="00416929" w:rsidRDefault="00416929" w:rsidP="00416929">
      <w:pPr>
        <w:pStyle w:val="Heading4"/>
      </w:pPr>
      <w:r w:rsidRPr="00D23139">
        <w:lastRenderedPageBreak/>
        <w:t>Proposed action</w:t>
      </w:r>
    </w:p>
    <w:p w14:paraId="646F8734" w14:textId="77777777" w:rsidR="00456765" w:rsidRPr="00456765" w:rsidRDefault="00416929" w:rsidP="00456765">
      <w:r>
        <w:t>T</w:t>
      </w:r>
      <w:r w:rsidRPr="00910166">
        <w:t xml:space="preserve">he benefit-risk balance of </w:t>
      </w:r>
      <w:r>
        <w:t>provisional registration of the</w:t>
      </w:r>
      <w:r w:rsidRPr="00910166">
        <w:t xml:space="preserve"> non-fixed dose combination</w:t>
      </w:r>
      <w:r>
        <w:t xml:space="preserve"> of lenvatinib plus pembrolizumab</w:t>
      </w:r>
      <w:r w:rsidRPr="00910166">
        <w:t xml:space="preserve"> for the proposed </w:t>
      </w:r>
      <w:r>
        <w:t>usage is considered favourable.</w:t>
      </w:r>
    </w:p>
    <w:p w14:paraId="25A2C828" w14:textId="77777777" w:rsidR="008E7846" w:rsidRDefault="008E7846" w:rsidP="008E7846">
      <w:pPr>
        <w:pStyle w:val="Heading4"/>
      </w:pPr>
      <w:r>
        <w:t>Advisory Committee Considerations</w:t>
      </w:r>
      <w:r w:rsidR="00456765">
        <w:rPr>
          <w:rStyle w:val="FootnoteReference"/>
        </w:rPr>
        <w:footnoteReference w:id="13"/>
      </w:r>
    </w:p>
    <w:p w14:paraId="70E58071" w14:textId="77777777" w:rsidR="00456765" w:rsidRPr="00A322B3" w:rsidRDefault="00456765" w:rsidP="008E7846">
      <w:r>
        <w:rPr>
          <w:bCs/>
        </w:rPr>
        <w:t>The Delegate did not refer this application to the Advisory Committee on Medicines (ACM) for advice.</w:t>
      </w:r>
    </w:p>
    <w:p w14:paraId="2F7D6E0E" w14:textId="77777777" w:rsidR="008E7846" w:rsidRPr="002E238E" w:rsidRDefault="008E7846" w:rsidP="008E7846">
      <w:pPr>
        <w:pStyle w:val="Heading3"/>
      </w:pPr>
      <w:bookmarkStart w:id="70" w:name="_Toc247691532"/>
      <w:bookmarkStart w:id="71" w:name="_Toc314842516"/>
      <w:bookmarkStart w:id="72" w:name="_Toc40265172"/>
      <w:bookmarkEnd w:id="30"/>
      <w:bookmarkEnd w:id="67"/>
      <w:bookmarkEnd w:id="68"/>
      <w:r>
        <w:t>Outcome</w:t>
      </w:r>
      <w:bookmarkEnd w:id="70"/>
      <w:bookmarkEnd w:id="71"/>
      <w:bookmarkEnd w:id="72"/>
    </w:p>
    <w:p w14:paraId="79F3E46D" w14:textId="0EA90740" w:rsidR="00D23139" w:rsidRPr="00D23139" w:rsidRDefault="00D23139" w:rsidP="00D23139">
      <w:bookmarkStart w:id="73" w:name="_Toc247691533"/>
      <w:bookmarkStart w:id="74" w:name="_Toc314842517"/>
      <w:r w:rsidRPr="00D23139">
        <w:t xml:space="preserve">Based on a review of quality, safety </w:t>
      </w:r>
      <w:r w:rsidR="003920F5">
        <w:t>and efficacy, TGA approved the provisional r</w:t>
      </w:r>
      <w:r w:rsidRPr="00D23139">
        <w:t xml:space="preserve">egistration of </w:t>
      </w:r>
      <w:proofErr w:type="spellStart"/>
      <w:r w:rsidR="00A30A97">
        <w:rPr>
          <w:rFonts w:eastAsiaTheme="minorHAnsi" w:cs="Cambria"/>
        </w:rPr>
        <w:t>Keytruda</w:t>
      </w:r>
      <w:proofErr w:type="spellEnd"/>
      <w:r w:rsidR="00A30A97">
        <w:rPr>
          <w:rFonts w:eastAsiaTheme="minorHAnsi" w:cs="Cambria"/>
        </w:rPr>
        <w:t xml:space="preserve"> pembrolizumab (</w:t>
      </w:r>
      <w:proofErr w:type="spellStart"/>
      <w:r w:rsidR="00A30A97">
        <w:rPr>
          <w:rFonts w:eastAsiaTheme="minorHAnsi" w:cs="Cambria"/>
        </w:rPr>
        <w:t>rch</w:t>
      </w:r>
      <w:proofErr w:type="spellEnd"/>
      <w:r w:rsidR="00A30A97">
        <w:rPr>
          <w:rFonts w:eastAsiaTheme="minorHAnsi" w:cs="Cambria"/>
        </w:rPr>
        <w:t>) 50 mg powder for injection and 100 mg/ 4 mL concentrated injection</w:t>
      </w:r>
      <w:r w:rsidR="00A30A97" w:rsidRPr="00940A89">
        <w:t xml:space="preserve"> f</w:t>
      </w:r>
      <w:r w:rsidR="00A30A97">
        <w:t>or the following extension of indications:</w:t>
      </w:r>
    </w:p>
    <w:p w14:paraId="1C8F2588" w14:textId="77777777" w:rsidR="00A30A97" w:rsidRPr="00A30A97" w:rsidRDefault="00A30A97" w:rsidP="00A30A97">
      <w:pPr>
        <w:ind w:left="720"/>
        <w:rPr>
          <w:b/>
          <w:i/>
        </w:rPr>
      </w:pPr>
      <w:r w:rsidRPr="00A30A97">
        <w:rPr>
          <w:b/>
          <w:i/>
        </w:rPr>
        <w:t>Endometrial carcinoma</w:t>
      </w:r>
    </w:p>
    <w:p w14:paraId="3A9F96AB" w14:textId="77777777" w:rsidR="00D23139" w:rsidRPr="00D23139" w:rsidRDefault="00A30A97" w:rsidP="00A30A97">
      <w:pPr>
        <w:ind w:left="720"/>
      </w:pPr>
      <w:proofErr w:type="spellStart"/>
      <w:r w:rsidRPr="00A30A97">
        <w:rPr>
          <w:i/>
        </w:rPr>
        <w:t>Keytruda</w:t>
      </w:r>
      <w:proofErr w:type="spellEnd"/>
      <w:r w:rsidRPr="00A30A97">
        <w:rPr>
          <w:i/>
        </w:rPr>
        <w:t xml:space="preserve"> (pembrolizumab), in combination with lenvatinib, is indicated for the treatment of patients with advanced endometrial carcinoma that is not MSI-H or </w:t>
      </w:r>
      <w:proofErr w:type="spellStart"/>
      <w:r w:rsidRPr="00A30A97">
        <w:rPr>
          <w:i/>
        </w:rPr>
        <w:t>dMMR</w:t>
      </w:r>
      <w:proofErr w:type="spellEnd"/>
      <w:r w:rsidRPr="00A30A97">
        <w:rPr>
          <w:i/>
        </w:rPr>
        <w:t>, who have disease progression following prior systemic therapy and are not candidates for curative surgery or radiation. This indication was approved via the provisional approval pathway, based on objective response rate and duration of response in a single-arm trial. Full registration for this indication depends on verification and description of clinical benefit in confirmatory trials.</w:t>
      </w:r>
    </w:p>
    <w:p w14:paraId="1763E3CF" w14:textId="77777777" w:rsidR="00D23139" w:rsidRPr="00D23139" w:rsidRDefault="00D23139" w:rsidP="00D23139">
      <w:pPr>
        <w:pStyle w:val="Heading4"/>
      </w:pPr>
      <w:r w:rsidRPr="00D23139">
        <w:t>Specific conditions of registration applying to these goods</w:t>
      </w:r>
    </w:p>
    <w:p w14:paraId="6E272CD3" w14:textId="395632CE" w:rsidR="00A30A97" w:rsidRDefault="00A30A97" w:rsidP="00A30A97">
      <w:pPr>
        <w:pStyle w:val="ListBullet"/>
      </w:pPr>
      <w:proofErr w:type="spellStart"/>
      <w:r>
        <w:t>Keytruda</w:t>
      </w:r>
      <w:proofErr w:type="spellEnd"/>
      <w:r>
        <w:t xml:space="preserve"> pembrolizumab (</w:t>
      </w:r>
      <w:proofErr w:type="spellStart"/>
      <w:r>
        <w:t>rch</w:t>
      </w:r>
      <w:proofErr w:type="spellEnd"/>
      <w:r>
        <w:t>)</w:t>
      </w:r>
      <w:r w:rsidR="003920F5">
        <w:t xml:space="preserve"> </w:t>
      </w:r>
      <w:r>
        <w:t xml:space="preserve">is to be included in the Black Triangle Scheme. The PI and CMI for </w:t>
      </w:r>
      <w:proofErr w:type="spellStart"/>
      <w:r>
        <w:t>Keytruda</w:t>
      </w:r>
      <w:proofErr w:type="spellEnd"/>
      <w:r>
        <w:t xml:space="preserve"> must include the black triangle symbol and mandatory accompanying text for the products entire period of provisional registration.</w:t>
      </w:r>
    </w:p>
    <w:p w14:paraId="6FEF966E" w14:textId="77777777" w:rsidR="00A30A97" w:rsidRDefault="00A30A97" w:rsidP="00A30A97">
      <w:pPr>
        <w:pStyle w:val="ListBullet"/>
      </w:pPr>
      <w:r>
        <w:t>Confirmatory trial data (as identified in the sponsor’s plan to submit comprehensive clinical data on the safety and efficacy of the medicine before the end of the 6 years that would start on the day that registration would commence) must be provided. Specifically the sponsor must conduct studies as described in the clinical study plan in version 18, dated 11 September 2019 of the Australia-specific Annex. Interim and final clinical study reports (CSRs) for the following studies should be submitted to TGA.</w:t>
      </w:r>
    </w:p>
    <w:p w14:paraId="556AFCDC" w14:textId="77777777" w:rsidR="00A30A97" w:rsidRDefault="00A30A97" w:rsidP="00A30A97">
      <w:pPr>
        <w:pStyle w:val="ListBullet2"/>
      </w:pPr>
      <w:r>
        <w:t>KEYNOTE-775 (Study E7080-G000-309), submission of final CSR expected</w:t>
      </w:r>
    </w:p>
    <w:p w14:paraId="04736A5A" w14:textId="77777777" w:rsidR="00456765" w:rsidRDefault="00A30A97" w:rsidP="00A30A97">
      <w:pPr>
        <w:pStyle w:val="ListBullet2"/>
      </w:pPr>
      <w:r>
        <w:t>January 2024</w:t>
      </w:r>
    </w:p>
    <w:p w14:paraId="5AC3BDC9" w14:textId="77777777" w:rsidR="00A30A97" w:rsidRDefault="00A30A97" w:rsidP="00A30A97">
      <w:pPr>
        <w:pStyle w:val="ListBullet2"/>
      </w:pPr>
      <w:r>
        <w:t>Validation studies of an IHC-based companion diagnostic device for the identification of MMR status, submission expected: January 2024</w:t>
      </w:r>
    </w:p>
    <w:p w14:paraId="22549F9D" w14:textId="77777777" w:rsidR="00A30A97" w:rsidRDefault="00A30A97" w:rsidP="00A30A97">
      <w:pPr>
        <w:pStyle w:val="ListBullet2"/>
      </w:pPr>
      <w:r>
        <w:t>Validation studies for a nucleic acid-based companion diagnostic device for the identification of MSI status, submission expected: January 2025</w:t>
      </w:r>
    </w:p>
    <w:p w14:paraId="237C0A7A" w14:textId="77777777" w:rsidR="00A30A97" w:rsidRDefault="00A30A97" w:rsidP="00A30A97">
      <w:pPr>
        <w:pStyle w:val="ListBullet"/>
        <w:numPr>
          <w:ilvl w:val="0"/>
          <w:numId w:val="0"/>
        </w:numPr>
        <w:ind w:left="360"/>
      </w:pPr>
      <w:r>
        <w:lastRenderedPageBreak/>
        <w:t>Further guidance for sponsors is available on the TGA website.</w:t>
      </w:r>
    </w:p>
    <w:p w14:paraId="68AAA5E3" w14:textId="77777777" w:rsidR="00A30A97" w:rsidRDefault="00A30A97" w:rsidP="00A30A97">
      <w:pPr>
        <w:pStyle w:val="ListBullet"/>
      </w:pPr>
      <w:r>
        <w:t>Interim and final clinical study reports for the LEAP-001 (MK-7902-001/ENGOT-en9) clinical trial should be submitted to TGA. Submission of interim CSR expected April 2024 unless unavailable due to negative interim analysis result. Submission of final CSR expected April 2025.</w:t>
      </w:r>
    </w:p>
    <w:p w14:paraId="75AADED0" w14:textId="77777777" w:rsidR="00A30A97" w:rsidRDefault="00A30A97" w:rsidP="00A30A97">
      <w:pPr>
        <w:pStyle w:val="ListBullet"/>
      </w:pPr>
      <w:r>
        <w:t xml:space="preserve">The </w:t>
      </w:r>
      <w:proofErr w:type="spellStart"/>
      <w:r>
        <w:t>Keytruda</w:t>
      </w:r>
      <w:proofErr w:type="spellEnd"/>
      <w:r>
        <w:t xml:space="preserve"> EU-Risk Management Plan (RMP) (version 25.0, dated 12 July 2019, data lock point 24 August 2018), with Australian Specific Annex (version 18, dated 11 September 2019), included with submission PM-2019-02526-1-4, and any subsequent revisions, as agreed with the TGA, will be implemented in Australia.</w:t>
      </w:r>
    </w:p>
    <w:p w14:paraId="3732BA3D" w14:textId="77777777" w:rsidR="00A30A97" w:rsidRDefault="00A30A97" w:rsidP="00A30A97">
      <w:pPr>
        <w:pStyle w:val="ListBullet"/>
        <w:numPr>
          <w:ilvl w:val="0"/>
          <w:numId w:val="0"/>
        </w:numPr>
        <w:ind w:left="360"/>
      </w:pPr>
      <w:r>
        <w:t>An obligatory component of risk management plans is routine pharmacovigilance. Routine pharmacovigilance includes the submission of periodic safety update reports (PSURs).</w:t>
      </w:r>
    </w:p>
    <w:p w14:paraId="301F868F" w14:textId="77777777" w:rsidR="00A30A97" w:rsidRDefault="00A30A97" w:rsidP="00A30A97">
      <w:pPr>
        <w:pStyle w:val="ListBullet"/>
        <w:numPr>
          <w:ilvl w:val="0"/>
          <w:numId w:val="0"/>
        </w:numPr>
        <w:ind w:left="360"/>
      </w:pPr>
      <w:r>
        <w:t>Reports are to be provided in line with the current published list of EU reference dates and frequency of submission of PSURs until the period covered by such reports is not less than three years from the date of this approval letter.</w:t>
      </w:r>
    </w:p>
    <w:p w14:paraId="4479F1F8" w14:textId="77777777" w:rsidR="00A30A97" w:rsidRDefault="00A30A97" w:rsidP="00A30A97">
      <w:pPr>
        <w:pStyle w:val="ListBullet"/>
        <w:numPr>
          <w:ilvl w:val="0"/>
          <w:numId w:val="0"/>
        </w:numPr>
        <w:ind w:left="360"/>
      </w:pPr>
      <w:r>
        <w:t>The reports are to at least meet the requirements for PSURs as described in the European M</w:t>
      </w:r>
      <w:r w:rsidR="00B64A33">
        <w:t>edicines Agency’s Guideline on Good Pharmacovigilance P</w:t>
      </w:r>
      <w:r>
        <w:t>ractices (GVP) Module VII-periodic safety update report (Rev 1), Part VII.B Structures and processes. Note that submission of a PSUR does not constitute an application to vary the registration.</w:t>
      </w:r>
    </w:p>
    <w:p w14:paraId="15447EA7" w14:textId="77777777" w:rsidR="00B64A33" w:rsidRDefault="00B64A33" w:rsidP="00B64A33">
      <w:pPr>
        <w:pStyle w:val="ListBullet"/>
      </w:pPr>
      <w:r>
        <w:t>For all injectable products the Product Information must be included with the product as a package insert.</w:t>
      </w:r>
    </w:p>
    <w:p w14:paraId="7FBB920C" w14:textId="77777777" w:rsidR="008E7846" w:rsidRDefault="00A80B5B" w:rsidP="00D23139">
      <w:pPr>
        <w:pStyle w:val="Heading2"/>
      </w:pPr>
      <w:bookmarkStart w:id="75" w:name="_Toc40265173"/>
      <w:r>
        <w:t xml:space="preserve">Attachment 1. </w:t>
      </w:r>
      <w:r w:rsidR="008E7846">
        <w:t xml:space="preserve">Product </w:t>
      </w:r>
      <w:r w:rsidR="00AA0ED0">
        <w:t>I</w:t>
      </w:r>
      <w:r w:rsidR="008E7846">
        <w:t>nformation</w:t>
      </w:r>
      <w:bookmarkEnd w:id="73"/>
      <w:bookmarkEnd w:id="74"/>
      <w:bookmarkEnd w:id="75"/>
    </w:p>
    <w:p w14:paraId="59DEDE34" w14:textId="77777777" w:rsidR="008E7846" w:rsidRPr="00A30A97" w:rsidRDefault="006136D7" w:rsidP="00A30A97">
      <w:pPr>
        <w:rPr>
          <w:color w:val="000000"/>
          <w:lang w:eastAsia="en-AU"/>
        </w:rPr>
      </w:pPr>
      <w:r w:rsidRPr="002B3624">
        <w:t xml:space="preserve">The </w:t>
      </w:r>
      <w:r>
        <w:t>PI</w:t>
      </w:r>
      <w:r w:rsidRPr="002B3624">
        <w:t xml:space="preserve"> for </w:t>
      </w:r>
      <w:proofErr w:type="spellStart"/>
      <w:r w:rsidR="00A30A97">
        <w:t>Keytruda</w:t>
      </w:r>
      <w:proofErr w:type="spellEnd"/>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22" w:history="1">
        <w:r w:rsidR="007C6B9B" w:rsidRPr="007C6B9B">
          <w:rPr>
            <w:rStyle w:val="Hyperlink"/>
          </w:rPr>
          <w:t>https://www.tga.gov.au/product-information-pi</w:t>
        </w:r>
      </w:hyperlink>
      <w:r w:rsidR="00A30A97">
        <w:t>&gt;.</w:t>
      </w:r>
    </w:p>
    <w:p w14:paraId="55FF56DE" w14:textId="77777777" w:rsidR="00291957" w:rsidRDefault="00291957" w:rsidP="00291957">
      <w:pPr>
        <w:rPr>
          <w:lang w:eastAsia="ja-JP"/>
        </w:rPr>
      </w:pPr>
    </w:p>
    <w:p w14:paraId="3FB464A8" w14:textId="77777777" w:rsidR="00C80137" w:rsidRPr="001D043B" w:rsidRDefault="00C80137" w:rsidP="003A7F6C">
      <w:pPr>
        <w:pStyle w:val="TableTitle"/>
        <w:sectPr w:rsidR="00C80137" w:rsidRPr="001D043B" w:rsidSect="00B452CE">
          <w:headerReference w:type="even" r:id="rId23"/>
          <w:headerReference w:type="default" r:id="rId24"/>
          <w:headerReference w:type="first" r:id="rId25"/>
          <w:footerReference w:type="first" r:id="rId26"/>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68F78A19" w14:textId="77777777" w:rsidTr="00A05FA4">
        <w:trPr>
          <w:trHeight w:hRule="exact" w:val="704"/>
        </w:trPr>
        <w:tc>
          <w:tcPr>
            <w:tcW w:w="9175" w:type="dxa"/>
          </w:tcPr>
          <w:p w14:paraId="06864AFD" w14:textId="77777777" w:rsidR="001C32CD" w:rsidRPr="00487162" w:rsidRDefault="001C32CD" w:rsidP="00A05FA4">
            <w:pPr>
              <w:pStyle w:val="TGASignoff"/>
            </w:pPr>
            <w:r w:rsidRPr="00487162">
              <w:lastRenderedPageBreak/>
              <w:t>Therapeutic Goods Administration</w:t>
            </w:r>
          </w:p>
        </w:tc>
      </w:tr>
      <w:tr w:rsidR="001C32CD" w:rsidRPr="004C239D" w14:paraId="005C714B" w14:textId="77777777" w:rsidTr="00A05FA4">
        <w:trPr>
          <w:trHeight w:val="1221"/>
        </w:trPr>
        <w:tc>
          <w:tcPr>
            <w:tcW w:w="9175" w:type="dxa"/>
            <w:tcMar>
              <w:top w:w="28" w:type="dxa"/>
            </w:tcMar>
          </w:tcPr>
          <w:p w14:paraId="7B79D824" w14:textId="77777777" w:rsidR="001C32CD" w:rsidRPr="00487162" w:rsidRDefault="001C32CD" w:rsidP="00A05FA4">
            <w:pPr>
              <w:pStyle w:val="Address"/>
            </w:pPr>
            <w:r w:rsidRPr="00487162">
              <w:t>PO Box 100 Woden ACT 2606 Australia</w:t>
            </w:r>
          </w:p>
          <w:p w14:paraId="0C65CEF9" w14:textId="77777777" w:rsidR="001C32CD" w:rsidRPr="00487162" w:rsidRDefault="001C32CD" w:rsidP="00A05FA4">
            <w:pPr>
              <w:pStyle w:val="Address"/>
            </w:pPr>
            <w:r w:rsidRPr="00487162">
              <w:t xml:space="preserve">Email: </w:t>
            </w:r>
            <w:hyperlink r:id="rId27" w:history="1">
              <w:r w:rsidRPr="004C239D">
                <w:rPr>
                  <w:rStyle w:val="Hyperlink"/>
                </w:rPr>
                <w:t>info@tga.gov.au</w:t>
              </w:r>
            </w:hyperlink>
            <w:r w:rsidRPr="00487162">
              <w:t xml:space="preserve">  Phone: 1800 020 653  Fax: 02 6232 8605</w:t>
            </w:r>
          </w:p>
          <w:p w14:paraId="38C1DD88" w14:textId="77777777" w:rsidR="001C32CD" w:rsidRPr="004C239D" w:rsidRDefault="00211020" w:rsidP="00A05FA4">
            <w:pPr>
              <w:pStyle w:val="Address"/>
              <w:spacing w:line="260" w:lineRule="atLeast"/>
              <w:rPr>
                <w:b/>
                <w:color w:val="0000FF"/>
                <w:u w:val="single"/>
              </w:rPr>
            </w:pPr>
            <w:hyperlink r:id="rId28" w:history="1">
              <w:r w:rsidR="007C6B9B" w:rsidRPr="007C6B9B">
                <w:rPr>
                  <w:rStyle w:val="Hyperlink"/>
                  <w:b/>
                </w:rPr>
                <w:t>https://www.tga.gov.au</w:t>
              </w:r>
            </w:hyperlink>
          </w:p>
        </w:tc>
      </w:tr>
    </w:tbl>
    <w:p w14:paraId="7572F746" w14:textId="77777777" w:rsidR="00774E1D" w:rsidRPr="008A5E0B" w:rsidRDefault="00774E1D" w:rsidP="004C239D"/>
    <w:sectPr w:rsidR="00774E1D" w:rsidRPr="008A5E0B" w:rsidSect="001C32CD">
      <w:headerReference w:type="even" r:id="rId29"/>
      <w:headerReference w:type="default" r:id="rId30"/>
      <w:footerReference w:type="default" r:id="rId31"/>
      <w:headerReference w:type="first" r:id="rId32"/>
      <w:footerReference w:type="first" r:id="rId33"/>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4EB27" w14:textId="77777777" w:rsidR="00211020" w:rsidRDefault="00211020" w:rsidP="00C40A36">
      <w:pPr>
        <w:spacing w:after="0"/>
      </w:pPr>
      <w:r>
        <w:separator/>
      </w:r>
    </w:p>
  </w:endnote>
  <w:endnote w:type="continuationSeparator" w:id="0">
    <w:p w14:paraId="2943BB5D" w14:textId="77777777" w:rsidR="00211020" w:rsidRDefault="00211020"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MingLiU">
    <w:altName w:val="細明體"/>
    <w:panose1 w:val="02020509000000000000"/>
    <w:charset w:val="88"/>
    <w:family w:val="modern"/>
    <w:pitch w:val="fixed"/>
    <w:sig w:usb0="A00002FF" w:usb1="2A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2B19B" w14:textId="77777777" w:rsidR="00211020" w:rsidRDefault="002110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211020" w:rsidRPr="00487162" w14:paraId="6E9EF308" w14:textId="77777777" w:rsidTr="00DB750B">
      <w:trPr>
        <w:trHeight w:val="269"/>
      </w:trPr>
      <w:tc>
        <w:tcPr>
          <w:tcW w:w="7371" w:type="dxa"/>
          <w:tcMar>
            <w:top w:w="142" w:type="dxa"/>
            <w:bottom w:w="0" w:type="dxa"/>
          </w:tcMar>
        </w:tcPr>
        <w:p w14:paraId="19F39442" w14:textId="2D4F9458" w:rsidR="00211020" w:rsidRPr="00487162" w:rsidRDefault="00211020" w:rsidP="003920F5">
          <w:pPr>
            <w:pStyle w:val="Footer"/>
          </w:pPr>
          <w:r w:rsidRPr="00487162">
            <w:t>AusPA</w:t>
          </w:r>
          <w:r>
            <w:t>R -</w:t>
          </w:r>
          <w:r w:rsidRPr="009D356C">
            <w:t xml:space="preserve"> KEYTRUDA - pembrolizumab - Merck Sharp &amp; </w:t>
          </w:r>
          <w:proofErr w:type="spellStart"/>
          <w:r w:rsidRPr="009D356C">
            <w:t>Dohme</w:t>
          </w:r>
          <w:proofErr w:type="spellEnd"/>
          <w:r w:rsidRPr="009D356C">
            <w:t xml:space="preserve"> (Australia) Pty Limited - PM-2019-02526-1-4</w:t>
          </w:r>
          <w:r>
            <w:br/>
            <w:t>FINAL 5 May 2020</w:t>
          </w:r>
        </w:p>
      </w:tc>
      <w:tc>
        <w:tcPr>
          <w:tcW w:w="1490" w:type="dxa"/>
          <w:tcMar>
            <w:top w:w="142" w:type="dxa"/>
            <w:bottom w:w="0" w:type="dxa"/>
          </w:tcMar>
        </w:tcPr>
        <w:p w14:paraId="308B6498" w14:textId="5C7D6899" w:rsidR="00211020" w:rsidRPr="00487162" w:rsidRDefault="00211020" w:rsidP="00DB750B">
          <w:pPr>
            <w:pStyle w:val="Footer"/>
            <w:jc w:val="right"/>
          </w:pPr>
          <w:r w:rsidRPr="00487162">
            <w:t xml:space="preserve">Page </w:t>
          </w:r>
          <w:r>
            <w:fldChar w:fldCharType="begin"/>
          </w:r>
          <w:r>
            <w:instrText xml:space="preserve"> PAGE  \* Arabic </w:instrText>
          </w:r>
          <w:r>
            <w:fldChar w:fldCharType="separate"/>
          </w:r>
          <w:r w:rsidR="009138B1">
            <w:rPr>
              <w:noProof/>
            </w:rPr>
            <w:t>21</w:t>
          </w:r>
          <w:r>
            <w:fldChar w:fldCharType="end"/>
          </w:r>
          <w:r w:rsidRPr="00487162">
            <w:t xml:space="preserve"> of </w:t>
          </w:r>
          <w:fldSimple w:instr=" NUMPAGES  \* Arabic ">
            <w:r w:rsidR="009138B1">
              <w:rPr>
                <w:noProof/>
              </w:rPr>
              <w:t>38</w:t>
            </w:r>
          </w:fldSimple>
        </w:p>
      </w:tc>
    </w:tr>
  </w:tbl>
  <w:p w14:paraId="62DE759C" w14:textId="77777777" w:rsidR="00211020" w:rsidRDefault="00211020" w:rsidP="003D1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FC07A" w14:textId="77777777" w:rsidR="00211020" w:rsidRDefault="002110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211020" w:rsidRPr="00487162" w14:paraId="189D7C93" w14:textId="77777777" w:rsidTr="00E45619">
      <w:trPr>
        <w:trHeight w:val="269"/>
      </w:trPr>
      <w:tc>
        <w:tcPr>
          <w:tcW w:w="4519" w:type="dxa"/>
          <w:tcBorders>
            <w:top w:val="single" w:sz="4" w:space="0" w:color="auto"/>
          </w:tcBorders>
          <w:tcMar>
            <w:top w:w="142" w:type="dxa"/>
            <w:bottom w:w="0" w:type="dxa"/>
          </w:tcMar>
        </w:tcPr>
        <w:p w14:paraId="650FC61B" w14:textId="77777777" w:rsidR="00211020" w:rsidRPr="00487162" w:rsidRDefault="00211020" w:rsidP="00FE1DEE">
          <w:pPr>
            <w:pStyle w:val="Footer"/>
          </w:pPr>
          <w:r w:rsidRPr="00487162">
            <w:t>Document title, Part #, Section # - Section title</w:t>
          </w:r>
        </w:p>
        <w:p w14:paraId="292FD4C6" w14:textId="77777777" w:rsidR="00211020" w:rsidRPr="00487162" w:rsidRDefault="00211020" w:rsidP="00FE1DEE">
          <w:pPr>
            <w:pStyle w:val="Footer"/>
          </w:pPr>
          <w:r w:rsidRPr="00487162">
            <w:t>V1.0 October 2010</w:t>
          </w:r>
        </w:p>
      </w:tc>
      <w:tc>
        <w:tcPr>
          <w:tcW w:w="4342" w:type="dxa"/>
          <w:tcBorders>
            <w:top w:val="single" w:sz="4" w:space="0" w:color="auto"/>
          </w:tcBorders>
          <w:tcMar>
            <w:top w:w="142" w:type="dxa"/>
            <w:bottom w:w="0" w:type="dxa"/>
          </w:tcMar>
        </w:tcPr>
        <w:p w14:paraId="2B02770A" w14:textId="77777777" w:rsidR="00211020" w:rsidRPr="00487162" w:rsidRDefault="00211020"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3</w:t>
            </w:r>
          </w:fldSimple>
        </w:p>
      </w:tc>
    </w:tr>
  </w:tbl>
  <w:p w14:paraId="6CC0C0E2" w14:textId="77777777" w:rsidR="00211020" w:rsidRDefault="0021102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7F21A" w14:textId="77777777" w:rsidR="00211020" w:rsidRPr="001C32CD" w:rsidRDefault="00211020" w:rsidP="001C32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211020" w14:paraId="4940912B" w14:textId="77777777" w:rsidTr="0010601F">
      <w:trPr>
        <w:trHeight w:val="108"/>
      </w:trPr>
      <w:tc>
        <w:tcPr>
          <w:tcW w:w="8875" w:type="dxa"/>
          <w:gridSpan w:val="2"/>
          <w:tcBorders>
            <w:bottom w:val="single" w:sz="4" w:space="0" w:color="auto"/>
          </w:tcBorders>
          <w:tcMar>
            <w:right w:w="284" w:type="dxa"/>
          </w:tcMar>
        </w:tcPr>
        <w:p w14:paraId="1739EE44" w14:textId="77777777" w:rsidR="00211020" w:rsidRDefault="00211020" w:rsidP="006E08B3">
          <w:pPr>
            <w:pStyle w:val="Heading3"/>
          </w:pPr>
          <w:r>
            <w:t>Copyright</w:t>
          </w:r>
        </w:p>
        <w:p w14:paraId="247663EC" w14:textId="77777777" w:rsidR="00211020" w:rsidRDefault="00211020" w:rsidP="006E08B3">
          <w:r>
            <w:rPr>
              <w:rFonts w:cs="Arial"/>
            </w:rPr>
            <w:t>©</w:t>
          </w:r>
          <w:r>
            <w:t xml:space="preserve"> Commonwealth of Australia [add year]</w:t>
          </w:r>
        </w:p>
        <w:p w14:paraId="6CE41791" w14:textId="77777777" w:rsidR="00211020" w:rsidRDefault="00211020" w:rsidP="006E08B3"/>
        <w:p w14:paraId="056916C8" w14:textId="77777777" w:rsidR="00211020" w:rsidRDefault="00211020"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2B9BA8EF" w14:textId="77777777" w:rsidR="00211020" w:rsidRDefault="00211020" w:rsidP="006E08B3"/>
        <w:p w14:paraId="0DACAE19" w14:textId="77777777" w:rsidR="00211020" w:rsidRDefault="00211020" w:rsidP="006E08B3">
          <w:pPr>
            <w:pStyle w:val="Heading3"/>
          </w:pPr>
          <w:r>
            <w:t>Confidentiality</w:t>
          </w:r>
        </w:p>
        <w:p w14:paraId="349F9D52" w14:textId="77777777" w:rsidR="00211020" w:rsidRDefault="00211020"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6A631B05" w14:textId="77777777" w:rsidR="00211020" w:rsidRDefault="00211020" w:rsidP="006E08B3"/>
        <w:p w14:paraId="77106C8C" w14:textId="77777777" w:rsidR="00211020" w:rsidRDefault="00211020" w:rsidP="006E08B3">
          <w:r>
            <w:t>For submission made by individuals, all personal details, other than your name, will be removed from your submission before it is published on the TGA’s Internet site.</w:t>
          </w:r>
        </w:p>
        <w:p w14:paraId="4C213FFA" w14:textId="77777777" w:rsidR="00211020" w:rsidRDefault="00211020" w:rsidP="006E08B3"/>
        <w:p w14:paraId="32A0433F" w14:textId="77777777" w:rsidR="00211020" w:rsidRDefault="00211020"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211020" w14:paraId="3A904101" w14:textId="77777777" w:rsidTr="0010601F">
      <w:trPr>
        <w:trHeight w:val="417"/>
      </w:trPr>
      <w:tc>
        <w:tcPr>
          <w:tcW w:w="4519" w:type="dxa"/>
          <w:tcBorders>
            <w:top w:val="single" w:sz="4" w:space="0" w:color="auto"/>
          </w:tcBorders>
          <w:tcMar>
            <w:top w:w="142" w:type="dxa"/>
            <w:bottom w:w="0" w:type="dxa"/>
          </w:tcMar>
        </w:tcPr>
        <w:p w14:paraId="4D0DEAD3" w14:textId="77777777" w:rsidR="00211020" w:rsidRDefault="00211020" w:rsidP="006E08B3">
          <w:r>
            <w:t>Document title, Part #, Section # - Section title</w:t>
          </w:r>
        </w:p>
        <w:p w14:paraId="29F67014" w14:textId="77777777" w:rsidR="00211020" w:rsidRDefault="00211020" w:rsidP="006E08B3">
          <w:r>
            <w:t>V1.0 October 2010</w:t>
          </w:r>
        </w:p>
      </w:tc>
      <w:tc>
        <w:tcPr>
          <w:tcW w:w="4356" w:type="dxa"/>
          <w:tcBorders>
            <w:top w:val="single" w:sz="4" w:space="0" w:color="auto"/>
          </w:tcBorders>
          <w:tcMar>
            <w:top w:w="142" w:type="dxa"/>
            <w:bottom w:w="0" w:type="dxa"/>
          </w:tcMar>
        </w:tcPr>
        <w:p w14:paraId="6E36776B" w14:textId="77777777" w:rsidR="00211020" w:rsidRDefault="00211020"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3</w:t>
            </w:r>
          </w:fldSimple>
          <w:r>
            <w:t xml:space="preserve">  </w:t>
          </w:r>
        </w:p>
      </w:tc>
    </w:tr>
  </w:tbl>
  <w:p w14:paraId="4B1A8407" w14:textId="77777777" w:rsidR="00211020" w:rsidRDefault="0021102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726B3" w14:textId="77777777" w:rsidR="00211020" w:rsidRDefault="00211020" w:rsidP="00C40A36">
      <w:pPr>
        <w:spacing w:after="0"/>
      </w:pPr>
      <w:r>
        <w:separator/>
      </w:r>
    </w:p>
  </w:footnote>
  <w:footnote w:type="continuationSeparator" w:id="0">
    <w:p w14:paraId="42BB2F6B" w14:textId="77777777" w:rsidR="00211020" w:rsidRDefault="00211020" w:rsidP="00C40A36">
      <w:pPr>
        <w:spacing w:after="0"/>
      </w:pPr>
      <w:r>
        <w:continuationSeparator/>
      </w:r>
    </w:p>
  </w:footnote>
  <w:footnote w:id="1">
    <w:p w14:paraId="230F2896" w14:textId="77777777" w:rsidR="00211020" w:rsidRDefault="00211020" w:rsidP="003878C7">
      <w:pPr>
        <w:pStyle w:val="FootnoteText"/>
      </w:pPr>
      <w:r>
        <w:rPr>
          <w:rStyle w:val="FootnoteReference"/>
        </w:rPr>
        <w:footnoteRef/>
      </w:r>
      <w:r>
        <w:t xml:space="preserve"> Chen, L.M. and </w:t>
      </w:r>
      <w:proofErr w:type="spellStart"/>
      <w:r>
        <w:t>Berek</w:t>
      </w:r>
      <w:proofErr w:type="spellEnd"/>
      <w:r>
        <w:t xml:space="preserve">, J.S. </w:t>
      </w:r>
      <w:r w:rsidRPr="003608EB">
        <w:t>Endometrial carcinoma: Epidemiology and risk factors</w:t>
      </w:r>
      <w:r>
        <w:t xml:space="preserve">. Last updated 26 August 2019. Accessed from the </w:t>
      </w:r>
      <w:proofErr w:type="spellStart"/>
      <w:r>
        <w:t>UpToDate</w:t>
      </w:r>
      <w:proofErr w:type="spellEnd"/>
      <w:r>
        <w:t xml:space="preserve"> website.</w:t>
      </w:r>
    </w:p>
  </w:footnote>
  <w:footnote w:id="2">
    <w:p w14:paraId="1794C5EE" w14:textId="77777777" w:rsidR="00211020" w:rsidRDefault="00211020" w:rsidP="003878C7">
      <w:pPr>
        <w:pStyle w:val="FootnoteText"/>
      </w:pPr>
      <w:r>
        <w:rPr>
          <w:rStyle w:val="FootnoteReference"/>
        </w:rPr>
        <w:footnoteRef/>
      </w:r>
      <w:r>
        <w:t xml:space="preserve"> Cancer Australia, National Cancer Control Indicators website – uterine cancer statistics. Accessed at on 26 July 2019.</w:t>
      </w:r>
    </w:p>
  </w:footnote>
  <w:footnote w:id="3">
    <w:p w14:paraId="417A0138" w14:textId="77777777" w:rsidR="00211020" w:rsidRDefault="00211020" w:rsidP="003878C7">
      <w:pPr>
        <w:pStyle w:val="FootnoteText"/>
      </w:pPr>
      <w:r>
        <w:rPr>
          <w:rStyle w:val="FootnoteReference"/>
        </w:rPr>
        <w:footnoteRef/>
      </w:r>
      <w:r>
        <w:t xml:space="preserve"> Evans, T. et al. (2011)</w:t>
      </w:r>
      <w:r w:rsidRPr="008D7A79">
        <w:t xml:space="preserve">. Differential trends in the rising incidence of endometrial cancer by type: data from a UK population-based registry from 1994 to 2006. </w:t>
      </w:r>
      <w:r w:rsidRPr="00A37B63">
        <w:rPr>
          <w:i/>
        </w:rPr>
        <w:t>Br J Cancer</w:t>
      </w:r>
      <w:r w:rsidRPr="008D7A79">
        <w:t>. 2011;</w:t>
      </w:r>
      <w:r>
        <w:t xml:space="preserve"> 104</w:t>
      </w:r>
      <w:r w:rsidRPr="008D7A79">
        <w:t>:</w:t>
      </w:r>
      <w:r>
        <w:t xml:space="preserve"> 1505–1510.</w:t>
      </w:r>
    </w:p>
  </w:footnote>
  <w:footnote w:id="4">
    <w:p w14:paraId="2D83CDF3" w14:textId="0EE5F36D" w:rsidR="00211020" w:rsidRDefault="00211020">
      <w:pPr>
        <w:pStyle w:val="FootnoteText"/>
      </w:pPr>
      <w:r>
        <w:rPr>
          <w:rStyle w:val="FootnoteReference"/>
        </w:rPr>
        <w:footnoteRef/>
      </w:r>
      <w:r>
        <w:t xml:space="preserve"> For more information on the concurrent submission, refer to the AusPAR for </w:t>
      </w:r>
      <w:proofErr w:type="spellStart"/>
      <w:r w:rsidRPr="003920F5">
        <w:t>Lenvima</w:t>
      </w:r>
      <w:proofErr w:type="spellEnd"/>
      <w:r>
        <w:t xml:space="preserve"> (lenvatinib as mesilate), Eisai Australia Pty Limited, </w:t>
      </w:r>
      <w:r w:rsidRPr="003920F5">
        <w:t>PM-2019-02448-1-4</w:t>
      </w:r>
      <w:r>
        <w:t>.</w:t>
      </w:r>
    </w:p>
  </w:footnote>
  <w:footnote w:id="5">
    <w:p w14:paraId="34713C99" w14:textId="591906F9" w:rsidR="00211020" w:rsidRPr="003920F5" w:rsidRDefault="00211020">
      <w:pPr>
        <w:pStyle w:val="FootnoteText"/>
        <w:rPr>
          <w:lang w:val="en-US"/>
        </w:rPr>
      </w:pPr>
      <w:r>
        <w:rPr>
          <w:rStyle w:val="FootnoteReference"/>
        </w:rPr>
        <w:footnoteRef/>
      </w:r>
      <w:r>
        <w:t xml:space="preserve"> Project </w:t>
      </w:r>
      <w:proofErr w:type="spellStart"/>
      <w:r>
        <w:t>Orbis</w:t>
      </w:r>
      <w:proofErr w:type="spellEnd"/>
      <w:r>
        <w:t xml:space="preserve"> seeks to increase c</w:t>
      </w:r>
      <w:r w:rsidRPr="00A26EB2">
        <w:t>ollaboration</w:t>
      </w:r>
      <w:r>
        <w:t xml:space="preserve"> among international regulators, which </w:t>
      </w:r>
      <w:r w:rsidRPr="00A26EB2">
        <w:t>may</w:t>
      </w:r>
      <w:r>
        <w:t xml:space="preserve"> in turn</w:t>
      </w:r>
      <w:r w:rsidRPr="00A26EB2">
        <w:t xml:space="preserve"> allow patients with cancer to receive earlier access to products in other countries where there may be significant delays in regulatory submissions, regardless of whet</w:t>
      </w:r>
      <w:r>
        <w:t>her the product has received</w:t>
      </w:r>
      <w:r w:rsidRPr="00A26EB2">
        <w:t xml:space="preserve"> approval. Pivotal clinical trials in oncology are commonly conducted internationally and these global trials are increasingly important for investigating the safety and effectiveness of cancer drugs f</w:t>
      </w:r>
      <w:r>
        <w:t>or approval across jurisdictions</w:t>
      </w:r>
      <w:r w:rsidRPr="00A26EB2">
        <w:t>. Future drug development may benefit by establishing a greater uniformity of new global standards of treatment, leading to the optimal design of these important trials.</w:t>
      </w:r>
      <w:r>
        <w:t xml:space="preserve"> For further information visit: </w:t>
      </w:r>
      <w:hyperlink r:id="rId1" w:history="1">
        <w:r w:rsidRPr="007F25DA">
          <w:rPr>
            <w:rStyle w:val="Hyperlink"/>
          </w:rPr>
          <w:t>https://www.fda.gov/about-fda/oncology-center-excellence/project-orbis</w:t>
        </w:r>
      </w:hyperlink>
    </w:p>
  </w:footnote>
  <w:footnote w:id="6">
    <w:p w14:paraId="008D9F4F" w14:textId="77777777" w:rsidR="00211020" w:rsidRDefault="00211020" w:rsidP="00416929">
      <w:pPr>
        <w:pStyle w:val="FootnoteText"/>
      </w:pPr>
      <w:r>
        <w:rPr>
          <w:rStyle w:val="FootnoteReference"/>
        </w:rPr>
        <w:footnoteRef/>
      </w:r>
      <w:r>
        <w:t xml:space="preserve"> </w:t>
      </w:r>
      <w:proofErr w:type="spellStart"/>
      <w:r>
        <w:t>Henze</w:t>
      </w:r>
      <w:proofErr w:type="spellEnd"/>
      <w:r>
        <w:t xml:space="preserve">, J., </w:t>
      </w:r>
      <w:proofErr w:type="spellStart"/>
      <w:r>
        <w:t>Maintz</w:t>
      </w:r>
      <w:proofErr w:type="spellEnd"/>
      <w:r>
        <w:t xml:space="preserve">, D and </w:t>
      </w:r>
      <w:proofErr w:type="spellStart"/>
      <w:r>
        <w:t>Persigehl</w:t>
      </w:r>
      <w:proofErr w:type="spellEnd"/>
      <w:r>
        <w:t xml:space="preserve">, T. (2016). </w:t>
      </w:r>
      <w:r w:rsidRPr="007A007C">
        <w:t xml:space="preserve">RECIST 1.1, </w:t>
      </w:r>
      <w:proofErr w:type="spellStart"/>
      <w:r w:rsidRPr="007A007C">
        <w:t>irRECIST</w:t>
      </w:r>
      <w:proofErr w:type="spellEnd"/>
      <w:r w:rsidRPr="007A007C">
        <w:t xml:space="preserve"> 1.1, and </w:t>
      </w:r>
      <w:proofErr w:type="spellStart"/>
      <w:r w:rsidRPr="007A007C">
        <w:t>mRECIST</w:t>
      </w:r>
      <w:proofErr w:type="spellEnd"/>
      <w:r w:rsidRPr="007A007C">
        <w:t>: How to Do</w:t>
      </w:r>
      <w:r>
        <w:t xml:space="preserve">, </w:t>
      </w:r>
      <w:proofErr w:type="spellStart"/>
      <w:r>
        <w:t>Curr</w:t>
      </w:r>
      <w:proofErr w:type="spellEnd"/>
      <w:r>
        <w:t xml:space="preserve"> </w:t>
      </w:r>
      <w:proofErr w:type="spellStart"/>
      <w:r>
        <w:t>Radiol</w:t>
      </w:r>
      <w:proofErr w:type="spellEnd"/>
      <w:r>
        <w:t xml:space="preserve"> Rep (2016) 4: 48.</w:t>
      </w:r>
    </w:p>
  </w:footnote>
  <w:footnote w:id="7">
    <w:p w14:paraId="542544A2" w14:textId="77777777" w:rsidR="00211020" w:rsidRDefault="00211020" w:rsidP="00416929">
      <w:pPr>
        <w:pStyle w:val="FootnoteText"/>
      </w:pPr>
      <w:r>
        <w:rPr>
          <w:rStyle w:val="FootnoteReference"/>
        </w:rPr>
        <w:footnoteRef/>
      </w:r>
      <w:r>
        <w:t xml:space="preserve"> Freeman, S.F. et al. (2012). The Revised FIGO Staging System for Uterine Malignancies: Implications for MR Imaging. </w:t>
      </w:r>
      <w:proofErr w:type="spellStart"/>
      <w:r w:rsidRPr="00A034AD">
        <w:rPr>
          <w:i/>
        </w:rPr>
        <w:t>RadioGraphics</w:t>
      </w:r>
      <w:proofErr w:type="spellEnd"/>
      <w:r>
        <w:t>. 2012; 32: 1805-1827.</w:t>
      </w:r>
    </w:p>
  </w:footnote>
  <w:footnote w:id="8">
    <w:p w14:paraId="34C6D7C4" w14:textId="77777777" w:rsidR="00211020" w:rsidRDefault="00211020" w:rsidP="00416929">
      <w:pPr>
        <w:pStyle w:val="FootnoteText"/>
      </w:pPr>
      <w:r>
        <w:rPr>
          <w:rStyle w:val="FootnoteReference"/>
        </w:rPr>
        <w:footnoteRef/>
      </w:r>
      <w:r>
        <w:t xml:space="preserve"> </w:t>
      </w:r>
      <w:proofErr w:type="spellStart"/>
      <w:r>
        <w:t>Lorenzi</w:t>
      </w:r>
      <w:proofErr w:type="spellEnd"/>
      <w:r>
        <w:t>, M et al. (2018)</w:t>
      </w:r>
      <w:r w:rsidRPr="00A001F6">
        <w:t>. Structured literature review and meta-analyses of the prevalence of microsatellite instability high (MSI-H) and deficient mismatch repair (</w:t>
      </w:r>
      <w:proofErr w:type="spellStart"/>
      <w:r w:rsidRPr="00A001F6">
        <w:t>dMMR</w:t>
      </w:r>
      <w:proofErr w:type="spellEnd"/>
      <w:r w:rsidRPr="00A001F6">
        <w:t>) in endometrial and ovarian cancers [abstract]. Abstract presented at: Society for Immunotherapy of Cancer (SITC) Annual Meeting. 2018 Nov 7-11; Washington DC. Abstract No. P585.</w:t>
      </w:r>
    </w:p>
  </w:footnote>
  <w:footnote w:id="9">
    <w:p w14:paraId="4B504222" w14:textId="77777777" w:rsidR="00211020" w:rsidRDefault="00211020" w:rsidP="00416929">
      <w:pPr>
        <w:pStyle w:val="FootnoteText"/>
      </w:pPr>
      <w:r>
        <w:rPr>
          <w:rStyle w:val="FootnoteReference"/>
        </w:rPr>
        <w:footnoteRef/>
      </w:r>
      <w:r>
        <w:t xml:space="preserve"> The sponsors were given opportunity to review and comment on the pooled terms.</w:t>
      </w:r>
    </w:p>
  </w:footnote>
  <w:footnote w:id="10">
    <w:p w14:paraId="6105FA93" w14:textId="77777777" w:rsidR="00211020" w:rsidRDefault="00211020" w:rsidP="00416929">
      <w:pPr>
        <w:pStyle w:val="FootnoteText"/>
      </w:pPr>
      <w:r>
        <w:rPr>
          <w:rStyle w:val="FootnoteReference"/>
        </w:rPr>
        <w:footnoteRef/>
      </w:r>
      <w:r>
        <w:t xml:space="preserve"> Australian Product Information document for lenvatinib. Version 3.1 dated 15 Jan 2019. Accessed from the TGA website.</w:t>
      </w:r>
    </w:p>
  </w:footnote>
  <w:footnote w:id="11">
    <w:p w14:paraId="3D6ACCA4" w14:textId="77777777" w:rsidR="00211020" w:rsidRDefault="00211020" w:rsidP="00416929">
      <w:pPr>
        <w:pStyle w:val="FootnoteText"/>
      </w:pPr>
      <w:r>
        <w:rPr>
          <w:rStyle w:val="FootnoteReference"/>
        </w:rPr>
        <w:footnoteRef/>
      </w:r>
      <w:r>
        <w:t xml:space="preserve"> Australian Product Information document for pembrolizumab. Version dated 5 Aug 2019. Accessed from the TGA website.</w:t>
      </w:r>
    </w:p>
  </w:footnote>
  <w:footnote w:id="12">
    <w:p w14:paraId="4539975B" w14:textId="77777777" w:rsidR="00211020" w:rsidRDefault="00211020" w:rsidP="00A30A97">
      <w:pPr>
        <w:pStyle w:val="FootnoteText"/>
      </w:pPr>
      <w:r>
        <w:rPr>
          <w:rStyle w:val="FootnoteReference"/>
        </w:rPr>
        <w:footnoteRef/>
      </w:r>
      <w:r>
        <w:t xml:space="preserve"> </w:t>
      </w:r>
      <w:r w:rsidRPr="00F12492">
        <w:rPr>
          <w:i/>
        </w:rPr>
        <w:t>Routine risk minimisation</w:t>
      </w:r>
      <w:r>
        <w:t xml:space="preserve"> activities may be limited to ensuring that suitable warnings are included in the product information or by careful use of labelling and packaging.</w:t>
      </w:r>
    </w:p>
    <w:p w14:paraId="4D70477D" w14:textId="77777777" w:rsidR="00211020" w:rsidRDefault="00211020" w:rsidP="00A30A97">
      <w:pPr>
        <w:pStyle w:val="FootnoteText"/>
      </w:pPr>
      <w:r w:rsidRPr="00F12492">
        <w:rPr>
          <w:i/>
        </w:rPr>
        <w:t>Routine pharmacovigilance</w:t>
      </w:r>
      <w:r>
        <w:t xml:space="preserve"> practices involve the following activities:</w:t>
      </w:r>
    </w:p>
    <w:p w14:paraId="6773608C" w14:textId="77777777" w:rsidR="00211020" w:rsidRDefault="00211020" w:rsidP="00A30A97">
      <w:pPr>
        <w:pStyle w:val="FootnoteText"/>
        <w:numPr>
          <w:ilvl w:val="0"/>
          <w:numId w:val="28"/>
        </w:numPr>
      </w:pPr>
      <w:r>
        <w:t>All suspected adverse reactions that are reported to the personnel of the company are collected and collated in an accessible manner;</w:t>
      </w:r>
    </w:p>
    <w:p w14:paraId="504BC867" w14:textId="77777777" w:rsidR="00211020" w:rsidRDefault="00211020" w:rsidP="00A30A97">
      <w:pPr>
        <w:pStyle w:val="FootnoteText"/>
        <w:numPr>
          <w:ilvl w:val="0"/>
          <w:numId w:val="28"/>
        </w:numPr>
      </w:pPr>
      <w:r>
        <w:t>Reporting to regulatory authorities;</w:t>
      </w:r>
    </w:p>
    <w:p w14:paraId="065406B1" w14:textId="77777777" w:rsidR="00211020" w:rsidRDefault="00211020" w:rsidP="00A30A97">
      <w:pPr>
        <w:pStyle w:val="FootnoteText"/>
        <w:numPr>
          <w:ilvl w:val="0"/>
          <w:numId w:val="28"/>
        </w:numPr>
      </w:pPr>
      <w:r>
        <w:t>Continuous monitoring of the safety profiles of approved products including signal detection and updating of labelling;</w:t>
      </w:r>
    </w:p>
    <w:p w14:paraId="60915DA9" w14:textId="77777777" w:rsidR="00211020" w:rsidRDefault="00211020" w:rsidP="00A30A97">
      <w:pPr>
        <w:pStyle w:val="FootnoteText"/>
        <w:numPr>
          <w:ilvl w:val="0"/>
          <w:numId w:val="28"/>
        </w:numPr>
      </w:pPr>
      <w:r>
        <w:t>Submission of PSURs;</w:t>
      </w:r>
    </w:p>
    <w:p w14:paraId="43C3006D" w14:textId="77777777" w:rsidR="00211020" w:rsidRPr="00F12492" w:rsidRDefault="00211020" w:rsidP="00A30A97">
      <w:pPr>
        <w:pStyle w:val="FootnoteText"/>
        <w:numPr>
          <w:ilvl w:val="0"/>
          <w:numId w:val="28"/>
        </w:numPr>
        <w:rPr>
          <w:lang w:val="en-US"/>
        </w:rPr>
      </w:pPr>
      <w:r>
        <w:t>Meeting other local regulatory agency requirements.</w:t>
      </w:r>
    </w:p>
  </w:footnote>
  <w:footnote w:id="13">
    <w:p w14:paraId="2AF41BE2" w14:textId="77777777" w:rsidR="00211020" w:rsidRDefault="00211020" w:rsidP="00456765">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14:paraId="71DE6F1C" w14:textId="77777777" w:rsidR="00211020" w:rsidRPr="00456765" w:rsidRDefault="00211020" w:rsidP="00456765">
      <w:pPr>
        <w:pStyle w:val="FootnoteText"/>
        <w:rPr>
          <w:lang w:val="en-US"/>
        </w:rPr>
      </w:pPr>
      <w:r>
        <w:t xml:space="preserve">The Committee is established under Regulation 35 of the Therapeutic Goods Regulations 1990. Members are appointed by the Minister. The ACM was established in January 2017 replacing </w:t>
      </w:r>
      <w:r w:rsidRPr="009E0C19">
        <w:t xml:space="preserve">Advisory Committee on Prescription Medicines (ACPM) </w:t>
      </w:r>
      <w:r>
        <w:t xml:space="preserve">which </w:t>
      </w:r>
      <w:r w:rsidRPr="009E0C19">
        <w:t>was formed in January 2010</w:t>
      </w:r>
      <w:r>
        <w:t>. ACM encompass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066FA" w14:textId="77777777" w:rsidR="00211020" w:rsidRDefault="002110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9F9C8" w14:textId="77777777" w:rsidR="00211020" w:rsidRDefault="00211020" w:rsidP="00E45619">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F274B" w14:textId="77777777" w:rsidR="00211020" w:rsidRDefault="00211020">
    <w:pPr>
      <w:rPr>
        <w:noProof/>
        <w:lang w:eastAsia="en-AU"/>
      </w:rPr>
    </w:pPr>
    <w:r w:rsidRPr="00347824">
      <w:rPr>
        <w:noProof/>
        <w:lang w:eastAsia="en-AU"/>
      </w:rPr>
      <w:drawing>
        <wp:anchor distT="0" distB="0" distL="114300" distR="114300" simplePos="0" relativeHeight="251659264" behindDoc="1" locked="0" layoutInCell="1" allowOverlap="1" wp14:anchorId="4635A97C" wp14:editId="13B3E62C">
          <wp:simplePos x="0" y="0"/>
          <wp:positionH relativeFrom="column">
            <wp:posOffset>-1089660</wp:posOffset>
          </wp:positionH>
          <wp:positionV relativeFrom="paragraph">
            <wp:posOffset>-585470</wp:posOffset>
          </wp:positionV>
          <wp:extent cx="7572375" cy="10706100"/>
          <wp:effectExtent l="19050" t="0" r="0" b="0"/>
          <wp:wrapNone/>
          <wp:docPr id="3"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31631BDF" w14:textId="46650888" w:rsidR="00211020" w:rsidRDefault="00211020" w:rsidP="00593AD1">
    <w:pPr>
      <w:pStyle w:val="HeaderNoLin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0B9E8" w14:textId="77777777" w:rsidR="00211020" w:rsidRDefault="0021102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0EA0" w14:textId="77777777" w:rsidR="00211020" w:rsidRDefault="00211020">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A6167" w14:textId="77777777" w:rsidR="00211020" w:rsidRDefault="00211020">
    <w:pPr>
      <w:pStyle w:val="Header"/>
    </w:pPr>
    <w:r>
      <w:t>Therapeutic Goods Administration</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2B96E" w14:textId="77777777" w:rsidR="00211020" w:rsidRDefault="0021102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4B9A7" w14:textId="77777777" w:rsidR="00211020" w:rsidRDefault="00211020" w:rsidP="004C239D">
    <w:pPr>
      <w:pStyle w:val="HeaderNoLin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A4E90" w14:textId="77777777" w:rsidR="00211020" w:rsidRDefault="00211020" w:rsidP="006E08B3">
    <w:r>
      <w:t>Therapeutic Goods Administration</w:t>
    </w:r>
  </w:p>
  <w:p w14:paraId="5E94C86C" w14:textId="77777777" w:rsidR="00211020" w:rsidRDefault="00211020" w:rsidP="006D03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94834F0"/>
    <w:multiLevelType w:val="hybridMultilevel"/>
    <w:tmpl w:val="461AD3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9108CD"/>
    <w:multiLevelType w:val="hybridMultilevel"/>
    <w:tmpl w:val="F07C7BCA"/>
    <w:lvl w:ilvl="0" w:tplc="7E7496A6">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BA3AC2"/>
    <w:multiLevelType w:val="hybridMultilevel"/>
    <w:tmpl w:val="BD0AD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15:restartNumberingAfterBreak="0">
    <w:nsid w:val="10BF15A4"/>
    <w:multiLevelType w:val="hybridMultilevel"/>
    <w:tmpl w:val="B62401F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8F13E9"/>
    <w:multiLevelType w:val="multilevel"/>
    <w:tmpl w:val="87CABA7E"/>
    <w:styleLink w:val="ListBullets"/>
    <w:lvl w:ilvl="0">
      <w:start w:val="1"/>
      <w:numFmt w:val="bullet"/>
      <w:pStyle w:val="ListBullet"/>
      <w:lvlText w:val="•"/>
      <w:lvlJc w:val="left"/>
      <w:pPr>
        <w:ind w:left="360" w:hanging="360"/>
      </w:pPr>
      <w:rPr>
        <w:rFonts w:ascii="Cambria" w:hAnsi="Cambria" w:hint="default"/>
        <w:color w:val="auto"/>
        <w:sz w:val="20"/>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20853FED"/>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B092FF9"/>
    <w:multiLevelType w:val="hybridMultilevel"/>
    <w:tmpl w:val="5A96C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916CC5"/>
    <w:multiLevelType w:val="hybridMultilevel"/>
    <w:tmpl w:val="35D21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BD7750"/>
    <w:multiLevelType w:val="hybridMultilevel"/>
    <w:tmpl w:val="151C2A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3AF53AA"/>
    <w:multiLevelType w:val="hybridMultilevel"/>
    <w:tmpl w:val="B1C0B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F33ABF"/>
    <w:multiLevelType w:val="hybridMultilevel"/>
    <w:tmpl w:val="03CC05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A501108"/>
    <w:multiLevelType w:val="hybridMultilevel"/>
    <w:tmpl w:val="0A888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6CD30BF"/>
    <w:multiLevelType w:val="hybridMultilevel"/>
    <w:tmpl w:val="92AC4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7E532B"/>
    <w:multiLevelType w:val="hybridMultilevel"/>
    <w:tmpl w:val="ADD2E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7950F15"/>
    <w:multiLevelType w:val="hybridMultilevel"/>
    <w:tmpl w:val="989403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A382EED"/>
    <w:multiLevelType w:val="hybridMultilevel"/>
    <w:tmpl w:val="AECE807A"/>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03">
      <w:start w:val="1"/>
      <w:numFmt w:val="bullet"/>
      <w:lvlText w:val="o"/>
      <w:lvlJc w:val="left"/>
      <w:pPr>
        <w:ind w:left="2160" w:hanging="180"/>
      </w:pPr>
      <w:rPr>
        <w:rFonts w:ascii="Courier New" w:hAnsi="Courier New" w:cs="Courier New"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D9E7B59"/>
    <w:multiLevelType w:val="hybridMultilevel"/>
    <w:tmpl w:val="C91A66E0"/>
    <w:lvl w:ilvl="0" w:tplc="0C090001">
      <w:start w:val="1"/>
      <w:numFmt w:val="bullet"/>
      <w:lvlText w:val=""/>
      <w:lvlJc w:val="left"/>
      <w:pPr>
        <w:ind w:left="771" w:hanging="360"/>
      </w:pPr>
      <w:rPr>
        <w:rFonts w:ascii="Symbol" w:hAnsi="Symbol" w:hint="default"/>
      </w:rPr>
    </w:lvl>
    <w:lvl w:ilvl="1" w:tplc="0C090003">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25" w15:restartNumberingAfterBreak="0">
    <w:nsid w:val="7F1A5D02"/>
    <w:multiLevelType w:val="hybridMultilevel"/>
    <w:tmpl w:val="C470AA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9"/>
  </w:num>
  <w:num w:numId="4">
    <w:abstractNumId w:val="9"/>
  </w:num>
  <w:num w:numId="5">
    <w:abstractNumId w:val="0"/>
  </w:num>
  <w:num w:numId="6">
    <w:abstractNumId w:val="9"/>
  </w:num>
  <w:num w:numId="7">
    <w:abstractNumId w:val="9"/>
  </w:num>
  <w:num w:numId="8">
    <w:abstractNumId w:val="7"/>
  </w:num>
  <w:num w:numId="9">
    <w:abstractNumId w:val="7"/>
  </w:num>
  <w:num w:numId="10">
    <w:abstractNumId w:val="7"/>
  </w:num>
  <w:num w:numId="11">
    <w:abstractNumId w:val="7"/>
  </w:num>
  <w:num w:numId="12">
    <w:abstractNumId w:val="3"/>
    <w:lvlOverride w:ilvl="0">
      <w:lvl w:ilvl="0">
        <w:numFmt w:val="bullet"/>
        <w:lvlText w:val="•"/>
        <w:legacy w:legacy="1" w:legacySpace="0" w:legacyIndent="0"/>
        <w:lvlJc w:val="left"/>
        <w:rPr>
          <w:rFonts w:ascii="Helv" w:hAnsi="Helv" w:hint="default"/>
        </w:rPr>
      </w:lvl>
    </w:lvlOverride>
  </w:num>
  <w:num w:numId="13">
    <w:abstractNumId w:val="9"/>
  </w:num>
  <w:num w:numId="14">
    <w:abstractNumId w:val="9"/>
  </w:num>
  <w:num w:numId="15">
    <w:abstractNumId w:val="9"/>
  </w:num>
  <w:num w:numId="16">
    <w:abstractNumId w:val="7"/>
  </w:num>
  <w:num w:numId="17">
    <w:abstractNumId w:val="7"/>
  </w:num>
  <w:num w:numId="18">
    <w:abstractNumId w:val="7"/>
  </w:num>
  <w:num w:numId="19">
    <w:abstractNumId w:val="9"/>
  </w:num>
  <w:num w:numId="20">
    <w:abstractNumId w:val="9"/>
  </w:num>
  <w:num w:numId="21">
    <w:abstractNumId w:val="9"/>
  </w:num>
  <w:num w:numId="22">
    <w:abstractNumId w:val="7"/>
  </w:num>
  <w:num w:numId="23">
    <w:abstractNumId w:val="7"/>
  </w:num>
  <w:num w:numId="24">
    <w:abstractNumId w:val="7"/>
  </w:num>
  <w:num w:numId="25">
    <w:abstractNumId w:val="7"/>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7"/>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8"/>
  </w:num>
  <w:num w:numId="28">
    <w:abstractNumId w:val="23"/>
  </w:num>
  <w:num w:numId="29">
    <w:abstractNumId w:val="12"/>
  </w:num>
  <w:num w:numId="30">
    <w:abstractNumId w:val="24"/>
  </w:num>
  <w:num w:numId="31">
    <w:abstractNumId w:val="8"/>
  </w:num>
  <w:num w:numId="32">
    <w:abstractNumId w:val="15"/>
  </w:num>
  <w:num w:numId="33">
    <w:abstractNumId w:val="4"/>
  </w:num>
  <w:num w:numId="34">
    <w:abstractNumId w:val="21"/>
  </w:num>
  <w:num w:numId="35">
    <w:abstractNumId w:val="14"/>
  </w:num>
  <w:num w:numId="36">
    <w:abstractNumId w:val="17"/>
  </w:num>
  <w:num w:numId="37">
    <w:abstractNumId w:val="6"/>
  </w:num>
  <w:num w:numId="38">
    <w:abstractNumId w:val="5"/>
  </w:num>
  <w:num w:numId="39">
    <w:abstractNumId w:val="13"/>
  </w:num>
  <w:num w:numId="40">
    <w:abstractNumId w:val="11"/>
  </w:num>
  <w:num w:numId="41">
    <w:abstractNumId w:val="22"/>
  </w:num>
  <w:num w:numId="42">
    <w:abstractNumId w:val="16"/>
  </w:num>
  <w:num w:numId="43">
    <w:abstractNumId w:val="19"/>
  </w:num>
  <w:num w:numId="44">
    <w:abstractNumId w:val="25"/>
  </w:num>
  <w:num w:numId="45">
    <w:abstractNumId w:val="20"/>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56C"/>
    <w:rsid w:val="00002031"/>
    <w:rsid w:val="00004734"/>
    <w:rsid w:val="00006B22"/>
    <w:rsid w:val="0001276A"/>
    <w:rsid w:val="000246AE"/>
    <w:rsid w:val="00025C67"/>
    <w:rsid w:val="00044772"/>
    <w:rsid w:val="0004541C"/>
    <w:rsid w:val="0005559E"/>
    <w:rsid w:val="000604D6"/>
    <w:rsid w:val="000734D8"/>
    <w:rsid w:val="00077775"/>
    <w:rsid w:val="00090471"/>
    <w:rsid w:val="00096AA7"/>
    <w:rsid w:val="000A3AED"/>
    <w:rsid w:val="000A5EA3"/>
    <w:rsid w:val="000B3532"/>
    <w:rsid w:val="000B3A75"/>
    <w:rsid w:val="000C00C2"/>
    <w:rsid w:val="000C690F"/>
    <w:rsid w:val="000D1295"/>
    <w:rsid w:val="000D2686"/>
    <w:rsid w:val="000D391B"/>
    <w:rsid w:val="000D3D6D"/>
    <w:rsid w:val="000D4FC7"/>
    <w:rsid w:val="000E6196"/>
    <w:rsid w:val="000F4869"/>
    <w:rsid w:val="000F5B42"/>
    <w:rsid w:val="000F6E6F"/>
    <w:rsid w:val="0010601F"/>
    <w:rsid w:val="0010788A"/>
    <w:rsid w:val="00107A31"/>
    <w:rsid w:val="00110EA5"/>
    <w:rsid w:val="00112F56"/>
    <w:rsid w:val="00124ACD"/>
    <w:rsid w:val="00125318"/>
    <w:rsid w:val="001305A2"/>
    <w:rsid w:val="00133238"/>
    <w:rsid w:val="00133A1B"/>
    <w:rsid w:val="0014197B"/>
    <w:rsid w:val="001447CD"/>
    <w:rsid w:val="00146B8A"/>
    <w:rsid w:val="001516B1"/>
    <w:rsid w:val="00154EBB"/>
    <w:rsid w:val="00156316"/>
    <w:rsid w:val="00161181"/>
    <w:rsid w:val="00162D14"/>
    <w:rsid w:val="00163780"/>
    <w:rsid w:val="00165389"/>
    <w:rsid w:val="0017693F"/>
    <w:rsid w:val="0018110E"/>
    <w:rsid w:val="00181684"/>
    <w:rsid w:val="001843C6"/>
    <w:rsid w:val="001850E0"/>
    <w:rsid w:val="001A03AF"/>
    <w:rsid w:val="001A2158"/>
    <w:rsid w:val="001A525F"/>
    <w:rsid w:val="001B09F9"/>
    <w:rsid w:val="001B5C90"/>
    <w:rsid w:val="001B6448"/>
    <w:rsid w:val="001C32CD"/>
    <w:rsid w:val="001D2984"/>
    <w:rsid w:val="001E07CF"/>
    <w:rsid w:val="001E59F1"/>
    <w:rsid w:val="001F2CEE"/>
    <w:rsid w:val="001F49EB"/>
    <w:rsid w:val="001F6CBA"/>
    <w:rsid w:val="00201D4E"/>
    <w:rsid w:val="00205F63"/>
    <w:rsid w:val="002076C9"/>
    <w:rsid w:val="00211020"/>
    <w:rsid w:val="00220B8A"/>
    <w:rsid w:val="002257F3"/>
    <w:rsid w:val="00233456"/>
    <w:rsid w:val="002339A5"/>
    <w:rsid w:val="00257848"/>
    <w:rsid w:val="002578E8"/>
    <w:rsid w:val="0027084A"/>
    <w:rsid w:val="00280265"/>
    <w:rsid w:val="00286434"/>
    <w:rsid w:val="00286C59"/>
    <w:rsid w:val="00291957"/>
    <w:rsid w:val="002942D1"/>
    <w:rsid w:val="0029501A"/>
    <w:rsid w:val="002A3721"/>
    <w:rsid w:val="002A37B2"/>
    <w:rsid w:val="002A5D28"/>
    <w:rsid w:val="002B1638"/>
    <w:rsid w:val="002B3624"/>
    <w:rsid w:val="002D0952"/>
    <w:rsid w:val="002E40B3"/>
    <w:rsid w:val="002E4C9A"/>
    <w:rsid w:val="002F11F8"/>
    <w:rsid w:val="002F3F56"/>
    <w:rsid w:val="002F44B5"/>
    <w:rsid w:val="002F5122"/>
    <w:rsid w:val="00311AC0"/>
    <w:rsid w:val="003176FC"/>
    <w:rsid w:val="0032583B"/>
    <w:rsid w:val="00327883"/>
    <w:rsid w:val="00335504"/>
    <w:rsid w:val="00340C18"/>
    <w:rsid w:val="003442FD"/>
    <w:rsid w:val="00347824"/>
    <w:rsid w:val="00350567"/>
    <w:rsid w:val="003521E8"/>
    <w:rsid w:val="00356D3D"/>
    <w:rsid w:val="00365ADA"/>
    <w:rsid w:val="00370CE3"/>
    <w:rsid w:val="003728F3"/>
    <w:rsid w:val="003735BC"/>
    <w:rsid w:val="0037496E"/>
    <w:rsid w:val="00383221"/>
    <w:rsid w:val="00386150"/>
    <w:rsid w:val="003874CE"/>
    <w:rsid w:val="003878C7"/>
    <w:rsid w:val="00390900"/>
    <w:rsid w:val="003920F5"/>
    <w:rsid w:val="003A7F6C"/>
    <w:rsid w:val="003B4D60"/>
    <w:rsid w:val="003B7E39"/>
    <w:rsid w:val="003C58DC"/>
    <w:rsid w:val="003D1E62"/>
    <w:rsid w:val="003E0B99"/>
    <w:rsid w:val="003E2486"/>
    <w:rsid w:val="003E3208"/>
    <w:rsid w:val="003F0B04"/>
    <w:rsid w:val="0040134E"/>
    <w:rsid w:val="004158B2"/>
    <w:rsid w:val="00416929"/>
    <w:rsid w:val="004334C7"/>
    <w:rsid w:val="00440A2D"/>
    <w:rsid w:val="00441C3F"/>
    <w:rsid w:val="00444D1A"/>
    <w:rsid w:val="0045186A"/>
    <w:rsid w:val="004564A7"/>
    <w:rsid w:val="00456765"/>
    <w:rsid w:val="004617BF"/>
    <w:rsid w:val="00463658"/>
    <w:rsid w:val="004637A0"/>
    <w:rsid w:val="00464CFF"/>
    <w:rsid w:val="004722CC"/>
    <w:rsid w:val="00490483"/>
    <w:rsid w:val="004936E4"/>
    <w:rsid w:val="00494E60"/>
    <w:rsid w:val="00497487"/>
    <w:rsid w:val="004A2771"/>
    <w:rsid w:val="004A6189"/>
    <w:rsid w:val="004A7390"/>
    <w:rsid w:val="004B7B76"/>
    <w:rsid w:val="004C239D"/>
    <w:rsid w:val="004C2DCA"/>
    <w:rsid w:val="004C61D2"/>
    <w:rsid w:val="004F0C4A"/>
    <w:rsid w:val="004F0F38"/>
    <w:rsid w:val="004F47D6"/>
    <w:rsid w:val="00500337"/>
    <w:rsid w:val="00501921"/>
    <w:rsid w:val="0050508D"/>
    <w:rsid w:val="00530354"/>
    <w:rsid w:val="00534C36"/>
    <w:rsid w:val="0053625B"/>
    <w:rsid w:val="005434C6"/>
    <w:rsid w:val="00543B39"/>
    <w:rsid w:val="00546154"/>
    <w:rsid w:val="00550096"/>
    <w:rsid w:val="00555280"/>
    <w:rsid w:val="00557FF9"/>
    <w:rsid w:val="005612D5"/>
    <w:rsid w:val="00562327"/>
    <w:rsid w:val="005711D5"/>
    <w:rsid w:val="00576378"/>
    <w:rsid w:val="00577130"/>
    <w:rsid w:val="00577945"/>
    <w:rsid w:val="00577E38"/>
    <w:rsid w:val="00585322"/>
    <w:rsid w:val="005857C6"/>
    <w:rsid w:val="00592F6E"/>
    <w:rsid w:val="00593AD1"/>
    <w:rsid w:val="005A68B6"/>
    <w:rsid w:val="005C5570"/>
    <w:rsid w:val="005C79A4"/>
    <w:rsid w:val="005D5442"/>
    <w:rsid w:val="00603F32"/>
    <w:rsid w:val="00605AD4"/>
    <w:rsid w:val="006136D7"/>
    <w:rsid w:val="00625A6E"/>
    <w:rsid w:val="00632398"/>
    <w:rsid w:val="00640FC3"/>
    <w:rsid w:val="00642020"/>
    <w:rsid w:val="006430EE"/>
    <w:rsid w:val="0065337B"/>
    <w:rsid w:val="0065419D"/>
    <w:rsid w:val="006603BC"/>
    <w:rsid w:val="006604D8"/>
    <w:rsid w:val="00664A5B"/>
    <w:rsid w:val="0066735C"/>
    <w:rsid w:val="006763D2"/>
    <w:rsid w:val="00680C08"/>
    <w:rsid w:val="006916A0"/>
    <w:rsid w:val="006931B1"/>
    <w:rsid w:val="006A15C0"/>
    <w:rsid w:val="006A395A"/>
    <w:rsid w:val="006A58A8"/>
    <w:rsid w:val="006C3E2A"/>
    <w:rsid w:val="006C642F"/>
    <w:rsid w:val="006D03E5"/>
    <w:rsid w:val="006D5D3E"/>
    <w:rsid w:val="006E08B3"/>
    <w:rsid w:val="006F17AC"/>
    <w:rsid w:val="006F25B8"/>
    <w:rsid w:val="006F572E"/>
    <w:rsid w:val="007046D6"/>
    <w:rsid w:val="00705DB0"/>
    <w:rsid w:val="00722B57"/>
    <w:rsid w:val="00730F8A"/>
    <w:rsid w:val="00735A8C"/>
    <w:rsid w:val="0074253D"/>
    <w:rsid w:val="0074429B"/>
    <w:rsid w:val="007615BC"/>
    <w:rsid w:val="00762F05"/>
    <w:rsid w:val="007652FF"/>
    <w:rsid w:val="00770CAC"/>
    <w:rsid w:val="00770EF1"/>
    <w:rsid w:val="00773CB4"/>
    <w:rsid w:val="00773EF7"/>
    <w:rsid w:val="00774E1D"/>
    <w:rsid w:val="007765D8"/>
    <w:rsid w:val="0077675A"/>
    <w:rsid w:val="00780355"/>
    <w:rsid w:val="007819FD"/>
    <w:rsid w:val="00785717"/>
    <w:rsid w:val="00785721"/>
    <w:rsid w:val="00793A59"/>
    <w:rsid w:val="007A46F5"/>
    <w:rsid w:val="007A6505"/>
    <w:rsid w:val="007B6132"/>
    <w:rsid w:val="007B6E9F"/>
    <w:rsid w:val="007C1216"/>
    <w:rsid w:val="007C1AF7"/>
    <w:rsid w:val="007C6B9B"/>
    <w:rsid w:val="00805D27"/>
    <w:rsid w:val="00806DCB"/>
    <w:rsid w:val="00821776"/>
    <w:rsid w:val="008321F5"/>
    <w:rsid w:val="00832369"/>
    <w:rsid w:val="00834660"/>
    <w:rsid w:val="00836BC2"/>
    <w:rsid w:val="0085156D"/>
    <w:rsid w:val="00852B28"/>
    <w:rsid w:val="0085641B"/>
    <w:rsid w:val="00857136"/>
    <w:rsid w:val="00875A6B"/>
    <w:rsid w:val="00885B11"/>
    <w:rsid w:val="00886D15"/>
    <w:rsid w:val="00887DD8"/>
    <w:rsid w:val="00891BA9"/>
    <w:rsid w:val="00896018"/>
    <w:rsid w:val="008960DD"/>
    <w:rsid w:val="0089635C"/>
    <w:rsid w:val="008A2B9D"/>
    <w:rsid w:val="008A3D9F"/>
    <w:rsid w:val="008A5E0B"/>
    <w:rsid w:val="008A6D59"/>
    <w:rsid w:val="008B4B03"/>
    <w:rsid w:val="008B596F"/>
    <w:rsid w:val="008C159F"/>
    <w:rsid w:val="008C1623"/>
    <w:rsid w:val="008C1850"/>
    <w:rsid w:val="008C51A9"/>
    <w:rsid w:val="008E7846"/>
    <w:rsid w:val="008F02E5"/>
    <w:rsid w:val="008F1CCC"/>
    <w:rsid w:val="008F2967"/>
    <w:rsid w:val="008F6943"/>
    <w:rsid w:val="00902A21"/>
    <w:rsid w:val="009138B1"/>
    <w:rsid w:val="0091523F"/>
    <w:rsid w:val="00920330"/>
    <w:rsid w:val="009219D7"/>
    <w:rsid w:val="00922D53"/>
    <w:rsid w:val="00923B70"/>
    <w:rsid w:val="00924482"/>
    <w:rsid w:val="00930237"/>
    <w:rsid w:val="00937C17"/>
    <w:rsid w:val="00940A89"/>
    <w:rsid w:val="00941F77"/>
    <w:rsid w:val="00946EA5"/>
    <w:rsid w:val="00960520"/>
    <w:rsid w:val="00963C08"/>
    <w:rsid w:val="009752A5"/>
    <w:rsid w:val="0098585A"/>
    <w:rsid w:val="009A4CED"/>
    <w:rsid w:val="009A690D"/>
    <w:rsid w:val="009B041E"/>
    <w:rsid w:val="009B1D12"/>
    <w:rsid w:val="009B416B"/>
    <w:rsid w:val="009C4BD5"/>
    <w:rsid w:val="009D356C"/>
    <w:rsid w:val="009D7B77"/>
    <w:rsid w:val="009E0BB0"/>
    <w:rsid w:val="009E3FBB"/>
    <w:rsid w:val="009F7353"/>
    <w:rsid w:val="00A00A4F"/>
    <w:rsid w:val="00A04F85"/>
    <w:rsid w:val="00A05FA4"/>
    <w:rsid w:val="00A102E4"/>
    <w:rsid w:val="00A1219C"/>
    <w:rsid w:val="00A12C42"/>
    <w:rsid w:val="00A14DF7"/>
    <w:rsid w:val="00A22D57"/>
    <w:rsid w:val="00A30A97"/>
    <w:rsid w:val="00A3246D"/>
    <w:rsid w:val="00A36FA7"/>
    <w:rsid w:val="00A44DDB"/>
    <w:rsid w:val="00A475B7"/>
    <w:rsid w:val="00A47AF7"/>
    <w:rsid w:val="00A47C3E"/>
    <w:rsid w:val="00A50226"/>
    <w:rsid w:val="00A60BAD"/>
    <w:rsid w:val="00A77F87"/>
    <w:rsid w:val="00A80B5B"/>
    <w:rsid w:val="00A84E36"/>
    <w:rsid w:val="00A964D1"/>
    <w:rsid w:val="00AA0ED0"/>
    <w:rsid w:val="00AC2B40"/>
    <w:rsid w:val="00AC2BB2"/>
    <w:rsid w:val="00AC2C3C"/>
    <w:rsid w:val="00AC3A24"/>
    <w:rsid w:val="00AC512D"/>
    <w:rsid w:val="00AC652D"/>
    <w:rsid w:val="00AD0083"/>
    <w:rsid w:val="00AD3935"/>
    <w:rsid w:val="00AE65EB"/>
    <w:rsid w:val="00AE67A7"/>
    <w:rsid w:val="00AF1D94"/>
    <w:rsid w:val="00AF60C5"/>
    <w:rsid w:val="00B009C6"/>
    <w:rsid w:val="00B01548"/>
    <w:rsid w:val="00B106F3"/>
    <w:rsid w:val="00B130C5"/>
    <w:rsid w:val="00B13EBD"/>
    <w:rsid w:val="00B21D29"/>
    <w:rsid w:val="00B25034"/>
    <w:rsid w:val="00B33588"/>
    <w:rsid w:val="00B33863"/>
    <w:rsid w:val="00B37D17"/>
    <w:rsid w:val="00B4175E"/>
    <w:rsid w:val="00B41C85"/>
    <w:rsid w:val="00B452CE"/>
    <w:rsid w:val="00B54C25"/>
    <w:rsid w:val="00B64A33"/>
    <w:rsid w:val="00B76B91"/>
    <w:rsid w:val="00B77EB1"/>
    <w:rsid w:val="00B811C6"/>
    <w:rsid w:val="00B855B0"/>
    <w:rsid w:val="00B92E08"/>
    <w:rsid w:val="00BC622A"/>
    <w:rsid w:val="00BE0A78"/>
    <w:rsid w:val="00BE79F0"/>
    <w:rsid w:val="00BF046D"/>
    <w:rsid w:val="00BF1190"/>
    <w:rsid w:val="00BF3774"/>
    <w:rsid w:val="00BF5D04"/>
    <w:rsid w:val="00C009AA"/>
    <w:rsid w:val="00C1164D"/>
    <w:rsid w:val="00C16861"/>
    <w:rsid w:val="00C346AB"/>
    <w:rsid w:val="00C404A6"/>
    <w:rsid w:val="00C40A36"/>
    <w:rsid w:val="00C44419"/>
    <w:rsid w:val="00C45E7B"/>
    <w:rsid w:val="00C471B1"/>
    <w:rsid w:val="00C52E24"/>
    <w:rsid w:val="00C6316B"/>
    <w:rsid w:val="00C634A9"/>
    <w:rsid w:val="00C64586"/>
    <w:rsid w:val="00C70D53"/>
    <w:rsid w:val="00C73D0B"/>
    <w:rsid w:val="00C74F5C"/>
    <w:rsid w:val="00C772FF"/>
    <w:rsid w:val="00C80137"/>
    <w:rsid w:val="00C801AF"/>
    <w:rsid w:val="00C80256"/>
    <w:rsid w:val="00C94CD4"/>
    <w:rsid w:val="00C952E1"/>
    <w:rsid w:val="00C9747E"/>
    <w:rsid w:val="00CB6BC0"/>
    <w:rsid w:val="00CC1B7C"/>
    <w:rsid w:val="00CC727F"/>
    <w:rsid w:val="00CF15C3"/>
    <w:rsid w:val="00CF2B6F"/>
    <w:rsid w:val="00CF2F3E"/>
    <w:rsid w:val="00CF58B6"/>
    <w:rsid w:val="00D0062D"/>
    <w:rsid w:val="00D017ED"/>
    <w:rsid w:val="00D040D3"/>
    <w:rsid w:val="00D04C65"/>
    <w:rsid w:val="00D153D8"/>
    <w:rsid w:val="00D201D2"/>
    <w:rsid w:val="00D224FE"/>
    <w:rsid w:val="00D23139"/>
    <w:rsid w:val="00D425BB"/>
    <w:rsid w:val="00D453FA"/>
    <w:rsid w:val="00D52311"/>
    <w:rsid w:val="00D6493E"/>
    <w:rsid w:val="00D7195D"/>
    <w:rsid w:val="00D7301E"/>
    <w:rsid w:val="00D83AE1"/>
    <w:rsid w:val="00D855D4"/>
    <w:rsid w:val="00D902C9"/>
    <w:rsid w:val="00D93466"/>
    <w:rsid w:val="00DA1124"/>
    <w:rsid w:val="00DA64CB"/>
    <w:rsid w:val="00DB06B8"/>
    <w:rsid w:val="00DB6124"/>
    <w:rsid w:val="00DB750B"/>
    <w:rsid w:val="00DB75B7"/>
    <w:rsid w:val="00DC0A2F"/>
    <w:rsid w:val="00DC1948"/>
    <w:rsid w:val="00DC6E02"/>
    <w:rsid w:val="00DD28CD"/>
    <w:rsid w:val="00DE02AE"/>
    <w:rsid w:val="00DE39D1"/>
    <w:rsid w:val="00DF1D7F"/>
    <w:rsid w:val="00DF4BE4"/>
    <w:rsid w:val="00DF5EF6"/>
    <w:rsid w:val="00E02382"/>
    <w:rsid w:val="00E02FB4"/>
    <w:rsid w:val="00E13FC7"/>
    <w:rsid w:val="00E20571"/>
    <w:rsid w:val="00E235F7"/>
    <w:rsid w:val="00E23659"/>
    <w:rsid w:val="00E239D4"/>
    <w:rsid w:val="00E26130"/>
    <w:rsid w:val="00E40B22"/>
    <w:rsid w:val="00E44ED1"/>
    <w:rsid w:val="00E45619"/>
    <w:rsid w:val="00E4588F"/>
    <w:rsid w:val="00E46DA3"/>
    <w:rsid w:val="00E51BB1"/>
    <w:rsid w:val="00E55CB0"/>
    <w:rsid w:val="00E624A5"/>
    <w:rsid w:val="00E64BA4"/>
    <w:rsid w:val="00E7344E"/>
    <w:rsid w:val="00E82665"/>
    <w:rsid w:val="00EB0798"/>
    <w:rsid w:val="00EB40AD"/>
    <w:rsid w:val="00EB586E"/>
    <w:rsid w:val="00EB5FC8"/>
    <w:rsid w:val="00EC463D"/>
    <w:rsid w:val="00EC7A85"/>
    <w:rsid w:val="00ED2922"/>
    <w:rsid w:val="00ED3CAD"/>
    <w:rsid w:val="00ED5A41"/>
    <w:rsid w:val="00EE1DE8"/>
    <w:rsid w:val="00EE27C2"/>
    <w:rsid w:val="00EF4BAD"/>
    <w:rsid w:val="00EF59DC"/>
    <w:rsid w:val="00F033EC"/>
    <w:rsid w:val="00F04F68"/>
    <w:rsid w:val="00F12670"/>
    <w:rsid w:val="00F14B27"/>
    <w:rsid w:val="00F3148D"/>
    <w:rsid w:val="00F325C5"/>
    <w:rsid w:val="00F32FE0"/>
    <w:rsid w:val="00F35298"/>
    <w:rsid w:val="00F47333"/>
    <w:rsid w:val="00F47E37"/>
    <w:rsid w:val="00F51B59"/>
    <w:rsid w:val="00F51DCA"/>
    <w:rsid w:val="00F53C07"/>
    <w:rsid w:val="00F54B65"/>
    <w:rsid w:val="00F640B6"/>
    <w:rsid w:val="00F66DF2"/>
    <w:rsid w:val="00F80755"/>
    <w:rsid w:val="00F80E40"/>
    <w:rsid w:val="00F848D9"/>
    <w:rsid w:val="00FA5069"/>
    <w:rsid w:val="00FA5B82"/>
    <w:rsid w:val="00FA639E"/>
    <w:rsid w:val="00FC1FCA"/>
    <w:rsid w:val="00FC25E4"/>
    <w:rsid w:val="00FC4EF7"/>
    <w:rsid w:val="00FD0824"/>
    <w:rsid w:val="00FD119B"/>
    <w:rsid w:val="00FD1EDC"/>
    <w:rsid w:val="00FE1DEE"/>
    <w:rsid w:val="00FF2126"/>
    <w:rsid w:val="00FF4B1D"/>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A2B5DC8"/>
  <w15:docId w15:val="{E3A73D1A-750D-4F0B-9AA7-5563CAC8A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0"/>
    <w:lsdException w:name="footer" w:qFormat="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30A97"/>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770CAC"/>
    <w:pPr>
      <w:keepNext/>
      <w:spacing w:after="60" w:line="180" w:lineRule="atLeast"/>
      <w:outlineLvl w:val="6"/>
    </w:pPr>
    <w:rPr>
      <w:rFonts w:eastAsia="Times New Roman"/>
      <w:bCs/>
      <w:sz w:val="20"/>
      <w:szCs w:val="24"/>
    </w:rPr>
  </w:style>
  <w:style w:type="paragraph" w:styleId="Heading8">
    <w:name w:val="heading 8"/>
    <w:basedOn w:val="Normal"/>
    <w:next w:val="Normal"/>
    <w:link w:val="Heading8Char"/>
    <w:uiPriority w:val="9"/>
    <w:unhideWhenUsed/>
    <w:qFormat/>
    <w:rsid w:val="0041692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qFormat/>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qFormat/>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F51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2E40B3"/>
    <w:pPr>
      <w:keepNext/>
    </w:pPr>
    <w:rPr>
      <w:b/>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rsid w:val="00C74F5C"/>
    <w:pPr>
      <w:spacing w:after="480" w:line="240" w:lineRule="auto"/>
      <w:contextualSpacing/>
      <w:outlineLvl w:val="0"/>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C74F5C"/>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rsid w:val="000E6196"/>
    <w:rPr>
      <w:rFonts w:ascii="Cambria" w:eastAsia="Cambria" w:hAnsi="Cambria" w:cs="Times New Roman"/>
      <w:sz w:val="20"/>
      <w:szCs w:val="20"/>
    </w:rPr>
  </w:style>
  <w:style w:type="character" w:styleId="EndnoteReference">
    <w:name w:val="endnote reference"/>
    <w:basedOn w:val="DefaultParagraphFont"/>
    <w:uiPriority w:val="99"/>
    <w:unhideWhenUsed/>
    <w:rsid w:val="000E6196"/>
    <w:rPr>
      <w:vertAlign w:val="superscript"/>
    </w:rPr>
  </w:style>
  <w:style w:type="character" w:styleId="CommentReference">
    <w:name w:val="annotation reference"/>
    <w:basedOn w:val="DefaultParagraphFont"/>
    <w:uiPriority w:val="99"/>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link w:val="ListParagraphChar"/>
    <w:uiPriority w:val="34"/>
    <w:qFormat/>
    <w:rsid w:val="006A395A"/>
    <w:pPr>
      <w:adjustRightInd w:val="0"/>
      <w:snapToGrid w:val="0"/>
      <w:spacing w:before="180" w:after="180"/>
      <w:ind w:left="720"/>
      <w:contextualSpacing/>
    </w:pPr>
    <w:rPr>
      <w:rFonts w:eastAsia="MS Mincho"/>
      <w:szCs w:val="20"/>
      <w:lang w:eastAsia="ja-JP"/>
    </w:rPr>
  </w:style>
  <w:style w:type="paragraph" w:customStyle="1" w:styleId="Standard">
    <w:name w:val="Standard"/>
    <w:basedOn w:val="Normal"/>
    <w:link w:val="StandardChar"/>
    <w:qFormat/>
    <w:rsid w:val="006A395A"/>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6A395A"/>
    <w:rPr>
      <w:rFonts w:ascii="Cambria" w:eastAsia="Times New Roman" w:hAnsi="Cambria" w:cs="Times New Roman"/>
      <w:snapToGrid w:val="0"/>
      <w:kern w:val="16"/>
      <w:sz w:val="23"/>
      <w:szCs w:val="24"/>
    </w:rPr>
  </w:style>
  <w:style w:type="table" w:customStyle="1" w:styleId="TableTGAblue2">
    <w:name w:val="Table TGA blue2"/>
    <w:basedOn w:val="TableNormal"/>
    <w:uiPriority w:val="99"/>
    <w:qFormat/>
    <w:rsid w:val="006A395A"/>
    <w:pPr>
      <w:spacing w:after="0" w:line="240" w:lineRule="auto"/>
      <w:ind w:left="170" w:right="170"/>
    </w:pPr>
    <w:rPr>
      <w:rFonts w:ascii="Cambria" w:hAnsi="Cambria" w:cs="Times New Roman"/>
      <w:color w:val="000000"/>
      <w:szCs w:val="21"/>
      <w:lang w:eastAsia="en-AU"/>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auto"/>
    </w:tcPr>
    <w:tblStylePr w:type="firstRow">
      <w:pPr>
        <w:keepNext/>
        <w:wordWrap/>
      </w:pPr>
      <w:rPr>
        <w:rFonts w:ascii="Cambria" w:hAnsi="Cambria"/>
        <w:b/>
        <w:color w:val="FFFFFF"/>
        <w:sz w:val="22"/>
      </w:rPr>
      <w:tblPr/>
      <w:trPr>
        <w:tblHeader/>
      </w:tr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006DA7"/>
      </w:tcPr>
    </w:tblStylePr>
  </w:style>
  <w:style w:type="character" w:customStyle="1" w:styleId="TabletextChar">
    <w:name w:val="Table text Char"/>
    <w:basedOn w:val="StandardChar"/>
    <w:link w:val="Tabletext"/>
    <w:rsid w:val="006A395A"/>
    <w:rPr>
      <w:rFonts w:ascii="Cambria" w:eastAsia="Cambria" w:hAnsi="Cambria" w:cs="Times New Roman"/>
      <w:snapToGrid/>
      <w:kern w:val="16"/>
      <w:sz w:val="19"/>
      <w:szCs w:val="24"/>
    </w:rPr>
  </w:style>
  <w:style w:type="character" w:customStyle="1" w:styleId="ListParagraphChar">
    <w:name w:val="List Paragraph Char"/>
    <w:basedOn w:val="DefaultParagraphFont"/>
    <w:link w:val="ListParagraph"/>
    <w:uiPriority w:val="34"/>
    <w:rsid w:val="006A395A"/>
    <w:rPr>
      <w:rFonts w:ascii="Cambria" w:eastAsia="MS Mincho" w:hAnsi="Cambria" w:cs="Times New Roman"/>
      <w:szCs w:val="20"/>
      <w:lang w:eastAsia="ja-JP"/>
    </w:rPr>
  </w:style>
  <w:style w:type="character" w:customStyle="1" w:styleId="Heading8Char">
    <w:name w:val="Heading 8 Char"/>
    <w:basedOn w:val="DefaultParagraphFont"/>
    <w:link w:val="Heading8"/>
    <w:uiPriority w:val="9"/>
    <w:rsid w:val="00416929"/>
    <w:rPr>
      <w:rFonts w:asciiTheme="majorHAnsi" w:eastAsiaTheme="majorEastAsia" w:hAnsiTheme="majorHAnsi" w:cstheme="majorBidi"/>
      <w:color w:val="272727" w:themeColor="text1" w:themeTint="D8"/>
      <w:sz w:val="21"/>
      <w:szCs w:val="21"/>
    </w:rPr>
  </w:style>
  <w:style w:type="paragraph" w:customStyle="1" w:styleId="FigureCaption">
    <w:name w:val="Figure Caption"/>
    <w:basedOn w:val="Normal"/>
    <w:qFormat/>
    <w:rsid w:val="00416929"/>
    <w:pPr>
      <w:adjustRightInd w:val="0"/>
      <w:snapToGrid w:val="0"/>
      <w:spacing w:before="180" w:after="180"/>
    </w:pPr>
    <w:rPr>
      <w:rFonts w:eastAsia="MS Mincho"/>
      <w:szCs w:val="20"/>
      <w:lang w:eastAsia="ja-JP"/>
    </w:rPr>
  </w:style>
  <w:style w:type="paragraph" w:customStyle="1" w:styleId="TableCaption">
    <w:name w:val="Table Caption"/>
    <w:basedOn w:val="FigureCaption"/>
    <w:qFormat/>
    <w:rsid w:val="00416929"/>
    <w:pPr>
      <w:spacing w:after="240"/>
    </w:pPr>
    <w:rPr>
      <w:sz w:val="17"/>
    </w:rPr>
  </w:style>
  <w:style w:type="table" w:customStyle="1" w:styleId="TableTGA2">
    <w:name w:val="Table TGA 2"/>
    <w:basedOn w:val="TableNormal"/>
    <w:uiPriority w:val="99"/>
    <w:rsid w:val="00416929"/>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Subject">
    <w:name w:val="Subject"/>
    <w:basedOn w:val="Normal"/>
    <w:qFormat/>
    <w:rsid w:val="00416929"/>
    <w:pPr>
      <w:adjustRightInd w:val="0"/>
      <w:snapToGrid w:val="0"/>
      <w:spacing w:before="180" w:after="180"/>
    </w:pPr>
    <w:rPr>
      <w:rFonts w:eastAsia="MS Mincho"/>
      <w:b/>
      <w:szCs w:val="20"/>
      <w:lang w:eastAsia="ja-JP"/>
    </w:rPr>
  </w:style>
  <w:style w:type="paragraph" w:customStyle="1" w:styleId="Addressee">
    <w:name w:val="Addressee"/>
    <w:basedOn w:val="Normal"/>
    <w:qFormat/>
    <w:rsid w:val="00416929"/>
    <w:pPr>
      <w:adjustRightInd w:val="0"/>
      <w:snapToGrid w:val="0"/>
      <w:spacing w:before="180" w:after="180"/>
    </w:pPr>
    <w:rPr>
      <w:rFonts w:eastAsia="MS Mincho"/>
      <w:szCs w:val="20"/>
      <w:lang w:eastAsia="ja-JP"/>
    </w:rPr>
  </w:style>
  <w:style w:type="character" w:customStyle="1" w:styleId="ABN">
    <w:name w:val="ABN"/>
    <w:basedOn w:val="DefaultParagraphFont"/>
    <w:uiPriority w:val="1"/>
    <w:qFormat/>
    <w:rsid w:val="00416929"/>
    <w:rPr>
      <w:rFonts w:ascii="Arial" w:hAnsi="Arial"/>
      <w:color w:val="002C47"/>
      <w:sz w:val="14"/>
    </w:rPr>
  </w:style>
  <w:style w:type="paragraph" w:customStyle="1" w:styleId="BodyCopy">
    <w:name w:val="Body Copy"/>
    <w:basedOn w:val="Normal"/>
    <w:qFormat/>
    <w:rsid w:val="00416929"/>
    <w:pPr>
      <w:adjustRightInd w:val="0"/>
      <w:snapToGrid w:val="0"/>
      <w:spacing w:before="180" w:after="180"/>
    </w:pPr>
    <w:rPr>
      <w:rFonts w:eastAsia="MS Mincho"/>
      <w:szCs w:val="20"/>
      <w:lang w:eastAsia="ja-JP"/>
    </w:rPr>
  </w:style>
  <w:style w:type="paragraph" w:customStyle="1" w:styleId="Bulletpoint">
    <w:name w:val="Bullet point"/>
    <w:basedOn w:val="Standard"/>
    <w:rsid w:val="00416929"/>
    <w:pPr>
      <w:numPr>
        <w:numId w:val="32"/>
      </w:numPr>
      <w:tabs>
        <w:tab w:val="clear" w:pos="369"/>
        <w:tab w:val="left" w:pos="397"/>
        <w:tab w:val="num" w:pos="511"/>
      </w:tabs>
      <w:spacing w:after="180"/>
      <w:ind w:left="0" w:firstLine="0"/>
    </w:pPr>
    <w:rPr>
      <w:sz w:val="22"/>
    </w:rPr>
  </w:style>
  <w:style w:type="paragraph" w:customStyle="1" w:styleId="PISubsection">
    <w:name w:val="PI Subsection"/>
    <w:basedOn w:val="Standard"/>
    <w:next w:val="Standard"/>
    <w:rsid w:val="00416929"/>
    <w:pPr>
      <w:keepNext/>
      <w:spacing w:after="120"/>
    </w:pPr>
    <w:rPr>
      <w:b/>
      <w:i/>
      <w:kern w:val="2"/>
      <w:sz w:val="22"/>
    </w:rPr>
  </w:style>
  <w:style w:type="paragraph" w:customStyle="1" w:styleId="mine">
    <w:name w:val="mine"/>
    <w:basedOn w:val="Normal"/>
    <w:qFormat/>
    <w:rsid w:val="00416929"/>
    <w:pPr>
      <w:widowControl w:val="0"/>
      <w:adjustRightInd w:val="0"/>
      <w:snapToGrid w:val="0"/>
      <w:spacing w:before="0" w:after="0" w:line="240" w:lineRule="auto"/>
      <w:contextualSpacing/>
    </w:pPr>
    <w:rPr>
      <w:rFonts w:asciiTheme="minorHAnsi" w:eastAsia="MS Mincho" w:hAnsiTheme="minorHAnsi" w:cstheme="minorBidi"/>
      <w:szCs w:val="21"/>
      <w:lang w:eastAsia="en-AU"/>
    </w:rPr>
  </w:style>
  <w:style w:type="paragraph" w:customStyle="1" w:styleId="Delegatecomment">
    <w:name w:val="Delegate comment"/>
    <w:basedOn w:val="Comment"/>
    <w:uiPriority w:val="1"/>
    <w:qFormat/>
    <w:rsid w:val="00416929"/>
    <w:rPr>
      <w:b/>
      <w:color w:val="0070C0"/>
      <w:lang w:val="en-US"/>
    </w:rPr>
  </w:style>
  <w:style w:type="table" w:customStyle="1" w:styleId="TableTGAblue1">
    <w:name w:val="Table TGA blue1"/>
    <w:basedOn w:val="TableNormal"/>
    <w:uiPriority w:val="99"/>
    <w:qFormat/>
    <w:rsid w:val="00416929"/>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styleId="NormalWeb">
    <w:name w:val="Normal (Web)"/>
    <w:basedOn w:val="Normal"/>
    <w:uiPriority w:val="99"/>
    <w:unhideWhenUsed/>
    <w:rsid w:val="00416929"/>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Bulletlist">
    <w:name w:val="Bullet list"/>
    <w:basedOn w:val="Standard"/>
    <w:link w:val="BulletlistChar"/>
    <w:qFormat/>
    <w:rsid w:val="00416929"/>
    <w:pPr>
      <w:numPr>
        <w:numId w:val="38"/>
      </w:numPr>
      <w:spacing w:after="180"/>
    </w:pPr>
    <w:rPr>
      <w:kern w:val="2"/>
    </w:rPr>
  </w:style>
  <w:style w:type="character" w:customStyle="1" w:styleId="BulletlistChar">
    <w:name w:val="Bullet list Char"/>
    <w:basedOn w:val="StandardChar"/>
    <w:link w:val="Bulletlist"/>
    <w:rsid w:val="00416929"/>
    <w:rPr>
      <w:rFonts w:ascii="Cambria" w:eastAsia="Times New Roman" w:hAnsi="Cambria" w:cs="Times New Roman"/>
      <w:snapToGrid w:val="0"/>
      <w:kern w:val="2"/>
      <w:sz w:val="23"/>
      <w:szCs w:val="24"/>
    </w:rPr>
  </w:style>
  <w:style w:type="paragraph" w:customStyle="1" w:styleId="ReviewerInstructions">
    <w:name w:val="Reviewer Instructions"/>
    <w:basedOn w:val="TOC1"/>
    <w:next w:val="Normal"/>
    <w:link w:val="ReviewerInstructionsChar"/>
    <w:qFormat/>
    <w:rsid w:val="00416929"/>
    <w:pPr>
      <w:tabs>
        <w:tab w:val="clear" w:pos="8505"/>
        <w:tab w:val="left" w:pos="440"/>
        <w:tab w:val="right" w:leader="dot" w:pos="9350"/>
      </w:tabs>
      <w:spacing w:before="0" w:after="240" w:line="240" w:lineRule="auto"/>
    </w:pPr>
    <w:rPr>
      <w:rFonts w:ascii="Calibri" w:eastAsia="Times New Roman" w:hAnsi="Calibri" w:cs="Calibri"/>
      <w:b w:val="0"/>
      <w:color w:val="0000FF"/>
      <w:sz w:val="24"/>
      <w:lang w:val="en-US"/>
    </w:rPr>
  </w:style>
  <w:style w:type="character" w:customStyle="1" w:styleId="ReviewerInstructionsChar">
    <w:name w:val="Reviewer Instructions Char"/>
    <w:basedOn w:val="DefaultParagraphFont"/>
    <w:link w:val="ReviewerInstructions"/>
    <w:rsid w:val="00416929"/>
    <w:rPr>
      <w:rFonts w:ascii="Calibri" w:eastAsia="Times New Roman" w:hAnsi="Calibri" w:cs="Calibri"/>
      <w:color w:val="0000FF"/>
      <w:sz w:val="24"/>
      <w:lang w:val="en-US"/>
    </w:rPr>
  </w:style>
  <w:style w:type="table" w:customStyle="1" w:styleId="TableTGAblue3">
    <w:name w:val="Table TGA blue3"/>
    <w:basedOn w:val="TableNormal"/>
    <w:uiPriority w:val="99"/>
    <w:qFormat/>
    <w:rsid w:val="00416929"/>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Grid2">
    <w:name w:val="Table Grid2"/>
    <w:basedOn w:val="TableNormal"/>
    <w:next w:val="TableGrid"/>
    <w:uiPriority w:val="59"/>
    <w:unhideWhenUsed/>
    <w:rsid w:val="0041692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NoList"/>
    <w:semiHidden/>
    <w:rsid w:val="00416929"/>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header" Target="header6.xm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ww.tga.gov.au/product-information-pi" TargetMode="External"/><Relationship Id="rId20" Type="http://schemas.openxmlformats.org/officeDocument/2006/relationships/image" Target="media/image5.png"/><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5.xml"/><Relationship Id="rId32"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4.xml"/><Relationship Id="rId28" Type="http://schemas.openxmlformats.org/officeDocument/2006/relationships/hyperlink" Target="https://www.tga.gov.au" TargetMode="External"/><Relationship Id="rId10" Type="http://schemas.openxmlformats.org/officeDocument/2006/relationships/header" Target="header1.xml"/><Relationship Id="rId19" Type="http://schemas.openxmlformats.org/officeDocument/2006/relationships/image" Target="media/image4.png"/><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header" Target="header3.xml"/><Relationship Id="rId22" Type="http://schemas.openxmlformats.org/officeDocument/2006/relationships/hyperlink" Target="https://www.tga.gov.au/product-information-pi" TargetMode="External"/><Relationship Id="rId27" Type="http://schemas.openxmlformats.org/officeDocument/2006/relationships/hyperlink" Target="mailto:info@tga.gov.au" TargetMode="External"/><Relationship Id="rId30" Type="http://schemas.openxmlformats.org/officeDocument/2006/relationships/header" Target="header8.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da.gov/about-fda/oncology-center-excellence/project-orbi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gul\AppData\Local\Hewlett-Packard\HP%20TRIM\TEMP\HPTRIM.17680\t0Q85II9.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2F894-1D7B-4E36-9BD0-A2B1C85CA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t0Q85II9</Template>
  <TotalTime>15</TotalTime>
  <Pages>38</Pages>
  <Words>11020</Words>
  <Characters>61166</Characters>
  <Application>Microsoft Office Word</Application>
  <DocSecurity>0</DocSecurity>
  <Lines>1911</Lines>
  <Paragraphs>1361</Paragraphs>
  <ScaleCrop>false</ScaleCrop>
  <HeadingPairs>
    <vt:vector size="2" baseType="variant">
      <vt:variant>
        <vt:lpstr>Title</vt:lpstr>
      </vt:variant>
      <vt:variant>
        <vt:i4>1</vt:i4>
      </vt:variant>
    </vt:vector>
  </HeadingPairs>
  <TitlesOfParts>
    <vt:vector size="1" baseType="lpstr">
      <vt:lpstr>Australian public assessment report for Pembrolizumab (rch)</vt:lpstr>
    </vt:vector>
  </TitlesOfParts>
  <Company>Department of Health Therapeutic Goods Administration</Company>
  <LinksUpToDate>false</LinksUpToDate>
  <CharactersWithSpaces>70825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Pembrolizumab (rch)</dc:title>
  <dc:subject>prescription medicines</dc:subject>
  <dc:creator>Therapeutic Goods Administration</dc:creator>
  <cp:keywords/>
  <cp:lastPrinted>2019-08-14T04:30:00Z</cp:lastPrinted>
  <dcterms:created xsi:type="dcterms:W3CDTF">2020-05-13T02:10:00Z</dcterms:created>
  <dcterms:modified xsi:type="dcterms:W3CDTF">2020-05-13T02:25:00Z</dcterms:modified>
  <cp:category/>
</cp:coreProperties>
</file>