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31BEC42" w14:textId="77777777" w:rsidTr="00BF1190">
        <w:trPr>
          <w:trHeight w:val="1863"/>
        </w:trPr>
        <w:tc>
          <w:tcPr>
            <w:tcW w:w="3652" w:type="dxa"/>
            <w:tcBorders>
              <w:top w:val="nil"/>
              <w:left w:val="nil"/>
              <w:bottom w:val="nil"/>
              <w:right w:val="nil"/>
            </w:tcBorders>
          </w:tcPr>
          <w:p w14:paraId="3DFB0C84" w14:textId="2099480C" w:rsidR="008E7846" w:rsidRPr="00096AA7" w:rsidRDefault="00962962" w:rsidP="00096AA7">
            <w:pPr>
              <w:rPr>
                <w:rFonts w:ascii="Arial" w:hAnsi="Arial" w:cs="Arial"/>
                <w:b/>
                <w:color w:val="002C47"/>
                <w:sz w:val="36"/>
                <w:szCs w:val="36"/>
              </w:rPr>
            </w:pPr>
            <w:r>
              <w:rPr>
                <w:rFonts w:ascii="Arial" w:hAnsi="Arial" w:cs="Arial"/>
                <w:b/>
                <w:color w:val="002C47"/>
                <w:sz w:val="36"/>
                <w:szCs w:val="36"/>
              </w:rPr>
              <w:t>November</w:t>
            </w:r>
            <w:r w:rsidR="00A52847">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645E5D8" w14:textId="77777777" w:rsidTr="0032583B">
        <w:trPr>
          <w:trHeight w:val="868"/>
        </w:trPr>
        <w:tc>
          <w:tcPr>
            <w:tcW w:w="9079" w:type="dxa"/>
          </w:tcPr>
          <w:p w14:paraId="414384AE"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A52847">
              <w:rPr>
                <w:color w:val="FFFFFF" w:themeColor="background1"/>
              </w:rPr>
              <w:t>P</w:t>
            </w:r>
            <w:r w:rsidR="00A52847" w:rsidRPr="00A52847">
              <w:rPr>
                <w:color w:val="FFFFFF" w:themeColor="background1"/>
              </w:rPr>
              <w:t>egfilgrastim</w:t>
            </w:r>
            <w:proofErr w:type="spellEnd"/>
          </w:p>
        </w:tc>
      </w:tr>
      <w:tr w:rsidR="0032583B" w:rsidRPr="00B64760" w14:paraId="65265215" w14:textId="77777777" w:rsidTr="0032583B">
        <w:tc>
          <w:tcPr>
            <w:tcW w:w="9079" w:type="dxa"/>
          </w:tcPr>
          <w:p w14:paraId="528F791E" w14:textId="77777777" w:rsidR="0032583B" w:rsidRPr="008E7846" w:rsidRDefault="0032583B" w:rsidP="00A52847">
            <w:pPr>
              <w:pStyle w:val="Subtitle"/>
              <w:rPr>
                <w:color w:val="FFFFFF" w:themeColor="background1"/>
              </w:rPr>
            </w:pPr>
            <w:r w:rsidRPr="008E7846">
              <w:rPr>
                <w:color w:val="FFFFFF" w:themeColor="background1"/>
              </w:rPr>
              <w:t xml:space="preserve">Proprietary Product Name: </w:t>
            </w:r>
            <w:proofErr w:type="spellStart"/>
            <w:r w:rsidR="00A52847" w:rsidRPr="00A52847">
              <w:rPr>
                <w:color w:val="FFFFFF" w:themeColor="background1"/>
              </w:rPr>
              <w:t>Ziextenzo</w:t>
            </w:r>
            <w:proofErr w:type="spellEnd"/>
          </w:p>
        </w:tc>
      </w:tr>
      <w:tr w:rsidR="0032583B" w:rsidRPr="00B64760" w14:paraId="35431CEE" w14:textId="77777777" w:rsidTr="0032583B">
        <w:trPr>
          <w:trHeight w:val="486"/>
        </w:trPr>
        <w:tc>
          <w:tcPr>
            <w:tcW w:w="9079" w:type="dxa"/>
          </w:tcPr>
          <w:p w14:paraId="0A27D5D6" w14:textId="77777777" w:rsidR="0032583B" w:rsidRPr="008E7846" w:rsidRDefault="00A52847" w:rsidP="00A52847">
            <w:pPr>
              <w:pStyle w:val="Subtitle"/>
              <w:rPr>
                <w:color w:val="FFFFFF" w:themeColor="background1"/>
              </w:rPr>
            </w:pPr>
            <w:r>
              <w:rPr>
                <w:color w:val="FFFFFF" w:themeColor="background1"/>
              </w:rPr>
              <w:t xml:space="preserve">Sponsor: </w:t>
            </w:r>
            <w:r w:rsidRPr="00A52847">
              <w:rPr>
                <w:color w:val="FFFFFF" w:themeColor="background1"/>
              </w:rPr>
              <w:t>Sandoz Pty Ltd</w:t>
            </w:r>
          </w:p>
        </w:tc>
      </w:tr>
    </w:tbl>
    <w:p w14:paraId="6AB9940D" w14:textId="77777777" w:rsidR="008E7846" w:rsidRPr="0085156D" w:rsidRDefault="008E7846" w:rsidP="0085156D">
      <w:r w:rsidRPr="0085156D">
        <w:br w:type="page"/>
      </w:r>
    </w:p>
    <w:p w14:paraId="6C719C66" w14:textId="77777777" w:rsidR="008E7846" w:rsidRPr="001F6CBA" w:rsidRDefault="008E7846" w:rsidP="008E7846">
      <w:pPr>
        <w:pStyle w:val="NonTOCHeading2"/>
      </w:pPr>
      <w:r w:rsidRPr="001F6CBA">
        <w:lastRenderedPageBreak/>
        <w:t>About the Therapeutic Goods Administration (TGA)</w:t>
      </w:r>
    </w:p>
    <w:p w14:paraId="5D89E18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D9EB8A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D1F0E7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B7A309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9A5D58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9FDBEB6" w14:textId="77777777" w:rsidR="008E7846" w:rsidRDefault="008E7846" w:rsidP="00875A6B">
      <w:pPr>
        <w:pStyle w:val="NonTOCHeading2"/>
      </w:pPr>
      <w:r>
        <w:t>About AusPARs</w:t>
      </w:r>
    </w:p>
    <w:p w14:paraId="768A3311"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ED6030C" w14:textId="77777777" w:rsidR="008E7846" w:rsidRDefault="008E7846" w:rsidP="008E7846">
      <w:pPr>
        <w:pStyle w:val="ListBullet"/>
        <w:numPr>
          <w:ilvl w:val="0"/>
          <w:numId w:val="3"/>
        </w:numPr>
        <w:ind w:left="357" w:hanging="357"/>
      </w:pPr>
      <w:r>
        <w:t>AusPARs are prepared and published by the TGA.</w:t>
      </w:r>
    </w:p>
    <w:p w14:paraId="633F9E2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AA414B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3BC822F"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1DB11A7" w14:textId="77777777" w:rsidR="00924482" w:rsidRPr="00DF1D7F" w:rsidRDefault="00924482" w:rsidP="00F54B65">
      <w:pPr>
        <w:pStyle w:val="LegalSubheading"/>
        <w:spacing w:before="3120"/>
      </w:pPr>
      <w:r w:rsidRPr="00DF1D7F">
        <w:t>Copyright</w:t>
      </w:r>
    </w:p>
    <w:p w14:paraId="1C40FF93"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04995DF5"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AB63249" w14:textId="77777777" w:rsidR="0089635C" w:rsidRPr="0089635C" w:rsidRDefault="0089635C" w:rsidP="0010788A">
          <w:pPr>
            <w:pStyle w:val="Contents"/>
          </w:pPr>
          <w:r w:rsidRPr="0010788A">
            <w:t>Contents</w:t>
          </w:r>
        </w:p>
        <w:p w14:paraId="376FFFDF" w14:textId="5C11C017" w:rsidR="001A2A7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3758740" w:history="1">
            <w:r w:rsidR="001A2A7F" w:rsidRPr="0091423B">
              <w:rPr>
                <w:rStyle w:val="Hyperlink"/>
                <w:noProof/>
              </w:rPr>
              <w:t>Common abbreviations</w:t>
            </w:r>
            <w:r w:rsidR="001A2A7F">
              <w:rPr>
                <w:noProof/>
                <w:webHidden/>
              </w:rPr>
              <w:tab/>
            </w:r>
            <w:r w:rsidR="001A2A7F">
              <w:rPr>
                <w:noProof/>
                <w:webHidden/>
              </w:rPr>
              <w:fldChar w:fldCharType="begin"/>
            </w:r>
            <w:r w:rsidR="001A2A7F">
              <w:rPr>
                <w:noProof/>
                <w:webHidden/>
              </w:rPr>
              <w:instrText xml:space="preserve"> PAGEREF _Toc23758740 \h </w:instrText>
            </w:r>
            <w:r w:rsidR="001A2A7F">
              <w:rPr>
                <w:noProof/>
                <w:webHidden/>
              </w:rPr>
            </w:r>
            <w:r w:rsidR="001A2A7F">
              <w:rPr>
                <w:noProof/>
                <w:webHidden/>
              </w:rPr>
              <w:fldChar w:fldCharType="separate"/>
            </w:r>
            <w:r w:rsidR="001A2A7F">
              <w:rPr>
                <w:noProof/>
                <w:webHidden/>
              </w:rPr>
              <w:t>4</w:t>
            </w:r>
            <w:r w:rsidR="001A2A7F">
              <w:rPr>
                <w:noProof/>
                <w:webHidden/>
              </w:rPr>
              <w:fldChar w:fldCharType="end"/>
            </w:r>
          </w:hyperlink>
        </w:p>
        <w:p w14:paraId="5EB7E0BB" w14:textId="3376CA86" w:rsidR="001A2A7F" w:rsidRDefault="00A95B6A">
          <w:pPr>
            <w:pStyle w:val="TOC2"/>
            <w:rPr>
              <w:rFonts w:asciiTheme="minorHAnsi" w:eastAsiaTheme="minorEastAsia" w:hAnsiTheme="minorHAnsi" w:cstheme="minorBidi"/>
              <w:b w:val="0"/>
              <w:noProof/>
              <w:sz w:val="22"/>
              <w:lang w:eastAsia="en-AU"/>
            </w:rPr>
          </w:pPr>
          <w:hyperlink w:anchor="_Toc23758741" w:history="1">
            <w:r w:rsidR="001A2A7F" w:rsidRPr="0091423B">
              <w:rPr>
                <w:rStyle w:val="Hyperlink"/>
                <w:noProof/>
              </w:rPr>
              <w:t>I. Introduction to product submission</w:t>
            </w:r>
            <w:r w:rsidR="001A2A7F">
              <w:rPr>
                <w:noProof/>
                <w:webHidden/>
              </w:rPr>
              <w:tab/>
            </w:r>
            <w:r w:rsidR="001A2A7F">
              <w:rPr>
                <w:noProof/>
                <w:webHidden/>
              </w:rPr>
              <w:fldChar w:fldCharType="begin"/>
            </w:r>
            <w:r w:rsidR="001A2A7F">
              <w:rPr>
                <w:noProof/>
                <w:webHidden/>
              </w:rPr>
              <w:instrText xml:space="preserve"> PAGEREF _Toc23758741 \h </w:instrText>
            </w:r>
            <w:r w:rsidR="001A2A7F">
              <w:rPr>
                <w:noProof/>
                <w:webHidden/>
              </w:rPr>
            </w:r>
            <w:r w:rsidR="001A2A7F">
              <w:rPr>
                <w:noProof/>
                <w:webHidden/>
              </w:rPr>
              <w:fldChar w:fldCharType="separate"/>
            </w:r>
            <w:r w:rsidR="001A2A7F">
              <w:rPr>
                <w:noProof/>
                <w:webHidden/>
              </w:rPr>
              <w:t>6</w:t>
            </w:r>
            <w:r w:rsidR="001A2A7F">
              <w:rPr>
                <w:noProof/>
                <w:webHidden/>
              </w:rPr>
              <w:fldChar w:fldCharType="end"/>
            </w:r>
          </w:hyperlink>
        </w:p>
        <w:p w14:paraId="4F355427" w14:textId="475069A3" w:rsidR="001A2A7F" w:rsidRDefault="00A95B6A">
          <w:pPr>
            <w:pStyle w:val="TOC3"/>
            <w:rPr>
              <w:rFonts w:asciiTheme="minorHAnsi" w:eastAsiaTheme="minorEastAsia" w:hAnsiTheme="minorHAnsi" w:cstheme="minorBidi"/>
              <w:noProof/>
              <w:lang w:eastAsia="en-AU"/>
            </w:rPr>
          </w:pPr>
          <w:hyperlink w:anchor="_Toc23758742" w:history="1">
            <w:r w:rsidR="001A2A7F" w:rsidRPr="0091423B">
              <w:rPr>
                <w:rStyle w:val="Hyperlink"/>
                <w:noProof/>
                <w:lang w:eastAsia="en-AU"/>
              </w:rPr>
              <w:t>Submission details</w:t>
            </w:r>
            <w:r w:rsidR="001A2A7F">
              <w:rPr>
                <w:noProof/>
                <w:webHidden/>
              </w:rPr>
              <w:tab/>
            </w:r>
            <w:r w:rsidR="001A2A7F">
              <w:rPr>
                <w:noProof/>
                <w:webHidden/>
              </w:rPr>
              <w:fldChar w:fldCharType="begin"/>
            </w:r>
            <w:r w:rsidR="001A2A7F">
              <w:rPr>
                <w:noProof/>
                <w:webHidden/>
              </w:rPr>
              <w:instrText xml:space="preserve"> PAGEREF _Toc23758742 \h </w:instrText>
            </w:r>
            <w:r w:rsidR="001A2A7F">
              <w:rPr>
                <w:noProof/>
                <w:webHidden/>
              </w:rPr>
            </w:r>
            <w:r w:rsidR="001A2A7F">
              <w:rPr>
                <w:noProof/>
                <w:webHidden/>
              </w:rPr>
              <w:fldChar w:fldCharType="separate"/>
            </w:r>
            <w:r w:rsidR="001A2A7F">
              <w:rPr>
                <w:noProof/>
                <w:webHidden/>
              </w:rPr>
              <w:t>6</w:t>
            </w:r>
            <w:r w:rsidR="001A2A7F">
              <w:rPr>
                <w:noProof/>
                <w:webHidden/>
              </w:rPr>
              <w:fldChar w:fldCharType="end"/>
            </w:r>
          </w:hyperlink>
        </w:p>
        <w:p w14:paraId="4BEA3D6D" w14:textId="7191A6F3" w:rsidR="001A2A7F" w:rsidRDefault="00A95B6A">
          <w:pPr>
            <w:pStyle w:val="TOC3"/>
            <w:rPr>
              <w:rFonts w:asciiTheme="minorHAnsi" w:eastAsiaTheme="minorEastAsia" w:hAnsiTheme="minorHAnsi" w:cstheme="minorBidi"/>
              <w:noProof/>
              <w:lang w:eastAsia="en-AU"/>
            </w:rPr>
          </w:pPr>
          <w:hyperlink w:anchor="_Toc23758743" w:history="1">
            <w:r w:rsidR="001A2A7F" w:rsidRPr="0091423B">
              <w:rPr>
                <w:rStyle w:val="Hyperlink"/>
                <w:noProof/>
              </w:rPr>
              <w:t>Product background</w:t>
            </w:r>
            <w:r w:rsidR="001A2A7F">
              <w:rPr>
                <w:noProof/>
                <w:webHidden/>
              </w:rPr>
              <w:tab/>
            </w:r>
            <w:r w:rsidR="001A2A7F">
              <w:rPr>
                <w:noProof/>
                <w:webHidden/>
              </w:rPr>
              <w:fldChar w:fldCharType="begin"/>
            </w:r>
            <w:r w:rsidR="001A2A7F">
              <w:rPr>
                <w:noProof/>
                <w:webHidden/>
              </w:rPr>
              <w:instrText xml:space="preserve"> PAGEREF _Toc23758743 \h </w:instrText>
            </w:r>
            <w:r w:rsidR="001A2A7F">
              <w:rPr>
                <w:noProof/>
                <w:webHidden/>
              </w:rPr>
            </w:r>
            <w:r w:rsidR="001A2A7F">
              <w:rPr>
                <w:noProof/>
                <w:webHidden/>
              </w:rPr>
              <w:fldChar w:fldCharType="separate"/>
            </w:r>
            <w:r w:rsidR="001A2A7F">
              <w:rPr>
                <w:noProof/>
                <w:webHidden/>
              </w:rPr>
              <w:t>7</w:t>
            </w:r>
            <w:r w:rsidR="001A2A7F">
              <w:rPr>
                <w:noProof/>
                <w:webHidden/>
              </w:rPr>
              <w:fldChar w:fldCharType="end"/>
            </w:r>
          </w:hyperlink>
        </w:p>
        <w:p w14:paraId="74434F98" w14:textId="34520C8A" w:rsidR="001A2A7F" w:rsidRDefault="00A95B6A">
          <w:pPr>
            <w:pStyle w:val="TOC3"/>
            <w:rPr>
              <w:rFonts w:asciiTheme="minorHAnsi" w:eastAsiaTheme="minorEastAsia" w:hAnsiTheme="minorHAnsi" w:cstheme="minorBidi"/>
              <w:noProof/>
              <w:lang w:eastAsia="en-AU"/>
            </w:rPr>
          </w:pPr>
          <w:hyperlink w:anchor="_Toc23758744" w:history="1">
            <w:r w:rsidR="001A2A7F" w:rsidRPr="0091423B">
              <w:rPr>
                <w:rStyle w:val="Hyperlink"/>
                <w:noProof/>
              </w:rPr>
              <w:t>Regulatory status</w:t>
            </w:r>
            <w:r w:rsidR="001A2A7F">
              <w:rPr>
                <w:noProof/>
                <w:webHidden/>
              </w:rPr>
              <w:tab/>
            </w:r>
            <w:r w:rsidR="001A2A7F">
              <w:rPr>
                <w:noProof/>
                <w:webHidden/>
              </w:rPr>
              <w:fldChar w:fldCharType="begin"/>
            </w:r>
            <w:r w:rsidR="001A2A7F">
              <w:rPr>
                <w:noProof/>
                <w:webHidden/>
              </w:rPr>
              <w:instrText xml:space="preserve"> PAGEREF _Toc23758744 \h </w:instrText>
            </w:r>
            <w:r w:rsidR="001A2A7F">
              <w:rPr>
                <w:noProof/>
                <w:webHidden/>
              </w:rPr>
            </w:r>
            <w:r w:rsidR="001A2A7F">
              <w:rPr>
                <w:noProof/>
                <w:webHidden/>
              </w:rPr>
              <w:fldChar w:fldCharType="separate"/>
            </w:r>
            <w:r w:rsidR="001A2A7F">
              <w:rPr>
                <w:noProof/>
                <w:webHidden/>
              </w:rPr>
              <w:t>7</w:t>
            </w:r>
            <w:r w:rsidR="001A2A7F">
              <w:rPr>
                <w:noProof/>
                <w:webHidden/>
              </w:rPr>
              <w:fldChar w:fldCharType="end"/>
            </w:r>
          </w:hyperlink>
        </w:p>
        <w:p w14:paraId="5551619E" w14:textId="70AAA6F6" w:rsidR="001A2A7F" w:rsidRDefault="00A95B6A">
          <w:pPr>
            <w:pStyle w:val="TOC3"/>
            <w:rPr>
              <w:rFonts w:asciiTheme="minorHAnsi" w:eastAsiaTheme="minorEastAsia" w:hAnsiTheme="minorHAnsi" w:cstheme="minorBidi"/>
              <w:noProof/>
              <w:lang w:eastAsia="en-AU"/>
            </w:rPr>
          </w:pPr>
          <w:hyperlink w:anchor="_Toc23758745" w:history="1">
            <w:r w:rsidR="001A2A7F" w:rsidRPr="0091423B">
              <w:rPr>
                <w:rStyle w:val="Hyperlink"/>
                <w:noProof/>
              </w:rPr>
              <w:t>Product Information</w:t>
            </w:r>
            <w:r w:rsidR="001A2A7F">
              <w:rPr>
                <w:noProof/>
                <w:webHidden/>
              </w:rPr>
              <w:tab/>
            </w:r>
            <w:r w:rsidR="001A2A7F">
              <w:rPr>
                <w:noProof/>
                <w:webHidden/>
              </w:rPr>
              <w:fldChar w:fldCharType="begin"/>
            </w:r>
            <w:r w:rsidR="001A2A7F">
              <w:rPr>
                <w:noProof/>
                <w:webHidden/>
              </w:rPr>
              <w:instrText xml:space="preserve"> PAGEREF _Toc23758745 \h </w:instrText>
            </w:r>
            <w:r w:rsidR="001A2A7F">
              <w:rPr>
                <w:noProof/>
                <w:webHidden/>
              </w:rPr>
            </w:r>
            <w:r w:rsidR="001A2A7F">
              <w:rPr>
                <w:noProof/>
                <w:webHidden/>
              </w:rPr>
              <w:fldChar w:fldCharType="separate"/>
            </w:r>
            <w:r w:rsidR="001A2A7F">
              <w:rPr>
                <w:noProof/>
                <w:webHidden/>
              </w:rPr>
              <w:t>7</w:t>
            </w:r>
            <w:r w:rsidR="001A2A7F">
              <w:rPr>
                <w:noProof/>
                <w:webHidden/>
              </w:rPr>
              <w:fldChar w:fldCharType="end"/>
            </w:r>
          </w:hyperlink>
        </w:p>
        <w:p w14:paraId="2E1ADDB7" w14:textId="4BB5FEA2" w:rsidR="001A2A7F" w:rsidRDefault="00A95B6A">
          <w:pPr>
            <w:pStyle w:val="TOC2"/>
            <w:rPr>
              <w:rFonts w:asciiTheme="minorHAnsi" w:eastAsiaTheme="minorEastAsia" w:hAnsiTheme="minorHAnsi" w:cstheme="minorBidi"/>
              <w:b w:val="0"/>
              <w:noProof/>
              <w:sz w:val="22"/>
              <w:lang w:eastAsia="en-AU"/>
            </w:rPr>
          </w:pPr>
          <w:hyperlink w:anchor="_Toc23758746" w:history="1">
            <w:r w:rsidR="001A2A7F" w:rsidRPr="0091423B">
              <w:rPr>
                <w:rStyle w:val="Hyperlink"/>
                <w:noProof/>
              </w:rPr>
              <w:t>II. Registration timeline</w:t>
            </w:r>
            <w:r w:rsidR="001A2A7F">
              <w:rPr>
                <w:noProof/>
                <w:webHidden/>
              </w:rPr>
              <w:tab/>
            </w:r>
            <w:r w:rsidR="001A2A7F">
              <w:rPr>
                <w:noProof/>
                <w:webHidden/>
              </w:rPr>
              <w:fldChar w:fldCharType="begin"/>
            </w:r>
            <w:r w:rsidR="001A2A7F">
              <w:rPr>
                <w:noProof/>
                <w:webHidden/>
              </w:rPr>
              <w:instrText xml:space="preserve"> PAGEREF _Toc23758746 \h </w:instrText>
            </w:r>
            <w:r w:rsidR="001A2A7F">
              <w:rPr>
                <w:noProof/>
                <w:webHidden/>
              </w:rPr>
            </w:r>
            <w:r w:rsidR="001A2A7F">
              <w:rPr>
                <w:noProof/>
                <w:webHidden/>
              </w:rPr>
              <w:fldChar w:fldCharType="separate"/>
            </w:r>
            <w:r w:rsidR="001A2A7F">
              <w:rPr>
                <w:noProof/>
                <w:webHidden/>
              </w:rPr>
              <w:t>8</w:t>
            </w:r>
            <w:r w:rsidR="001A2A7F">
              <w:rPr>
                <w:noProof/>
                <w:webHidden/>
              </w:rPr>
              <w:fldChar w:fldCharType="end"/>
            </w:r>
          </w:hyperlink>
        </w:p>
        <w:p w14:paraId="57B87DDC" w14:textId="11344A0A" w:rsidR="001A2A7F" w:rsidRDefault="00A95B6A">
          <w:pPr>
            <w:pStyle w:val="TOC2"/>
            <w:rPr>
              <w:rFonts w:asciiTheme="minorHAnsi" w:eastAsiaTheme="minorEastAsia" w:hAnsiTheme="minorHAnsi" w:cstheme="minorBidi"/>
              <w:b w:val="0"/>
              <w:noProof/>
              <w:sz w:val="22"/>
              <w:lang w:eastAsia="en-AU"/>
            </w:rPr>
          </w:pPr>
          <w:hyperlink w:anchor="_Toc23758747" w:history="1">
            <w:r w:rsidR="001A2A7F" w:rsidRPr="0091423B">
              <w:rPr>
                <w:rStyle w:val="Hyperlink"/>
                <w:noProof/>
              </w:rPr>
              <w:t>III. Submission overview and risk/benefit assessment</w:t>
            </w:r>
            <w:r w:rsidR="001A2A7F">
              <w:rPr>
                <w:noProof/>
                <w:webHidden/>
              </w:rPr>
              <w:tab/>
            </w:r>
            <w:r w:rsidR="001A2A7F">
              <w:rPr>
                <w:noProof/>
                <w:webHidden/>
              </w:rPr>
              <w:fldChar w:fldCharType="begin"/>
            </w:r>
            <w:r w:rsidR="001A2A7F">
              <w:rPr>
                <w:noProof/>
                <w:webHidden/>
              </w:rPr>
              <w:instrText xml:space="preserve"> PAGEREF _Toc23758747 \h </w:instrText>
            </w:r>
            <w:r w:rsidR="001A2A7F">
              <w:rPr>
                <w:noProof/>
                <w:webHidden/>
              </w:rPr>
            </w:r>
            <w:r w:rsidR="001A2A7F">
              <w:rPr>
                <w:noProof/>
                <w:webHidden/>
              </w:rPr>
              <w:fldChar w:fldCharType="separate"/>
            </w:r>
            <w:r w:rsidR="001A2A7F">
              <w:rPr>
                <w:noProof/>
                <w:webHidden/>
              </w:rPr>
              <w:t>8</w:t>
            </w:r>
            <w:r w:rsidR="001A2A7F">
              <w:rPr>
                <w:noProof/>
                <w:webHidden/>
              </w:rPr>
              <w:fldChar w:fldCharType="end"/>
            </w:r>
          </w:hyperlink>
        </w:p>
        <w:p w14:paraId="5BC14C98" w14:textId="51B38585" w:rsidR="001A2A7F" w:rsidRDefault="00A95B6A">
          <w:pPr>
            <w:pStyle w:val="TOC3"/>
            <w:rPr>
              <w:rFonts w:asciiTheme="minorHAnsi" w:eastAsiaTheme="minorEastAsia" w:hAnsiTheme="minorHAnsi" w:cstheme="minorBidi"/>
              <w:noProof/>
              <w:lang w:eastAsia="en-AU"/>
            </w:rPr>
          </w:pPr>
          <w:hyperlink w:anchor="_Toc23758748" w:history="1">
            <w:r w:rsidR="001A2A7F" w:rsidRPr="0091423B">
              <w:rPr>
                <w:rStyle w:val="Hyperlink"/>
                <w:noProof/>
              </w:rPr>
              <w:t>Background</w:t>
            </w:r>
            <w:r w:rsidR="001A2A7F">
              <w:rPr>
                <w:noProof/>
                <w:webHidden/>
              </w:rPr>
              <w:tab/>
            </w:r>
            <w:r w:rsidR="001A2A7F">
              <w:rPr>
                <w:noProof/>
                <w:webHidden/>
              </w:rPr>
              <w:fldChar w:fldCharType="begin"/>
            </w:r>
            <w:r w:rsidR="001A2A7F">
              <w:rPr>
                <w:noProof/>
                <w:webHidden/>
              </w:rPr>
              <w:instrText xml:space="preserve"> PAGEREF _Toc23758748 \h </w:instrText>
            </w:r>
            <w:r w:rsidR="001A2A7F">
              <w:rPr>
                <w:noProof/>
                <w:webHidden/>
              </w:rPr>
            </w:r>
            <w:r w:rsidR="001A2A7F">
              <w:rPr>
                <w:noProof/>
                <w:webHidden/>
              </w:rPr>
              <w:fldChar w:fldCharType="separate"/>
            </w:r>
            <w:r w:rsidR="001A2A7F">
              <w:rPr>
                <w:noProof/>
                <w:webHidden/>
              </w:rPr>
              <w:t>8</w:t>
            </w:r>
            <w:r w:rsidR="001A2A7F">
              <w:rPr>
                <w:noProof/>
                <w:webHidden/>
              </w:rPr>
              <w:fldChar w:fldCharType="end"/>
            </w:r>
          </w:hyperlink>
        </w:p>
        <w:p w14:paraId="21A43DBC" w14:textId="7E78D42E" w:rsidR="001A2A7F" w:rsidRDefault="00A95B6A">
          <w:pPr>
            <w:pStyle w:val="TOC3"/>
            <w:rPr>
              <w:rFonts w:asciiTheme="minorHAnsi" w:eastAsiaTheme="minorEastAsia" w:hAnsiTheme="minorHAnsi" w:cstheme="minorBidi"/>
              <w:noProof/>
              <w:lang w:eastAsia="en-AU"/>
            </w:rPr>
          </w:pPr>
          <w:hyperlink w:anchor="_Toc23758749" w:history="1">
            <w:r w:rsidR="001A2A7F" w:rsidRPr="0091423B">
              <w:rPr>
                <w:rStyle w:val="Hyperlink"/>
                <w:noProof/>
              </w:rPr>
              <w:t>Quality</w:t>
            </w:r>
            <w:r w:rsidR="001A2A7F">
              <w:rPr>
                <w:noProof/>
                <w:webHidden/>
              </w:rPr>
              <w:tab/>
            </w:r>
            <w:r w:rsidR="001A2A7F">
              <w:rPr>
                <w:noProof/>
                <w:webHidden/>
              </w:rPr>
              <w:fldChar w:fldCharType="begin"/>
            </w:r>
            <w:r w:rsidR="001A2A7F">
              <w:rPr>
                <w:noProof/>
                <w:webHidden/>
              </w:rPr>
              <w:instrText xml:space="preserve"> PAGEREF _Toc23758749 \h </w:instrText>
            </w:r>
            <w:r w:rsidR="001A2A7F">
              <w:rPr>
                <w:noProof/>
                <w:webHidden/>
              </w:rPr>
            </w:r>
            <w:r w:rsidR="001A2A7F">
              <w:rPr>
                <w:noProof/>
                <w:webHidden/>
              </w:rPr>
              <w:fldChar w:fldCharType="separate"/>
            </w:r>
            <w:r w:rsidR="001A2A7F">
              <w:rPr>
                <w:noProof/>
                <w:webHidden/>
              </w:rPr>
              <w:t>9</w:t>
            </w:r>
            <w:r w:rsidR="001A2A7F">
              <w:rPr>
                <w:noProof/>
                <w:webHidden/>
              </w:rPr>
              <w:fldChar w:fldCharType="end"/>
            </w:r>
          </w:hyperlink>
        </w:p>
        <w:p w14:paraId="34E118F5" w14:textId="21F0B061" w:rsidR="001A2A7F" w:rsidRDefault="00A95B6A">
          <w:pPr>
            <w:pStyle w:val="TOC3"/>
            <w:rPr>
              <w:rFonts w:asciiTheme="minorHAnsi" w:eastAsiaTheme="minorEastAsia" w:hAnsiTheme="minorHAnsi" w:cstheme="minorBidi"/>
              <w:noProof/>
              <w:lang w:eastAsia="en-AU"/>
            </w:rPr>
          </w:pPr>
          <w:hyperlink w:anchor="_Toc23758750" w:history="1">
            <w:r w:rsidR="001A2A7F" w:rsidRPr="0091423B">
              <w:rPr>
                <w:rStyle w:val="Hyperlink"/>
                <w:noProof/>
              </w:rPr>
              <w:t>Nonclinical</w:t>
            </w:r>
            <w:r w:rsidR="001A2A7F">
              <w:rPr>
                <w:noProof/>
                <w:webHidden/>
              </w:rPr>
              <w:tab/>
            </w:r>
            <w:r w:rsidR="001A2A7F">
              <w:rPr>
                <w:noProof/>
                <w:webHidden/>
              </w:rPr>
              <w:fldChar w:fldCharType="begin"/>
            </w:r>
            <w:r w:rsidR="001A2A7F">
              <w:rPr>
                <w:noProof/>
                <w:webHidden/>
              </w:rPr>
              <w:instrText xml:space="preserve"> PAGEREF _Toc23758750 \h </w:instrText>
            </w:r>
            <w:r w:rsidR="001A2A7F">
              <w:rPr>
                <w:noProof/>
                <w:webHidden/>
              </w:rPr>
            </w:r>
            <w:r w:rsidR="001A2A7F">
              <w:rPr>
                <w:noProof/>
                <w:webHidden/>
              </w:rPr>
              <w:fldChar w:fldCharType="separate"/>
            </w:r>
            <w:r w:rsidR="001A2A7F">
              <w:rPr>
                <w:noProof/>
                <w:webHidden/>
              </w:rPr>
              <w:t>10</w:t>
            </w:r>
            <w:r w:rsidR="001A2A7F">
              <w:rPr>
                <w:noProof/>
                <w:webHidden/>
              </w:rPr>
              <w:fldChar w:fldCharType="end"/>
            </w:r>
          </w:hyperlink>
        </w:p>
        <w:p w14:paraId="3A8749AB" w14:textId="033071D8" w:rsidR="001A2A7F" w:rsidRDefault="00A95B6A">
          <w:pPr>
            <w:pStyle w:val="TOC3"/>
            <w:rPr>
              <w:rFonts w:asciiTheme="minorHAnsi" w:eastAsiaTheme="minorEastAsia" w:hAnsiTheme="minorHAnsi" w:cstheme="minorBidi"/>
              <w:noProof/>
              <w:lang w:eastAsia="en-AU"/>
            </w:rPr>
          </w:pPr>
          <w:hyperlink w:anchor="_Toc23758751" w:history="1">
            <w:r w:rsidR="001A2A7F" w:rsidRPr="0091423B">
              <w:rPr>
                <w:rStyle w:val="Hyperlink"/>
                <w:noProof/>
              </w:rPr>
              <w:t>Clinical</w:t>
            </w:r>
            <w:r w:rsidR="001A2A7F">
              <w:rPr>
                <w:noProof/>
                <w:webHidden/>
              </w:rPr>
              <w:tab/>
            </w:r>
            <w:r w:rsidR="001A2A7F">
              <w:rPr>
                <w:noProof/>
                <w:webHidden/>
              </w:rPr>
              <w:fldChar w:fldCharType="begin"/>
            </w:r>
            <w:r w:rsidR="001A2A7F">
              <w:rPr>
                <w:noProof/>
                <w:webHidden/>
              </w:rPr>
              <w:instrText xml:space="preserve"> PAGEREF _Toc23758751 \h </w:instrText>
            </w:r>
            <w:r w:rsidR="001A2A7F">
              <w:rPr>
                <w:noProof/>
                <w:webHidden/>
              </w:rPr>
            </w:r>
            <w:r w:rsidR="001A2A7F">
              <w:rPr>
                <w:noProof/>
                <w:webHidden/>
              </w:rPr>
              <w:fldChar w:fldCharType="separate"/>
            </w:r>
            <w:r w:rsidR="001A2A7F">
              <w:rPr>
                <w:noProof/>
                <w:webHidden/>
              </w:rPr>
              <w:t>10</w:t>
            </w:r>
            <w:r w:rsidR="001A2A7F">
              <w:rPr>
                <w:noProof/>
                <w:webHidden/>
              </w:rPr>
              <w:fldChar w:fldCharType="end"/>
            </w:r>
          </w:hyperlink>
        </w:p>
        <w:p w14:paraId="7321F6B7" w14:textId="035A2E36" w:rsidR="001A2A7F" w:rsidRDefault="00A95B6A">
          <w:pPr>
            <w:pStyle w:val="TOC3"/>
            <w:rPr>
              <w:rFonts w:asciiTheme="minorHAnsi" w:eastAsiaTheme="minorEastAsia" w:hAnsiTheme="minorHAnsi" w:cstheme="minorBidi"/>
              <w:noProof/>
              <w:lang w:eastAsia="en-AU"/>
            </w:rPr>
          </w:pPr>
          <w:hyperlink w:anchor="_Toc23758752" w:history="1">
            <w:r w:rsidR="001A2A7F" w:rsidRPr="0091423B">
              <w:rPr>
                <w:rStyle w:val="Hyperlink"/>
                <w:noProof/>
              </w:rPr>
              <w:t>Risk management plan</w:t>
            </w:r>
            <w:r w:rsidR="001A2A7F">
              <w:rPr>
                <w:noProof/>
                <w:webHidden/>
              </w:rPr>
              <w:tab/>
            </w:r>
            <w:r w:rsidR="001A2A7F">
              <w:rPr>
                <w:noProof/>
                <w:webHidden/>
              </w:rPr>
              <w:fldChar w:fldCharType="begin"/>
            </w:r>
            <w:r w:rsidR="001A2A7F">
              <w:rPr>
                <w:noProof/>
                <w:webHidden/>
              </w:rPr>
              <w:instrText xml:space="preserve"> PAGEREF _Toc23758752 \h </w:instrText>
            </w:r>
            <w:r w:rsidR="001A2A7F">
              <w:rPr>
                <w:noProof/>
                <w:webHidden/>
              </w:rPr>
            </w:r>
            <w:r w:rsidR="001A2A7F">
              <w:rPr>
                <w:noProof/>
                <w:webHidden/>
              </w:rPr>
              <w:fldChar w:fldCharType="separate"/>
            </w:r>
            <w:r w:rsidR="001A2A7F">
              <w:rPr>
                <w:noProof/>
                <w:webHidden/>
              </w:rPr>
              <w:t>14</w:t>
            </w:r>
            <w:r w:rsidR="001A2A7F">
              <w:rPr>
                <w:noProof/>
                <w:webHidden/>
              </w:rPr>
              <w:fldChar w:fldCharType="end"/>
            </w:r>
          </w:hyperlink>
        </w:p>
        <w:p w14:paraId="7902C343" w14:textId="7A9E4B94" w:rsidR="001A2A7F" w:rsidRDefault="00A95B6A">
          <w:pPr>
            <w:pStyle w:val="TOC3"/>
            <w:rPr>
              <w:rFonts w:asciiTheme="minorHAnsi" w:eastAsiaTheme="minorEastAsia" w:hAnsiTheme="minorHAnsi" w:cstheme="minorBidi"/>
              <w:noProof/>
              <w:lang w:eastAsia="en-AU"/>
            </w:rPr>
          </w:pPr>
          <w:hyperlink w:anchor="_Toc23758753" w:history="1">
            <w:r w:rsidR="001A2A7F" w:rsidRPr="0091423B">
              <w:rPr>
                <w:rStyle w:val="Hyperlink"/>
                <w:noProof/>
              </w:rPr>
              <w:t>Risk-benefit analysis</w:t>
            </w:r>
            <w:r w:rsidR="001A2A7F">
              <w:rPr>
                <w:noProof/>
                <w:webHidden/>
              </w:rPr>
              <w:tab/>
            </w:r>
            <w:r w:rsidR="001A2A7F">
              <w:rPr>
                <w:noProof/>
                <w:webHidden/>
              </w:rPr>
              <w:fldChar w:fldCharType="begin"/>
            </w:r>
            <w:r w:rsidR="001A2A7F">
              <w:rPr>
                <w:noProof/>
                <w:webHidden/>
              </w:rPr>
              <w:instrText xml:space="preserve"> PAGEREF _Toc23758753 \h </w:instrText>
            </w:r>
            <w:r w:rsidR="001A2A7F">
              <w:rPr>
                <w:noProof/>
                <w:webHidden/>
              </w:rPr>
            </w:r>
            <w:r w:rsidR="001A2A7F">
              <w:rPr>
                <w:noProof/>
                <w:webHidden/>
              </w:rPr>
              <w:fldChar w:fldCharType="separate"/>
            </w:r>
            <w:r w:rsidR="001A2A7F">
              <w:rPr>
                <w:noProof/>
                <w:webHidden/>
              </w:rPr>
              <w:t>14</w:t>
            </w:r>
            <w:r w:rsidR="001A2A7F">
              <w:rPr>
                <w:noProof/>
                <w:webHidden/>
              </w:rPr>
              <w:fldChar w:fldCharType="end"/>
            </w:r>
          </w:hyperlink>
        </w:p>
        <w:p w14:paraId="7A09DA0C" w14:textId="692EF3AD" w:rsidR="001A2A7F" w:rsidRDefault="00A95B6A">
          <w:pPr>
            <w:pStyle w:val="TOC3"/>
            <w:rPr>
              <w:rFonts w:asciiTheme="minorHAnsi" w:eastAsiaTheme="minorEastAsia" w:hAnsiTheme="minorHAnsi" w:cstheme="minorBidi"/>
              <w:noProof/>
              <w:lang w:eastAsia="en-AU"/>
            </w:rPr>
          </w:pPr>
          <w:hyperlink w:anchor="_Toc23758754" w:history="1">
            <w:r w:rsidR="001A2A7F" w:rsidRPr="0091423B">
              <w:rPr>
                <w:rStyle w:val="Hyperlink"/>
                <w:noProof/>
              </w:rPr>
              <w:t>Outcome</w:t>
            </w:r>
            <w:r w:rsidR="001A2A7F">
              <w:rPr>
                <w:noProof/>
                <w:webHidden/>
              </w:rPr>
              <w:tab/>
            </w:r>
            <w:r w:rsidR="001A2A7F">
              <w:rPr>
                <w:noProof/>
                <w:webHidden/>
              </w:rPr>
              <w:fldChar w:fldCharType="begin"/>
            </w:r>
            <w:r w:rsidR="001A2A7F">
              <w:rPr>
                <w:noProof/>
                <w:webHidden/>
              </w:rPr>
              <w:instrText xml:space="preserve"> PAGEREF _Toc23758754 \h </w:instrText>
            </w:r>
            <w:r w:rsidR="001A2A7F">
              <w:rPr>
                <w:noProof/>
                <w:webHidden/>
              </w:rPr>
            </w:r>
            <w:r w:rsidR="001A2A7F">
              <w:rPr>
                <w:noProof/>
                <w:webHidden/>
              </w:rPr>
              <w:fldChar w:fldCharType="separate"/>
            </w:r>
            <w:r w:rsidR="001A2A7F">
              <w:rPr>
                <w:noProof/>
                <w:webHidden/>
              </w:rPr>
              <w:t>14</w:t>
            </w:r>
            <w:r w:rsidR="001A2A7F">
              <w:rPr>
                <w:noProof/>
                <w:webHidden/>
              </w:rPr>
              <w:fldChar w:fldCharType="end"/>
            </w:r>
          </w:hyperlink>
        </w:p>
        <w:p w14:paraId="66FEF02C" w14:textId="4323B2F7" w:rsidR="001A2A7F" w:rsidRDefault="00A95B6A">
          <w:pPr>
            <w:pStyle w:val="TOC2"/>
            <w:rPr>
              <w:rFonts w:asciiTheme="minorHAnsi" w:eastAsiaTheme="minorEastAsia" w:hAnsiTheme="minorHAnsi" w:cstheme="minorBidi"/>
              <w:b w:val="0"/>
              <w:noProof/>
              <w:sz w:val="22"/>
              <w:lang w:eastAsia="en-AU"/>
            </w:rPr>
          </w:pPr>
          <w:hyperlink w:anchor="_Toc23758755" w:history="1">
            <w:r w:rsidR="001A2A7F" w:rsidRPr="0091423B">
              <w:rPr>
                <w:rStyle w:val="Hyperlink"/>
                <w:noProof/>
              </w:rPr>
              <w:t>Attachment 1. Product Information</w:t>
            </w:r>
            <w:r w:rsidR="001A2A7F">
              <w:rPr>
                <w:noProof/>
                <w:webHidden/>
              </w:rPr>
              <w:tab/>
            </w:r>
            <w:r w:rsidR="001A2A7F">
              <w:rPr>
                <w:noProof/>
                <w:webHidden/>
              </w:rPr>
              <w:fldChar w:fldCharType="begin"/>
            </w:r>
            <w:r w:rsidR="001A2A7F">
              <w:rPr>
                <w:noProof/>
                <w:webHidden/>
              </w:rPr>
              <w:instrText xml:space="preserve"> PAGEREF _Toc23758755 \h </w:instrText>
            </w:r>
            <w:r w:rsidR="001A2A7F">
              <w:rPr>
                <w:noProof/>
                <w:webHidden/>
              </w:rPr>
            </w:r>
            <w:r w:rsidR="001A2A7F">
              <w:rPr>
                <w:noProof/>
                <w:webHidden/>
              </w:rPr>
              <w:fldChar w:fldCharType="separate"/>
            </w:r>
            <w:r w:rsidR="001A2A7F">
              <w:rPr>
                <w:noProof/>
                <w:webHidden/>
              </w:rPr>
              <w:t>15</w:t>
            </w:r>
            <w:r w:rsidR="001A2A7F">
              <w:rPr>
                <w:noProof/>
                <w:webHidden/>
              </w:rPr>
              <w:fldChar w:fldCharType="end"/>
            </w:r>
          </w:hyperlink>
        </w:p>
        <w:p w14:paraId="40A10DEA" w14:textId="340B7ABA" w:rsidR="003A7F6C" w:rsidRPr="00B811C6" w:rsidRDefault="00DB6124" w:rsidP="00B811C6">
          <w:pPr>
            <w:pStyle w:val="TOC2"/>
          </w:pPr>
          <w:r>
            <w:fldChar w:fldCharType="end"/>
          </w:r>
        </w:p>
      </w:sdtContent>
    </w:sdt>
    <w:bookmarkStart w:id="2" w:name="_Toc314842482" w:displacedByCustomXml="prev"/>
    <w:p w14:paraId="7D9F983B" w14:textId="77777777" w:rsidR="00FD119B" w:rsidRDefault="00FD119B">
      <w:pPr>
        <w:spacing w:before="0" w:after="200" w:line="0" w:lineRule="auto"/>
      </w:pPr>
      <w:r>
        <w:br w:type="page"/>
      </w:r>
    </w:p>
    <w:p w14:paraId="0B684A47" w14:textId="20105570" w:rsidR="00C52E24" w:rsidRPr="00C52E24" w:rsidRDefault="00441C3F" w:rsidP="008C0F5F">
      <w:pPr>
        <w:pStyle w:val="Heading2"/>
      </w:pPr>
      <w:bookmarkStart w:id="3" w:name="_Toc351716269"/>
      <w:bookmarkStart w:id="4" w:name="_Toc351718881"/>
      <w:bookmarkStart w:id="5" w:name="_Toc355338616"/>
      <w:bookmarkStart w:id="6" w:name="_Toc356306144"/>
      <w:bookmarkStart w:id="7" w:name="_Toc23758740"/>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FD119B" w14:paraId="78A0387E" w14:textId="77777777" w:rsidTr="00CF59DA">
        <w:trPr>
          <w:cnfStyle w:val="100000000000" w:firstRow="1" w:lastRow="0" w:firstColumn="0" w:lastColumn="0" w:oddVBand="0" w:evenVBand="0" w:oddHBand="0" w:evenHBand="0" w:firstRowFirstColumn="0" w:firstRowLastColumn="0" w:lastRowFirstColumn="0" w:lastRowLastColumn="0"/>
        </w:trPr>
        <w:tc>
          <w:tcPr>
            <w:tcW w:w="1890" w:type="dxa"/>
          </w:tcPr>
          <w:p w14:paraId="3AF6475B" w14:textId="77777777" w:rsidR="00FD119B" w:rsidRPr="00FD119B" w:rsidRDefault="00FD119B" w:rsidP="000A15F9">
            <w:pPr>
              <w:rPr>
                <w:lang w:eastAsia="en-US"/>
              </w:rPr>
            </w:pPr>
            <w:r w:rsidRPr="00FD119B">
              <w:rPr>
                <w:lang w:eastAsia="en-US"/>
              </w:rPr>
              <w:t>Abbreviation</w:t>
            </w:r>
          </w:p>
        </w:tc>
        <w:tc>
          <w:tcPr>
            <w:tcW w:w="6830" w:type="dxa"/>
          </w:tcPr>
          <w:p w14:paraId="151C456E" w14:textId="77777777" w:rsidR="00FD119B" w:rsidRPr="00FD119B" w:rsidRDefault="00FD119B" w:rsidP="000A15F9">
            <w:pPr>
              <w:rPr>
                <w:lang w:eastAsia="en-US"/>
              </w:rPr>
            </w:pPr>
            <w:r w:rsidRPr="00FD119B">
              <w:rPr>
                <w:lang w:eastAsia="en-US"/>
              </w:rPr>
              <w:t>Meaning</w:t>
            </w:r>
          </w:p>
        </w:tc>
      </w:tr>
      <w:tr w:rsidR="000A15F9" w:rsidRPr="00FD119B" w14:paraId="625CC84B" w14:textId="77777777" w:rsidTr="00CF59DA">
        <w:tc>
          <w:tcPr>
            <w:tcW w:w="1890" w:type="dxa"/>
          </w:tcPr>
          <w:p w14:paraId="35A42812" w14:textId="0FC3F855" w:rsidR="000A15F9" w:rsidRPr="000A15F9" w:rsidRDefault="000A15F9" w:rsidP="000A15F9">
            <w:r w:rsidRPr="000A15F9">
              <w:sym w:font="Symbol" w:char="F0B3"/>
            </w:r>
          </w:p>
        </w:tc>
        <w:tc>
          <w:tcPr>
            <w:tcW w:w="6830" w:type="dxa"/>
          </w:tcPr>
          <w:p w14:paraId="75A1FC66" w14:textId="53B3F3CA" w:rsidR="000A15F9" w:rsidRPr="000A15F9" w:rsidRDefault="000A15F9" w:rsidP="000A15F9">
            <w:r w:rsidRPr="000A15F9">
              <w:t>At or greater than</w:t>
            </w:r>
          </w:p>
        </w:tc>
      </w:tr>
      <w:tr w:rsidR="000A15F9" w:rsidRPr="00FD119B" w14:paraId="47F99697" w14:textId="77777777" w:rsidTr="00CF59DA">
        <w:tc>
          <w:tcPr>
            <w:tcW w:w="1890" w:type="dxa"/>
          </w:tcPr>
          <w:p w14:paraId="1C7CCD2D" w14:textId="399C6E9D" w:rsidR="000A15F9" w:rsidRPr="000A15F9" w:rsidRDefault="000A15F9" w:rsidP="000A15F9">
            <w:r w:rsidRPr="000A15F9">
              <w:sym w:font="Symbol" w:char="F0A3"/>
            </w:r>
          </w:p>
        </w:tc>
        <w:tc>
          <w:tcPr>
            <w:tcW w:w="6830" w:type="dxa"/>
          </w:tcPr>
          <w:p w14:paraId="7AD7E859" w14:textId="296E3862" w:rsidR="000A15F9" w:rsidRPr="000A15F9" w:rsidRDefault="000A15F9" w:rsidP="000A15F9">
            <w:r w:rsidRPr="000A15F9">
              <w:t>At or lesser than</w:t>
            </w:r>
          </w:p>
        </w:tc>
      </w:tr>
      <w:tr w:rsidR="000A15F9" w:rsidRPr="00FD119B" w14:paraId="6BABCE78" w14:textId="77777777" w:rsidTr="00CF59DA">
        <w:tc>
          <w:tcPr>
            <w:tcW w:w="1890" w:type="dxa"/>
          </w:tcPr>
          <w:p w14:paraId="2EB3B94C" w14:textId="391CAFA1" w:rsidR="000A15F9" w:rsidRPr="000A15F9" w:rsidRDefault="000A15F9" w:rsidP="000A15F9">
            <w:r w:rsidRPr="000A15F9">
              <w:t>&lt;</w:t>
            </w:r>
          </w:p>
        </w:tc>
        <w:tc>
          <w:tcPr>
            <w:tcW w:w="6830" w:type="dxa"/>
          </w:tcPr>
          <w:p w14:paraId="3FD8651D" w14:textId="1C8A8BD5" w:rsidR="000A15F9" w:rsidRPr="000A15F9" w:rsidRDefault="000A15F9" w:rsidP="000A15F9">
            <w:r w:rsidRPr="000A15F9">
              <w:t>Less than</w:t>
            </w:r>
          </w:p>
        </w:tc>
      </w:tr>
      <w:tr w:rsidR="000A15F9" w:rsidRPr="00FD119B" w14:paraId="44854D1B" w14:textId="77777777" w:rsidTr="00CF59DA">
        <w:tc>
          <w:tcPr>
            <w:tcW w:w="1890" w:type="dxa"/>
          </w:tcPr>
          <w:p w14:paraId="4D915A2F" w14:textId="48EBDE93" w:rsidR="000A15F9" w:rsidRPr="000A15F9" w:rsidRDefault="000A15F9" w:rsidP="000A15F9">
            <w:r w:rsidRPr="000A15F9">
              <w:t>&gt;</w:t>
            </w:r>
          </w:p>
        </w:tc>
        <w:tc>
          <w:tcPr>
            <w:tcW w:w="6830" w:type="dxa"/>
          </w:tcPr>
          <w:p w14:paraId="5C3DA8E5" w14:textId="1BC6781C" w:rsidR="000A15F9" w:rsidRPr="000A15F9" w:rsidRDefault="000A15F9" w:rsidP="000A15F9">
            <w:r w:rsidRPr="000A15F9">
              <w:t>Greater than</w:t>
            </w:r>
          </w:p>
        </w:tc>
      </w:tr>
      <w:tr w:rsidR="000A15F9" w:rsidRPr="00FD119B" w14:paraId="68EBE64D" w14:textId="77777777" w:rsidTr="00CF59DA">
        <w:tc>
          <w:tcPr>
            <w:tcW w:w="1890" w:type="dxa"/>
          </w:tcPr>
          <w:p w14:paraId="409906DA" w14:textId="3CEEFE1A" w:rsidR="000A15F9" w:rsidRPr="000A15F9" w:rsidRDefault="000A15F9" w:rsidP="000A15F9">
            <w:r w:rsidRPr="000A15F9">
              <w:t>AE</w:t>
            </w:r>
          </w:p>
        </w:tc>
        <w:tc>
          <w:tcPr>
            <w:tcW w:w="6830" w:type="dxa"/>
          </w:tcPr>
          <w:p w14:paraId="49A8B9C7" w14:textId="3796F507" w:rsidR="000A15F9" w:rsidRPr="000A15F9" w:rsidRDefault="000A15F9" w:rsidP="000A15F9">
            <w:r w:rsidRPr="000A15F9">
              <w:t>Adverse event</w:t>
            </w:r>
          </w:p>
        </w:tc>
      </w:tr>
      <w:tr w:rsidR="000A15F9" w:rsidRPr="00FD119B" w14:paraId="7C4CA151" w14:textId="77777777" w:rsidTr="00CF59DA">
        <w:tc>
          <w:tcPr>
            <w:tcW w:w="1890" w:type="dxa"/>
          </w:tcPr>
          <w:p w14:paraId="19679946" w14:textId="22D59637" w:rsidR="000A15F9" w:rsidRPr="000A15F9" w:rsidRDefault="000A15F9" w:rsidP="000A15F9">
            <w:r w:rsidRPr="000A15F9">
              <w:t>ANC</w:t>
            </w:r>
          </w:p>
        </w:tc>
        <w:tc>
          <w:tcPr>
            <w:tcW w:w="6830" w:type="dxa"/>
          </w:tcPr>
          <w:p w14:paraId="366FDBB6" w14:textId="76F08422" w:rsidR="000A15F9" w:rsidRPr="000A15F9" w:rsidRDefault="000A15F9" w:rsidP="000A15F9">
            <w:r w:rsidRPr="000A15F9">
              <w:t>Absolute neutrophil count</w:t>
            </w:r>
          </w:p>
        </w:tc>
      </w:tr>
      <w:tr w:rsidR="00CF59DA" w:rsidRPr="00FD119B" w14:paraId="069A2F57" w14:textId="77777777" w:rsidTr="00CF59DA">
        <w:tc>
          <w:tcPr>
            <w:tcW w:w="1890" w:type="dxa"/>
          </w:tcPr>
          <w:p w14:paraId="5170941F" w14:textId="2B5EAB95" w:rsidR="00CF59DA" w:rsidRPr="000A15F9" w:rsidRDefault="00CF59DA" w:rsidP="000A15F9">
            <w:r>
              <w:t>ARTG</w:t>
            </w:r>
          </w:p>
        </w:tc>
        <w:tc>
          <w:tcPr>
            <w:tcW w:w="6830" w:type="dxa"/>
          </w:tcPr>
          <w:p w14:paraId="66EF54EE" w14:textId="2F0E3D5D" w:rsidR="00CF59DA" w:rsidRPr="000A15F9" w:rsidRDefault="00CF59DA" w:rsidP="00CF59DA">
            <w:r>
              <w:t>Australian Register of Therapeutic Goods</w:t>
            </w:r>
          </w:p>
        </w:tc>
      </w:tr>
      <w:tr w:rsidR="000A15F9" w:rsidRPr="00FD119B" w14:paraId="56910AD2" w14:textId="77777777" w:rsidTr="00CF59DA">
        <w:tc>
          <w:tcPr>
            <w:tcW w:w="1890" w:type="dxa"/>
          </w:tcPr>
          <w:p w14:paraId="59533AA2" w14:textId="15591147" w:rsidR="000A15F9" w:rsidRPr="000A15F9" w:rsidRDefault="000A15F9" w:rsidP="000A15F9">
            <w:r w:rsidRPr="000A15F9">
              <w:t>AUC</w:t>
            </w:r>
          </w:p>
        </w:tc>
        <w:tc>
          <w:tcPr>
            <w:tcW w:w="6830" w:type="dxa"/>
          </w:tcPr>
          <w:p w14:paraId="68FD401A" w14:textId="14F8955B" w:rsidR="000A15F9" w:rsidRPr="000A15F9" w:rsidRDefault="000A15F9" w:rsidP="000A15F9">
            <w:r w:rsidRPr="000A15F9">
              <w:t>Area under the concentration-time curve</w:t>
            </w:r>
          </w:p>
        </w:tc>
      </w:tr>
      <w:tr w:rsidR="000A15F9" w:rsidRPr="00FD119B" w14:paraId="11723E30" w14:textId="77777777" w:rsidTr="00CF59DA">
        <w:tc>
          <w:tcPr>
            <w:tcW w:w="1890" w:type="dxa"/>
          </w:tcPr>
          <w:p w14:paraId="322D0FF0" w14:textId="66C87E8B" w:rsidR="000A15F9" w:rsidRPr="000A15F9" w:rsidRDefault="000A15F9" w:rsidP="000A15F9">
            <w:r w:rsidRPr="000A15F9">
              <w:t>CI</w:t>
            </w:r>
          </w:p>
        </w:tc>
        <w:tc>
          <w:tcPr>
            <w:tcW w:w="6830" w:type="dxa"/>
          </w:tcPr>
          <w:p w14:paraId="05C92A8E" w14:textId="34AB82CC" w:rsidR="000A15F9" w:rsidRPr="000A15F9" w:rsidRDefault="000A15F9" w:rsidP="000A15F9">
            <w:r w:rsidRPr="000A15F9">
              <w:t>Confidence interval</w:t>
            </w:r>
          </w:p>
        </w:tc>
      </w:tr>
      <w:tr w:rsidR="000A15F9" w:rsidRPr="00FD119B" w14:paraId="07124192" w14:textId="77777777" w:rsidTr="00CF59DA">
        <w:tc>
          <w:tcPr>
            <w:tcW w:w="1890" w:type="dxa"/>
          </w:tcPr>
          <w:p w14:paraId="37D4286A" w14:textId="626A2274" w:rsidR="000A15F9" w:rsidRPr="000A15F9" w:rsidRDefault="000A15F9" w:rsidP="000A15F9">
            <w:proofErr w:type="spellStart"/>
            <w:r w:rsidRPr="000A15F9">
              <w:t>C</w:t>
            </w:r>
            <w:r w:rsidRPr="0067293E">
              <w:rPr>
                <w:vertAlign w:val="subscript"/>
              </w:rPr>
              <w:t>max</w:t>
            </w:r>
            <w:proofErr w:type="spellEnd"/>
          </w:p>
        </w:tc>
        <w:tc>
          <w:tcPr>
            <w:tcW w:w="6830" w:type="dxa"/>
          </w:tcPr>
          <w:p w14:paraId="611F4120" w14:textId="6E3F6105" w:rsidR="000A15F9" w:rsidRPr="000A15F9" w:rsidRDefault="000A15F9" w:rsidP="000A15F9">
            <w:r w:rsidRPr="000A15F9">
              <w:t xml:space="preserve">Maximum </w:t>
            </w:r>
            <w:r w:rsidR="0067293E">
              <w:t xml:space="preserve">plasma </w:t>
            </w:r>
            <w:r w:rsidRPr="000A15F9">
              <w:t>concentration</w:t>
            </w:r>
          </w:p>
        </w:tc>
      </w:tr>
      <w:tr w:rsidR="000A15F9" w:rsidRPr="00FD119B" w14:paraId="391870B3" w14:textId="77777777" w:rsidTr="00CF59DA">
        <w:tc>
          <w:tcPr>
            <w:tcW w:w="1890" w:type="dxa"/>
          </w:tcPr>
          <w:p w14:paraId="656F26D7" w14:textId="79A84749" w:rsidR="000A15F9" w:rsidRPr="000A15F9" w:rsidRDefault="000A15F9" w:rsidP="000A15F9">
            <w:r w:rsidRPr="000A15F9">
              <w:t>DSN</w:t>
            </w:r>
          </w:p>
        </w:tc>
        <w:tc>
          <w:tcPr>
            <w:tcW w:w="6830" w:type="dxa"/>
          </w:tcPr>
          <w:p w14:paraId="7431E483" w14:textId="66D6515D" w:rsidR="000A15F9" w:rsidRPr="000A15F9" w:rsidRDefault="004C78CE" w:rsidP="000A15F9">
            <w:r>
              <w:t>D</w:t>
            </w:r>
            <w:r w:rsidRPr="000A15F9">
              <w:t xml:space="preserve">uration </w:t>
            </w:r>
            <w:r w:rsidR="000A15F9" w:rsidRPr="000A15F9">
              <w:t xml:space="preserve">of severe </w:t>
            </w:r>
            <w:proofErr w:type="spellStart"/>
            <w:r w:rsidR="000A15F9" w:rsidRPr="000A15F9">
              <w:t>neutrop</w:t>
            </w:r>
            <w:r>
              <w:t>a</w:t>
            </w:r>
            <w:r w:rsidR="000A15F9" w:rsidRPr="000A15F9">
              <w:t>enia</w:t>
            </w:r>
            <w:proofErr w:type="spellEnd"/>
          </w:p>
        </w:tc>
      </w:tr>
      <w:tr w:rsidR="000A15F9" w:rsidRPr="00FD119B" w14:paraId="32274960" w14:textId="77777777" w:rsidTr="00CF59DA">
        <w:tc>
          <w:tcPr>
            <w:tcW w:w="1890" w:type="dxa"/>
          </w:tcPr>
          <w:p w14:paraId="121AAF81" w14:textId="2836A46B" w:rsidR="000A15F9" w:rsidRPr="000A15F9" w:rsidRDefault="000A15F9" w:rsidP="000A15F9">
            <w:r w:rsidRPr="000A15F9">
              <w:t>EMA</w:t>
            </w:r>
          </w:p>
        </w:tc>
        <w:tc>
          <w:tcPr>
            <w:tcW w:w="6830" w:type="dxa"/>
          </w:tcPr>
          <w:p w14:paraId="24CB9BDE" w14:textId="318CE7E6" w:rsidR="000A15F9" w:rsidRPr="000A15F9" w:rsidRDefault="000A15F9" w:rsidP="000A15F9">
            <w:r w:rsidRPr="000A15F9">
              <w:t>European Medicines Agency</w:t>
            </w:r>
            <w:r w:rsidR="004C78CE">
              <w:t xml:space="preserve"> (EU)</w:t>
            </w:r>
          </w:p>
        </w:tc>
      </w:tr>
      <w:tr w:rsidR="000A15F9" w:rsidRPr="00FD119B" w14:paraId="78F26FFD" w14:textId="77777777" w:rsidTr="00CF59DA">
        <w:tc>
          <w:tcPr>
            <w:tcW w:w="1890" w:type="dxa"/>
          </w:tcPr>
          <w:p w14:paraId="5261742A" w14:textId="07BF2EBB" w:rsidR="000A15F9" w:rsidRPr="000A15F9" w:rsidRDefault="000A15F9" w:rsidP="000A15F9">
            <w:r w:rsidRPr="000A15F9">
              <w:t>EU</w:t>
            </w:r>
          </w:p>
        </w:tc>
        <w:tc>
          <w:tcPr>
            <w:tcW w:w="6830" w:type="dxa"/>
          </w:tcPr>
          <w:p w14:paraId="7FB25EF9" w14:textId="4C706C1D" w:rsidR="000A15F9" w:rsidRPr="000A15F9" w:rsidRDefault="000A15F9" w:rsidP="000A15F9">
            <w:r w:rsidRPr="000A15F9">
              <w:t>European Union</w:t>
            </w:r>
          </w:p>
        </w:tc>
      </w:tr>
      <w:tr w:rsidR="000A15F9" w:rsidRPr="00FD119B" w14:paraId="240EB555" w14:textId="77777777" w:rsidTr="00CF59DA">
        <w:tc>
          <w:tcPr>
            <w:tcW w:w="1890" w:type="dxa"/>
          </w:tcPr>
          <w:p w14:paraId="59D6A7BA" w14:textId="634F32B4" w:rsidR="000A15F9" w:rsidRPr="000A15F9" w:rsidRDefault="000A15F9" w:rsidP="000A15F9">
            <w:r w:rsidRPr="000A15F9">
              <w:t>FAS</w:t>
            </w:r>
          </w:p>
        </w:tc>
        <w:tc>
          <w:tcPr>
            <w:tcW w:w="6830" w:type="dxa"/>
          </w:tcPr>
          <w:p w14:paraId="1AED7E30" w14:textId="4ABF82F2" w:rsidR="000A15F9" w:rsidRPr="000A15F9" w:rsidRDefault="000A15F9" w:rsidP="004C78CE">
            <w:r w:rsidRPr="000A15F9">
              <w:t xml:space="preserve">Full </w:t>
            </w:r>
            <w:r w:rsidR="004C78CE">
              <w:t>a</w:t>
            </w:r>
            <w:r w:rsidRPr="000A15F9">
              <w:t xml:space="preserve">nalysis </w:t>
            </w:r>
            <w:r w:rsidR="004C78CE">
              <w:t>s</w:t>
            </w:r>
            <w:r w:rsidR="004C78CE" w:rsidRPr="000A15F9">
              <w:t>et</w:t>
            </w:r>
          </w:p>
        </w:tc>
      </w:tr>
      <w:tr w:rsidR="000A15F9" w:rsidRPr="00FD119B" w14:paraId="09B19D1E" w14:textId="77777777" w:rsidTr="00CF59DA">
        <w:tc>
          <w:tcPr>
            <w:tcW w:w="1890" w:type="dxa"/>
          </w:tcPr>
          <w:p w14:paraId="69093B80" w14:textId="7DE54EDA" w:rsidR="000A15F9" w:rsidRPr="000A15F9" w:rsidRDefault="000A15F9" w:rsidP="000A15F9">
            <w:r w:rsidRPr="000A15F9">
              <w:t>FDA</w:t>
            </w:r>
          </w:p>
        </w:tc>
        <w:tc>
          <w:tcPr>
            <w:tcW w:w="6830" w:type="dxa"/>
          </w:tcPr>
          <w:p w14:paraId="223C9876" w14:textId="05A942D7" w:rsidR="000A15F9" w:rsidRPr="000A15F9" w:rsidRDefault="000A15F9" w:rsidP="000A15F9">
            <w:r w:rsidRPr="000A15F9">
              <w:t>Food and Drug Administration</w:t>
            </w:r>
            <w:r w:rsidR="004C78CE">
              <w:t xml:space="preserve"> (US)</w:t>
            </w:r>
          </w:p>
        </w:tc>
      </w:tr>
      <w:tr w:rsidR="000A15F9" w:rsidRPr="00FD119B" w14:paraId="72D25707" w14:textId="77777777" w:rsidTr="00CF59DA">
        <w:tc>
          <w:tcPr>
            <w:tcW w:w="1890" w:type="dxa"/>
          </w:tcPr>
          <w:p w14:paraId="5DE0F892" w14:textId="0A61A799" w:rsidR="000A15F9" w:rsidRPr="000A15F9" w:rsidRDefault="000A15F9" w:rsidP="000A15F9">
            <w:r w:rsidRPr="000A15F9">
              <w:t>G-CSF</w:t>
            </w:r>
          </w:p>
        </w:tc>
        <w:tc>
          <w:tcPr>
            <w:tcW w:w="6830" w:type="dxa"/>
          </w:tcPr>
          <w:p w14:paraId="1AACD0C8" w14:textId="09C86A30" w:rsidR="000A15F9" w:rsidRPr="000A15F9" w:rsidRDefault="000A15F9" w:rsidP="000A15F9">
            <w:r w:rsidRPr="000A15F9">
              <w:t>Granul</w:t>
            </w:r>
            <w:r>
              <w:t>ocyte colony-stimulating factor</w:t>
            </w:r>
          </w:p>
        </w:tc>
      </w:tr>
      <w:tr w:rsidR="000A15F9" w:rsidRPr="00FD119B" w14:paraId="2BA11F5A" w14:textId="77777777" w:rsidTr="00CF59DA">
        <w:tc>
          <w:tcPr>
            <w:tcW w:w="1890" w:type="dxa"/>
          </w:tcPr>
          <w:p w14:paraId="4264F0CE" w14:textId="5F3C8AB2" w:rsidR="000A15F9" w:rsidRPr="000A15F9" w:rsidRDefault="000A15F9" w:rsidP="000A15F9">
            <w:r w:rsidRPr="000A15F9">
              <w:t>L</w:t>
            </w:r>
          </w:p>
        </w:tc>
        <w:tc>
          <w:tcPr>
            <w:tcW w:w="6830" w:type="dxa"/>
          </w:tcPr>
          <w:p w14:paraId="3576DA4A" w14:textId="30A1C80D" w:rsidR="000A15F9" w:rsidRPr="000A15F9" w:rsidRDefault="000A15F9" w:rsidP="000A15F9">
            <w:r w:rsidRPr="000A15F9">
              <w:t>Litre</w:t>
            </w:r>
          </w:p>
        </w:tc>
      </w:tr>
      <w:tr w:rsidR="000A15F9" w:rsidRPr="00FD119B" w14:paraId="73A097FC" w14:textId="77777777" w:rsidTr="00CF59DA">
        <w:tc>
          <w:tcPr>
            <w:tcW w:w="1890" w:type="dxa"/>
          </w:tcPr>
          <w:p w14:paraId="6FCD337B" w14:textId="72F397A1" w:rsidR="000A15F9" w:rsidRPr="000A15F9" w:rsidRDefault="000A15F9" w:rsidP="000A15F9">
            <w:r w:rsidRPr="000A15F9">
              <w:t>LA-EP2006</w:t>
            </w:r>
          </w:p>
        </w:tc>
        <w:tc>
          <w:tcPr>
            <w:tcW w:w="6830" w:type="dxa"/>
          </w:tcPr>
          <w:p w14:paraId="2E3CF570" w14:textId="4975F53E" w:rsidR="000A15F9" w:rsidRPr="000A15F9" w:rsidRDefault="000A15F9" w:rsidP="000A15F9">
            <w:proofErr w:type="spellStart"/>
            <w:r w:rsidRPr="000A15F9">
              <w:t>Ziextenzo</w:t>
            </w:r>
            <w:proofErr w:type="spellEnd"/>
            <w:r w:rsidR="004C78CE">
              <w:t xml:space="preserve"> (drug development code name)</w:t>
            </w:r>
          </w:p>
        </w:tc>
      </w:tr>
      <w:tr w:rsidR="000A15F9" w:rsidRPr="00FD119B" w14:paraId="42A418CA" w14:textId="77777777" w:rsidTr="00CF59DA">
        <w:tc>
          <w:tcPr>
            <w:tcW w:w="1890" w:type="dxa"/>
          </w:tcPr>
          <w:p w14:paraId="022EA58E" w14:textId="2C57D6EC" w:rsidR="000A15F9" w:rsidRPr="000A15F9" w:rsidRDefault="000A15F9" w:rsidP="000A15F9">
            <w:r w:rsidRPr="000A15F9">
              <w:t>mg</w:t>
            </w:r>
          </w:p>
        </w:tc>
        <w:tc>
          <w:tcPr>
            <w:tcW w:w="6830" w:type="dxa"/>
          </w:tcPr>
          <w:p w14:paraId="5291E8FD" w14:textId="40DCF7E5" w:rsidR="000A15F9" w:rsidRPr="000A15F9" w:rsidRDefault="000A15F9" w:rsidP="000A15F9">
            <w:r w:rsidRPr="000A15F9">
              <w:t>Milligram</w:t>
            </w:r>
          </w:p>
        </w:tc>
      </w:tr>
      <w:tr w:rsidR="000A15F9" w:rsidRPr="00FD119B" w14:paraId="118AFE40" w14:textId="77777777" w:rsidTr="00CF59DA">
        <w:tc>
          <w:tcPr>
            <w:tcW w:w="1890" w:type="dxa"/>
          </w:tcPr>
          <w:p w14:paraId="68AADA21" w14:textId="1C48A901" w:rsidR="000A15F9" w:rsidRPr="000A15F9" w:rsidRDefault="000A15F9" w:rsidP="000A15F9">
            <w:r w:rsidRPr="000A15F9">
              <w:t>mL</w:t>
            </w:r>
          </w:p>
        </w:tc>
        <w:tc>
          <w:tcPr>
            <w:tcW w:w="6830" w:type="dxa"/>
          </w:tcPr>
          <w:p w14:paraId="7D7F23BD" w14:textId="2A885758" w:rsidR="000A15F9" w:rsidRPr="000A15F9" w:rsidRDefault="000A15F9" w:rsidP="000A15F9">
            <w:r w:rsidRPr="000A15F9">
              <w:t>Millilitre</w:t>
            </w:r>
          </w:p>
        </w:tc>
      </w:tr>
      <w:tr w:rsidR="000A15F9" w:rsidRPr="00FD119B" w14:paraId="7DBECBA6" w14:textId="77777777" w:rsidTr="00CF59DA">
        <w:tc>
          <w:tcPr>
            <w:tcW w:w="1890" w:type="dxa"/>
          </w:tcPr>
          <w:p w14:paraId="3569D708" w14:textId="1B978D14" w:rsidR="000A15F9" w:rsidRPr="000A15F9" w:rsidRDefault="000A15F9" w:rsidP="000A15F9">
            <w:proofErr w:type="spellStart"/>
            <w:r w:rsidRPr="000A15F9">
              <w:t>Neulasta</w:t>
            </w:r>
            <w:proofErr w:type="spellEnd"/>
          </w:p>
        </w:tc>
        <w:tc>
          <w:tcPr>
            <w:tcW w:w="6830" w:type="dxa"/>
          </w:tcPr>
          <w:p w14:paraId="386B0C2C" w14:textId="200BEFCA" w:rsidR="000A15F9" w:rsidRPr="000A15F9" w:rsidRDefault="000A15F9" w:rsidP="000A15F9">
            <w:proofErr w:type="spellStart"/>
            <w:r w:rsidRPr="000A15F9">
              <w:t>Pegfilgrastim</w:t>
            </w:r>
            <w:proofErr w:type="spellEnd"/>
          </w:p>
        </w:tc>
      </w:tr>
      <w:tr w:rsidR="000A15F9" w:rsidRPr="00FD119B" w14:paraId="083AD8DB" w14:textId="77777777" w:rsidTr="00CF59DA">
        <w:tc>
          <w:tcPr>
            <w:tcW w:w="1890" w:type="dxa"/>
          </w:tcPr>
          <w:p w14:paraId="2E483143" w14:textId="549DF624" w:rsidR="000A15F9" w:rsidRPr="000A15F9" w:rsidRDefault="000A15F9" w:rsidP="000A15F9">
            <w:proofErr w:type="spellStart"/>
            <w:r w:rsidRPr="000A15F9">
              <w:t>Neulasta</w:t>
            </w:r>
            <w:proofErr w:type="spellEnd"/>
            <w:r w:rsidRPr="000A15F9">
              <w:t xml:space="preserve"> EU</w:t>
            </w:r>
          </w:p>
        </w:tc>
        <w:tc>
          <w:tcPr>
            <w:tcW w:w="6830" w:type="dxa"/>
          </w:tcPr>
          <w:p w14:paraId="2296A4BE" w14:textId="7ABA95CC" w:rsidR="000A15F9" w:rsidRPr="000A15F9" w:rsidRDefault="000A15F9" w:rsidP="000A15F9">
            <w:r w:rsidRPr="000A15F9">
              <w:t>E</w:t>
            </w:r>
            <w:r w:rsidR="00CF59DA">
              <w:t xml:space="preserve">uropean </w:t>
            </w:r>
            <w:r w:rsidRPr="000A15F9">
              <w:t>U</w:t>
            </w:r>
            <w:r w:rsidR="00CF59DA">
              <w:t>nion</w:t>
            </w:r>
            <w:r w:rsidRPr="000A15F9">
              <w:t xml:space="preserve">-authorised </w:t>
            </w:r>
            <w:proofErr w:type="spellStart"/>
            <w:r w:rsidRPr="000A15F9">
              <w:t>Neulasta</w:t>
            </w:r>
            <w:proofErr w:type="spellEnd"/>
          </w:p>
        </w:tc>
      </w:tr>
      <w:tr w:rsidR="000A15F9" w:rsidRPr="00FD119B" w14:paraId="4B568D53" w14:textId="77777777" w:rsidTr="00CF59DA">
        <w:tc>
          <w:tcPr>
            <w:tcW w:w="1890" w:type="dxa"/>
          </w:tcPr>
          <w:p w14:paraId="418A1EFB" w14:textId="52787A26" w:rsidR="000A15F9" w:rsidRPr="000A15F9" w:rsidRDefault="000A15F9" w:rsidP="000A15F9">
            <w:r w:rsidRPr="000A15F9">
              <w:t>PEG</w:t>
            </w:r>
          </w:p>
        </w:tc>
        <w:tc>
          <w:tcPr>
            <w:tcW w:w="6830" w:type="dxa"/>
          </w:tcPr>
          <w:p w14:paraId="6AD36856" w14:textId="72F2EB34" w:rsidR="000A15F9" w:rsidRPr="000A15F9" w:rsidRDefault="000A15F9" w:rsidP="000A15F9">
            <w:r w:rsidRPr="000A15F9">
              <w:t>Polyethylene glycol</w:t>
            </w:r>
          </w:p>
        </w:tc>
      </w:tr>
      <w:tr w:rsidR="000A15F9" w:rsidRPr="00FD119B" w14:paraId="50013ACA" w14:textId="77777777" w:rsidTr="00CF59DA">
        <w:tc>
          <w:tcPr>
            <w:tcW w:w="1890" w:type="dxa"/>
          </w:tcPr>
          <w:p w14:paraId="120B0C79" w14:textId="5A392AC7" w:rsidR="000A15F9" w:rsidRPr="000A15F9" w:rsidRDefault="000A15F9" w:rsidP="000A15F9">
            <w:r w:rsidRPr="000A15F9">
              <w:t>PI</w:t>
            </w:r>
          </w:p>
        </w:tc>
        <w:tc>
          <w:tcPr>
            <w:tcW w:w="6830" w:type="dxa"/>
          </w:tcPr>
          <w:p w14:paraId="4CEA3507" w14:textId="5E2AF480" w:rsidR="000A15F9" w:rsidRPr="000A15F9" w:rsidRDefault="000A15F9" w:rsidP="000A15F9">
            <w:r w:rsidRPr="000A15F9">
              <w:t>Product Information</w:t>
            </w:r>
          </w:p>
        </w:tc>
      </w:tr>
      <w:tr w:rsidR="000A15F9" w:rsidRPr="00FD119B" w14:paraId="05CFE87F" w14:textId="77777777" w:rsidTr="00CF59DA">
        <w:tc>
          <w:tcPr>
            <w:tcW w:w="1890" w:type="dxa"/>
          </w:tcPr>
          <w:p w14:paraId="55B37574" w14:textId="1416F96D" w:rsidR="000A15F9" w:rsidRPr="000A15F9" w:rsidRDefault="000A15F9" w:rsidP="000A15F9">
            <w:r w:rsidRPr="000A15F9">
              <w:t>PP</w:t>
            </w:r>
          </w:p>
        </w:tc>
        <w:tc>
          <w:tcPr>
            <w:tcW w:w="6830" w:type="dxa"/>
          </w:tcPr>
          <w:p w14:paraId="60ADC79E" w14:textId="2F05908F" w:rsidR="000A15F9" w:rsidRPr="000A15F9" w:rsidRDefault="000A15F9" w:rsidP="004C78CE">
            <w:r w:rsidRPr="000A15F9">
              <w:t xml:space="preserve">Per </w:t>
            </w:r>
            <w:r w:rsidR="004C78CE">
              <w:t>p</w:t>
            </w:r>
            <w:r w:rsidR="004C78CE" w:rsidRPr="000A15F9">
              <w:t>rotocol</w:t>
            </w:r>
          </w:p>
        </w:tc>
      </w:tr>
      <w:tr w:rsidR="000A15F9" w:rsidRPr="00FD119B" w14:paraId="6E8CDD92" w14:textId="77777777" w:rsidTr="00CF59DA">
        <w:tc>
          <w:tcPr>
            <w:tcW w:w="1890" w:type="dxa"/>
          </w:tcPr>
          <w:p w14:paraId="3E4002B1" w14:textId="2D1D0EBF" w:rsidR="000A15F9" w:rsidRPr="000A15F9" w:rsidRDefault="000A15F9" w:rsidP="000A15F9">
            <w:proofErr w:type="spellStart"/>
            <w:r w:rsidRPr="000A15F9">
              <w:lastRenderedPageBreak/>
              <w:t>rhG</w:t>
            </w:r>
            <w:proofErr w:type="spellEnd"/>
            <w:r w:rsidRPr="000A15F9">
              <w:t>-CSF</w:t>
            </w:r>
          </w:p>
        </w:tc>
        <w:tc>
          <w:tcPr>
            <w:tcW w:w="6830" w:type="dxa"/>
          </w:tcPr>
          <w:p w14:paraId="38B40E14" w14:textId="611606AE" w:rsidR="000A15F9" w:rsidRPr="000A15F9" w:rsidRDefault="000A15F9" w:rsidP="000A15F9">
            <w:r>
              <w:t>R</w:t>
            </w:r>
            <w:r w:rsidRPr="000A15F9">
              <w:t>ecombinant human granulocyte colony-stimulating factor</w:t>
            </w:r>
          </w:p>
        </w:tc>
      </w:tr>
      <w:tr w:rsidR="000A15F9" w:rsidRPr="00FD119B" w14:paraId="1BBE5961" w14:textId="77777777" w:rsidTr="00CF59DA">
        <w:tc>
          <w:tcPr>
            <w:tcW w:w="1890" w:type="dxa"/>
          </w:tcPr>
          <w:p w14:paraId="674DFCF7" w14:textId="707799CE" w:rsidR="000A15F9" w:rsidRPr="000A15F9" w:rsidRDefault="000A15F9" w:rsidP="000A15F9">
            <w:r w:rsidRPr="000A15F9">
              <w:t>SAF</w:t>
            </w:r>
          </w:p>
        </w:tc>
        <w:tc>
          <w:tcPr>
            <w:tcW w:w="6830" w:type="dxa"/>
          </w:tcPr>
          <w:p w14:paraId="35EE8DB0" w14:textId="37545D30" w:rsidR="000A15F9" w:rsidRPr="000A15F9" w:rsidRDefault="000A15F9" w:rsidP="000A15F9">
            <w:r w:rsidRPr="000A15F9">
              <w:t>Safety analysis set</w:t>
            </w:r>
          </w:p>
        </w:tc>
      </w:tr>
      <w:tr w:rsidR="000A15F9" w:rsidRPr="00FD119B" w14:paraId="41EE3BA0" w14:textId="77777777" w:rsidTr="00CF59DA">
        <w:tc>
          <w:tcPr>
            <w:tcW w:w="1890" w:type="dxa"/>
          </w:tcPr>
          <w:p w14:paraId="57E6EF04" w14:textId="6B723FAA" w:rsidR="000A15F9" w:rsidRPr="000A15F9" w:rsidRDefault="000A15F9" w:rsidP="000A15F9">
            <w:r w:rsidRPr="000A15F9">
              <w:t>SC</w:t>
            </w:r>
          </w:p>
        </w:tc>
        <w:tc>
          <w:tcPr>
            <w:tcW w:w="6830" w:type="dxa"/>
          </w:tcPr>
          <w:p w14:paraId="516C470A" w14:textId="19015518" w:rsidR="000A15F9" w:rsidRPr="000A15F9" w:rsidRDefault="000A15F9" w:rsidP="000A15F9">
            <w:r w:rsidRPr="000A15F9">
              <w:t>Subcutaneous</w:t>
            </w:r>
          </w:p>
        </w:tc>
      </w:tr>
      <w:tr w:rsidR="000A15F9" w:rsidRPr="00FD119B" w14:paraId="2BD9A477" w14:textId="77777777" w:rsidTr="00CF59DA">
        <w:tc>
          <w:tcPr>
            <w:tcW w:w="1890" w:type="dxa"/>
          </w:tcPr>
          <w:p w14:paraId="5B0C78E3" w14:textId="578720D3" w:rsidR="000A15F9" w:rsidRPr="000A15F9" w:rsidRDefault="000A15F9" w:rsidP="000A15F9">
            <w:r w:rsidRPr="000A15F9">
              <w:t>TAC</w:t>
            </w:r>
          </w:p>
        </w:tc>
        <w:tc>
          <w:tcPr>
            <w:tcW w:w="6830" w:type="dxa"/>
          </w:tcPr>
          <w:p w14:paraId="08868644" w14:textId="7603364F" w:rsidR="000A15F9" w:rsidRPr="000A15F9" w:rsidRDefault="000A15F9" w:rsidP="000A15F9">
            <w:proofErr w:type="spellStart"/>
            <w:r w:rsidRPr="000A15F9">
              <w:t>Taxotere</w:t>
            </w:r>
            <w:proofErr w:type="spellEnd"/>
            <w:r w:rsidRPr="000A15F9">
              <w:t xml:space="preserve"> (docetaxel), Adriamycin (doxorubicin), and Cytoxan (cyclophosphamide) chemotherapy regimen</w:t>
            </w:r>
          </w:p>
        </w:tc>
      </w:tr>
      <w:tr w:rsidR="000A15F9" w:rsidRPr="00FD119B" w14:paraId="051F782F" w14:textId="77777777" w:rsidTr="00CF59DA">
        <w:tc>
          <w:tcPr>
            <w:tcW w:w="1890" w:type="dxa"/>
          </w:tcPr>
          <w:p w14:paraId="47DDD6D6" w14:textId="2352441F" w:rsidR="000A15F9" w:rsidRPr="000A15F9" w:rsidRDefault="000A15F9" w:rsidP="000A15F9">
            <w:r w:rsidRPr="000A15F9">
              <w:t>TEAE</w:t>
            </w:r>
          </w:p>
        </w:tc>
        <w:tc>
          <w:tcPr>
            <w:tcW w:w="6830" w:type="dxa"/>
          </w:tcPr>
          <w:p w14:paraId="2487B45F" w14:textId="260C10B6" w:rsidR="000A15F9" w:rsidRPr="000A15F9" w:rsidRDefault="000A15F9" w:rsidP="000A15F9">
            <w:r w:rsidRPr="000A15F9">
              <w:t>Treatment emergent adverse event</w:t>
            </w:r>
          </w:p>
        </w:tc>
      </w:tr>
      <w:tr w:rsidR="000A15F9" w:rsidRPr="00FD119B" w14:paraId="12806606" w14:textId="77777777" w:rsidTr="00CF59DA">
        <w:tc>
          <w:tcPr>
            <w:tcW w:w="1890" w:type="dxa"/>
          </w:tcPr>
          <w:p w14:paraId="08F0BE0B" w14:textId="62D69EE3" w:rsidR="000A15F9" w:rsidRPr="000A15F9" w:rsidRDefault="000A15F9" w:rsidP="000A15F9">
            <w:r w:rsidRPr="000A15F9">
              <w:t>TGA</w:t>
            </w:r>
          </w:p>
        </w:tc>
        <w:tc>
          <w:tcPr>
            <w:tcW w:w="6830" w:type="dxa"/>
          </w:tcPr>
          <w:p w14:paraId="16B7568F" w14:textId="5E9A58D5" w:rsidR="000A15F9" w:rsidRPr="000A15F9" w:rsidRDefault="000A15F9" w:rsidP="000A15F9">
            <w:r w:rsidRPr="000A15F9">
              <w:t>Therapeutic Goods Administration</w:t>
            </w:r>
          </w:p>
        </w:tc>
      </w:tr>
      <w:tr w:rsidR="000A15F9" w:rsidRPr="00FD119B" w14:paraId="74CE1594" w14:textId="77777777" w:rsidTr="00CF59DA">
        <w:tc>
          <w:tcPr>
            <w:tcW w:w="1890" w:type="dxa"/>
          </w:tcPr>
          <w:p w14:paraId="308558AF" w14:textId="0E91349D" w:rsidR="000A15F9" w:rsidRPr="000A15F9" w:rsidRDefault="00390AAF" w:rsidP="000A15F9">
            <w:proofErr w:type="spellStart"/>
            <w:r>
              <w:t>t</w:t>
            </w:r>
            <w:r w:rsidR="000A15F9" w:rsidRPr="002257AE">
              <w:rPr>
                <w:vertAlign w:val="subscript"/>
              </w:rPr>
              <w:t>max</w:t>
            </w:r>
            <w:proofErr w:type="spellEnd"/>
          </w:p>
        </w:tc>
        <w:tc>
          <w:tcPr>
            <w:tcW w:w="6830" w:type="dxa"/>
          </w:tcPr>
          <w:p w14:paraId="06A7F77C" w14:textId="3372EED0" w:rsidR="000A15F9" w:rsidRPr="000A15F9" w:rsidRDefault="000A15F9" w:rsidP="000A15F9">
            <w:r w:rsidRPr="000A15F9">
              <w:t>Time of maximum concentration</w:t>
            </w:r>
          </w:p>
        </w:tc>
      </w:tr>
      <w:tr w:rsidR="000A15F9" w:rsidRPr="00FD119B" w14:paraId="2FAF7844" w14:textId="77777777" w:rsidTr="00CF59DA">
        <w:tc>
          <w:tcPr>
            <w:tcW w:w="1890" w:type="dxa"/>
          </w:tcPr>
          <w:p w14:paraId="19AF2618" w14:textId="79A5A40A" w:rsidR="000A15F9" w:rsidRPr="000A15F9" w:rsidRDefault="000A15F9" w:rsidP="000A15F9">
            <w:r w:rsidRPr="000A15F9">
              <w:t>US</w:t>
            </w:r>
          </w:p>
        </w:tc>
        <w:tc>
          <w:tcPr>
            <w:tcW w:w="6830" w:type="dxa"/>
          </w:tcPr>
          <w:p w14:paraId="6F551FBD" w14:textId="712A8C9D" w:rsidR="000A15F9" w:rsidRPr="000A15F9" w:rsidRDefault="00CF59DA" w:rsidP="000A15F9">
            <w:r>
              <w:t>United States</w:t>
            </w:r>
          </w:p>
        </w:tc>
      </w:tr>
      <w:tr w:rsidR="000A15F9" w:rsidRPr="00FD119B" w14:paraId="2A2AEA19" w14:textId="77777777" w:rsidTr="00CF59DA">
        <w:tc>
          <w:tcPr>
            <w:tcW w:w="1890" w:type="dxa"/>
          </w:tcPr>
          <w:p w14:paraId="3370E22C" w14:textId="48C0BFC9" w:rsidR="000A15F9" w:rsidRPr="000A15F9" w:rsidRDefault="008C0F5F" w:rsidP="000A15F9">
            <w:proofErr w:type="spellStart"/>
            <w:r w:rsidRPr="000A15F9">
              <w:t>Ziextenzo</w:t>
            </w:r>
            <w:proofErr w:type="spellEnd"/>
          </w:p>
        </w:tc>
        <w:tc>
          <w:tcPr>
            <w:tcW w:w="6830" w:type="dxa"/>
          </w:tcPr>
          <w:p w14:paraId="0CA17C51" w14:textId="42C5F4C0" w:rsidR="000A15F9" w:rsidRPr="000A15F9" w:rsidRDefault="000A15F9" w:rsidP="000A15F9">
            <w:r w:rsidRPr="000A15F9">
              <w:t>LA-EP2006</w:t>
            </w:r>
          </w:p>
        </w:tc>
      </w:tr>
    </w:tbl>
    <w:p w14:paraId="4D130D39" w14:textId="77777777" w:rsidR="00FD119B" w:rsidRDefault="00FD119B" w:rsidP="00FD119B"/>
    <w:p w14:paraId="6EEF32E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98090AC" w14:textId="77777777" w:rsidR="008E7846" w:rsidRDefault="00F53C07" w:rsidP="008E7846">
      <w:pPr>
        <w:pStyle w:val="Heading2"/>
      </w:pPr>
      <w:bookmarkStart w:id="8" w:name="_Toc23758741"/>
      <w:r>
        <w:lastRenderedPageBreak/>
        <w:t>I.</w:t>
      </w:r>
      <w:r w:rsidR="008E7846">
        <w:t xml:space="preserve"> Introduction to product submission</w:t>
      </w:r>
      <w:bookmarkEnd w:id="0"/>
      <w:bookmarkEnd w:id="2"/>
      <w:bookmarkEnd w:id="8"/>
    </w:p>
    <w:p w14:paraId="043AFEB7" w14:textId="77777777" w:rsidR="008E7846" w:rsidRDefault="008E7846" w:rsidP="008E7846">
      <w:pPr>
        <w:pStyle w:val="Heading3"/>
        <w:rPr>
          <w:lang w:eastAsia="en-AU"/>
        </w:rPr>
      </w:pPr>
      <w:bookmarkStart w:id="9" w:name="_Toc247691502"/>
      <w:bookmarkStart w:id="10" w:name="_Toc314842483"/>
      <w:bookmarkStart w:id="11" w:name="_Toc2375874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68B9EC26" w14:textId="77777777" w:rsidTr="003735BC">
        <w:tc>
          <w:tcPr>
            <w:tcW w:w="2907" w:type="dxa"/>
          </w:tcPr>
          <w:p w14:paraId="664A58FE"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D44F00C" w14:textId="77777777" w:rsidR="008E7846" w:rsidRPr="003D1E62" w:rsidRDefault="001760F0" w:rsidP="001B5C90">
            <w:r>
              <w:t>Biosimilar</w:t>
            </w:r>
          </w:p>
        </w:tc>
      </w:tr>
      <w:tr w:rsidR="008E7846" w:rsidRPr="003D1E62" w14:paraId="47870E02" w14:textId="77777777" w:rsidTr="003735BC">
        <w:tc>
          <w:tcPr>
            <w:tcW w:w="2907" w:type="dxa"/>
          </w:tcPr>
          <w:p w14:paraId="3FA56E4F" w14:textId="77777777" w:rsidR="008E7846" w:rsidRPr="003D1E62" w:rsidRDefault="008E7846" w:rsidP="003D1E62">
            <w:r w:rsidRPr="003D1E62">
              <w:rPr>
                <w:i/>
              </w:rPr>
              <w:t>Decision</w:t>
            </w:r>
            <w:r w:rsidRPr="003D1E62">
              <w:t>:</w:t>
            </w:r>
          </w:p>
        </w:tc>
        <w:tc>
          <w:tcPr>
            <w:tcW w:w="6307" w:type="dxa"/>
          </w:tcPr>
          <w:p w14:paraId="488593E2" w14:textId="77777777" w:rsidR="008E7846" w:rsidRPr="003D1E62" w:rsidRDefault="001760F0" w:rsidP="001760F0">
            <w:r>
              <w:t>Approved</w:t>
            </w:r>
          </w:p>
        </w:tc>
      </w:tr>
      <w:tr w:rsidR="008E7846" w:rsidRPr="003D1E62" w14:paraId="2F41507C" w14:textId="77777777" w:rsidTr="003735BC">
        <w:tc>
          <w:tcPr>
            <w:tcW w:w="2907" w:type="dxa"/>
          </w:tcPr>
          <w:p w14:paraId="2331327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16949CF" w14:textId="77777777" w:rsidR="008E7846" w:rsidRPr="003D1E62" w:rsidRDefault="001760F0" w:rsidP="001B5C90">
            <w:r w:rsidRPr="0090203A">
              <w:rPr>
                <w:rFonts w:eastAsia="Calibri"/>
              </w:rPr>
              <w:t>9 July 2019</w:t>
            </w:r>
          </w:p>
        </w:tc>
      </w:tr>
      <w:tr w:rsidR="00ED2922" w:rsidRPr="003D1E62" w14:paraId="680C3ADF" w14:textId="77777777" w:rsidTr="003735BC">
        <w:tc>
          <w:tcPr>
            <w:tcW w:w="2907" w:type="dxa"/>
          </w:tcPr>
          <w:p w14:paraId="77B9670E" w14:textId="77777777" w:rsidR="00ED2922" w:rsidRPr="00441C3F" w:rsidRDefault="00ED2922" w:rsidP="001B5C90">
            <w:pPr>
              <w:rPr>
                <w:i/>
              </w:rPr>
            </w:pPr>
            <w:r w:rsidRPr="00441C3F">
              <w:rPr>
                <w:i/>
              </w:rPr>
              <w:t>Date of entry onto ARTG</w:t>
            </w:r>
            <w:r w:rsidR="00500337">
              <w:rPr>
                <w:i/>
              </w:rPr>
              <w:t>:</w:t>
            </w:r>
          </w:p>
        </w:tc>
        <w:tc>
          <w:tcPr>
            <w:tcW w:w="6307" w:type="dxa"/>
          </w:tcPr>
          <w:p w14:paraId="1EB38544" w14:textId="77777777" w:rsidR="00ED2922" w:rsidRPr="00441C3F" w:rsidRDefault="001760F0" w:rsidP="00D153D8">
            <w:pPr>
              <w:rPr>
                <w:i/>
              </w:rPr>
            </w:pPr>
            <w:r w:rsidRPr="0090203A">
              <w:rPr>
                <w:rFonts w:eastAsia="Calibri"/>
              </w:rPr>
              <w:t>6 September 2019</w:t>
            </w:r>
          </w:p>
        </w:tc>
      </w:tr>
      <w:tr w:rsidR="00500337" w:rsidRPr="003D1E62" w14:paraId="5F8804E8" w14:textId="77777777" w:rsidTr="003735BC">
        <w:tc>
          <w:tcPr>
            <w:tcW w:w="2907" w:type="dxa"/>
          </w:tcPr>
          <w:p w14:paraId="383B6D8E" w14:textId="77777777" w:rsidR="00500337" w:rsidRPr="00441C3F" w:rsidRDefault="001760F0" w:rsidP="001B5C90">
            <w:pPr>
              <w:rPr>
                <w:i/>
              </w:rPr>
            </w:pPr>
            <w:r>
              <w:rPr>
                <w:i/>
              </w:rPr>
              <w:t>ARTG number</w:t>
            </w:r>
            <w:r w:rsidR="00500337">
              <w:rPr>
                <w:i/>
              </w:rPr>
              <w:t>:</w:t>
            </w:r>
          </w:p>
        </w:tc>
        <w:tc>
          <w:tcPr>
            <w:tcW w:w="6307" w:type="dxa"/>
          </w:tcPr>
          <w:p w14:paraId="5AE6B3AE" w14:textId="77777777" w:rsidR="00500337" w:rsidRPr="00441C3F" w:rsidRDefault="001760F0" w:rsidP="00EC463D">
            <w:r>
              <w:t>308367</w:t>
            </w:r>
          </w:p>
        </w:tc>
      </w:tr>
      <w:tr w:rsidR="003735BC" w:rsidRPr="003D1E62" w14:paraId="1348A57B" w14:textId="77777777" w:rsidTr="003735BC">
        <w:tc>
          <w:tcPr>
            <w:tcW w:w="2907" w:type="dxa"/>
          </w:tcPr>
          <w:p w14:paraId="00312B4D"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7956D57A" w14:textId="77777777" w:rsidR="003735BC" w:rsidRPr="00487162" w:rsidRDefault="001760F0" w:rsidP="003735BC">
            <w:r>
              <w:t>No</w:t>
            </w:r>
          </w:p>
        </w:tc>
      </w:tr>
      <w:tr w:rsidR="008E7846" w:rsidRPr="00487162" w14:paraId="3536A861" w14:textId="77777777" w:rsidTr="00BF1190">
        <w:tc>
          <w:tcPr>
            <w:tcW w:w="2907" w:type="dxa"/>
          </w:tcPr>
          <w:p w14:paraId="77540607" w14:textId="77777777" w:rsidR="008E7846" w:rsidRPr="00487162" w:rsidRDefault="001760F0" w:rsidP="00E45619">
            <w:pPr>
              <w:rPr>
                <w:i/>
              </w:rPr>
            </w:pPr>
            <w:r>
              <w:rPr>
                <w:i/>
              </w:rPr>
              <w:t>Active ingredient</w:t>
            </w:r>
            <w:r w:rsidR="001B5C90">
              <w:rPr>
                <w:i/>
              </w:rPr>
              <w:t>:</w:t>
            </w:r>
          </w:p>
        </w:tc>
        <w:tc>
          <w:tcPr>
            <w:tcW w:w="6307" w:type="dxa"/>
          </w:tcPr>
          <w:p w14:paraId="6D78252A" w14:textId="77777777" w:rsidR="008E7846" w:rsidRPr="00487162" w:rsidRDefault="001760F0" w:rsidP="00E55CB0">
            <w:proofErr w:type="spellStart"/>
            <w:r>
              <w:rPr>
                <w:rFonts w:cs="Cambria"/>
                <w:lang w:eastAsia="en-AU"/>
              </w:rPr>
              <w:t>Pegfilgrastim</w:t>
            </w:r>
            <w:proofErr w:type="spellEnd"/>
          </w:p>
        </w:tc>
      </w:tr>
      <w:tr w:rsidR="008E7846" w:rsidRPr="00487162" w14:paraId="7B1F8D73" w14:textId="77777777" w:rsidTr="00BF1190">
        <w:tc>
          <w:tcPr>
            <w:tcW w:w="2907" w:type="dxa"/>
          </w:tcPr>
          <w:p w14:paraId="0CE66F47" w14:textId="77777777" w:rsidR="008E7846" w:rsidRPr="00487162" w:rsidRDefault="008E7846" w:rsidP="001B5C90">
            <w:pPr>
              <w:rPr>
                <w:i/>
              </w:rPr>
            </w:pPr>
            <w:r w:rsidRPr="00487162">
              <w:rPr>
                <w:i/>
              </w:rPr>
              <w:t>Product</w:t>
            </w:r>
            <w:r w:rsidR="001760F0">
              <w:rPr>
                <w:i/>
              </w:rPr>
              <w:t xml:space="preserve"> name</w:t>
            </w:r>
            <w:r w:rsidR="001B5C90">
              <w:rPr>
                <w:i/>
              </w:rPr>
              <w:t>:</w:t>
            </w:r>
          </w:p>
        </w:tc>
        <w:tc>
          <w:tcPr>
            <w:tcW w:w="6307" w:type="dxa"/>
          </w:tcPr>
          <w:p w14:paraId="7F47A8B1" w14:textId="77777777" w:rsidR="008E7846" w:rsidRPr="00487162" w:rsidRDefault="001760F0" w:rsidP="001760F0">
            <w:proofErr w:type="spellStart"/>
            <w:r>
              <w:rPr>
                <w:rFonts w:cs="Cambria"/>
                <w:lang w:eastAsia="en-AU"/>
              </w:rPr>
              <w:t>Ziextenzo</w:t>
            </w:r>
            <w:proofErr w:type="spellEnd"/>
          </w:p>
        </w:tc>
      </w:tr>
      <w:tr w:rsidR="008E7846" w:rsidRPr="00487162" w14:paraId="373D1D50" w14:textId="77777777" w:rsidTr="00BF1190">
        <w:tc>
          <w:tcPr>
            <w:tcW w:w="2907" w:type="dxa"/>
          </w:tcPr>
          <w:p w14:paraId="04827E6D"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D38C2A3" w14:textId="77777777" w:rsidR="001760F0" w:rsidRDefault="001760F0" w:rsidP="00243DEB">
            <w:r>
              <w:t>Sandoz Pty Ltd</w:t>
            </w:r>
          </w:p>
          <w:p w14:paraId="258FB30B" w14:textId="77777777" w:rsidR="001760F0" w:rsidRDefault="001760F0" w:rsidP="00243DEB">
            <w:r>
              <w:t>54 Waterloo Road</w:t>
            </w:r>
          </w:p>
          <w:p w14:paraId="14D47FF2" w14:textId="77777777" w:rsidR="008E7846" w:rsidRPr="00487162" w:rsidRDefault="001760F0" w:rsidP="00243DEB">
            <w:r>
              <w:t>Macquarie Park NSW 2113</w:t>
            </w:r>
          </w:p>
        </w:tc>
      </w:tr>
      <w:tr w:rsidR="008E7846" w:rsidRPr="00487162" w14:paraId="18091777" w14:textId="77777777" w:rsidTr="00BF1190">
        <w:tc>
          <w:tcPr>
            <w:tcW w:w="2907" w:type="dxa"/>
          </w:tcPr>
          <w:p w14:paraId="3E9A5AF5" w14:textId="77777777" w:rsidR="008E7846" w:rsidRPr="00487162" w:rsidRDefault="001760F0" w:rsidP="00E45619">
            <w:pPr>
              <w:rPr>
                <w:i/>
              </w:rPr>
            </w:pPr>
            <w:r>
              <w:rPr>
                <w:i/>
              </w:rPr>
              <w:t>Dose form</w:t>
            </w:r>
            <w:r w:rsidR="001B5C90">
              <w:rPr>
                <w:i/>
              </w:rPr>
              <w:t>:</w:t>
            </w:r>
          </w:p>
        </w:tc>
        <w:tc>
          <w:tcPr>
            <w:tcW w:w="6307" w:type="dxa"/>
          </w:tcPr>
          <w:p w14:paraId="42A03B20" w14:textId="77777777" w:rsidR="008E7846" w:rsidRPr="00487162" w:rsidRDefault="001760F0" w:rsidP="00E45619">
            <w:r w:rsidRPr="00A441D3">
              <w:rPr>
                <w:rFonts w:eastAsia="Calibri"/>
              </w:rPr>
              <w:t>Solution for injection</w:t>
            </w:r>
          </w:p>
        </w:tc>
      </w:tr>
      <w:tr w:rsidR="008E7846" w:rsidRPr="00487162" w14:paraId="5C592209" w14:textId="77777777" w:rsidTr="00BF1190">
        <w:tc>
          <w:tcPr>
            <w:tcW w:w="2907" w:type="dxa"/>
          </w:tcPr>
          <w:p w14:paraId="2FD5E5BB" w14:textId="77777777" w:rsidR="008E7846" w:rsidRPr="00487162" w:rsidRDefault="001760F0" w:rsidP="00E45619">
            <w:pPr>
              <w:rPr>
                <w:i/>
              </w:rPr>
            </w:pPr>
            <w:r>
              <w:rPr>
                <w:i/>
              </w:rPr>
              <w:t>Strength</w:t>
            </w:r>
            <w:r w:rsidR="008E7846" w:rsidRPr="00487162">
              <w:rPr>
                <w:i/>
              </w:rPr>
              <w:t xml:space="preserve">: </w:t>
            </w:r>
          </w:p>
        </w:tc>
        <w:tc>
          <w:tcPr>
            <w:tcW w:w="6307" w:type="dxa"/>
          </w:tcPr>
          <w:p w14:paraId="3BDB04EF" w14:textId="77777777" w:rsidR="008E7846" w:rsidRPr="00487162" w:rsidRDefault="001760F0" w:rsidP="00E45619">
            <w:r w:rsidRPr="00A441D3">
              <w:rPr>
                <w:rFonts w:eastAsia="Calibri"/>
              </w:rPr>
              <w:t>6 mg/0.6 mL</w:t>
            </w:r>
          </w:p>
        </w:tc>
      </w:tr>
      <w:tr w:rsidR="008E7846" w:rsidRPr="00487162" w14:paraId="1667BE0C" w14:textId="77777777" w:rsidTr="00BF1190">
        <w:tc>
          <w:tcPr>
            <w:tcW w:w="2907" w:type="dxa"/>
          </w:tcPr>
          <w:p w14:paraId="627B8B9C" w14:textId="77777777" w:rsidR="008E7846" w:rsidRPr="00487162" w:rsidRDefault="001760F0" w:rsidP="00E45619">
            <w:pPr>
              <w:rPr>
                <w:i/>
              </w:rPr>
            </w:pPr>
            <w:r>
              <w:rPr>
                <w:i/>
              </w:rPr>
              <w:t>Container</w:t>
            </w:r>
            <w:r w:rsidR="008E7846" w:rsidRPr="00487162">
              <w:rPr>
                <w:i/>
              </w:rPr>
              <w:t>:</w:t>
            </w:r>
          </w:p>
        </w:tc>
        <w:tc>
          <w:tcPr>
            <w:tcW w:w="6307" w:type="dxa"/>
          </w:tcPr>
          <w:p w14:paraId="38A7BF6E" w14:textId="77777777" w:rsidR="008E7846" w:rsidRPr="00487162" w:rsidRDefault="001760F0" w:rsidP="00E45619">
            <w:r>
              <w:rPr>
                <w:rFonts w:eastAsia="Calibri"/>
              </w:rPr>
              <w:t>Prefilled syringe with automatic needle guard</w:t>
            </w:r>
          </w:p>
        </w:tc>
      </w:tr>
      <w:tr w:rsidR="008E7846" w:rsidRPr="00487162" w14:paraId="2268EDCD" w14:textId="77777777" w:rsidTr="00BF1190">
        <w:tc>
          <w:tcPr>
            <w:tcW w:w="2907" w:type="dxa"/>
          </w:tcPr>
          <w:p w14:paraId="24F29918" w14:textId="77777777" w:rsidR="008E7846" w:rsidRPr="00487162" w:rsidRDefault="001760F0" w:rsidP="00E45619">
            <w:pPr>
              <w:rPr>
                <w:i/>
              </w:rPr>
            </w:pPr>
            <w:r>
              <w:rPr>
                <w:i/>
              </w:rPr>
              <w:t>Pack size</w:t>
            </w:r>
            <w:r w:rsidR="008E7846" w:rsidRPr="00487162">
              <w:rPr>
                <w:i/>
              </w:rPr>
              <w:t>:</w:t>
            </w:r>
          </w:p>
        </w:tc>
        <w:tc>
          <w:tcPr>
            <w:tcW w:w="6307" w:type="dxa"/>
          </w:tcPr>
          <w:p w14:paraId="09E7F32E" w14:textId="77777777" w:rsidR="008E7846" w:rsidRPr="00487162" w:rsidRDefault="001760F0" w:rsidP="00E45619">
            <w:r>
              <w:t>1</w:t>
            </w:r>
          </w:p>
        </w:tc>
      </w:tr>
      <w:tr w:rsidR="008E7846" w:rsidRPr="00487162" w14:paraId="28482F14" w14:textId="77777777" w:rsidTr="00BF1190">
        <w:tc>
          <w:tcPr>
            <w:tcW w:w="2907" w:type="dxa"/>
          </w:tcPr>
          <w:p w14:paraId="2E778CE4"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B64E23E" w14:textId="77777777" w:rsidR="008E7846" w:rsidRPr="001760F0" w:rsidRDefault="001760F0" w:rsidP="00E45619">
            <w:pPr>
              <w:rPr>
                <w:rFonts w:eastAsia="MS Mincho"/>
                <w:i/>
                <w:lang w:eastAsia="ja-JP"/>
              </w:rPr>
            </w:pPr>
            <w:proofErr w:type="spellStart"/>
            <w:r w:rsidRPr="001760F0">
              <w:rPr>
                <w:i/>
              </w:rPr>
              <w:t>Ziextenzo</w:t>
            </w:r>
            <w:proofErr w:type="spellEnd"/>
            <w:r w:rsidRPr="001760F0">
              <w:rPr>
                <w:i/>
              </w:rPr>
              <w:t xml:space="preserve"> is indicated for the treatment of cancer patients following chemotherapy, to decrease the duration of severe neutropenia and so reduce the incidence of infection, as manifested by febrile neutropenia.</w:t>
            </w:r>
          </w:p>
        </w:tc>
      </w:tr>
      <w:tr w:rsidR="008E7846" w:rsidRPr="00487162" w14:paraId="32263221" w14:textId="77777777" w:rsidTr="00BF1190">
        <w:tc>
          <w:tcPr>
            <w:tcW w:w="2907" w:type="dxa"/>
          </w:tcPr>
          <w:p w14:paraId="7442E1D6" w14:textId="77777777" w:rsidR="008E7846" w:rsidRPr="00487162" w:rsidRDefault="001760F0" w:rsidP="00E45619">
            <w:pPr>
              <w:rPr>
                <w:i/>
              </w:rPr>
            </w:pPr>
            <w:r>
              <w:rPr>
                <w:i/>
              </w:rPr>
              <w:t>Route</w:t>
            </w:r>
            <w:r w:rsidR="008E7846" w:rsidRPr="00487162">
              <w:rPr>
                <w:i/>
              </w:rPr>
              <w:t xml:space="preserve"> of administration:</w:t>
            </w:r>
          </w:p>
        </w:tc>
        <w:tc>
          <w:tcPr>
            <w:tcW w:w="6307" w:type="dxa"/>
          </w:tcPr>
          <w:p w14:paraId="44DECB33" w14:textId="77777777" w:rsidR="008E7846" w:rsidRPr="00487162" w:rsidRDefault="001760F0" w:rsidP="00E45619">
            <w:r w:rsidRPr="008140CA">
              <w:rPr>
                <w:rFonts w:eastAsia="Calibri"/>
              </w:rPr>
              <w:t>Subcutaneous</w:t>
            </w:r>
          </w:p>
        </w:tc>
      </w:tr>
      <w:tr w:rsidR="008E7846" w:rsidRPr="00487162" w14:paraId="3CC1E909" w14:textId="77777777" w:rsidTr="00BF1190">
        <w:tc>
          <w:tcPr>
            <w:tcW w:w="2907" w:type="dxa"/>
          </w:tcPr>
          <w:p w14:paraId="7E5DE437" w14:textId="77777777" w:rsidR="008E7846" w:rsidRPr="00487162" w:rsidRDefault="008E7846" w:rsidP="00E45619">
            <w:pPr>
              <w:rPr>
                <w:i/>
              </w:rPr>
            </w:pPr>
            <w:r w:rsidRPr="00487162">
              <w:rPr>
                <w:i/>
              </w:rPr>
              <w:t>Dosage:</w:t>
            </w:r>
          </w:p>
        </w:tc>
        <w:tc>
          <w:tcPr>
            <w:tcW w:w="6307" w:type="dxa"/>
          </w:tcPr>
          <w:p w14:paraId="73091614" w14:textId="77777777" w:rsidR="001760F0" w:rsidRDefault="001760F0" w:rsidP="001760F0">
            <w:r>
              <w:t xml:space="preserve">The recommended dosage of </w:t>
            </w:r>
            <w:proofErr w:type="spellStart"/>
            <w:r>
              <w:t>Ziextenzo</w:t>
            </w:r>
            <w:proofErr w:type="spellEnd"/>
            <w:r>
              <w:t xml:space="preserve"> is a single subcutaneous injection of 6 mg administered once per chemotherapy cycle, approximately 24 hours after the administration of cytotoxic chemotherapy.</w:t>
            </w:r>
          </w:p>
          <w:p w14:paraId="3EA0E019" w14:textId="5562F7E8" w:rsidR="008E7846" w:rsidRPr="00487162" w:rsidRDefault="001760F0" w:rsidP="001760F0">
            <w:r>
              <w:t>For further information refer to the Product Information</w:t>
            </w:r>
            <w:r w:rsidR="008E78FA">
              <w:t xml:space="preserve"> (PI)</w:t>
            </w:r>
            <w:r>
              <w:t>.</w:t>
            </w:r>
          </w:p>
        </w:tc>
      </w:tr>
    </w:tbl>
    <w:p w14:paraId="7615E2D2" w14:textId="77777777" w:rsidR="008E7846" w:rsidRDefault="008E7846" w:rsidP="006A1EA1">
      <w:pPr>
        <w:pStyle w:val="Heading3"/>
        <w:pageBreakBefore/>
      </w:pPr>
      <w:bookmarkStart w:id="12" w:name="_Toc247691503"/>
      <w:bookmarkStart w:id="13" w:name="_Toc314842484"/>
      <w:bookmarkStart w:id="14" w:name="_Toc23758743"/>
      <w:r>
        <w:lastRenderedPageBreak/>
        <w:t>Product background</w:t>
      </w:r>
      <w:bookmarkEnd w:id="12"/>
      <w:bookmarkEnd w:id="13"/>
      <w:bookmarkEnd w:id="14"/>
    </w:p>
    <w:p w14:paraId="40AB895A" w14:textId="6E410E9F" w:rsidR="008E7846" w:rsidRDefault="00940A89" w:rsidP="006A1EA1">
      <w:r w:rsidRPr="00940A89">
        <w:t>This AusPAR describes the applicat</w:t>
      </w:r>
      <w:r w:rsidR="00697E32">
        <w:t xml:space="preserve">ion by </w:t>
      </w:r>
      <w:r w:rsidR="000A15F9">
        <w:t>Sandoz Pty Ltd (</w:t>
      </w:r>
      <w:r w:rsidR="00697E32">
        <w:t>the sponsor</w:t>
      </w:r>
      <w:r w:rsidR="000A15F9">
        <w:t>)</w:t>
      </w:r>
      <w:r w:rsidR="00697E32">
        <w:t xml:space="preserve"> to register </w:t>
      </w:r>
      <w:proofErr w:type="spellStart"/>
      <w:r w:rsidR="00697E32">
        <w:t>Ziextenzo</w:t>
      </w:r>
      <w:proofErr w:type="spellEnd"/>
      <w:r w:rsidR="00697E32">
        <w:t xml:space="preserve"> (</w:t>
      </w:r>
      <w:proofErr w:type="spellStart"/>
      <w:r w:rsidR="00697E32">
        <w:t>pegfilgrastim</w:t>
      </w:r>
      <w:proofErr w:type="spellEnd"/>
      <w:r w:rsidR="00697E32">
        <w:t>)</w:t>
      </w:r>
      <w:r w:rsidRPr="00940A89">
        <w:t xml:space="preserve"> f</w:t>
      </w:r>
      <w:r w:rsidR="00697E32">
        <w:t>or the following indication:</w:t>
      </w:r>
    </w:p>
    <w:p w14:paraId="25BBB937" w14:textId="50144B4B" w:rsidR="00940A89" w:rsidRPr="00697E32" w:rsidRDefault="00697E32" w:rsidP="000A15F9">
      <w:pPr>
        <w:keepNext/>
        <w:ind w:left="720"/>
        <w:rPr>
          <w:i/>
        </w:rPr>
      </w:pPr>
      <w:proofErr w:type="spellStart"/>
      <w:r w:rsidRPr="00697E32">
        <w:rPr>
          <w:i/>
        </w:rPr>
        <w:t>Ziextenzo</w:t>
      </w:r>
      <w:proofErr w:type="spellEnd"/>
      <w:r w:rsidRPr="00697E32">
        <w:rPr>
          <w:i/>
        </w:rPr>
        <w:t xml:space="preserve"> is indicated for the treatment of cancer patients following chemotherapy, to decrease the duration of severe neutropenia and so reduce the incidence of infection, as manifested by febrile neutropenia.</w:t>
      </w:r>
    </w:p>
    <w:p w14:paraId="4D4630BB" w14:textId="4FB36432" w:rsidR="00697E32" w:rsidRDefault="00697E32" w:rsidP="00697E32">
      <w:pPr>
        <w:rPr>
          <w:lang w:eastAsia="ja-JP"/>
        </w:rPr>
      </w:pPr>
      <w:r>
        <w:rPr>
          <w:lang w:eastAsia="ja-JP"/>
        </w:rPr>
        <w:t xml:space="preserve">The treatment of cancer patients </w:t>
      </w:r>
      <w:r w:rsidR="008E78FA">
        <w:rPr>
          <w:lang w:eastAsia="ja-JP"/>
        </w:rPr>
        <w:t xml:space="preserve">can involve the use of chemotherapy, which is </w:t>
      </w:r>
      <w:r>
        <w:rPr>
          <w:lang w:eastAsia="ja-JP"/>
        </w:rPr>
        <w:t xml:space="preserve">often associated with marked </w:t>
      </w:r>
      <w:proofErr w:type="spellStart"/>
      <w:r>
        <w:rPr>
          <w:lang w:eastAsia="ja-JP"/>
        </w:rPr>
        <w:t>neutrop</w:t>
      </w:r>
      <w:r w:rsidR="004C78CE">
        <w:rPr>
          <w:lang w:eastAsia="ja-JP"/>
        </w:rPr>
        <w:t>a</w:t>
      </w:r>
      <w:r>
        <w:rPr>
          <w:lang w:eastAsia="ja-JP"/>
        </w:rPr>
        <w:t>enia</w:t>
      </w:r>
      <w:proofErr w:type="spellEnd"/>
      <w:r w:rsidR="000A15F9">
        <w:rPr>
          <w:lang w:eastAsia="ja-JP"/>
        </w:rPr>
        <w:t xml:space="preserve"> (low level of neutrophils)</w:t>
      </w:r>
      <w:r>
        <w:rPr>
          <w:lang w:eastAsia="ja-JP"/>
        </w:rPr>
        <w:t>. Severe neutropenia is the underlying cause for chemotherapy-associated infec</w:t>
      </w:r>
      <w:r w:rsidR="008E78FA">
        <w:rPr>
          <w:lang w:eastAsia="ja-JP"/>
        </w:rPr>
        <w:t>tions and contributes to cancer</w:t>
      </w:r>
      <w:r w:rsidR="008E78FA">
        <w:rPr>
          <w:lang w:eastAsia="ja-JP"/>
        </w:rPr>
        <w:noBreakHyphen/>
      </w:r>
      <w:r>
        <w:rPr>
          <w:lang w:eastAsia="ja-JP"/>
        </w:rPr>
        <w:t>associated morbidity.</w:t>
      </w:r>
    </w:p>
    <w:p w14:paraId="5967E6D1" w14:textId="77777777" w:rsidR="00697E32" w:rsidRDefault="00697E32" w:rsidP="00697E32">
      <w:pPr>
        <w:rPr>
          <w:lang w:eastAsia="ja-JP"/>
        </w:rPr>
      </w:pPr>
      <w:r>
        <w:rPr>
          <w:lang w:eastAsia="ja-JP"/>
        </w:rPr>
        <w:t xml:space="preserve">Granulocyte colony-stimulating factor (G-CSF) is a lineage-specific colony-stimulating factor produced by monocytes, fibroblasts, and endothelial cells. Physiologically, G-CSF plays an important role in </w:t>
      </w:r>
      <w:proofErr w:type="spellStart"/>
      <w:r>
        <w:rPr>
          <w:lang w:eastAsia="ja-JP"/>
        </w:rPr>
        <w:t>granulopoiesis</w:t>
      </w:r>
      <w:proofErr w:type="spellEnd"/>
      <w:r>
        <w:rPr>
          <w:lang w:eastAsia="ja-JP"/>
        </w:rPr>
        <w:t xml:space="preserve"> during the inflammatory process. G-CSF regulates the production of neutrophils within the bone marrow as well as affects neutrophil progenitor proliferation, differentiation, and selected end-cell functional activation. It also facilitates the migration of mature cells into the peripheral blood. This has led to the clinical use of </w:t>
      </w:r>
      <w:r w:rsidRPr="0072080D">
        <w:rPr>
          <w:lang w:eastAsia="ja-JP"/>
        </w:rPr>
        <w:t>recombinant human</w:t>
      </w:r>
      <w:r>
        <w:rPr>
          <w:lang w:eastAsia="ja-JP"/>
        </w:rPr>
        <w:t xml:space="preserve"> G-CSF (</w:t>
      </w:r>
      <w:proofErr w:type="spellStart"/>
      <w:r>
        <w:rPr>
          <w:lang w:eastAsia="ja-JP"/>
        </w:rPr>
        <w:t>rhG</w:t>
      </w:r>
      <w:proofErr w:type="spellEnd"/>
      <w:r>
        <w:rPr>
          <w:lang w:eastAsia="ja-JP"/>
        </w:rPr>
        <w:t xml:space="preserve">-CSF) in conditions characterised by neutropenia. Over the last decades, </w:t>
      </w:r>
      <w:proofErr w:type="spellStart"/>
      <w:r>
        <w:rPr>
          <w:lang w:eastAsia="ja-JP"/>
        </w:rPr>
        <w:t>rhG</w:t>
      </w:r>
      <w:proofErr w:type="spellEnd"/>
      <w:r>
        <w:rPr>
          <w:lang w:eastAsia="ja-JP"/>
        </w:rPr>
        <w:t xml:space="preserve">-CSF products, such as Amgen’s </w:t>
      </w:r>
      <w:proofErr w:type="spellStart"/>
      <w:r>
        <w:rPr>
          <w:lang w:eastAsia="ja-JP"/>
        </w:rPr>
        <w:t>filgrastim</w:t>
      </w:r>
      <w:proofErr w:type="spellEnd"/>
      <w:r>
        <w:rPr>
          <w:lang w:eastAsia="ja-JP"/>
        </w:rPr>
        <w:t xml:space="preserve"> (</w:t>
      </w:r>
      <w:proofErr w:type="spellStart"/>
      <w:r>
        <w:rPr>
          <w:lang w:eastAsia="ja-JP"/>
        </w:rPr>
        <w:t>Neupogen</w:t>
      </w:r>
      <w:proofErr w:type="spellEnd"/>
      <w:r>
        <w:rPr>
          <w:lang w:eastAsia="ja-JP"/>
        </w:rPr>
        <w:t xml:space="preserve">) and </w:t>
      </w:r>
      <w:proofErr w:type="spellStart"/>
      <w:r>
        <w:rPr>
          <w:lang w:eastAsia="ja-JP"/>
        </w:rPr>
        <w:t>pegfilgrastim</w:t>
      </w:r>
      <w:proofErr w:type="spellEnd"/>
      <w:r>
        <w:rPr>
          <w:lang w:eastAsia="ja-JP"/>
        </w:rPr>
        <w:t xml:space="preserve"> (</w:t>
      </w:r>
      <w:proofErr w:type="spellStart"/>
      <w:r>
        <w:rPr>
          <w:lang w:eastAsia="ja-JP"/>
        </w:rPr>
        <w:t>Neulasta</w:t>
      </w:r>
      <w:proofErr w:type="spellEnd"/>
      <w:r>
        <w:rPr>
          <w:lang w:eastAsia="ja-JP"/>
        </w:rPr>
        <w:t xml:space="preserve">), have become an established treatment option for reducing the duration of neutropenia and hence the incidence of febrile neutropenia, in patients with malignancies treated with </w:t>
      </w:r>
      <w:proofErr w:type="spellStart"/>
      <w:r>
        <w:rPr>
          <w:lang w:eastAsia="ja-JP"/>
        </w:rPr>
        <w:t>myelosuppressive</w:t>
      </w:r>
      <w:proofErr w:type="spellEnd"/>
      <w:r>
        <w:rPr>
          <w:lang w:eastAsia="ja-JP"/>
        </w:rPr>
        <w:t xml:space="preserve"> chemotherapy regimens.</w:t>
      </w:r>
    </w:p>
    <w:p w14:paraId="362F6F37" w14:textId="3017A82F" w:rsidR="00387195" w:rsidRDefault="00CF59DA" w:rsidP="00697E32">
      <w:pPr>
        <w:rPr>
          <w:lang w:eastAsia="ja-JP"/>
        </w:rPr>
      </w:pPr>
      <w:proofErr w:type="spellStart"/>
      <w:r>
        <w:rPr>
          <w:lang w:eastAsia="ja-JP"/>
        </w:rPr>
        <w:t>Filgrastim</w:t>
      </w:r>
      <w:proofErr w:type="spellEnd"/>
      <w:r>
        <w:rPr>
          <w:lang w:eastAsia="ja-JP"/>
        </w:rPr>
        <w:t xml:space="preserve"> is a </w:t>
      </w:r>
      <w:proofErr w:type="spellStart"/>
      <w:r>
        <w:rPr>
          <w:lang w:eastAsia="ja-JP"/>
        </w:rPr>
        <w:t>rhG</w:t>
      </w:r>
      <w:proofErr w:type="spellEnd"/>
      <w:r>
        <w:rPr>
          <w:lang w:eastAsia="ja-JP"/>
        </w:rPr>
        <w:t xml:space="preserve">-CSF. </w:t>
      </w:r>
      <w:r w:rsidR="00697E32">
        <w:rPr>
          <w:lang w:eastAsia="ja-JP"/>
        </w:rPr>
        <w:t xml:space="preserve">The relatively short elimination half-life of </w:t>
      </w:r>
      <w:proofErr w:type="spellStart"/>
      <w:r w:rsidR="00697E32">
        <w:rPr>
          <w:lang w:eastAsia="ja-JP"/>
        </w:rPr>
        <w:t>filgrastim</w:t>
      </w:r>
      <w:proofErr w:type="spellEnd"/>
      <w:r w:rsidR="00697E32">
        <w:rPr>
          <w:lang w:eastAsia="ja-JP"/>
        </w:rPr>
        <w:t xml:space="preserve"> makes a daily administration schedule necessary. </w:t>
      </w:r>
      <w:proofErr w:type="spellStart"/>
      <w:r w:rsidR="00697E32">
        <w:rPr>
          <w:lang w:eastAsia="ja-JP"/>
        </w:rPr>
        <w:t>Pegfilgrastim</w:t>
      </w:r>
      <w:proofErr w:type="spellEnd"/>
      <w:r w:rsidR="00697E32">
        <w:rPr>
          <w:lang w:eastAsia="ja-JP"/>
        </w:rPr>
        <w:t xml:space="preserve"> is a covalent conjugate of </w:t>
      </w:r>
      <w:proofErr w:type="spellStart"/>
      <w:r w:rsidR="00697E32">
        <w:rPr>
          <w:lang w:eastAsia="ja-JP"/>
        </w:rPr>
        <w:t>filgrastim</w:t>
      </w:r>
      <w:proofErr w:type="spellEnd"/>
      <w:r w:rsidR="00697E32">
        <w:rPr>
          <w:lang w:eastAsia="ja-JP"/>
        </w:rPr>
        <w:t>, with a 20</w:t>
      </w:r>
      <w:r w:rsidR="004C78CE">
        <w:rPr>
          <w:lang w:eastAsia="ja-JP"/>
        </w:rPr>
        <w:t>,</w:t>
      </w:r>
      <w:r w:rsidR="00697E32">
        <w:rPr>
          <w:lang w:eastAsia="ja-JP"/>
        </w:rPr>
        <w:t xml:space="preserve">000 </w:t>
      </w:r>
      <w:proofErr w:type="spellStart"/>
      <w:r w:rsidR="00697E32">
        <w:rPr>
          <w:lang w:eastAsia="ja-JP"/>
        </w:rPr>
        <w:t>dalton</w:t>
      </w:r>
      <w:proofErr w:type="spellEnd"/>
      <w:r w:rsidR="00697E32">
        <w:rPr>
          <w:lang w:eastAsia="ja-JP"/>
        </w:rPr>
        <w:t xml:space="preserve"> </w:t>
      </w:r>
      <w:r>
        <w:t>p</w:t>
      </w:r>
      <w:r w:rsidRPr="000A15F9">
        <w:t>olyethylene glycol</w:t>
      </w:r>
      <w:r>
        <w:rPr>
          <w:lang w:eastAsia="ja-JP"/>
        </w:rPr>
        <w:t xml:space="preserve"> (</w:t>
      </w:r>
      <w:r w:rsidR="00697E32">
        <w:rPr>
          <w:lang w:eastAsia="ja-JP"/>
        </w:rPr>
        <w:t>PEG</w:t>
      </w:r>
      <w:r>
        <w:rPr>
          <w:lang w:eastAsia="ja-JP"/>
        </w:rPr>
        <w:t>)</w:t>
      </w:r>
      <w:r w:rsidR="00697E32">
        <w:rPr>
          <w:lang w:eastAsia="ja-JP"/>
        </w:rPr>
        <w:t xml:space="preserve"> covalently bound to </w:t>
      </w:r>
      <w:proofErr w:type="spellStart"/>
      <w:r w:rsidR="00697E32">
        <w:rPr>
          <w:lang w:eastAsia="ja-JP"/>
        </w:rPr>
        <w:t>filgrastim</w:t>
      </w:r>
      <w:proofErr w:type="spellEnd"/>
      <w:r w:rsidR="00697E32">
        <w:rPr>
          <w:lang w:eastAsia="ja-JP"/>
        </w:rPr>
        <w:t xml:space="preserve">. </w:t>
      </w:r>
      <w:proofErr w:type="spellStart"/>
      <w:r w:rsidR="00697E32">
        <w:rPr>
          <w:lang w:eastAsia="ja-JP"/>
        </w:rPr>
        <w:t>Pegylation</w:t>
      </w:r>
      <w:proofErr w:type="spellEnd"/>
      <w:r w:rsidR="00697E32">
        <w:rPr>
          <w:lang w:eastAsia="ja-JP"/>
        </w:rPr>
        <w:t xml:space="preserve"> of </w:t>
      </w:r>
      <w:proofErr w:type="spellStart"/>
      <w:r w:rsidR="00697E32">
        <w:rPr>
          <w:lang w:eastAsia="ja-JP"/>
        </w:rPr>
        <w:t>filgrastim</w:t>
      </w:r>
      <w:proofErr w:type="spellEnd"/>
      <w:r w:rsidR="00697E32">
        <w:rPr>
          <w:lang w:eastAsia="ja-JP"/>
        </w:rPr>
        <w:t xml:space="preserve"> results in minimal renal clearance and a long half-life. Therefore, </w:t>
      </w:r>
      <w:proofErr w:type="spellStart"/>
      <w:r w:rsidR="00697E32">
        <w:rPr>
          <w:lang w:eastAsia="ja-JP"/>
        </w:rPr>
        <w:t>pegfilgrastim</w:t>
      </w:r>
      <w:proofErr w:type="spellEnd"/>
      <w:r w:rsidR="00697E32">
        <w:rPr>
          <w:lang w:eastAsia="ja-JP"/>
        </w:rPr>
        <w:t xml:space="preserve"> can be administered as a single </w:t>
      </w:r>
      <w:r>
        <w:rPr>
          <w:lang w:eastAsia="ja-JP"/>
        </w:rPr>
        <w:t>subcutaneous (</w:t>
      </w:r>
      <w:r w:rsidR="00697E32">
        <w:rPr>
          <w:lang w:eastAsia="ja-JP"/>
        </w:rPr>
        <w:t>SC</w:t>
      </w:r>
      <w:r>
        <w:rPr>
          <w:lang w:eastAsia="ja-JP"/>
        </w:rPr>
        <w:t>)</w:t>
      </w:r>
      <w:r w:rsidR="00697E32">
        <w:rPr>
          <w:lang w:eastAsia="ja-JP"/>
        </w:rPr>
        <w:t xml:space="preserve"> dose after chemotherapy and does not require multiple daily administrations.</w:t>
      </w:r>
      <w:r w:rsidR="00387195">
        <w:rPr>
          <w:lang w:eastAsia="ja-JP"/>
        </w:rPr>
        <w:t xml:space="preserve"> </w:t>
      </w:r>
      <w:proofErr w:type="spellStart"/>
      <w:r w:rsidR="00697E32">
        <w:rPr>
          <w:lang w:eastAsia="ja-JP"/>
        </w:rPr>
        <w:t>Pegfilgrastim</w:t>
      </w:r>
      <w:proofErr w:type="spellEnd"/>
      <w:r w:rsidR="00697E32">
        <w:rPr>
          <w:lang w:eastAsia="ja-JP"/>
        </w:rPr>
        <w:t xml:space="preserve"> increases the absolute neutrophil count (ANC) via stimulation of the G-CSF receptor, thereby reducing the dura</w:t>
      </w:r>
      <w:r w:rsidR="000A15F9">
        <w:rPr>
          <w:lang w:eastAsia="ja-JP"/>
        </w:rPr>
        <w:t xml:space="preserve">tion of severe </w:t>
      </w:r>
      <w:proofErr w:type="spellStart"/>
      <w:r w:rsidR="000A15F9">
        <w:rPr>
          <w:lang w:eastAsia="ja-JP"/>
        </w:rPr>
        <w:t>neutrop</w:t>
      </w:r>
      <w:r w:rsidR="004C78CE">
        <w:rPr>
          <w:lang w:eastAsia="ja-JP"/>
        </w:rPr>
        <w:t>a</w:t>
      </w:r>
      <w:r w:rsidR="000A15F9">
        <w:rPr>
          <w:lang w:eastAsia="ja-JP"/>
        </w:rPr>
        <w:t>enia</w:t>
      </w:r>
      <w:proofErr w:type="spellEnd"/>
      <w:r w:rsidR="00697E32">
        <w:rPr>
          <w:lang w:eastAsia="ja-JP"/>
        </w:rPr>
        <w:t xml:space="preserve"> in pati</w:t>
      </w:r>
      <w:r w:rsidR="00387195">
        <w:rPr>
          <w:lang w:eastAsia="ja-JP"/>
        </w:rPr>
        <w:t>ents treated with chemotherapy.</w:t>
      </w:r>
    </w:p>
    <w:p w14:paraId="23F4C648" w14:textId="641A54EF" w:rsidR="00697E32" w:rsidRDefault="00697E32" w:rsidP="00697E32">
      <w:pPr>
        <w:rPr>
          <w:lang w:eastAsia="ja-JP"/>
        </w:rPr>
      </w:pPr>
      <w:proofErr w:type="spellStart"/>
      <w:r>
        <w:rPr>
          <w:lang w:eastAsia="ja-JP"/>
        </w:rPr>
        <w:t>Neulasta</w:t>
      </w:r>
      <w:proofErr w:type="spellEnd"/>
      <w:r>
        <w:rPr>
          <w:lang w:eastAsia="ja-JP"/>
        </w:rPr>
        <w:t xml:space="preserve"> (</w:t>
      </w:r>
      <w:proofErr w:type="spellStart"/>
      <w:r>
        <w:rPr>
          <w:lang w:eastAsia="ja-JP"/>
        </w:rPr>
        <w:t>pegfilgrastim</w:t>
      </w:r>
      <w:proofErr w:type="spellEnd"/>
      <w:r>
        <w:rPr>
          <w:lang w:eastAsia="ja-JP"/>
        </w:rPr>
        <w:t>) is currently licensed to Amgen in the European Union</w:t>
      </w:r>
      <w:r w:rsidR="00CF59DA">
        <w:rPr>
          <w:lang w:eastAsia="ja-JP"/>
        </w:rPr>
        <w:t xml:space="preserve"> (EU)</w:t>
      </w:r>
      <w:r>
        <w:rPr>
          <w:lang w:eastAsia="ja-JP"/>
        </w:rPr>
        <w:t xml:space="preserve">, the United States </w:t>
      </w:r>
      <w:r w:rsidR="00CF59DA">
        <w:rPr>
          <w:lang w:eastAsia="ja-JP"/>
        </w:rPr>
        <w:t xml:space="preserve">(US) </w:t>
      </w:r>
      <w:r>
        <w:rPr>
          <w:lang w:eastAsia="ja-JP"/>
        </w:rPr>
        <w:t>and Australia.</w:t>
      </w:r>
      <w:r w:rsidR="00387195">
        <w:rPr>
          <w:lang w:eastAsia="ja-JP"/>
        </w:rPr>
        <w:t xml:space="preserve"> </w:t>
      </w:r>
      <w:r>
        <w:rPr>
          <w:lang w:eastAsia="ja-JP"/>
        </w:rPr>
        <w:t xml:space="preserve">The sponsor developed </w:t>
      </w:r>
      <w:proofErr w:type="spellStart"/>
      <w:r>
        <w:rPr>
          <w:lang w:eastAsia="ja-JP"/>
        </w:rPr>
        <w:t>Ziextenzo</w:t>
      </w:r>
      <w:proofErr w:type="spellEnd"/>
      <w:r>
        <w:rPr>
          <w:lang w:eastAsia="ja-JP"/>
        </w:rPr>
        <w:t xml:space="preserve"> as a biosimilar product to </w:t>
      </w:r>
      <w:proofErr w:type="spellStart"/>
      <w:r>
        <w:rPr>
          <w:lang w:eastAsia="ja-JP"/>
        </w:rPr>
        <w:t>Neulasta</w:t>
      </w:r>
      <w:proofErr w:type="spellEnd"/>
      <w:r w:rsidR="0042655B">
        <w:rPr>
          <w:lang w:eastAsia="ja-JP"/>
        </w:rPr>
        <w:t>.</w:t>
      </w:r>
      <w:r w:rsidR="008C0F5F">
        <w:rPr>
          <w:lang w:eastAsia="ja-JP"/>
        </w:rPr>
        <w:t xml:space="preserve"> The EU-authoris</w:t>
      </w:r>
      <w:r w:rsidR="008C0F5F" w:rsidRPr="00434394">
        <w:rPr>
          <w:lang w:eastAsia="ja-JP"/>
        </w:rPr>
        <w:t xml:space="preserve">ed </w:t>
      </w:r>
      <w:proofErr w:type="spellStart"/>
      <w:r w:rsidR="00D76D05">
        <w:rPr>
          <w:lang w:eastAsia="ja-JP"/>
        </w:rPr>
        <w:t>Neulasta</w:t>
      </w:r>
      <w:proofErr w:type="spellEnd"/>
      <w:r w:rsidR="00D76D05">
        <w:rPr>
          <w:lang w:eastAsia="ja-JP"/>
        </w:rPr>
        <w:t xml:space="preserve"> (</w:t>
      </w:r>
      <w:proofErr w:type="spellStart"/>
      <w:r w:rsidR="00D76D05">
        <w:rPr>
          <w:lang w:eastAsia="ja-JP"/>
        </w:rPr>
        <w:t>Neulasta</w:t>
      </w:r>
      <w:proofErr w:type="spellEnd"/>
      <w:r w:rsidR="00D76D05">
        <w:rPr>
          <w:lang w:eastAsia="ja-JP"/>
        </w:rPr>
        <w:t xml:space="preserve"> EU) was</w:t>
      </w:r>
      <w:r w:rsidR="008C0F5F">
        <w:rPr>
          <w:lang w:eastAsia="ja-JP"/>
        </w:rPr>
        <w:t xml:space="preserve"> used as the </w:t>
      </w:r>
      <w:r w:rsidR="008C0F5F" w:rsidRPr="00434394">
        <w:rPr>
          <w:lang w:eastAsia="ja-JP"/>
        </w:rPr>
        <w:t>reference product</w:t>
      </w:r>
      <w:r w:rsidR="008C0F5F">
        <w:rPr>
          <w:lang w:eastAsia="ja-JP"/>
        </w:rPr>
        <w:t xml:space="preserve"> in this submission</w:t>
      </w:r>
      <w:r w:rsidR="008E78FA">
        <w:rPr>
          <w:lang w:eastAsia="ja-JP"/>
        </w:rPr>
        <w:t>.</w:t>
      </w:r>
    </w:p>
    <w:p w14:paraId="2DBD46D4" w14:textId="77777777" w:rsidR="008E7846" w:rsidRPr="003F31A2" w:rsidRDefault="00386150" w:rsidP="008E7846">
      <w:pPr>
        <w:pStyle w:val="Heading3"/>
      </w:pPr>
      <w:bookmarkStart w:id="15" w:name="_Toc314842485"/>
      <w:bookmarkStart w:id="16" w:name="_Toc247691504"/>
      <w:bookmarkStart w:id="17" w:name="_Toc23758744"/>
      <w:r>
        <w:t>Regulatory s</w:t>
      </w:r>
      <w:r w:rsidR="008E7846">
        <w:t>tatus</w:t>
      </w:r>
      <w:bookmarkEnd w:id="15"/>
      <w:bookmarkEnd w:id="16"/>
      <w:bookmarkEnd w:id="17"/>
    </w:p>
    <w:p w14:paraId="5152F04E" w14:textId="75CC53C5" w:rsidR="00940A89" w:rsidRDefault="00697E32" w:rsidP="00940A89">
      <w:bookmarkStart w:id="18" w:name="_Toc247691505"/>
      <w:bookmarkStart w:id="19" w:name="_Toc314842486"/>
      <w:proofErr w:type="spellStart"/>
      <w:r>
        <w:t>Ziextenzo</w:t>
      </w:r>
      <w:proofErr w:type="spellEnd"/>
      <w:r>
        <w:t xml:space="preserve"> is a new biosimilar </w:t>
      </w:r>
      <w:r w:rsidR="000A15F9">
        <w:t xml:space="preserve">medicine </w:t>
      </w:r>
      <w:r>
        <w:t>for Australian regulatory purposes.</w:t>
      </w:r>
    </w:p>
    <w:p w14:paraId="4020BB7B" w14:textId="27443909" w:rsidR="00940A89" w:rsidRDefault="00940A89" w:rsidP="00940A89">
      <w:r w:rsidRPr="00940A89">
        <w:t xml:space="preserve">At the time the TGA considered this application, a similar application had been approved </w:t>
      </w:r>
      <w:r w:rsidR="00697E32">
        <w:t xml:space="preserve">in the </w:t>
      </w:r>
      <w:r w:rsidR="00CF59DA">
        <w:t>EU</w:t>
      </w:r>
      <w:r w:rsidR="00697E32">
        <w:t xml:space="preserve"> (22 November 2018)</w:t>
      </w:r>
      <w:r w:rsidRPr="00940A89">
        <w:t xml:space="preserve"> </w:t>
      </w:r>
      <w:r w:rsidR="000A15F9">
        <w:t xml:space="preserve">and </w:t>
      </w:r>
      <w:r w:rsidRPr="00940A89">
        <w:t>was under co</w:t>
      </w:r>
      <w:r>
        <w:t xml:space="preserve">nsideration in </w:t>
      </w:r>
      <w:r w:rsidR="00697E32">
        <w:t xml:space="preserve">the </w:t>
      </w:r>
      <w:r w:rsidR="00CF59DA">
        <w:t>US</w:t>
      </w:r>
      <w:r>
        <w:t>.</w:t>
      </w:r>
    </w:p>
    <w:p w14:paraId="22CD62E8" w14:textId="77777777" w:rsidR="008E7846" w:rsidRDefault="008E7846" w:rsidP="00940A89">
      <w:pPr>
        <w:pStyle w:val="Heading3"/>
      </w:pPr>
      <w:bookmarkStart w:id="20" w:name="_Toc23758745"/>
      <w:r>
        <w:t>Product Information</w:t>
      </w:r>
      <w:bookmarkEnd w:id="18"/>
      <w:bookmarkEnd w:id="19"/>
      <w:bookmarkEnd w:id="20"/>
    </w:p>
    <w:p w14:paraId="3C581C66" w14:textId="3A638E7E" w:rsidR="00940A89" w:rsidRDefault="00387195" w:rsidP="00940A89">
      <w:bookmarkStart w:id="21" w:name="_Toc247691506"/>
      <w:bookmarkStart w:id="22" w:name="_Toc314842487"/>
      <w:r>
        <w:t>The PI</w:t>
      </w:r>
      <w:r w:rsidR="006136D7" w:rsidRPr="00940A89">
        <w:t xml:space="preserve"> </w:t>
      </w:r>
      <w:r w:rsidR="006136D7">
        <w:t xml:space="preserve">approved with the submission which is described in </w:t>
      </w:r>
      <w:r w:rsidR="006136D7" w:rsidRPr="00940A89">
        <w:t xml:space="preserve">this AusPAR can be found as Attachment 1. For the most recent </w:t>
      </w:r>
      <w:r w:rsidR="006136D7">
        <w:t>PI,</w:t>
      </w:r>
      <w:r w:rsidR="006136D7" w:rsidRPr="00940A89">
        <w:t xml:space="preserve"> ple</w:t>
      </w:r>
      <w:r w:rsidR="006136D7">
        <w:t>ase refer to the TGA website</w:t>
      </w:r>
      <w:r w:rsidR="006136D7"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1B463EC9" w14:textId="331340C1" w:rsidR="00500337" w:rsidRDefault="001A2A7F" w:rsidP="00500337">
      <w:pPr>
        <w:pStyle w:val="Heading2"/>
      </w:pPr>
      <w:bookmarkStart w:id="23" w:name="_Toc504480011"/>
      <w:bookmarkStart w:id="24" w:name="_Toc23758746"/>
      <w:r>
        <w:lastRenderedPageBreak/>
        <w:t>II. Registration time</w:t>
      </w:r>
      <w:r w:rsidR="00500337">
        <w:t>line</w:t>
      </w:r>
      <w:bookmarkEnd w:id="23"/>
      <w:bookmarkEnd w:id="24"/>
    </w:p>
    <w:p w14:paraId="70E374AA" w14:textId="77777777" w:rsidR="00500337" w:rsidRDefault="001760F0" w:rsidP="00500337">
      <w:r>
        <w:fldChar w:fldCharType="begin"/>
      </w:r>
      <w:r>
        <w:instrText xml:space="preserve"> REF _Ref20752050 \h </w:instrText>
      </w:r>
      <w:r>
        <w:fldChar w:fldCharType="separate"/>
      </w:r>
      <w:r>
        <w:t xml:space="preserve">Table </w:t>
      </w:r>
      <w:r>
        <w:rPr>
          <w:noProof/>
        </w:rPr>
        <w:t>1</w:t>
      </w:r>
      <w:r>
        <w:fldChar w:fldCharType="end"/>
      </w:r>
      <w:r>
        <w:t xml:space="preserve"> </w:t>
      </w:r>
      <w:r w:rsidR="00500337">
        <w:t>captures the key steps and dates for this application and which are detail</w:t>
      </w:r>
      <w:r>
        <w:t>ed and discussed in this AusPAR.</w:t>
      </w:r>
    </w:p>
    <w:p w14:paraId="60FFA12E" w14:textId="5E0C700F" w:rsidR="00500337" w:rsidRPr="00377BD4" w:rsidRDefault="001760F0" w:rsidP="001760F0">
      <w:pPr>
        <w:pStyle w:val="TableTitle"/>
      </w:pPr>
      <w:bookmarkStart w:id="25" w:name="_Ref20752050"/>
      <w:r>
        <w:t xml:space="preserve">Table </w:t>
      </w:r>
      <w:fldSimple w:instr=" SEQ Table \* ARABIC ">
        <w:r w:rsidR="008C0F5F">
          <w:rPr>
            <w:noProof/>
          </w:rPr>
          <w:t>1</w:t>
        </w:r>
      </w:fldSimple>
      <w:bookmarkEnd w:id="25"/>
      <w:r>
        <w:t xml:space="preserve">: </w:t>
      </w:r>
      <w:r w:rsidR="006A58A8" w:rsidRPr="006A58A8">
        <w:t xml:space="preserve">Timeline for Submission </w:t>
      </w:r>
      <w:r w:rsidRPr="001760F0">
        <w:t>PM-2018-03328-1-6</w:t>
      </w:r>
    </w:p>
    <w:tbl>
      <w:tblPr>
        <w:tblStyle w:val="TableTGAblue"/>
        <w:tblW w:w="0" w:type="auto"/>
        <w:tblLook w:val="04A0" w:firstRow="1" w:lastRow="0" w:firstColumn="1" w:lastColumn="0" w:noHBand="0" w:noVBand="1"/>
      </w:tblPr>
      <w:tblGrid>
        <w:gridCol w:w="4360"/>
        <w:gridCol w:w="4360"/>
      </w:tblGrid>
      <w:tr w:rsidR="00500337" w14:paraId="12B3CDE8"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9D752A1" w14:textId="77777777" w:rsidR="00500337" w:rsidRDefault="00500337" w:rsidP="001760F0">
            <w:pPr>
              <w:ind w:left="0" w:right="0"/>
            </w:pPr>
            <w:r>
              <w:t>Description</w:t>
            </w:r>
          </w:p>
        </w:tc>
        <w:tc>
          <w:tcPr>
            <w:tcW w:w="4360" w:type="dxa"/>
          </w:tcPr>
          <w:p w14:paraId="6489BA0F" w14:textId="77777777" w:rsidR="00500337" w:rsidRDefault="00500337" w:rsidP="001760F0">
            <w:pPr>
              <w:ind w:left="0" w:right="0"/>
            </w:pPr>
            <w:r>
              <w:t>Date</w:t>
            </w:r>
          </w:p>
        </w:tc>
      </w:tr>
      <w:tr w:rsidR="001760F0" w14:paraId="2B3821BA" w14:textId="77777777" w:rsidTr="00500337">
        <w:tc>
          <w:tcPr>
            <w:tcW w:w="4360" w:type="dxa"/>
          </w:tcPr>
          <w:p w14:paraId="16EF0BCF" w14:textId="77777777" w:rsidR="001760F0" w:rsidRDefault="001760F0" w:rsidP="001760F0">
            <w:pPr>
              <w:ind w:left="0" w:right="0"/>
            </w:pPr>
            <w:r>
              <w:t>Submission dossier accepted and first round evaluation commenced</w:t>
            </w:r>
          </w:p>
        </w:tc>
        <w:tc>
          <w:tcPr>
            <w:tcW w:w="4360" w:type="dxa"/>
          </w:tcPr>
          <w:p w14:paraId="6BA4C576" w14:textId="77777777" w:rsidR="001760F0" w:rsidRPr="00594D6F" w:rsidRDefault="001760F0" w:rsidP="001760F0">
            <w:pPr>
              <w:ind w:left="0" w:right="0"/>
            </w:pPr>
            <w:r w:rsidRPr="00594D6F">
              <w:t>28 September 2018</w:t>
            </w:r>
          </w:p>
        </w:tc>
      </w:tr>
      <w:tr w:rsidR="001760F0" w14:paraId="6BFC7D9C" w14:textId="77777777" w:rsidTr="00500337">
        <w:tc>
          <w:tcPr>
            <w:tcW w:w="4360" w:type="dxa"/>
          </w:tcPr>
          <w:p w14:paraId="237298BD" w14:textId="77777777" w:rsidR="001760F0" w:rsidRDefault="001760F0" w:rsidP="001760F0">
            <w:pPr>
              <w:ind w:left="0" w:right="0"/>
            </w:pPr>
            <w:r>
              <w:t>First round evaluation completed</w:t>
            </w:r>
          </w:p>
        </w:tc>
        <w:tc>
          <w:tcPr>
            <w:tcW w:w="4360" w:type="dxa"/>
          </w:tcPr>
          <w:p w14:paraId="7E5A5F07" w14:textId="77777777" w:rsidR="001760F0" w:rsidRPr="00594D6F" w:rsidRDefault="001760F0" w:rsidP="001760F0">
            <w:pPr>
              <w:ind w:left="0" w:right="0"/>
            </w:pPr>
            <w:r w:rsidRPr="00594D6F">
              <w:t>29 April 2019</w:t>
            </w:r>
          </w:p>
        </w:tc>
      </w:tr>
      <w:tr w:rsidR="001760F0" w14:paraId="00FBBB07" w14:textId="77777777" w:rsidTr="00500337">
        <w:tc>
          <w:tcPr>
            <w:tcW w:w="4360" w:type="dxa"/>
          </w:tcPr>
          <w:p w14:paraId="506BC36E" w14:textId="77777777" w:rsidR="001760F0" w:rsidRDefault="001760F0" w:rsidP="001760F0">
            <w:pPr>
              <w:ind w:left="0" w:right="0"/>
            </w:pPr>
            <w:r>
              <w:t>Sponsor provides responses on questions raised in first round evaluation</w:t>
            </w:r>
          </w:p>
        </w:tc>
        <w:tc>
          <w:tcPr>
            <w:tcW w:w="4360" w:type="dxa"/>
          </w:tcPr>
          <w:p w14:paraId="5135333E" w14:textId="77777777" w:rsidR="001760F0" w:rsidRPr="00594D6F" w:rsidRDefault="001760F0" w:rsidP="001760F0">
            <w:pPr>
              <w:ind w:left="0" w:right="0"/>
            </w:pPr>
            <w:r w:rsidRPr="00594D6F">
              <w:t>3 May 2019</w:t>
            </w:r>
          </w:p>
        </w:tc>
      </w:tr>
      <w:tr w:rsidR="001760F0" w14:paraId="43ECC242" w14:textId="77777777" w:rsidTr="00500337">
        <w:tc>
          <w:tcPr>
            <w:tcW w:w="4360" w:type="dxa"/>
          </w:tcPr>
          <w:p w14:paraId="5442A56D" w14:textId="77777777" w:rsidR="001760F0" w:rsidRDefault="001760F0" w:rsidP="001760F0">
            <w:pPr>
              <w:ind w:left="0" w:right="0"/>
            </w:pPr>
            <w:r>
              <w:t>Second round evaluation completed</w:t>
            </w:r>
          </w:p>
        </w:tc>
        <w:tc>
          <w:tcPr>
            <w:tcW w:w="4360" w:type="dxa"/>
          </w:tcPr>
          <w:p w14:paraId="1BD1350C" w14:textId="77777777" w:rsidR="001760F0" w:rsidRPr="00594D6F" w:rsidRDefault="001760F0" w:rsidP="001760F0">
            <w:pPr>
              <w:ind w:left="0" w:right="0"/>
            </w:pPr>
            <w:r w:rsidRPr="00594D6F">
              <w:t>31 May 2019</w:t>
            </w:r>
          </w:p>
        </w:tc>
      </w:tr>
      <w:tr w:rsidR="001760F0" w14:paraId="578023A2" w14:textId="77777777" w:rsidTr="00500337">
        <w:tc>
          <w:tcPr>
            <w:tcW w:w="4360" w:type="dxa"/>
          </w:tcPr>
          <w:p w14:paraId="6CE540F4" w14:textId="77777777" w:rsidR="001760F0" w:rsidRDefault="001760F0" w:rsidP="001760F0">
            <w:pPr>
              <w:ind w:left="0" w:right="0"/>
            </w:pPr>
            <w:r>
              <w:t>Delegate’s Overall benefit-risk assessment and request for Advisory Committee advice</w:t>
            </w:r>
          </w:p>
        </w:tc>
        <w:tc>
          <w:tcPr>
            <w:tcW w:w="4360" w:type="dxa"/>
          </w:tcPr>
          <w:p w14:paraId="31F9CED2" w14:textId="77777777" w:rsidR="001760F0" w:rsidRPr="00594D6F" w:rsidRDefault="001760F0" w:rsidP="001760F0">
            <w:pPr>
              <w:ind w:left="0" w:right="0"/>
            </w:pPr>
            <w:r w:rsidRPr="00594D6F">
              <w:t>1 July 2019</w:t>
            </w:r>
          </w:p>
        </w:tc>
      </w:tr>
      <w:tr w:rsidR="001760F0" w14:paraId="04580015" w14:textId="77777777" w:rsidTr="00500337">
        <w:tc>
          <w:tcPr>
            <w:tcW w:w="4360" w:type="dxa"/>
          </w:tcPr>
          <w:p w14:paraId="69E3D36B" w14:textId="77777777" w:rsidR="001760F0" w:rsidRDefault="001760F0" w:rsidP="001760F0">
            <w:pPr>
              <w:ind w:left="0" w:right="0"/>
            </w:pPr>
            <w:r>
              <w:t>Sponsor’s pre-Advisory Committee response</w:t>
            </w:r>
          </w:p>
        </w:tc>
        <w:tc>
          <w:tcPr>
            <w:tcW w:w="4360" w:type="dxa"/>
          </w:tcPr>
          <w:p w14:paraId="64329A58" w14:textId="3BB92156" w:rsidR="001760F0" w:rsidRPr="00594D6F" w:rsidRDefault="004C78CE" w:rsidP="001760F0">
            <w:pPr>
              <w:ind w:left="0" w:right="0"/>
            </w:pPr>
            <w:r>
              <w:t>Not applicable</w:t>
            </w:r>
          </w:p>
        </w:tc>
      </w:tr>
      <w:tr w:rsidR="001760F0" w14:paraId="2439BA34" w14:textId="77777777" w:rsidTr="00500337">
        <w:tc>
          <w:tcPr>
            <w:tcW w:w="4360" w:type="dxa"/>
          </w:tcPr>
          <w:p w14:paraId="3F07DE80" w14:textId="77777777" w:rsidR="001760F0" w:rsidRDefault="001760F0" w:rsidP="001760F0">
            <w:pPr>
              <w:ind w:left="0" w:right="0"/>
            </w:pPr>
            <w:r>
              <w:t>Advisory Committee meeting</w:t>
            </w:r>
          </w:p>
        </w:tc>
        <w:tc>
          <w:tcPr>
            <w:tcW w:w="4360" w:type="dxa"/>
          </w:tcPr>
          <w:p w14:paraId="2BEFA92C" w14:textId="08D18CBE" w:rsidR="001760F0" w:rsidRPr="00594D6F" w:rsidRDefault="004C78CE" w:rsidP="001760F0">
            <w:pPr>
              <w:ind w:left="0" w:right="0"/>
            </w:pPr>
            <w:r>
              <w:t>Not applicable</w:t>
            </w:r>
          </w:p>
        </w:tc>
      </w:tr>
      <w:tr w:rsidR="001760F0" w14:paraId="432C9844" w14:textId="77777777" w:rsidTr="00500337">
        <w:tc>
          <w:tcPr>
            <w:tcW w:w="4360" w:type="dxa"/>
          </w:tcPr>
          <w:p w14:paraId="55A91FBA" w14:textId="77777777" w:rsidR="001760F0" w:rsidRDefault="001760F0" w:rsidP="001760F0">
            <w:pPr>
              <w:ind w:left="0" w:right="0"/>
            </w:pPr>
            <w:r>
              <w:t>Registration decision (Outcome)</w:t>
            </w:r>
          </w:p>
        </w:tc>
        <w:tc>
          <w:tcPr>
            <w:tcW w:w="4360" w:type="dxa"/>
          </w:tcPr>
          <w:p w14:paraId="5432FD4F" w14:textId="77777777" w:rsidR="001760F0" w:rsidRPr="00594D6F" w:rsidRDefault="001760F0" w:rsidP="001760F0">
            <w:pPr>
              <w:ind w:left="0" w:right="0"/>
            </w:pPr>
            <w:r w:rsidRPr="00594D6F">
              <w:t>9 July 2019</w:t>
            </w:r>
          </w:p>
        </w:tc>
      </w:tr>
      <w:tr w:rsidR="001760F0" w14:paraId="4AACB7D9" w14:textId="77777777" w:rsidTr="00500337">
        <w:tc>
          <w:tcPr>
            <w:tcW w:w="4360" w:type="dxa"/>
          </w:tcPr>
          <w:p w14:paraId="20DA3701" w14:textId="77777777" w:rsidR="001760F0" w:rsidRDefault="001760F0" w:rsidP="001760F0">
            <w:pPr>
              <w:ind w:left="0" w:right="0"/>
            </w:pPr>
            <w:r>
              <w:t>Completion of administrative activities and registration on ARTG</w:t>
            </w:r>
          </w:p>
        </w:tc>
        <w:tc>
          <w:tcPr>
            <w:tcW w:w="4360" w:type="dxa"/>
          </w:tcPr>
          <w:p w14:paraId="6E7CF415" w14:textId="77777777" w:rsidR="001760F0" w:rsidRPr="00594D6F" w:rsidRDefault="001760F0" w:rsidP="001760F0">
            <w:pPr>
              <w:ind w:left="0" w:right="0"/>
            </w:pPr>
            <w:r w:rsidRPr="00594D6F">
              <w:t>6 September 2019</w:t>
            </w:r>
          </w:p>
        </w:tc>
      </w:tr>
      <w:tr w:rsidR="001760F0" w14:paraId="7685CDFC" w14:textId="77777777" w:rsidTr="00500337">
        <w:tc>
          <w:tcPr>
            <w:tcW w:w="4360" w:type="dxa"/>
          </w:tcPr>
          <w:p w14:paraId="5F15E12A" w14:textId="77777777" w:rsidR="001760F0" w:rsidRDefault="001760F0" w:rsidP="001760F0">
            <w:pPr>
              <w:ind w:left="0" w:right="0"/>
            </w:pPr>
            <w:r>
              <w:t>Number of working days from submission dossier acceptance to registration decision*</w:t>
            </w:r>
          </w:p>
        </w:tc>
        <w:tc>
          <w:tcPr>
            <w:tcW w:w="4360" w:type="dxa"/>
          </w:tcPr>
          <w:p w14:paraId="656BE039" w14:textId="77777777" w:rsidR="001760F0" w:rsidRDefault="001760F0" w:rsidP="001760F0">
            <w:pPr>
              <w:ind w:left="0" w:right="0"/>
            </w:pPr>
            <w:r w:rsidRPr="00594D6F">
              <w:t>153</w:t>
            </w:r>
          </w:p>
        </w:tc>
      </w:tr>
    </w:tbl>
    <w:p w14:paraId="2F878D61" w14:textId="457F77B8" w:rsidR="00500337" w:rsidRDefault="00500337" w:rsidP="00D76D05">
      <w:pPr>
        <w:pStyle w:val="TableDescription"/>
      </w:pPr>
      <w:r>
        <w:t>*</w:t>
      </w:r>
      <w:r w:rsidR="00BF3774" w:rsidRPr="00BF3774">
        <w:t xml:space="preserve">Statutory </w:t>
      </w:r>
      <w:r>
        <w:t>timeframe for standard applications is 2</w:t>
      </w:r>
      <w:r w:rsidR="00BF3774">
        <w:t>55</w:t>
      </w:r>
      <w:r w:rsidR="00D76D05">
        <w:t xml:space="preserve"> working days</w:t>
      </w:r>
    </w:p>
    <w:p w14:paraId="7E479D33" w14:textId="5FFB786F" w:rsidR="008E7846" w:rsidRPr="00792A32" w:rsidRDefault="00456765" w:rsidP="008E7846">
      <w:pPr>
        <w:pStyle w:val="Heading2"/>
      </w:pPr>
      <w:bookmarkStart w:id="26" w:name="_Toc196046504"/>
      <w:bookmarkStart w:id="27" w:name="_Toc247691527"/>
      <w:bookmarkStart w:id="28" w:name="_Toc314842510"/>
      <w:bookmarkStart w:id="29" w:name="_Toc23758747"/>
      <w:bookmarkStart w:id="30" w:name="_Toc163441390"/>
      <w:bookmarkEnd w:id="1"/>
      <w:bookmarkEnd w:id="21"/>
      <w:bookmarkEnd w:id="22"/>
      <w:r>
        <w:t>I</w:t>
      </w:r>
      <w:r w:rsidR="00DA64CB">
        <w:t>I</w:t>
      </w:r>
      <w:r w:rsidR="008E7846">
        <w:t xml:space="preserve">I. </w:t>
      </w:r>
      <w:r w:rsidR="00962962">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1C669B00" w14:textId="77777777" w:rsidR="008E7846" w:rsidRDefault="008E7846" w:rsidP="008E7846">
      <w:bookmarkStart w:id="31" w:name="_Toc247691528"/>
      <w:r>
        <w:t xml:space="preserve">The submission was summarised in the following </w:t>
      </w:r>
      <w:r w:rsidRPr="00EF5C48">
        <w:t xml:space="preserve">Delegate’s </w:t>
      </w:r>
      <w:r>
        <w:t>overview</w:t>
      </w:r>
      <w:r w:rsidRPr="00EF5C48">
        <w:t xml:space="preserve"> and recommendation</w:t>
      </w:r>
      <w:r w:rsidR="00262C00">
        <w:t>s.</w:t>
      </w:r>
    </w:p>
    <w:p w14:paraId="27551103" w14:textId="77777777" w:rsidR="00262C00" w:rsidRDefault="00262C00" w:rsidP="00262C00">
      <w:pPr>
        <w:pStyle w:val="Heading3"/>
      </w:pPr>
      <w:bookmarkStart w:id="32" w:name="_Toc23758748"/>
      <w:r>
        <w:t>Background</w:t>
      </w:r>
      <w:bookmarkEnd w:id="32"/>
    </w:p>
    <w:p w14:paraId="057A7AE8" w14:textId="1335EACC" w:rsidR="00262C00" w:rsidRDefault="00262C00" w:rsidP="00262C00">
      <w:r>
        <w:t>The application is to register a new chemical entity, LA-EP2006</w:t>
      </w:r>
      <w:r w:rsidR="004C78CE">
        <w:t>;</w:t>
      </w:r>
      <w:r w:rsidR="004C78CE">
        <w:rPr>
          <w:rStyle w:val="FootnoteReference"/>
        </w:rPr>
        <w:footnoteReference w:id="2"/>
      </w:r>
      <w:r>
        <w:t xml:space="preserve"> as a biosimilar product to </w:t>
      </w:r>
      <w:proofErr w:type="spellStart"/>
      <w:r>
        <w:t>Neulasta</w:t>
      </w:r>
      <w:proofErr w:type="spellEnd"/>
      <w:r>
        <w:t xml:space="preserve"> (Amgen), to manage </w:t>
      </w:r>
      <w:proofErr w:type="spellStart"/>
      <w:r>
        <w:t>neutrop</w:t>
      </w:r>
      <w:r w:rsidR="005E140E">
        <w:t>a</w:t>
      </w:r>
      <w:r>
        <w:t>enia</w:t>
      </w:r>
      <w:proofErr w:type="spellEnd"/>
      <w:r>
        <w:t xml:space="preserve"> secondary to </w:t>
      </w:r>
      <w:proofErr w:type="spellStart"/>
      <w:r>
        <w:t>myelosu</w:t>
      </w:r>
      <w:r w:rsidR="00387195">
        <w:t>p</w:t>
      </w:r>
      <w:r>
        <w:t>pressive</w:t>
      </w:r>
      <w:proofErr w:type="spellEnd"/>
      <w:r>
        <w:t xml:space="preserve"> chemotherapy.</w:t>
      </w:r>
    </w:p>
    <w:p w14:paraId="46C9CF74" w14:textId="77777777" w:rsidR="00262C00" w:rsidRDefault="00262C00" w:rsidP="00262C00">
      <w:r>
        <w:t xml:space="preserve">For the purposes of this document, LA-EP2006 will be referred to by the tradename </w:t>
      </w:r>
      <w:proofErr w:type="spellStart"/>
      <w:r>
        <w:t>Ziextenzo</w:t>
      </w:r>
      <w:proofErr w:type="spellEnd"/>
      <w:r>
        <w:t>.</w:t>
      </w:r>
    </w:p>
    <w:p w14:paraId="47285F52" w14:textId="4FFD04D6" w:rsidR="00262C00" w:rsidRDefault="00262C00" w:rsidP="00262C00">
      <w:proofErr w:type="spellStart"/>
      <w:r>
        <w:lastRenderedPageBreak/>
        <w:t>Ziextenzo</w:t>
      </w:r>
      <w:proofErr w:type="spellEnd"/>
      <w:r>
        <w:t xml:space="preserve"> is a recombinant human </w:t>
      </w:r>
      <w:r w:rsidR="00CF59DA">
        <w:t>G-CSF</w:t>
      </w:r>
      <w:r>
        <w:t xml:space="preserve"> which is</w:t>
      </w:r>
      <w:r w:rsidR="00A062B4">
        <w:t xml:space="preserve"> covalently</w:t>
      </w:r>
      <w:r>
        <w:t xml:space="preserve"> bo</w:t>
      </w:r>
      <w:r w:rsidR="00A062B4">
        <w:t>u</w:t>
      </w:r>
      <w:r>
        <w:t>nd</w:t>
      </w:r>
      <w:r w:rsidR="004C1C93">
        <w:t xml:space="preserve"> </w:t>
      </w:r>
      <w:r>
        <w:t>to a PEG moiety to increase its half-l</w:t>
      </w:r>
      <w:r w:rsidR="000A15F9">
        <w:t xml:space="preserve">ife, allowing once </w:t>
      </w:r>
      <w:r>
        <w:t>cycle dosing.</w:t>
      </w:r>
    </w:p>
    <w:p w14:paraId="72DD9FE2" w14:textId="3C700966" w:rsidR="00262C00" w:rsidRDefault="00262C00" w:rsidP="00262C00">
      <w:proofErr w:type="spellStart"/>
      <w:r>
        <w:t>Neulasta</w:t>
      </w:r>
      <w:proofErr w:type="spellEnd"/>
      <w:r>
        <w:t xml:space="preserve"> was registered by </w:t>
      </w:r>
      <w:r w:rsidR="005E140E">
        <w:t xml:space="preserve">the </w:t>
      </w:r>
      <w:r>
        <w:t>TGA in 2002.</w:t>
      </w:r>
    </w:p>
    <w:p w14:paraId="3B4B8BCD" w14:textId="489B26CA" w:rsidR="00262C00" w:rsidRPr="00262C00" w:rsidRDefault="00262C00" w:rsidP="00262C00">
      <w:r>
        <w:t xml:space="preserve">Applications to register </w:t>
      </w:r>
      <w:proofErr w:type="spellStart"/>
      <w:r>
        <w:t>Ziextenzo</w:t>
      </w:r>
      <w:proofErr w:type="spellEnd"/>
      <w:r>
        <w:t xml:space="preserve"> were made to </w:t>
      </w:r>
      <w:r w:rsidR="000A15F9">
        <w:t>the European Medicines Agency (</w:t>
      </w:r>
      <w:r>
        <w:t>EMA</w:t>
      </w:r>
      <w:r w:rsidR="000A15F9">
        <w:t>)</w:t>
      </w:r>
      <w:r>
        <w:t xml:space="preserve"> and </w:t>
      </w:r>
      <w:r w:rsidR="000A15F9">
        <w:t>Food and Drug Administration (</w:t>
      </w:r>
      <w:r>
        <w:t>FDA</w:t>
      </w:r>
      <w:r w:rsidR="000A15F9">
        <w:t>)</w:t>
      </w:r>
      <w:r>
        <w:t xml:space="preserve"> in 2015. </w:t>
      </w:r>
      <w:r w:rsidR="00387195">
        <w:t xml:space="preserve">At the time this submission was under consideration the </w:t>
      </w:r>
      <w:r>
        <w:t>FDA evaluation</w:t>
      </w:r>
      <w:r w:rsidR="00387195">
        <w:t xml:space="preserve"> was</w:t>
      </w:r>
      <w:r>
        <w:t xml:space="preserve"> ongoing. The initial EMA application was not approved on the basis of a lack of pharmacokinetic similarity between comparators in the submitted study (</w:t>
      </w:r>
      <w:r w:rsidR="005E140E">
        <w:t xml:space="preserve">Study </w:t>
      </w:r>
      <w:r>
        <w:t>LA-EP06-101). However</w:t>
      </w:r>
      <w:r w:rsidR="00962962">
        <w:t>,</w:t>
      </w:r>
      <w:r>
        <w:t xml:space="preserve"> EMA approval was granted in November</w:t>
      </w:r>
      <w:r w:rsidR="005E140E">
        <w:t> </w:t>
      </w:r>
      <w:r>
        <w:t>2018 following resubmission of a further pharmacokinetic study (</w:t>
      </w:r>
      <w:r w:rsidR="00CF59DA">
        <w:t>Study</w:t>
      </w:r>
      <w:r w:rsidR="005E140E">
        <w:t> </w:t>
      </w:r>
      <w:r>
        <w:t>LA</w:t>
      </w:r>
      <w:r w:rsidR="005E140E">
        <w:noBreakHyphen/>
      </w:r>
      <w:r>
        <w:t>EP06-103).</w:t>
      </w:r>
    </w:p>
    <w:p w14:paraId="5C3F041F" w14:textId="77777777" w:rsidR="008E7846" w:rsidRDefault="008E7846" w:rsidP="008E7846">
      <w:pPr>
        <w:pStyle w:val="Heading3"/>
      </w:pPr>
      <w:bookmarkStart w:id="33" w:name="_Toc314842511"/>
      <w:bookmarkStart w:id="34" w:name="_Toc23758749"/>
      <w:r>
        <w:t>Quality</w:t>
      </w:r>
      <w:bookmarkEnd w:id="31"/>
      <w:bookmarkEnd w:id="33"/>
      <w:bookmarkEnd w:id="34"/>
    </w:p>
    <w:p w14:paraId="788E127E" w14:textId="3CE0EF62" w:rsidR="00262C00" w:rsidRDefault="00262C00" w:rsidP="00262C00">
      <w:r>
        <w:t xml:space="preserve">The </w:t>
      </w:r>
      <w:r w:rsidR="00CF59DA">
        <w:t>quality</w:t>
      </w:r>
      <w:r>
        <w:t xml:space="preserve"> evaluator has raised no outstanding objections to the registration of </w:t>
      </w:r>
      <w:proofErr w:type="spellStart"/>
      <w:r>
        <w:t>Ziextenzo</w:t>
      </w:r>
      <w:proofErr w:type="spellEnd"/>
      <w:r>
        <w:t>.</w:t>
      </w:r>
    </w:p>
    <w:p w14:paraId="7D6867ED" w14:textId="3AA04433" w:rsidR="00262C00" w:rsidRDefault="00262C00" w:rsidP="00262C00">
      <w:r>
        <w:t xml:space="preserve">Regarding </w:t>
      </w:r>
      <w:proofErr w:type="spellStart"/>
      <w:r>
        <w:t>biosimilarity</w:t>
      </w:r>
      <w:proofErr w:type="spellEnd"/>
      <w:r>
        <w:t xml:space="preserve"> between </w:t>
      </w:r>
      <w:proofErr w:type="spellStart"/>
      <w:r>
        <w:t>Ziextenzo</w:t>
      </w:r>
      <w:proofErr w:type="spellEnd"/>
      <w:r>
        <w:t xml:space="preserve"> and</w:t>
      </w:r>
      <w:r w:rsidR="000A15F9">
        <w:t xml:space="preserve"> the comparator, </w:t>
      </w:r>
      <w:proofErr w:type="spellStart"/>
      <w:r w:rsidR="000A15F9">
        <w:t>Neulasta</w:t>
      </w:r>
      <w:proofErr w:type="spellEnd"/>
      <w:r w:rsidR="000A15F9">
        <w:t>, the s</w:t>
      </w:r>
      <w:r>
        <w:t xml:space="preserve">ponsor has submitted a comprehensive analysis of </w:t>
      </w:r>
      <w:proofErr w:type="spellStart"/>
      <w:r>
        <w:t>Ziextenzo</w:t>
      </w:r>
      <w:proofErr w:type="spellEnd"/>
      <w:r>
        <w:t xml:space="preserve"> and </w:t>
      </w:r>
      <w:proofErr w:type="spellStart"/>
      <w:r>
        <w:t>Neulasta</w:t>
      </w:r>
      <w:proofErr w:type="spellEnd"/>
      <w:r>
        <w:t xml:space="preserve"> from both the EU and US markets. This includes bioactivity, content, di-</w:t>
      </w:r>
      <w:proofErr w:type="spellStart"/>
      <w:r>
        <w:t>pegylated</w:t>
      </w:r>
      <w:proofErr w:type="spellEnd"/>
      <w:r>
        <w:t xml:space="preserve"> </w:t>
      </w:r>
      <w:proofErr w:type="spellStart"/>
      <w:r>
        <w:t>filgrastim</w:t>
      </w:r>
      <w:proofErr w:type="spellEnd"/>
      <w:r>
        <w:t>, dimers/high-molecular weight vari</w:t>
      </w:r>
      <w:r w:rsidR="00A062B4">
        <w:t>a</w:t>
      </w:r>
      <w:r>
        <w:t>nts/aggregates, wrongly-</w:t>
      </w:r>
      <w:proofErr w:type="spellStart"/>
      <w:r>
        <w:t>pegylated</w:t>
      </w:r>
      <w:proofErr w:type="spellEnd"/>
      <w:r>
        <w:t xml:space="preserve"> </w:t>
      </w:r>
      <w:proofErr w:type="spellStart"/>
      <w:r>
        <w:t>filgrastim</w:t>
      </w:r>
      <w:proofErr w:type="spellEnd"/>
      <w:r>
        <w:t xml:space="preserve"> and non-</w:t>
      </w:r>
      <w:proofErr w:type="spellStart"/>
      <w:r>
        <w:t>pegylated</w:t>
      </w:r>
      <w:proofErr w:type="spellEnd"/>
      <w:r>
        <w:t xml:space="preserve"> </w:t>
      </w:r>
      <w:proofErr w:type="spellStart"/>
      <w:r>
        <w:t>filgrastim</w:t>
      </w:r>
      <w:proofErr w:type="spellEnd"/>
      <w:r>
        <w:t>.</w:t>
      </w:r>
    </w:p>
    <w:p w14:paraId="2967EE8D" w14:textId="36AC8665" w:rsidR="00262C00" w:rsidRDefault="00262C00" w:rsidP="00262C00">
      <w:r>
        <w:t xml:space="preserve">All tested quality attributes of </w:t>
      </w:r>
      <w:proofErr w:type="spellStart"/>
      <w:r>
        <w:t>Ziextenzo</w:t>
      </w:r>
      <w:proofErr w:type="spellEnd"/>
      <w:r>
        <w:t xml:space="preserve"> were within the global originator product range. Hence, the </w:t>
      </w:r>
      <w:r w:rsidR="00CF59DA">
        <w:t>quality</w:t>
      </w:r>
      <w:r>
        <w:t xml:space="preserve"> evaluator has concluded that the Australian product and the originator products from the EU and US are indistinguishable with respect to identity, content, potency, purity, impurities and higher order structures.</w:t>
      </w:r>
    </w:p>
    <w:p w14:paraId="44998F28" w14:textId="54B0E20B" w:rsidR="00081397" w:rsidRDefault="00262C00" w:rsidP="00DD4244">
      <w:r>
        <w:t>The sponsor has further provided a bridging study co</w:t>
      </w:r>
      <w:r w:rsidR="000A15F9">
        <w:t xml:space="preserve">mparing </w:t>
      </w:r>
      <w:proofErr w:type="spellStart"/>
      <w:r w:rsidR="000A15F9">
        <w:t>Ziextenzo</w:t>
      </w:r>
      <w:proofErr w:type="spellEnd"/>
      <w:r w:rsidR="000A15F9">
        <w:t xml:space="preserve"> to Australian</w:t>
      </w:r>
      <w:r w:rsidR="000A15F9">
        <w:noBreakHyphen/>
      </w:r>
      <w:r>
        <w:t xml:space="preserve">sourced </w:t>
      </w:r>
      <w:proofErr w:type="spellStart"/>
      <w:r>
        <w:t>Neulasta</w:t>
      </w:r>
      <w:proofErr w:type="spellEnd"/>
      <w:r>
        <w:t>. This demonstrates similarity in all tested attributes.</w:t>
      </w:r>
    </w:p>
    <w:p w14:paraId="3E1D3439" w14:textId="6B3F23E7" w:rsidR="000A15F9" w:rsidRDefault="000A15F9" w:rsidP="000A15F9">
      <w:pPr>
        <w:pStyle w:val="FigureTitle"/>
      </w:pPr>
      <w:bookmarkStart w:id="35" w:name="_Ref20986445"/>
      <w:r>
        <w:lastRenderedPageBreak/>
        <w:t xml:space="preserve">Figure </w:t>
      </w:r>
      <w:fldSimple w:instr=" SEQ Figure \* ARABIC ">
        <w:r>
          <w:rPr>
            <w:noProof/>
          </w:rPr>
          <w:t>1</w:t>
        </w:r>
      </w:fldSimple>
      <w:bookmarkEnd w:id="35"/>
      <w:r>
        <w:t xml:space="preserve">: Bridging approach to demonstrate </w:t>
      </w:r>
      <w:proofErr w:type="spellStart"/>
      <w:r>
        <w:t>biosimilarity</w:t>
      </w:r>
      <w:proofErr w:type="spellEnd"/>
      <w:r>
        <w:t xml:space="preserve"> between </w:t>
      </w:r>
      <w:proofErr w:type="spellStart"/>
      <w:r>
        <w:t>Ziextenzo</w:t>
      </w:r>
      <w:proofErr w:type="spellEnd"/>
      <w:r>
        <w:t xml:space="preserve"> and </w:t>
      </w:r>
      <w:proofErr w:type="spellStart"/>
      <w:r>
        <w:t>Neulasta</w:t>
      </w:r>
      <w:proofErr w:type="spellEnd"/>
    </w:p>
    <w:p w14:paraId="50D1064B" w14:textId="4D61604F" w:rsidR="00262C00" w:rsidRDefault="0067293E" w:rsidP="00262C00">
      <w:r>
        <w:rPr>
          <w:noProof/>
          <w:lang w:eastAsia="en-AU"/>
        </w:rPr>
        <w:drawing>
          <wp:inline distT="0" distB="0" distL="0" distR="0" wp14:anchorId="2BB8A7EB" wp14:editId="2BCA8E0A">
            <wp:extent cx="5319423" cy="4133437"/>
            <wp:effectExtent l="0" t="0" r="0" b="635"/>
            <wp:docPr id="1" name="Picture 1" descr="Bridging approach to demonstrate biosimilarity between Ziextenzo (LA-EP2006) and Neulasta, and comparability of the Australlian, EU and US authorised versions of Neulasta to one another.&#10;The conclusion was that the Neulasta versions were analytically indistinguisable and therefore regarded as one originator product. The LA-EP2006 biosimilar was considered highly comparable with the local reference product (Neulasta-AU) based on scientific bridging via global originator product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3284" cy="4136437"/>
                    </a:xfrm>
                    <a:prstGeom prst="rect">
                      <a:avLst/>
                    </a:prstGeom>
                  </pic:spPr>
                </pic:pic>
              </a:graphicData>
            </a:graphic>
          </wp:inline>
        </w:drawing>
      </w:r>
    </w:p>
    <w:p w14:paraId="6C4945BE" w14:textId="5CCC53F0" w:rsidR="00262C00" w:rsidRDefault="0067293E" w:rsidP="0067293E">
      <w:r>
        <w:fldChar w:fldCharType="begin"/>
      </w:r>
      <w:r>
        <w:instrText xml:space="preserve"> REF _Ref20986445 \h </w:instrText>
      </w:r>
      <w:r>
        <w:fldChar w:fldCharType="separate"/>
      </w:r>
      <w:r>
        <w:t xml:space="preserve">Figure </w:t>
      </w:r>
      <w:r>
        <w:rPr>
          <w:noProof/>
        </w:rPr>
        <w:t>1</w:t>
      </w:r>
      <w:r>
        <w:fldChar w:fldCharType="end"/>
      </w:r>
      <w:r>
        <w:t xml:space="preserve"> </w:t>
      </w:r>
      <w:r w:rsidR="00262C00">
        <w:t xml:space="preserve">summarises the data comparing similarity between </w:t>
      </w:r>
      <w:proofErr w:type="spellStart"/>
      <w:r w:rsidR="00262C00">
        <w:t>Ziextenzo</w:t>
      </w:r>
      <w:proofErr w:type="spellEnd"/>
      <w:r w:rsidR="00262C00">
        <w:t xml:space="preserve"> and </w:t>
      </w:r>
      <w:proofErr w:type="spellStart"/>
      <w:r w:rsidR="00262C00">
        <w:t>Neulasta</w:t>
      </w:r>
      <w:proofErr w:type="spellEnd"/>
      <w:r w:rsidR="00262C00">
        <w:t xml:space="preserve">. The equivalence between </w:t>
      </w:r>
      <w:proofErr w:type="spellStart"/>
      <w:r w:rsidR="00262C00">
        <w:t>Ziextenzo</w:t>
      </w:r>
      <w:proofErr w:type="spellEnd"/>
      <w:r w:rsidR="00262C00">
        <w:t xml:space="preserve"> and EU-authorised </w:t>
      </w:r>
      <w:proofErr w:type="spellStart"/>
      <w:r w:rsidR="00262C00">
        <w:t>Neulasta</w:t>
      </w:r>
      <w:proofErr w:type="spellEnd"/>
      <w:r w:rsidR="00262C00">
        <w:t xml:space="preserve"> is of significance because the pivotal clinical trials employed EU-authorised </w:t>
      </w:r>
      <w:proofErr w:type="spellStart"/>
      <w:r w:rsidR="00262C00">
        <w:t>Neulasta</w:t>
      </w:r>
      <w:proofErr w:type="spellEnd"/>
      <w:r w:rsidR="00262C00">
        <w:t xml:space="preserve"> as a comparator.</w:t>
      </w:r>
    </w:p>
    <w:p w14:paraId="520577DE" w14:textId="77777777" w:rsidR="008E7846" w:rsidRDefault="008E7846" w:rsidP="008E7846">
      <w:pPr>
        <w:pStyle w:val="Heading3"/>
      </w:pPr>
      <w:bookmarkStart w:id="36" w:name="_Toc314842512"/>
      <w:bookmarkStart w:id="37" w:name="_Toc23758750"/>
      <w:r>
        <w:t>Nonclinical</w:t>
      </w:r>
      <w:bookmarkEnd w:id="36"/>
      <w:bookmarkEnd w:id="37"/>
    </w:p>
    <w:p w14:paraId="36D46494" w14:textId="57BF8EC6" w:rsidR="00262C00" w:rsidRDefault="0067293E" w:rsidP="00262C00">
      <w:r>
        <w:t>The s</w:t>
      </w:r>
      <w:r w:rsidR="00262C00">
        <w:t xml:space="preserve">ponsor provided a </w:t>
      </w:r>
      <w:r>
        <w:t>non</w:t>
      </w:r>
      <w:r w:rsidR="00262C00">
        <w:t xml:space="preserve">clinical dossier which was considered acceptable by the </w:t>
      </w:r>
      <w:r>
        <w:t>non</w:t>
      </w:r>
      <w:r w:rsidR="00262C00">
        <w:t xml:space="preserve">clinical evaluator with the proviso that </w:t>
      </w:r>
      <w:proofErr w:type="spellStart"/>
      <w:r w:rsidR="00262C00">
        <w:t>biosimilarity</w:t>
      </w:r>
      <w:proofErr w:type="spellEnd"/>
      <w:r w:rsidR="00262C00">
        <w:t xml:space="preserve"> between </w:t>
      </w:r>
      <w:proofErr w:type="spellStart"/>
      <w:r w:rsidR="00262C00">
        <w:t>Ziextenzo</w:t>
      </w:r>
      <w:proofErr w:type="spellEnd"/>
      <w:r w:rsidR="00262C00">
        <w:t xml:space="preserve"> and </w:t>
      </w:r>
      <w:proofErr w:type="spellStart"/>
      <w:r w:rsidR="00262C00">
        <w:t>Neulasta</w:t>
      </w:r>
      <w:proofErr w:type="spellEnd"/>
      <w:r w:rsidR="00262C00">
        <w:t xml:space="preserve"> is otherwise established.</w:t>
      </w:r>
    </w:p>
    <w:p w14:paraId="0D234EF2" w14:textId="31668945" w:rsidR="00DC1948" w:rsidRPr="00DC1948" w:rsidRDefault="00262C00" w:rsidP="00262C00">
      <w:r>
        <w:t xml:space="preserve">No new </w:t>
      </w:r>
      <w:r w:rsidR="0067293E">
        <w:t>nonclinical</w:t>
      </w:r>
      <w:r>
        <w:t xml:space="preserve"> issues were identified in the </w:t>
      </w:r>
      <w:proofErr w:type="spellStart"/>
      <w:r>
        <w:t>Ziextenzo</w:t>
      </w:r>
      <w:proofErr w:type="spellEnd"/>
      <w:r>
        <w:t xml:space="preserve"> data.</w:t>
      </w:r>
    </w:p>
    <w:p w14:paraId="1E9850D7" w14:textId="77777777" w:rsidR="008E7846" w:rsidRDefault="008E7846" w:rsidP="008E7846">
      <w:pPr>
        <w:pStyle w:val="Heading3"/>
      </w:pPr>
      <w:bookmarkStart w:id="38" w:name="_Toc247691530"/>
      <w:bookmarkStart w:id="39" w:name="_Toc314842513"/>
      <w:bookmarkStart w:id="40" w:name="_Toc23758751"/>
      <w:r>
        <w:t>Clinical</w:t>
      </w:r>
      <w:bookmarkEnd w:id="38"/>
      <w:bookmarkEnd w:id="39"/>
      <w:bookmarkEnd w:id="40"/>
    </w:p>
    <w:p w14:paraId="5462010D" w14:textId="77777777" w:rsidR="00262C00" w:rsidRDefault="00262C00" w:rsidP="0067293E">
      <w:pPr>
        <w:pStyle w:val="Heading4"/>
      </w:pPr>
      <w:r>
        <w:t>Pharmacology</w:t>
      </w:r>
    </w:p>
    <w:p w14:paraId="4ECF2B5C" w14:textId="5243DD26" w:rsidR="00262C00" w:rsidRDefault="0067293E" w:rsidP="0067293E">
      <w:r>
        <w:t>The e</w:t>
      </w:r>
      <w:r w:rsidR="00262C00">
        <w:t xml:space="preserve">valuator has noted </w:t>
      </w:r>
      <w:r w:rsidR="00CF59DA">
        <w:t xml:space="preserve">that of </w:t>
      </w:r>
      <w:r w:rsidR="00262C00">
        <w:t xml:space="preserve">the two </w:t>
      </w:r>
      <w:r w:rsidR="004C1C93">
        <w:t>bioequivalence</w:t>
      </w:r>
      <w:r w:rsidR="00AB2F4B">
        <w:t xml:space="preserve"> </w:t>
      </w:r>
      <w:r w:rsidR="00CF59DA">
        <w:t>studies</w:t>
      </w:r>
      <w:r w:rsidR="00262C00">
        <w:t xml:space="preserve">, </w:t>
      </w:r>
      <w:r w:rsidR="00CF59DA">
        <w:t xml:space="preserve">Studies </w:t>
      </w:r>
      <w:r w:rsidR="00262C00">
        <w:t>LA-EP0</w:t>
      </w:r>
      <w:r w:rsidR="00CF59DA">
        <w:t xml:space="preserve">6-101 and LA-EP06-103, </w:t>
      </w:r>
      <w:r w:rsidR="00262C00">
        <w:t xml:space="preserve">the former failed to demonstrate </w:t>
      </w:r>
      <w:r w:rsidR="004C1C93">
        <w:t>bioequivalence</w:t>
      </w:r>
      <w:r w:rsidR="00262C00">
        <w:t xml:space="preserve"> between </w:t>
      </w:r>
      <w:proofErr w:type="spellStart"/>
      <w:r w:rsidR="00262C00">
        <w:t>Ziextenzo</w:t>
      </w:r>
      <w:proofErr w:type="spellEnd"/>
      <w:r w:rsidR="00262C00">
        <w:t xml:space="preserve"> and </w:t>
      </w:r>
      <w:proofErr w:type="spellStart"/>
      <w:r w:rsidR="00262C00">
        <w:t>Neulasta</w:t>
      </w:r>
      <w:proofErr w:type="spellEnd"/>
      <w:r w:rsidR="00262C00">
        <w:t xml:space="preserve"> for </w:t>
      </w:r>
      <w:r w:rsidR="002257AE">
        <w:t>m</w:t>
      </w:r>
      <w:r w:rsidR="002257AE" w:rsidRPr="000A15F9">
        <w:t xml:space="preserve">aximum </w:t>
      </w:r>
      <w:r w:rsidR="002257AE">
        <w:t xml:space="preserve">plasma </w:t>
      </w:r>
      <w:r w:rsidR="002257AE" w:rsidRPr="000A15F9">
        <w:t>concentration</w:t>
      </w:r>
      <w:r w:rsidR="002257AE">
        <w:t xml:space="preserve"> (</w:t>
      </w:r>
      <w:proofErr w:type="spellStart"/>
      <w:r w:rsidR="00262C00">
        <w:t>C</w:t>
      </w:r>
      <w:r w:rsidR="00262C00" w:rsidRPr="0067293E">
        <w:rPr>
          <w:vertAlign w:val="subscript"/>
        </w:rPr>
        <w:t>max</w:t>
      </w:r>
      <w:proofErr w:type="spellEnd"/>
      <w:r w:rsidR="002257AE">
        <w:t>)</w:t>
      </w:r>
      <w:r w:rsidR="00262C00">
        <w:t xml:space="preserve"> and </w:t>
      </w:r>
      <w:r w:rsidR="002257AE">
        <w:t xml:space="preserve">area under the concentration </w:t>
      </w:r>
      <w:r w:rsidR="002257AE" w:rsidRPr="000A15F9">
        <w:t>time curve</w:t>
      </w:r>
      <w:r w:rsidR="002257AE">
        <w:t xml:space="preserve"> (</w:t>
      </w:r>
      <w:r w:rsidR="00262C00">
        <w:t>AUC</w:t>
      </w:r>
      <w:r w:rsidR="002257AE">
        <w:t>)</w:t>
      </w:r>
      <w:r w:rsidR="00262C00">
        <w:t xml:space="preserve">. The evaluator has noted, however, that the differences observed in these parameters are unlikely to be clinically significant and </w:t>
      </w:r>
      <w:r w:rsidR="00AB2F4B">
        <w:t xml:space="preserve">bioequivalence </w:t>
      </w:r>
      <w:r w:rsidR="00262C00">
        <w:t xml:space="preserve">between </w:t>
      </w:r>
      <w:r w:rsidR="00317B2B">
        <w:t xml:space="preserve">both </w:t>
      </w:r>
      <w:r w:rsidR="004C1C93">
        <w:t xml:space="preserve">comparator </w:t>
      </w:r>
      <w:r w:rsidR="00317B2B">
        <w:t>products</w:t>
      </w:r>
      <w:r w:rsidR="00AB2F4B">
        <w:t xml:space="preserve"> </w:t>
      </w:r>
      <w:r w:rsidR="00262C00">
        <w:t xml:space="preserve">was demonstrated in </w:t>
      </w:r>
      <w:r w:rsidR="00CB67B5">
        <w:t xml:space="preserve">Study </w:t>
      </w:r>
      <w:r w:rsidR="00262C00">
        <w:t>LA-EP06-103.</w:t>
      </w:r>
    </w:p>
    <w:p w14:paraId="7CBF47E1" w14:textId="59B73DCE" w:rsidR="00262C00" w:rsidRDefault="002257AE" w:rsidP="0067293E">
      <w:r>
        <w:t>The clinical e</w:t>
      </w:r>
      <w:r w:rsidR="00262C00">
        <w:t xml:space="preserve">valuator noted that </w:t>
      </w:r>
      <w:r>
        <w:t>t</w:t>
      </w:r>
      <w:r w:rsidRPr="000A15F9">
        <w:t>ime of maximum concentration</w:t>
      </w:r>
      <w:r>
        <w:t xml:space="preserve"> (</w:t>
      </w:r>
      <w:proofErr w:type="spellStart"/>
      <w:r w:rsidR="00390AAF">
        <w:t>t</w:t>
      </w:r>
      <w:r w:rsidR="00262C00" w:rsidRPr="002257AE">
        <w:rPr>
          <w:vertAlign w:val="subscript"/>
        </w:rPr>
        <w:t>max</w:t>
      </w:r>
      <w:proofErr w:type="spellEnd"/>
      <w:r>
        <w:t>)</w:t>
      </w:r>
      <w:r w:rsidR="00262C00">
        <w:t xml:space="preserve"> observed in these </w:t>
      </w:r>
      <w:r w:rsidR="00FF2CF4">
        <w:t xml:space="preserve">healthy </w:t>
      </w:r>
      <w:r w:rsidR="00262C00">
        <w:t>vol</w:t>
      </w:r>
      <w:r>
        <w:t>unteer</w:t>
      </w:r>
      <w:r w:rsidR="00FF2CF4">
        <w:t>s</w:t>
      </w:r>
      <w:r>
        <w:t xml:space="preserve"> trials was lower (approximately</w:t>
      </w:r>
      <w:r w:rsidR="00262C00">
        <w:t xml:space="preserve"> 12 hours) than in the pivotal trials (approx</w:t>
      </w:r>
      <w:r>
        <w:t>imately 40 hours). The s</w:t>
      </w:r>
      <w:r w:rsidR="00262C00">
        <w:t xml:space="preserve">ponsor has indicated that this is because the clearance of </w:t>
      </w:r>
      <w:proofErr w:type="spellStart"/>
      <w:r w:rsidR="00262C00">
        <w:lastRenderedPageBreak/>
        <w:t>Ziextenzo</w:t>
      </w:r>
      <w:proofErr w:type="spellEnd"/>
      <w:r w:rsidR="00262C00">
        <w:t xml:space="preserve"> depends on binding and turnover of neutrophil receptors, which is less prevalent in patients receiving </w:t>
      </w:r>
      <w:proofErr w:type="spellStart"/>
      <w:r w:rsidR="00CB67B5">
        <w:t>myelosuppressive</w:t>
      </w:r>
      <w:proofErr w:type="spellEnd"/>
      <w:r w:rsidR="00262C00">
        <w:t xml:space="preserve"> therapy</w:t>
      </w:r>
      <w:r w:rsidR="00FF2CF4">
        <w:t xml:space="preserve"> than in healthy subjects</w:t>
      </w:r>
      <w:r w:rsidR="00262C00">
        <w:t>.</w:t>
      </w:r>
    </w:p>
    <w:p w14:paraId="51356C50" w14:textId="77777777" w:rsidR="00262C00" w:rsidRDefault="00262C00" w:rsidP="0067293E">
      <w:pPr>
        <w:pStyle w:val="Heading4"/>
      </w:pPr>
      <w:r>
        <w:t>Efficacy</w:t>
      </w:r>
    </w:p>
    <w:p w14:paraId="0989105C" w14:textId="26E94FCB" w:rsidR="00262C00" w:rsidRDefault="002257AE" w:rsidP="002257AE">
      <w:r>
        <w:t>Two pivotal studies</w:t>
      </w:r>
      <w:r w:rsidR="00262C00">
        <w:t xml:space="preserve"> were submitted, </w:t>
      </w:r>
      <w:r>
        <w:t xml:space="preserve">Studies </w:t>
      </w:r>
      <w:r w:rsidR="00262C00">
        <w:t xml:space="preserve">LA-EP06-301 and LA-EP06-302. Both were designed to compare the efficacy of </w:t>
      </w:r>
      <w:proofErr w:type="spellStart"/>
      <w:r w:rsidR="00262C00">
        <w:t>Ziextenzo</w:t>
      </w:r>
      <w:proofErr w:type="spellEnd"/>
      <w:r w:rsidR="00262C00">
        <w:t xml:space="preserve"> with EU-</w:t>
      </w:r>
      <w:r w:rsidR="00CB67B5">
        <w:t xml:space="preserve">authorised </w:t>
      </w:r>
      <w:proofErr w:type="spellStart"/>
      <w:r w:rsidR="00262C00">
        <w:t>Neulasta</w:t>
      </w:r>
      <w:proofErr w:type="spellEnd"/>
      <w:r w:rsidR="00262C00">
        <w:t xml:space="preserve"> in women suffering from breast cancer and receiving TAC chem</w:t>
      </w:r>
      <w:r>
        <w:t>otherapy</w:t>
      </w:r>
      <w:r w:rsidR="00262C00">
        <w:t>.</w:t>
      </w:r>
      <w:r>
        <w:rPr>
          <w:rStyle w:val="FootnoteReference"/>
        </w:rPr>
        <w:footnoteReference w:id="3"/>
      </w:r>
      <w:r w:rsidR="00262C00">
        <w:t xml:space="preserve"> Patients were random</w:t>
      </w:r>
      <w:r>
        <w:t>ised 1:1 in each study; 316 in Study LA-EP06-301 and 308 in S</w:t>
      </w:r>
      <w:r w:rsidR="00262C00">
        <w:t>tudy LA-EP06-302 to receive e</w:t>
      </w:r>
      <w:r>
        <w:t xml:space="preserve">ither </w:t>
      </w:r>
      <w:proofErr w:type="spellStart"/>
      <w:r>
        <w:t>Neulasta</w:t>
      </w:r>
      <w:proofErr w:type="spellEnd"/>
      <w:r>
        <w:t xml:space="preserve"> or </w:t>
      </w:r>
      <w:proofErr w:type="spellStart"/>
      <w:r>
        <w:t>Ziextenzo</w:t>
      </w:r>
      <w:proofErr w:type="spellEnd"/>
      <w:r>
        <w:t xml:space="preserve"> on D</w:t>
      </w:r>
      <w:r w:rsidR="00262C00">
        <w:t xml:space="preserve">ay 2 of each of six treatment cycles of the TAC regimen. The primary endpoint was the mean duration of severe </w:t>
      </w:r>
      <w:proofErr w:type="spellStart"/>
      <w:r w:rsidR="00262C00">
        <w:t>neutrop</w:t>
      </w:r>
      <w:r w:rsidR="00CB67B5">
        <w:t>a</w:t>
      </w:r>
      <w:r w:rsidR="00262C00">
        <w:t>enia</w:t>
      </w:r>
      <w:proofErr w:type="spellEnd"/>
      <w:r w:rsidR="00262C00">
        <w:t xml:space="preserve"> (DSN) defined as the presence of a total neutrophil count of </w:t>
      </w:r>
      <w:r w:rsidR="00262C00" w:rsidRPr="002257AE">
        <w:t>&lt;</w:t>
      </w:r>
      <w:r w:rsidRPr="002257AE">
        <w:t xml:space="preserve"> </w:t>
      </w:r>
      <w:r w:rsidR="00262C00" w:rsidRPr="002257AE">
        <w:t>0.5</w:t>
      </w:r>
      <w:r w:rsidRPr="002257AE">
        <w:t xml:space="preserve"> </w:t>
      </w:r>
      <w:r w:rsidR="00262C00" w:rsidRPr="002257AE">
        <w:t>x</w:t>
      </w:r>
      <w:r w:rsidRPr="002257AE">
        <w:t xml:space="preserve"> </w:t>
      </w:r>
      <w:r w:rsidR="00262C00" w:rsidRPr="002257AE">
        <w:t>10</w:t>
      </w:r>
      <w:r w:rsidR="00262C00" w:rsidRPr="002257AE">
        <w:rPr>
          <w:vertAlign w:val="superscript"/>
        </w:rPr>
        <w:t>9</w:t>
      </w:r>
      <w:r w:rsidR="00262C00" w:rsidRPr="002257AE">
        <w:t>/L.</w:t>
      </w:r>
    </w:p>
    <w:p w14:paraId="6A453DFC" w14:textId="18F0E8BD" w:rsidR="00262C00" w:rsidRDefault="002257AE" w:rsidP="00962962">
      <w:pPr>
        <w:pStyle w:val="TableTitle"/>
      </w:pPr>
      <w:r>
        <w:t xml:space="preserve">Table </w:t>
      </w:r>
      <w:fldSimple w:instr=" SEQ Table \* ARABIC ">
        <w:r w:rsidR="008C0F5F">
          <w:rPr>
            <w:noProof/>
          </w:rPr>
          <w:t>2</w:t>
        </w:r>
      </w:fldSimple>
      <w:r>
        <w:t xml:space="preserve">: Duration of severe </w:t>
      </w:r>
      <w:proofErr w:type="spellStart"/>
      <w:r>
        <w:t>neutrop</w:t>
      </w:r>
      <w:r w:rsidR="00CB67B5">
        <w:t>a</w:t>
      </w:r>
      <w:r>
        <w:t>enia</w:t>
      </w:r>
      <w:proofErr w:type="spellEnd"/>
      <w:r>
        <w:t xml:space="preserve"> (DSN) from pivotal Studies LA-EP06-301 (upper panel) and LA</w:t>
      </w:r>
      <w:r>
        <w:noBreakHyphen/>
        <w:t>EP06-302 (lower panel)</w:t>
      </w:r>
    </w:p>
    <w:p w14:paraId="28A9438E" w14:textId="53F63503" w:rsidR="0058750A" w:rsidRDefault="0058750A" w:rsidP="00262C00">
      <w:r>
        <w:rPr>
          <w:noProof/>
          <w:lang w:eastAsia="en-AU"/>
        </w:rPr>
        <w:drawing>
          <wp:inline distT="0" distB="0" distL="0" distR="0" wp14:anchorId="275C89E2" wp14:editId="7C22B3FD">
            <wp:extent cx="5400040" cy="4357370"/>
            <wp:effectExtent l="0" t="0" r="0" b="5080"/>
            <wp:docPr id="2" name="Picture 2" descr="Duration of severe neutropaenia (DSN) from pivotal Studies LA-EP06-301 (upper panel) and LA EP06-302 (low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4357370"/>
                    </a:xfrm>
                    <a:prstGeom prst="rect">
                      <a:avLst/>
                    </a:prstGeom>
                  </pic:spPr>
                </pic:pic>
              </a:graphicData>
            </a:graphic>
          </wp:inline>
        </w:drawing>
      </w:r>
    </w:p>
    <w:p w14:paraId="14E16B39" w14:textId="7804936B" w:rsidR="00262C00" w:rsidRDefault="00283254" w:rsidP="002257AE">
      <w:r>
        <w:t xml:space="preserve">The two treatments were considered equivalent if there was no more than 1 day difference in DSN. As the 95% confidence interval (CI) of the difference between the DSN observed in </w:t>
      </w:r>
      <w:proofErr w:type="spellStart"/>
      <w:r>
        <w:t>Ziextenzo</w:t>
      </w:r>
      <w:proofErr w:type="spellEnd"/>
      <w:r>
        <w:t xml:space="preserve"> and </w:t>
      </w:r>
      <w:proofErr w:type="spellStart"/>
      <w:r>
        <w:t>Neulasta</w:t>
      </w:r>
      <w:proofErr w:type="spellEnd"/>
      <w:r>
        <w:t xml:space="preserve"> treated patients in each trial was &lt;</w:t>
      </w:r>
      <w:r w:rsidR="00CB67B5">
        <w:t> </w:t>
      </w:r>
      <w:r>
        <w:t>1</w:t>
      </w:r>
      <w:r w:rsidR="00CB67B5">
        <w:t> </w:t>
      </w:r>
      <w:r>
        <w:t>day (0.07 days and -0.16 days in Study LA-EP06-301 and LAEP-302, respectively)</w:t>
      </w:r>
      <w:r w:rsidR="00CB67B5">
        <w:t>;</w:t>
      </w:r>
      <w:r>
        <w:rPr>
          <w:rStyle w:val="FootnoteReference"/>
        </w:rPr>
        <w:footnoteReference w:id="4"/>
      </w:r>
      <w:r>
        <w:t xml:space="preserve"> and equivalence of effect was demonstrated.</w:t>
      </w:r>
    </w:p>
    <w:p w14:paraId="26DB13E5" w14:textId="77777777" w:rsidR="00262C00" w:rsidRDefault="00262C00" w:rsidP="002257AE">
      <w:pPr>
        <w:pStyle w:val="Heading4"/>
      </w:pPr>
      <w:r>
        <w:lastRenderedPageBreak/>
        <w:t>Safety</w:t>
      </w:r>
    </w:p>
    <w:p w14:paraId="3D96F5C8" w14:textId="276CBD59" w:rsidR="00262C00" w:rsidRDefault="00262C00" w:rsidP="00262C00">
      <w:r>
        <w:t xml:space="preserve">Adverse events and treatment-related adverse events which occurred in the pivotal trials at similar rates between </w:t>
      </w:r>
      <w:proofErr w:type="spellStart"/>
      <w:r>
        <w:t>Ziextenz</w:t>
      </w:r>
      <w:r w:rsidR="008C0F5F">
        <w:t>o</w:t>
      </w:r>
      <w:proofErr w:type="spellEnd"/>
      <w:r w:rsidR="008C0F5F">
        <w:t xml:space="preserve"> and </w:t>
      </w:r>
      <w:proofErr w:type="spellStart"/>
      <w:r w:rsidR="008C0F5F">
        <w:t>Neulasta</w:t>
      </w:r>
      <w:proofErr w:type="spellEnd"/>
      <w:r w:rsidR="008C0F5F">
        <w:t xml:space="preserve"> treated patients (see </w:t>
      </w:r>
      <w:r w:rsidR="008C0F5F">
        <w:fldChar w:fldCharType="begin"/>
      </w:r>
      <w:r w:rsidR="008C0F5F">
        <w:instrText xml:space="preserve"> REF _Ref20987739 \h </w:instrText>
      </w:r>
      <w:r w:rsidR="008C0F5F">
        <w:fldChar w:fldCharType="separate"/>
      </w:r>
      <w:r w:rsidR="008C0F5F">
        <w:t xml:space="preserve">Table </w:t>
      </w:r>
      <w:r w:rsidR="008C0F5F">
        <w:rPr>
          <w:noProof/>
        </w:rPr>
        <w:t>3</w:t>
      </w:r>
      <w:r w:rsidR="008C0F5F">
        <w:fldChar w:fldCharType="end"/>
      </w:r>
      <w:r w:rsidR="008C0F5F">
        <w:t xml:space="preserve"> and </w:t>
      </w:r>
      <w:r w:rsidR="008C0F5F">
        <w:fldChar w:fldCharType="begin"/>
      </w:r>
      <w:r w:rsidR="008C0F5F">
        <w:instrText xml:space="preserve"> REF _Ref20987748 \h </w:instrText>
      </w:r>
      <w:r w:rsidR="008C0F5F">
        <w:fldChar w:fldCharType="separate"/>
      </w:r>
      <w:r w:rsidR="008C0F5F">
        <w:t xml:space="preserve">Table </w:t>
      </w:r>
      <w:r w:rsidR="008C0F5F">
        <w:rPr>
          <w:noProof/>
        </w:rPr>
        <w:t>4</w:t>
      </w:r>
      <w:r w:rsidR="008C0F5F">
        <w:fldChar w:fldCharType="end"/>
      </w:r>
      <w:r w:rsidR="008C0F5F">
        <w:t>)</w:t>
      </w:r>
      <w:r>
        <w:t>.</w:t>
      </w:r>
    </w:p>
    <w:p w14:paraId="581569F7" w14:textId="2877F069" w:rsidR="002257AE" w:rsidRDefault="008C0F5F" w:rsidP="008C0F5F">
      <w:pPr>
        <w:pStyle w:val="TableTitle"/>
      </w:pPr>
      <w:bookmarkStart w:id="41" w:name="_Ref20987739"/>
      <w:r>
        <w:t xml:space="preserve">Table </w:t>
      </w:r>
      <w:fldSimple w:instr=" SEQ Table \* ARABIC ">
        <w:r>
          <w:rPr>
            <w:noProof/>
          </w:rPr>
          <w:t>3</w:t>
        </w:r>
      </w:fldSimple>
      <w:bookmarkEnd w:id="41"/>
      <w:r>
        <w:t xml:space="preserve">: </w:t>
      </w:r>
      <w:r w:rsidR="002257AE" w:rsidRPr="002257AE">
        <w:t>Overview of number of patients wi</w:t>
      </w:r>
      <w:r>
        <w:t>th at least 1 adverse event (SAF set), Study LA</w:t>
      </w:r>
      <w:r>
        <w:noBreakHyphen/>
      </w:r>
      <w:r w:rsidR="002257AE" w:rsidRPr="002257AE">
        <w:t>EP06-301</w:t>
      </w:r>
    </w:p>
    <w:p w14:paraId="6D94A32B" w14:textId="34091D89" w:rsidR="002257AE" w:rsidRDefault="002257AE" w:rsidP="00262C00">
      <w:r>
        <w:rPr>
          <w:noProof/>
          <w:lang w:eastAsia="en-AU"/>
        </w:rPr>
        <w:drawing>
          <wp:inline distT="0" distB="0" distL="0" distR="0" wp14:anchorId="6D39D68E" wp14:editId="6D54F4BD">
            <wp:extent cx="5400040" cy="3148330"/>
            <wp:effectExtent l="0" t="0" r="0" b="0"/>
            <wp:docPr id="5" name="Picture 5" descr="Overview of number of patients with at least 1 adverse event (SAF set), Study LA EP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148330"/>
                    </a:xfrm>
                    <a:prstGeom prst="rect">
                      <a:avLst/>
                    </a:prstGeom>
                  </pic:spPr>
                </pic:pic>
              </a:graphicData>
            </a:graphic>
          </wp:inline>
        </w:drawing>
      </w:r>
    </w:p>
    <w:p w14:paraId="5CBEEECE" w14:textId="747F652B" w:rsidR="002257AE" w:rsidRDefault="008C0F5F" w:rsidP="008C0F5F">
      <w:pPr>
        <w:pStyle w:val="TableDescription"/>
      </w:pPr>
      <w:r>
        <w:t>AEs were defined as TEAEs if the onset date of an AE was on or after the date of the first administration of chemotherapy and not later than 30 days after the last dose of chemotherapy. Post-treatment-emergent AEs (AEs occurring within the 6 month safety follow-up period) were defined as AEs with a date of onset after the time point of 30 days after the last c</w:t>
      </w:r>
      <w:r w:rsidR="00CF59DA">
        <w:t>hemotherapy administration (that is,</w:t>
      </w:r>
      <w:r>
        <w:t xml:space="preserve"> the end time range of the TEAE period).</w:t>
      </w:r>
    </w:p>
    <w:p w14:paraId="15414599" w14:textId="410CBDC1" w:rsidR="008C0F5F" w:rsidRDefault="008C0F5F" w:rsidP="00962962">
      <w:pPr>
        <w:pStyle w:val="TableTitle"/>
      </w:pPr>
      <w:bookmarkStart w:id="42" w:name="_Ref20987748"/>
      <w:r>
        <w:lastRenderedPageBreak/>
        <w:t xml:space="preserve">Table </w:t>
      </w:r>
      <w:fldSimple w:instr=" SEQ Table \* ARABIC ">
        <w:r>
          <w:rPr>
            <w:noProof/>
          </w:rPr>
          <w:t>4</w:t>
        </w:r>
      </w:fldSimple>
      <w:bookmarkEnd w:id="42"/>
      <w:r>
        <w:t xml:space="preserve">: </w:t>
      </w:r>
      <w:r w:rsidR="00CF59DA">
        <w:t>Incidence of TEAEs by Preferred T</w:t>
      </w:r>
      <w:r w:rsidRPr="008C0F5F">
        <w:t>erm (at least 3% incidence in eith</w:t>
      </w:r>
      <w:r>
        <w:t>er treatment group) (SAF set), S</w:t>
      </w:r>
      <w:r w:rsidRPr="008C0F5F">
        <w:t>tudy LA-EP06-301</w:t>
      </w:r>
    </w:p>
    <w:p w14:paraId="6027BDAA" w14:textId="402ED26D" w:rsidR="0058750A" w:rsidRDefault="0058750A" w:rsidP="00262C00">
      <w:bookmarkStart w:id="43" w:name="_GoBack"/>
      <w:r>
        <w:rPr>
          <w:noProof/>
          <w:lang w:eastAsia="en-AU"/>
        </w:rPr>
        <w:drawing>
          <wp:inline distT="0" distB="0" distL="0" distR="0" wp14:anchorId="5F4B84AD" wp14:editId="09198201">
            <wp:extent cx="5091379" cy="6774336"/>
            <wp:effectExtent l="0" t="0" r="0" b="7620"/>
            <wp:docPr id="3" name="Picture 3" descr="Incidence of TEAEs by Preferred Term (at least 3% incidence in either treatment group) (SAF set), Study LA-EP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3796" cy="6777552"/>
                    </a:xfrm>
                    <a:prstGeom prst="rect">
                      <a:avLst/>
                    </a:prstGeom>
                  </pic:spPr>
                </pic:pic>
              </a:graphicData>
            </a:graphic>
          </wp:inline>
        </w:drawing>
      </w:r>
      <w:bookmarkEnd w:id="43"/>
    </w:p>
    <w:p w14:paraId="635FDF55" w14:textId="6CA23270" w:rsidR="00262C00" w:rsidRDefault="00262C00" w:rsidP="00262C00">
      <w:r>
        <w:t>The adverse events observed were consistent with the known adverse event</w:t>
      </w:r>
      <w:r w:rsidR="00FF2CF4">
        <w:t>s</w:t>
      </w:r>
      <w:r>
        <w:t xml:space="preserve"> profile of </w:t>
      </w:r>
      <w:proofErr w:type="spellStart"/>
      <w:r>
        <w:t>Neulasta</w:t>
      </w:r>
      <w:proofErr w:type="spellEnd"/>
      <w:r>
        <w:t xml:space="preserve"> and no novel safety signal was identified.</w:t>
      </w:r>
    </w:p>
    <w:p w14:paraId="7007AC5F" w14:textId="3CCCCDBA" w:rsidR="00262C00" w:rsidRDefault="00262C00" w:rsidP="00262C00">
      <w:r>
        <w:t xml:space="preserve">The incidence of positive anti-drug antibodies was comparable between treatments with </w:t>
      </w:r>
      <w:proofErr w:type="spellStart"/>
      <w:r>
        <w:t>Ziextenzo</w:t>
      </w:r>
      <w:proofErr w:type="spellEnd"/>
      <w:r>
        <w:t xml:space="preserve"> and with </w:t>
      </w:r>
      <w:proofErr w:type="spellStart"/>
      <w:r>
        <w:t>Ne</w:t>
      </w:r>
      <w:r w:rsidR="008C0F5F">
        <w:t>ulasta</w:t>
      </w:r>
      <w:proofErr w:type="spellEnd"/>
      <w:r w:rsidR="008C0F5F">
        <w:t xml:space="preserve"> (12.6% with </w:t>
      </w:r>
      <w:proofErr w:type="spellStart"/>
      <w:r w:rsidR="008C0F5F">
        <w:t>Ziextenzo</w:t>
      </w:r>
      <w:proofErr w:type="spellEnd"/>
      <w:r w:rsidR="008C0F5F">
        <w:t xml:space="preserve"> versus 13.4% with </w:t>
      </w:r>
      <w:proofErr w:type="spellStart"/>
      <w:r w:rsidR="008C0F5F">
        <w:t>Neulasta</w:t>
      </w:r>
      <w:proofErr w:type="spellEnd"/>
      <w:r w:rsidR="008C0F5F">
        <w:t xml:space="preserve"> in Study </w:t>
      </w:r>
      <w:r>
        <w:t>LA-</w:t>
      </w:r>
      <w:r w:rsidR="008C0F5F">
        <w:t xml:space="preserve"> EP06-301; 8.4% versus 12.4% in S</w:t>
      </w:r>
      <w:r>
        <w:t>tudy LA-EP06-302). No neutralisi</w:t>
      </w:r>
      <w:r w:rsidR="008C0F5F">
        <w:t>ng antibodies were detected in S</w:t>
      </w:r>
      <w:r>
        <w:t>tudy LA-EP06-301. One pat</w:t>
      </w:r>
      <w:r w:rsidR="008C0F5F">
        <w:t xml:space="preserve">ient in the </w:t>
      </w:r>
      <w:proofErr w:type="spellStart"/>
      <w:r w:rsidR="008C0F5F">
        <w:t>Ziextenzo</w:t>
      </w:r>
      <w:proofErr w:type="spellEnd"/>
      <w:r w:rsidR="00317B2B">
        <w:t xml:space="preserve"> arm</w:t>
      </w:r>
      <w:r w:rsidR="008C0F5F">
        <w:t xml:space="preserve"> of S</w:t>
      </w:r>
      <w:r>
        <w:t>tudy LA-EP06- 302 who had a positive neutralising antibody result developed it pre</w:t>
      </w:r>
      <w:r w:rsidR="00CB67B5">
        <w:noBreakHyphen/>
      </w:r>
      <w:r>
        <w:t>dose at Cycle 1,</w:t>
      </w:r>
      <w:r w:rsidR="00D76D05">
        <w:t xml:space="preserve"> </w:t>
      </w:r>
      <w:r>
        <w:t>Day 1.</w:t>
      </w:r>
    </w:p>
    <w:p w14:paraId="7E4FDEA0" w14:textId="2A37A8A4" w:rsidR="008E7846" w:rsidRDefault="008C0F5F" w:rsidP="008E7846">
      <w:r>
        <w:lastRenderedPageBreak/>
        <w:t>The clinical e</w:t>
      </w:r>
      <w:r w:rsidR="00262C00">
        <w:t xml:space="preserve">valuator has concluded that the risk-benefit balance for </w:t>
      </w:r>
      <w:proofErr w:type="spellStart"/>
      <w:r w:rsidR="00262C00">
        <w:t>Ziextenzo</w:t>
      </w:r>
      <w:proofErr w:type="spellEnd"/>
      <w:r w:rsidR="00262C00">
        <w:t xml:space="preserve"> is positive for the proposed use.</w:t>
      </w:r>
    </w:p>
    <w:p w14:paraId="344D751E" w14:textId="4D2BC072" w:rsidR="006B481F" w:rsidRDefault="006B481F" w:rsidP="006B481F">
      <w:pPr>
        <w:pStyle w:val="Heading3"/>
      </w:pPr>
      <w:bookmarkStart w:id="44" w:name="_Toc23758752"/>
      <w:r>
        <w:t>Risk management plan</w:t>
      </w:r>
      <w:bookmarkEnd w:id="44"/>
    </w:p>
    <w:p w14:paraId="2FFE68A2" w14:textId="3EA3E2AC" w:rsidR="006B481F" w:rsidRDefault="006B481F" w:rsidP="008E7846">
      <w:r>
        <w:t>There wa</w:t>
      </w:r>
      <w:r w:rsidR="002E0CC2">
        <w:t xml:space="preserve">s no requirement for a </w:t>
      </w:r>
      <w:r>
        <w:t>risk management plan evaluation for a submission of this type.</w:t>
      </w:r>
      <w:r>
        <w:rPr>
          <w:rStyle w:val="FootnoteReference"/>
        </w:rPr>
        <w:footnoteReference w:id="5"/>
      </w:r>
    </w:p>
    <w:p w14:paraId="591C9AA2" w14:textId="77777777" w:rsidR="008E7846" w:rsidRDefault="00AA0ED0" w:rsidP="008E7846">
      <w:pPr>
        <w:pStyle w:val="Heading3"/>
      </w:pPr>
      <w:bookmarkStart w:id="45" w:name="_Toc247691531"/>
      <w:bookmarkStart w:id="46" w:name="_Toc314842515"/>
      <w:bookmarkStart w:id="47" w:name="_Toc23758753"/>
      <w:bookmarkStart w:id="48" w:name="_Toc196046505"/>
      <w:bookmarkStart w:id="49" w:name="_Toc196046949"/>
      <w:r>
        <w:t>Risk-benefit a</w:t>
      </w:r>
      <w:r w:rsidR="008E7846">
        <w:t>nalysis</w:t>
      </w:r>
      <w:bookmarkEnd w:id="45"/>
      <w:bookmarkEnd w:id="46"/>
      <w:bookmarkEnd w:id="47"/>
    </w:p>
    <w:p w14:paraId="39651218" w14:textId="77777777" w:rsidR="00D23139" w:rsidRDefault="00262C00" w:rsidP="00D23139">
      <w:pPr>
        <w:pStyle w:val="Heading4"/>
      </w:pPr>
      <w:r>
        <w:t>Delegate’s considerations</w:t>
      </w:r>
    </w:p>
    <w:p w14:paraId="7573E301" w14:textId="20E2C44B" w:rsidR="00456765" w:rsidRPr="00456765" w:rsidRDefault="00262C00" w:rsidP="00456765">
      <w:r w:rsidRPr="00262C00">
        <w:t xml:space="preserve">The Delegate has concluded that </w:t>
      </w:r>
      <w:proofErr w:type="spellStart"/>
      <w:r w:rsidRPr="00262C00">
        <w:t>biosimilarity</w:t>
      </w:r>
      <w:proofErr w:type="spellEnd"/>
      <w:r w:rsidRPr="00262C00">
        <w:t xml:space="preserve"> between </w:t>
      </w:r>
      <w:proofErr w:type="spellStart"/>
      <w:r w:rsidRPr="00262C00">
        <w:t>Ziextenzo</w:t>
      </w:r>
      <w:proofErr w:type="spellEnd"/>
      <w:r w:rsidRPr="00262C00">
        <w:t xml:space="preserve"> and </w:t>
      </w:r>
      <w:proofErr w:type="spellStart"/>
      <w:r w:rsidRPr="00262C00">
        <w:t>Neulasta</w:t>
      </w:r>
      <w:proofErr w:type="spellEnd"/>
      <w:r w:rsidRPr="00262C00">
        <w:t xml:space="preserve"> is well supported by the chemistry, </w:t>
      </w:r>
      <w:r w:rsidR="008C0F5F">
        <w:t>nonclinical</w:t>
      </w:r>
      <w:r w:rsidRPr="00262C00">
        <w:t xml:space="preserve"> and clinical data evaluated. This supports registration of </w:t>
      </w:r>
      <w:proofErr w:type="spellStart"/>
      <w:r w:rsidRPr="00262C00">
        <w:t>Ziextenzo</w:t>
      </w:r>
      <w:proofErr w:type="spellEnd"/>
      <w:r w:rsidRPr="00262C00">
        <w:t xml:space="preserve"> as a biosimilar product to </w:t>
      </w:r>
      <w:proofErr w:type="spellStart"/>
      <w:r w:rsidRPr="00262C00">
        <w:t>Neulasta</w:t>
      </w:r>
      <w:proofErr w:type="spellEnd"/>
      <w:r w:rsidRPr="00262C00">
        <w:t xml:space="preserve"> with the same indication.</w:t>
      </w:r>
    </w:p>
    <w:p w14:paraId="79D897B8" w14:textId="77777777" w:rsidR="00D23139" w:rsidRDefault="00D23139" w:rsidP="00D23139">
      <w:pPr>
        <w:pStyle w:val="Heading4"/>
      </w:pPr>
      <w:r w:rsidRPr="00D23139">
        <w:t>Proposed action</w:t>
      </w:r>
    </w:p>
    <w:p w14:paraId="05415F84" w14:textId="3486CD49" w:rsidR="00262C00" w:rsidRDefault="00262C00" w:rsidP="00262C00">
      <w:r>
        <w:t xml:space="preserve">The Delegate proposes to include </w:t>
      </w:r>
      <w:proofErr w:type="spellStart"/>
      <w:r>
        <w:t>Ziextenzo</w:t>
      </w:r>
      <w:proofErr w:type="spellEnd"/>
      <w:r>
        <w:t xml:space="preserve"> in the Australian Register of Therapeutic Goods (ARTG) for the indication:</w:t>
      </w:r>
    </w:p>
    <w:p w14:paraId="37F9ED32" w14:textId="77777777" w:rsidR="00456765" w:rsidRPr="00262C00" w:rsidRDefault="00262C00" w:rsidP="00262C00">
      <w:pPr>
        <w:ind w:left="720"/>
        <w:rPr>
          <w:i/>
        </w:rPr>
      </w:pPr>
      <w:proofErr w:type="spellStart"/>
      <w:r w:rsidRPr="00262C00">
        <w:rPr>
          <w:i/>
        </w:rPr>
        <w:t>Ziextenzo</w:t>
      </w:r>
      <w:proofErr w:type="spellEnd"/>
      <w:r w:rsidRPr="00262C00">
        <w:rPr>
          <w:i/>
        </w:rPr>
        <w:t xml:space="preserve"> is indicated for the treatment of cancer patients following chemotherapy, to decrease the duration of severe neutropenia and so reduce the incidence of infections, as manifested by febrile neutropenia.</w:t>
      </w:r>
    </w:p>
    <w:p w14:paraId="0A0D7162" w14:textId="77777777" w:rsidR="008E7846" w:rsidRDefault="008E7846" w:rsidP="008E7846">
      <w:pPr>
        <w:pStyle w:val="Heading4"/>
      </w:pPr>
      <w:r>
        <w:t>Advisory Committee Considerations</w:t>
      </w:r>
      <w:r w:rsidR="00456765">
        <w:rPr>
          <w:rStyle w:val="FootnoteReference"/>
        </w:rPr>
        <w:footnoteReference w:id="6"/>
      </w:r>
    </w:p>
    <w:p w14:paraId="40C36464" w14:textId="1BADF6E5" w:rsidR="00456765" w:rsidRPr="00A322B3" w:rsidRDefault="00456765" w:rsidP="008E7846">
      <w:r>
        <w:rPr>
          <w:bCs/>
        </w:rPr>
        <w:t>The Delegate did not refer this application to the Advisory Committee on Medicines (ACM) for advice.</w:t>
      </w:r>
    </w:p>
    <w:p w14:paraId="22EF151D" w14:textId="77777777" w:rsidR="008E7846" w:rsidRPr="002E238E" w:rsidRDefault="008E7846" w:rsidP="008E7846">
      <w:pPr>
        <w:pStyle w:val="Heading3"/>
      </w:pPr>
      <w:bookmarkStart w:id="50" w:name="_Toc247691532"/>
      <w:bookmarkStart w:id="51" w:name="_Toc314842516"/>
      <w:bookmarkStart w:id="52" w:name="_Toc23758754"/>
      <w:bookmarkEnd w:id="30"/>
      <w:bookmarkEnd w:id="48"/>
      <w:bookmarkEnd w:id="49"/>
      <w:r>
        <w:t>Outcome</w:t>
      </w:r>
      <w:bookmarkEnd w:id="50"/>
      <w:bookmarkEnd w:id="51"/>
      <w:bookmarkEnd w:id="52"/>
    </w:p>
    <w:p w14:paraId="4909C9A2" w14:textId="50F43464" w:rsidR="00D23139" w:rsidRPr="00D23139" w:rsidRDefault="00D23139" w:rsidP="00D23139">
      <w:bookmarkStart w:id="53" w:name="_Toc247691533"/>
      <w:bookmarkStart w:id="54" w:name="_Toc314842517"/>
      <w:r w:rsidRPr="00D23139">
        <w:t xml:space="preserve">Based on a review of quality, safety and efficacy, TGA approved the registration of </w:t>
      </w:r>
      <w:proofErr w:type="spellStart"/>
      <w:r w:rsidR="00262C00">
        <w:t>Ziextenzo</w:t>
      </w:r>
      <w:proofErr w:type="spellEnd"/>
      <w:r w:rsidR="00262C00">
        <w:t xml:space="preserve"> (</w:t>
      </w:r>
      <w:proofErr w:type="spellStart"/>
      <w:r w:rsidR="00262C00">
        <w:t>pegfilgrastim</w:t>
      </w:r>
      <w:proofErr w:type="spellEnd"/>
      <w:r w:rsidR="00262C00">
        <w:t>)</w:t>
      </w:r>
      <w:r w:rsidR="008C0F5F">
        <w:t xml:space="preserve"> </w:t>
      </w:r>
      <w:r w:rsidR="00262C00">
        <w:t>solution for injection</w:t>
      </w:r>
      <w:r w:rsidRPr="00D23139">
        <w:t>, indicated for:</w:t>
      </w:r>
    </w:p>
    <w:p w14:paraId="17892C5D" w14:textId="77777777" w:rsidR="00D23139" w:rsidRPr="00262C00" w:rsidRDefault="00262C00" w:rsidP="00262C00">
      <w:pPr>
        <w:ind w:left="720"/>
        <w:rPr>
          <w:i/>
        </w:rPr>
      </w:pPr>
      <w:proofErr w:type="spellStart"/>
      <w:r w:rsidRPr="00262C00">
        <w:rPr>
          <w:i/>
        </w:rPr>
        <w:t>Ziextenzo</w:t>
      </w:r>
      <w:proofErr w:type="spellEnd"/>
      <w:r w:rsidRPr="00262C00">
        <w:rPr>
          <w:i/>
        </w:rPr>
        <w:t xml:space="preserve"> is indicated for the treatment of cancer patients following chemotherapy, to decrease the duration of severe neutropenia and so reduce the incidence of infection, as manifested by febrile neutropenia.</w:t>
      </w:r>
    </w:p>
    <w:p w14:paraId="04779D77" w14:textId="77777777" w:rsidR="00D23139" w:rsidRPr="00D23139" w:rsidRDefault="00D23139" w:rsidP="00D23139">
      <w:pPr>
        <w:pStyle w:val="Heading4"/>
      </w:pPr>
      <w:r w:rsidRPr="00D23139">
        <w:t>Specific conditions of registration applying to these goods</w:t>
      </w:r>
    </w:p>
    <w:p w14:paraId="7BE0A21D" w14:textId="77777777" w:rsidR="00262C00" w:rsidRDefault="00262C00" w:rsidP="00262C00">
      <w:pPr>
        <w:rPr>
          <w:b/>
          <w:bCs/>
        </w:rPr>
      </w:pPr>
      <w:r w:rsidRPr="003034F5">
        <w:t>For all injectable products the Product Information must be included with the product.</w:t>
      </w:r>
    </w:p>
    <w:p w14:paraId="73B8221A" w14:textId="77777777" w:rsidR="008E7846" w:rsidRDefault="00A80B5B" w:rsidP="00D23139">
      <w:pPr>
        <w:pStyle w:val="Heading2"/>
      </w:pPr>
      <w:bookmarkStart w:id="55" w:name="_Toc23758755"/>
      <w:r>
        <w:lastRenderedPageBreak/>
        <w:t xml:space="preserve">Attachment 1. </w:t>
      </w:r>
      <w:r w:rsidR="008E7846">
        <w:t xml:space="preserve">Product </w:t>
      </w:r>
      <w:r w:rsidR="00AA0ED0">
        <w:t>I</w:t>
      </w:r>
      <w:r w:rsidR="008E7846">
        <w:t>nformation</w:t>
      </w:r>
      <w:bookmarkEnd w:id="53"/>
      <w:bookmarkEnd w:id="54"/>
      <w:bookmarkEnd w:id="55"/>
    </w:p>
    <w:p w14:paraId="7A012B1D" w14:textId="77777777" w:rsidR="00770CAC" w:rsidRPr="00262C00" w:rsidRDefault="006136D7" w:rsidP="00262C00">
      <w:pPr>
        <w:rPr>
          <w:color w:val="000000"/>
          <w:lang w:eastAsia="en-AU"/>
        </w:rPr>
      </w:pPr>
      <w:r w:rsidRPr="002B3624">
        <w:t xml:space="preserve">The </w:t>
      </w:r>
      <w:r>
        <w:t>PI</w:t>
      </w:r>
      <w:r w:rsidRPr="002B3624">
        <w:t xml:space="preserve"> for </w:t>
      </w:r>
      <w:proofErr w:type="spellStart"/>
      <w:r w:rsidR="00262C00">
        <w:t>Ziextenzo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4" w:history="1">
        <w:r w:rsidR="007C6B9B" w:rsidRPr="007C6B9B">
          <w:rPr>
            <w:rStyle w:val="Hyperlink"/>
          </w:rPr>
          <w:t>https://www.tga.gov.au/product-information-pi</w:t>
        </w:r>
      </w:hyperlink>
      <w:r w:rsidR="00262C00">
        <w:t>&gt;.</w:t>
      </w:r>
    </w:p>
    <w:p w14:paraId="19DFF87D" w14:textId="77777777" w:rsidR="00291957" w:rsidRDefault="00291957" w:rsidP="00291957">
      <w:pPr>
        <w:rPr>
          <w:lang w:eastAsia="ja-JP"/>
        </w:rPr>
      </w:pPr>
    </w:p>
    <w:p w14:paraId="404C9E1D" w14:textId="77777777"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D214635" w14:textId="77777777" w:rsidTr="00A05FA4">
        <w:trPr>
          <w:trHeight w:hRule="exact" w:val="704"/>
        </w:trPr>
        <w:tc>
          <w:tcPr>
            <w:tcW w:w="9175" w:type="dxa"/>
          </w:tcPr>
          <w:p w14:paraId="565A9C0B" w14:textId="77777777" w:rsidR="001C32CD" w:rsidRPr="00487162" w:rsidRDefault="001C32CD" w:rsidP="00A05FA4">
            <w:pPr>
              <w:pStyle w:val="TGASignoff"/>
            </w:pPr>
            <w:r w:rsidRPr="00487162">
              <w:lastRenderedPageBreak/>
              <w:t>Therapeutic Goods Administration</w:t>
            </w:r>
          </w:p>
        </w:tc>
      </w:tr>
      <w:tr w:rsidR="001C32CD" w:rsidRPr="004C239D" w14:paraId="00812815" w14:textId="77777777" w:rsidTr="00A05FA4">
        <w:trPr>
          <w:trHeight w:val="1221"/>
        </w:trPr>
        <w:tc>
          <w:tcPr>
            <w:tcW w:w="9175" w:type="dxa"/>
            <w:tcMar>
              <w:top w:w="28" w:type="dxa"/>
            </w:tcMar>
          </w:tcPr>
          <w:p w14:paraId="308F54E5" w14:textId="77777777" w:rsidR="001C32CD" w:rsidRPr="00487162" w:rsidRDefault="001C32CD" w:rsidP="00A05FA4">
            <w:pPr>
              <w:pStyle w:val="Address"/>
            </w:pPr>
            <w:r w:rsidRPr="00487162">
              <w:t>PO Box 100 Woden ACT 2606 Australia</w:t>
            </w:r>
          </w:p>
          <w:p w14:paraId="05B88F90" w14:textId="77777777" w:rsidR="001C32CD" w:rsidRPr="00487162" w:rsidRDefault="001C32CD" w:rsidP="00A05FA4">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14:paraId="14684DE6" w14:textId="77777777" w:rsidR="001C32CD" w:rsidRPr="004C239D" w:rsidRDefault="00A95B6A"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14:paraId="75EB5197"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74250" w14:textId="77777777" w:rsidR="00962962" w:rsidRDefault="00962962" w:rsidP="00C40A36">
      <w:pPr>
        <w:spacing w:after="0"/>
      </w:pPr>
      <w:r>
        <w:separator/>
      </w:r>
    </w:p>
  </w:endnote>
  <w:endnote w:type="continuationSeparator" w:id="0">
    <w:p w14:paraId="39BA1A6F" w14:textId="77777777" w:rsidR="00962962" w:rsidRDefault="00962962" w:rsidP="00C40A36">
      <w:pPr>
        <w:spacing w:after="0"/>
      </w:pPr>
      <w:r>
        <w:continuationSeparator/>
      </w:r>
    </w:p>
  </w:endnote>
  <w:endnote w:type="continuationNotice" w:id="1">
    <w:p w14:paraId="72BE1BB9" w14:textId="77777777" w:rsidR="00962962" w:rsidRDefault="009629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4A885" w14:textId="77777777" w:rsidR="00C15AE3" w:rsidRDefault="00C15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62962" w:rsidRPr="00487162" w14:paraId="67959C2E" w14:textId="77777777" w:rsidTr="00DB750B">
      <w:trPr>
        <w:trHeight w:val="269"/>
      </w:trPr>
      <w:tc>
        <w:tcPr>
          <w:tcW w:w="7371" w:type="dxa"/>
          <w:tcMar>
            <w:top w:w="142" w:type="dxa"/>
            <w:bottom w:w="0" w:type="dxa"/>
          </w:tcMar>
        </w:tcPr>
        <w:p w14:paraId="0BE3328F" w14:textId="7A872377" w:rsidR="00962962" w:rsidRPr="00A062B4" w:rsidRDefault="00962962" w:rsidP="00962962">
          <w:pPr>
            <w:pStyle w:val="Footer"/>
          </w:pPr>
          <w:r w:rsidRPr="00A062B4">
            <w:t xml:space="preserve">AusPAR - ZIEXTENZO - </w:t>
          </w:r>
          <w:proofErr w:type="spellStart"/>
          <w:r w:rsidRPr="00A062B4">
            <w:t>pegfilgrastim</w:t>
          </w:r>
          <w:proofErr w:type="spellEnd"/>
          <w:r w:rsidRPr="00A062B4">
            <w:t xml:space="preserve"> - Sandoz Pty Ltd - PM-2018-03328-1-6</w:t>
          </w:r>
          <w:r w:rsidRPr="00A062B4">
            <w:br/>
          </w:r>
          <w:r>
            <w:t xml:space="preserve">FINAL 4 November </w:t>
          </w:r>
          <w:r w:rsidRPr="00A062B4">
            <w:t>2019</w:t>
          </w:r>
        </w:p>
      </w:tc>
      <w:tc>
        <w:tcPr>
          <w:tcW w:w="1490" w:type="dxa"/>
          <w:tcMar>
            <w:top w:w="142" w:type="dxa"/>
            <w:bottom w:w="0" w:type="dxa"/>
          </w:tcMar>
        </w:tcPr>
        <w:p w14:paraId="26175145" w14:textId="087DA433" w:rsidR="00962962" w:rsidRPr="00487162" w:rsidRDefault="00962962" w:rsidP="00DB750B">
          <w:pPr>
            <w:pStyle w:val="Footer"/>
            <w:jc w:val="right"/>
          </w:pPr>
          <w:r w:rsidRPr="00487162">
            <w:t xml:space="preserve">Page </w:t>
          </w:r>
          <w:r>
            <w:fldChar w:fldCharType="begin"/>
          </w:r>
          <w:r>
            <w:instrText xml:space="preserve"> PAGE  \* Arabic </w:instrText>
          </w:r>
          <w:r>
            <w:fldChar w:fldCharType="separate"/>
          </w:r>
          <w:r w:rsidR="00A95B6A">
            <w:rPr>
              <w:noProof/>
            </w:rPr>
            <w:t>15</w:t>
          </w:r>
          <w:r>
            <w:fldChar w:fldCharType="end"/>
          </w:r>
          <w:r w:rsidRPr="00487162">
            <w:t xml:space="preserve"> of </w:t>
          </w:r>
          <w:fldSimple w:instr=" NUMPAGES  \* Arabic ">
            <w:r w:rsidR="00A95B6A">
              <w:rPr>
                <w:noProof/>
              </w:rPr>
              <w:t>16</w:t>
            </w:r>
          </w:fldSimple>
        </w:p>
      </w:tc>
    </w:tr>
  </w:tbl>
  <w:p w14:paraId="719581ED" w14:textId="77777777" w:rsidR="00962962" w:rsidRDefault="00962962"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828B" w14:textId="77777777" w:rsidR="00C15AE3" w:rsidRDefault="00C15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62962" w:rsidRPr="00487162" w14:paraId="30497C80" w14:textId="77777777" w:rsidTr="00E45619">
      <w:trPr>
        <w:trHeight w:val="269"/>
      </w:trPr>
      <w:tc>
        <w:tcPr>
          <w:tcW w:w="4519" w:type="dxa"/>
          <w:tcBorders>
            <w:top w:val="single" w:sz="4" w:space="0" w:color="auto"/>
          </w:tcBorders>
          <w:tcMar>
            <w:top w:w="142" w:type="dxa"/>
            <w:bottom w:w="0" w:type="dxa"/>
          </w:tcMar>
        </w:tcPr>
        <w:p w14:paraId="7A3CEE83" w14:textId="77777777" w:rsidR="00962962" w:rsidRPr="00487162" w:rsidRDefault="00962962" w:rsidP="00FE1DEE">
          <w:pPr>
            <w:pStyle w:val="Footer"/>
          </w:pPr>
          <w:r w:rsidRPr="00487162">
            <w:t>Document title, Part #, Section # - Section title</w:t>
          </w:r>
        </w:p>
        <w:p w14:paraId="0E970B35" w14:textId="77777777" w:rsidR="00962962" w:rsidRPr="00487162" w:rsidRDefault="00962962" w:rsidP="00FE1DEE">
          <w:pPr>
            <w:pStyle w:val="Footer"/>
          </w:pPr>
          <w:r w:rsidRPr="00487162">
            <w:t>V1.0 October 2010</w:t>
          </w:r>
        </w:p>
      </w:tc>
      <w:tc>
        <w:tcPr>
          <w:tcW w:w="4342" w:type="dxa"/>
          <w:tcBorders>
            <w:top w:val="single" w:sz="4" w:space="0" w:color="auto"/>
          </w:tcBorders>
          <w:tcMar>
            <w:top w:w="142" w:type="dxa"/>
            <w:bottom w:w="0" w:type="dxa"/>
          </w:tcMar>
        </w:tcPr>
        <w:p w14:paraId="5395AE38" w14:textId="77777777" w:rsidR="00962962" w:rsidRPr="00487162" w:rsidRDefault="0096296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0E3A1265" w14:textId="77777777" w:rsidR="00962962" w:rsidRDefault="009629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1099" w14:textId="77777777" w:rsidR="00962962" w:rsidRPr="001C32CD" w:rsidRDefault="00962962"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62962" w14:paraId="15ABCF7B" w14:textId="77777777" w:rsidTr="0010601F">
      <w:trPr>
        <w:trHeight w:val="108"/>
      </w:trPr>
      <w:tc>
        <w:tcPr>
          <w:tcW w:w="8875" w:type="dxa"/>
          <w:gridSpan w:val="2"/>
          <w:tcBorders>
            <w:bottom w:val="single" w:sz="4" w:space="0" w:color="auto"/>
          </w:tcBorders>
          <w:tcMar>
            <w:right w:w="284" w:type="dxa"/>
          </w:tcMar>
        </w:tcPr>
        <w:p w14:paraId="172EC6D5" w14:textId="77777777" w:rsidR="00962962" w:rsidRDefault="00962962" w:rsidP="006E08B3">
          <w:pPr>
            <w:pStyle w:val="Heading3"/>
          </w:pPr>
          <w:r>
            <w:t>Copyright</w:t>
          </w:r>
        </w:p>
        <w:p w14:paraId="788EA2F5" w14:textId="77777777" w:rsidR="00962962" w:rsidRDefault="00962962" w:rsidP="006E08B3">
          <w:r>
            <w:rPr>
              <w:rFonts w:cs="Arial"/>
            </w:rPr>
            <w:t>©</w:t>
          </w:r>
          <w:r>
            <w:t xml:space="preserve"> Commonwealth of Australia [add year]</w:t>
          </w:r>
        </w:p>
        <w:p w14:paraId="130E7915" w14:textId="77777777" w:rsidR="00962962" w:rsidRDefault="00962962" w:rsidP="006E08B3"/>
        <w:p w14:paraId="2D47D9A5" w14:textId="77777777" w:rsidR="00962962" w:rsidRDefault="0096296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8755F91" w14:textId="77777777" w:rsidR="00962962" w:rsidRDefault="00962962" w:rsidP="006E08B3"/>
        <w:p w14:paraId="09E0023D" w14:textId="77777777" w:rsidR="00962962" w:rsidRDefault="00962962" w:rsidP="006E08B3">
          <w:pPr>
            <w:pStyle w:val="Heading3"/>
          </w:pPr>
          <w:r>
            <w:t>Confidentiality</w:t>
          </w:r>
        </w:p>
        <w:p w14:paraId="71C2995A" w14:textId="77777777" w:rsidR="00962962" w:rsidRDefault="0096296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181FE91" w14:textId="77777777" w:rsidR="00962962" w:rsidRDefault="00962962" w:rsidP="006E08B3"/>
        <w:p w14:paraId="030FD7AC" w14:textId="77777777" w:rsidR="00962962" w:rsidRDefault="00962962" w:rsidP="006E08B3">
          <w:r>
            <w:t>For submission made by individuals, all personal details, other than your name, will be removed from your submission before it is published on the TGA’s Internet site.</w:t>
          </w:r>
        </w:p>
        <w:p w14:paraId="11D1908B" w14:textId="77777777" w:rsidR="00962962" w:rsidRDefault="00962962" w:rsidP="006E08B3"/>
        <w:p w14:paraId="2FA2DAAC" w14:textId="77777777" w:rsidR="00962962" w:rsidRDefault="0096296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62962" w14:paraId="333D514F" w14:textId="77777777" w:rsidTr="0010601F">
      <w:trPr>
        <w:trHeight w:val="417"/>
      </w:trPr>
      <w:tc>
        <w:tcPr>
          <w:tcW w:w="4519" w:type="dxa"/>
          <w:tcBorders>
            <w:top w:val="single" w:sz="4" w:space="0" w:color="auto"/>
          </w:tcBorders>
          <w:tcMar>
            <w:top w:w="142" w:type="dxa"/>
            <w:bottom w:w="0" w:type="dxa"/>
          </w:tcMar>
        </w:tcPr>
        <w:p w14:paraId="7B4350BC" w14:textId="77777777" w:rsidR="00962962" w:rsidRDefault="00962962" w:rsidP="006E08B3">
          <w:r>
            <w:t>Document title, Part #, Section # - Section title</w:t>
          </w:r>
        </w:p>
        <w:p w14:paraId="607D3F32" w14:textId="77777777" w:rsidR="00962962" w:rsidRDefault="00962962" w:rsidP="006E08B3">
          <w:r>
            <w:t>V1.0 October 2010</w:t>
          </w:r>
        </w:p>
      </w:tc>
      <w:tc>
        <w:tcPr>
          <w:tcW w:w="4356" w:type="dxa"/>
          <w:tcBorders>
            <w:top w:val="single" w:sz="4" w:space="0" w:color="auto"/>
          </w:tcBorders>
          <w:tcMar>
            <w:top w:w="142" w:type="dxa"/>
            <w:bottom w:w="0" w:type="dxa"/>
          </w:tcMar>
        </w:tcPr>
        <w:p w14:paraId="3FEE4797" w14:textId="77777777" w:rsidR="00962962" w:rsidRDefault="0096296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52651B4A" w14:textId="77777777" w:rsidR="00962962" w:rsidRDefault="009629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72F9B" w14:textId="77777777" w:rsidR="00962962" w:rsidRDefault="00962962" w:rsidP="00C40A36">
      <w:pPr>
        <w:spacing w:after="0"/>
      </w:pPr>
      <w:r>
        <w:separator/>
      </w:r>
    </w:p>
  </w:footnote>
  <w:footnote w:type="continuationSeparator" w:id="0">
    <w:p w14:paraId="26938E3C" w14:textId="77777777" w:rsidR="00962962" w:rsidRDefault="00962962" w:rsidP="00C40A36">
      <w:pPr>
        <w:spacing w:after="0"/>
      </w:pPr>
      <w:r>
        <w:continuationSeparator/>
      </w:r>
    </w:p>
  </w:footnote>
  <w:footnote w:type="continuationNotice" w:id="1">
    <w:p w14:paraId="5B613B61" w14:textId="77777777" w:rsidR="00962962" w:rsidRDefault="00962962">
      <w:pPr>
        <w:spacing w:before="0" w:after="0" w:line="240" w:lineRule="auto"/>
      </w:pPr>
    </w:p>
  </w:footnote>
  <w:footnote w:id="2">
    <w:p w14:paraId="40D33FF0" w14:textId="05599549" w:rsidR="00962962" w:rsidRPr="00962962" w:rsidRDefault="00962962">
      <w:pPr>
        <w:pStyle w:val="FootnoteText"/>
        <w:rPr>
          <w:lang w:val="en-GB"/>
        </w:rPr>
      </w:pPr>
      <w:r>
        <w:rPr>
          <w:rStyle w:val="FootnoteReference"/>
        </w:rPr>
        <w:footnoteRef/>
      </w:r>
      <w:r>
        <w:t xml:space="preserve"> </w:t>
      </w:r>
      <w:r>
        <w:rPr>
          <w:lang w:val="en-GB"/>
        </w:rPr>
        <w:t xml:space="preserve">LA-EP2006 is the drug development name for </w:t>
      </w:r>
      <w:proofErr w:type="spellStart"/>
      <w:r>
        <w:rPr>
          <w:lang w:val="en-GB"/>
        </w:rPr>
        <w:t>Ziextenzo</w:t>
      </w:r>
      <w:proofErr w:type="spellEnd"/>
      <w:r>
        <w:rPr>
          <w:lang w:val="en-GB"/>
        </w:rPr>
        <w:t xml:space="preserve"> </w:t>
      </w:r>
      <w:proofErr w:type="spellStart"/>
      <w:r>
        <w:rPr>
          <w:lang w:val="en-GB"/>
        </w:rPr>
        <w:t>pegfilgastrim</w:t>
      </w:r>
      <w:proofErr w:type="spellEnd"/>
      <w:r>
        <w:rPr>
          <w:lang w:val="en-GB"/>
        </w:rPr>
        <w:t>.</w:t>
      </w:r>
    </w:p>
  </w:footnote>
  <w:footnote w:id="3">
    <w:p w14:paraId="4AC04EF2" w14:textId="4A8E2523" w:rsidR="00962962" w:rsidRPr="002257AE" w:rsidRDefault="00962962" w:rsidP="002257AE">
      <w:pPr>
        <w:pStyle w:val="FootnoteText"/>
      </w:pPr>
      <w:r>
        <w:rPr>
          <w:rStyle w:val="FootnoteReference"/>
        </w:rPr>
        <w:footnoteRef/>
      </w:r>
      <w:r>
        <w:t xml:space="preserve"> </w:t>
      </w:r>
      <w:r w:rsidRPr="002257AE">
        <w:t xml:space="preserve">TAC regimen: a combination chemotherapy regimen consisting of </w:t>
      </w:r>
      <w:proofErr w:type="spellStart"/>
      <w:r w:rsidRPr="000A15F9">
        <w:t>Taxotere</w:t>
      </w:r>
      <w:proofErr w:type="spellEnd"/>
      <w:r w:rsidRPr="000A15F9">
        <w:t xml:space="preserve"> (docetaxel), Adriamycin (doxorubicin), and Cytoxan (cyclophosphamide)</w:t>
      </w:r>
      <w:r>
        <w:t>.</w:t>
      </w:r>
    </w:p>
  </w:footnote>
  <w:footnote w:id="4">
    <w:p w14:paraId="7B06A9EA" w14:textId="3926D012" w:rsidR="00962962" w:rsidRDefault="00962962">
      <w:pPr>
        <w:pStyle w:val="FootnoteText"/>
      </w:pPr>
      <w:r>
        <w:rPr>
          <w:rStyle w:val="FootnoteReference"/>
        </w:rPr>
        <w:footnoteRef/>
      </w:r>
      <w:r>
        <w:t xml:space="preserve"> </w:t>
      </w:r>
      <w:proofErr w:type="spellStart"/>
      <w:r>
        <w:t>Neulasta</w:t>
      </w:r>
      <w:proofErr w:type="spellEnd"/>
      <w:r>
        <w:t xml:space="preserve"> minus </w:t>
      </w:r>
      <w:proofErr w:type="spellStart"/>
      <w:r>
        <w:t>Ziextenzo</w:t>
      </w:r>
      <w:proofErr w:type="spellEnd"/>
      <w:r>
        <w:t>.</w:t>
      </w:r>
    </w:p>
  </w:footnote>
  <w:footnote w:id="5">
    <w:p w14:paraId="184D7841" w14:textId="6B5C5A93" w:rsidR="00962962" w:rsidRDefault="00962962">
      <w:pPr>
        <w:pStyle w:val="FootnoteText"/>
      </w:pPr>
      <w:r>
        <w:rPr>
          <w:rStyle w:val="FootnoteReference"/>
        </w:rPr>
        <w:footnoteRef/>
      </w:r>
      <w:r>
        <w:t xml:space="preserve"> The sponsor </w:t>
      </w:r>
      <w:r w:rsidRPr="006B481F">
        <w:t>must still comply with routine product vigilance and risk minimisation requirements.</w:t>
      </w:r>
    </w:p>
  </w:footnote>
  <w:footnote w:id="6">
    <w:p w14:paraId="6A1B8C70" w14:textId="77777777" w:rsidR="00962962" w:rsidRDefault="0096296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DE78904" w14:textId="77777777" w:rsidR="00962962" w:rsidRPr="00456765" w:rsidRDefault="0096296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46CC" w14:textId="77777777" w:rsidR="00C15AE3" w:rsidRDefault="00C15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77DB" w14:textId="77777777" w:rsidR="00962962" w:rsidRDefault="00962962"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5C9D" w14:textId="77777777" w:rsidR="00962962" w:rsidRDefault="00962962">
    <w:pPr>
      <w:rPr>
        <w:noProof/>
        <w:lang w:eastAsia="en-AU"/>
      </w:rPr>
    </w:pPr>
    <w:r w:rsidRPr="00347824">
      <w:rPr>
        <w:noProof/>
        <w:lang w:eastAsia="en-AU"/>
      </w:rPr>
      <w:drawing>
        <wp:anchor distT="0" distB="0" distL="114300" distR="114300" simplePos="0" relativeHeight="251657216" behindDoc="1" locked="0" layoutInCell="1" allowOverlap="1" wp14:anchorId="5F073936" wp14:editId="332AB571">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C94F75C" w14:textId="55643687" w:rsidR="00962962" w:rsidRDefault="00962962"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5107F" w14:textId="77777777" w:rsidR="00962962" w:rsidRDefault="009629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35433" w14:textId="77777777" w:rsidR="00962962" w:rsidRDefault="0096296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783" w14:textId="77777777" w:rsidR="00962962" w:rsidRDefault="00962962">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FF07" w14:textId="77777777" w:rsidR="00962962" w:rsidRDefault="009629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0B21" w14:textId="77777777" w:rsidR="00962962" w:rsidRDefault="00962962"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F09A" w14:textId="77777777" w:rsidR="00962962" w:rsidRDefault="00962962" w:rsidP="006E08B3">
    <w:r>
      <w:t>Therapeutic Goods Administration</w:t>
    </w:r>
  </w:p>
  <w:p w14:paraId="7ED8FE29" w14:textId="77777777" w:rsidR="00962962" w:rsidRDefault="00962962"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0C964434"/>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AU" w:vendorID="64" w:dllVersion="131078" w:nlCheck="1" w:checkStyle="0"/>
  <w:activeWritingStyle w:appName="MSWord" w:lang="en-GB" w:vendorID="64" w:dllVersion="131078" w:nlCheck="1" w:checkStyle="0"/>
  <w:activeWritingStyle w:appName="MSWord" w:lang="de-AT" w:vendorID="64" w:dllVersion="131078" w:nlCheck="1" w:checkStyle="0"/>
  <w:activeWritingStyle w:appName="MSWord" w:lang="en-US" w:vendorID="64" w:dllVersion="131078" w:nlCheck="1" w:checkStyle="1"/>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847"/>
    <w:rsid w:val="00002031"/>
    <w:rsid w:val="00004734"/>
    <w:rsid w:val="00006B22"/>
    <w:rsid w:val="0001276A"/>
    <w:rsid w:val="000246AE"/>
    <w:rsid w:val="00025C67"/>
    <w:rsid w:val="00026DED"/>
    <w:rsid w:val="00044772"/>
    <w:rsid w:val="0004541C"/>
    <w:rsid w:val="0005559E"/>
    <w:rsid w:val="000604D6"/>
    <w:rsid w:val="000734D8"/>
    <w:rsid w:val="00076690"/>
    <w:rsid w:val="00077775"/>
    <w:rsid w:val="00081397"/>
    <w:rsid w:val="00090471"/>
    <w:rsid w:val="00096AA7"/>
    <w:rsid w:val="000A15F9"/>
    <w:rsid w:val="000A3AED"/>
    <w:rsid w:val="000B3532"/>
    <w:rsid w:val="000B3A75"/>
    <w:rsid w:val="000B6E8F"/>
    <w:rsid w:val="000C00C2"/>
    <w:rsid w:val="000C690F"/>
    <w:rsid w:val="000D1295"/>
    <w:rsid w:val="000D391B"/>
    <w:rsid w:val="000D3D6D"/>
    <w:rsid w:val="000D4FC7"/>
    <w:rsid w:val="000E6196"/>
    <w:rsid w:val="000F125C"/>
    <w:rsid w:val="000F4869"/>
    <w:rsid w:val="000F5B42"/>
    <w:rsid w:val="000F6E6F"/>
    <w:rsid w:val="0010601F"/>
    <w:rsid w:val="0010788A"/>
    <w:rsid w:val="00107A31"/>
    <w:rsid w:val="00110EA5"/>
    <w:rsid w:val="00112F56"/>
    <w:rsid w:val="0011432E"/>
    <w:rsid w:val="00124ACD"/>
    <w:rsid w:val="00125318"/>
    <w:rsid w:val="001305A2"/>
    <w:rsid w:val="00133238"/>
    <w:rsid w:val="00133A1B"/>
    <w:rsid w:val="0014197B"/>
    <w:rsid w:val="001447CD"/>
    <w:rsid w:val="001516B1"/>
    <w:rsid w:val="00154EBB"/>
    <w:rsid w:val="00156316"/>
    <w:rsid w:val="001571A3"/>
    <w:rsid w:val="00161181"/>
    <w:rsid w:val="00162D14"/>
    <w:rsid w:val="00163780"/>
    <w:rsid w:val="00165389"/>
    <w:rsid w:val="001760F0"/>
    <w:rsid w:val="0017693F"/>
    <w:rsid w:val="0018110E"/>
    <w:rsid w:val="00181684"/>
    <w:rsid w:val="001843C6"/>
    <w:rsid w:val="001850E0"/>
    <w:rsid w:val="001A03AF"/>
    <w:rsid w:val="001A2158"/>
    <w:rsid w:val="001A2576"/>
    <w:rsid w:val="001A2A7F"/>
    <w:rsid w:val="001A525F"/>
    <w:rsid w:val="001B09F9"/>
    <w:rsid w:val="001B5C90"/>
    <w:rsid w:val="001B6448"/>
    <w:rsid w:val="001C32CD"/>
    <w:rsid w:val="001D2984"/>
    <w:rsid w:val="001E07CF"/>
    <w:rsid w:val="001E59F1"/>
    <w:rsid w:val="001F1F18"/>
    <w:rsid w:val="001F28AF"/>
    <w:rsid w:val="001F2CEE"/>
    <w:rsid w:val="001F49EB"/>
    <w:rsid w:val="001F6CBA"/>
    <w:rsid w:val="00201D4E"/>
    <w:rsid w:val="002076C9"/>
    <w:rsid w:val="00220B8A"/>
    <w:rsid w:val="002257AE"/>
    <w:rsid w:val="002257F3"/>
    <w:rsid w:val="00233456"/>
    <w:rsid w:val="002339A5"/>
    <w:rsid w:val="00243DEB"/>
    <w:rsid w:val="00257848"/>
    <w:rsid w:val="00262C00"/>
    <w:rsid w:val="0027084A"/>
    <w:rsid w:val="00280265"/>
    <w:rsid w:val="00283254"/>
    <w:rsid w:val="00286434"/>
    <w:rsid w:val="00286C59"/>
    <w:rsid w:val="00291957"/>
    <w:rsid w:val="002942D1"/>
    <w:rsid w:val="0029501A"/>
    <w:rsid w:val="00296F26"/>
    <w:rsid w:val="002A3721"/>
    <w:rsid w:val="002B1638"/>
    <w:rsid w:val="002B3624"/>
    <w:rsid w:val="002D0952"/>
    <w:rsid w:val="002E0CC2"/>
    <w:rsid w:val="002E2261"/>
    <w:rsid w:val="002E40B3"/>
    <w:rsid w:val="002E4C9A"/>
    <w:rsid w:val="002F11F8"/>
    <w:rsid w:val="002F3F56"/>
    <w:rsid w:val="002F44B5"/>
    <w:rsid w:val="002F5122"/>
    <w:rsid w:val="00311AC0"/>
    <w:rsid w:val="00315102"/>
    <w:rsid w:val="003176FC"/>
    <w:rsid w:val="00317B2B"/>
    <w:rsid w:val="0032583B"/>
    <w:rsid w:val="00327883"/>
    <w:rsid w:val="00335504"/>
    <w:rsid w:val="00340C18"/>
    <w:rsid w:val="003442FD"/>
    <w:rsid w:val="00344596"/>
    <w:rsid w:val="00347824"/>
    <w:rsid w:val="00350567"/>
    <w:rsid w:val="003521E8"/>
    <w:rsid w:val="0035372A"/>
    <w:rsid w:val="00370CE3"/>
    <w:rsid w:val="003728F3"/>
    <w:rsid w:val="003735BC"/>
    <w:rsid w:val="0037496E"/>
    <w:rsid w:val="00383221"/>
    <w:rsid w:val="00386150"/>
    <w:rsid w:val="00387195"/>
    <w:rsid w:val="003874CE"/>
    <w:rsid w:val="00390900"/>
    <w:rsid w:val="00390AAF"/>
    <w:rsid w:val="00396A5B"/>
    <w:rsid w:val="003A7F6C"/>
    <w:rsid w:val="003B4D60"/>
    <w:rsid w:val="003B7E39"/>
    <w:rsid w:val="003C0ED0"/>
    <w:rsid w:val="003C58DC"/>
    <w:rsid w:val="003D1E62"/>
    <w:rsid w:val="003E0B99"/>
    <w:rsid w:val="003E2486"/>
    <w:rsid w:val="003E3208"/>
    <w:rsid w:val="003F0B04"/>
    <w:rsid w:val="0040134E"/>
    <w:rsid w:val="0042655B"/>
    <w:rsid w:val="004334C7"/>
    <w:rsid w:val="00440A2D"/>
    <w:rsid w:val="00441C3F"/>
    <w:rsid w:val="00444D1A"/>
    <w:rsid w:val="0045186A"/>
    <w:rsid w:val="004564A7"/>
    <w:rsid w:val="00456765"/>
    <w:rsid w:val="004617BF"/>
    <w:rsid w:val="00463658"/>
    <w:rsid w:val="004637A0"/>
    <w:rsid w:val="00463ACB"/>
    <w:rsid w:val="004722CC"/>
    <w:rsid w:val="00490483"/>
    <w:rsid w:val="004936E4"/>
    <w:rsid w:val="00494E60"/>
    <w:rsid w:val="00497487"/>
    <w:rsid w:val="004A2771"/>
    <w:rsid w:val="004A6189"/>
    <w:rsid w:val="004A7390"/>
    <w:rsid w:val="004B7B76"/>
    <w:rsid w:val="004C1C93"/>
    <w:rsid w:val="004C239D"/>
    <w:rsid w:val="004C2DCA"/>
    <w:rsid w:val="004C61D2"/>
    <w:rsid w:val="004C78CE"/>
    <w:rsid w:val="004E32D4"/>
    <w:rsid w:val="004F0C4A"/>
    <w:rsid w:val="004F0F38"/>
    <w:rsid w:val="004F47D6"/>
    <w:rsid w:val="00500337"/>
    <w:rsid w:val="00501921"/>
    <w:rsid w:val="00524A13"/>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40C9"/>
    <w:rsid w:val="00585322"/>
    <w:rsid w:val="005857C6"/>
    <w:rsid w:val="0058750A"/>
    <w:rsid w:val="00592F6E"/>
    <w:rsid w:val="00593AD1"/>
    <w:rsid w:val="005A68B6"/>
    <w:rsid w:val="005C5570"/>
    <w:rsid w:val="005C79A4"/>
    <w:rsid w:val="005D5442"/>
    <w:rsid w:val="005E140E"/>
    <w:rsid w:val="005F54CE"/>
    <w:rsid w:val="00603D29"/>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293E"/>
    <w:rsid w:val="006748F7"/>
    <w:rsid w:val="006763D2"/>
    <w:rsid w:val="00680C08"/>
    <w:rsid w:val="006916A0"/>
    <w:rsid w:val="006931B1"/>
    <w:rsid w:val="00697E32"/>
    <w:rsid w:val="006A15C0"/>
    <w:rsid w:val="006A1EA1"/>
    <w:rsid w:val="006A58A8"/>
    <w:rsid w:val="006A7C41"/>
    <w:rsid w:val="006B481F"/>
    <w:rsid w:val="006C3E2A"/>
    <w:rsid w:val="006C642F"/>
    <w:rsid w:val="006D03E5"/>
    <w:rsid w:val="006D5D3E"/>
    <w:rsid w:val="006E08B3"/>
    <w:rsid w:val="006F17AC"/>
    <w:rsid w:val="006F25B8"/>
    <w:rsid w:val="006F572E"/>
    <w:rsid w:val="007046D6"/>
    <w:rsid w:val="00705DB0"/>
    <w:rsid w:val="00714572"/>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2960"/>
    <w:rsid w:val="00782CFE"/>
    <w:rsid w:val="00782D99"/>
    <w:rsid w:val="00785717"/>
    <w:rsid w:val="00785721"/>
    <w:rsid w:val="00793A59"/>
    <w:rsid w:val="007A46F5"/>
    <w:rsid w:val="007A6505"/>
    <w:rsid w:val="007B6132"/>
    <w:rsid w:val="007B6E9F"/>
    <w:rsid w:val="007C1216"/>
    <w:rsid w:val="007C1AF7"/>
    <w:rsid w:val="007C6B9B"/>
    <w:rsid w:val="007F24B5"/>
    <w:rsid w:val="00805D27"/>
    <w:rsid w:val="00806DCB"/>
    <w:rsid w:val="00821776"/>
    <w:rsid w:val="008240E1"/>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0F5F"/>
    <w:rsid w:val="008C159F"/>
    <w:rsid w:val="008C1623"/>
    <w:rsid w:val="008C1850"/>
    <w:rsid w:val="008C51A9"/>
    <w:rsid w:val="008E3CE0"/>
    <w:rsid w:val="008E7846"/>
    <w:rsid w:val="008E78FA"/>
    <w:rsid w:val="008F02E5"/>
    <w:rsid w:val="008F1CCC"/>
    <w:rsid w:val="008F2967"/>
    <w:rsid w:val="008F535C"/>
    <w:rsid w:val="008F6943"/>
    <w:rsid w:val="00902A21"/>
    <w:rsid w:val="0091523F"/>
    <w:rsid w:val="00920330"/>
    <w:rsid w:val="009219D7"/>
    <w:rsid w:val="00922D53"/>
    <w:rsid w:val="00923B70"/>
    <w:rsid w:val="00924482"/>
    <w:rsid w:val="00930237"/>
    <w:rsid w:val="00937C17"/>
    <w:rsid w:val="00937E30"/>
    <w:rsid w:val="00940523"/>
    <w:rsid w:val="00940A89"/>
    <w:rsid w:val="00941F77"/>
    <w:rsid w:val="00946EA5"/>
    <w:rsid w:val="00962962"/>
    <w:rsid w:val="00963C08"/>
    <w:rsid w:val="009752A5"/>
    <w:rsid w:val="0098585A"/>
    <w:rsid w:val="009A4CED"/>
    <w:rsid w:val="009A5B7E"/>
    <w:rsid w:val="009A690D"/>
    <w:rsid w:val="009A7E7C"/>
    <w:rsid w:val="009B1D12"/>
    <w:rsid w:val="009B416B"/>
    <w:rsid w:val="009C4BD5"/>
    <w:rsid w:val="009D7B77"/>
    <w:rsid w:val="009E0BB0"/>
    <w:rsid w:val="009E3FBB"/>
    <w:rsid w:val="009F7353"/>
    <w:rsid w:val="00A04F85"/>
    <w:rsid w:val="00A05FA4"/>
    <w:rsid w:val="00A062B4"/>
    <w:rsid w:val="00A102E4"/>
    <w:rsid w:val="00A1219C"/>
    <w:rsid w:val="00A12C42"/>
    <w:rsid w:val="00A14DF7"/>
    <w:rsid w:val="00A22D57"/>
    <w:rsid w:val="00A245A6"/>
    <w:rsid w:val="00A3246D"/>
    <w:rsid w:val="00A36FA7"/>
    <w:rsid w:val="00A44DDB"/>
    <w:rsid w:val="00A45827"/>
    <w:rsid w:val="00A475B7"/>
    <w:rsid w:val="00A47AF7"/>
    <w:rsid w:val="00A47C3E"/>
    <w:rsid w:val="00A50226"/>
    <w:rsid w:val="00A52847"/>
    <w:rsid w:val="00A60BAD"/>
    <w:rsid w:val="00A77F87"/>
    <w:rsid w:val="00A80B5B"/>
    <w:rsid w:val="00A84E36"/>
    <w:rsid w:val="00A95B6A"/>
    <w:rsid w:val="00A964D1"/>
    <w:rsid w:val="00AA0ED0"/>
    <w:rsid w:val="00AB2F4B"/>
    <w:rsid w:val="00AC2B40"/>
    <w:rsid w:val="00AC2BB2"/>
    <w:rsid w:val="00AC2C3C"/>
    <w:rsid w:val="00AC512D"/>
    <w:rsid w:val="00AD0083"/>
    <w:rsid w:val="00AD3935"/>
    <w:rsid w:val="00AE65EB"/>
    <w:rsid w:val="00AE67A7"/>
    <w:rsid w:val="00AF1D94"/>
    <w:rsid w:val="00AF2720"/>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60B9E"/>
    <w:rsid w:val="00B76B91"/>
    <w:rsid w:val="00B77EB1"/>
    <w:rsid w:val="00B811C6"/>
    <w:rsid w:val="00B855B0"/>
    <w:rsid w:val="00B879AD"/>
    <w:rsid w:val="00B92E08"/>
    <w:rsid w:val="00BB672A"/>
    <w:rsid w:val="00BC622A"/>
    <w:rsid w:val="00BE0A78"/>
    <w:rsid w:val="00BE79F0"/>
    <w:rsid w:val="00BF046D"/>
    <w:rsid w:val="00BF1190"/>
    <w:rsid w:val="00BF3774"/>
    <w:rsid w:val="00BF5D04"/>
    <w:rsid w:val="00C009AA"/>
    <w:rsid w:val="00C1164D"/>
    <w:rsid w:val="00C15AE3"/>
    <w:rsid w:val="00C16861"/>
    <w:rsid w:val="00C346AB"/>
    <w:rsid w:val="00C404A6"/>
    <w:rsid w:val="00C40A36"/>
    <w:rsid w:val="00C44419"/>
    <w:rsid w:val="00C45E7B"/>
    <w:rsid w:val="00C471B1"/>
    <w:rsid w:val="00C52E24"/>
    <w:rsid w:val="00C62A54"/>
    <w:rsid w:val="00C6316B"/>
    <w:rsid w:val="00C634A9"/>
    <w:rsid w:val="00C64586"/>
    <w:rsid w:val="00C70D53"/>
    <w:rsid w:val="00C73D0B"/>
    <w:rsid w:val="00C772FF"/>
    <w:rsid w:val="00C80137"/>
    <w:rsid w:val="00C801AF"/>
    <w:rsid w:val="00C80256"/>
    <w:rsid w:val="00C94CD4"/>
    <w:rsid w:val="00C9747E"/>
    <w:rsid w:val="00CB67B5"/>
    <w:rsid w:val="00CB6BC0"/>
    <w:rsid w:val="00CC1B7C"/>
    <w:rsid w:val="00CC727F"/>
    <w:rsid w:val="00CE0EF1"/>
    <w:rsid w:val="00CF15C3"/>
    <w:rsid w:val="00CF2B6F"/>
    <w:rsid w:val="00CF2F3E"/>
    <w:rsid w:val="00CF58B6"/>
    <w:rsid w:val="00CF59DA"/>
    <w:rsid w:val="00D0062D"/>
    <w:rsid w:val="00D017ED"/>
    <w:rsid w:val="00D040D3"/>
    <w:rsid w:val="00D04C65"/>
    <w:rsid w:val="00D153D8"/>
    <w:rsid w:val="00D201D2"/>
    <w:rsid w:val="00D224FE"/>
    <w:rsid w:val="00D23139"/>
    <w:rsid w:val="00D425BB"/>
    <w:rsid w:val="00D453FA"/>
    <w:rsid w:val="00D61B7F"/>
    <w:rsid w:val="00D6493E"/>
    <w:rsid w:val="00D7195D"/>
    <w:rsid w:val="00D7301E"/>
    <w:rsid w:val="00D76D05"/>
    <w:rsid w:val="00D83AE1"/>
    <w:rsid w:val="00D855D4"/>
    <w:rsid w:val="00D902C9"/>
    <w:rsid w:val="00D91591"/>
    <w:rsid w:val="00D93466"/>
    <w:rsid w:val="00DA1124"/>
    <w:rsid w:val="00DA64CB"/>
    <w:rsid w:val="00DB06B8"/>
    <w:rsid w:val="00DB6124"/>
    <w:rsid w:val="00DB750B"/>
    <w:rsid w:val="00DB75B7"/>
    <w:rsid w:val="00DC0A2F"/>
    <w:rsid w:val="00DC1948"/>
    <w:rsid w:val="00DC66AA"/>
    <w:rsid w:val="00DC6E02"/>
    <w:rsid w:val="00DD26A7"/>
    <w:rsid w:val="00DD28CD"/>
    <w:rsid w:val="00DD4244"/>
    <w:rsid w:val="00DE02AE"/>
    <w:rsid w:val="00DE39D1"/>
    <w:rsid w:val="00DF1D7F"/>
    <w:rsid w:val="00DF4BE4"/>
    <w:rsid w:val="00E02382"/>
    <w:rsid w:val="00E02FB4"/>
    <w:rsid w:val="00E13FC7"/>
    <w:rsid w:val="00E20571"/>
    <w:rsid w:val="00E235F7"/>
    <w:rsid w:val="00E23659"/>
    <w:rsid w:val="00E239D4"/>
    <w:rsid w:val="00E26130"/>
    <w:rsid w:val="00E37D6C"/>
    <w:rsid w:val="00E40B22"/>
    <w:rsid w:val="00E4204C"/>
    <w:rsid w:val="00E44C2D"/>
    <w:rsid w:val="00E44ED1"/>
    <w:rsid w:val="00E45619"/>
    <w:rsid w:val="00E4588F"/>
    <w:rsid w:val="00E46DA3"/>
    <w:rsid w:val="00E51BB1"/>
    <w:rsid w:val="00E55CB0"/>
    <w:rsid w:val="00E624A5"/>
    <w:rsid w:val="00E64BA4"/>
    <w:rsid w:val="00E7344E"/>
    <w:rsid w:val="00E82665"/>
    <w:rsid w:val="00E976CF"/>
    <w:rsid w:val="00EB0798"/>
    <w:rsid w:val="00EB40AD"/>
    <w:rsid w:val="00EB586E"/>
    <w:rsid w:val="00EB5FC8"/>
    <w:rsid w:val="00EC463D"/>
    <w:rsid w:val="00EC7A85"/>
    <w:rsid w:val="00ED2922"/>
    <w:rsid w:val="00ED3CAD"/>
    <w:rsid w:val="00ED5A41"/>
    <w:rsid w:val="00EE1DE8"/>
    <w:rsid w:val="00EE27C2"/>
    <w:rsid w:val="00EF4520"/>
    <w:rsid w:val="00EF4BAD"/>
    <w:rsid w:val="00EF59DC"/>
    <w:rsid w:val="00F033EC"/>
    <w:rsid w:val="00F04F68"/>
    <w:rsid w:val="00F12670"/>
    <w:rsid w:val="00F131B9"/>
    <w:rsid w:val="00F14B27"/>
    <w:rsid w:val="00F3148D"/>
    <w:rsid w:val="00F325C5"/>
    <w:rsid w:val="00F32FE0"/>
    <w:rsid w:val="00F35298"/>
    <w:rsid w:val="00F47333"/>
    <w:rsid w:val="00F47E37"/>
    <w:rsid w:val="00F53C07"/>
    <w:rsid w:val="00F54B65"/>
    <w:rsid w:val="00F640B6"/>
    <w:rsid w:val="00F66DF2"/>
    <w:rsid w:val="00F80E40"/>
    <w:rsid w:val="00F848D9"/>
    <w:rsid w:val="00F91A9D"/>
    <w:rsid w:val="00FA5069"/>
    <w:rsid w:val="00FA5B82"/>
    <w:rsid w:val="00FA639E"/>
    <w:rsid w:val="00FC1F56"/>
    <w:rsid w:val="00FC1FCA"/>
    <w:rsid w:val="00FC25E4"/>
    <w:rsid w:val="00FC4EF7"/>
    <w:rsid w:val="00FD0824"/>
    <w:rsid w:val="00FD119B"/>
    <w:rsid w:val="00FD1EDC"/>
    <w:rsid w:val="00FD7FE9"/>
    <w:rsid w:val="00FE1DEE"/>
    <w:rsid w:val="00FF2126"/>
    <w:rsid w:val="00FF2CF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18D08B3"/>
  <w15:docId w15:val="{4968C3C4-52BC-4C30-97C2-9218D4C2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95B6A"/>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D91591"/>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1">
    <w:name w:val="st1"/>
    <w:basedOn w:val="DefaultParagraphFont"/>
    <w:rsid w:val="000A15F9"/>
    <w:rPr>
      <w:b w:val="0"/>
      <w:bCs w:val="0"/>
      <w:color w:val="222222"/>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010757">
      <w:bodyDiv w:val="1"/>
      <w:marLeft w:val="0"/>
      <w:marRight w:val="0"/>
      <w:marTop w:val="0"/>
      <w:marBottom w:val="0"/>
      <w:divBdr>
        <w:top w:val="none" w:sz="0" w:space="0" w:color="auto"/>
        <w:left w:val="none" w:sz="0" w:space="0" w:color="auto"/>
        <w:bottom w:val="none" w:sz="0" w:space="0" w:color="auto"/>
        <w:right w:val="none" w:sz="0" w:space="0" w:color="auto"/>
      </w:divBdr>
    </w:div>
    <w:div w:id="436222064">
      <w:bodyDiv w:val="1"/>
      <w:marLeft w:val="0"/>
      <w:marRight w:val="0"/>
      <w:marTop w:val="0"/>
      <w:marBottom w:val="0"/>
      <w:divBdr>
        <w:top w:val="none" w:sz="0" w:space="0" w:color="auto"/>
        <w:left w:val="none" w:sz="0" w:space="0" w:color="auto"/>
        <w:bottom w:val="none" w:sz="0" w:space="0" w:color="auto"/>
        <w:right w:val="none" w:sz="0" w:space="0" w:color="auto"/>
      </w:divBdr>
    </w:div>
    <w:div w:id="640160562">
      <w:bodyDiv w:val="1"/>
      <w:marLeft w:val="0"/>
      <w:marRight w:val="0"/>
      <w:marTop w:val="0"/>
      <w:marBottom w:val="0"/>
      <w:divBdr>
        <w:top w:val="none" w:sz="0" w:space="0" w:color="auto"/>
        <w:left w:val="none" w:sz="0" w:space="0" w:color="auto"/>
        <w:bottom w:val="none" w:sz="0" w:space="0" w:color="auto"/>
        <w:right w:val="none" w:sz="0" w:space="0" w:color="auto"/>
      </w:divBdr>
    </w:div>
    <w:div w:id="696152526">
      <w:bodyDiv w:val="1"/>
      <w:marLeft w:val="0"/>
      <w:marRight w:val="0"/>
      <w:marTop w:val="0"/>
      <w:marBottom w:val="0"/>
      <w:divBdr>
        <w:top w:val="none" w:sz="0" w:space="0" w:color="auto"/>
        <w:left w:val="none" w:sz="0" w:space="0" w:color="auto"/>
        <w:bottom w:val="none" w:sz="0" w:space="0" w:color="auto"/>
        <w:right w:val="none" w:sz="0" w:space="0" w:color="auto"/>
      </w:divBdr>
    </w:div>
    <w:div w:id="1683435577">
      <w:bodyDiv w:val="1"/>
      <w:marLeft w:val="0"/>
      <w:marRight w:val="0"/>
      <w:marTop w:val="0"/>
      <w:marBottom w:val="0"/>
      <w:divBdr>
        <w:top w:val="none" w:sz="0" w:space="0" w:color="auto"/>
        <w:left w:val="none" w:sz="0" w:space="0" w:color="auto"/>
        <w:bottom w:val="none" w:sz="0" w:space="0" w:color="auto"/>
        <w:right w:val="none" w:sz="0" w:space="0" w:color="auto"/>
      </w:divBdr>
    </w:div>
    <w:div w:id="177065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hyperlink" Target="https://www.tga.gov.au/product-information-pi"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hyperlink" Target="https://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0752654B01549BDF8ABFE2C935047" ma:contentTypeVersion="8" ma:contentTypeDescription="Create a new document." ma:contentTypeScope="" ma:versionID="f8d4642f39d2383150cdb3c232f6aeeb">
  <xsd:schema xmlns:xsd="http://www.w3.org/2001/XMLSchema" xmlns:xs="http://www.w3.org/2001/XMLSchema" xmlns:p="http://schemas.microsoft.com/office/2006/metadata/properties" xmlns:ns3="9b30b5c6-7252-4761-a140-2ee15b546460" targetNamespace="http://schemas.microsoft.com/office/2006/metadata/properties" ma:root="true" ma:fieldsID="27b509c5a8b2556e3caa0aa9bd60a0a2" ns3:_="">
    <xsd:import namespace="9b30b5c6-7252-4761-a140-2ee15b54646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0b5c6-7252-4761-a140-2ee15b546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EFD51-1F66-430E-8D94-5DFD127BA292}">
  <ds:schemaRefs>
    <ds:schemaRef ds:uri="http://purl.org/dc/terms/"/>
    <ds:schemaRef ds:uri="9b30b5c6-7252-4761-a140-2ee15b54646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F425B21-B69A-439A-8913-7FACF590F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0b5c6-7252-4761-a140-2ee15b54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C0787-5718-491D-AE65-FD03A2B7648A}">
  <ds:schemaRefs>
    <ds:schemaRef ds:uri="http://schemas.microsoft.com/sharepoint/v3/contenttype/forms"/>
  </ds:schemaRefs>
</ds:datastoreItem>
</file>

<file path=customXml/itemProps4.xml><?xml version="1.0" encoding="utf-8"?>
<ds:datastoreItem xmlns:ds="http://schemas.openxmlformats.org/officeDocument/2006/customXml" ds:itemID="{388175E0-2133-40BC-8026-74DD3076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2737</Words>
  <Characters>16154</Characters>
  <Application>Microsoft Office Word</Application>
  <DocSecurity>0</DocSecurity>
  <Lines>414</Lines>
  <Paragraphs>269</Paragraphs>
  <ScaleCrop>false</ScaleCrop>
  <HeadingPairs>
    <vt:vector size="2" baseType="variant">
      <vt:variant>
        <vt:lpstr>Title</vt:lpstr>
      </vt:variant>
      <vt:variant>
        <vt:i4>1</vt:i4>
      </vt:variant>
    </vt:vector>
  </HeadingPairs>
  <TitlesOfParts>
    <vt:vector size="1" baseType="lpstr">
      <vt:lpstr>Australian Public Assessment Report for Pegfilgrastim</vt:lpstr>
    </vt:vector>
  </TitlesOfParts>
  <Company>Department of Health Therapeutic Goods Administration</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Pegfilgrastim</dc:title>
  <dc:subject>prescription medicines</dc:subject>
  <dc:creator>Therapeutic Goods Administration</dc:creator>
  <cp:keywords>AusPARs</cp:keywords>
  <cp:lastModifiedBy>LACK, Janet</cp:lastModifiedBy>
  <cp:revision>3</cp:revision>
  <cp:lastPrinted>2019-08-14T04:30:00Z</cp:lastPrinted>
  <dcterms:created xsi:type="dcterms:W3CDTF">2019-11-17T23:13:00Z</dcterms:created>
  <dcterms:modified xsi:type="dcterms:W3CDTF">2019-11-17T23:38:00Z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0x010100D040752654B01549BDF8ABFE2C935047</vt:lpwstr>
  </property>
  <property fmtid="{D5CDD505-2E9C-101B-9397-08002B2CF9AE}" pid="3" name="d1_p11_88">
    <vt:lpwstr/>
  </property>
  <property fmtid="{D5CDD505-2E9C-101B-9397-08002B2CF9AE}" pid="4" name="d1_p11_82">
    <vt:lpwstr/>
  </property>
  <property fmtid="{D5CDD505-2E9C-101B-9397-08002B2CF9AE}" pid="5" name="d1_p11_11">
    <vt:lpwstr/>
  </property>
  <property fmtid="{D5CDD505-2E9C-101B-9397-08002B2CF9AE}" pid="6" name="MSIP_Label_4929bff8-5b33-42aa-95d2-28f72e792cb0_Enabled">
    <vt:lpwstr>True</vt:lpwstr>
  </property>
  <property fmtid="{D5CDD505-2E9C-101B-9397-08002B2CF9AE}" pid="7" name="MSIP_Label_4929bff8-5b33-42aa-95d2-28f72e792cb0_SiteId">
    <vt:lpwstr>f35a6974-607f-47d4-82d7-ff31d7dc53a5</vt:lpwstr>
  </property>
  <property fmtid="{D5CDD505-2E9C-101B-9397-08002B2CF9AE}" pid="8" name="MSIP_Label_4929bff8-5b33-42aa-95d2-28f72e792cb0_Owner">
    <vt:lpwstr>BELLOAN2@novartis.net</vt:lpwstr>
  </property>
  <property fmtid="{D5CDD505-2E9C-101B-9397-08002B2CF9AE}" pid="9" name="MSIP_Label_4929bff8-5b33-42aa-95d2-28f72e792cb0_SetDate">
    <vt:lpwstr>2019-10-08T11:18:44.5724943Z</vt:lpwstr>
  </property>
  <property fmtid="{D5CDD505-2E9C-101B-9397-08002B2CF9AE}" pid="10" name="MSIP_Label_4929bff8-5b33-42aa-95d2-28f72e792cb0_Name">
    <vt:lpwstr>Business Use Only</vt:lpwstr>
  </property>
  <property fmtid="{D5CDD505-2E9C-101B-9397-08002B2CF9AE}" pid="11" name="MSIP_Label_4929bff8-5b33-42aa-95d2-28f72e792cb0_Application">
    <vt:lpwstr>Microsoft Azure Information Protection</vt:lpwstr>
  </property>
  <property fmtid="{D5CDD505-2E9C-101B-9397-08002B2CF9AE}" pid="12" name="MSIP_Label_4929bff8-5b33-42aa-95d2-28f72e792cb0_ActionId">
    <vt:lpwstr>2f62141f-46f4-41cd-b67d-9c51faa59ac8</vt:lpwstr>
  </property>
  <property fmtid="{D5CDD505-2E9C-101B-9397-08002B2CF9AE}" pid="13" name="MSIP_Label_4929bff8-5b33-42aa-95d2-28f72e792cb0_Extended_MSFT_Method">
    <vt:lpwstr>Automatic</vt:lpwstr>
  </property>
  <property fmtid="{D5CDD505-2E9C-101B-9397-08002B2CF9AE}" pid="14" name="Confidentiality">
    <vt:lpwstr>Business Use Only</vt:lpwstr>
  </property>
</Properties>
</file>