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FF557" w14:textId="530ACDD0" w:rsidR="008D2CC3" w:rsidRPr="00EB0305" w:rsidRDefault="004032BD" w:rsidP="0026019F">
      <w:pPr>
        <w:pStyle w:val="Heading1"/>
        <w:numPr>
          <w:ilvl w:val="0"/>
          <w:numId w:val="0"/>
        </w:numPr>
        <w:spacing w:before="0"/>
        <w:rPr>
          <w:rFonts w:eastAsia="SimSun" w:cstheme="minorHAnsi"/>
        </w:rPr>
      </w:pPr>
      <w:r w:rsidRPr="00EB0305">
        <w:rPr>
          <w:rFonts w:eastAsia="SimSun" w:cstheme="minorHAnsi"/>
        </w:rPr>
        <w:t>Australian P</w:t>
      </w:r>
      <w:r w:rsidR="00677840" w:rsidRPr="00EB0305">
        <w:rPr>
          <w:rFonts w:eastAsia="SimSun" w:cstheme="minorHAnsi"/>
        </w:rPr>
        <w:t xml:space="preserve">roduct </w:t>
      </w:r>
      <w:r w:rsidRPr="00EB0305">
        <w:rPr>
          <w:rFonts w:eastAsia="SimSun" w:cstheme="minorHAnsi"/>
        </w:rPr>
        <w:t>I</w:t>
      </w:r>
      <w:r w:rsidR="00677840" w:rsidRPr="00EB0305">
        <w:rPr>
          <w:rFonts w:eastAsia="SimSun" w:cstheme="minorHAnsi"/>
        </w:rPr>
        <w:t>nformation</w:t>
      </w:r>
      <w:r w:rsidRPr="00EB0305">
        <w:rPr>
          <w:rFonts w:eastAsia="SimSun" w:cstheme="minorHAnsi"/>
        </w:rPr>
        <w:t xml:space="preserve"> – </w:t>
      </w:r>
      <w:r w:rsidR="008D2CC3" w:rsidRPr="00EB0305">
        <w:rPr>
          <w:rFonts w:eastAsia="SimSun" w:cstheme="minorHAnsi"/>
        </w:rPr>
        <w:t>XOLAIR</w:t>
      </w:r>
      <w:r w:rsidR="008D2CC3" w:rsidRPr="00EB0305">
        <w:rPr>
          <w:rFonts w:eastAsia="SimSun" w:cstheme="minorHAnsi"/>
          <w:vertAlign w:val="superscript"/>
        </w:rPr>
        <w:t>®</w:t>
      </w:r>
      <w:r w:rsidR="007E693C" w:rsidRPr="00EB0305">
        <w:rPr>
          <w:rFonts w:eastAsia="SimSun" w:cstheme="minorHAnsi"/>
        </w:rPr>
        <w:t xml:space="preserve"> </w:t>
      </w:r>
      <w:r w:rsidRPr="00EB0305">
        <w:rPr>
          <w:rFonts w:eastAsia="SimSun" w:cstheme="minorHAnsi"/>
        </w:rPr>
        <w:t>(</w:t>
      </w:r>
      <w:r w:rsidR="008D2CC3" w:rsidRPr="00EB0305">
        <w:rPr>
          <w:rFonts w:eastAsia="SimSun" w:cstheme="minorHAnsi"/>
        </w:rPr>
        <w:t>omalizumab</w:t>
      </w:r>
      <w:r w:rsidRPr="00EB0305">
        <w:rPr>
          <w:rFonts w:eastAsia="SimSun" w:cstheme="minorHAnsi"/>
        </w:rPr>
        <w:t>)</w:t>
      </w:r>
      <w:r w:rsidR="00497C85" w:rsidRPr="00EB0305">
        <w:rPr>
          <w:rFonts w:eastAsia="SimSun" w:cstheme="minorHAnsi"/>
        </w:rPr>
        <w:t xml:space="preserve"> </w:t>
      </w:r>
      <w:r w:rsidR="008D2CC3" w:rsidRPr="00EB0305">
        <w:rPr>
          <w:rFonts w:eastAsia="SimSun" w:cstheme="minorHAnsi"/>
        </w:rPr>
        <w:t xml:space="preserve">solution for injection </w:t>
      </w:r>
      <w:r w:rsidR="004F6F00" w:rsidRPr="00EB0305">
        <w:rPr>
          <w:rFonts w:eastAsia="SimSun" w:cstheme="minorHAnsi"/>
        </w:rPr>
        <w:t>and powder for solution for injection</w:t>
      </w:r>
    </w:p>
    <w:p w14:paraId="047A92AF" w14:textId="77777777" w:rsidR="001A3992" w:rsidRPr="00EB0305" w:rsidRDefault="001A3992" w:rsidP="0026019F">
      <w:pPr>
        <w:pStyle w:val="Heading1"/>
        <w:spacing w:before="0" w:after="120"/>
        <w:ind w:left="431" w:hanging="431"/>
        <w:rPr>
          <w:rFonts w:cstheme="minorHAnsi"/>
        </w:rPr>
      </w:pPr>
      <w:r w:rsidRPr="00EB0305">
        <w:rPr>
          <w:rFonts w:cstheme="minorHAnsi"/>
        </w:rPr>
        <w:t>Name of the medicine</w:t>
      </w:r>
    </w:p>
    <w:p w14:paraId="6D59F746" w14:textId="77777777" w:rsidR="00F374CF" w:rsidRPr="00EB0305" w:rsidRDefault="00F374CF" w:rsidP="0026019F">
      <w:proofErr w:type="spellStart"/>
      <w:r w:rsidRPr="00EB0305">
        <w:t>Omalizumab</w:t>
      </w:r>
      <w:proofErr w:type="spellEnd"/>
      <w:r w:rsidRPr="00EB0305">
        <w:t xml:space="preserve"> (rch)</w:t>
      </w:r>
    </w:p>
    <w:p w14:paraId="2F701F02" w14:textId="77777777" w:rsidR="001A3992" w:rsidRPr="00EB0305" w:rsidRDefault="001A3992" w:rsidP="0026019F">
      <w:pPr>
        <w:pStyle w:val="Heading1"/>
        <w:spacing w:before="0" w:after="120"/>
        <w:rPr>
          <w:rFonts w:cstheme="minorHAnsi"/>
        </w:rPr>
      </w:pPr>
      <w:r w:rsidRPr="00EB0305">
        <w:rPr>
          <w:rFonts w:cstheme="minorHAnsi"/>
        </w:rPr>
        <w:t>Qualitative and quantitative composition</w:t>
      </w:r>
    </w:p>
    <w:p w14:paraId="7B625CD3" w14:textId="78A715F9" w:rsidR="00EE56C4" w:rsidRPr="00EB0305" w:rsidRDefault="00EE56C4" w:rsidP="0026019F">
      <w:proofErr w:type="spellStart"/>
      <w:r w:rsidRPr="00EB0305">
        <w:t>Omalizumab</w:t>
      </w:r>
      <w:proofErr w:type="spellEnd"/>
      <w:r w:rsidRPr="00EB0305">
        <w:t xml:space="preserve"> is a recombinant DNA-derived humanised monoclonal antibody produced in Chinese hamster ovary cells that selectively binds to</w:t>
      </w:r>
      <w:r w:rsidR="0026019F">
        <w:t xml:space="preserve"> human immunoglobulin E (</w:t>
      </w:r>
      <w:proofErr w:type="spellStart"/>
      <w:r w:rsidR="0026019F">
        <w:t>IgE</w:t>
      </w:r>
      <w:proofErr w:type="spellEnd"/>
      <w:r w:rsidR="0026019F">
        <w:t>).</w:t>
      </w:r>
    </w:p>
    <w:p w14:paraId="713D255E" w14:textId="77777777" w:rsidR="00B87995" w:rsidRPr="00EB0305" w:rsidRDefault="00B87995" w:rsidP="0026019F">
      <w:pPr>
        <w:rPr>
          <w:u w:val="single"/>
        </w:rPr>
      </w:pPr>
      <w:r w:rsidRPr="00EB0305">
        <w:rPr>
          <w:u w:val="single"/>
        </w:rPr>
        <w:t xml:space="preserve">Solution for injection in pre-filled syringe </w:t>
      </w:r>
    </w:p>
    <w:p w14:paraId="51CF68DB" w14:textId="77777777" w:rsidR="00B87995" w:rsidRPr="00EB0305" w:rsidRDefault="00B87995" w:rsidP="0026019F">
      <w:r w:rsidRPr="00EB0305">
        <w:t xml:space="preserve">Each pre-filled syringe of 0.5 mL contains 75 mg of </w:t>
      </w:r>
      <w:proofErr w:type="spellStart"/>
      <w:r w:rsidRPr="00EB0305">
        <w:t>omalizumab</w:t>
      </w:r>
      <w:proofErr w:type="spellEnd"/>
      <w:r w:rsidRPr="00EB0305">
        <w:t>.</w:t>
      </w:r>
    </w:p>
    <w:p w14:paraId="1CF66E01" w14:textId="77777777" w:rsidR="00B87995" w:rsidRPr="00EB0305" w:rsidRDefault="00B87995" w:rsidP="0026019F">
      <w:r w:rsidRPr="00EB0305">
        <w:t xml:space="preserve">Each pre-filled syringe of 1 mL contains 150 mg of </w:t>
      </w:r>
      <w:proofErr w:type="spellStart"/>
      <w:r w:rsidRPr="00EB0305">
        <w:t>omalizumab</w:t>
      </w:r>
      <w:proofErr w:type="spellEnd"/>
      <w:r w:rsidRPr="00EB0305">
        <w:t>.</w:t>
      </w:r>
    </w:p>
    <w:p w14:paraId="07900756" w14:textId="77777777" w:rsidR="00F374CF" w:rsidRPr="00EB0305" w:rsidRDefault="00F374CF" w:rsidP="0026019F">
      <w:pPr>
        <w:rPr>
          <w:u w:val="single"/>
        </w:rPr>
      </w:pPr>
      <w:r w:rsidRPr="00EB0305">
        <w:rPr>
          <w:u w:val="single"/>
        </w:rPr>
        <w:t xml:space="preserve">Powder </w:t>
      </w:r>
      <w:r w:rsidR="00EE56C4" w:rsidRPr="00EB0305">
        <w:rPr>
          <w:u w:val="single"/>
        </w:rPr>
        <w:t xml:space="preserve">for injection </w:t>
      </w:r>
      <w:r w:rsidRPr="00EB0305">
        <w:rPr>
          <w:u w:val="single"/>
        </w:rPr>
        <w:t xml:space="preserve">vial </w:t>
      </w:r>
      <w:r w:rsidR="00EE56C4" w:rsidRPr="00EB0305">
        <w:rPr>
          <w:u w:val="single"/>
        </w:rPr>
        <w:t>with diluent</w:t>
      </w:r>
      <w:r w:rsidR="00A41722" w:rsidRPr="00EB0305">
        <w:rPr>
          <w:u w:val="single"/>
        </w:rPr>
        <w:t xml:space="preserve"> for solution for injection</w:t>
      </w:r>
    </w:p>
    <w:p w14:paraId="3B762B4F" w14:textId="4F0E1459" w:rsidR="00F374CF" w:rsidRPr="00EB0305" w:rsidRDefault="00F374CF" w:rsidP="0026019F">
      <w:r w:rsidRPr="00EB0305">
        <w:t xml:space="preserve">One vial of </w:t>
      </w:r>
      <w:proofErr w:type="spellStart"/>
      <w:r w:rsidRPr="00EB0305">
        <w:t>Xolair</w:t>
      </w:r>
      <w:proofErr w:type="spellEnd"/>
      <w:r w:rsidR="00E65270" w:rsidRPr="00EB0305">
        <w:t>®</w:t>
      </w:r>
      <w:r w:rsidRPr="00EB0305">
        <w:t xml:space="preserve"> 75 mg powder for </w:t>
      </w:r>
      <w:r w:rsidR="004F6F00" w:rsidRPr="00EB0305">
        <w:t xml:space="preserve">injection </w:t>
      </w:r>
      <w:r w:rsidRPr="00EB0305">
        <w:t xml:space="preserve">contains 75mg of </w:t>
      </w:r>
      <w:proofErr w:type="spellStart"/>
      <w:r w:rsidRPr="00EB0305">
        <w:t>omalizumab</w:t>
      </w:r>
      <w:proofErr w:type="spellEnd"/>
      <w:r w:rsidRPr="00EB0305">
        <w:t xml:space="preserve">. A reconstituted single use vial delivers 75 mg </w:t>
      </w:r>
      <w:proofErr w:type="spellStart"/>
      <w:r w:rsidRPr="00EB0305">
        <w:t>omalizumab</w:t>
      </w:r>
      <w:proofErr w:type="spellEnd"/>
      <w:r w:rsidRPr="00EB0305">
        <w:t xml:space="preserve"> per 0.6 mL (125 mg/mL). </w:t>
      </w:r>
    </w:p>
    <w:p w14:paraId="3F6850F6" w14:textId="6A2F7CA3" w:rsidR="00F374CF" w:rsidRPr="00EB0305" w:rsidRDefault="00F374CF" w:rsidP="0026019F">
      <w:r w:rsidRPr="00EB0305">
        <w:t xml:space="preserve">One vial of </w:t>
      </w:r>
      <w:proofErr w:type="spellStart"/>
      <w:r w:rsidRPr="00EB0305">
        <w:t>Xolair</w:t>
      </w:r>
      <w:proofErr w:type="spellEnd"/>
      <w:r w:rsidR="00E65270" w:rsidRPr="00EB0305">
        <w:t>®</w:t>
      </w:r>
      <w:r w:rsidRPr="00EB0305">
        <w:t xml:space="preserve"> 150 mg </w:t>
      </w:r>
      <w:r w:rsidR="004F6F00" w:rsidRPr="00EB0305">
        <w:t xml:space="preserve">powder for injection </w:t>
      </w:r>
      <w:r w:rsidRPr="00EB0305">
        <w:t xml:space="preserve">contains 150 mg of </w:t>
      </w:r>
      <w:proofErr w:type="spellStart"/>
      <w:r w:rsidRPr="00EB0305">
        <w:t>omalizumab</w:t>
      </w:r>
      <w:proofErr w:type="spellEnd"/>
      <w:r w:rsidRPr="00EB0305">
        <w:t xml:space="preserve">. A reconstituted single use vial delivers 150mg </w:t>
      </w:r>
      <w:proofErr w:type="spellStart"/>
      <w:r w:rsidRPr="00EB0305">
        <w:t>omalizumab</w:t>
      </w:r>
      <w:proofErr w:type="spellEnd"/>
      <w:r w:rsidRPr="00EB0305">
        <w:t xml:space="preserve"> per 1.2 mL (125 mg/mL). </w:t>
      </w:r>
    </w:p>
    <w:p w14:paraId="64ED9ACA" w14:textId="73B665C1" w:rsidR="00497C85" w:rsidRPr="00EB0305" w:rsidRDefault="00497C85" w:rsidP="0026019F">
      <w:r w:rsidRPr="00EB0305">
        <w:t>For the full list of excipients, see S</w:t>
      </w:r>
      <w:r w:rsidR="002835BF" w:rsidRPr="00EB0305">
        <w:t>ection 6.1 List of excipients.</w:t>
      </w:r>
    </w:p>
    <w:p w14:paraId="0A582C46" w14:textId="77777777" w:rsidR="001A3992" w:rsidRPr="00EB0305" w:rsidRDefault="001A3992" w:rsidP="0026019F">
      <w:pPr>
        <w:pStyle w:val="Heading1"/>
        <w:spacing w:before="0" w:after="120"/>
        <w:rPr>
          <w:rFonts w:cstheme="minorHAnsi"/>
        </w:rPr>
      </w:pPr>
      <w:r w:rsidRPr="00EB0305">
        <w:rPr>
          <w:rFonts w:cstheme="minorHAnsi"/>
        </w:rPr>
        <w:t>Pharmaceutical form</w:t>
      </w:r>
    </w:p>
    <w:p w14:paraId="5CCA3C83" w14:textId="77777777" w:rsidR="00284C1F" w:rsidRPr="00EB0305" w:rsidRDefault="00284C1F" w:rsidP="0026019F">
      <w:pPr>
        <w:rPr>
          <w:u w:val="single"/>
        </w:rPr>
      </w:pPr>
      <w:r w:rsidRPr="00EB0305">
        <w:rPr>
          <w:u w:val="single"/>
        </w:rPr>
        <w:t>Solution for injection in pre-filled syringe</w:t>
      </w:r>
    </w:p>
    <w:p w14:paraId="1AC042AA" w14:textId="3FEA4B77" w:rsidR="00284C1F" w:rsidRPr="00EB0305" w:rsidRDefault="00284C1F" w:rsidP="0026019F">
      <w:r w:rsidRPr="00EB0305">
        <w:t>Clear to slightly opalescent, colo</w:t>
      </w:r>
      <w:r w:rsidR="004F6F00" w:rsidRPr="00EB0305">
        <w:t>u</w:t>
      </w:r>
      <w:r w:rsidRPr="00EB0305">
        <w:t xml:space="preserve">rless to pale brownish-yellow </w:t>
      </w:r>
      <w:r w:rsidR="000F6E87" w:rsidRPr="00EB0305">
        <w:t xml:space="preserve">preservative free </w:t>
      </w:r>
      <w:r w:rsidRPr="00EB0305">
        <w:t>solution in a pre-filled syringe.</w:t>
      </w:r>
    </w:p>
    <w:p w14:paraId="73A73AB0" w14:textId="77777777" w:rsidR="003021B4" w:rsidRPr="00EB0305" w:rsidRDefault="003021B4" w:rsidP="0026019F">
      <w:pPr>
        <w:rPr>
          <w:u w:val="single"/>
        </w:rPr>
      </w:pPr>
      <w:r w:rsidRPr="00EB0305">
        <w:rPr>
          <w:u w:val="single"/>
        </w:rPr>
        <w:t>Powder for injection vial with diluent</w:t>
      </w:r>
    </w:p>
    <w:p w14:paraId="71837A28" w14:textId="77777777" w:rsidR="00EE56C4" w:rsidRPr="00EB0305" w:rsidRDefault="00EE56C4" w:rsidP="0026019F">
      <w:proofErr w:type="spellStart"/>
      <w:r w:rsidRPr="00EB0305">
        <w:t>Xolair</w:t>
      </w:r>
      <w:proofErr w:type="spellEnd"/>
      <w:r w:rsidRPr="00EB0305">
        <w:t xml:space="preserve"> is a sterile, white, preservative free lyophilised powder that is reconstituted with water for injections and administered as a subcutaneous (SC) injection.</w:t>
      </w:r>
    </w:p>
    <w:p w14:paraId="5BF23310" w14:textId="77777777" w:rsidR="003021B4" w:rsidRPr="00EB0305" w:rsidRDefault="003021B4" w:rsidP="0026019F">
      <w:r w:rsidRPr="00EB0305">
        <w:t xml:space="preserve">Powder: white to off-white </w:t>
      </w:r>
      <w:proofErr w:type="spellStart"/>
      <w:r w:rsidRPr="00EB0305">
        <w:t>lyophilizate</w:t>
      </w:r>
      <w:proofErr w:type="spellEnd"/>
      <w:r w:rsidRPr="00EB0305">
        <w:t xml:space="preserve"> in a glass vial.</w:t>
      </w:r>
    </w:p>
    <w:p w14:paraId="759DC141" w14:textId="3ACD5F0B" w:rsidR="003021B4" w:rsidRPr="00EB0305" w:rsidRDefault="00215E99" w:rsidP="0026019F">
      <w:r w:rsidRPr="00EB0305">
        <w:t>Diluent</w:t>
      </w:r>
      <w:r w:rsidR="003021B4" w:rsidRPr="00EB0305">
        <w:t>: clear and colo</w:t>
      </w:r>
      <w:r w:rsidR="006D5D4F" w:rsidRPr="00EB0305">
        <w:t>u</w:t>
      </w:r>
      <w:r w:rsidR="003021B4" w:rsidRPr="00EB0305">
        <w:t>rless solution in a glass ampoule.</w:t>
      </w:r>
    </w:p>
    <w:p w14:paraId="07A8C602" w14:textId="77777777" w:rsidR="001A3992" w:rsidRPr="00EB0305" w:rsidRDefault="001A3992" w:rsidP="0026019F">
      <w:pPr>
        <w:pStyle w:val="Heading1"/>
        <w:spacing w:before="0" w:after="120"/>
        <w:rPr>
          <w:rFonts w:cstheme="minorHAnsi"/>
        </w:rPr>
      </w:pPr>
      <w:r w:rsidRPr="00EB0305">
        <w:rPr>
          <w:rFonts w:cstheme="minorHAnsi"/>
        </w:rPr>
        <w:t>Clinical particulars</w:t>
      </w:r>
    </w:p>
    <w:p w14:paraId="70C0EF40" w14:textId="77777777" w:rsidR="001A3992" w:rsidRPr="00EB0305" w:rsidRDefault="001A3992" w:rsidP="0026019F">
      <w:pPr>
        <w:pStyle w:val="Heading2"/>
        <w:spacing w:before="0" w:after="120"/>
        <w:rPr>
          <w:rFonts w:cstheme="minorHAnsi"/>
        </w:rPr>
      </w:pPr>
      <w:r w:rsidRPr="00EB0305">
        <w:rPr>
          <w:rFonts w:cstheme="minorHAnsi"/>
        </w:rPr>
        <w:t xml:space="preserve">Therapeutic indications </w:t>
      </w:r>
    </w:p>
    <w:p w14:paraId="34A750C1" w14:textId="77777777" w:rsidR="003021B4" w:rsidRPr="00EB0305" w:rsidRDefault="003021B4" w:rsidP="0026019F">
      <w:pPr>
        <w:rPr>
          <w:b/>
        </w:rPr>
      </w:pPr>
      <w:r w:rsidRPr="00EB0305">
        <w:rPr>
          <w:b/>
        </w:rPr>
        <w:t>Allergic Asthma</w:t>
      </w:r>
    </w:p>
    <w:p w14:paraId="11D1C22D" w14:textId="77777777" w:rsidR="003021B4" w:rsidRPr="00EB0305" w:rsidRDefault="003021B4" w:rsidP="0026019F">
      <w:pPr>
        <w:rPr>
          <w:i/>
        </w:rPr>
      </w:pPr>
      <w:r w:rsidRPr="00EB0305">
        <w:rPr>
          <w:i/>
        </w:rPr>
        <w:t>Children 6 to &lt; 12 years of age</w:t>
      </w:r>
    </w:p>
    <w:p w14:paraId="3712E575" w14:textId="33B665EB" w:rsidR="003021B4" w:rsidRPr="00EB0305" w:rsidRDefault="003021B4" w:rsidP="0026019F">
      <w:r w:rsidRPr="00EB0305">
        <w:lastRenderedPageBreak/>
        <w:t xml:space="preserve">In children aged 6 to &lt;12 years, </w:t>
      </w:r>
      <w:proofErr w:type="spellStart"/>
      <w:r w:rsidRPr="00EB0305">
        <w:t>Xolair</w:t>
      </w:r>
      <w:proofErr w:type="spellEnd"/>
      <w:r w:rsidRPr="00EB0305">
        <w:t xml:space="preserve"> is indicated as add-on therapy to improve asthma control in patients with severe allergic asthma who have documented exacerbations despite daily high dose inhaled corticosteroids, and who have immunoglobulin E levels  corresponding to the recommended dose range (see Table 1 </w:t>
      </w:r>
      <w:r w:rsidR="00996E3A" w:rsidRPr="00EB0305">
        <w:t>in Section 4.2 DOSE AND METHOD OF ADMI</w:t>
      </w:r>
      <w:r w:rsidR="00BB300F">
        <w:t>NI</w:t>
      </w:r>
      <w:r w:rsidR="00996E3A" w:rsidRPr="00EB0305">
        <w:t>STRATION</w:t>
      </w:r>
      <w:r w:rsidRPr="00EB0305">
        <w:t>).</w:t>
      </w:r>
    </w:p>
    <w:p w14:paraId="6AF97A51" w14:textId="77777777" w:rsidR="003021B4" w:rsidRPr="00EB0305" w:rsidRDefault="003021B4" w:rsidP="0026019F">
      <w:pPr>
        <w:rPr>
          <w:i/>
        </w:rPr>
      </w:pPr>
      <w:r w:rsidRPr="00EB0305">
        <w:rPr>
          <w:i/>
        </w:rPr>
        <w:t>Adults and adolescents ≥ 12 years of age</w:t>
      </w:r>
    </w:p>
    <w:p w14:paraId="7FD653D5" w14:textId="755351D8" w:rsidR="003021B4" w:rsidRPr="00EB0305" w:rsidRDefault="003021B4" w:rsidP="0026019F">
      <w:proofErr w:type="spellStart"/>
      <w:r w:rsidRPr="00EB0305">
        <w:t>Xolair</w:t>
      </w:r>
      <w:proofErr w:type="spellEnd"/>
      <w:r w:rsidRPr="00EB0305">
        <w:t xml:space="preserve"> is indicated for the management of adult and adolescent patients with moderate to severe allergic asthma, who are already being treated with inhaled steroids, and who have serum immunoglobulin E levels corresponding to the recommended dose range (see Table 1 </w:t>
      </w:r>
      <w:r w:rsidR="00996E3A" w:rsidRPr="00EB0305">
        <w:t>in Section 4.2 DOSE AND METHOD OF ADM</w:t>
      </w:r>
      <w:r w:rsidR="00BB300F">
        <w:t>I</w:t>
      </w:r>
      <w:r w:rsidR="00996E3A" w:rsidRPr="00EB0305">
        <w:t>NISTRATION</w:t>
      </w:r>
      <w:r w:rsidRPr="00EB0305">
        <w:t>).</w:t>
      </w:r>
    </w:p>
    <w:p w14:paraId="04F6341C" w14:textId="7770C2BC" w:rsidR="00D632B1" w:rsidRPr="00EB0305" w:rsidRDefault="00E62ECD" w:rsidP="0026019F">
      <w:pPr>
        <w:rPr>
          <w:b/>
        </w:rPr>
      </w:pPr>
      <w:r w:rsidRPr="005B5F66">
        <w:rPr>
          <w:b/>
        </w:rPr>
        <w:t xml:space="preserve">Chronic </w:t>
      </w:r>
      <w:proofErr w:type="spellStart"/>
      <w:r w:rsidRPr="005B5F66">
        <w:rPr>
          <w:b/>
        </w:rPr>
        <w:t>rhinosinusitis</w:t>
      </w:r>
      <w:proofErr w:type="spellEnd"/>
      <w:r w:rsidRPr="005B5F66">
        <w:rPr>
          <w:b/>
        </w:rPr>
        <w:t xml:space="preserve"> with nasal polyps (</w:t>
      </w:r>
      <w:proofErr w:type="spellStart"/>
      <w:r w:rsidRPr="005B5F66">
        <w:rPr>
          <w:b/>
        </w:rPr>
        <w:t>CRSwNP</w:t>
      </w:r>
      <w:proofErr w:type="spellEnd"/>
      <w:r w:rsidRPr="005B5F66">
        <w:rPr>
          <w:b/>
        </w:rPr>
        <w:t>)</w:t>
      </w:r>
    </w:p>
    <w:p w14:paraId="52916785" w14:textId="7DD07EA1" w:rsidR="00D632B1" w:rsidRPr="00EB0305" w:rsidRDefault="00D632B1" w:rsidP="0026019F">
      <w:pPr>
        <w:rPr>
          <w:b/>
        </w:rPr>
      </w:pPr>
      <w:proofErr w:type="spellStart"/>
      <w:r w:rsidRPr="00EB0305">
        <w:t>Xolair</w:t>
      </w:r>
      <w:proofErr w:type="spellEnd"/>
      <w:r w:rsidRPr="00EB0305">
        <w:t xml:space="preserve"> is indicated </w:t>
      </w:r>
      <w:r w:rsidR="00E62ECD" w:rsidRPr="005B5F66">
        <w:t>as add-on treatment</w:t>
      </w:r>
      <w:r w:rsidR="00E62ECD" w:rsidRPr="00EB0305">
        <w:t xml:space="preserve"> </w:t>
      </w:r>
      <w:r w:rsidR="00E62ECD" w:rsidRPr="005B5F66">
        <w:t>in</w:t>
      </w:r>
      <w:r w:rsidRPr="00EB0305">
        <w:t xml:space="preserve"> adult</w:t>
      </w:r>
      <w:r w:rsidR="00E62ECD" w:rsidRPr="005B5F66">
        <w:t xml:space="preserve"> patients</w:t>
      </w:r>
      <w:r w:rsidRPr="00EB0305">
        <w:t xml:space="preserve"> (18 years of age and above) for the treatment of </w:t>
      </w:r>
      <w:r w:rsidR="00BB300F">
        <w:t xml:space="preserve">severe </w:t>
      </w:r>
      <w:proofErr w:type="spellStart"/>
      <w:r w:rsidR="00A972F8">
        <w:t>C</w:t>
      </w:r>
      <w:r w:rsidR="00E62ECD" w:rsidRPr="005B5F66">
        <w:t>RSwNP</w:t>
      </w:r>
      <w:proofErr w:type="spellEnd"/>
      <w:r w:rsidRPr="00EB0305">
        <w:t xml:space="preserve"> with inadequate response to intranasal corticosteroids</w:t>
      </w:r>
      <w:r w:rsidR="00CF5BE9">
        <w:t xml:space="preserve">. Recommended dosing is determined by </w:t>
      </w:r>
      <w:r w:rsidR="002161C2" w:rsidRPr="005B5F66">
        <w:t xml:space="preserve">serum immunoglobulin E levels </w:t>
      </w:r>
      <w:r w:rsidR="00CF5BE9">
        <w:t xml:space="preserve">and body weight </w:t>
      </w:r>
      <w:r w:rsidR="002161C2" w:rsidRPr="005B5F66">
        <w:t>corresponding to the recommended dose range</w:t>
      </w:r>
      <w:r w:rsidR="00CF5BE9">
        <w:t xml:space="preserve"> in the Product Information</w:t>
      </w:r>
      <w:r w:rsidR="002161C2" w:rsidRPr="005B5F66">
        <w:t xml:space="preserve"> </w:t>
      </w:r>
      <w:r w:rsidR="007A38C5" w:rsidRPr="00EB0305">
        <w:t>(see Section 4.2 DOSE AND METHOD OF ADM</w:t>
      </w:r>
      <w:r w:rsidR="007A38C5">
        <w:t>I</w:t>
      </w:r>
      <w:r w:rsidR="007A38C5" w:rsidRPr="00EB0305">
        <w:t>NISTRATION)</w:t>
      </w:r>
      <w:r w:rsidR="007A38C5" w:rsidRPr="005B5F66" w:rsidDel="007A38C5">
        <w:t xml:space="preserve"> </w:t>
      </w:r>
      <w:r w:rsidRPr="005B5F66">
        <w:t>.</w:t>
      </w:r>
    </w:p>
    <w:p w14:paraId="5C5B0D7C" w14:textId="02B41B8B" w:rsidR="003021B4" w:rsidRPr="00EB0305" w:rsidRDefault="003021B4" w:rsidP="0026019F">
      <w:pPr>
        <w:rPr>
          <w:b/>
        </w:rPr>
      </w:pPr>
      <w:r w:rsidRPr="00EB0305">
        <w:rPr>
          <w:b/>
        </w:rPr>
        <w:t xml:space="preserve">Chronic Spontaneous </w:t>
      </w:r>
      <w:proofErr w:type="spellStart"/>
      <w:r w:rsidRPr="00EB0305">
        <w:rPr>
          <w:b/>
        </w:rPr>
        <w:t>Urticaria</w:t>
      </w:r>
      <w:proofErr w:type="spellEnd"/>
      <w:r w:rsidRPr="00EB0305">
        <w:rPr>
          <w:b/>
        </w:rPr>
        <w:t xml:space="preserve"> (CSU)</w:t>
      </w:r>
    </w:p>
    <w:p w14:paraId="2C2138AC" w14:textId="77777777" w:rsidR="003021B4" w:rsidRPr="00EB0305" w:rsidRDefault="003021B4" w:rsidP="0026019F">
      <w:proofErr w:type="spellStart"/>
      <w:r w:rsidRPr="00EB0305">
        <w:t>Xolair</w:t>
      </w:r>
      <w:proofErr w:type="spellEnd"/>
      <w:r w:rsidRPr="00EB0305">
        <w:t xml:space="preserve"> is indicated for adults and adolescents (12 years of age and above) with chronic spontaneous </w:t>
      </w:r>
      <w:proofErr w:type="spellStart"/>
      <w:r w:rsidRPr="00EB0305">
        <w:t>urticaria</w:t>
      </w:r>
      <w:proofErr w:type="spellEnd"/>
      <w:r w:rsidRPr="00EB0305">
        <w:t xml:space="preserve"> who remain symptomatic despite H1 antihistamine treatment.</w:t>
      </w:r>
    </w:p>
    <w:p w14:paraId="1187E42C" w14:textId="77777777" w:rsidR="001A3992" w:rsidRPr="00EB0305" w:rsidRDefault="001A3992" w:rsidP="0026019F">
      <w:pPr>
        <w:pStyle w:val="Heading2"/>
        <w:spacing w:before="0" w:after="120"/>
        <w:rPr>
          <w:rFonts w:cstheme="minorHAnsi"/>
        </w:rPr>
      </w:pPr>
      <w:r w:rsidRPr="00EB0305">
        <w:rPr>
          <w:rFonts w:cstheme="minorHAnsi"/>
        </w:rPr>
        <w:t xml:space="preserve">Dose and method of administration </w:t>
      </w:r>
    </w:p>
    <w:p w14:paraId="4B26DDF5" w14:textId="4296D382" w:rsidR="00D632B1" w:rsidRPr="00EB0305" w:rsidRDefault="00D632B1" w:rsidP="0026019F">
      <w:pPr>
        <w:rPr>
          <w:b/>
          <w:u w:val="single"/>
        </w:rPr>
      </w:pPr>
      <w:r w:rsidRPr="00EB0305">
        <w:rPr>
          <w:b/>
          <w:u w:val="single"/>
        </w:rPr>
        <w:t xml:space="preserve">Dosing Principles for Allergic Asthma and </w:t>
      </w:r>
      <w:proofErr w:type="spellStart"/>
      <w:r w:rsidR="00026FA0" w:rsidRPr="005B5F66">
        <w:rPr>
          <w:b/>
          <w:u w:val="single"/>
        </w:rPr>
        <w:t>CRSwNP</w:t>
      </w:r>
      <w:proofErr w:type="spellEnd"/>
    </w:p>
    <w:p w14:paraId="36D5728C" w14:textId="5BAC6CA8" w:rsidR="0042233C" w:rsidRPr="00EB0305" w:rsidRDefault="0042233C" w:rsidP="0026019F">
      <w:proofErr w:type="spellStart"/>
      <w:r w:rsidRPr="00EB0305">
        <w:t>Xolair</w:t>
      </w:r>
      <w:proofErr w:type="spellEnd"/>
      <w:r w:rsidRPr="00EB0305">
        <w:t xml:space="preserve"> treatment for chronic </w:t>
      </w:r>
      <w:proofErr w:type="spellStart"/>
      <w:r w:rsidRPr="00EB0305">
        <w:t>rhinosinusitis</w:t>
      </w:r>
      <w:proofErr w:type="spellEnd"/>
      <w:r w:rsidRPr="00EB0305">
        <w:t xml:space="preserve"> with nasal polyps (</w:t>
      </w:r>
      <w:proofErr w:type="spellStart"/>
      <w:r w:rsidRPr="00EB0305">
        <w:t>CRSwNP</w:t>
      </w:r>
      <w:proofErr w:type="spellEnd"/>
      <w:r w:rsidRPr="00EB0305">
        <w:t>)</w:t>
      </w:r>
      <w:r w:rsidR="00993671">
        <w:t xml:space="preserve"> </w:t>
      </w:r>
      <w:r w:rsidRPr="00EB0305">
        <w:t xml:space="preserve">should be initiated by specialists experienced in the diagnosis and treatment of </w:t>
      </w:r>
      <w:proofErr w:type="spellStart"/>
      <w:r w:rsidRPr="00EB0305">
        <w:t>CRSwNP</w:t>
      </w:r>
      <w:proofErr w:type="spellEnd"/>
      <w:r w:rsidRPr="00EB0305">
        <w:t xml:space="preserve">. </w:t>
      </w:r>
    </w:p>
    <w:p w14:paraId="2D1DDE7D" w14:textId="5D6CCDF1" w:rsidR="00D632B1" w:rsidRPr="00EB0305" w:rsidRDefault="00D632B1" w:rsidP="0026019F">
      <w:r w:rsidRPr="00EB0305">
        <w:t xml:space="preserve">Dosing for asthma and </w:t>
      </w:r>
      <w:proofErr w:type="spellStart"/>
      <w:r w:rsidR="00026FA0" w:rsidRPr="005B5F66">
        <w:t>CRSwNP</w:t>
      </w:r>
      <w:proofErr w:type="spellEnd"/>
      <w:r w:rsidRPr="00EB0305">
        <w:t xml:space="preserve"> follows the same dosing principles. The appropriate dose and dosing frequency of </w:t>
      </w:r>
      <w:proofErr w:type="spellStart"/>
      <w:r w:rsidRPr="00EB0305">
        <w:t>Xolair</w:t>
      </w:r>
      <w:proofErr w:type="spellEnd"/>
      <w:r w:rsidRPr="00EB0305">
        <w:t xml:space="preserve"> for these conditions is determined by baseline immunoglobulin E (</w:t>
      </w:r>
      <w:proofErr w:type="spellStart"/>
      <w:r w:rsidRPr="00EB0305">
        <w:t>IgE</w:t>
      </w:r>
      <w:proofErr w:type="spellEnd"/>
      <w:r w:rsidRPr="00EB0305">
        <w:t xml:space="preserve">) (IU/mL), measured before the start of treatment, and body weight (kg). Prior to initial dosing, patients should have their </w:t>
      </w:r>
      <w:proofErr w:type="spellStart"/>
      <w:r w:rsidRPr="00EB0305">
        <w:t>IgE</w:t>
      </w:r>
      <w:proofErr w:type="spellEnd"/>
      <w:r w:rsidRPr="00EB0305">
        <w:t xml:space="preserve"> level determined by any commercial serum total </w:t>
      </w:r>
      <w:proofErr w:type="spellStart"/>
      <w:r w:rsidRPr="00EB0305">
        <w:t>IgE</w:t>
      </w:r>
      <w:proofErr w:type="spellEnd"/>
      <w:r w:rsidRPr="00EB0305">
        <w:t xml:space="preserve"> assay for their dose assignment. Based on these measurements 75 to 600 mg of </w:t>
      </w:r>
      <w:proofErr w:type="spellStart"/>
      <w:r w:rsidRPr="00EB0305">
        <w:t>Xolair</w:t>
      </w:r>
      <w:proofErr w:type="spellEnd"/>
      <w:r w:rsidRPr="00EB0305">
        <w:t xml:space="preserve"> in 1 to 4 injections may be needed for each administration. See Table 1 for dose determination in allergic asthma</w:t>
      </w:r>
      <w:r w:rsidR="00026FA0" w:rsidRPr="00EB0305">
        <w:t xml:space="preserve"> </w:t>
      </w:r>
      <w:r w:rsidR="00026FA0" w:rsidRPr="005B5F66">
        <w:t xml:space="preserve">and </w:t>
      </w:r>
      <w:proofErr w:type="spellStart"/>
      <w:r w:rsidR="00026FA0" w:rsidRPr="005B5F66">
        <w:t>CRSwNP</w:t>
      </w:r>
      <w:proofErr w:type="spellEnd"/>
      <w:r w:rsidRPr="00EB0305">
        <w:t xml:space="preserve"> and Tables </w:t>
      </w:r>
      <w:r w:rsidR="00026FA0" w:rsidRPr="005B5F66">
        <w:t>2</w:t>
      </w:r>
      <w:r w:rsidRPr="00EB0305">
        <w:t xml:space="preserve"> and </w:t>
      </w:r>
      <w:r w:rsidR="00026FA0" w:rsidRPr="005B5F66">
        <w:t>3</w:t>
      </w:r>
      <w:r w:rsidRPr="00EB0305">
        <w:t xml:space="preserve"> for a dose conversion charts. </w:t>
      </w:r>
    </w:p>
    <w:p w14:paraId="2F9BA12B" w14:textId="619A7AE5" w:rsidR="00D632B1" w:rsidRPr="00EB0305" w:rsidRDefault="00D632B1" w:rsidP="0026019F">
      <w:pPr>
        <w:rPr>
          <w:b/>
        </w:rPr>
      </w:pPr>
      <w:r w:rsidRPr="00EB0305">
        <w:rPr>
          <w:b/>
        </w:rPr>
        <w:t xml:space="preserve">Measurement of serum </w:t>
      </w:r>
      <w:proofErr w:type="spellStart"/>
      <w:r w:rsidRPr="00EB0305">
        <w:rPr>
          <w:b/>
        </w:rPr>
        <w:t>IgE</w:t>
      </w:r>
      <w:proofErr w:type="spellEnd"/>
      <w:r w:rsidRPr="00EB0305">
        <w:rPr>
          <w:b/>
        </w:rPr>
        <w:t xml:space="preserve"> levels</w:t>
      </w:r>
    </w:p>
    <w:p w14:paraId="0082B3DC" w14:textId="77777777" w:rsidR="00D632B1" w:rsidRPr="00EB0305" w:rsidRDefault="00D632B1" w:rsidP="0026019F">
      <w:r w:rsidRPr="00EB0305">
        <w:t xml:space="preserve">Any commercial serum total </w:t>
      </w:r>
      <w:proofErr w:type="spellStart"/>
      <w:r w:rsidRPr="00EB0305">
        <w:t>IgE</w:t>
      </w:r>
      <w:proofErr w:type="spellEnd"/>
      <w:r w:rsidRPr="00EB0305">
        <w:t xml:space="preserve"> assay may be used for determination of serum total </w:t>
      </w:r>
      <w:proofErr w:type="spellStart"/>
      <w:r w:rsidRPr="00EB0305">
        <w:t>IgE</w:t>
      </w:r>
      <w:proofErr w:type="spellEnd"/>
      <w:r w:rsidRPr="00EB0305">
        <w:t xml:space="preserve"> for initial dose assignment. However, </w:t>
      </w:r>
      <w:proofErr w:type="spellStart"/>
      <w:r w:rsidRPr="00EB0305">
        <w:t>Xolair</w:t>
      </w:r>
      <w:proofErr w:type="spellEnd"/>
      <w:r w:rsidRPr="00EB0305">
        <w:t xml:space="preserve"> can interfere with accurate quantitation of serum </w:t>
      </w:r>
      <w:proofErr w:type="spellStart"/>
      <w:r w:rsidRPr="00EB0305">
        <w:t>IgE</w:t>
      </w:r>
      <w:proofErr w:type="spellEnd"/>
      <w:r w:rsidRPr="00EB0305">
        <w:t xml:space="preserve"> levels. The total </w:t>
      </w:r>
      <w:proofErr w:type="spellStart"/>
      <w:r w:rsidRPr="00EB0305">
        <w:t>IgE</w:t>
      </w:r>
      <w:proofErr w:type="spellEnd"/>
      <w:r w:rsidRPr="00EB0305">
        <w:t xml:space="preserve"> levels while on active treatment of </w:t>
      </w:r>
      <w:proofErr w:type="spellStart"/>
      <w:r w:rsidRPr="00EB0305">
        <w:t>Xolair</w:t>
      </w:r>
      <w:proofErr w:type="spellEnd"/>
      <w:r w:rsidRPr="00EB0305">
        <w:t xml:space="preserve"> increased an average of 4-fold post-dose as a result of </w:t>
      </w:r>
      <w:proofErr w:type="spellStart"/>
      <w:r w:rsidRPr="00EB0305">
        <w:t>omalizumab-IgE</w:t>
      </w:r>
      <w:proofErr w:type="spellEnd"/>
      <w:r w:rsidRPr="00EB0305">
        <w:t xml:space="preserve"> binding.  If it is necessary to measure serum total </w:t>
      </w:r>
      <w:proofErr w:type="spellStart"/>
      <w:r w:rsidRPr="00EB0305">
        <w:t>IgE</w:t>
      </w:r>
      <w:proofErr w:type="spellEnd"/>
      <w:r w:rsidRPr="00EB0305">
        <w:t xml:space="preserve"> in subjects currently on </w:t>
      </w:r>
      <w:proofErr w:type="spellStart"/>
      <w:r w:rsidRPr="00EB0305">
        <w:t>Xolair</w:t>
      </w:r>
      <w:proofErr w:type="spellEnd"/>
      <w:r w:rsidRPr="00EB0305">
        <w:t xml:space="preserve"> treatment or who have discontinued within the last 12 months, the Abbott IMX assay has been shown to demonstrate reliable serum total </w:t>
      </w:r>
      <w:proofErr w:type="spellStart"/>
      <w:r w:rsidRPr="00EB0305">
        <w:t>IgE</w:t>
      </w:r>
      <w:proofErr w:type="spellEnd"/>
      <w:r w:rsidRPr="00EB0305">
        <w:t xml:space="preserve"> measurements.</w:t>
      </w:r>
    </w:p>
    <w:p w14:paraId="313AAC1B" w14:textId="07D44EA4" w:rsidR="00D632B1" w:rsidRPr="006B1B35" w:rsidRDefault="00D632B1" w:rsidP="0026019F">
      <w:pPr>
        <w:rPr>
          <w:b/>
        </w:rPr>
      </w:pPr>
      <w:r w:rsidRPr="00EB0305">
        <w:rPr>
          <w:b/>
        </w:rPr>
        <w:t>Treatment duration, monitoring and dose adjustments</w:t>
      </w:r>
    </w:p>
    <w:p w14:paraId="32E94F98" w14:textId="77777777" w:rsidR="00D632B1" w:rsidRPr="00EB0305" w:rsidRDefault="00D632B1" w:rsidP="0026019F">
      <w:r w:rsidRPr="00EB0305">
        <w:t xml:space="preserve">Doses do not need to be adjusted for variations in serum </w:t>
      </w:r>
      <w:proofErr w:type="spellStart"/>
      <w:r w:rsidRPr="00EB0305">
        <w:t>IgE</w:t>
      </w:r>
      <w:proofErr w:type="spellEnd"/>
      <w:r w:rsidRPr="00EB0305">
        <w:t xml:space="preserve"> over time.  Data from clinical studies suggest that, in the absence of </w:t>
      </w:r>
      <w:proofErr w:type="spellStart"/>
      <w:r w:rsidRPr="00EB0305">
        <w:t>omalizumab</w:t>
      </w:r>
      <w:proofErr w:type="spellEnd"/>
      <w:r w:rsidRPr="00EB0305">
        <w:t xml:space="preserve"> treatment, there is no significant temporal variation in serum total </w:t>
      </w:r>
      <w:proofErr w:type="spellStart"/>
      <w:r w:rsidRPr="00EB0305">
        <w:t>IgE</w:t>
      </w:r>
      <w:proofErr w:type="spellEnd"/>
      <w:r w:rsidRPr="00EB0305">
        <w:t xml:space="preserve"> levels.</w:t>
      </w:r>
    </w:p>
    <w:p w14:paraId="3B9F39A5" w14:textId="1AB245B9" w:rsidR="00D632B1" w:rsidRPr="00EB0305" w:rsidRDefault="00D632B1" w:rsidP="0026019F">
      <w:proofErr w:type="spellStart"/>
      <w:r w:rsidRPr="00EB0305">
        <w:t>Xolair</w:t>
      </w:r>
      <w:proofErr w:type="spellEnd"/>
      <w:r w:rsidRPr="00EB0305">
        <w:t xml:space="preserve"> is intended for long-term treatment. </w:t>
      </w:r>
      <w:r w:rsidR="008C0259" w:rsidRPr="00EB0305">
        <w:t>In treatment for allergic asthma, a</w:t>
      </w:r>
      <w:r w:rsidRPr="00EB0305">
        <w:t xml:space="preserve">t least 16 weeks of treatment is required to adequately assess whether or not a patient is responding to </w:t>
      </w:r>
      <w:proofErr w:type="spellStart"/>
      <w:r w:rsidRPr="00EB0305">
        <w:t>Xolair</w:t>
      </w:r>
      <w:proofErr w:type="spellEnd"/>
      <w:r w:rsidRPr="00EB0305">
        <w:t xml:space="preserve">. The decision to continue </w:t>
      </w:r>
      <w:proofErr w:type="spellStart"/>
      <w:r w:rsidRPr="00EB0305">
        <w:t>Xolair</w:t>
      </w:r>
      <w:proofErr w:type="spellEnd"/>
      <w:r w:rsidRPr="00EB0305">
        <w:t xml:space="preserve"> should be based on whether a marked improvement in overall asthma control is seen (see Section 5.1 PHARMACODYNAMIC PROPERTIES - CLINICAL TRIALS). </w:t>
      </w:r>
    </w:p>
    <w:p w14:paraId="667352B5" w14:textId="77777777" w:rsidR="00D632B1" w:rsidRPr="00EB0305" w:rsidRDefault="00D632B1" w:rsidP="0026019F">
      <w:r w:rsidRPr="00EB0305">
        <w:t xml:space="preserve">Discontinuation of </w:t>
      </w:r>
      <w:proofErr w:type="spellStart"/>
      <w:r w:rsidRPr="00EB0305">
        <w:t>Xolair</w:t>
      </w:r>
      <w:proofErr w:type="spellEnd"/>
      <w:r w:rsidRPr="00EB0305">
        <w:t xml:space="preserve"> treatment generally results in a return to elevated free </w:t>
      </w:r>
      <w:proofErr w:type="spellStart"/>
      <w:r w:rsidRPr="00EB0305">
        <w:t>IgE</w:t>
      </w:r>
      <w:proofErr w:type="spellEnd"/>
      <w:r w:rsidRPr="00EB0305">
        <w:t xml:space="preserve"> levels and associated symptoms. Total </w:t>
      </w:r>
      <w:proofErr w:type="spellStart"/>
      <w:r w:rsidRPr="00EB0305">
        <w:t>IgE</w:t>
      </w:r>
      <w:proofErr w:type="spellEnd"/>
      <w:r w:rsidRPr="00EB0305">
        <w:t xml:space="preserve"> levels are elevated during treatment and remain elevated for up to one year after the discontinuation of treatment. Therefore, re-testing of </w:t>
      </w:r>
      <w:proofErr w:type="spellStart"/>
      <w:r w:rsidRPr="00EB0305">
        <w:t>IgE</w:t>
      </w:r>
      <w:proofErr w:type="spellEnd"/>
      <w:r w:rsidRPr="00EB0305">
        <w:t xml:space="preserve"> levels during </w:t>
      </w:r>
      <w:proofErr w:type="spellStart"/>
      <w:r w:rsidRPr="00EB0305">
        <w:t>Xolair</w:t>
      </w:r>
      <w:proofErr w:type="spellEnd"/>
      <w:r w:rsidRPr="00EB0305">
        <w:t xml:space="preserve"> treatment cannot be used as a guide for dose determination. Dose determination after treatment interruptions lasting less than one year should be based on serum </w:t>
      </w:r>
      <w:proofErr w:type="spellStart"/>
      <w:r w:rsidRPr="00EB0305">
        <w:t>IgE</w:t>
      </w:r>
      <w:proofErr w:type="spellEnd"/>
      <w:r w:rsidRPr="00EB0305">
        <w:t xml:space="preserve"> levels obtained at the initial dose determination. Total serum </w:t>
      </w:r>
      <w:proofErr w:type="spellStart"/>
      <w:r w:rsidRPr="00EB0305">
        <w:t>IgE</w:t>
      </w:r>
      <w:proofErr w:type="spellEnd"/>
      <w:r w:rsidRPr="00EB0305">
        <w:t xml:space="preserve"> levels may be re-tested for dose determination if treatment with </w:t>
      </w:r>
      <w:proofErr w:type="spellStart"/>
      <w:r w:rsidRPr="00EB0305">
        <w:t>Xolair</w:t>
      </w:r>
      <w:proofErr w:type="spellEnd"/>
      <w:r w:rsidRPr="00EB0305">
        <w:t xml:space="preserve"> has been interrupted for one year or more.</w:t>
      </w:r>
    </w:p>
    <w:p w14:paraId="7138D127" w14:textId="77777777" w:rsidR="00D632B1" w:rsidRPr="00EB0305" w:rsidRDefault="00D632B1" w:rsidP="0026019F">
      <w:r w:rsidRPr="00EB0305">
        <w:t xml:space="preserve">Doses should be adjusted for significant changes in body weight (see Table 1). No data are currently available to support dose adjustments based on changes in serum total </w:t>
      </w:r>
      <w:proofErr w:type="spellStart"/>
      <w:r w:rsidRPr="00EB0305">
        <w:t>IgE</w:t>
      </w:r>
      <w:proofErr w:type="spellEnd"/>
      <w:r w:rsidRPr="00EB0305">
        <w:t xml:space="preserve"> with increasing age.</w:t>
      </w:r>
    </w:p>
    <w:p w14:paraId="2BBCB87C" w14:textId="77777777" w:rsidR="00D632B1" w:rsidRPr="00EB0305" w:rsidRDefault="00D632B1" w:rsidP="0026019F">
      <w:r w:rsidRPr="00EB0305">
        <w:t xml:space="preserve">Reduction of inhaled corticosteroids may be attempted after 16 weeks of treatment with </w:t>
      </w:r>
      <w:proofErr w:type="spellStart"/>
      <w:r w:rsidRPr="00EB0305">
        <w:t>Xolair</w:t>
      </w:r>
      <w:proofErr w:type="spellEnd"/>
      <w:r w:rsidRPr="00EB0305">
        <w:t xml:space="preserve"> in patients with stable, well-controlled asthma.  The dose of corticosteroid should be reduced gradually under medical supervision.  In some patients, inhaled corticosteroids can be tapered off completely. </w:t>
      </w:r>
      <w:proofErr w:type="spellStart"/>
      <w:r w:rsidRPr="00EB0305">
        <w:t>Xolair</w:t>
      </w:r>
      <w:proofErr w:type="spellEnd"/>
      <w:r w:rsidRPr="00EB0305">
        <w:t xml:space="preserve"> should not be abruptly substituted for inhaled corticosteroids.</w:t>
      </w:r>
    </w:p>
    <w:p w14:paraId="5DEF12E4" w14:textId="05E45E77" w:rsidR="00D632B1" w:rsidRPr="00EB0305" w:rsidRDefault="008C0259" w:rsidP="0026019F">
      <w:r w:rsidRPr="00EB0305">
        <w:t xml:space="preserve">In clinical trials for </w:t>
      </w:r>
      <w:proofErr w:type="spellStart"/>
      <w:r w:rsidR="00923AFE" w:rsidRPr="005B5F66">
        <w:rPr>
          <w:color w:val="000000" w:themeColor="text1"/>
        </w:rPr>
        <w:t>CRSwNP</w:t>
      </w:r>
      <w:proofErr w:type="spellEnd"/>
      <w:r w:rsidRPr="00EB0305">
        <w:t xml:space="preserve">, changes in </w:t>
      </w:r>
      <w:proofErr w:type="spellStart"/>
      <w:r w:rsidR="00923AFE" w:rsidRPr="005B5F66">
        <w:rPr>
          <w:color w:val="000000" w:themeColor="text1"/>
        </w:rPr>
        <w:t>CRSwNP</w:t>
      </w:r>
      <w:proofErr w:type="spellEnd"/>
      <w:r w:rsidRPr="00EB0305">
        <w:t xml:space="preserve"> score (NPS) and nasal congestion score (NCS) were observed as early as the first assessment at 4 weeks. The need for continued therapy should be periodically reassessed based upon the patient’s disease severity and level of symptom control.</w:t>
      </w:r>
    </w:p>
    <w:p w14:paraId="010EA6AE" w14:textId="067A3453" w:rsidR="00567301" w:rsidRPr="00EB0305" w:rsidRDefault="00567301" w:rsidP="0026019F">
      <w:pPr>
        <w:rPr>
          <w:b/>
          <w:u w:val="single"/>
        </w:rPr>
      </w:pPr>
      <w:r w:rsidRPr="00EB0305">
        <w:rPr>
          <w:b/>
          <w:u w:val="single"/>
        </w:rPr>
        <w:t>Dosage for Allergic Asthma</w:t>
      </w:r>
      <w:r w:rsidR="00026FA0" w:rsidRPr="00EB0305">
        <w:rPr>
          <w:b/>
          <w:u w:val="single"/>
        </w:rPr>
        <w:t xml:space="preserve"> </w:t>
      </w:r>
      <w:r w:rsidR="00026FA0" w:rsidRPr="005B5F66">
        <w:rPr>
          <w:b/>
          <w:u w:val="single"/>
        </w:rPr>
        <w:t xml:space="preserve">and </w:t>
      </w:r>
      <w:proofErr w:type="spellStart"/>
      <w:r w:rsidR="00026FA0" w:rsidRPr="005B5F66">
        <w:rPr>
          <w:b/>
          <w:u w:val="single"/>
        </w:rPr>
        <w:t>CRSwNP</w:t>
      </w:r>
      <w:proofErr w:type="spellEnd"/>
    </w:p>
    <w:p w14:paraId="2A1D2134" w14:textId="6AC2D439" w:rsidR="00567301" w:rsidRDefault="00567301" w:rsidP="0026019F">
      <w:proofErr w:type="spellStart"/>
      <w:r w:rsidRPr="00EB0305">
        <w:t>Xolair</w:t>
      </w:r>
      <w:proofErr w:type="spellEnd"/>
      <w:r w:rsidRPr="00EB0305">
        <w:t xml:space="preserve"> is administered subcutaneously every two or four weeks according to the dose determination chart below (Table 1). Doses (mg) and dosing frequency are determined by baseline serum total </w:t>
      </w:r>
      <w:proofErr w:type="spellStart"/>
      <w:r w:rsidRPr="00EB0305">
        <w:t>IgE</w:t>
      </w:r>
      <w:proofErr w:type="spellEnd"/>
      <w:r w:rsidRPr="00EB0305">
        <w:t xml:space="preserve"> level (IU/mL), measured before the start of treatment, and body weight (kg).  </w:t>
      </w:r>
    </w:p>
    <w:p w14:paraId="4F548039" w14:textId="32F08EF1" w:rsidR="00361EFE" w:rsidRDefault="00361EFE" w:rsidP="0026019F"/>
    <w:p w14:paraId="51A87EEE" w14:textId="1FBD607D" w:rsidR="00361EFE" w:rsidRDefault="00361EFE" w:rsidP="0026019F"/>
    <w:p w14:paraId="3F2B673D" w14:textId="2E0C7588" w:rsidR="00361EFE" w:rsidRDefault="00361EFE" w:rsidP="0026019F"/>
    <w:p w14:paraId="2F05BF05" w14:textId="04832ADF" w:rsidR="00361EFE" w:rsidRDefault="00361EFE" w:rsidP="0026019F"/>
    <w:p w14:paraId="3710601D" w14:textId="465AA611" w:rsidR="00361EFE" w:rsidRDefault="00361EFE" w:rsidP="0026019F"/>
    <w:p w14:paraId="1EA1AD93" w14:textId="77777777" w:rsidR="00361EFE" w:rsidRPr="00EB0305" w:rsidRDefault="00361EFE" w:rsidP="0026019F"/>
    <w:p w14:paraId="2FE7F3F3" w14:textId="7F3F8C7B" w:rsidR="00567301" w:rsidRPr="00EB0305" w:rsidRDefault="00567301" w:rsidP="0026019F">
      <w:pPr>
        <w:pStyle w:val="PIParagraph"/>
        <w:spacing w:after="0" w:line="240" w:lineRule="auto"/>
        <w:ind w:left="1440" w:hanging="1440"/>
        <w:jc w:val="left"/>
        <w:rPr>
          <w:rFonts w:asciiTheme="minorHAnsi" w:hAnsiTheme="minorHAnsi"/>
          <w:b/>
          <w:sz w:val="22"/>
          <w:szCs w:val="22"/>
          <w:lang w:val="en-GB"/>
        </w:rPr>
      </w:pPr>
      <w:r w:rsidRPr="00EB0305">
        <w:rPr>
          <w:rFonts w:asciiTheme="minorHAnsi" w:hAnsiTheme="minorHAnsi"/>
          <w:b/>
          <w:sz w:val="22"/>
          <w:szCs w:val="22"/>
        </w:rPr>
        <w:t>Table 1:</w:t>
      </w:r>
      <w:r w:rsidRPr="00EB0305">
        <w:rPr>
          <w:rFonts w:asciiTheme="minorHAnsi" w:hAnsiTheme="minorHAnsi"/>
          <w:b/>
          <w:sz w:val="22"/>
          <w:szCs w:val="22"/>
        </w:rPr>
        <w:tab/>
      </w:r>
      <w:proofErr w:type="spellStart"/>
      <w:r w:rsidRPr="00EB0305">
        <w:rPr>
          <w:rFonts w:asciiTheme="minorHAnsi" w:hAnsiTheme="minorHAnsi"/>
          <w:b/>
          <w:sz w:val="22"/>
          <w:szCs w:val="22"/>
        </w:rPr>
        <w:t>Xolair</w:t>
      </w:r>
      <w:proofErr w:type="spellEnd"/>
      <w:r w:rsidRPr="00EB0305">
        <w:rPr>
          <w:rFonts w:asciiTheme="minorHAnsi" w:hAnsiTheme="minorHAnsi"/>
          <w:b/>
          <w:sz w:val="22"/>
          <w:szCs w:val="22"/>
        </w:rPr>
        <w:t xml:space="preserve"> doses for patients 6 years and older</w:t>
      </w:r>
      <w:r w:rsidRPr="00EB0305">
        <w:rPr>
          <w:rFonts w:asciiTheme="minorHAnsi" w:hAnsiTheme="minorHAnsi"/>
          <w:b/>
          <w:sz w:val="22"/>
          <w:szCs w:val="22"/>
          <w:lang w:val="en-GB"/>
        </w:rPr>
        <w:t xml:space="preserve"> with allergic asthma</w:t>
      </w:r>
      <w:r w:rsidR="00026FA0" w:rsidRPr="006B1B35">
        <w:rPr>
          <w:rFonts w:asciiTheme="minorHAnsi" w:hAnsiTheme="minorHAnsi"/>
          <w:b/>
          <w:sz w:val="22"/>
          <w:szCs w:val="22"/>
          <w:lang w:val="en-GB"/>
        </w:rPr>
        <w:t xml:space="preserve"> </w:t>
      </w:r>
      <w:r w:rsidR="00026FA0" w:rsidRPr="005B5F66">
        <w:rPr>
          <w:rFonts w:asciiTheme="minorHAnsi" w:hAnsiTheme="minorHAnsi"/>
          <w:b/>
          <w:sz w:val="22"/>
          <w:szCs w:val="22"/>
          <w:lang w:val="en-GB"/>
        </w:rPr>
        <w:t xml:space="preserve">and for patients 18 years and older with </w:t>
      </w:r>
      <w:proofErr w:type="spellStart"/>
      <w:r w:rsidR="00026FA0" w:rsidRPr="005B5F66">
        <w:rPr>
          <w:rFonts w:asciiTheme="minorHAnsi" w:hAnsiTheme="minorHAnsi"/>
          <w:b/>
          <w:sz w:val="22"/>
          <w:szCs w:val="22"/>
          <w:lang w:val="en-GB"/>
        </w:rPr>
        <w:t>CRSwNP</w:t>
      </w:r>
      <w:proofErr w:type="spellEnd"/>
      <w:r w:rsidRPr="00EB0305">
        <w:rPr>
          <w:rFonts w:asciiTheme="minorHAnsi" w:hAnsiTheme="minorHAnsi"/>
          <w:b/>
          <w:sz w:val="22"/>
          <w:szCs w:val="22"/>
          <w:lang w:val="en-GB"/>
        </w:rPr>
        <w:t>, subcutaneous administration.</w:t>
      </w:r>
    </w:p>
    <w:p w14:paraId="70867ADB" w14:textId="77777777" w:rsidR="00567301" w:rsidRPr="00EB0305" w:rsidRDefault="00567301" w:rsidP="0026019F">
      <w:pPr>
        <w:pStyle w:val="PIParagraph"/>
        <w:spacing w:after="0" w:line="240" w:lineRule="auto"/>
        <w:jc w:val="left"/>
        <w:rPr>
          <w:rFonts w:ascii="Times New Roman" w:hAnsi="Times New Roman"/>
          <w:b/>
          <w:color w:val="000000" w:themeColor="text1"/>
          <w:lang w:val="en-GB"/>
        </w:rPr>
      </w:pPr>
    </w:p>
    <w:tbl>
      <w:tblPr>
        <w:tblW w:w="9510" w:type="dxa"/>
        <w:tblLayout w:type="fixed"/>
        <w:tblCellMar>
          <w:left w:w="57" w:type="dxa"/>
          <w:right w:w="57" w:type="dxa"/>
        </w:tblCellMar>
        <w:tblLook w:val="04A0" w:firstRow="1" w:lastRow="0" w:firstColumn="1" w:lastColumn="0" w:noHBand="0" w:noVBand="1"/>
      </w:tblPr>
      <w:tblGrid>
        <w:gridCol w:w="1230"/>
        <w:gridCol w:w="840"/>
        <w:gridCol w:w="805"/>
        <w:gridCol w:w="755"/>
        <w:gridCol w:w="760"/>
        <w:gridCol w:w="800"/>
        <w:gridCol w:w="840"/>
        <w:gridCol w:w="840"/>
        <w:gridCol w:w="840"/>
        <w:gridCol w:w="840"/>
        <w:gridCol w:w="960"/>
      </w:tblGrid>
      <w:tr w:rsidR="00567301" w:rsidRPr="00EB0305" w14:paraId="175FAB1F" w14:textId="77777777" w:rsidTr="0026019F">
        <w:trPr>
          <w:cantSplit/>
          <w:tblHeader/>
        </w:trPr>
        <w:tc>
          <w:tcPr>
            <w:tcW w:w="1230" w:type="dxa"/>
            <w:tcBorders>
              <w:top w:val="single" w:sz="4" w:space="0" w:color="auto"/>
              <w:left w:val="single" w:sz="4" w:space="0" w:color="auto"/>
              <w:bottom w:val="nil"/>
              <w:right w:val="single" w:sz="6" w:space="0" w:color="auto"/>
            </w:tcBorders>
            <w:shd w:val="clear" w:color="auto" w:fill="FFFFFF"/>
            <w:vAlign w:val="bottom"/>
            <w:hideMark/>
          </w:tcPr>
          <w:p w14:paraId="72240BA2" w14:textId="77777777" w:rsidR="00567301" w:rsidRPr="000061DA" w:rsidRDefault="00567301" w:rsidP="0026019F">
            <w:pPr>
              <w:pStyle w:val="TableCellCenter"/>
              <w:spacing w:before="0" w:after="0" w:line="240" w:lineRule="auto"/>
              <w:jc w:val="left"/>
              <w:rPr>
                <w:rFonts w:ascii="Times New Roman" w:hAnsi="Times New Roman"/>
                <w:b/>
              </w:rPr>
            </w:pPr>
            <w:r w:rsidRPr="000061DA">
              <w:rPr>
                <w:rFonts w:ascii="Times New Roman" w:hAnsi="Times New Roman"/>
                <w:b/>
              </w:rPr>
              <w:t xml:space="preserve">Baseline </w:t>
            </w:r>
            <w:proofErr w:type="spellStart"/>
            <w:r w:rsidRPr="000061DA">
              <w:rPr>
                <w:rFonts w:ascii="Times New Roman" w:hAnsi="Times New Roman"/>
                <w:b/>
              </w:rPr>
              <w:t>IgE</w:t>
            </w:r>
            <w:proofErr w:type="spellEnd"/>
          </w:p>
          <w:p w14:paraId="6BDF2B3A" w14:textId="77777777" w:rsidR="00567301" w:rsidRPr="000061DA" w:rsidRDefault="00567301" w:rsidP="0026019F">
            <w:pPr>
              <w:pStyle w:val="TableCellCenter"/>
              <w:spacing w:before="0" w:after="0" w:line="240" w:lineRule="auto"/>
              <w:jc w:val="left"/>
              <w:rPr>
                <w:rFonts w:ascii="Times New Roman" w:hAnsi="Times New Roman"/>
                <w:b/>
              </w:rPr>
            </w:pPr>
            <w:r w:rsidRPr="000061DA">
              <w:rPr>
                <w:rFonts w:ascii="Times New Roman" w:hAnsi="Times New Roman"/>
                <w:b/>
              </w:rPr>
              <w:t>(IU/mL)</w:t>
            </w:r>
          </w:p>
        </w:tc>
        <w:tc>
          <w:tcPr>
            <w:tcW w:w="8280" w:type="dxa"/>
            <w:gridSpan w:val="10"/>
            <w:tcBorders>
              <w:top w:val="single" w:sz="4" w:space="0" w:color="auto"/>
              <w:left w:val="single" w:sz="8" w:space="0" w:color="auto"/>
              <w:bottom w:val="single" w:sz="4" w:space="0" w:color="auto"/>
              <w:right w:val="single" w:sz="8" w:space="0" w:color="auto"/>
            </w:tcBorders>
            <w:shd w:val="clear" w:color="auto" w:fill="FFFFFF"/>
            <w:hideMark/>
          </w:tcPr>
          <w:p w14:paraId="6B8A4721" w14:textId="77777777" w:rsidR="00567301" w:rsidRPr="0026019F" w:rsidRDefault="00567301" w:rsidP="0026019F">
            <w:pPr>
              <w:pStyle w:val="TableCellCenter"/>
              <w:spacing w:before="0" w:after="0" w:line="240" w:lineRule="auto"/>
              <w:jc w:val="left"/>
              <w:rPr>
                <w:rFonts w:ascii="Times New Roman" w:hAnsi="Times New Roman"/>
                <w:b/>
              </w:rPr>
            </w:pPr>
            <w:r w:rsidRPr="0026019F">
              <w:rPr>
                <w:rFonts w:ascii="Times New Roman" w:hAnsi="Times New Roman"/>
                <w:b/>
              </w:rPr>
              <w:t xml:space="preserve">Total milligrams of </w:t>
            </w:r>
            <w:proofErr w:type="spellStart"/>
            <w:r w:rsidRPr="0026019F">
              <w:rPr>
                <w:rFonts w:ascii="Times New Roman" w:hAnsi="Times New Roman"/>
                <w:b/>
              </w:rPr>
              <w:t>Xolair</w:t>
            </w:r>
            <w:proofErr w:type="spellEnd"/>
            <w:r w:rsidRPr="0026019F">
              <w:rPr>
                <w:rFonts w:ascii="Times New Roman" w:hAnsi="Times New Roman"/>
                <w:b/>
              </w:rPr>
              <w:t xml:space="preserve"> required per 4-week interval</w:t>
            </w:r>
          </w:p>
          <w:p w14:paraId="32D7AEF5" w14:textId="77777777" w:rsidR="00567301" w:rsidRPr="000061DA" w:rsidRDefault="00567301" w:rsidP="0026019F">
            <w:pPr>
              <w:pStyle w:val="TableCellCenter"/>
              <w:spacing w:before="0" w:after="0" w:line="240" w:lineRule="auto"/>
              <w:jc w:val="left"/>
              <w:rPr>
                <w:rFonts w:ascii="Times New Roman" w:hAnsi="Times New Roman"/>
              </w:rPr>
            </w:pPr>
            <w:r w:rsidRPr="0026019F">
              <w:rPr>
                <w:rFonts w:ascii="Times New Roman" w:hAnsi="Times New Roman"/>
                <w:b/>
              </w:rPr>
              <w:t>Body Weight (kg)</w:t>
            </w:r>
          </w:p>
        </w:tc>
      </w:tr>
      <w:tr w:rsidR="00567301" w:rsidRPr="00EB0305" w14:paraId="6CEEEFE5" w14:textId="77777777" w:rsidTr="00DD303C">
        <w:trPr>
          <w:cantSplit/>
          <w:trHeight w:val="80"/>
        </w:trPr>
        <w:tc>
          <w:tcPr>
            <w:tcW w:w="1230" w:type="dxa"/>
            <w:tcBorders>
              <w:top w:val="nil"/>
              <w:left w:val="single" w:sz="4" w:space="0" w:color="auto"/>
              <w:bottom w:val="single" w:sz="4" w:space="0" w:color="auto"/>
              <w:right w:val="single" w:sz="6" w:space="0" w:color="auto"/>
            </w:tcBorders>
            <w:shd w:val="clear" w:color="auto" w:fill="FFFFFF"/>
            <w:vAlign w:val="bottom"/>
          </w:tcPr>
          <w:p w14:paraId="4C348DF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c>
          <w:tcPr>
            <w:tcW w:w="840" w:type="dxa"/>
            <w:tcBorders>
              <w:top w:val="single" w:sz="4" w:space="0" w:color="auto"/>
              <w:left w:val="single" w:sz="8" w:space="0" w:color="auto"/>
              <w:bottom w:val="single" w:sz="4" w:space="0" w:color="auto"/>
              <w:right w:val="single" w:sz="6" w:space="0" w:color="auto"/>
            </w:tcBorders>
            <w:shd w:val="clear" w:color="auto" w:fill="D9D9D9" w:themeFill="background1" w:themeFillShade="D9"/>
            <w:vAlign w:val="bottom"/>
            <w:hideMark/>
          </w:tcPr>
          <w:p w14:paraId="173818ED" w14:textId="26F0FD35"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b/>
                <w:color w:val="000000" w:themeColor="text1"/>
              </w:rPr>
              <w:t>&gt;20–25</w:t>
            </w:r>
            <w:r w:rsidR="00026FA0" w:rsidRPr="000061DA">
              <w:rPr>
                <w:rFonts w:ascii="Times New Roman" w:hAnsi="Times New Roman"/>
                <w:b/>
                <w:color w:val="000000" w:themeColor="text1"/>
              </w:rPr>
              <w:t>*</w:t>
            </w:r>
          </w:p>
        </w:tc>
        <w:tc>
          <w:tcPr>
            <w:tcW w:w="805" w:type="dxa"/>
            <w:tcBorders>
              <w:top w:val="single" w:sz="4" w:space="0" w:color="auto"/>
              <w:left w:val="single" w:sz="8" w:space="0" w:color="auto"/>
              <w:bottom w:val="single" w:sz="4" w:space="0" w:color="auto"/>
              <w:right w:val="single" w:sz="6" w:space="0" w:color="auto"/>
            </w:tcBorders>
            <w:shd w:val="clear" w:color="auto" w:fill="D9D9D9" w:themeFill="background1" w:themeFillShade="D9"/>
            <w:vAlign w:val="bottom"/>
            <w:hideMark/>
          </w:tcPr>
          <w:p w14:paraId="5E20F2CB" w14:textId="7F48247F"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b/>
                <w:color w:val="000000" w:themeColor="text1"/>
              </w:rPr>
              <w:t>&gt;25-30</w:t>
            </w:r>
            <w:r w:rsidR="00026FA0" w:rsidRPr="000061DA">
              <w:rPr>
                <w:rFonts w:ascii="Times New Roman" w:hAnsi="Times New Roman"/>
                <w:b/>
                <w:color w:val="000000" w:themeColor="text1"/>
              </w:rPr>
              <w:t>*</w:t>
            </w:r>
          </w:p>
        </w:tc>
        <w:tc>
          <w:tcPr>
            <w:tcW w:w="755" w:type="dxa"/>
            <w:tcBorders>
              <w:top w:val="single" w:sz="4" w:space="0" w:color="auto"/>
              <w:left w:val="single" w:sz="8" w:space="0" w:color="auto"/>
              <w:bottom w:val="single" w:sz="4" w:space="0" w:color="auto"/>
              <w:right w:val="single" w:sz="6" w:space="0" w:color="auto"/>
            </w:tcBorders>
            <w:shd w:val="clear" w:color="auto" w:fill="D9D9D9" w:themeFill="background1" w:themeFillShade="D9"/>
            <w:vAlign w:val="bottom"/>
            <w:hideMark/>
          </w:tcPr>
          <w:p w14:paraId="310F4684"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b/>
                <w:color w:val="000000" w:themeColor="text1"/>
              </w:rPr>
              <w:t>&gt;30–40</w:t>
            </w:r>
          </w:p>
        </w:tc>
        <w:tc>
          <w:tcPr>
            <w:tcW w:w="7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hideMark/>
          </w:tcPr>
          <w:p w14:paraId="3210F797"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&gt;40–50</w:t>
            </w:r>
          </w:p>
        </w:tc>
        <w:tc>
          <w:tcPr>
            <w:tcW w:w="80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hideMark/>
          </w:tcPr>
          <w:p w14:paraId="4FF73A31"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&gt;50-60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hideMark/>
          </w:tcPr>
          <w:p w14:paraId="5A803793"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&gt;60–70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hideMark/>
          </w:tcPr>
          <w:p w14:paraId="03E0F113"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&gt;70–80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hideMark/>
          </w:tcPr>
          <w:p w14:paraId="678D243E"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&gt;80–90</w:t>
            </w:r>
          </w:p>
        </w:tc>
        <w:tc>
          <w:tcPr>
            <w:tcW w:w="84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hideMark/>
          </w:tcPr>
          <w:p w14:paraId="2CB43D29"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&gt;90–125</w:t>
            </w:r>
          </w:p>
        </w:tc>
        <w:tc>
          <w:tcPr>
            <w:tcW w:w="960" w:type="dxa"/>
            <w:tcBorders>
              <w:top w:val="single" w:sz="4" w:space="0" w:color="auto"/>
              <w:left w:val="single" w:sz="6" w:space="0" w:color="auto"/>
              <w:bottom w:val="single" w:sz="4" w:space="0" w:color="auto"/>
              <w:right w:val="single" w:sz="8" w:space="0" w:color="auto"/>
            </w:tcBorders>
            <w:shd w:val="clear" w:color="auto" w:fill="D9D9D9" w:themeFill="background1" w:themeFillShade="D9"/>
            <w:vAlign w:val="bottom"/>
            <w:hideMark/>
          </w:tcPr>
          <w:p w14:paraId="199B112F"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&gt;125-150</w:t>
            </w:r>
          </w:p>
        </w:tc>
      </w:tr>
      <w:tr w:rsidR="00567301" w:rsidRPr="00EB0305" w14:paraId="43BCE6EE" w14:textId="77777777" w:rsidTr="00DD303C">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hideMark/>
          </w:tcPr>
          <w:p w14:paraId="25760A65"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&gt;30–100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9953D"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F291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w:t>
            </w:r>
          </w:p>
        </w:tc>
        <w:tc>
          <w:tcPr>
            <w:tcW w:w="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92337"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w:t>
            </w:r>
          </w:p>
        </w:tc>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8BB1C"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F21FA"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73096"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FD040"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84CDFC"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DF393A"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A36095"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r>
      <w:tr w:rsidR="00567301" w:rsidRPr="00EB0305" w14:paraId="008B0C7D" w14:textId="77777777" w:rsidTr="00DD303C">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hideMark/>
          </w:tcPr>
          <w:p w14:paraId="40F41825"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&gt;100–200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4F1B8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E107CD"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52EF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8B938"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63F09"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2CFDC2"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FCBE0"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0D2665"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86B83F"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960" w:type="dxa"/>
            <w:tcBorders>
              <w:top w:val="single" w:sz="4" w:space="0" w:color="auto"/>
              <w:left w:val="single" w:sz="4" w:space="0" w:color="auto"/>
              <w:bottom w:val="single" w:sz="24" w:space="0" w:color="auto"/>
              <w:right w:val="single" w:sz="4" w:space="0" w:color="auto"/>
            </w:tcBorders>
            <w:shd w:val="clear" w:color="auto" w:fill="D9D9D9" w:themeFill="background1" w:themeFillShade="D9"/>
            <w:hideMark/>
          </w:tcPr>
          <w:p w14:paraId="645734A2"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r>
      <w:tr w:rsidR="00567301" w:rsidRPr="00EB0305" w14:paraId="19864D59" w14:textId="77777777" w:rsidTr="00DD303C">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hideMark/>
          </w:tcPr>
          <w:p w14:paraId="716ABE85"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&gt;200–300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BED7A"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3BC1"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150</w:t>
            </w:r>
          </w:p>
        </w:tc>
        <w:tc>
          <w:tcPr>
            <w:tcW w:w="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6B6488"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225</w:t>
            </w:r>
          </w:p>
        </w:tc>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C9457"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3ACC4"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97A8E7"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378D9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0CF39"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hideMark/>
          </w:tcPr>
          <w:p w14:paraId="4B5A9BF7"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960" w:type="dxa"/>
            <w:tcBorders>
              <w:top w:val="single" w:sz="24" w:space="0" w:color="auto"/>
              <w:left w:val="single" w:sz="24" w:space="0" w:color="auto"/>
              <w:bottom w:val="single" w:sz="2" w:space="0" w:color="auto"/>
              <w:right w:val="single" w:sz="4" w:space="0" w:color="auto"/>
            </w:tcBorders>
            <w:hideMark/>
          </w:tcPr>
          <w:p w14:paraId="6E1E3FE6"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r>
      <w:tr w:rsidR="00567301" w:rsidRPr="00EB0305" w14:paraId="2FDB20C3" w14:textId="77777777" w:rsidTr="00DD303C">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hideMark/>
          </w:tcPr>
          <w:p w14:paraId="50520D4C"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&gt;300–400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D4FEC3"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225</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3E7D18"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225</w:t>
            </w:r>
          </w:p>
        </w:tc>
        <w:tc>
          <w:tcPr>
            <w:tcW w:w="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1DE1B"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C28A38"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3D936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DE45C"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40" w:type="dxa"/>
            <w:tcBorders>
              <w:top w:val="single" w:sz="4" w:space="0" w:color="auto"/>
              <w:left w:val="single" w:sz="4" w:space="0" w:color="auto"/>
              <w:bottom w:val="single" w:sz="24" w:space="0" w:color="auto"/>
              <w:right w:val="single" w:sz="4" w:space="0" w:color="auto"/>
            </w:tcBorders>
            <w:shd w:val="clear" w:color="auto" w:fill="D9D9D9" w:themeFill="background1" w:themeFillShade="D9"/>
            <w:hideMark/>
          </w:tcPr>
          <w:p w14:paraId="613E91EF"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hideMark/>
          </w:tcPr>
          <w:p w14:paraId="387168F9"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40" w:type="dxa"/>
            <w:vMerge w:val="restart"/>
            <w:tcBorders>
              <w:top w:val="single" w:sz="24" w:space="0" w:color="auto"/>
              <w:left w:val="single" w:sz="24" w:space="0" w:color="auto"/>
              <w:bottom w:val="nil"/>
              <w:right w:val="nil"/>
            </w:tcBorders>
          </w:tcPr>
          <w:p w14:paraId="71D4E88D"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c>
          <w:tcPr>
            <w:tcW w:w="960" w:type="dxa"/>
            <w:vMerge w:val="restart"/>
            <w:tcBorders>
              <w:top w:val="single" w:sz="2" w:space="0" w:color="auto"/>
              <w:left w:val="nil"/>
              <w:bottom w:val="nil"/>
              <w:right w:val="single" w:sz="4" w:space="0" w:color="auto"/>
            </w:tcBorders>
          </w:tcPr>
          <w:p w14:paraId="0FEA7019"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r>
      <w:tr w:rsidR="00567301" w:rsidRPr="00EB0305" w14:paraId="58B23252" w14:textId="77777777" w:rsidTr="00DD303C">
        <w:trPr>
          <w:cantSplit/>
        </w:trPr>
        <w:tc>
          <w:tcPr>
            <w:tcW w:w="1230" w:type="dxa"/>
            <w:tcBorders>
              <w:top w:val="single" w:sz="4" w:space="0" w:color="auto"/>
              <w:left w:val="single" w:sz="4" w:space="0" w:color="auto"/>
              <w:bottom w:val="single" w:sz="4" w:space="0" w:color="auto"/>
              <w:right w:val="single" w:sz="4" w:space="0" w:color="auto"/>
            </w:tcBorders>
            <w:shd w:val="clear" w:color="auto" w:fill="FFFFFF"/>
            <w:hideMark/>
          </w:tcPr>
          <w:p w14:paraId="04849CBB"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&gt;400–500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7D54C6"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225</w:t>
            </w: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2A1B87"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6EDD97"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37B1A4"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69481"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hideMark/>
          </w:tcPr>
          <w:p w14:paraId="0B9BEDFC"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40" w:type="dxa"/>
            <w:tcBorders>
              <w:top w:val="single" w:sz="24" w:space="0" w:color="auto"/>
              <w:left w:val="single" w:sz="24" w:space="0" w:color="auto"/>
              <w:bottom w:val="single" w:sz="4" w:space="0" w:color="auto"/>
              <w:right w:val="single" w:sz="4" w:space="0" w:color="auto"/>
            </w:tcBorders>
            <w:hideMark/>
          </w:tcPr>
          <w:p w14:paraId="78059D35"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c>
          <w:tcPr>
            <w:tcW w:w="840" w:type="dxa"/>
            <w:tcBorders>
              <w:top w:val="single" w:sz="24" w:space="0" w:color="auto"/>
              <w:left w:val="single" w:sz="4" w:space="0" w:color="auto"/>
              <w:bottom w:val="single" w:sz="4" w:space="0" w:color="auto"/>
              <w:right w:val="single" w:sz="4" w:space="0" w:color="auto"/>
            </w:tcBorders>
            <w:hideMark/>
          </w:tcPr>
          <w:p w14:paraId="0A6CF118"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c>
          <w:tcPr>
            <w:tcW w:w="840" w:type="dxa"/>
            <w:vMerge/>
            <w:tcBorders>
              <w:top w:val="single" w:sz="24" w:space="0" w:color="auto"/>
              <w:left w:val="single" w:sz="4" w:space="0" w:color="auto"/>
              <w:bottom w:val="nil"/>
              <w:right w:val="nil"/>
            </w:tcBorders>
            <w:vAlign w:val="center"/>
            <w:hideMark/>
          </w:tcPr>
          <w:p w14:paraId="1069DC7F" w14:textId="77777777" w:rsidR="00567301" w:rsidRPr="000061DA" w:rsidRDefault="00567301" w:rsidP="0026019F">
            <w:pPr>
              <w:rPr>
                <w:color w:val="000000" w:themeColor="text1"/>
                <w:sz w:val="20"/>
                <w:lang w:val="en-US"/>
              </w:rPr>
            </w:pPr>
          </w:p>
        </w:tc>
        <w:tc>
          <w:tcPr>
            <w:tcW w:w="960" w:type="dxa"/>
            <w:vMerge/>
            <w:tcBorders>
              <w:top w:val="single" w:sz="2" w:space="0" w:color="auto"/>
              <w:left w:val="nil"/>
              <w:bottom w:val="nil"/>
              <w:right w:val="single" w:sz="4" w:space="0" w:color="auto"/>
            </w:tcBorders>
            <w:vAlign w:val="center"/>
            <w:hideMark/>
          </w:tcPr>
          <w:p w14:paraId="483C9F25" w14:textId="77777777" w:rsidR="00567301" w:rsidRPr="000061DA" w:rsidRDefault="00567301" w:rsidP="0026019F">
            <w:pPr>
              <w:rPr>
                <w:color w:val="000000" w:themeColor="text1"/>
                <w:sz w:val="20"/>
                <w:lang w:val="en-US"/>
              </w:rPr>
            </w:pPr>
          </w:p>
        </w:tc>
      </w:tr>
      <w:tr w:rsidR="00567301" w:rsidRPr="00EB0305" w14:paraId="477A1E89" w14:textId="77777777" w:rsidTr="00DD303C">
        <w:trPr>
          <w:cantSplit/>
          <w:trHeight w:val="218"/>
        </w:trPr>
        <w:tc>
          <w:tcPr>
            <w:tcW w:w="1230" w:type="dxa"/>
            <w:tcBorders>
              <w:top w:val="single" w:sz="4" w:space="0" w:color="auto"/>
              <w:left w:val="single" w:sz="4" w:space="0" w:color="auto"/>
              <w:bottom w:val="single" w:sz="4" w:space="0" w:color="auto"/>
              <w:right w:val="single" w:sz="4" w:space="0" w:color="auto"/>
            </w:tcBorders>
            <w:shd w:val="clear" w:color="auto" w:fill="FFFFFF"/>
            <w:hideMark/>
          </w:tcPr>
          <w:p w14:paraId="47415280"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&gt;500–600</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06C2C1"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05" w:type="dxa"/>
            <w:tcBorders>
              <w:top w:val="single" w:sz="4" w:space="0" w:color="auto"/>
              <w:left w:val="single" w:sz="4" w:space="0" w:color="auto"/>
              <w:bottom w:val="single" w:sz="24" w:space="0" w:color="auto"/>
              <w:right w:val="single" w:sz="4" w:space="0" w:color="auto"/>
            </w:tcBorders>
            <w:shd w:val="clear" w:color="auto" w:fill="D9D9D9" w:themeFill="background1" w:themeFillShade="D9"/>
            <w:hideMark/>
          </w:tcPr>
          <w:p w14:paraId="0E6A402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2CE4ED"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57251F"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0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hideMark/>
          </w:tcPr>
          <w:p w14:paraId="50380BF9"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40" w:type="dxa"/>
            <w:tcBorders>
              <w:top w:val="single" w:sz="24" w:space="0" w:color="auto"/>
              <w:left w:val="single" w:sz="24" w:space="0" w:color="auto"/>
              <w:bottom w:val="single" w:sz="4" w:space="0" w:color="auto"/>
              <w:right w:val="single" w:sz="4" w:space="0" w:color="auto"/>
            </w:tcBorders>
            <w:hideMark/>
          </w:tcPr>
          <w:p w14:paraId="11303703"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c>
          <w:tcPr>
            <w:tcW w:w="840" w:type="dxa"/>
            <w:vMerge w:val="restart"/>
            <w:tcBorders>
              <w:top w:val="single" w:sz="4" w:space="0" w:color="auto"/>
              <w:left w:val="single" w:sz="4" w:space="0" w:color="auto"/>
              <w:bottom w:val="nil"/>
              <w:right w:val="nil"/>
            </w:tcBorders>
          </w:tcPr>
          <w:p w14:paraId="01BB229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c>
          <w:tcPr>
            <w:tcW w:w="840" w:type="dxa"/>
            <w:tcBorders>
              <w:top w:val="single" w:sz="4" w:space="0" w:color="auto"/>
              <w:left w:val="nil"/>
              <w:bottom w:val="nil"/>
              <w:right w:val="nil"/>
            </w:tcBorders>
          </w:tcPr>
          <w:p w14:paraId="032BC78B"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c>
          <w:tcPr>
            <w:tcW w:w="840" w:type="dxa"/>
          </w:tcPr>
          <w:p w14:paraId="4192BF31"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c>
          <w:tcPr>
            <w:tcW w:w="960" w:type="dxa"/>
            <w:vMerge w:val="restart"/>
            <w:tcBorders>
              <w:top w:val="nil"/>
              <w:left w:val="nil"/>
              <w:bottom w:val="nil"/>
              <w:right w:val="single" w:sz="4" w:space="0" w:color="auto"/>
            </w:tcBorders>
          </w:tcPr>
          <w:p w14:paraId="35BDA545"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r>
      <w:tr w:rsidR="00567301" w:rsidRPr="00EB0305" w14:paraId="72E4E69A" w14:textId="77777777" w:rsidTr="00DD303C">
        <w:trPr>
          <w:cantSplit/>
        </w:trPr>
        <w:tc>
          <w:tcPr>
            <w:tcW w:w="1230" w:type="dxa"/>
            <w:tcBorders>
              <w:top w:val="single" w:sz="4" w:space="0" w:color="auto"/>
              <w:left w:val="single" w:sz="4" w:space="0" w:color="auto"/>
              <w:bottom w:val="single" w:sz="24" w:space="0" w:color="auto"/>
              <w:right w:val="single" w:sz="4" w:space="0" w:color="auto"/>
            </w:tcBorders>
            <w:shd w:val="clear" w:color="auto" w:fill="FFFFFF"/>
            <w:hideMark/>
          </w:tcPr>
          <w:p w14:paraId="32F238C6"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&gt;600–700</w:t>
            </w:r>
          </w:p>
        </w:tc>
        <w:tc>
          <w:tcPr>
            <w:tcW w:w="84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hideMark/>
          </w:tcPr>
          <w:p w14:paraId="1178D6F4"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300</w:t>
            </w:r>
          </w:p>
        </w:tc>
        <w:tc>
          <w:tcPr>
            <w:tcW w:w="805" w:type="dxa"/>
            <w:tcBorders>
              <w:top w:val="single" w:sz="24" w:space="0" w:color="auto"/>
              <w:left w:val="single" w:sz="24" w:space="0" w:color="auto"/>
              <w:bottom w:val="single" w:sz="4" w:space="0" w:color="auto"/>
              <w:right w:val="single" w:sz="24" w:space="0" w:color="auto"/>
            </w:tcBorders>
            <w:shd w:val="clear" w:color="auto" w:fill="FFFFFF"/>
            <w:hideMark/>
          </w:tcPr>
          <w:p w14:paraId="63DB0C01"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755" w:type="dxa"/>
            <w:tcBorders>
              <w:top w:val="single" w:sz="4" w:space="0" w:color="auto"/>
              <w:left w:val="single" w:sz="24" w:space="0" w:color="auto"/>
              <w:bottom w:val="single" w:sz="24" w:space="0" w:color="auto"/>
              <w:right w:val="single" w:sz="4" w:space="0" w:color="auto"/>
            </w:tcBorders>
            <w:shd w:val="clear" w:color="auto" w:fill="D9D9D9" w:themeFill="background1" w:themeFillShade="D9"/>
            <w:hideMark/>
          </w:tcPr>
          <w:p w14:paraId="6568797F"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760" w:type="dxa"/>
            <w:tcBorders>
              <w:top w:val="single" w:sz="4" w:space="0" w:color="auto"/>
              <w:left w:val="single" w:sz="4" w:space="0" w:color="auto"/>
              <w:bottom w:val="single" w:sz="24" w:space="0" w:color="auto"/>
              <w:right w:val="single" w:sz="24" w:space="0" w:color="auto"/>
            </w:tcBorders>
            <w:shd w:val="clear" w:color="auto" w:fill="D9D9D9" w:themeFill="background1" w:themeFillShade="D9"/>
            <w:vAlign w:val="bottom"/>
            <w:hideMark/>
          </w:tcPr>
          <w:p w14:paraId="7409F5F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00" w:type="dxa"/>
            <w:tcBorders>
              <w:top w:val="single" w:sz="24" w:space="0" w:color="auto"/>
              <w:left w:val="single" w:sz="24" w:space="0" w:color="auto"/>
              <w:bottom w:val="single" w:sz="4" w:space="0" w:color="auto"/>
              <w:right w:val="single" w:sz="4" w:space="0" w:color="auto"/>
            </w:tcBorders>
            <w:hideMark/>
          </w:tcPr>
          <w:p w14:paraId="3D2F10F4"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c>
          <w:tcPr>
            <w:tcW w:w="840" w:type="dxa"/>
            <w:tcBorders>
              <w:top w:val="single" w:sz="4" w:space="0" w:color="auto"/>
              <w:left w:val="single" w:sz="4" w:space="0" w:color="auto"/>
            </w:tcBorders>
          </w:tcPr>
          <w:p w14:paraId="51AA27E6"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c>
          <w:tcPr>
            <w:tcW w:w="840" w:type="dxa"/>
            <w:vMerge/>
            <w:tcBorders>
              <w:top w:val="single" w:sz="4" w:space="0" w:color="auto"/>
              <w:left w:val="nil"/>
              <w:bottom w:val="nil"/>
              <w:right w:val="nil"/>
            </w:tcBorders>
            <w:vAlign w:val="center"/>
            <w:hideMark/>
          </w:tcPr>
          <w:p w14:paraId="07C9726F" w14:textId="77777777" w:rsidR="00567301" w:rsidRPr="00EB0305" w:rsidRDefault="00567301" w:rsidP="0026019F">
            <w:pPr>
              <w:rPr>
                <w:color w:val="000000" w:themeColor="text1"/>
                <w:sz w:val="20"/>
                <w:u w:val="single"/>
                <w:lang w:val="en-US"/>
              </w:rPr>
            </w:pPr>
          </w:p>
        </w:tc>
        <w:tc>
          <w:tcPr>
            <w:tcW w:w="1680" w:type="dxa"/>
            <w:gridSpan w:val="2"/>
          </w:tcPr>
          <w:p w14:paraId="5637B190" w14:textId="77777777" w:rsidR="00567301" w:rsidRPr="00EB0305" w:rsidRDefault="00567301" w:rsidP="0026019F">
            <w:pPr>
              <w:pStyle w:val="TableCellCenter"/>
              <w:spacing w:before="0" w:after="0" w:line="240" w:lineRule="auto"/>
              <w:jc w:val="left"/>
              <w:rPr>
                <w:rFonts w:ascii="Times New Roman" w:hAnsi="Times New Roman"/>
                <w:color w:val="000000" w:themeColor="text1"/>
                <w:u w:val="single"/>
              </w:rPr>
            </w:pPr>
          </w:p>
        </w:tc>
        <w:tc>
          <w:tcPr>
            <w:tcW w:w="960" w:type="dxa"/>
            <w:vMerge/>
            <w:tcBorders>
              <w:top w:val="nil"/>
              <w:left w:val="nil"/>
              <w:bottom w:val="nil"/>
              <w:right w:val="single" w:sz="4" w:space="0" w:color="auto"/>
            </w:tcBorders>
            <w:vAlign w:val="center"/>
            <w:hideMark/>
          </w:tcPr>
          <w:p w14:paraId="31A3C5B8" w14:textId="77777777" w:rsidR="00567301" w:rsidRPr="00EB0305" w:rsidRDefault="00567301" w:rsidP="0026019F">
            <w:pPr>
              <w:rPr>
                <w:color w:val="000000" w:themeColor="text1"/>
                <w:sz w:val="20"/>
                <w:u w:val="single"/>
                <w:lang w:val="en-US"/>
              </w:rPr>
            </w:pPr>
          </w:p>
        </w:tc>
      </w:tr>
      <w:tr w:rsidR="00567301" w:rsidRPr="00EB0305" w14:paraId="19372A52" w14:textId="77777777" w:rsidTr="00DD303C">
        <w:trPr>
          <w:cantSplit/>
        </w:trPr>
        <w:tc>
          <w:tcPr>
            <w:tcW w:w="1230" w:type="dxa"/>
            <w:tcBorders>
              <w:top w:val="single" w:sz="24" w:space="0" w:color="auto"/>
              <w:left w:val="single" w:sz="4" w:space="0" w:color="auto"/>
              <w:bottom w:val="single" w:sz="6" w:space="0" w:color="auto"/>
              <w:right w:val="single" w:sz="6" w:space="0" w:color="auto"/>
            </w:tcBorders>
            <w:shd w:val="clear" w:color="auto" w:fill="FFFFFF"/>
            <w:hideMark/>
          </w:tcPr>
          <w:p w14:paraId="526F9C14"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&gt;700–800</w:t>
            </w:r>
          </w:p>
        </w:tc>
        <w:tc>
          <w:tcPr>
            <w:tcW w:w="840" w:type="dxa"/>
            <w:tcBorders>
              <w:top w:val="single" w:sz="24" w:space="0" w:color="auto"/>
              <w:left w:val="single" w:sz="8" w:space="0" w:color="auto"/>
              <w:bottom w:val="single" w:sz="6" w:space="0" w:color="auto"/>
              <w:right w:val="single" w:sz="6" w:space="0" w:color="auto"/>
            </w:tcBorders>
            <w:shd w:val="clear" w:color="auto" w:fill="FFFFFF"/>
            <w:hideMark/>
          </w:tcPr>
          <w:p w14:paraId="1EC3881B"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05" w:type="dxa"/>
            <w:tcBorders>
              <w:top w:val="single" w:sz="4" w:space="0" w:color="auto"/>
              <w:left w:val="single" w:sz="8" w:space="0" w:color="auto"/>
              <w:bottom w:val="single" w:sz="6" w:space="0" w:color="auto"/>
              <w:right w:val="single" w:sz="6" w:space="0" w:color="auto"/>
            </w:tcBorders>
            <w:shd w:val="clear" w:color="auto" w:fill="FFFFFF"/>
            <w:hideMark/>
          </w:tcPr>
          <w:p w14:paraId="4E49294F"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755" w:type="dxa"/>
            <w:tcBorders>
              <w:top w:val="single" w:sz="24" w:space="0" w:color="auto"/>
              <w:left w:val="single" w:sz="8" w:space="0" w:color="auto"/>
              <w:bottom w:val="single" w:sz="6" w:space="0" w:color="auto"/>
              <w:right w:val="single" w:sz="4" w:space="0" w:color="auto"/>
            </w:tcBorders>
            <w:shd w:val="clear" w:color="auto" w:fill="FFFFFF"/>
            <w:hideMark/>
          </w:tcPr>
          <w:p w14:paraId="67C289B3"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760" w:type="dxa"/>
            <w:tcBorders>
              <w:top w:val="single" w:sz="24" w:space="0" w:color="auto"/>
              <w:left w:val="single" w:sz="4" w:space="0" w:color="auto"/>
              <w:bottom w:val="single" w:sz="4" w:space="0" w:color="auto"/>
              <w:right w:val="single" w:sz="4" w:space="0" w:color="auto"/>
            </w:tcBorders>
            <w:hideMark/>
          </w:tcPr>
          <w:p w14:paraId="2D29753D"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c>
          <w:tcPr>
            <w:tcW w:w="1640" w:type="dxa"/>
            <w:gridSpan w:val="2"/>
            <w:tcBorders>
              <w:left w:val="single" w:sz="4" w:space="0" w:color="auto"/>
              <w:bottom w:val="nil"/>
              <w:right w:val="nil"/>
            </w:tcBorders>
            <w:hideMark/>
          </w:tcPr>
          <w:p w14:paraId="2A837D81" w14:textId="77777777" w:rsidR="00567301" w:rsidRPr="00EB0305" w:rsidRDefault="00567301" w:rsidP="0026019F">
            <w:pPr>
              <w:pStyle w:val="TableCellLeft"/>
              <w:spacing w:before="0" w:after="0" w:line="240" w:lineRule="auto"/>
              <w:rPr>
                <w:rFonts w:ascii="Times New Roman" w:hAnsi="Times New Roman"/>
                <w:color w:val="000000" w:themeColor="text1"/>
                <w:u w:val="single"/>
              </w:rPr>
            </w:pPr>
            <w:r w:rsidRPr="00EB0305">
              <w:rPr>
                <w:rFonts w:ascii="Times New Roman" w:hAnsi="Times New Roman"/>
                <w:color w:val="000000" w:themeColor="text1"/>
                <w:u w:val="single"/>
              </w:rPr>
              <w:t>Notes:</w:t>
            </w:r>
          </w:p>
        </w:tc>
        <w:tc>
          <w:tcPr>
            <w:tcW w:w="840" w:type="dxa"/>
          </w:tcPr>
          <w:p w14:paraId="11727743" w14:textId="77777777" w:rsidR="00567301" w:rsidRPr="00EB0305" w:rsidRDefault="00567301" w:rsidP="0026019F">
            <w:pPr>
              <w:pStyle w:val="TableCellLeft"/>
              <w:spacing w:before="0" w:after="0" w:line="240" w:lineRule="auto"/>
              <w:rPr>
                <w:rFonts w:ascii="Times New Roman" w:hAnsi="Times New Roman"/>
                <w:color w:val="000000" w:themeColor="text1"/>
                <w:u w:val="single"/>
              </w:rPr>
            </w:pPr>
          </w:p>
        </w:tc>
        <w:tc>
          <w:tcPr>
            <w:tcW w:w="1680" w:type="dxa"/>
            <w:gridSpan w:val="2"/>
          </w:tcPr>
          <w:p w14:paraId="6F55FE0F" w14:textId="77777777" w:rsidR="00567301" w:rsidRPr="00EB0305" w:rsidRDefault="00567301" w:rsidP="0026019F">
            <w:pPr>
              <w:pStyle w:val="TableCellLeft"/>
              <w:spacing w:before="0" w:after="0" w:line="240" w:lineRule="auto"/>
              <w:rPr>
                <w:rFonts w:ascii="Times New Roman" w:hAnsi="Times New Roman"/>
                <w:color w:val="000000" w:themeColor="text1"/>
                <w:u w:val="single"/>
              </w:rPr>
            </w:pPr>
          </w:p>
        </w:tc>
        <w:tc>
          <w:tcPr>
            <w:tcW w:w="960" w:type="dxa"/>
            <w:vMerge/>
            <w:tcBorders>
              <w:top w:val="nil"/>
              <w:left w:val="nil"/>
              <w:bottom w:val="nil"/>
              <w:right w:val="single" w:sz="4" w:space="0" w:color="auto"/>
            </w:tcBorders>
            <w:vAlign w:val="center"/>
            <w:hideMark/>
          </w:tcPr>
          <w:p w14:paraId="5100728B" w14:textId="77777777" w:rsidR="00567301" w:rsidRPr="00EB0305" w:rsidRDefault="00567301" w:rsidP="0026019F">
            <w:pPr>
              <w:rPr>
                <w:color w:val="000000" w:themeColor="text1"/>
                <w:sz w:val="20"/>
                <w:u w:val="single"/>
                <w:lang w:val="en-US"/>
              </w:rPr>
            </w:pPr>
          </w:p>
        </w:tc>
      </w:tr>
      <w:tr w:rsidR="00567301" w:rsidRPr="00EB0305" w14:paraId="424AAB60" w14:textId="77777777" w:rsidTr="00DD303C">
        <w:trPr>
          <w:cantSplit/>
        </w:trPr>
        <w:tc>
          <w:tcPr>
            <w:tcW w:w="1230" w:type="dxa"/>
            <w:tcBorders>
              <w:top w:val="single" w:sz="6" w:space="0" w:color="auto"/>
              <w:left w:val="single" w:sz="4" w:space="0" w:color="auto"/>
              <w:bottom w:val="single" w:sz="6" w:space="0" w:color="auto"/>
              <w:right w:val="single" w:sz="6" w:space="0" w:color="auto"/>
            </w:tcBorders>
            <w:shd w:val="clear" w:color="auto" w:fill="FFFFFF"/>
            <w:hideMark/>
          </w:tcPr>
          <w:p w14:paraId="745F4DDF"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&gt;800–900</w:t>
            </w:r>
          </w:p>
        </w:tc>
        <w:tc>
          <w:tcPr>
            <w:tcW w:w="840" w:type="dxa"/>
            <w:tcBorders>
              <w:top w:val="single" w:sz="6" w:space="0" w:color="auto"/>
              <w:left w:val="single" w:sz="8" w:space="0" w:color="auto"/>
              <w:bottom w:val="single" w:sz="6" w:space="0" w:color="auto"/>
              <w:right w:val="single" w:sz="6" w:space="0" w:color="auto"/>
            </w:tcBorders>
            <w:shd w:val="clear" w:color="auto" w:fill="FFFFFF"/>
            <w:hideMark/>
          </w:tcPr>
          <w:p w14:paraId="073B6C29"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05" w:type="dxa"/>
            <w:tcBorders>
              <w:top w:val="single" w:sz="6" w:space="0" w:color="auto"/>
              <w:left w:val="single" w:sz="8" w:space="0" w:color="auto"/>
              <w:bottom w:val="single" w:sz="6" w:space="0" w:color="auto"/>
              <w:right w:val="single" w:sz="6" w:space="0" w:color="auto"/>
            </w:tcBorders>
            <w:shd w:val="clear" w:color="auto" w:fill="FFFFFF"/>
            <w:hideMark/>
          </w:tcPr>
          <w:p w14:paraId="0DB11606"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755" w:type="dxa"/>
            <w:tcBorders>
              <w:top w:val="single" w:sz="6" w:space="0" w:color="auto"/>
              <w:left w:val="single" w:sz="8" w:space="0" w:color="auto"/>
              <w:bottom w:val="single" w:sz="6" w:space="0" w:color="auto"/>
              <w:right w:val="single" w:sz="4" w:space="0" w:color="auto"/>
            </w:tcBorders>
            <w:shd w:val="clear" w:color="auto" w:fill="FFFFFF"/>
            <w:hideMark/>
          </w:tcPr>
          <w:p w14:paraId="5DA68F56"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760" w:type="dxa"/>
            <w:tcBorders>
              <w:top w:val="single" w:sz="4" w:space="0" w:color="auto"/>
              <w:left w:val="single" w:sz="4" w:space="0" w:color="auto"/>
              <w:bottom w:val="single" w:sz="4" w:space="0" w:color="auto"/>
              <w:right w:val="single" w:sz="4" w:space="0" w:color="auto"/>
            </w:tcBorders>
            <w:hideMark/>
          </w:tcPr>
          <w:p w14:paraId="59D5C80F"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c>
          <w:tcPr>
            <w:tcW w:w="5120" w:type="dxa"/>
            <w:gridSpan w:val="6"/>
            <w:tcBorders>
              <w:top w:val="nil"/>
              <w:left w:val="single" w:sz="4" w:space="0" w:color="auto"/>
              <w:bottom w:val="nil"/>
              <w:right w:val="single" w:sz="4" w:space="0" w:color="auto"/>
            </w:tcBorders>
            <w:hideMark/>
          </w:tcPr>
          <w:p w14:paraId="7968BDEA" w14:textId="77777777" w:rsidR="00567301" w:rsidRPr="00EB0305" w:rsidRDefault="00567301" w:rsidP="0026019F">
            <w:pPr>
              <w:pStyle w:val="NormalWeb"/>
              <w:rPr>
                <w:color w:val="000000" w:themeColor="text1"/>
                <w:sz w:val="20"/>
                <w:szCs w:val="20"/>
              </w:rPr>
            </w:pPr>
            <w:r w:rsidRPr="00EB0305">
              <w:rPr>
                <w:color w:val="000000" w:themeColor="text1"/>
                <w:sz w:val="20"/>
                <w:szCs w:val="20"/>
              </w:rPr>
              <w:t xml:space="preserve">Doses above black line are administered once per 4 weeks. </w:t>
            </w:r>
          </w:p>
        </w:tc>
      </w:tr>
      <w:tr w:rsidR="00567301" w:rsidRPr="00EB0305" w14:paraId="077D1F38" w14:textId="77777777" w:rsidTr="00DD303C">
        <w:trPr>
          <w:cantSplit/>
        </w:trPr>
        <w:tc>
          <w:tcPr>
            <w:tcW w:w="1230" w:type="dxa"/>
            <w:tcBorders>
              <w:top w:val="single" w:sz="6" w:space="0" w:color="auto"/>
              <w:left w:val="single" w:sz="4" w:space="0" w:color="auto"/>
              <w:bottom w:val="single" w:sz="6" w:space="0" w:color="auto"/>
              <w:right w:val="single" w:sz="6" w:space="0" w:color="auto"/>
            </w:tcBorders>
            <w:shd w:val="clear" w:color="auto" w:fill="FFFFFF"/>
            <w:hideMark/>
          </w:tcPr>
          <w:p w14:paraId="459D54F8" w14:textId="77777777" w:rsidR="00567301" w:rsidRPr="000061DA" w:rsidRDefault="00567301" w:rsidP="0026019F">
            <w:pPr>
              <w:pStyle w:val="TableCellCenter"/>
              <w:spacing w:before="0" w:after="0" w:line="240" w:lineRule="auto"/>
              <w:jc w:val="left"/>
              <w:rPr>
                <w:rFonts w:ascii="Times New Roman" w:hAnsi="Times New Roman"/>
                <w:b/>
                <w:color w:val="000000" w:themeColor="text1"/>
              </w:rPr>
            </w:pPr>
            <w:r w:rsidRPr="000061DA">
              <w:rPr>
                <w:rFonts w:ascii="Times New Roman" w:hAnsi="Times New Roman"/>
                <w:b/>
                <w:color w:val="000000" w:themeColor="text1"/>
              </w:rPr>
              <w:t>&gt;900–1000</w:t>
            </w:r>
          </w:p>
        </w:tc>
        <w:tc>
          <w:tcPr>
            <w:tcW w:w="840" w:type="dxa"/>
            <w:tcBorders>
              <w:top w:val="single" w:sz="6" w:space="0" w:color="auto"/>
              <w:left w:val="single" w:sz="8" w:space="0" w:color="auto"/>
              <w:bottom w:val="single" w:sz="6" w:space="0" w:color="auto"/>
              <w:right w:val="single" w:sz="6" w:space="0" w:color="auto"/>
            </w:tcBorders>
            <w:shd w:val="clear" w:color="auto" w:fill="FFFFFF"/>
            <w:hideMark/>
          </w:tcPr>
          <w:p w14:paraId="3FD198CB"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05" w:type="dxa"/>
            <w:tcBorders>
              <w:top w:val="single" w:sz="6" w:space="0" w:color="auto"/>
              <w:left w:val="single" w:sz="8" w:space="0" w:color="auto"/>
              <w:bottom w:val="single" w:sz="6" w:space="0" w:color="auto"/>
              <w:right w:val="single" w:sz="6" w:space="0" w:color="auto"/>
            </w:tcBorders>
            <w:shd w:val="clear" w:color="auto" w:fill="FFFFFF"/>
            <w:hideMark/>
          </w:tcPr>
          <w:p w14:paraId="66DF7065"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755" w:type="dxa"/>
            <w:tcBorders>
              <w:top w:val="single" w:sz="6" w:space="0" w:color="auto"/>
              <w:left w:val="single" w:sz="8" w:space="0" w:color="auto"/>
              <w:bottom w:val="single" w:sz="6" w:space="0" w:color="auto"/>
              <w:right w:val="single" w:sz="4" w:space="0" w:color="auto"/>
            </w:tcBorders>
            <w:shd w:val="clear" w:color="auto" w:fill="FFFFFF"/>
            <w:hideMark/>
          </w:tcPr>
          <w:p w14:paraId="24E7CBED"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c>
          <w:tcPr>
            <w:tcW w:w="760" w:type="dxa"/>
            <w:tcBorders>
              <w:top w:val="single" w:sz="4" w:space="0" w:color="auto"/>
              <w:left w:val="single" w:sz="4" w:space="0" w:color="auto"/>
              <w:bottom w:val="nil"/>
              <w:right w:val="nil"/>
            </w:tcBorders>
          </w:tcPr>
          <w:p w14:paraId="6B8718E3"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p>
        </w:tc>
        <w:tc>
          <w:tcPr>
            <w:tcW w:w="5120" w:type="dxa"/>
            <w:gridSpan w:val="6"/>
            <w:vMerge w:val="restart"/>
            <w:tcBorders>
              <w:top w:val="nil"/>
              <w:left w:val="nil"/>
              <w:bottom w:val="single" w:sz="4" w:space="0" w:color="auto"/>
              <w:right w:val="single" w:sz="4" w:space="0" w:color="auto"/>
            </w:tcBorders>
            <w:hideMark/>
          </w:tcPr>
          <w:p w14:paraId="38D2BBD8" w14:textId="77777777" w:rsidR="00567301" w:rsidRPr="00EB0305" w:rsidRDefault="00567301" w:rsidP="0026019F">
            <w:pPr>
              <w:pStyle w:val="NormalWeb"/>
              <w:rPr>
                <w:color w:val="000000" w:themeColor="text1"/>
              </w:rPr>
            </w:pPr>
            <w:r w:rsidRPr="00EB0305">
              <w:rPr>
                <w:color w:val="000000" w:themeColor="text1"/>
                <w:sz w:val="20"/>
                <w:szCs w:val="20"/>
              </w:rPr>
              <w:t xml:space="preserve">Doses below black line are split into 2 equal doses administered every 2 weeks (i.e. 450 total = 225 every 2 weeks; 600 mg total = 300 mg every 2 weeks; 750 total = 375 every 2 weeks). </w:t>
            </w:r>
          </w:p>
        </w:tc>
      </w:tr>
      <w:tr w:rsidR="00567301" w:rsidRPr="00EB0305" w14:paraId="287F3E3C" w14:textId="77777777" w:rsidTr="00DD303C">
        <w:trPr>
          <w:cantSplit/>
        </w:trPr>
        <w:tc>
          <w:tcPr>
            <w:tcW w:w="1230" w:type="dxa"/>
            <w:tcBorders>
              <w:top w:val="single" w:sz="6" w:space="0" w:color="auto"/>
              <w:left w:val="single" w:sz="4" w:space="0" w:color="auto"/>
              <w:bottom w:val="single" w:sz="6" w:space="0" w:color="auto"/>
              <w:right w:val="single" w:sz="6" w:space="0" w:color="auto"/>
            </w:tcBorders>
            <w:shd w:val="clear" w:color="auto" w:fill="FFFFFF"/>
            <w:hideMark/>
          </w:tcPr>
          <w:p w14:paraId="66236156" w14:textId="77777777" w:rsidR="00567301" w:rsidRPr="000061DA" w:rsidRDefault="00567301" w:rsidP="0026019F">
            <w:pPr>
              <w:pStyle w:val="TableCellCenter"/>
              <w:spacing w:before="0" w:after="0" w:line="240" w:lineRule="auto"/>
              <w:jc w:val="left"/>
              <w:rPr>
                <w:rFonts w:ascii="Times New Roman" w:hAnsi="Times New Roman"/>
                <w:b/>
              </w:rPr>
            </w:pPr>
            <w:r w:rsidRPr="000061DA">
              <w:rPr>
                <w:rFonts w:ascii="Times New Roman" w:hAnsi="Times New Roman"/>
                <w:b/>
              </w:rPr>
              <w:t>&gt;1000–1100</w:t>
            </w:r>
          </w:p>
        </w:tc>
        <w:tc>
          <w:tcPr>
            <w:tcW w:w="840" w:type="dxa"/>
            <w:tcBorders>
              <w:top w:val="single" w:sz="6" w:space="0" w:color="auto"/>
              <w:left w:val="single" w:sz="8" w:space="0" w:color="auto"/>
              <w:bottom w:val="single" w:sz="6" w:space="0" w:color="auto"/>
              <w:right w:val="single" w:sz="6" w:space="0" w:color="auto"/>
            </w:tcBorders>
            <w:shd w:val="clear" w:color="auto" w:fill="FFFFFF"/>
            <w:hideMark/>
          </w:tcPr>
          <w:p w14:paraId="765A10B5"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450</w:t>
            </w:r>
          </w:p>
        </w:tc>
        <w:tc>
          <w:tcPr>
            <w:tcW w:w="805" w:type="dxa"/>
            <w:tcBorders>
              <w:top w:val="single" w:sz="6" w:space="0" w:color="auto"/>
              <w:left w:val="single" w:sz="8" w:space="0" w:color="auto"/>
              <w:bottom w:val="single" w:sz="6" w:space="0" w:color="auto"/>
              <w:right w:val="single" w:sz="6" w:space="0" w:color="auto"/>
            </w:tcBorders>
            <w:shd w:val="clear" w:color="auto" w:fill="FFFFFF"/>
            <w:hideMark/>
          </w:tcPr>
          <w:p w14:paraId="783FE23E"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755" w:type="dxa"/>
            <w:tcBorders>
              <w:top w:val="single" w:sz="6" w:space="0" w:color="auto"/>
              <w:left w:val="single" w:sz="8" w:space="0" w:color="auto"/>
              <w:bottom w:val="single" w:sz="6" w:space="0" w:color="auto"/>
              <w:right w:val="single" w:sz="4" w:space="0" w:color="auto"/>
            </w:tcBorders>
            <w:shd w:val="clear" w:color="auto" w:fill="FFFFFF"/>
            <w:hideMark/>
          </w:tcPr>
          <w:p w14:paraId="45D75358" w14:textId="77777777" w:rsidR="00567301" w:rsidRPr="000061DA" w:rsidRDefault="00567301" w:rsidP="0026019F">
            <w:pPr>
              <w:pStyle w:val="TableCellCenter"/>
              <w:spacing w:before="0" w:after="0" w:line="240" w:lineRule="auto"/>
              <w:jc w:val="left"/>
              <w:rPr>
                <w:rFonts w:ascii="Times New Roman" w:hAnsi="Times New Roman"/>
              </w:rPr>
            </w:pPr>
            <w:r w:rsidRPr="000061DA">
              <w:rPr>
                <w:rFonts w:ascii="Times New Roman" w:hAnsi="Times New Roman"/>
              </w:rPr>
              <w:t>750</w:t>
            </w:r>
          </w:p>
        </w:tc>
        <w:tc>
          <w:tcPr>
            <w:tcW w:w="760" w:type="dxa"/>
            <w:tcBorders>
              <w:top w:val="nil"/>
              <w:left w:val="single" w:sz="4" w:space="0" w:color="auto"/>
              <w:bottom w:val="nil"/>
            </w:tcBorders>
          </w:tcPr>
          <w:p w14:paraId="70A52351" w14:textId="77777777" w:rsidR="00567301" w:rsidRPr="000061DA" w:rsidRDefault="00567301" w:rsidP="0026019F">
            <w:pPr>
              <w:pStyle w:val="TableCellCenter"/>
              <w:spacing w:before="0" w:after="0" w:line="240" w:lineRule="auto"/>
              <w:jc w:val="left"/>
              <w:rPr>
                <w:rFonts w:ascii="Times New Roman" w:hAnsi="Times New Roman"/>
              </w:rPr>
            </w:pPr>
          </w:p>
        </w:tc>
        <w:tc>
          <w:tcPr>
            <w:tcW w:w="5120" w:type="dxa"/>
            <w:gridSpan w:val="6"/>
            <w:vMerge/>
            <w:tcBorders>
              <w:top w:val="nil"/>
              <w:left w:val="nil"/>
              <w:bottom w:val="nil"/>
              <w:right w:val="single" w:sz="4" w:space="0" w:color="auto"/>
            </w:tcBorders>
            <w:vAlign w:val="center"/>
            <w:hideMark/>
          </w:tcPr>
          <w:p w14:paraId="0A48DE27" w14:textId="77777777" w:rsidR="00567301" w:rsidRPr="00EB0305" w:rsidRDefault="00567301" w:rsidP="0026019F">
            <w:pPr>
              <w:rPr>
                <w:rFonts w:eastAsia="MS Mincho"/>
                <w:color w:val="000000" w:themeColor="text1"/>
                <w:sz w:val="24"/>
                <w:szCs w:val="24"/>
                <w:lang w:val="en-US" w:eastAsia="ja-JP"/>
              </w:rPr>
            </w:pPr>
          </w:p>
        </w:tc>
      </w:tr>
      <w:tr w:rsidR="00567301" w:rsidRPr="00EB0305" w14:paraId="6E7AA605" w14:textId="77777777" w:rsidTr="00DD303C">
        <w:trPr>
          <w:cantSplit/>
          <w:trHeight w:val="273"/>
        </w:trPr>
        <w:tc>
          <w:tcPr>
            <w:tcW w:w="1230" w:type="dxa"/>
            <w:tcBorders>
              <w:top w:val="single" w:sz="6" w:space="0" w:color="auto"/>
              <w:left w:val="single" w:sz="4" w:space="0" w:color="auto"/>
              <w:bottom w:val="nil"/>
              <w:right w:val="single" w:sz="6" w:space="0" w:color="auto"/>
            </w:tcBorders>
            <w:shd w:val="clear" w:color="auto" w:fill="FFFFFF"/>
            <w:hideMark/>
          </w:tcPr>
          <w:p w14:paraId="348342E3" w14:textId="77777777" w:rsidR="00567301" w:rsidRPr="000061DA" w:rsidRDefault="00567301" w:rsidP="0026019F">
            <w:pPr>
              <w:pStyle w:val="TableCellCenter"/>
              <w:spacing w:before="0" w:after="0" w:line="240" w:lineRule="auto"/>
              <w:jc w:val="left"/>
              <w:rPr>
                <w:rFonts w:ascii="Times New Roman" w:hAnsi="Times New Roman"/>
                <w:b/>
              </w:rPr>
            </w:pPr>
            <w:r w:rsidRPr="000061DA">
              <w:rPr>
                <w:rFonts w:ascii="Times New Roman" w:hAnsi="Times New Roman"/>
                <w:b/>
              </w:rPr>
              <w:t>&gt;1100–1200</w:t>
            </w:r>
          </w:p>
        </w:tc>
        <w:tc>
          <w:tcPr>
            <w:tcW w:w="840" w:type="dxa"/>
            <w:tcBorders>
              <w:top w:val="single" w:sz="6" w:space="0" w:color="auto"/>
              <w:left w:val="single" w:sz="8" w:space="0" w:color="auto"/>
              <w:bottom w:val="nil"/>
              <w:right w:val="single" w:sz="6" w:space="0" w:color="auto"/>
            </w:tcBorders>
            <w:shd w:val="clear" w:color="auto" w:fill="FFFFFF"/>
            <w:hideMark/>
          </w:tcPr>
          <w:p w14:paraId="2AA9D60F"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05" w:type="dxa"/>
            <w:tcBorders>
              <w:top w:val="single" w:sz="6" w:space="0" w:color="auto"/>
              <w:left w:val="single" w:sz="8" w:space="0" w:color="auto"/>
              <w:bottom w:val="nil"/>
              <w:right w:val="single" w:sz="4" w:space="0" w:color="auto"/>
            </w:tcBorders>
            <w:shd w:val="clear" w:color="auto" w:fill="FFFFFF"/>
            <w:hideMark/>
          </w:tcPr>
          <w:p w14:paraId="5085BDE3"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755" w:type="dxa"/>
            <w:tcBorders>
              <w:top w:val="single" w:sz="4" w:space="0" w:color="auto"/>
              <w:left w:val="single" w:sz="4" w:space="0" w:color="auto"/>
              <w:bottom w:val="nil"/>
              <w:right w:val="nil"/>
            </w:tcBorders>
            <w:shd w:val="clear" w:color="auto" w:fill="FFFFFF"/>
          </w:tcPr>
          <w:p w14:paraId="35D28F66" w14:textId="77777777" w:rsidR="00567301" w:rsidRPr="000061DA" w:rsidRDefault="00567301" w:rsidP="0026019F">
            <w:pPr>
              <w:pStyle w:val="TableCellCenter"/>
              <w:spacing w:before="0" w:after="0" w:line="240" w:lineRule="auto"/>
              <w:jc w:val="left"/>
              <w:rPr>
                <w:rFonts w:ascii="Times New Roman" w:hAnsi="Times New Roman"/>
              </w:rPr>
            </w:pPr>
          </w:p>
        </w:tc>
        <w:tc>
          <w:tcPr>
            <w:tcW w:w="760" w:type="dxa"/>
          </w:tcPr>
          <w:p w14:paraId="69D3FF0A" w14:textId="77777777" w:rsidR="00567301" w:rsidRPr="000061DA" w:rsidRDefault="00567301" w:rsidP="0026019F">
            <w:pPr>
              <w:pStyle w:val="TableCellCenter"/>
              <w:spacing w:before="0" w:after="0" w:line="240" w:lineRule="auto"/>
              <w:jc w:val="left"/>
              <w:rPr>
                <w:rFonts w:ascii="Times New Roman" w:hAnsi="Times New Roman"/>
              </w:rPr>
            </w:pPr>
          </w:p>
        </w:tc>
        <w:tc>
          <w:tcPr>
            <w:tcW w:w="5120" w:type="dxa"/>
            <w:gridSpan w:val="6"/>
            <w:vMerge/>
            <w:tcBorders>
              <w:top w:val="nil"/>
              <w:bottom w:val="nil"/>
              <w:right w:val="single" w:sz="4" w:space="0" w:color="auto"/>
            </w:tcBorders>
            <w:vAlign w:val="center"/>
            <w:hideMark/>
          </w:tcPr>
          <w:p w14:paraId="04EC0B50" w14:textId="77777777" w:rsidR="00567301" w:rsidRPr="00EB0305" w:rsidRDefault="00567301" w:rsidP="0026019F">
            <w:pPr>
              <w:rPr>
                <w:rFonts w:eastAsia="MS Mincho"/>
                <w:color w:val="000000" w:themeColor="text1"/>
                <w:sz w:val="24"/>
                <w:szCs w:val="24"/>
                <w:lang w:val="en-US" w:eastAsia="ja-JP"/>
              </w:rPr>
            </w:pPr>
          </w:p>
        </w:tc>
      </w:tr>
      <w:tr w:rsidR="00567301" w:rsidRPr="00EB0305" w14:paraId="376F5AA4" w14:textId="77777777" w:rsidTr="00DD303C">
        <w:trPr>
          <w:cantSplit/>
          <w:trHeight w:val="160"/>
        </w:trPr>
        <w:tc>
          <w:tcPr>
            <w:tcW w:w="1230" w:type="dxa"/>
            <w:tcBorders>
              <w:top w:val="single" w:sz="8" w:space="0" w:color="auto"/>
              <w:left w:val="single" w:sz="4" w:space="0" w:color="auto"/>
              <w:bottom w:val="single" w:sz="4" w:space="0" w:color="auto"/>
              <w:right w:val="single" w:sz="6" w:space="0" w:color="auto"/>
            </w:tcBorders>
            <w:shd w:val="clear" w:color="auto" w:fill="FFFFFF"/>
            <w:hideMark/>
          </w:tcPr>
          <w:p w14:paraId="7240033A" w14:textId="77777777" w:rsidR="00567301" w:rsidRPr="000061DA" w:rsidRDefault="00567301" w:rsidP="0026019F">
            <w:pPr>
              <w:pStyle w:val="TableCellCenter"/>
              <w:spacing w:before="0" w:after="0" w:line="240" w:lineRule="auto"/>
              <w:jc w:val="left"/>
              <w:rPr>
                <w:rFonts w:ascii="Times New Roman" w:hAnsi="Times New Roman"/>
                <w:b/>
              </w:rPr>
            </w:pPr>
            <w:r w:rsidRPr="000061DA">
              <w:rPr>
                <w:rFonts w:ascii="Times New Roman" w:hAnsi="Times New Roman"/>
                <w:b/>
              </w:rPr>
              <w:t>&gt;1200–1300</w:t>
            </w:r>
          </w:p>
        </w:tc>
        <w:tc>
          <w:tcPr>
            <w:tcW w:w="840" w:type="dxa"/>
            <w:tcBorders>
              <w:top w:val="single" w:sz="8" w:space="0" w:color="auto"/>
              <w:left w:val="single" w:sz="6" w:space="0" w:color="auto"/>
              <w:bottom w:val="single" w:sz="4" w:space="0" w:color="auto"/>
              <w:right w:val="single" w:sz="6" w:space="0" w:color="auto"/>
            </w:tcBorders>
            <w:shd w:val="clear" w:color="auto" w:fill="FFFFFF"/>
            <w:hideMark/>
          </w:tcPr>
          <w:p w14:paraId="1CC8BA30"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600</w:t>
            </w:r>
          </w:p>
        </w:tc>
        <w:tc>
          <w:tcPr>
            <w:tcW w:w="805" w:type="dxa"/>
            <w:tcBorders>
              <w:top w:val="single" w:sz="8" w:space="0" w:color="auto"/>
              <w:left w:val="single" w:sz="6" w:space="0" w:color="auto"/>
              <w:bottom w:val="single" w:sz="4" w:space="0" w:color="auto"/>
              <w:right w:val="single" w:sz="4" w:space="0" w:color="auto"/>
            </w:tcBorders>
            <w:shd w:val="clear" w:color="auto" w:fill="FFFFFF"/>
            <w:hideMark/>
          </w:tcPr>
          <w:p w14:paraId="5B9B8F7D" w14:textId="77777777" w:rsidR="00567301" w:rsidRPr="000061DA" w:rsidRDefault="00567301" w:rsidP="0026019F">
            <w:pPr>
              <w:pStyle w:val="TableCellCenter"/>
              <w:spacing w:before="0" w:after="0" w:line="240" w:lineRule="auto"/>
              <w:jc w:val="left"/>
              <w:rPr>
                <w:rFonts w:ascii="Times New Roman" w:hAnsi="Times New Roman"/>
                <w:color w:val="000000" w:themeColor="text1"/>
              </w:rPr>
            </w:pPr>
            <w:r w:rsidRPr="000061DA">
              <w:rPr>
                <w:rFonts w:ascii="Times New Roman" w:hAnsi="Times New Roman"/>
                <w:color w:val="000000" w:themeColor="text1"/>
              </w:rPr>
              <w:t>750</w:t>
            </w:r>
          </w:p>
        </w:tc>
        <w:tc>
          <w:tcPr>
            <w:tcW w:w="755" w:type="dxa"/>
            <w:tcBorders>
              <w:top w:val="nil"/>
              <w:left w:val="single" w:sz="4" w:space="0" w:color="auto"/>
              <w:bottom w:val="single" w:sz="4" w:space="0" w:color="auto"/>
              <w:right w:val="nil"/>
            </w:tcBorders>
            <w:shd w:val="clear" w:color="auto" w:fill="FFFFFF"/>
          </w:tcPr>
          <w:p w14:paraId="79DC9642" w14:textId="77777777" w:rsidR="00567301" w:rsidRPr="000061DA" w:rsidRDefault="00567301" w:rsidP="0026019F">
            <w:pPr>
              <w:pStyle w:val="TableCellCenter"/>
              <w:spacing w:before="0" w:after="0" w:line="240" w:lineRule="auto"/>
              <w:jc w:val="left"/>
              <w:rPr>
                <w:rFonts w:ascii="Times New Roman" w:hAnsi="Times New Roman"/>
              </w:rPr>
            </w:pPr>
          </w:p>
        </w:tc>
        <w:tc>
          <w:tcPr>
            <w:tcW w:w="760" w:type="dxa"/>
            <w:tcBorders>
              <w:top w:val="nil"/>
              <w:left w:val="nil"/>
              <w:bottom w:val="single" w:sz="4" w:space="0" w:color="auto"/>
              <w:right w:val="nil"/>
            </w:tcBorders>
          </w:tcPr>
          <w:p w14:paraId="1E7D58BE" w14:textId="77777777" w:rsidR="00567301" w:rsidRPr="000061DA" w:rsidRDefault="00567301" w:rsidP="0026019F">
            <w:pPr>
              <w:pStyle w:val="TableCellCenter"/>
              <w:spacing w:before="0" w:after="0" w:line="240" w:lineRule="auto"/>
              <w:jc w:val="left"/>
              <w:rPr>
                <w:rFonts w:ascii="Times New Roman" w:hAnsi="Times New Roman"/>
              </w:rPr>
            </w:pPr>
          </w:p>
        </w:tc>
        <w:tc>
          <w:tcPr>
            <w:tcW w:w="5120" w:type="dxa"/>
            <w:gridSpan w:val="6"/>
            <w:vMerge/>
            <w:tcBorders>
              <w:top w:val="nil"/>
              <w:left w:val="nil"/>
              <w:bottom w:val="single" w:sz="4" w:space="0" w:color="auto"/>
              <w:right w:val="single" w:sz="4" w:space="0" w:color="auto"/>
            </w:tcBorders>
            <w:vAlign w:val="center"/>
            <w:hideMark/>
          </w:tcPr>
          <w:p w14:paraId="49C220C1" w14:textId="77777777" w:rsidR="00567301" w:rsidRPr="00EB0305" w:rsidRDefault="00567301" w:rsidP="0026019F">
            <w:pPr>
              <w:rPr>
                <w:rFonts w:eastAsia="MS Mincho"/>
                <w:color w:val="000000" w:themeColor="text1"/>
                <w:sz w:val="24"/>
                <w:szCs w:val="24"/>
                <w:lang w:val="en-US" w:eastAsia="ja-JP"/>
              </w:rPr>
            </w:pPr>
          </w:p>
        </w:tc>
      </w:tr>
    </w:tbl>
    <w:p w14:paraId="45F506D7" w14:textId="6F2187DF" w:rsidR="00567301" w:rsidRPr="00EB0305" w:rsidRDefault="00026FA0" w:rsidP="0026019F">
      <w:r w:rsidRPr="005B5F66">
        <w:rPr>
          <w:color w:val="000000"/>
          <w:lang w:val="en-US"/>
        </w:rPr>
        <w:t xml:space="preserve">*Body weights below 30 kg were not studied in the pivotal trials for </w:t>
      </w:r>
      <w:proofErr w:type="spellStart"/>
      <w:r w:rsidRPr="005B5F66">
        <w:rPr>
          <w:color w:val="000000"/>
        </w:rPr>
        <w:t>CRSwNP</w:t>
      </w:r>
      <w:proofErr w:type="spellEnd"/>
      <w:r w:rsidRPr="005B5F66">
        <w:rPr>
          <w:color w:val="000000"/>
          <w:lang w:val="en-US"/>
        </w:rPr>
        <w:t>.</w:t>
      </w:r>
    </w:p>
    <w:p w14:paraId="641447F6" w14:textId="2508C0EA" w:rsidR="00567301" w:rsidRPr="00EB0305" w:rsidRDefault="00A972F8" w:rsidP="0026019F">
      <w:r>
        <w:t>There is limited data in p</w:t>
      </w:r>
      <w:r w:rsidRPr="000F6D78">
        <w:t xml:space="preserve">atients whose baseline </w:t>
      </w:r>
      <w:proofErr w:type="spellStart"/>
      <w:r w:rsidRPr="000F6D78">
        <w:t>IgE</w:t>
      </w:r>
      <w:proofErr w:type="spellEnd"/>
      <w:r w:rsidRPr="000F6D78">
        <w:t xml:space="preserve"> levels or body weight in kg are outside the limits of the dosing tables</w:t>
      </w:r>
      <w:r>
        <w:t xml:space="preserve">. </w:t>
      </w:r>
      <w:r w:rsidR="00567301" w:rsidRPr="00EB0305">
        <w:t xml:space="preserve">Doses greater than 750 mg were not studied </w:t>
      </w:r>
      <w:r w:rsidR="008C0259" w:rsidRPr="00EB0305">
        <w:t xml:space="preserve">in allergic asthma </w:t>
      </w:r>
      <w:r w:rsidR="00567301" w:rsidRPr="00EB0305">
        <w:t xml:space="preserve">in the pivotal clinical studies and are not recommended. </w:t>
      </w:r>
      <w:r>
        <w:t xml:space="preserve">There is limited data on doses greater than 750 mg from the pivotal studies in </w:t>
      </w:r>
      <w:proofErr w:type="spellStart"/>
      <w:r>
        <w:t>CRSwNP</w:t>
      </w:r>
      <w:proofErr w:type="spellEnd"/>
      <w:r>
        <w:t xml:space="preserve"> and therefore higher doses are not recommended.</w:t>
      </w:r>
    </w:p>
    <w:p w14:paraId="79198ABF" w14:textId="2E89DA14" w:rsidR="00567301" w:rsidRPr="00EB0305" w:rsidRDefault="00567301" w:rsidP="0026019F">
      <w:r w:rsidRPr="006B1B35">
        <w:t xml:space="preserve">Patients with severe asthma and a baseline </w:t>
      </w:r>
      <w:proofErr w:type="spellStart"/>
      <w:r w:rsidRPr="006B1B35">
        <w:t>IgE</w:t>
      </w:r>
      <w:proofErr w:type="spellEnd"/>
      <w:r w:rsidRPr="006B1B35">
        <w:t xml:space="preserve"> lower than 76 IU/mL were less likely to experience benefit (see </w:t>
      </w:r>
      <w:r w:rsidR="00996E3A" w:rsidRPr="00EB0305">
        <w:t xml:space="preserve">Section 5.1 </w:t>
      </w:r>
      <w:r w:rsidR="00ED5CC1" w:rsidRPr="00EB0305">
        <w:t xml:space="preserve">PHARMACODYNAMIC PROPERTIES - </w:t>
      </w:r>
      <w:r w:rsidRPr="00EB0305">
        <w:t xml:space="preserve">CLINICAL TRIALS). Prescribing physicians should ensure that adult and adolescent patients with </w:t>
      </w:r>
      <w:proofErr w:type="spellStart"/>
      <w:r w:rsidRPr="00EB0305">
        <w:t>IgE</w:t>
      </w:r>
      <w:proofErr w:type="spellEnd"/>
      <w:r w:rsidRPr="00EB0305">
        <w:t xml:space="preserve"> below 76 IU/ml and children (6 to &lt; 12 years of age) with </w:t>
      </w:r>
      <w:proofErr w:type="spellStart"/>
      <w:r w:rsidRPr="00EB0305">
        <w:t>IgE</w:t>
      </w:r>
      <w:proofErr w:type="spellEnd"/>
      <w:r w:rsidRPr="00EB0305">
        <w:t xml:space="preserve"> below 200 IU/ml have unequivocal in vitro reactivity (RAST) to a perennial allergen before starting therapy.</w:t>
      </w:r>
    </w:p>
    <w:p w14:paraId="63ECAE2E" w14:textId="6CEC0F32" w:rsidR="00567301" w:rsidRPr="00EB0305" w:rsidRDefault="00567301" w:rsidP="0026019F">
      <w:r w:rsidRPr="00EB0305">
        <w:t xml:space="preserve">The prescribing of </w:t>
      </w:r>
      <w:proofErr w:type="spellStart"/>
      <w:r w:rsidRPr="00EB0305">
        <w:t>Xolair</w:t>
      </w:r>
      <w:proofErr w:type="spellEnd"/>
      <w:r w:rsidRPr="00EB0305">
        <w:t xml:space="preserve"> in children with asthma should be done in conjunction with a paediatrician, respiratory physician or immunologist.</w:t>
      </w:r>
    </w:p>
    <w:p w14:paraId="5CCBE6D0" w14:textId="2C604D33" w:rsidR="008C0259" w:rsidRPr="006B1B35" w:rsidRDefault="008C0259" w:rsidP="0026019F">
      <w:pPr>
        <w:rPr>
          <w:b/>
          <w:u w:val="single"/>
        </w:rPr>
      </w:pPr>
    </w:p>
    <w:p w14:paraId="15629354" w14:textId="5AA2DD46" w:rsidR="008C0259" w:rsidRPr="00EB0305" w:rsidRDefault="008C0259" w:rsidP="0026019F">
      <w:pPr>
        <w:pStyle w:val="PIParagraph"/>
        <w:spacing w:after="0" w:line="240" w:lineRule="auto"/>
        <w:ind w:left="1440" w:hanging="1440"/>
        <w:jc w:val="left"/>
        <w:rPr>
          <w:rFonts w:asciiTheme="minorHAnsi" w:hAnsiTheme="minorHAnsi"/>
          <w:b/>
          <w:sz w:val="22"/>
          <w:szCs w:val="22"/>
          <w:lang w:val="en-GB"/>
        </w:rPr>
      </w:pPr>
    </w:p>
    <w:p w14:paraId="370FDC16" w14:textId="4E469ADD" w:rsidR="008C0259" w:rsidRDefault="008C0259" w:rsidP="0026019F"/>
    <w:p w14:paraId="05AFF418" w14:textId="3007F730" w:rsidR="00361EFE" w:rsidRDefault="00361EFE" w:rsidP="0026019F"/>
    <w:p w14:paraId="3CA2B9EA" w14:textId="2B02892D" w:rsidR="00361EFE" w:rsidRDefault="00361EFE" w:rsidP="0026019F"/>
    <w:p w14:paraId="1B553BC5" w14:textId="4049EA2B" w:rsidR="00361EFE" w:rsidRDefault="00361EFE" w:rsidP="0026019F"/>
    <w:p w14:paraId="6EA95D0B" w14:textId="0924BA16" w:rsidR="00361EFE" w:rsidRDefault="00361EFE" w:rsidP="0026019F"/>
    <w:p w14:paraId="610397D6" w14:textId="255E80AE" w:rsidR="00361EFE" w:rsidRDefault="00361EFE" w:rsidP="0026019F"/>
    <w:p w14:paraId="09E31107" w14:textId="350FB51A" w:rsidR="00567301" w:rsidRPr="00EB0305" w:rsidRDefault="00567301" w:rsidP="0026019F">
      <w:pPr>
        <w:pStyle w:val="PIParagraph"/>
        <w:spacing w:after="0" w:line="240" w:lineRule="auto"/>
        <w:ind w:left="1440" w:hanging="1440"/>
        <w:jc w:val="left"/>
        <w:rPr>
          <w:rFonts w:asciiTheme="minorHAnsi" w:hAnsiTheme="minorHAnsi"/>
          <w:b/>
          <w:sz w:val="22"/>
          <w:szCs w:val="22"/>
        </w:rPr>
      </w:pPr>
      <w:r w:rsidRPr="00EB0305">
        <w:rPr>
          <w:rFonts w:asciiTheme="minorHAnsi" w:hAnsiTheme="minorHAnsi"/>
          <w:b/>
          <w:sz w:val="22"/>
          <w:szCs w:val="22"/>
        </w:rPr>
        <w:t xml:space="preserve">Table </w:t>
      </w:r>
      <w:r w:rsidR="004A4242" w:rsidRPr="005B5F66">
        <w:rPr>
          <w:rFonts w:asciiTheme="minorHAnsi" w:hAnsiTheme="minorHAnsi"/>
          <w:b/>
          <w:sz w:val="22"/>
          <w:szCs w:val="22"/>
        </w:rPr>
        <w:t>2</w:t>
      </w:r>
      <w:r w:rsidRPr="00EB0305">
        <w:rPr>
          <w:rFonts w:asciiTheme="minorHAnsi" w:hAnsiTheme="minorHAnsi"/>
          <w:b/>
          <w:sz w:val="22"/>
          <w:szCs w:val="22"/>
        </w:rPr>
        <w:t xml:space="preserve">: </w:t>
      </w:r>
      <w:r w:rsidRPr="00EB0305">
        <w:rPr>
          <w:rFonts w:asciiTheme="minorHAnsi" w:hAnsiTheme="minorHAnsi"/>
          <w:b/>
          <w:sz w:val="22"/>
          <w:szCs w:val="22"/>
        </w:rPr>
        <w:tab/>
      </w:r>
      <w:r w:rsidR="00E37E13" w:rsidRPr="00EB0305">
        <w:rPr>
          <w:rFonts w:asciiTheme="minorHAnsi" w:hAnsiTheme="minorHAnsi"/>
          <w:b/>
          <w:sz w:val="22"/>
          <w:szCs w:val="22"/>
        </w:rPr>
        <w:t xml:space="preserve">Conversion from dose to number of </w:t>
      </w:r>
      <w:r w:rsidR="0099510A" w:rsidRPr="00EB0305">
        <w:rPr>
          <w:rFonts w:asciiTheme="minorHAnsi" w:hAnsiTheme="minorHAnsi"/>
          <w:b/>
          <w:sz w:val="22"/>
          <w:szCs w:val="22"/>
        </w:rPr>
        <w:t xml:space="preserve">pre-filled </w:t>
      </w:r>
      <w:r w:rsidR="00E37E13" w:rsidRPr="00EB0305">
        <w:rPr>
          <w:rFonts w:asciiTheme="minorHAnsi" w:hAnsiTheme="minorHAnsi"/>
          <w:b/>
          <w:sz w:val="22"/>
          <w:szCs w:val="22"/>
        </w:rPr>
        <w:t xml:space="preserve">syringes, number of injections and total injection volume for each administration </w:t>
      </w:r>
    </w:p>
    <w:p w14:paraId="6710E5C0" w14:textId="77777777" w:rsidR="00567301" w:rsidRPr="00EB0305" w:rsidRDefault="00567301" w:rsidP="0026019F">
      <w:pPr>
        <w:pStyle w:val="PIListItem"/>
        <w:spacing w:before="0" w:after="0" w:line="240" w:lineRule="auto"/>
        <w:jc w:val="left"/>
        <w:rPr>
          <w:rFonts w:ascii="Times New Roman" w:hAnsi="Times New Roman"/>
          <w:color w:val="000000" w:themeColor="text1"/>
        </w:rPr>
      </w:pPr>
    </w:p>
    <w:tbl>
      <w:tblPr>
        <w:tblW w:w="0" w:type="auto"/>
        <w:tblLayout w:type="fixed"/>
        <w:tblCellMar>
          <w:left w:w="57" w:type="dxa"/>
          <w:right w:w="57" w:type="dxa"/>
        </w:tblCellMar>
        <w:tblLook w:val="04A0" w:firstRow="1" w:lastRow="0" w:firstColumn="1" w:lastColumn="0" w:noHBand="0" w:noVBand="1"/>
      </w:tblPr>
      <w:tblGrid>
        <w:gridCol w:w="1377"/>
        <w:gridCol w:w="1050"/>
        <w:gridCol w:w="992"/>
        <w:gridCol w:w="2278"/>
        <w:gridCol w:w="2760"/>
      </w:tblGrid>
      <w:tr w:rsidR="00E37E13" w:rsidRPr="00EB0305" w14:paraId="7BF09111" w14:textId="77777777" w:rsidTr="0026019F">
        <w:trPr>
          <w:cantSplit/>
          <w:tblHeader/>
        </w:trPr>
        <w:tc>
          <w:tcPr>
            <w:tcW w:w="1377" w:type="dxa"/>
            <w:tcBorders>
              <w:top w:val="single" w:sz="4" w:space="0" w:color="auto"/>
              <w:left w:val="single" w:sz="4" w:space="0" w:color="auto"/>
              <w:bottom w:val="nil"/>
              <w:right w:val="nil"/>
            </w:tcBorders>
            <w:hideMark/>
          </w:tcPr>
          <w:p w14:paraId="158461D4" w14:textId="77777777" w:rsidR="00E37E13" w:rsidRPr="006B1B35" w:rsidRDefault="00E37E13" w:rsidP="0026019F">
            <w:pPr>
              <w:pStyle w:val="TableCellCenter"/>
              <w:spacing w:before="0" w:after="0" w:line="240" w:lineRule="auto"/>
              <w:jc w:val="left"/>
              <w:rPr>
                <w:rFonts w:asciiTheme="minorHAnsi" w:hAnsiTheme="minorHAnsi"/>
                <w:b/>
                <w:color w:val="000000" w:themeColor="text1"/>
                <w:sz w:val="22"/>
                <w:szCs w:val="22"/>
              </w:rPr>
            </w:pPr>
            <w:r w:rsidRPr="006B1B35">
              <w:rPr>
                <w:rFonts w:asciiTheme="minorHAnsi" w:hAnsiTheme="minorHAnsi"/>
                <w:b/>
                <w:color w:val="000000" w:themeColor="text1"/>
                <w:sz w:val="22"/>
                <w:szCs w:val="22"/>
              </w:rPr>
              <w:t>Dose (mg)</w:t>
            </w:r>
          </w:p>
        </w:tc>
        <w:tc>
          <w:tcPr>
            <w:tcW w:w="2042" w:type="dxa"/>
            <w:gridSpan w:val="2"/>
            <w:tcBorders>
              <w:top w:val="single" w:sz="4" w:space="0" w:color="auto"/>
              <w:left w:val="nil"/>
              <w:bottom w:val="nil"/>
              <w:right w:val="nil"/>
            </w:tcBorders>
            <w:hideMark/>
          </w:tcPr>
          <w:p w14:paraId="12A9D0D8"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Number of syringes</w:t>
            </w:r>
          </w:p>
        </w:tc>
        <w:tc>
          <w:tcPr>
            <w:tcW w:w="2278" w:type="dxa"/>
            <w:tcBorders>
              <w:top w:val="single" w:sz="4" w:space="0" w:color="auto"/>
              <w:left w:val="nil"/>
              <w:bottom w:val="nil"/>
              <w:right w:val="nil"/>
            </w:tcBorders>
            <w:hideMark/>
          </w:tcPr>
          <w:p w14:paraId="17BDA53E"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Number of injections</w:t>
            </w:r>
          </w:p>
        </w:tc>
        <w:tc>
          <w:tcPr>
            <w:tcW w:w="2760" w:type="dxa"/>
            <w:tcBorders>
              <w:top w:val="single" w:sz="4" w:space="0" w:color="auto"/>
              <w:left w:val="nil"/>
              <w:bottom w:val="nil"/>
              <w:right w:val="single" w:sz="4" w:space="0" w:color="auto"/>
            </w:tcBorders>
            <w:hideMark/>
          </w:tcPr>
          <w:p w14:paraId="61790CE5"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Total injection volume (mL)</w:t>
            </w:r>
          </w:p>
        </w:tc>
      </w:tr>
      <w:tr w:rsidR="00E37E13" w:rsidRPr="00EB0305" w14:paraId="280B4CBA" w14:textId="77777777" w:rsidTr="00E37E13">
        <w:trPr>
          <w:cantSplit/>
        </w:trPr>
        <w:tc>
          <w:tcPr>
            <w:tcW w:w="1377" w:type="dxa"/>
            <w:tcBorders>
              <w:top w:val="nil"/>
              <w:left w:val="single" w:sz="4" w:space="0" w:color="auto"/>
              <w:bottom w:val="single" w:sz="4" w:space="0" w:color="auto"/>
              <w:right w:val="nil"/>
            </w:tcBorders>
          </w:tcPr>
          <w:p w14:paraId="56FA3E3F"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p>
        </w:tc>
        <w:tc>
          <w:tcPr>
            <w:tcW w:w="1050" w:type="dxa"/>
            <w:tcBorders>
              <w:top w:val="nil"/>
              <w:left w:val="nil"/>
              <w:bottom w:val="single" w:sz="4" w:space="0" w:color="auto"/>
              <w:right w:val="nil"/>
            </w:tcBorders>
            <w:hideMark/>
          </w:tcPr>
          <w:p w14:paraId="5932E781"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 xml:space="preserve">75 mg </w:t>
            </w:r>
          </w:p>
        </w:tc>
        <w:tc>
          <w:tcPr>
            <w:tcW w:w="992" w:type="dxa"/>
            <w:tcBorders>
              <w:top w:val="nil"/>
              <w:left w:val="nil"/>
              <w:bottom w:val="single" w:sz="4" w:space="0" w:color="auto"/>
              <w:right w:val="nil"/>
            </w:tcBorders>
            <w:hideMark/>
          </w:tcPr>
          <w:p w14:paraId="10E819EE"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 xml:space="preserve">150 mg </w:t>
            </w:r>
          </w:p>
        </w:tc>
        <w:tc>
          <w:tcPr>
            <w:tcW w:w="2278" w:type="dxa"/>
            <w:tcBorders>
              <w:top w:val="nil"/>
              <w:left w:val="nil"/>
              <w:bottom w:val="single" w:sz="4" w:space="0" w:color="auto"/>
              <w:right w:val="nil"/>
            </w:tcBorders>
          </w:tcPr>
          <w:p w14:paraId="33377FAD"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p>
        </w:tc>
        <w:tc>
          <w:tcPr>
            <w:tcW w:w="2760" w:type="dxa"/>
            <w:tcBorders>
              <w:top w:val="nil"/>
              <w:left w:val="nil"/>
              <w:bottom w:val="single" w:sz="4" w:space="0" w:color="auto"/>
              <w:right w:val="single" w:sz="4" w:space="0" w:color="auto"/>
            </w:tcBorders>
          </w:tcPr>
          <w:p w14:paraId="7329DCDF"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p>
        </w:tc>
      </w:tr>
      <w:tr w:rsidR="00E37E13" w:rsidRPr="00EB0305" w14:paraId="56B1D3CA" w14:textId="77777777" w:rsidTr="00E37E13">
        <w:trPr>
          <w:cantSplit/>
        </w:trPr>
        <w:tc>
          <w:tcPr>
            <w:tcW w:w="1377" w:type="dxa"/>
            <w:tcBorders>
              <w:top w:val="single" w:sz="4" w:space="0" w:color="auto"/>
              <w:left w:val="single" w:sz="8" w:space="0" w:color="auto"/>
              <w:bottom w:val="nil"/>
              <w:right w:val="nil"/>
            </w:tcBorders>
            <w:hideMark/>
          </w:tcPr>
          <w:p w14:paraId="548B3CD5"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75</w:t>
            </w:r>
          </w:p>
        </w:tc>
        <w:tc>
          <w:tcPr>
            <w:tcW w:w="1050" w:type="dxa"/>
            <w:tcBorders>
              <w:top w:val="single" w:sz="4" w:space="0" w:color="auto"/>
              <w:left w:val="nil"/>
              <w:bottom w:val="nil"/>
              <w:right w:val="nil"/>
            </w:tcBorders>
            <w:hideMark/>
          </w:tcPr>
          <w:p w14:paraId="7CA9993B"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992" w:type="dxa"/>
            <w:tcBorders>
              <w:top w:val="single" w:sz="4" w:space="0" w:color="auto"/>
              <w:left w:val="nil"/>
              <w:bottom w:val="nil"/>
              <w:right w:val="nil"/>
            </w:tcBorders>
            <w:hideMark/>
          </w:tcPr>
          <w:p w14:paraId="1168752E"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2278" w:type="dxa"/>
            <w:tcBorders>
              <w:top w:val="single" w:sz="4" w:space="0" w:color="auto"/>
              <w:left w:val="nil"/>
              <w:bottom w:val="nil"/>
              <w:right w:val="nil"/>
            </w:tcBorders>
            <w:hideMark/>
          </w:tcPr>
          <w:p w14:paraId="6F642C37"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2760" w:type="dxa"/>
            <w:tcBorders>
              <w:top w:val="single" w:sz="4" w:space="0" w:color="auto"/>
              <w:left w:val="nil"/>
              <w:bottom w:val="nil"/>
              <w:right w:val="single" w:sz="8" w:space="0" w:color="auto"/>
            </w:tcBorders>
            <w:hideMark/>
          </w:tcPr>
          <w:p w14:paraId="71013742"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0.5</w:t>
            </w:r>
          </w:p>
        </w:tc>
      </w:tr>
      <w:tr w:rsidR="00E37E13" w:rsidRPr="00EB0305" w14:paraId="7E19FF92" w14:textId="77777777" w:rsidTr="00E37E13">
        <w:trPr>
          <w:cantSplit/>
        </w:trPr>
        <w:tc>
          <w:tcPr>
            <w:tcW w:w="1377" w:type="dxa"/>
            <w:tcBorders>
              <w:top w:val="nil"/>
              <w:left w:val="single" w:sz="8" w:space="0" w:color="auto"/>
              <w:bottom w:val="nil"/>
              <w:right w:val="nil"/>
            </w:tcBorders>
            <w:hideMark/>
          </w:tcPr>
          <w:p w14:paraId="7F16CD1D"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150</w:t>
            </w:r>
          </w:p>
        </w:tc>
        <w:tc>
          <w:tcPr>
            <w:tcW w:w="1050" w:type="dxa"/>
            <w:hideMark/>
          </w:tcPr>
          <w:p w14:paraId="28C7BE7C"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992" w:type="dxa"/>
            <w:hideMark/>
          </w:tcPr>
          <w:p w14:paraId="11E352B9"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2278" w:type="dxa"/>
            <w:hideMark/>
          </w:tcPr>
          <w:p w14:paraId="58E9351C"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2760" w:type="dxa"/>
            <w:tcBorders>
              <w:top w:val="nil"/>
              <w:left w:val="nil"/>
              <w:bottom w:val="nil"/>
              <w:right w:val="single" w:sz="8" w:space="0" w:color="auto"/>
            </w:tcBorders>
            <w:hideMark/>
          </w:tcPr>
          <w:p w14:paraId="05A74BF7"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1.0</w:t>
            </w:r>
          </w:p>
        </w:tc>
      </w:tr>
      <w:tr w:rsidR="00E37E13" w:rsidRPr="00EB0305" w14:paraId="59B2CE19" w14:textId="77777777" w:rsidTr="00E37E13">
        <w:trPr>
          <w:cantSplit/>
        </w:trPr>
        <w:tc>
          <w:tcPr>
            <w:tcW w:w="1377" w:type="dxa"/>
            <w:tcBorders>
              <w:top w:val="nil"/>
              <w:left w:val="single" w:sz="8" w:space="0" w:color="auto"/>
              <w:bottom w:val="nil"/>
              <w:right w:val="nil"/>
            </w:tcBorders>
            <w:hideMark/>
          </w:tcPr>
          <w:p w14:paraId="466E70C3"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225</w:t>
            </w:r>
          </w:p>
        </w:tc>
        <w:tc>
          <w:tcPr>
            <w:tcW w:w="1050" w:type="dxa"/>
            <w:hideMark/>
          </w:tcPr>
          <w:p w14:paraId="15E8B1E6"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992" w:type="dxa"/>
            <w:hideMark/>
          </w:tcPr>
          <w:p w14:paraId="1AFD7BDB"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2278" w:type="dxa"/>
            <w:hideMark/>
          </w:tcPr>
          <w:p w14:paraId="098535FC"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w:t>
            </w:r>
          </w:p>
        </w:tc>
        <w:tc>
          <w:tcPr>
            <w:tcW w:w="2760" w:type="dxa"/>
            <w:tcBorders>
              <w:top w:val="nil"/>
              <w:left w:val="nil"/>
              <w:bottom w:val="nil"/>
              <w:right w:val="single" w:sz="8" w:space="0" w:color="auto"/>
            </w:tcBorders>
            <w:hideMark/>
          </w:tcPr>
          <w:p w14:paraId="5674CB94"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1.5</w:t>
            </w:r>
          </w:p>
        </w:tc>
      </w:tr>
      <w:tr w:rsidR="00E37E13" w:rsidRPr="00EB0305" w14:paraId="76487854" w14:textId="77777777" w:rsidTr="00E37E13">
        <w:trPr>
          <w:cantSplit/>
        </w:trPr>
        <w:tc>
          <w:tcPr>
            <w:tcW w:w="1377" w:type="dxa"/>
            <w:tcBorders>
              <w:top w:val="nil"/>
              <w:left w:val="single" w:sz="8" w:space="0" w:color="auto"/>
              <w:bottom w:val="nil"/>
              <w:right w:val="nil"/>
            </w:tcBorders>
            <w:hideMark/>
          </w:tcPr>
          <w:p w14:paraId="3B996D0C"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300</w:t>
            </w:r>
          </w:p>
        </w:tc>
        <w:tc>
          <w:tcPr>
            <w:tcW w:w="1050" w:type="dxa"/>
            <w:hideMark/>
          </w:tcPr>
          <w:p w14:paraId="07F948A5"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992" w:type="dxa"/>
            <w:hideMark/>
          </w:tcPr>
          <w:p w14:paraId="016488E9"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w:t>
            </w:r>
          </w:p>
        </w:tc>
        <w:tc>
          <w:tcPr>
            <w:tcW w:w="2278" w:type="dxa"/>
            <w:hideMark/>
          </w:tcPr>
          <w:p w14:paraId="08E4F125"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w:t>
            </w:r>
          </w:p>
        </w:tc>
        <w:tc>
          <w:tcPr>
            <w:tcW w:w="2760" w:type="dxa"/>
            <w:tcBorders>
              <w:top w:val="nil"/>
              <w:left w:val="nil"/>
              <w:bottom w:val="nil"/>
              <w:right w:val="single" w:sz="8" w:space="0" w:color="auto"/>
            </w:tcBorders>
            <w:hideMark/>
          </w:tcPr>
          <w:p w14:paraId="5203C925"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2.0</w:t>
            </w:r>
          </w:p>
        </w:tc>
      </w:tr>
      <w:tr w:rsidR="00E37E13" w:rsidRPr="00EB0305" w14:paraId="708DC7B0" w14:textId="77777777" w:rsidTr="00E040A3">
        <w:trPr>
          <w:cantSplit/>
        </w:trPr>
        <w:tc>
          <w:tcPr>
            <w:tcW w:w="1377" w:type="dxa"/>
            <w:tcBorders>
              <w:top w:val="nil"/>
              <w:left w:val="single" w:sz="8" w:space="0" w:color="auto"/>
              <w:bottom w:val="nil"/>
              <w:right w:val="nil"/>
            </w:tcBorders>
            <w:hideMark/>
          </w:tcPr>
          <w:p w14:paraId="553D159E"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375</w:t>
            </w:r>
          </w:p>
        </w:tc>
        <w:tc>
          <w:tcPr>
            <w:tcW w:w="1050" w:type="dxa"/>
            <w:tcBorders>
              <w:top w:val="nil"/>
              <w:left w:val="nil"/>
              <w:bottom w:val="nil"/>
              <w:right w:val="nil"/>
            </w:tcBorders>
            <w:hideMark/>
          </w:tcPr>
          <w:p w14:paraId="237325D8"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992" w:type="dxa"/>
            <w:tcBorders>
              <w:top w:val="nil"/>
              <w:left w:val="nil"/>
              <w:bottom w:val="nil"/>
              <w:right w:val="nil"/>
            </w:tcBorders>
            <w:hideMark/>
          </w:tcPr>
          <w:p w14:paraId="137F81F9"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w:t>
            </w:r>
          </w:p>
        </w:tc>
        <w:tc>
          <w:tcPr>
            <w:tcW w:w="2278" w:type="dxa"/>
            <w:tcBorders>
              <w:top w:val="nil"/>
              <w:left w:val="nil"/>
              <w:bottom w:val="nil"/>
              <w:right w:val="nil"/>
            </w:tcBorders>
            <w:hideMark/>
          </w:tcPr>
          <w:p w14:paraId="1DA9F145"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w:t>
            </w:r>
          </w:p>
        </w:tc>
        <w:tc>
          <w:tcPr>
            <w:tcW w:w="2760" w:type="dxa"/>
            <w:tcBorders>
              <w:top w:val="nil"/>
              <w:left w:val="nil"/>
              <w:bottom w:val="nil"/>
              <w:right w:val="single" w:sz="8" w:space="0" w:color="auto"/>
            </w:tcBorders>
            <w:hideMark/>
          </w:tcPr>
          <w:p w14:paraId="1B99A64E"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2.5</w:t>
            </w:r>
          </w:p>
        </w:tc>
      </w:tr>
      <w:tr w:rsidR="008C0259" w:rsidRPr="00EB0305" w14:paraId="5A4FC36D" w14:textId="77777777" w:rsidTr="00E040A3">
        <w:trPr>
          <w:cantSplit/>
        </w:trPr>
        <w:tc>
          <w:tcPr>
            <w:tcW w:w="1377" w:type="dxa"/>
            <w:tcBorders>
              <w:top w:val="nil"/>
              <w:left w:val="single" w:sz="8" w:space="0" w:color="auto"/>
              <w:bottom w:val="nil"/>
              <w:right w:val="nil"/>
            </w:tcBorders>
          </w:tcPr>
          <w:p w14:paraId="0F7932FB" w14:textId="1ED47754"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450</w:t>
            </w:r>
          </w:p>
        </w:tc>
        <w:tc>
          <w:tcPr>
            <w:tcW w:w="1050" w:type="dxa"/>
            <w:tcBorders>
              <w:top w:val="nil"/>
              <w:left w:val="nil"/>
              <w:bottom w:val="nil"/>
              <w:right w:val="nil"/>
            </w:tcBorders>
          </w:tcPr>
          <w:p w14:paraId="37A583F4" w14:textId="57F28EF5"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992" w:type="dxa"/>
            <w:tcBorders>
              <w:top w:val="nil"/>
              <w:left w:val="nil"/>
              <w:bottom w:val="nil"/>
              <w:right w:val="nil"/>
            </w:tcBorders>
          </w:tcPr>
          <w:p w14:paraId="63C3E707" w14:textId="0F6324C0"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w:t>
            </w:r>
          </w:p>
        </w:tc>
        <w:tc>
          <w:tcPr>
            <w:tcW w:w="2278" w:type="dxa"/>
            <w:tcBorders>
              <w:top w:val="nil"/>
              <w:left w:val="nil"/>
              <w:bottom w:val="nil"/>
              <w:right w:val="nil"/>
            </w:tcBorders>
          </w:tcPr>
          <w:p w14:paraId="6D82EB01" w14:textId="698581C2"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w:t>
            </w:r>
          </w:p>
        </w:tc>
        <w:tc>
          <w:tcPr>
            <w:tcW w:w="2760" w:type="dxa"/>
            <w:tcBorders>
              <w:top w:val="nil"/>
              <w:left w:val="nil"/>
              <w:bottom w:val="nil"/>
              <w:right w:val="single" w:sz="8" w:space="0" w:color="auto"/>
            </w:tcBorders>
          </w:tcPr>
          <w:p w14:paraId="527E820B" w14:textId="41CFEF87"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3.0</w:t>
            </w:r>
          </w:p>
        </w:tc>
      </w:tr>
      <w:tr w:rsidR="008C0259" w:rsidRPr="00EB0305" w14:paraId="56C6779F" w14:textId="77777777" w:rsidTr="008C0259">
        <w:trPr>
          <w:cantSplit/>
        </w:trPr>
        <w:tc>
          <w:tcPr>
            <w:tcW w:w="1377" w:type="dxa"/>
            <w:tcBorders>
              <w:top w:val="nil"/>
              <w:left w:val="single" w:sz="8" w:space="0" w:color="auto"/>
              <w:bottom w:val="nil"/>
              <w:right w:val="nil"/>
            </w:tcBorders>
          </w:tcPr>
          <w:p w14:paraId="224263B5" w14:textId="6124F824"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525</w:t>
            </w:r>
          </w:p>
        </w:tc>
        <w:tc>
          <w:tcPr>
            <w:tcW w:w="1050" w:type="dxa"/>
            <w:tcBorders>
              <w:top w:val="nil"/>
              <w:left w:val="nil"/>
              <w:bottom w:val="nil"/>
              <w:right w:val="nil"/>
            </w:tcBorders>
          </w:tcPr>
          <w:p w14:paraId="67F7D385" w14:textId="62505EB5"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992" w:type="dxa"/>
            <w:tcBorders>
              <w:top w:val="nil"/>
              <w:left w:val="nil"/>
              <w:bottom w:val="nil"/>
              <w:right w:val="nil"/>
            </w:tcBorders>
          </w:tcPr>
          <w:p w14:paraId="297A7B12" w14:textId="404E3998"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w:t>
            </w:r>
          </w:p>
        </w:tc>
        <w:tc>
          <w:tcPr>
            <w:tcW w:w="2278" w:type="dxa"/>
            <w:tcBorders>
              <w:top w:val="nil"/>
              <w:left w:val="nil"/>
              <w:bottom w:val="nil"/>
              <w:right w:val="nil"/>
            </w:tcBorders>
          </w:tcPr>
          <w:p w14:paraId="5AD02EA4" w14:textId="14044F04"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w:t>
            </w:r>
          </w:p>
        </w:tc>
        <w:tc>
          <w:tcPr>
            <w:tcW w:w="2760" w:type="dxa"/>
            <w:tcBorders>
              <w:top w:val="nil"/>
              <w:left w:val="nil"/>
              <w:bottom w:val="nil"/>
              <w:right w:val="single" w:sz="8" w:space="0" w:color="auto"/>
            </w:tcBorders>
          </w:tcPr>
          <w:p w14:paraId="7F9A1FE4" w14:textId="04581B48"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3.5</w:t>
            </w:r>
          </w:p>
        </w:tc>
      </w:tr>
      <w:tr w:rsidR="008C0259" w:rsidRPr="00EB0305" w14:paraId="6740B659" w14:textId="77777777" w:rsidTr="00E37E13">
        <w:trPr>
          <w:cantSplit/>
        </w:trPr>
        <w:tc>
          <w:tcPr>
            <w:tcW w:w="1377" w:type="dxa"/>
            <w:tcBorders>
              <w:top w:val="nil"/>
              <w:left w:val="single" w:sz="8" w:space="0" w:color="auto"/>
              <w:bottom w:val="single" w:sz="4" w:space="0" w:color="auto"/>
              <w:right w:val="nil"/>
            </w:tcBorders>
          </w:tcPr>
          <w:p w14:paraId="1B1FA49B" w14:textId="431B4FEE"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600</w:t>
            </w:r>
          </w:p>
        </w:tc>
        <w:tc>
          <w:tcPr>
            <w:tcW w:w="1050" w:type="dxa"/>
            <w:tcBorders>
              <w:top w:val="nil"/>
              <w:left w:val="nil"/>
              <w:bottom w:val="single" w:sz="4" w:space="0" w:color="auto"/>
              <w:right w:val="nil"/>
            </w:tcBorders>
          </w:tcPr>
          <w:p w14:paraId="27FA9A10" w14:textId="09D62ED6"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992" w:type="dxa"/>
            <w:tcBorders>
              <w:top w:val="nil"/>
              <w:left w:val="nil"/>
              <w:bottom w:val="single" w:sz="4" w:space="0" w:color="auto"/>
              <w:right w:val="nil"/>
            </w:tcBorders>
          </w:tcPr>
          <w:p w14:paraId="53F523CA" w14:textId="78CF8541"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w:t>
            </w:r>
          </w:p>
        </w:tc>
        <w:tc>
          <w:tcPr>
            <w:tcW w:w="2278" w:type="dxa"/>
            <w:tcBorders>
              <w:top w:val="nil"/>
              <w:left w:val="nil"/>
              <w:bottom w:val="single" w:sz="4" w:space="0" w:color="auto"/>
              <w:right w:val="nil"/>
            </w:tcBorders>
          </w:tcPr>
          <w:p w14:paraId="7E6ADD43" w14:textId="4C3813AF"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w:t>
            </w:r>
          </w:p>
        </w:tc>
        <w:tc>
          <w:tcPr>
            <w:tcW w:w="2760" w:type="dxa"/>
            <w:tcBorders>
              <w:top w:val="nil"/>
              <w:left w:val="nil"/>
              <w:bottom w:val="single" w:sz="4" w:space="0" w:color="auto"/>
              <w:right w:val="single" w:sz="8" w:space="0" w:color="auto"/>
            </w:tcBorders>
          </w:tcPr>
          <w:p w14:paraId="64B74E38" w14:textId="1E581132"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4.0</w:t>
            </w:r>
          </w:p>
        </w:tc>
      </w:tr>
    </w:tbl>
    <w:p w14:paraId="62B37B0D" w14:textId="77777777" w:rsidR="00E37E13" w:rsidRPr="00EB0305" w:rsidRDefault="00E37E13" w:rsidP="0026019F">
      <w:pPr>
        <w:pStyle w:val="PIListItem"/>
        <w:spacing w:before="0" w:after="0" w:line="240" w:lineRule="auto"/>
        <w:jc w:val="left"/>
        <w:rPr>
          <w:rFonts w:ascii="Times New Roman" w:hAnsi="Times New Roman"/>
          <w:color w:val="000000" w:themeColor="text1"/>
        </w:rPr>
      </w:pPr>
    </w:p>
    <w:p w14:paraId="38E8483E" w14:textId="77777777" w:rsidR="00E37E13" w:rsidRPr="00EB0305" w:rsidRDefault="00E37E13" w:rsidP="0026019F">
      <w:pPr>
        <w:pStyle w:val="Header"/>
        <w:tabs>
          <w:tab w:val="left" w:pos="720"/>
        </w:tabs>
        <w:rPr>
          <w:color w:val="000000" w:themeColor="text1"/>
        </w:rPr>
      </w:pPr>
      <w:r w:rsidRPr="00EB0305">
        <w:rPr>
          <w:color w:val="000000" w:themeColor="text1"/>
        </w:rPr>
        <w:t xml:space="preserve">For doses of 225 or 375 mg. </w:t>
      </w:r>
      <w:proofErr w:type="spellStart"/>
      <w:r w:rsidRPr="00EB0305">
        <w:rPr>
          <w:color w:val="000000" w:themeColor="text1"/>
        </w:rPr>
        <w:t>Xolair</w:t>
      </w:r>
      <w:proofErr w:type="spellEnd"/>
      <w:r w:rsidRPr="00EB0305">
        <w:rPr>
          <w:color w:val="000000" w:themeColor="text1"/>
        </w:rPr>
        <w:t xml:space="preserve"> 150 mg should be used in combination with </w:t>
      </w:r>
      <w:proofErr w:type="spellStart"/>
      <w:r w:rsidRPr="00EB0305">
        <w:rPr>
          <w:color w:val="000000" w:themeColor="text1"/>
        </w:rPr>
        <w:t>Xolair</w:t>
      </w:r>
      <w:proofErr w:type="spellEnd"/>
      <w:r w:rsidRPr="00EB0305">
        <w:rPr>
          <w:color w:val="000000" w:themeColor="text1"/>
        </w:rPr>
        <w:t xml:space="preserve"> 75 mg. </w:t>
      </w:r>
    </w:p>
    <w:p w14:paraId="561240F4" w14:textId="77777777" w:rsidR="00E37E13" w:rsidRPr="00EB0305" w:rsidRDefault="00E37E13" w:rsidP="0026019F">
      <w:pPr>
        <w:pStyle w:val="PIListItem"/>
        <w:spacing w:before="0" w:after="0" w:line="240" w:lineRule="auto"/>
        <w:jc w:val="left"/>
        <w:rPr>
          <w:rFonts w:ascii="Times New Roman" w:hAnsi="Times New Roman"/>
          <w:color w:val="000000" w:themeColor="text1"/>
        </w:rPr>
      </w:pPr>
    </w:p>
    <w:p w14:paraId="41A9081F" w14:textId="36A364C9" w:rsidR="00567301" w:rsidRPr="00EB0305" w:rsidRDefault="00567301" w:rsidP="0026019F">
      <w:pPr>
        <w:pStyle w:val="PIParagraph"/>
        <w:spacing w:after="0" w:line="240" w:lineRule="auto"/>
        <w:ind w:left="1440" w:hanging="1440"/>
        <w:jc w:val="left"/>
        <w:rPr>
          <w:rFonts w:asciiTheme="minorHAnsi" w:hAnsiTheme="minorHAnsi"/>
          <w:b/>
          <w:sz w:val="22"/>
          <w:szCs w:val="22"/>
        </w:rPr>
      </w:pPr>
      <w:r w:rsidRPr="00EB0305">
        <w:rPr>
          <w:rFonts w:asciiTheme="minorHAnsi" w:hAnsiTheme="minorHAnsi"/>
          <w:b/>
          <w:sz w:val="22"/>
          <w:szCs w:val="22"/>
        </w:rPr>
        <w:t>Table </w:t>
      </w:r>
      <w:r w:rsidR="004A4242" w:rsidRPr="005B5F66">
        <w:rPr>
          <w:rFonts w:asciiTheme="minorHAnsi" w:hAnsiTheme="minorHAnsi"/>
          <w:b/>
          <w:sz w:val="22"/>
          <w:szCs w:val="22"/>
        </w:rPr>
        <w:t>3</w:t>
      </w:r>
      <w:r w:rsidRPr="00EB0305">
        <w:rPr>
          <w:rFonts w:asciiTheme="minorHAnsi" w:hAnsiTheme="minorHAnsi"/>
          <w:b/>
          <w:sz w:val="22"/>
          <w:szCs w:val="22"/>
        </w:rPr>
        <w:t>:</w:t>
      </w:r>
      <w:r w:rsidRPr="00EB0305">
        <w:rPr>
          <w:rFonts w:asciiTheme="minorHAnsi" w:hAnsiTheme="minorHAnsi"/>
          <w:b/>
          <w:sz w:val="22"/>
          <w:szCs w:val="22"/>
        </w:rPr>
        <w:tab/>
      </w:r>
      <w:r w:rsidR="0099510A" w:rsidRPr="00EB0305">
        <w:rPr>
          <w:rFonts w:asciiTheme="minorHAnsi" w:hAnsiTheme="minorHAnsi"/>
          <w:b/>
          <w:sz w:val="22"/>
          <w:szCs w:val="22"/>
        </w:rPr>
        <w:t>Conversion from dose to number of vials, n</w:t>
      </w:r>
      <w:r w:rsidR="00E37E13" w:rsidRPr="00EB0305">
        <w:rPr>
          <w:rFonts w:asciiTheme="minorHAnsi" w:hAnsiTheme="minorHAnsi"/>
          <w:b/>
          <w:sz w:val="22"/>
          <w:szCs w:val="22"/>
        </w:rPr>
        <w:t>umber of injections and total injection volume</w:t>
      </w:r>
      <w:r w:rsidR="0099510A" w:rsidRPr="00EB0305">
        <w:rPr>
          <w:rFonts w:asciiTheme="minorHAnsi" w:hAnsiTheme="minorHAnsi"/>
          <w:b/>
          <w:sz w:val="22"/>
          <w:szCs w:val="22"/>
        </w:rPr>
        <w:t xml:space="preserve"> for each administration</w:t>
      </w:r>
    </w:p>
    <w:p w14:paraId="0CA95951" w14:textId="77777777" w:rsidR="00567301" w:rsidRPr="006B1B35" w:rsidRDefault="00567301" w:rsidP="0026019F">
      <w:pPr>
        <w:pStyle w:val="PIParagraph"/>
        <w:spacing w:after="0" w:line="240" w:lineRule="auto"/>
        <w:ind w:left="1440" w:hanging="1440"/>
        <w:jc w:val="left"/>
        <w:rPr>
          <w:rFonts w:asciiTheme="minorHAnsi" w:hAnsiTheme="minorHAnsi"/>
          <w:b/>
          <w:sz w:val="22"/>
          <w:szCs w:val="22"/>
        </w:rPr>
      </w:pPr>
    </w:p>
    <w:tbl>
      <w:tblPr>
        <w:tblW w:w="9105" w:type="dxa"/>
        <w:jc w:val="center"/>
        <w:tblLayout w:type="fixed"/>
        <w:tblCellMar>
          <w:left w:w="57" w:type="dxa"/>
          <w:right w:w="57" w:type="dxa"/>
        </w:tblCellMar>
        <w:tblLook w:val="04A0" w:firstRow="1" w:lastRow="0" w:firstColumn="1" w:lastColumn="0" w:noHBand="0" w:noVBand="1"/>
      </w:tblPr>
      <w:tblGrid>
        <w:gridCol w:w="1494"/>
        <w:gridCol w:w="1268"/>
        <w:gridCol w:w="1269"/>
        <w:gridCol w:w="2537"/>
        <w:gridCol w:w="2537"/>
      </w:tblGrid>
      <w:tr w:rsidR="00E37E13" w:rsidRPr="00EB0305" w14:paraId="73EB3FD4" w14:textId="77777777" w:rsidTr="0026019F">
        <w:trPr>
          <w:trHeight w:val="320"/>
          <w:tblHeader/>
          <w:jc w:val="center"/>
        </w:trPr>
        <w:tc>
          <w:tcPr>
            <w:tcW w:w="1494" w:type="dxa"/>
            <w:vMerge w:val="restart"/>
            <w:tcBorders>
              <w:top w:val="single" w:sz="8" w:space="0" w:color="auto"/>
              <w:left w:val="single" w:sz="8" w:space="0" w:color="auto"/>
              <w:bottom w:val="single" w:sz="8" w:space="0" w:color="auto"/>
              <w:right w:val="nil"/>
            </w:tcBorders>
            <w:vAlign w:val="bottom"/>
            <w:hideMark/>
          </w:tcPr>
          <w:p w14:paraId="5C4AB8C6"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Dose (mg)</w:t>
            </w:r>
          </w:p>
        </w:tc>
        <w:tc>
          <w:tcPr>
            <w:tcW w:w="2537" w:type="dxa"/>
            <w:gridSpan w:val="2"/>
            <w:tcBorders>
              <w:top w:val="single" w:sz="8" w:space="0" w:color="auto"/>
              <w:left w:val="nil"/>
              <w:bottom w:val="nil"/>
              <w:right w:val="nil"/>
            </w:tcBorders>
            <w:hideMark/>
          </w:tcPr>
          <w:p w14:paraId="399F5AD5"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 xml:space="preserve">Number of vials </w:t>
            </w:r>
          </w:p>
        </w:tc>
        <w:tc>
          <w:tcPr>
            <w:tcW w:w="2537" w:type="dxa"/>
            <w:vMerge w:val="restart"/>
            <w:tcBorders>
              <w:top w:val="single" w:sz="8" w:space="0" w:color="auto"/>
              <w:left w:val="nil"/>
              <w:bottom w:val="single" w:sz="8" w:space="0" w:color="auto"/>
              <w:right w:val="nil"/>
            </w:tcBorders>
            <w:vAlign w:val="bottom"/>
            <w:hideMark/>
          </w:tcPr>
          <w:p w14:paraId="316C7B57"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Number of injections</w:t>
            </w:r>
            <w:r w:rsidRPr="00EB0305">
              <w:rPr>
                <w:rFonts w:asciiTheme="minorHAnsi" w:hAnsiTheme="minorHAnsi"/>
                <w:b/>
                <w:color w:val="000000" w:themeColor="text1"/>
                <w:sz w:val="22"/>
                <w:szCs w:val="22"/>
              </w:rPr>
              <w:br/>
            </w:r>
          </w:p>
        </w:tc>
        <w:tc>
          <w:tcPr>
            <w:tcW w:w="2537" w:type="dxa"/>
            <w:vMerge w:val="restart"/>
            <w:tcBorders>
              <w:top w:val="single" w:sz="8" w:space="0" w:color="auto"/>
              <w:left w:val="nil"/>
              <w:bottom w:val="single" w:sz="8" w:space="0" w:color="auto"/>
              <w:right w:val="single" w:sz="8" w:space="0" w:color="auto"/>
            </w:tcBorders>
            <w:vAlign w:val="bottom"/>
            <w:hideMark/>
          </w:tcPr>
          <w:p w14:paraId="29C489E8"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Total volume injected</w:t>
            </w:r>
            <w:r w:rsidRPr="00EB0305">
              <w:rPr>
                <w:rFonts w:asciiTheme="minorHAnsi" w:hAnsiTheme="minorHAnsi"/>
                <w:b/>
                <w:color w:val="000000" w:themeColor="text1"/>
                <w:sz w:val="22"/>
                <w:szCs w:val="22"/>
              </w:rPr>
              <w:br/>
              <w:t>(mL)</w:t>
            </w:r>
            <w:r w:rsidRPr="00EB0305">
              <w:rPr>
                <w:rFonts w:asciiTheme="minorHAnsi" w:hAnsiTheme="minorHAnsi"/>
                <w:b/>
                <w:color w:val="000000" w:themeColor="text1"/>
                <w:sz w:val="22"/>
                <w:szCs w:val="22"/>
                <w:vertAlign w:val="superscript"/>
              </w:rPr>
              <w:t>a</w:t>
            </w:r>
          </w:p>
        </w:tc>
      </w:tr>
      <w:tr w:rsidR="00E37E13" w:rsidRPr="00EB0305" w14:paraId="04E734E6" w14:textId="77777777" w:rsidTr="008C0259">
        <w:trPr>
          <w:trHeight w:val="320"/>
          <w:jc w:val="center"/>
        </w:trPr>
        <w:tc>
          <w:tcPr>
            <w:tcW w:w="1494" w:type="dxa"/>
            <w:vMerge/>
            <w:tcBorders>
              <w:top w:val="single" w:sz="8" w:space="0" w:color="auto"/>
              <w:left w:val="single" w:sz="8" w:space="0" w:color="auto"/>
              <w:bottom w:val="single" w:sz="8" w:space="0" w:color="auto"/>
              <w:right w:val="nil"/>
            </w:tcBorders>
            <w:vAlign w:val="center"/>
            <w:hideMark/>
          </w:tcPr>
          <w:p w14:paraId="22FC8AD9" w14:textId="77777777" w:rsidR="00E37E13" w:rsidRPr="00EB0305" w:rsidRDefault="00E37E13" w:rsidP="0026019F">
            <w:pPr>
              <w:rPr>
                <w:b/>
                <w:color w:val="000000" w:themeColor="text1"/>
                <w:lang w:val="en-US"/>
              </w:rPr>
            </w:pPr>
          </w:p>
        </w:tc>
        <w:tc>
          <w:tcPr>
            <w:tcW w:w="1268" w:type="dxa"/>
            <w:tcBorders>
              <w:top w:val="nil"/>
              <w:left w:val="nil"/>
              <w:bottom w:val="single" w:sz="8" w:space="0" w:color="auto"/>
              <w:right w:val="nil"/>
            </w:tcBorders>
            <w:hideMark/>
          </w:tcPr>
          <w:p w14:paraId="4D6770C9"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75 mg</w:t>
            </w:r>
          </w:p>
        </w:tc>
        <w:tc>
          <w:tcPr>
            <w:tcW w:w="1269" w:type="dxa"/>
            <w:tcBorders>
              <w:top w:val="nil"/>
              <w:left w:val="nil"/>
              <w:bottom w:val="single" w:sz="8" w:space="0" w:color="auto"/>
              <w:right w:val="nil"/>
            </w:tcBorders>
            <w:hideMark/>
          </w:tcPr>
          <w:p w14:paraId="145EB394" w14:textId="77777777" w:rsidR="00E37E13" w:rsidRPr="00EB0305" w:rsidRDefault="00E37E13" w:rsidP="0026019F">
            <w:pPr>
              <w:pStyle w:val="TableCellCenter"/>
              <w:spacing w:before="0" w:after="0" w:line="240" w:lineRule="auto"/>
              <w:jc w:val="left"/>
              <w:rPr>
                <w:rFonts w:asciiTheme="minorHAnsi" w:hAnsiTheme="minorHAnsi"/>
                <w:b/>
                <w:color w:val="000000" w:themeColor="text1"/>
                <w:sz w:val="22"/>
                <w:szCs w:val="22"/>
              </w:rPr>
            </w:pPr>
            <w:r w:rsidRPr="00EB0305">
              <w:rPr>
                <w:rFonts w:asciiTheme="minorHAnsi" w:hAnsiTheme="minorHAnsi"/>
                <w:b/>
                <w:color w:val="000000" w:themeColor="text1"/>
                <w:sz w:val="22"/>
                <w:szCs w:val="22"/>
              </w:rPr>
              <w:t>150 mg</w:t>
            </w:r>
          </w:p>
        </w:tc>
        <w:tc>
          <w:tcPr>
            <w:tcW w:w="2537" w:type="dxa"/>
            <w:vMerge/>
            <w:tcBorders>
              <w:top w:val="single" w:sz="8" w:space="0" w:color="auto"/>
              <w:left w:val="nil"/>
              <w:bottom w:val="single" w:sz="8" w:space="0" w:color="auto"/>
              <w:right w:val="nil"/>
            </w:tcBorders>
            <w:vAlign w:val="center"/>
            <w:hideMark/>
          </w:tcPr>
          <w:p w14:paraId="101BDF1A" w14:textId="77777777" w:rsidR="00E37E13" w:rsidRPr="00EB0305" w:rsidRDefault="00E37E13" w:rsidP="0026019F">
            <w:pPr>
              <w:rPr>
                <w:b/>
                <w:color w:val="000000" w:themeColor="text1"/>
                <w:lang w:val="en-US"/>
              </w:rPr>
            </w:pPr>
          </w:p>
        </w:tc>
        <w:tc>
          <w:tcPr>
            <w:tcW w:w="2537" w:type="dxa"/>
            <w:vMerge/>
            <w:tcBorders>
              <w:top w:val="single" w:sz="8" w:space="0" w:color="auto"/>
              <w:left w:val="nil"/>
              <w:bottom w:val="single" w:sz="8" w:space="0" w:color="auto"/>
              <w:right w:val="single" w:sz="8" w:space="0" w:color="auto"/>
            </w:tcBorders>
            <w:vAlign w:val="center"/>
            <w:hideMark/>
          </w:tcPr>
          <w:p w14:paraId="184AB3FA" w14:textId="77777777" w:rsidR="00E37E13" w:rsidRPr="00EB0305" w:rsidRDefault="00E37E13" w:rsidP="0026019F">
            <w:pPr>
              <w:rPr>
                <w:b/>
                <w:color w:val="000000" w:themeColor="text1"/>
                <w:lang w:val="en-US"/>
              </w:rPr>
            </w:pPr>
          </w:p>
        </w:tc>
      </w:tr>
      <w:tr w:rsidR="00E37E13" w:rsidRPr="00EB0305" w14:paraId="3ED4A015" w14:textId="77777777" w:rsidTr="008C0259">
        <w:trPr>
          <w:jc w:val="center"/>
        </w:trPr>
        <w:tc>
          <w:tcPr>
            <w:tcW w:w="1494" w:type="dxa"/>
            <w:tcBorders>
              <w:top w:val="nil"/>
              <w:left w:val="single" w:sz="8" w:space="0" w:color="auto"/>
              <w:bottom w:val="nil"/>
              <w:right w:val="nil"/>
            </w:tcBorders>
            <w:hideMark/>
          </w:tcPr>
          <w:p w14:paraId="34E4FC13"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75</w:t>
            </w:r>
          </w:p>
        </w:tc>
        <w:tc>
          <w:tcPr>
            <w:tcW w:w="1268" w:type="dxa"/>
            <w:tcBorders>
              <w:top w:val="single" w:sz="8" w:space="0" w:color="auto"/>
              <w:left w:val="nil"/>
              <w:bottom w:val="nil"/>
              <w:right w:val="nil"/>
            </w:tcBorders>
            <w:hideMark/>
          </w:tcPr>
          <w:p w14:paraId="4FA7384C"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1269" w:type="dxa"/>
            <w:tcBorders>
              <w:top w:val="single" w:sz="8" w:space="0" w:color="auto"/>
              <w:left w:val="nil"/>
              <w:bottom w:val="nil"/>
              <w:right w:val="nil"/>
            </w:tcBorders>
            <w:hideMark/>
          </w:tcPr>
          <w:p w14:paraId="5D279BD1"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2537" w:type="dxa"/>
            <w:tcBorders>
              <w:top w:val="single" w:sz="8" w:space="0" w:color="auto"/>
              <w:left w:val="nil"/>
              <w:bottom w:val="nil"/>
              <w:right w:val="nil"/>
            </w:tcBorders>
            <w:hideMark/>
          </w:tcPr>
          <w:p w14:paraId="53918375"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2537" w:type="dxa"/>
            <w:tcBorders>
              <w:top w:val="nil"/>
              <w:left w:val="nil"/>
              <w:bottom w:val="nil"/>
              <w:right w:val="single" w:sz="8" w:space="0" w:color="auto"/>
            </w:tcBorders>
            <w:hideMark/>
          </w:tcPr>
          <w:p w14:paraId="106CF3E0"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0.6</w:t>
            </w:r>
          </w:p>
        </w:tc>
      </w:tr>
      <w:tr w:rsidR="00E37E13" w:rsidRPr="00EB0305" w14:paraId="21ED3455" w14:textId="77777777" w:rsidTr="008C0259">
        <w:trPr>
          <w:jc w:val="center"/>
        </w:trPr>
        <w:tc>
          <w:tcPr>
            <w:tcW w:w="1494" w:type="dxa"/>
            <w:tcBorders>
              <w:top w:val="nil"/>
              <w:left w:val="single" w:sz="8" w:space="0" w:color="auto"/>
              <w:bottom w:val="nil"/>
              <w:right w:val="nil"/>
            </w:tcBorders>
            <w:hideMark/>
          </w:tcPr>
          <w:p w14:paraId="7E0E18F2"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150</w:t>
            </w:r>
          </w:p>
        </w:tc>
        <w:tc>
          <w:tcPr>
            <w:tcW w:w="1268" w:type="dxa"/>
            <w:hideMark/>
          </w:tcPr>
          <w:p w14:paraId="7DDFFB83"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1269" w:type="dxa"/>
            <w:hideMark/>
          </w:tcPr>
          <w:p w14:paraId="14C0DDAF"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2537" w:type="dxa"/>
            <w:hideMark/>
          </w:tcPr>
          <w:p w14:paraId="46053740"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2537" w:type="dxa"/>
            <w:tcBorders>
              <w:top w:val="nil"/>
              <w:left w:val="nil"/>
              <w:bottom w:val="nil"/>
              <w:right w:val="single" w:sz="8" w:space="0" w:color="auto"/>
            </w:tcBorders>
            <w:hideMark/>
          </w:tcPr>
          <w:p w14:paraId="51256053"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1.2</w:t>
            </w:r>
          </w:p>
        </w:tc>
      </w:tr>
      <w:tr w:rsidR="00E37E13" w:rsidRPr="00EB0305" w14:paraId="4040175E" w14:textId="77777777" w:rsidTr="008C0259">
        <w:trPr>
          <w:jc w:val="center"/>
        </w:trPr>
        <w:tc>
          <w:tcPr>
            <w:tcW w:w="1494" w:type="dxa"/>
            <w:tcBorders>
              <w:top w:val="nil"/>
              <w:left w:val="single" w:sz="8" w:space="0" w:color="auto"/>
              <w:bottom w:val="nil"/>
              <w:right w:val="nil"/>
            </w:tcBorders>
            <w:hideMark/>
          </w:tcPr>
          <w:p w14:paraId="23FD751A"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225</w:t>
            </w:r>
          </w:p>
        </w:tc>
        <w:tc>
          <w:tcPr>
            <w:tcW w:w="1268" w:type="dxa"/>
            <w:hideMark/>
          </w:tcPr>
          <w:p w14:paraId="4D822037"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1269" w:type="dxa"/>
            <w:hideMark/>
          </w:tcPr>
          <w:p w14:paraId="141AB98C"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2537" w:type="dxa"/>
            <w:hideMark/>
          </w:tcPr>
          <w:p w14:paraId="604CE1FC"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w:t>
            </w:r>
          </w:p>
        </w:tc>
        <w:tc>
          <w:tcPr>
            <w:tcW w:w="2537" w:type="dxa"/>
            <w:tcBorders>
              <w:top w:val="nil"/>
              <w:left w:val="nil"/>
              <w:bottom w:val="nil"/>
              <w:right w:val="single" w:sz="8" w:space="0" w:color="auto"/>
            </w:tcBorders>
            <w:hideMark/>
          </w:tcPr>
          <w:p w14:paraId="00866E3F"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1.8</w:t>
            </w:r>
          </w:p>
        </w:tc>
      </w:tr>
      <w:tr w:rsidR="00E37E13" w:rsidRPr="00EB0305" w14:paraId="174D7D17" w14:textId="77777777" w:rsidTr="008C0259">
        <w:trPr>
          <w:jc w:val="center"/>
        </w:trPr>
        <w:tc>
          <w:tcPr>
            <w:tcW w:w="1494" w:type="dxa"/>
            <w:tcBorders>
              <w:top w:val="nil"/>
              <w:left w:val="single" w:sz="8" w:space="0" w:color="auto"/>
              <w:bottom w:val="nil"/>
              <w:right w:val="nil"/>
            </w:tcBorders>
            <w:hideMark/>
          </w:tcPr>
          <w:p w14:paraId="75CD38A1"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300</w:t>
            </w:r>
          </w:p>
        </w:tc>
        <w:tc>
          <w:tcPr>
            <w:tcW w:w="1268" w:type="dxa"/>
            <w:hideMark/>
          </w:tcPr>
          <w:p w14:paraId="5D0268BB"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1269" w:type="dxa"/>
            <w:hideMark/>
          </w:tcPr>
          <w:p w14:paraId="4078ABAB"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w:t>
            </w:r>
          </w:p>
        </w:tc>
        <w:tc>
          <w:tcPr>
            <w:tcW w:w="2537" w:type="dxa"/>
            <w:hideMark/>
          </w:tcPr>
          <w:p w14:paraId="705EA1E0"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w:t>
            </w:r>
          </w:p>
        </w:tc>
        <w:tc>
          <w:tcPr>
            <w:tcW w:w="2537" w:type="dxa"/>
            <w:tcBorders>
              <w:top w:val="nil"/>
              <w:left w:val="nil"/>
              <w:bottom w:val="nil"/>
              <w:right w:val="single" w:sz="8" w:space="0" w:color="auto"/>
            </w:tcBorders>
            <w:hideMark/>
          </w:tcPr>
          <w:p w14:paraId="7974F7A5"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2.4</w:t>
            </w:r>
          </w:p>
        </w:tc>
      </w:tr>
      <w:tr w:rsidR="00E37E13" w:rsidRPr="00EB0305" w14:paraId="78C85C22" w14:textId="77777777" w:rsidTr="00E040A3">
        <w:trPr>
          <w:jc w:val="center"/>
        </w:trPr>
        <w:tc>
          <w:tcPr>
            <w:tcW w:w="1494" w:type="dxa"/>
            <w:tcBorders>
              <w:top w:val="nil"/>
              <w:left w:val="single" w:sz="8" w:space="0" w:color="auto"/>
              <w:bottom w:val="nil"/>
              <w:right w:val="nil"/>
            </w:tcBorders>
            <w:hideMark/>
          </w:tcPr>
          <w:p w14:paraId="12C4907C"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375</w:t>
            </w:r>
          </w:p>
        </w:tc>
        <w:tc>
          <w:tcPr>
            <w:tcW w:w="1268" w:type="dxa"/>
            <w:tcBorders>
              <w:top w:val="nil"/>
              <w:left w:val="nil"/>
              <w:bottom w:val="nil"/>
              <w:right w:val="nil"/>
            </w:tcBorders>
            <w:hideMark/>
          </w:tcPr>
          <w:p w14:paraId="19E79035"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1269" w:type="dxa"/>
            <w:tcBorders>
              <w:top w:val="nil"/>
              <w:left w:val="nil"/>
              <w:bottom w:val="nil"/>
              <w:right w:val="nil"/>
            </w:tcBorders>
            <w:hideMark/>
          </w:tcPr>
          <w:p w14:paraId="63940CB4"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2</w:t>
            </w:r>
          </w:p>
        </w:tc>
        <w:tc>
          <w:tcPr>
            <w:tcW w:w="2537" w:type="dxa"/>
            <w:tcBorders>
              <w:top w:val="nil"/>
              <w:left w:val="nil"/>
              <w:bottom w:val="nil"/>
              <w:right w:val="nil"/>
            </w:tcBorders>
            <w:hideMark/>
          </w:tcPr>
          <w:p w14:paraId="41B85239"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w:t>
            </w:r>
          </w:p>
        </w:tc>
        <w:tc>
          <w:tcPr>
            <w:tcW w:w="2537" w:type="dxa"/>
            <w:tcBorders>
              <w:top w:val="nil"/>
              <w:left w:val="nil"/>
              <w:bottom w:val="nil"/>
              <w:right w:val="single" w:sz="8" w:space="0" w:color="auto"/>
            </w:tcBorders>
            <w:hideMark/>
          </w:tcPr>
          <w:p w14:paraId="57371FB6" w14:textId="77777777" w:rsidR="00E37E13" w:rsidRPr="00EB0305" w:rsidRDefault="00E37E13"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3.0</w:t>
            </w:r>
          </w:p>
        </w:tc>
      </w:tr>
      <w:tr w:rsidR="008C0259" w:rsidRPr="00EB0305" w14:paraId="5BD7B674" w14:textId="77777777" w:rsidTr="00E040A3">
        <w:trPr>
          <w:jc w:val="center"/>
        </w:trPr>
        <w:tc>
          <w:tcPr>
            <w:tcW w:w="1494" w:type="dxa"/>
            <w:tcBorders>
              <w:top w:val="nil"/>
              <w:left w:val="single" w:sz="8" w:space="0" w:color="auto"/>
              <w:bottom w:val="nil"/>
              <w:right w:val="nil"/>
            </w:tcBorders>
          </w:tcPr>
          <w:p w14:paraId="3A34CC76" w14:textId="69F45D92"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450</w:t>
            </w:r>
          </w:p>
        </w:tc>
        <w:tc>
          <w:tcPr>
            <w:tcW w:w="1268" w:type="dxa"/>
            <w:tcBorders>
              <w:top w:val="nil"/>
              <w:left w:val="nil"/>
              <w:bottom w:val="nil"/>
              <w:right w:val="nil"/>
            </w:tcBorders>
          </w:tcPr>
          <w:p w14:paraId="1694ADA0" w14:textId="5EB69CE7"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1269" w:type="dxa"/>
            <w:tcBorders>
              <w:top w:val="nil"/>
              <w:left w:val="nil"/>
              <w:bottom w:val="nil"/>
              <w:right w:val="nil"/>
            </w:tcBorders>
          </w:tcPr>
          <w:p w14:paraId="60D59609" w14:textId="1EAE3538"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w:t>
            </w:r>
          </w:p>
        </w:tc>
        <w:tc>
          <w:tcPr>
            <w:tcW w:w="2537" w:type="dxa"/>
            <w:tcBorders>
              <w:top w:val="nil"/>
              <w:left w:val="nil"/>
              <w:bottom w:val="nil"/>
              <w:right w:val="nil"/>
            </w:tcBorders>
          </w:tcPr>
          <w:p w14:paraId="7CE9B8F9" w14:textId="1C3C5D05"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w:t>
            </w:r>
          </w:p>
        </w:tc>
        <w:tc>
          <w:tcPr>
            <w:tcW w:w="2537" w:type="dxa"/>
            <w:tcBorders>
              <w:top w:val="nil"/>
              <w:left w:val="nil"/>
              <w:bottom w:val="nil"/>
              <w:right w:val="single" w:sz="8" w:space="0" w:color="auto"/>
            </w:tcBorders>
          </w:tcPr>
          <w:p w14:paraId="2D6A2344" w14:textId="52C93AB8"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3.6</w:t>
            </w:r>
          </w:p>
        </w:tc>
      </w:tr>
      <w:tr w:rsidR="008C0259" w:rsidRPr="00EB0305" w14:paraId="59F48374" w14:textId="77777777" w:rsidTr="008C0259">
        <w:trPr>
          <w:jc w:val="center"/>
        </w:trPr>
        <w:tc>
          <w:tcPr>
            <w:tcW w:w="1494" w:type="dxa"/>
            <w:tcBorders>
              <w:top w:val="nil"/>
              <w:left w:val="single" w:sz="8" w:space="0" w:color="auto"/>
              <w:bottom w:val="nil"/>
              <w:right w:val="nil"/>
            </w:tcBorders>
          </w:tcPr>
          <w:p w14:paraId="60B8E566" w14:textId="0CDE7DA3"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525</w:t>
            </w:r>
          </w:p>
        </w:tc>
        <w:tc>
          <w:tcPr>
            <w:tcW w:w="1268" w:type="dxa"/>
            <w:tcBorders>
              <w:top w:val="nil"/>
              <w:left w:val="nil"/>
              <w:bottom w:val="nil"/>
              <w:right w:val="nil"/>
            </w:tcBorders>
          </w:tcPr>
          <w:p w14:paraId="304570E4" w14:textId="4E86930E"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1</w:t>
            </w:r>
          </w:p>
        </w:tc>
        <w:tc>
          <w:tcPr>
            <w:tcW w:w="1269" w:type="dxa"/>
            <w:tcBorders>
              <w:top w:val="nil"/>
              <w:left w:val="nil"/>
              <w:bottom w:val="nil"/>
              <w:right w:val="nil"/>
            </w:tcBorders>
          </w:tcPr>
          <w:p w14:paraId="7308B7D0" w14:textId="1BC46CCF"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3</w:t>
            </w:r>
          </w:p>
        </w:tc>
        <w:tc>
          <w:tcPr>
            <w:tcW w:w="2537" w:type="dxa"/>
            <w:tcBorders>
              <w:top w:val="nil"/>
              <w:left w:val="nil"/>
              <w:bottom w:val="nil"/>
              <w:right w:val="nil"/>
            </w:tcBorders>
          </w:tcPr>
          <w:p w14:paraId="3080905D" w14:textId="598F0A2E"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w:t>
            </w:r>
          </w:p>
        </w:tc>
        <w:tc>
          <w:tcPr>
            <w:tcW w:w="2537" w:type="dxa"/>
            <w:tcBorders>
              <w:top w:val="nil"/>
              <w:left w:val="nil"/>
              <w:bottom w:val="nil"/>
              <w:right w:val="single" w:sz="8" w:space="0" w:color="auto"/>
            </w:tcBorders>
          </w:tcPr>
          <w:p w14:paraId="4F2F058B" w14:textId="5F865D67"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4.2</w:t>
            </w:r>
          </w:p>
        </w:tc>
      </w:tr>
      <w:tr w:rsidR="008C0259" w:rsidRPr="00EB0305" w14:paraId="5ECADDD5" w14:textId="77777777" w:rsidTr="008C0259">
        <w:trPr>
          <w:jc w:val="center"/>
        </w:trPr>
        <w:tc>
          <w:tcPr>
            <w:tcW w:w="1494" w:type="dxa"/>
            <w:tcBorders>
              <w:top w:val="nil"/>
              <w:left w:val="single" w:sz="8" w:space="0" w:color="auto"/>
              <w:bottom w:val="single" w:sz="8" w:space="0" w:color="auto"/>
              <w:right w:val="nil"/>
            </w:tcBorders>
          </w:tcPr>
          <w:p w14:paraId="095A4E11" w14:textId="40BA1854"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600</w:t>
            </w:r>
          </w:p>
        </w:tc>
        <w:tc>
          <w:tcPr>
            <w:tcW w:w="1268" w:type="dxa"/>
            <w:tcBorders>
              <w:top w:val="nil"/>
              <w:left w:val="nil"/>
              <w:bottom w:val="single" w:sz="8" w:space="0" w:color="auto"/>
              <w:right w:val="nil"/>
            </w:tcBorders>
          </w:tcPr>
          <w:p w14:paraId="68719EA5" w14:textId="3E44152C"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0</w:t>
            </w:r>
          </w:p>
        </w:tc>
        <w:tc>
          <w:tcPr>
            <w:tcW w:w="1269" w:type="dxa"/>
            <w:tcBorders>
              <w:top w:val="nil"/>
              <w:left w:val="nil"/>
              <w:bottom w:val="single" w:sz="8" w:space="0" w:color="auto"/>
              <w:right w:val="nil"/>
            </w:tcBorders>
          </w:tcPr>
          <w:p w14:paraId="69E000D0" w14:textId="54ED1DD6"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w:t>
            </w:r>
          </w:p>
        </w:tc>
        <w:tc>
          <w:tcPr>
            <w:tcW w:w="2537" w:type="dxa"/>
            <w:tcBorders>
              <w:top w:val="nil"/>
              <w:left w:val="nil"/>
              <w:bottom w:val="single" w:sz="8" w:space="0" w:color="auto"/>
              <w:right w:val="nil"/>
            </w:tcBorders>
          </w:tcPr>
          <w:p w14:paraId="518C1729" w14:textId="279E8751"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w:t>
            </w:r>
          </w:p>
        </w:tc>
        <w:tc>
          <w:tcPr>
            <w:tcW w:w="2537" w:type="dxa"/>
            <w:tcBorders>
              <w:top w:val="nil"/>
              <w:left w:val="nil"/>
              <w:bottom w:val="single" w:sz="8" w:space="0" w:color="auto"/>
              <w:right w:val="single" w:sz="8" w:space="0" w:color="auto"/>
            </w:tcBorders>
          </w:tcPr>
          <w:p w14:paraId="06615372" w14:textId="07B9E979" w:rsidR="008C0259" w:rsidRPr="00EB0305" w:rsidRDefault="008C0259" w:rsidP="0026019F">
            <w:pPr>
              <w:pStyle w:val="TableCellCenter"/>
              <w:spacing w:before="0" w:after="0" w:line="240" w:lineRule="auto"/>
              <w:jc w:val="left"/>
              <w:rPr>
                <w:rFonts w:asciiTheme="minorHAnsi" w:hAnsiTheme="minorHAnsi"/>
                <w:color w:val="000000" w:themeColor="text1"/>
                <w:sz w:val="22"/>
                <w:szCs w:val="22"/>
              </w:rPr>
            </w:pPr>
            <w:r w:rsidRPr="00EB0305">
              <w:rPr>
                <w:rFonts w:asciiTheme="minorHAnsi" w:hAnsiTheme="minorHAnsi"/>
                <w:color w:val="000000" w:themeColor="text1"/>
                <w:sz w:val="22"/>
                <w:szCs w:val="22"/>
              </w:rPr>
              <w:t>4.8</w:t>
            </w:r>
          </w:p>
        </w:tc>
      </w:tr>
    </w:tbl>
    <w:p w14:paraId="1BE0CF75" w14:textId="77777777" w:rsidR="00567301" w:rsidRPr="00EB0305" w:rsidRDefault="00567301" w:rsidP="0026019F">
      <w:pPr>
        <w:pStyle w:val="Header"/>
        <w:tabs>
          <w:tab w:val="left" w:pos="720"/>
        </w:tabs>
        <w:rPr>
          <w:rFonts w:ascii="Times New Roman" w:hAnsi="Times New Roman"/>
          <w:color w:val="000000" w:themeColor="text1"/>
          <w:sz w:val="24"/>
          <w:szCs w:val="20"/>
          <w:lang w:val="en-GB"/>
        </w:rPr>
      </w:pPr>
    </w:p>
    <w:p w14:paraId="43A6726B" w14:textId="2902B5CC" w:rsidR="00567301" w:rsidRPr="00EB0305" w:rsidRDefault="00E37E13" w:rsidP="0026019F">
      <w:pPr>
        <w:pStyle w:val="Header"/>
        <w:tabs>
          <w:tab w:val="left" w:pos="720"/>
        </w:tabs>
        <w:rPr>
          <w:color w:val="000000" w:themeColor="text1"/>
        </w:rPr>
      </w:pPr>
      <w:r w:rsidRPr="00EB0305">
        <w:rPr>
          <w:color w:val="000000" w:themeColor="text1"/>
        </w:rPr>
        <w:t>1.2 mL = maximum volume delivered per vial.</w:t>
      </w:r>
    </w:p>
    <w:p w14:paraId="07ECEEBB" w14:textId="77777777" w:rsidR="00E37E13" w:rsidRPr="00EB0305" w:rsidRDefault="00E37E13" w:rsidP="0026019F">
      <w:pPr>
        <w:pStyle w:val="Header"/>
        <w:tabs>
          <w:tab w:val="left" w:pos="720"/>
        </w:tabs>
        <w:rPr>
          <w:color w:val="000000" w:themeColor="text1"/>
        </w:rPr>
      </w:pPr>
    </w:p>
    <w:p w14:paraId="26034AE3" w14:textId="77777777" w:rsidR="002747C5" w:rsidRPr="00EB0305" w:rsidRDefault="002747C5" w:rsidP="0026019F">
      <w:pPr>
        <w:rPr>
          <w:b/>
          <w:u w:val="single"/>
        </w:rPr>
      </w:pPr>
      <w:r w:rsidRPr="00EB0305">
        <w:rPr>
          <w:b/>
          <w:u w:val="single"/>
        </w:rPr>
        <w:t xml:space="preserve">Dosage for Chronic Spontaneous </w:t>
      </w:r>
      <w:proofErr w:type="spellStart"/>
      <w:r w:rsidRPr="00EB0305">
        <w:rPr>
          <w:b/>
          <w:u w:val="single"/>
        </w:rPr>
        <w:t>Urticaria</w:t>
      </w:r>
      <w:proofErr w:type="spellEnd"/>
      <w:r w:rsidRPr="00EB0305">
        <w:rPr>
          <w:b/>
          <w:u w:val="single"/>
        </w:rPr>
        <w:t xml:space="preserve"> (CSU)</w:t>
      </w:r>
    </w:p>
    <w:p w14:paraId="675CA806" w14:textId="77777777" w:rsidR="002747C5" w:rsidRPr="00EB0305" w:rsidRDefault="002747C5" w:rsidP="0026019F">
      <w:r w:rsidRPr="00EB0305">
        <w:t>The recommended dose is 300 mg by subcutaneous injection every four weeks. Some patients may achieve control of their symptoms with a dose of 150 mg every four weeks.</w:t>
      </w:r>
    </w:p>
    <w:p w14:paraId="68A6EBE8" w14:textId="77777777" w:rsidR="002747C5" w:rsidRPr="00EB0305" w:rsidRDefault="002747C5" w:rsidP="0026019F">
      <w:r w:rsidRPr="00EB0305">
        <w:t>Prescribers are advised to periodically reassess the need for continued therapy.</w:t>
      </w:r>
    </w:p>
    <w:p w14:paraId="66B51B8A" w14:textId="77777777" w:rsidR="002747C5" w:rsidRPr="00EB0305" w:rsidRDefault="002747C5" w:rsidP="0026019F">
      <w:r w:rsidRPr="00EB0305">
        <w:t>Clinical trial experience of long-term treatment beyond 6 months in this indication is limited.</w:t>
      </w:r>
    </w:p>
    <w:p w14:paraId="4CEE6B6D" w14:textId="77777777" w:rsidR="002747C5" w:rsidRPr="00EB0305" w:rsidRDefault="002747C5" w:rsidP="0026019F">
      <w:proofErr w:type="spellStart"/>
      <w:r w:rsidRPr="00EB0305">
        <w:t>Xolair</w:t>
      </w:r>
      <w:proofErr w:type="spellEnd"/>
      <w:r w:rsidRPr="00EB0305">
        <w:t xml:space="preserve"> should be used as add-on therapy to H1 antihistamine treatment.</w:t>
      </w:r>
    </w:p>
    <w:p w14:paraId="0D0A9788" w14:textId="1ECBAA74" w:rsidR="002747C5" w:rsidRPr="00EB0305" w:rsidRDefault="00215E99" w:rsidP="0026019F">
      <w:pPr>
        <w:rPr>
          <w:b/>
          <w:u w:val="single"/>
        </w:rPr>
      </w:pPr>
      <w:r w:rsidRPr="00EB0305">
        <w:rPr>
          <w:b/>
          <w:u w:val="single"/>
        </w:rPr>
        <w:t>Method of administration</w:t>
      </w:r>
    </w:p>
    <w:p w14:paraId="6A63FDF7" w14:textId="0656E3FC" w:rsidR="004D5604" w:rsidRPr="00EB0305" w:rsidRDefault="00CA45B8" w:rsidP="0026019F">
      <w:r w:rsidRPr="00EB0305">
        <w:t xml:space="preserve">For subcutaneous administration only. </w:t>
      </w:r>
      <w:proofErr w:type="spellStart"/>
      <w:r w:rsidR="003B2EAF" w:rsidRPr="00EB0305">
        <w:t>Xolair</w:t>
      </w:r>
      <w:proofErr w:type="spellEnd"/>
      <w:r w:rsidR="003B2EAF" w:rsidRPr="00EB0305">
        <w:t xml:space="preserve"> must </w:t>
      </w:r>
      <w:r w:rsidRPr="00EB0305">
        <w:t xml:space="preserve">not </w:t>
      </w:r>
      <w:r w:rsidR="003B2EAF" w:rsidRPr="00EB0305">
        <w:t xml:space="preserve">be </w:t>
      </w:r>
      <w:r w:rsidRPr="00EB0305">
        <w:t>administer</w:t>
      </w:r>
      <w:r w:rsidR="003B2EAF" w:rsidRPr="00EB0305">
        <w:t>ed</w:t>
      </w:r>
      <w:r w:rsidRPr="00EB0305">
        <w:t xml:space="preserve"> by the intravenous or intramuscular route.</w:t>
      </w:r>
    </w:p>
    <w:p w14:paraId="1912EA76" w14:textId="74F649CA" w:rsidR="00CA45B8" w:rsidRPr="00EB0305" w:rsidRDefault="00CA45B8" w:rsidP="0026019F">
      <w:r w:rsidRPr="00EB0305">
        <w:t xml:space="preserve">Doses of more than 150 mg </w:t>
      </w:r>
      <w:r w:rsidR="00550D89" w:rsidRPr="00EB0305">
        <w:t xml:space="preserve">(Table </w:t>
      </w:r>
      <w:r w:rsidR="003219E1" w:rsidRPr="00EB0305">
        <w:t>3</w:t>
      </w:r>
      <w:r w:rsidR="00550D89" w:rsidRPr="00EB0305">
        <w:t xml:space="preserve">) </w:t>
      </w:r>
      <w:r w:rsidRPr="00EB0305">
        <w:t>should be divided across two or more injection sites.</w:t>
      </w:r>
    </w:p>
    <w:p w14:paraId="58C023A4" w14:textId="77777777" w:rsidR="003B2EAF" w:rsidRPr="00EB0305" w:rsidRDefault="003B2EAF" w:rsidP="0026019F">
      <w:pPr>
        <w:rPr>
          <w:u w:val="single"/>
        </w:rPr>
      </w:pPr>
      <w:r w:rsidRPr="00EB0305">
        <w:rPr>
          <w:u w:val="single"/>
        </w:rPr>
        <w:t>Pre-filled syringe solution for injection</w:t>
      </w:r>
    </w:p>
    <w:p w14:paraId="5E24325A" w14:textId="18508BF6" w:rsidR="003B2EAF" w:rsidRPr="00EB0305" w:rsidRDefault="002114B2" w:rsidP="0026019F">
      <w:r w:rsidRPr="00EB0305">
        <w:t xml:space="preserve">After proper training in subcutaneous injection technique, </w:t>
      </w:r>
      <w:r w:rsidR="003B2EAF" w:rsidRPr="00EB0305">
        <w:t>patient</w:t>
      </w:r>
      <w:r w:rsidRPr="00EB0305">
        <w:t>s</w:t>
      </w:r>
      <w:r w:rsidR="003B2EAF" w:rsidRPr="00EB0305">
        <w:t xml:space="preserve"> or the caregiver </w:t>
      </w:r>
      <w:r w:rsidRPr="00EB0305">
        <w:t xml:space="preserve">may self-inject </w:t>
      </w:r>
      <w:proofErr w:type="spellStart"/>
      <w:r w:rsidRPr="00EB0305">
        <w:t>Xolair</w:t>
      </w:r>
      <w:proofErr w:type="spellEnd"/>
      <w:r w:rsidRPr="00EB0305">
        <w:t xml:space="preserve"> if a physician determines that it is appropriate. </w:t>
      </w:r>
      <w:r w:rsidR="00481AC3" w:rsidRPr="00EB0305">
        <w:t xml:space="preserve">It is recommended that the first 3 doses be administered by or under the supervision of a healthcare professional. </w:t>
      </w:r>
    </w:p>
    <w:p w14:paraId="5116138C" w14:textId="093ABA0E" w:rsidR="00D13016" w:rsidRPr="00EB0305" w:rsidRDefault="00550D89" w:rsidP="0026019F">
      <w:r w:rsidRPr="00EB0305">
        <w:t xml:space="preserve">Patients or caregivers should be instructed to inject the full amount of </w:t>
      </w:r>
      <w:proofErr w:type="spellStart"/>
      <w:r w:rsidRPr="00EB0305">
        <w:t>Xolair</w:t>
      </w:r>
      <w:proofErr w:type="spellEnd"/>
      <w:r w:rsidRPr="00EB0305">
        <w:t xml:space="preserve"> according to the </w:t>
      </w:r>
      <w:r w:rsidR="00CF5667" w:rsidRPr="00EB0305">
        <w:t>“Instructions for use” at the end of the</w:t>
      </w:r>
      <w:r w:rsidRPr="00EB0305">
        <w:t xml:space="preserve"> leaflet.</w:t>
      </w:r>
    </w:p>
    <w:p w14:paraId="35BB1C82" w14:textId="77777777" w:rsidR="004901D2" w:rsidRPr="00EB0305" w:rsidRDefault="004901D2" w:rsidP="0026019F">
      <w:pPr>
        <w:rPr>
          <w:u w:val="single"/>
        </w:rPr>
      </w:pPr>
      <w:r w:rsidRPr="00EB0305">
        <w:rPr>
          <w:u w:val="single"/>
        </w:rPr>
        <w:t>Powder vial and diluent for solution for injection</w:t>
      </w:r>
    </w:p>
    <w:p w14:paraId="66418689" w14:textId="77777777" w:rsidR="004901D2" w:rsidRPr="00EB0305" w:rsidRDefault="004901D2" w:rsidP="0026019F">
      <w:r w:rsidRPr="00EB0305">
        <w:t xml:space="preserve">There is limited experience with self-administration of </w:t>
      </w:r>
      <w:proofErr w:type="spellStart"/>
      <w:r w:rsidRPr="00EB0305">
        <w:t>Xolair</w:t>
      </w:r>
      <w:proofErr w:type="spellEnd"/>
      <w:r w:rsidRPr="00EB0305">
        <w:t xml:space="preserve"> powder and diluent for solution for injection. Therefore treatment with this formulation is intended to be administered by a healthcare professional only. </w:t>
      </w:r>
    </w:p>
    <w:p w14:paraId="7AD31CDE" w14:textId="0BC740FB" w:rsidR="004901D2" w:rsidRPr="00EB0305" w:rsidRDefault="004901D2" w:rsidP="0026019F">
      <w:r w:rsidRPr="00EB0305">
        <w:t xml:space="preserve">Full </w:t>
      </w:r>
      <w:r w:rsidR="00CF5667" w:rsidRPr="00EB0305">
        <w:t>“I</w:t>
      </w:r>
      <w:r w:rsidRPr="00EB0305">
        <w:t>n</w:t>
      </w:r>
      <w:r w:rsidR="00CF5667" w:rsidRPr="00EB0305">
        <w:t>structions for use” are provided at the end of the leaflet</w:t>
      </w:r>
      <w:r w:rsidRPr="00EB0305">
        <w:t>.</w:t>
      </w:r>
    </w:p>
    <w:p w14:paraId="4C5B791E" w14:textId="3EBE8710" w:rsidR="00957C77" w:rsidRPr="00EB0305" w:rsidRDefault="00957C77" w:rsidP="0026019F">
      <w:pPr>
        <w:pStyle w:val="Heading2"/>
        <w:spacing w:before="0" w:after="120"/>
        <w:ind w:left="578" w:hanging="578"/>
        <w:rPr>
          <w:rFonts w:cstheme="minorHAnsi"/>
        </w:rPr>
      </w:pPr>
      <w:r w:rsidRPr="00EB0305">
        <w:rPr>
          <w:rFonts w:cstheme="minorHAnsi"/>
        </w:rPr>
        <w:t>Contraindications</w:t>
      </w:r>
    </w:p>
    <w:p w14:paraId="2D92993B" w14:textId="77777777" w:rsidR="00CB7EA1" w:rsidRPr="00EB0305" w:rsidRDefault="00CB7EA1" w:rsidP="0026019F">
      <w:r w:rsidRPr="00EB0305">
        <w:t xml:space="preserve">Hypersensitivity to </w:t>
      </w:r>
      <w:proofErr w:type="spellStart"/>
      <w:r w:rsidRPr="00EB0305">
        <w:t>omalizumab</w:t>
      </w:r>
      <w:proofErr w:type="spellEnd"/>
      <w:r w:rsidRPr="00EB0305">
        <w:t xml:space="preserve"> or any other component of the formulation.</w:t>
      </w:r>
    </w:p>
    <w:p w14:paraId="6C0D34E3" w14:textId="77777777" w:rsidR="001A3992" w:rsidRPr="00EB0305" w:rsidRDefault="00E74A56" w:rsidP="0026019F">
      <w:pPr>
        <w:pStyle w:val="Heading2"/>
        <w:spacing w:before="0" w:after="120"/>
        <w:rPr>
          <w:rFonts w:cstheme="minorHAnsi"/>
        </w:rPr>
      </w:pPr>
      <w:r w:rsidRPr="00EB0305">
        <w:rPr>
          <w:rFonts w:cstheme="minorHAnsi"/>
        </w:rPr>
        <w:t>Special warnings and p</w:t>
      </w:r>
      <w:r w:rsidR="001A3992" w:rsidRPr="00EB0305">
        <w:rPr>
          <w:rFonts w:cstheme="minorHAnsi"/>
        </w:rPr>
        <w:t xml:space="preserve">recautions </w:t>
      </w:r>
      <w:r w:rsidRPr="00EB0305">
        <w:rPr>
          <w:rFonts w:cstheme="minorHAnsi"/>
        </w:rPr>
        <w:t>for use</w:t>
      </w:r>
    </w:p>
    <w:p w14:paraId="7B9CA3E8" w14:textId="0743A3E6" w:rsidR="003B2ABF" w:rsidRPr="00EB0305" w:rsidRDefault="003B2ABF" w:rsidP="0026019F">
      <w:pPr>
        <w:rPr>
          <w:color w:val="000000" w:themeColor="text1"/>
        </w:rPr>
      </w:pPr>
      <w:r w:rsidRPr="005B5F66">
        <w:rPr>
          <w:color w:val="000000" w:themeColor="text1"/>
        </w:rPr>
        <w:t xml:space="preserve">Abrupt discontinuation of systemic or inhaled corticosteroids after initiation of </w:t>
      </w:r>
      <w:proofErr w:type="spellStart"/>
      <w:r w:rsidRPr="005B5F66">
        <w:rPr>
          <w:color w:val="000000" w:themeColor="text1"/>
        </w:rPr>
        <w:t>Xolair</w:t>
      </w:r>
      <w:proofErr w:type="spellEnd"/>
      <w:r w:rsidRPr="005B5F66">
        <w:rPr>
          <w:color w:val="000000" w:themeColor="text1"/>
        </w:rPr>
        <w:t xml:space="preserve"> therapy in allergic asthma or </w:t>
      </w:r>
      <w:proofErr w:type="spellStart"/>
      <w:r w:rsidR="00923AFE" w:rsidRPr="005B5F66">
        <w:rPr>
          <w:color w:val="000000" w:themeColor="text1"/>
        </w:rPr>
        <w:t>CRSwNP</w:t>
      </w:r>
      <w:proofErr w:type="spellEnd"/>
      <w:r w:rsidRPr="005B5F66">
        <w:rPr>
          <w:color w:val="000000" w:themeColor="text1"/>
        </w:rPr>
        <w:t xml:space="preserve"> is not recommended. Decreases in corticosteroids should be performed under the direct supervision of a physician and may need to be performed gradually.</w:t>
      </w:r>
      <w:r w:rsidRPr="00EB0305">
        <w:rPr>
          <w:color w:val="000000" w:themeColor="text1"/>
        </w:rPr>
        <w:t xml:space="preserve"> </w:t>
      </w:r>
    </w:p>
    <w:p w14:paraId="51B2DB1B" w14:textId="6417AEE0" w:rsidR="00CB7EA1" w:rsidRPr="00EB0305" w:rsidRDefault="00BC3414" w:rsidP="0026019F">
      <w:pPr>
        <w:rPr>
          <w:b/>
          <w:color w:val="000000" w:themeColor="text1"/>
        </w:rPr>
      </w:pPr>
      <w:r w:rsidRPr="00EB0305">
        <w:rPr>
          <w:b/>
          <w:color w:val="000000" w:themeColor="text1"/>
        </w:rPr>
        <w:t>Allergic reactions</w:t>
      </w:r>
    </w:p>
    <w:p w14:paraId="558C715A" w14:textId="43F11788" w:rsidR="00CB7EA1" w:rsidRPr="00EB0305" w:rsidRDefault="00FF1404" w:rsidP="0026019F">
      <w:pPr>
        <w:rPr>
          <w:color w:val="000000" w:themeColor="text1"/>
        </w:rPr>
      </w:pPr>
      <w:r w:rsidRPr="00EB0305">
        <w:rPr>
          <w:color w:val="000000" w:themeColor="text1"/>
        </w:rPr>
        <w:t xml:space="preserve">As with any protein, local </w:t>
      </w:r>
      <w:r w:rsidR="00CB7EA1" w:rsidRPr="00EB0305">
        <w:rPr>
          <w:color w:val="000000" w:themeColor="text1"/>
        </w:rPr>
        <w:t xml:space="preserve">or systemic allergic reactions, including anaphylaxis, </w:t>
      </w:r>
      <w:r w:rsidR="00CB7EA1" w:rsidRPr="006B1B35">
        <w:rPr>
          <w:color w:val="000000" w:themeColor="text1"/>
        </w:rPr>
        <w:t xml:space="preserve">may occur. </w:t>
      </w:r>
      <w:r w:rsidRPr="006B1B35">
        <w:rPr>
          <w:color w:val="000000" w:themeColor="text1"/>
        </w:rPr>
        <w:t>Anaphylactic reactions were rare in clinical trials (see Secti</w:t>
      </w:r>
      <w:r w:rsidRPr="00EB0305">
        <w:rPr>
          <w:color w:val="000000" w:themeColor="text1"/>
        </w:rPr>
        <w:t>on 4.8 ADVERSE EFFECTS</w:t>
      </w:r>
      <w:r w:rsidR="003300BF" w:rsidRPr="00EB0305">
        <w:rPr>
          <w:color w:val="000000" w:themeColor="text1"/>
        </w:rPr>
        <w:t xml:space="preserve"> (UNDESIRABLE EFFECTS)</w:t>
      </w:r>
      <w:r w:rsidRPr="00EB0305">
        <w:rPr>
          <w:color w:val="000000" w:themeColor="text1"/>
        </w:rPr>
        <w:t xml:space="preserve">). </w:t>
      </w:r>
      <w:r w:rsidR="00CB7EA1" w:rsidRPr="00EB0305">
        <w:rPr>
          <w:color w:val="000000" w:themeColor="text1"/>
        </w:rPr>
        <w:t xml:space="preserve">In post-marketing experience, anaphylaxis and </w:t>
      </w:r>
      <w:proofErr w:type="spellStart"/>
      <w:r w:rsidR="00CB7EA1" w:rsidRPr="00EB0305">
        <w:rPr>
          <w:color w:val="000000" w:themeColor="text1"/>
        </w:rPr>
        <w:t>anaphylactoid</w:t>
      </w:r>
      <w:proofErr w:type="spellEnd"/>
      <w:r w:rsidR="00CB7EA1" w:rsidRPr="00EB0305">
        <w:rPr>
          <w:color w:val="000000" w:themeColor="text1"/>
        </w:rPr>
        <w:t xml:space="preserve"> reactions have been reported following the first and subsequent administrations of </w:t>
      </w:r>
      <w:proofErr w:type="spellStart"/>
      <w:r w:rsidR="00CB7EA1" w:rsidRPr="00EB0305">
        <w:rPr>
          <w:color w:val="000000" w:themeColor="text1"/>
        </w:rPr>
        <w:t>Xolair</w:t>
      </w:r>
      <w:proofErr w:type="spellEnd"/>
      <w:r w:rsidR="00CB7EA1" w:rsidRPr="00EB0305">
        <w:rPr>
          <w:color w:val="000000" w:themeColor="text1"/>
        </w:rPr>
        <w:t xml:space="preserve">. </w:t>
      </w:r>
      <w:r w:rsidR="005E39FC" w:rsidRPr="00EB0305">
        <w:rPr>
          <w:color w:val="000000" w:themeColor="text1"/>
        </w:rPr>
        <w:t>M</w:t>
      </w:r>
      <w:r w:rsidR="00E64017" w:rsidRPr="00EB0305">
        <w:rPr>
          <w:color w:val="000000" w:themeColor="text1"/>
        </w:rPr>
        <w:t xml:space="preserve">ost </w:t>
      </w:r>
      <w:r w:rsidR="00CB7EA1" w:rsidRPr="00EB0305">
        <w:rPr>
          <w:color w:val="000000" w:themeColor="text1"/>
        </w:rPr>
        <w:t xml:space="preserve">of these reactions occurred within 2 hours after </w:t>
      </w:r>
      <w:proofErr w:type="spellStart"/>
      <w:r w:rsidR="00CB7EA1" w:rsidRPr="00EB0305">
        <w:rPr>
          <w:color w:val="000000" w:themeColor="text1"/>
        </w:rPr>
        <w:t>Xolair</w:t>
      </w:r>
      <w:proofErr w:type="spellEnd"/>
      <w:r w:rsidR="00CB7EA1" w:rsidRPr="00EB0305">
        <w:rPr>
          <w:color w:val="000000" w:themeColor="text1"/>
        </w:rPr>
        <w:t xml:space="preserve"> administration, some occurred beyond 2 hours and even beyond 24 hours after injections. </w:t>
      </w:r>
      <w:r w:rsidR="007D70BB" w:rsidRPr="00EB0305">
        <w:rPr>
          <w:color w:val="000000" w:themeColor="text1"/>
        </w:rPr>
        <w:t xml:space="preserve">The majority of anaphylactic reactions occurred within the first 3 doses of </w:t>
      </w:r>
      <w:proofErr w:type="spellStart"/>
      <w:r w:rsidR="007D70BB" w:rsidRPr="00EB0305">
        <w:rPr>
          <w:color w:val="000000" w:themeColor="text1"/>
        </w:rPr>
        <w:t>Xolair</w:t>
      </w:r>
      <w:proofErr w:type="spellEnd"/>
      <w:r w:rsidR="007D70BB" w:rsidRPr="00EB0305">
        <w:rPr>
          <w:color w:val="000000" w:themeColor="text1"/>
        </w:rPr>
        <w:t xml:space="preserve">. </w:t>
      </w:r>
      <w:r w:rsidR="00693D67" w:rsidRPr="00EB0305">
        <w:rPr>
          <w:color w:val="000000" w:themeColor="text1"/>
        </w:rPr>
        <w:t xml:space="preserve">A history of anaphylaxis unrelated to </w:t>
      </w:r>
      <w:proofErr w:type="spellStart"/>
      <w:r w:rsidR="00693D67" w:rsidRPr="00EB0305">
        <w:rPr>
          <w:color w:val="000000" w:themeColor="text1"/>
        </w:rPr>
        <w:t>omalizumab</w:t>
      </w:r>
      <w:proofErr w:type="spellEnd"/>
      <w:r w:rsidR="00AD44F5" w:rsidRPr="00EB0305">
        <w:rPr>
          <w:color w:val="000000" w:themeColor="text1"/>
        </w:rPr>
        <w:t xml:space="preserve"> may be</w:t>
      </w:r>
      <w:r w:rsidR="00693D67" w:rsidRPr="00EB0305">
        <w:rPr>
          <w:color w:val="000000" w:themeColor="text1"/>
        </w:rPr>
        <w:t xml:space="preserve"> a risk factor for anaphylaxis following </w:t>
      </w:r>
      <w:proofErr w:type="spellStart"/>
      <w:r w:rsidR="00693D67" w:rsidRPr="00EB0305">
        <w:rPr>
          <w:color w:val="000000" w:themeColor="text1"/>
        </w:rPr>
        <w:t>Xolair</w:t>
      </w:r>
      <w:proofErr w:type="spellEnd"/>
      <w:r w:rsidR="00693D67" w:rsidRPr="00EB0305">
        <w:rPr>
          <w:color w:val="000000" w:themeColor="text1"/>
        </w:rPr>
        <w:t xml:space="preserve"> administration.</w:t>
      </w:r>
      <w:r w:rsidR="007D70BB" w:rsidRPr="00EB0305">
        <w:rPr>
          <w:color w:val="000000" w:themeColor="text1"/>
        </w:rPr>
        <w:t xml:space="preserve"> </w:t>
      </w:r>
      <w:r w:rsidR="00080415" w:rsidRPr="00EB0305">
        <w:rPr>
          <w:color w:val="000000" w:themeColor="text1"/>
        </w:rPr>
        <w:t>It is recommended that</w:t>
      </w:r>
      <w:r w:rsidR="007D70BB" w:rsidRPr="00EB0305">
        <w:rPr>
          <w:color w:val="000000" w:themeColor="text1"/>
        </w:rPr>
        <w:t xml:space="preserve"> patients with</w:t>
      </w:r>
      <w:r w:rsidR="00080415" w:rsidRPr="00EB0305">
        <w:rPr>
          <w:color w:val="000000" w:themeColor="text1"/>
        </w:rPr>
        <w:t xml:space="preserve"> a known history of anaphylaxis </w:t>
      </w:r>
      <w:r w:rsidR="00C361E1" w:rsidRPr="00EB0305">
        <w:rPr>
          <w:color w:val="000000" w:themeColor="text1"/>
        </w:rPr>
        <w:t>have</w:t>
      </w:r>
      <w:r w:rsidR="00080415" w:rsidRPr="00EB0305">
        <w:rPr>
          <w:color w:val="000000" w:themeColor="text1"/>
        </w:rPr>
        <w:t xml:space="preserve"> </w:t>
      </w:r>
      <w:r w:rsidR="00CB4124" w:rsidRPr="00EB0305">
        <w:rPr>
          <w:color w:val="000000" w:themeColor="text1"/>
        </w:rPr>
        <w:t xml:space="preserve">each dose of </w:t>
      </w:r>
      <w:proofErr w:type="spellStart"/>
      <w:r w:rsidR="00080415" w:rsidRPr="00EB0305">
        <w:rPr>
          <w:color w:val="000000" w:themeColor="text1"/>
        </w:rPr>
        <w:t>Xolair</w:t>
      </w:r>
      <w:proofErr w:type="spellEnd"/>
      <w:r w:rsidR="00080415" w:rsidRPr="00EB0305">
        <w:rPr>
          <w:color w:val="000000" w:themeColor="text1"/>
        </w:rPr>
        <w:t xml:space="preserve"> </w:t>
      </w:r>
      <w:r w:rsidR="00C361E1" w:rsidRPr="00EB0305">
        <w:rPr>
          <w:color w:val="000000" w:themeColor="text1"/>
        </w:rPr>
        <w:t xml:space="preserve">administered </w:t>
      </w:r>
      <w:r w:rsidR="00080415" w:rsidRPr="00EB0305">
        <w:rPr>
          <w:color w:val="000000" w:themeColor="text1"/>
        </w:rPr>
        <w:t xml:space="preserve">in a setting where there is </w:t>
      </w:r>
      <w:r w:rsidR="00CB4124" w:rsidRPr="00EB0305">
        <w:rPr>
          <w:color w:val="000000" w:themeColor="text1"/>
        </w:rPr>
        <w:t xml:space="preserve">treatment for </w:t>
      </w:r>
      <w:r w:rsidR="00080415" w:rsidRPr="00EB0305">
        <w:rPr>
          <w:color w:val="000000" w:themeColor="text1"/>
        </w:rPr>
        <w:t>anaphylaxis</w:t>
      </w:r>
      <w:r w:rsidR="00CB4124" w:rsidRPr="00EB0305">
        <w:rPr>
          <w:color w:val="000000" w:themeColor="text1"/>
        </w:rPr>
        <w:t xml:space="preserve"> available</w:t>
      </w:r>
      <w:r w:rsidR="00CB7EA1" w:rsidRPr="00EB0305">
        <w:rPr>
          <w:color w:val="000000" w:themeColor="text1"/>
        </w:rPr>
        <w:t>. Patients should be informed that such reactions are possible and prompt medical attention should be sought if allergic reactions occur.</w:t>
      </w:r>
    </w:p>
    <w:p w14:paraId="07E55BAC" w14:textId="64AE9377" w:rsidR="00CB7EA1" w:rsidRPr="00EB0305" w:rsidRDefault="00CB7EA1" w:rsidP="0026019F">
      <w:pPr>
        <w:rPr>
          <w:color w:val="000000" w:themeColor="text1"/>
        </w:rPr>
      </w:pPr>
      <w:r w:rsidRPr="00EB0305">
        <w:rPr>
          <w:color w:val="000000" w:themeColor="text1"/>
        </w:rPr>
        <w:t xml:space="preserve">Serum sickness and serum sickness-like reactions, which are delayed allergic type III reactions, have rarely been seen in patients treated with humanized monoclonal antibodies including </w:t>
      </w:r>
      <w:proofErr w:type="spellStart"/>
      <w:r w:rsidRPr="00EB0305">
        <w:rPr>
          <w:color w:val="000000" w:themeColor="text1"/>
        </w:rPr>
        <w:t>omalizumab</w:t>
      </w:r>
      <w:proofErr w:type="spellEnd"/>
      <w:r w:rsidRPr="00EB0305">
        <w:rPr>
          <w:color w:val="000000" w:themeColor="text1"/>
        </w:rPr>
        <w:t>. The onset has typically been 1-5 days after administration of the first or subsequent injections, also after long duration of treatment. Symptoms suggestive of serum sickness include arthritis/arthralgia, rash (</w:t>
      </w:r>
      <w:proofErr w:type="spellStart"/>
      <w:r w:rsidRPr="00EB0305">
        <w:rPr>
          <w:color w:val="000000" w:themeColor="text1"/>
        </w:rPr>
        <w:t>urticaria</w:t>
      </w:r>
      <w:proofErr w:type="spellEnd"/>
      <w:r w:rsidRPr="00EB0305">
        <w:rPr>
          <w:color w:val="000000" w:themeColor="text1"/>
        </w:rPr>
        <w:t xml:space="preserve"> or other forms), fever and lymphadenopathy. Patients should be advised to report any suspected symptoms.</w:t>
      </w:r>
    </w:p>
    <w:p w14:paraId="04FA7E06" w14:textId="77777777" w:rsidR="00CB7EA1" w:rsidRPr="00EB0305" w:rsidRDefault="00CB7EA1" w:rsidP="0026019F">
      <w:pPr>
        <w:pageBreakBefore/>
        <w:rPr>
          <w:b/>
          <w:color w:val="000000" w:themeColor="text1"/>
        </w:rPr>
      </w:pPr>
      <w:proofErr w:type="spellStart"/>
      <w:r w:rsidRPr="00EB0305">
        <w:rPr>
          <w:b/>
          <w:color w:val="000000" w:themeColor="text1"/>
        </w:rPr>
        <w:t>Churg</w:t>
      </w:r>
      <w:proofErr w:type="spellEnd"/>
      <w:r w:rsidRPr="00EB0305">
        <w:rPr>
          <w:b/>
          <w:color w:val="000000" w:themeColor="text1"/>
        </w:rPr>
        <w:t>-Strauss syndrome</w:t>
      </w:r>
      <w:r w:rsidR="00BC3414" w:rsidRPr="00EB0305">
        <w:rPr>
          <w:b/>
          <w:color w:val="000000" w:themeColor="text1"/>
        </w:rPr>
        <w:t xml:space="preserve"> and </w:t>
      </w:r>
      <w:proofErr w:type="spellStart"/>
      <w:r w:rsidR="00BC3414" w:rsidRPr="00EB0305">
        <w:rPr>
          <w:b/>
          <w:color w:val="000000" w:themeColor="text1"/>
        </w:rPr>
        <w:t>hypereosinophilic</w:t>
      </w:r>
      <w:proofErr w:type="spellEnd"/>
      <w:r w:rsidR="00BC3414" w:rsidRPr="00EB0305">
        <w:rPr>
          <w:b/>
          <w:color w:val="000000" w:themeColor="text1"/>
        </w:rPr>
        <w:t xml:space="preserve"> syndrome</w:t>
      </w:r>
    </w:p>
    <w:p w14:paraId="18C169EC" w14:textId="77777777" w:rsidR="00CB7EA1" w:rsidRPr="00EB0305" w:rsidRDefault="00CB7EA1" w:rsidP="0026019F">
      <w:pPr>
        <w:rPr>
          <w:color w:val="000000" w:themeColor="text1"/>
        </w:rPr>
      </w:pPr>
      <w:r w:rsidRPr="00EB0305">
        <w:rPr>
          <w:color w:val="000000" w:themeColor="text1"/>
        </w:rPr>
        <w:t xml:space="preserve">Patients with severe asthma may rarely present systemic </w:t>
      </w:r>
      <w:proofErr w:type="spellStart"/>
      <w:r w:rsidRPr="00EB0305">
        <w:rPr>
          <w:color w:val="000000" w:themeColor="text1"/>
        </w:rPr>
        <w:t>hypereosinophilic</w:t>
      </w:r>
      <w:proofErr w:type="spellEnd"/>
      <w:r w:rsidRPr="00EB0305">
        <w:rPr>
          <w:color w:val="000000" w:themeColor="text1"/>
        </w:rPr>
        <w:t xml:space="preserve"> syndrome or allergic eosinophilic granulomatous vasculitis (</w:t>
      </w:r>
      <w:proofErr w:type="spellStart"/>
      <w:r w:rsidRPr="00EB0305">
        <w:rPr>
          <w:color w:val="000000" w:themeColor="text1"/>
        </w:rPr>
        <w:t>Churg</w:t>
      </w:r>
      <w:proofErr w:type="spellEnd"/>
      <w:r w:rsidRPr="00EB0305">
        <w:rPr>
          <w:color w:val="000000" w:themeColor="text1"/>
        </w:rPr>
        <w:t xml:space="preserve">-Strauss syndrome), both of which are usually treated with systemic corticosteroids. In rare cases, patients on therapy with anti-asthma agents, including </w:t>
      </w:r>
      <w:proofErr w:type="spellStart"/>
      <w:r w:rsidRPr="00EB0305">
        <w:rPr>
          <w:color w:val="000000" w:themeColor="text1"/>
        </w:rPr>
        <w:t>omalizumab</w:t>
      </w:r>
      <w:proofErr w:type="spellEnd"/>
      <w:r w:rsidRPr="00EB0305">
        <w:rPr>
          <w:color w:val="000000" w:themeColor="text1"/>
        </w:rPr>
        <w:t xml:space="preserve">, may present or develop systemic eosinophilia and vasculitis. A causal association between </w:t>
      </w:r>
      <w:proofErr w:type="spellStart"/>
      <w:r w:rsidRPr="00EB0305">
        <w:rPr>
          <w:color w:val="000000" w:themeColor="text1"/>
        </w:rPr>
        <w:t>Xolair</w:t>
      </w:r>
      <w:proofErr w:type="spellEnd"/>
      <w:r w:rsidRPr="00EB0305">
        <w:rPr>
          <w:color w:val="000000" w:themeColor="text1"/>
        </w:rPr>
        <w:t xml:space="preserve"> and these underlying conditions has not been established. These events are commonly associated with the reduction of oral corticosteroid therapy. In these patients, physicians should be alert to the development of marked eosinophilia, </w:t>
      </w:r>
      <w:proofErr w:type="spellStart"/>
      <w:r w:rsidRPr="00EB0305">
        <w:rPr>
          <w:color w:val="000000" w:themeColor="text1"/>
        </w:rPr>
        <w:t>vasculitic</w:t>
      </w:r>
      <w:proofErr w:type="spellEnd"/>
      <w:r w:rsidRPr="00EB0305">
        <w:rPr>
          <w:color w:val="000000" w:themeColor="text1"/>
        </w:rPr>
        <w:t xml:space="preserve"> rash, worsening pulmonary symptoms, paranasal sinus abnormalities, cardiac complications, and/or neuropathy. Discontinuation of </w:t>
      </w:r>
      <w:proofErr w:type="spellStart"/>
      <w:r w:rsidRPr="00EB0305">
        <w:rPr>
          <w:color w:val="000000" w:themeColor="text1"/>
        </w:rPr>
        <w:t>omalizumab</w:t>
      </w:r>
      <w:proofErr w:type="spellEnd"/>
      <w:r w:rsidRPr="00EB0305">
        <w:rPr>
          <w:color w:val="000000" w:themeColor="text1"/>
        </w:rPr>
        <w:t xml:space="preserve"> should be considered in all severe cases with the above mentioned immune system disorders.</w:t>
      </w:r>
    </w:p>
    <w:p w14:paraId="4F094FFC" w14:textId="77777777" w:rsidR="00CB7EA1" w:rsidRPr="00EB0305" w:rsidRDefault="00BC3414" w:rsidP="0026019F">
      <w:pPr>
        <w:rPr>
          <w:b/>
          <w:color w:val="000000" w:themeColor="text1"/>
        </w:rPr>
      </w:pPr>
      <w:r w:rsidRPr="00EB0305">
        <w:rPr>
          <w:b/>
          <w:color w:val="000000" w:themeColor="text1"/>
        </w:rPr>
        <w:t>Immunogenicity</w:t>
      </w:r>
    </w:p>
    <w:p w14:paraId="334E5ACD" w14:textId="5D58EADD" w:rsidR="00CB7EA1" w:rsidRPr="00EB0305" w:rsidRDefault="00CB7EA1" w:rsidP="0026019F">
      <w:pPr>
        <w:rPr>
          <w:color w:val="000000" w:themeColor="text1"/>
        </w:rPr>
      </w:pPr>
      <w:r w:rsidRPr="00EB0305">
        <w:rPr>
          <w:color w:val="000000" w:themeColor="text1"/>
        </w:rPr>
        <w:t xml:space="preserve">As with all protein pharmaceuticals, a small percentage of patients may potentially develop antibodies to the protein. (see </w:t>
      </w:r>
      <w:r w:rsidR="00996E3A" w:rsidRPr="00EB0305">
        <w:rPr>
          <w:color w:val="000000" w:themeColor="text1"/>
        </w:rPr>
        <w:t xml:space="preserve">Section 4.8 </w:t>
      </w:r>
      <w:r w:rsidRPr="00EB0305">
        <w:rPr>
          <w:color w:val="000000" w:themeColor="text1"/>
        </w:rPr>
        <w:t>ADVERSE EFFECTS</w:t>
      </w:r>
      <w:r w:rsidR="003300BF" w:rsidRPr="00EB0305">
        <w:rPr>
          <w:color w:val="000000" w:themeColor="text1"/>
        </w:rPr>
        <w:t xml:space="preserve"> (UNDESIRABLE EFFECTS)</w:t>
      </w:r>
      <w:r w:rsidRPr="00EB0305">
        <w:rPr>
          <w:color w:val="000000" w:themeColor="text1"/>
        </w:rPr>
        <w:t>)</w:t>
      </w:r>
    </w:p>
    <w:p w14:paraId="5FFE45A9" w14:textId="77777777" w:rsidR="00CB7EA1" w:rsidRPr="00EB0305" w:rsidRDefault="00BC3414" w:rsidP="0026019F">
      <w:pPr>
        <w:rPr>
          <w:b/>
          <w:color w:val="000000" w:themeColor="text1"/>
        </w:rPr>
      </w:pPr>
      <w:r w:rsidRPr="00EB0305">
        <w:rPr>
          <w:b/>
          <w:color w:val="000000" w:themeColor="text1"/>
        </w:rPr>
        <w:t xml:space="preserve">Other </w:t>
      </w:r>
      <w:proofErr w:type="spellStart"/>
      <w:r w:rsidRPr="00EB0305">
        <w:rPr>
          <w:b/>
          <w:color w:val="000000" w:themeColor="text1"/>
        </w:rPr>
        <w:t>IgE</w:t>
      </w:r>
      <w:proofErr w:type="spellEnd"/>
      <w:r w:rsidRPr="00EB0305">
        <w:rPr>
          <w:b/>
          <w:color w:val="000000" w:themeColor="text1"/>
        </w:rPr>
        <w:t>-associated disorders</w:t>
      </w:r>
    </w:p>
    <w:p w14:paraId="38C34068" w14:textId="77777777" w:rsidR="00CB7EA1" w:rsidRPr="00EB0305" w:rsidRDefault="00CB7EA1" w:rsidP="0026019F">
      <w:pPr>
        <w:rPr>
          <w:i/>
          <w:color w:val="000000" w:themeColor="text1"/>
        </w:rPr>
      </w:pPr>
      <w:proofErr w:type="spellStart"/>
      <w:r w:rsidRPr="00EB0305">
        <w:rPr>
          <w:color w:val="000000" w:themeColor="text1"/>
        </w:rPr>
        <w:t>Xolair</w:t>
      </w:r>
      <w:proofErr w:type="spellEnd"/>
      <w:r w:rsidRPr="00EB0305">
        <w:rPr>
          <w:color w:val="000000" w:themeColor="text1"/>
        </w:rPr>
        <w:t xml:space="preserve"> has not been studied in patients with anaphylaxis, </w:t>
      </w:r>
      <w:proofErr w:type="spellStart"/>
      <w:r w:rsidRPr="00EB0305">
        <w:rPr>
          <w:color w:val="000000" w:themeColor="text1"/>
        </w:rPr>
        <w:t>hyperimmunoglobulin</w:t>
      </w:r>
      <w:proofErr w:type="spellEnd"/>
      <w:r w:rsidRPr="00EB0305">
        <w:rPr>
          <w:color w:val="000000" w:themeColor="text1"/>
        </w:rPr>
        <w:t xml:space="preserve"> E syndrome, allergic bronchopulmonary </w:t>
      </w:r>
      <w:proofErr w:type="spellStart"/>
      <w:r w:rsidRPr="00EB0305">
        <w:rPr>
          <w:color w:val="000000" w:themeColor="text1"/>
        </w:rPr>
        <w:t>aspergillosis</w:t>
      </w:r>
      <w:proofErr w:type="spellEnd"/>
      <w:r w:rsidRPr="00EB0305">
        <w:rPr>
          <w:color w:val="000000" w:themeColor="text1"/>
        </w:rPr>
        <w:t xml:space="preserve">, food allergy or atopic dermatitis. Parasitic infestation may also result in elevation of serum </w:t>
      </w:r>
      <w:proofErr w:type="spellStart"/>
      <w:r w:rsidRPr="00EB0305">
        <w:rPr>
          <w:color w:val="000000" w:themeColor="text1"/>
        </w:rPr>
        <w:t>IgE</w:t>
      </w:r>
      <w:proofErr w:type="spellEnd"/>
      <w:r w:rsidRPr="00EB0305">
        <w:rPr>
          <w:color w:val="000000" w:themeColor="text1"/>
        </w:rPr>
        <w:t xml:space="preserve"> concentrations.  In a study of asthmatic patients who had been treated for gut parasites, the level of reinfection did not differ significantly between </w:t>
      </w:r>
      <w:proofErr w:type="spellStart"/>
      <w:r w:rsidRPr="00EB0305">
        <w:rPr>
          <w:color w:val="000000" w:themeColor="text1"/>
        </w:rPr>
        <w:t>omalizumab</w:t>
      </w:r>
      <w:proofErr w:type="spellEnd"/>
      <w:r w:rsidRPr="00EB0305">
        <w:rPr>
          <w:color w:val="000000" w:themeColor="text1"/>
        </w:rPr>
        <w:t xml:space="preserve"> and placebo groups and there were no serious or severe infections. There is no current evidence to suggest that parasitic infections are predisposed to by </w:t>
      </w:r>
      <w:proofErr w:type="spellStart"/>
      <w:r w:rsidRPr="00EB0305">
        <w:rPr>
          <w:color w:val="000000" w:themeColor="text1"/>
        </w:rPr>
        <w:t>omalizumab</w:t>
      </w:r>
      <w:proofErr w:type="spellEnd"/>
      <w:r w:rsidRPr="00EB0305">
        <w:rPr>
          <w:color w:val="000000" w:themeColor="text1"/>
        </w:rPr>
        <w:t>.</w:t>
      </w:r>
    </w:p>
    <w:p w14:paraId="358AB1B8" w14:textId="77777777" w:rsidR="00CB7EA1" w:rsidRPr="00EB0305" w:rsidRDefault="00CB7EA1" w:rsidP="0026019F">
      <w:pPr>
        <w:rPr>
          <w:b/>
          <w:color w:val="000000" w:themeColor="text1"/>
        </w:rPr>
      </w:pPr>
      <w:r w:rsidRPr="00EB0305">
        <w:rPr>
          <w:b/>
          <w:color w:val="000000" w:themeColor="text1"/>
        </w:rPr>
        <w:t xml:space="preserve">Interpretation of serum </w:t>
      </w:r>
      <w:proofErr w:type="spellStart"/>
      <w:r w:rsidRPr="00EB0305">
        <w:rPr>
          <w:b/>
          <w:color w:val="000000" w:themeColor="text1"/>
        </w:rPr>
        <w:t>IgE</w:t>
      </w:r>
      <w:proofErr w:type="spellEnd"/>
      <w:r w:rsidRPr="00EB0305">
        <w:rPr>
          <w:b/>
          <w:color w:val="000000" w:themeColor="text1"/>
        </w:rPr>
        <w:t xml:space="preserve"> levels, skin patch and skin prick testing</w:t>
      </w:r>
    </w:p>
    <w:p w14:paraId="24D0B4D0" w14:textId="77777777" w:rsidR="00CB7EA1" w:rsidRPr="00EB0305" w:rsidRDefault="00CB7EA1" w:rsidP="0026019F">
      <w:pPr>
        <w:rPr>
          <w:color w:val="000000" w:themeColor="text1"/>
        </w:rPr>
      </w:pPr>
      <w:r w:rsidRPr="00EB0305">
        <w:rPr>
          <w:color w:val="000000" w:themeColor="text1"/>
        </w:rPr>
        <w:t xml:space="preserve">Patients treated with </w:t>
      </w:r>
      <w:proofErr w:type="spellStart"/>
      <w:r w:rsidRPr="00EB0305">
        <w:rPr>
          <w:color w:val="000000" w:themeColor="text1"/>
        </w:rPr>
        <w:t>Xolair</w:t>
      </w:r>
      <w:proofErr w:type="spellEnd"/>
      <w:r w:rsidRPr="00EB0305">
        <w:rPr>
          <w:color w:val="000000" w:themeColor="text1"/>
        </w:rPr>
        <w:t xml:space="preserve"> have a rapid reduction in free </w:t>
      </w:r>
      <w:proofErr w:type="spellStart"/>
      <w:r w:rsidRPr="00EB0305">
        <w:rPr>
          <w:color w:val="000000" w:themeColor="text1"/>
        </w:rPr>
        <w:t>IgE</w:t>
      </w:r>
      <w:proofErr w:type="spellEnd"/>
      <w:r w:rsidRPr="00EB0305">
        <w:rPr>
          <w:color w:val="000000" w:themeColor="text1"/>
        </w:rPr>
        <w:t xml:space="preserve"> in the serum but an overall increase in the total serum </w:t>
      </w:r>
      <w:proofErr w:type="spellStart"/>
      <w:r w:rsidRPr="00EB0305">
        <w:rPr>
          <w:color w:val="000000" w:themeColor="text1"/>
        </w:rPr>
        <w:t>IgE</w:t>
      </w:r>
      <w:proofErr w:type="spellEnd"/>
      <w:r w:rsidRPr="00EB0305">
        <w:rPr>
          <w:color w:val="000000" w:themeColor="text1"/>
        </w:rPr>
        <w:t xml:space="preserve">   (commonly measured in clinical laboratories), which reflects free </w:t>
      </w:r>
      <w:proofErr w:type="spellStart"/>
      <w:r w:rsidRPr="00EB0305">
        <w:rPr>
          <w:color w:val="000000" w:themeColor="text1"/>
        </w:rPr>
        <w:t>IgE</w:t>
      </w:r>
      <w:proofErr w:type="spellEnd"/>
      <w:r w:rsidRPr="00EB0305">
        <w:rPr>
          <w:color w:val="000000" w:themeColor="text1"/>
        </w:rPr>
        <w:t xml:space="preserve"> and </w:t>
      </w:r>
      <w:proofErr w:type="spellStart"/>
      <w:r w:rsidRPr="00EB0305">
        <w:rPr>
          <w:color w:val="000000" w:themeColor="text1"/>
        </w:rPr>
        <w:t>IgE</w:t>
      </w:r>
      <w:proofErr w:type="spellEnd"/>
      <w:r w:rsidRPr="00EB0305">
        <w:rPr>
          <w:color w:val="000000" w:themeColor="text1"/>
        </w:rPr>
        <w:t xml:space="preserve"> bound by </w:t>
      </w:r>
      <w:proofErr w:type="spellStart"/>
      <w:r w:rsidRPr="00EB0305">
        <w:rPr>
          <w:color w:val="000000" w:themeColor="text1"/>
        </w:rPr>
        <w:t>Xolair</w:t>
      </w:r>
      <w:proofErr w:type="spellEnd"/>
      <w:r w:rsidRPr="00EB0305">
        <w:rPr>
          <w:color w:val="000000" w:themeColor="text1"/>
        </w:rPr>
        <w:t xml:space="preserve">. </w:t>
      </w:r>
      <w:proofErr w:type="spellStart"/>
      <w:r w:rsidRPr="00EB0305">
        <w:rPr>
          <w:color w:val="000000" w:themeColor="text1"/>
        </w:rPr>
        <w:t>IgE</w:t>
      </w:r>
      <w:proofErr w:type="spellEnd"/>
      <w:r w:rsidRPr="00EB0305">
        <w:rPr>
          <w:color w:val="000000" w:themeColor="text1"/>
        </w:rPr>
        <w:t xml:space="preserve"> measured following treatment cannot be used to guide treatment or dosing decisions.</w:t>
      </w:r>
    </w:p>
    <w:p w14:paraId="75B568A6" w14:textId="77777777" w:rsidR="00CB7EA1" w:rsidRPr="00EB0305" w:rsidRDefault="00CB7EA1" w:rsidP="0026019F">
      <w:pPr>
        <w:rPr>
          <w:color w:val="000000" w:themeColor="text1"/>
        </w:rPr>
      </w:pPr>
      <w:r w:rsidRPr="00EB0305">
        <w:rPr>
          <w:color w:val="000000" w:themeColor="text1"/>
        </w:rPr>
        <w:t xml:space="preserve">Because </w:t>
      </w:r>
      <w:proofErr w:type="spellStart"/>
      <w:r w:rsidRPr="00EB0305">
        <w:rPr>
          <w:color w:val="000000" w:themeColor="text1"/>
        </w:rPr>
        <w:t>Xolair</w:t>
      </w:r>
      <w:proofErr w:type="spellEnd"/>
      <w:r w:rsidRPr="00EB0305">
        <w:rPr>
          <w:color w:val="000000" w:themeColor="text1"/>
        </w:rPr>
        <w:t xml:space="preserve"> reduces free </w:t>
      </w:r>
      <w:proofErr w:type="spellStart"/>
      <w:r w:rsidRPr="00EB0305">
        <w:rPr>
          <w:color w:val="000000" w:themeColor="text1"/>
        </w:rPr>
        <w:t>IgE</w:t>
      </w:r>
      <w:proofErr w:type="spellEnd"/>
      <w:r w:rsidRPr="00EB0305">
        <w:rPr>
          <w:color w:val="000000" w:themeColor="text1"/>
        </w:rPr>
        <w:t xml:space="preserve"> in the serum and tissues, results of skin prick testing, patch testing, and RAST testing for hypersensitivity to potential allergens may be affected. A positive test to a potential allergen in a patient receiving </w:t>
      </w:r>
      <w:proofErr w:type="spellStart"/>
      <w:r w:rsidRPr="00EB0305">
        <w:rPr>
          <w:color w:val="000000" w:themeColor="text1"/>
        </w:rPr>
        <w:t>Xolair</w:t>
      </w:r>
      <w:proofErr w:type="spellEnd"/>
      <w:r w:rsidRPr="00EB0305">
        <w:rPr>
          <w:color w:val="000000" w:themeColor="text1"/>
        </w:rPr>
        <w:t xml:space="preserve"> can be correctly interpreted as representing hypersensitivity to that allergen; however, a negative test in a patient receiving </w:t>
      </w:r>
      <w:proofErr w:type="spellStart"/>
      <w:r w:rsidRPr="00EB0305">
        <w:rPr>
          <w:color w:val="000000" w:themeColor="text1"/>
        </w:rPr>
        <w:t>Xolair</w:t>
      </w:r>
      <w:proofErr w:type="spellEnd"/>
      <w:r w:rsidRPr="00EB0305">
        <w:rPr>
          <w:color w:val="000000" w:themeColor="text1"/>
        </w:rPr>
        <w:t xml:space="preserve"> may not be interpretable. Physicians are urged to use caution in interpreting such tests in patients receiving </w:t>
      </w:r>
      <w:proofErr w:type="spellStart"/>
      <w:r w:rsidRPr="00EB0305">
        <w:rPr>
          <w:color w:val="000000" w:themeColor="text1"/>
        </w:rPr>
        <w:t>Xolair</w:t>
      </w:r>
      <w:proofErr w:type="spellEnd"/>
      <w:r w:rsidRPr="00EB0305">
        <w:rPr>
          <w:color w:val="000000" w:themeColor="text1"/>
        </w:rPr>
        <w:t>.</w:t>
      </w:r>
    </w:p>
    <w:p w14:paraId="4B7CA762" w14:textId="77777777" w:rsidR="00CB7EA1" w:rsidRPr="00EB0305" w:rsidRDefault="00BC3414" w:rsidP="0026019F">
      <w:pPr>
        <w:rPr>
          <w:b/>
          <w:color w:val="000000" w:themeColor="text1"/>
        </w:rPr>
      </w:pPr>
      <w:r w:rsidRPr="00EB0305">
        <w:rPr>
          <w:b/>
          <w:color w:val="000000" w:themeColor="text1"/>
        </w:rPr>
        <w:t>Thrombocytopenia</w:t>
      </w:r>
    </w:p>
    <w:p w14:paraId="082E36D8" w14:textId="77777777" w:rsidR="00CB7EA1" w:rsidRPr="00EB0305" w:rsidRDefault="00CB7EA1" w:rsidP="0026019F">
      <w:pPr>
        <w:rPr>
          <w:color w:val="000000" w:themeColor="text1"/>
        </w:rPr>
      </w:pPr>
      <w:r w:rsidRPr="00EB0305">
        <w:rPr>
          <w:color w:val="000000" w:themeColor="text1"/>
        </w:rPr>
        <w:t xml:space="preserve">At serum concentrations in excess of maximum human exposure used in pivotal clinical trials, dose-related thrombocytopenia occurred in 2 out of 4 non-human primate species studied.  The thrombocytopenia was more pronounced in juvenile animals.  No </w:t>
      </w:r>
      <w:proofErr w:type="spellStart"/>
      <w:r w:rsidRPr="00EB0305">
        <w:rPr>
          <w:color w:val="000000" w:themeColor="text1"/>
        </w:rPr>
        <w:t>Xolair</w:t>
      </w:r>
      <w:proofErr w:type="spellEnd"/>
      <w:r w:rsidRPr="00EB0305">
        <w:rPr>
          <w:color w:val="000000" w:themeColor="text1"/>
        </w:rPr>
        <w:t>-related thrombocytopenia has been observed in clinical trials, but it has been reported in the post-market setting.</w:t>
      </w:r>
    </w:p>
    <w:p w14:paraId="6FFAA095" w14:textId="77777777" w:rsidR="00CB7EA1" w:rsidRPr="00EB0305" w:rsidRDefault="00CB7EA1" w:rsidP="0026019F">
      <w:pPr>
        <w:rPr>
          <w:color w:val="000000" w:themeColor="text1"/>
        </w:rPr>
      </w:pPr>
      <w:proofErr w:type="spellStart"/>
      <w:r w:rsidRPr="00EB0305">
        <w:rPr>
          <w:color w:val="000000" w:themeColor="text1"/>
        </w:rPr>
        <w:t>Xolair</w:t>
      </w:r>
      <w:proofErr w:type="spellEnd"/>
      <w:r w:rsidRPr="00EB0305">
        <w:rPr>
          <w:color w:val="000000" w:themeColor="text1"/>
        </w:rPr>
        <w:t xml:space="preserve"> should be used with caution in patients with thrombocytopenia and patients with a history of thrombocytopenia.  It is recommended that patients have a platelet count before commencing therapy with </w:t>
      </w:r>
      <w:proofErr w:type="spellStart"/>
      <w:r w:rsidRPr="00EB0305">
        <w:rPr>
          <w:color w:val="000000" w:themeColor="text1"/>
        </w:rPr>
        <w:t>Xolair</w:t>
      </w:r>
      <w:proofErr w:type="spellEnd"/>
      <w:r w:rsidRPr="00EB0305">
        <w:rPr>
          <w:color w:val="000000" w:themeColor="text1"/>
        </w:rPr>
        <w:t xml:space="preserve"> and then periodically during treatment with </w:t>
      </w:r>
      <w:proofErr w:type="spellStart"/>
      <w:r w:rsidRPr="00EB0305">
        <w:rPr>
          <w:color w:val="000000" w:themeColor="text1"/>
        </w:rPr>
        <w:t>Xolair</w:t>
      </w:r>
      <w:proofErr w:type="spellEnd"/>
      <w:r w:rsidRPr="00EB0305">
        <w:rPr>
          <w:color w:val="000000" w:themeColor="text1"/>
        </w:rPr>
        <w:t>.</w:t>
      </w:r>
    </w:p>
    <w:p w14:paraId="7CEF6318" w14:textId="77777777" w:rsidR="00BC3414" w:rsidRPr="00EB0305" w:rsidRDefault="00BC3414" w:rsidP="0026019F">
      <w:pPr>
        <w:rPr>
          <w:b/>
          <w:color w:val="000000" w:themeColor="text1"/>
        </w:rPr>
      </w:pPr>
      <w:proofErr w:type="spellStart"/>
      <w:r w:rsidRPr="00EB0305">
        <w:rPr>
          <w:b/>
          <w:color w:val="000000" w:themeColor="text1"/>
        </w:rPr>
        <w:t>Arteriothrombolic</w:t>
      </w:r>
      <w:proofErr w:type="spellEnd"/>
      <w:r w:rsidRPr="00EB0305">
        <w:rPr>
          <w:b/>
          <w:color w:val="000000" w:themeColor="text1"/>
        </w:rPr>
        <w:t xml:space="preserve"> Events (ATE)</w:t>
      </w:r>
    </w:p>
    <w:p w14:paraId="06B99060" w14:textId="324A1C85" w:rsidR="00BC3414" w:rsidRPr="00EB0305" w:rsidRDefault="00BC3414" w:rsidP="0026019F">
      <w:pPr>
        <w:rPr>
          <w:color w:val="000000" w:themeColor="text1"/>
        </w:rPr>
      </w:pPr>
      <w:r w:rsidRPr="00EB0305">
        <w:rPr>
          <w:color w:val="000000" w:themeColor="text1"/>
        </w:rPr>
        <w:t xml:space="preserve">In controlled clinical trials, interim and final analyses of an observational study, a numerical imbalance of ATE was observed. See </w:t>
      </w:r>
      <w:r w:rsidR="00996E3A" w:rsidRPr="00EB0305">
        <w:rPr>
          <w:color w:val="000000" w:themeColor="text1"/>
        </w:rPr>
        <w:t xml:space="preserve">Section 4.8 </w:t>
      </w:r>
      <w:r w:rsidRPr="00EB0305">
        <w:rPr>
          <w:color w:val="000000" w:themeColor="text1"/>
        </w:rPr>
        <w:t>ADVERSE EFFECTS</w:t>
      </w:r>
      <w:r w:rsidR="003300BF" w:rsidRPr="00EB0305">
        <w:rPr>
          <w:color w:val="000000" w:themeColor="text1"/>
        </w:rPr>
        <w:t xml:space="preserve"> (UNDESIRABLE EFFECTS)</w:t>
      </w:r>
      <w:r w:rsidRPr="00EB0305">
        <w:rPr>
          <w:color w:val="000000" w:themeColor="text1"/>
        </w:rPr>
        <w:t>.</w:t>
      </w:r>
    </w:p>
    <w:p w14:paraId="17E461B5" w14:textId="77777777" w:rsidR="00BC3414" w:rsidRPr="00EB0305" w:rsidRDefault="00BC3414" w:rsidP="0026019F">
      <w:pPr>
        <w:rPr>
          <w:b/>
        </w:rPr>
      </w:pPr>
      <w:r w:rsidRPr="00EB0305">
        <w:rPr>
          <w:b/>
        </w:rPr>
        <w:t>Pre-filled syringe, latex-sensitive individuals</w:t>
      </w:r>
    </w:p>
    <w:p w14:paraId="2F852463" w14:textId="77777777" w:rsidR="00BC3414" w:rsidRPr="00EB0305" w:rsidRDefault="00BC3414" w:rsidP="0026019F">
      <w:r w:rsidRPr="00EB0305">
        <w:t xml:space="preserve">The removable needle cap of </w:t>
      </w:r>
      <w:proofErr w:type="spellStart"/>
      <w:r w:rsidRPr="00EB0305">
        <w:t>Xolair</w:t>
      </w:r>
      <w:proofErr w:type="spellEnd"/>
      <w:r w:rsidRPr="00EB0305">
        <w:t xml:space="preserve"> solution for injection in pre-filled syringe contains a derivative of natural rubber latex. Although no natural rubber latex is detected in the removable needle cap, the safe use of </w:t>
      </w:r>
      <w:proofErr w:type="spellStart"/>
      <w:r w:rsidRPr="00EB0305">
        <w:t>Xolair</w:t>
      </w:r>
      <w:proofErr w:type="spellEnd"/>
      <w:r w:rsidRPr="00EB0305">
        <w:t xml:space="preserve"> solution for injection in pre-filled syringe in latex-sensitive individuals has not been studied.</w:t>
      </w:r>
    </w:p>
    <w:p w14:paraId="21D1B652" w14:textId="13208670" w:rsidR="001A3992" w:rsidRPr="00EB0305" w:rsidRDefault="00BC3414" w:rsidP="0026019F">
      <w:pPr>
        <w:pStyle w:val="Heading3"/>
        <w:spacing w:before="0" w:after="120"/>
        <w:ind w:left="0"/>
        <w:rPr>
          <w:rFonts w:cstheme="minorHAnsi"/>
        </w:rPr>
      </w:pPr>
      <w:r w:rsidRPr="00EB0305">
        <w:rPr>
          <w:rFonts w:cstheme="minorHAnsi"/>
        </w:rPr>
        <w:t>Use in hepatic impairment</w:t>
      </w:r>
    </w:p>
    <w:p w14:paraId="054C1ECA" w14:textId="61D23BD8" w:rsidR="00BC3414" w:rsidRPr="00EB0305" w:rsidRDefault="00BC3414" w:rsidP="0026019F">
      <w:r w:rsidRPr="00EB0305">
        <w:t xml:space="preserve">There have been no studies on the effect of impaired hepatic function on the pharmacokinetics of </w:t>
      </w:r>
      <w:proofErr w:type="spellStart"/>
      <w:r w:rsidRPr="00EB0305">
        <w:t>Xolair</w:t>
      </w:r>
      <w:proofErr w:type="spellEnd"/>
      <w:r w:rsidRPr="00EB0305">
        <w:t xml:space="preserve">. </w:t>
      </w:r>
      <w:proofErr w:type="spellStart"/>
      <w:r w:rsidRPr="00EB0305">
        <w:t>Xolair</w:t>
      </w:r>
      <w:proofErr w:type="spellEnd"/>
      <w:r w:rsidRPr="00EB0305">
        <w:t xml:space="preserve"> should be administered with caution in these patients.</w:t>
      </w:r>
    </w:p>
    <w:p w14:paraId="7829BF7A" w14:textId="7D97715D" w:rsidR="00577660" w:rsidRPr="00EB0305" w:rsidRDefault="00577660" w:rsidP="0026019F">
      <w:pPr>
        <w:pStyle w:val="Heading3"/>
        <w:spacing w:before="0" w:after="120"/>
        <w:ind w:left="0"/>
        <w:rPr>
          <w:rFonts w:cstheme="minorHAnsi"/>
        </w:rPr>
      </w:pPr>
      <w:r w:rsidRPr="00EB0305">
        <w:rPr>
          <w:rFonts w:cstheme="minorHAnsi"/>
        </w:rPr>
        <w:t>Use in renal impairment</w:t>
      </w:r>
    </w:p>
    <w:p w14:paraId="74A3B124" w14:textId="015C0334" w:rsidR="00577660" w:rsidRPr="00EB0305" w:rsidRDefault="00577660" w:rsidP="0026019F">
      <w:r w:rsidRPr="00EB0305">
        <w:t xml:space="preserve">There have been no studies on the effect of impaired renal function on the pharmacokinetics of </w:t>
      </w:r>
      <w:proofErr w:type="spellStart"/>
      <w:r w:rsidRPr="00EB0305">
        <w:t>Xolair</w:t>
      </w:r>
      <w:proofErr w:type="spellEnd"/>
      <w:r w:rsidRPr="00EB0305">
        <w:t xml:space="preserve">. </w:t>
      </w:r>
      <w:proofErr w:type="spellStart"/>
      <w:r w:rsidRPr="00EB0305">
        <w:t>Xolair</w:t>
      </w:r>
      <w:proofErr w:type="spellEnd"/>
      <w:r w:rsidRPr="00EB0305">
        <w:t xml:space="preserve"> should be administered with caution in these patients.</w:t>
      </w:r>
    </w:p>
    <w:p w14:paraId="5445EB4C" w14:textId="77777777" w:rsidR="001A3992" w:rsidRPr="00EB0305" w:rsidRDefault="001A3992" w:rsidP="0026019F">
      <w:pPr>
        <w:pStyle w:val="Heading3"/>
        <w:spacing w:before="0" w:after="120"/>
        <w:ind w:left="0"/>
        <w:rPr>
          <w:rFonts w:cstheme="minorHAnsi"/>
        </w:rPr>
      </w:pPr>
      <w:r w:rsidRPr="00EB0305">
        <w:rPr>
          <w:rFonts w:cstheme="minorHAnsi"/>
        </w:rPr>
        <w:t>Use in the elderly</w:t>
      </w:r>
    </w:p>
    <w:p w14:paraId="19609A21" w14:textId="77777777" w:rsidR="00BC3414" w:rsidRPr="00EB0305" w:rsidRDefault="00BC3414" w:rsidP="0026019F">
      <w:r w:rsidRPr="00EB0305">
        <w:t xml:space="preserve">There are limited data available on the use of </w:t>
      </w:r>
      <w:proofErr w:type="spellStart"/>
      <w:r w:rsidRPr="00EB0305">
        <w:t>Xolair</w:t>
      </w:r>
      <w:proofErr w:type="spellEnd"/>
      <w:r w:rsidRPr="00EB0305">
        <w:t xml:space="preserve"> in patients older than 65 years but there is no evidence that elderly patients require a different dosage from younger adult patients.</w:t>
      </w:r>
    </w:p>
    <w:p w14:paraId="2A059D76" w14:textId="77777777" w:rsidR="001A3992" w:rsidRPr="00EB0305" w:rsidRDefault="001A3992" w:rsidP="0026019F">
      <w:pPr>
        <w:pStyle w:val="Heading3"/>
        <w:spacing w:before="0" w:after="120"/>
        <w:ind w:left="0"/>
        <w:rPr>
          <w:rFonts w:cstheme="minorHAnsi"/>
        </w:rPr>
      </w:pPr>
      <w:r w:rsidRPr="00EB0305">
        <w:rPr>
          <w:rFonts w:cstheme="minorHAnsi"/>
        </w:rPr>
        <w:t>Paediatric use</w:t>
      </w:r>
    </w:p>
    <w:p w14:paraId="3476778F" w14:textId="15E7C83E" w:rsidR="00BC3414" w:rsidRPr="00EB0305" w:rsidRDefault="00BC3414" w:rsidP="0026019F">
      <w:r w:rsidRPr="00EB0305">
        <w:t xml:space="preserve">In allergic asthma, there are currently insufficient safety data to support the use of </w:t>
      </w:r>
      <w:proofErr w:type="spellStart"/>
      <w:r w:rsidRPr="00EB0305">
        <w:t>Xolair</w:t>
      </w:r>
      <w:proofErr w:type="spellEnd"/>
      <w:r w:rsidRPr="00EB0305">
        <w:t xml:space="preserve"> in children under the age of 6 years.</w:t>
      </w:r>
    </w:p>
    <w:p w14:paraId="2D804881" w14:textId="48F351C5" w:rsidR="003B2ABF" w:rsidRPr="00EB0305" w:rsidRDefault="003B2ABF" w:rsidP="0026019F">
      <w:r w:rsidRPr="00EB0305">
        <w:t xml:space="preserve">In </w:t>
      </w:r>
      <w:proofErr w:type="spellStart"/>
      <w:r w:rsidR="004A4242" w:rsidRPr="005B5F66">
        <w:t>CRSwNP</w:t>
      </w:r>
      <w:proofErr w:type="spellEnd"/>
      <w:r w:rsidRPr="00EB0305">
        <w:t>, safety and efficacy in patients below the age of 18 years has not been established.</w:t>
      </w:r>
    </w:p>
    <w:p w14:paraId="3FD56B90" w14:textId="77777777" w:rsidR="00BC3414" w:rsidRPr="00EB0305" w:rsidRDefault="00BC3414" w:rsidP="0026019F">
      <w:r w:rsidRPr="00EB0305">
        <w:t xml:space="preserve">In chronic spontaneous </w:t>
      </w:r>
      <w:proofErr w:type="spellStart"/>
      <w:r w:rsidRPr="00EB0305">
        <w:t>urticaria</w:t>
      </w:r>
      <w:proofErr w:type="spellEnd"/>
      <w:r w:rsidRPr="00EB0305">
        <w:t xml:space="preserve">, there are currently insufficient safety data to support the use of </w:t>
      </w:r>
      <w:proofErr w:type="spellStart"/>
      <w:r w:rsidRPr="00EB0305">
        <w:t>Xolair</w:t>
      </w:r>
      <w:proofErr w:type="spellEnd"/>
      <w:r w:rsidRPr="00EB0305">
        <w:t xml:space="preserve"> in children under the age of 12 years.</w:t>
      </w:r>
    </w:p>
    <w:p w14:paraId="798C3924" w14:textId="77777777" w:rsidR="001A3992" w:rsidRPr="006B1B35" w:rsidRDefault="001A3992" w:rsidP="0026019F">
      <w:pPr>
        <w:pStyle w:val="Heading3"/>
        <w:spacing w:before="0" w:after="120"/>
        <w:ind w:left="0"/>
        <w:rPr>
          <w:rFonts w:cstheme="minorHAnsi"/>
        </w:rPr>
      </w:pPr>
      <w:r w:rsidRPr="006B1B35">
        <w:rPr>
          <w:rFonts w:cstheme="minorHAnsi"/>
        </w:rPr>
        <w:t>Effects on laboratory tests</w:t>
      </w:r>
    </w:p>
    <w:p w14:paraId="1379255F" w14:textId="594EC068" w:rsidR="00BC3414" w:rsidRPr="00EB0305" w:rsidRDefault="00BC3414" w:rsidP="0026019F">
      <w:r w:rsidRPr="00EB0305">
        <w:t xml:space="preserve">See Section 4.8 </w:t>
      </w:r>
      <w:r w:rsidR="00996E3A" w:rsidRPr="00EB0305">
        <w:t>ADVERSE EFFECTS</w:t>
      </w:r>
      <w:r w:rsidR="003300BF" w:rsidRPr="00EB0305">
        <w:t xml:space="preserve"> (UNDESIRABLE EFFECTS)</w:t>
      </w:r>
      <w:r w:rsidR="001C6ADC" w:rsidRPr="00EB0305">
        <w:t xml:space="preserve"> – </w:t>
      </w:r>
      <w:r w:rsidR="007857C8" w:rsidRPr="00EB0305">
        <w:t>‘</w:t>
      </w:r>
      <w:r w:rsidR="00693D67" w:rsidRPr="00EB0305">
        <w:t>Thrombocytopenia</w:t>
      </w:r>
      <w:r w:rsidR="007857C8" w:rsidRPr="00EB0305">
        <w:t>’</w:t>
      </w:r>
    </w:p>
    <w:p w14:paraId="299B7AC4" w14:textId="77777777" w:rsidR="001A3992" w:rsidRPr="00EB0305" w:rsidRDefault="001A3992" w:rsidP="0026019F">
      <w:pPr>
        <w:pStyle w:val="Heading2"/>
        <w:keepNext/>
        <w:keepLines/>
        <w:spacing w:before="0" w:after="120"/>
        <w:rPr>
          <w:rFonts w:cstheme="minorHAnsi"/>
        </w:rPr>
      </w:pPr>
      <w:r w:rsidRPr="00EB0305">
        <w:rPr>
          <w:rFonts w:cstheme="minorHAnsi"/>
        </w:rPr>
        <w:t>Interactions with other medicines and other forms of interactions</w:t>
      </w:r>
    </w:p>
    <w:p w14:paraId="4CC16F18" w14:textId="77777777" w:rsidR="00841CB2" w:rsidRPr="00EB0305" w:rsidRDefault="00841CB2" w:rsidP="0026019F">
      <w:r w:rsidRPr="00EB0305">
        <w:t xml:space="preserve">In clinical studies, </w:t>
      </w:r>
      <w:proofErr w:type="spellStart"/>
      <w:r w:rsidRPr="00EB0305">
        <w:t>Xolair</w:t>
      </w:r>
      <w:proofErr w:type="spellEnd"/>
      <w:r w:rsidRPr="00EB0305">
        <w:t xml:space="preserve"> was effectively and safely used in conjunction with inhaled corticosteroids, inhaled beta agonists and oral antihistamines. No formal drug interaction studies have been performed with </w:t>
      </w:r>
      <w:proofErr w:type="spellStart"/>
      <w:r w:rsidRPr="00EB0305">
        <w:t>Xolair</w:t>
      </w:r>
      <w:proofErr w:type="spellEnd"/>
      <w:r w:rsidRPr="00EB0305">
        <w:t>.</w:t>
      </w:r>
    </w:p>
    <w:p w14:paraId="21A826B0" w14:textId="1E94AAE2" w:rsidR="003B2ABF" w:rsidRPr="00EB0305" w:rsidRDefault="005D4AC7" w:rsidP="008F4267">
      <w:pPr>
        <w:pageBreakBefore/>
        <w:rPr>
          <w:b/>
        </w:rPr>
      </w:pPr>
      <w:r w:rsidRPr="005B5F66">
        <w:rPr>
          <w:b/>
        </w:rPr>
        <w:t xml:space="preserve">Chronic </w:t>
      </w:r>
      <w:proofErr w:type="spellStart"/>
      <w:r w:rsidRPr="005B5F66">
        <w:rPr>
          <w:b/>
        </w:rPr>
        <w:t>rhinosinusitis</w:t>
      </w:r>
      <w:proofErr w:type="spellEnd"/>
      <w:r w:rsidRPr="005B5F66">
        <w:rPr>
          <w:b/>
        </w:rPr>
        <w:t xml:space="preserve"> with nasal polyps (</w:t>
      </w:r>
      <w:proofErr w:type="spellStart"/>
      <w:r w:rsidRPr="005B5F66">
        <w:rPr>
          <w:b/>
        </w:rPr>
        <w:t>CRSwNP</w:t>
      </w:r>
      <w:proofErr w:type="spellEnd"/>
      <w:r w:rsidRPr="005B5F66">
        <w:rPr>
          <w:b/>
        </w:rPr>
        <w:t>)</w:t>
      </w:r>
    </w:p>
    <w:p w14:paraId="4847EE7B" w14:textId="486C69C2" w:rsidR="003B2ABF" w:rsidRPr="00EB0305" w:rsidRDefault="003B2ABF" w:rsidP="0026019F">
      <w:r w:rsidRPr="00EB0305">
        <w:t xml:space="preserve">In clinical studies </w:t>
      </w:r>
      <w:proofErr w:type="spellStart"/>
      <w:r w:rsidRPr="00EB0305">
        <w:t>Xolair</w:t>
      </w:r>
      <w:proofErr w:type="spellEnd"/>
      <w:r w:rsidRPr="00EB0305">
        <w:t xml:space="preserve"> was used in conjunction with intranasal mometasone spray per protocol. Other commonly used concomitant medications included other intranasal corticosteroids, bronchodilators, antihistamines, leukotriene receptor antagonists, </w:t>
      </w:r>
      <w:proofErr w:type="spellStart"/>
      <w:r w:rsidRPr="00EB0305">
        <w:t>adrenergics</w:t>
      </w:r>
      <w:proofErr w:type="spellEnd"/>
      <w:r w:rsidRPr="00EB0305">
        <w:t>/</w:t>
      </w:r>
      <w:proofErr w:type="spellStart"/>
      <w:r w:rsidRPr="00EB0305">
        <w:t>sympathomimetics</w:t>
      </w:r>
      <w:proofErr w:type="spellEnd"/>
      <w:r w:rsidRPr="00EB0305">
        <w:t xml:space="preserve">, and local nasal </w:t>
      </w:r>
      <w:proofErr w:type="spellStart"/>
      <w:r w:rsidRPr="00EB0305">
        <w:t>anesthetics</w:t>
      </w:r>
      <w:proofErr w:type="spellEnd"/>
      <w:r w:rsidRPr="00EB0305">
        <w:t xml:space="preserve">. There was no indication that the safety of </w:t>
      </w:r>
      <w:proofErr w:type="spellStart"/>
      <w:r w:rsidRPr="00EB0305">
        <w:t>Xolair</w:t>
      </w:r>
      <w:proofErr w:type="spellEnd"/>
      <w:r w:rsidRPr="00EB0305">
        <w:t xml:space="preserve"> was altered with these other commonly used </w:t>
      </w:r>
      <w:proofErr w:type="spellStart"/>
      <w:r w:rsidR="005D4AC7" w:rsidRPr="005B5F66">
        <w:t>CRSwNP</w:t>
      </w:r>
      <w:proofErr w:type="spellEnd"/>
      <w:r w:rsidRPr="00EB0305">
        <w:t xml:space="preserve"> medications.</w:t>
      </w:r>
    </w:p>
    <w:p w14:paraId="33CFC6E8" w14:textId="1640A007" w:rsidR="00841CB2" w:rsidRPr="00EB0305" w:rsidRDefault="00841CB2" w:rsidP="0026019F">
      <w:pPr>
        <w:rPr>
          <w:b/>
        </w:rPr>
      </w:pPr>
      <w:r w:rsidRPr="00EB0305">
        <w:rPr>
          <w:b/>
        </w:rPr>
        <w:t xml:space="preserve">Chronic Spontaneous </w:t>
      </w:r>
      <w:proofErr w:type="spellStart"/>
      <w:r w:rsidRPr="00EB0305">
        <w:rPr>
          <w:b/>
        </w:rPr>
        <w:t>Urticaria</w:t>
      </w:r>
      <w:proofErr w:type="spellEnd"/>
      <w:r w:rsidRPr="00EB0305">
        <w:rPr>
          <w:b/>
        </w:rPr>
        <w:t xml:space="preserve"> (CSU)</w:t>
      </w:r>
      <w:bookmarkStart w:id="0" w:name="_3025534Chronic_Spontaneous_Urtica"/>
      <w:bookmarkEnd w:id="0"/>
    </w:p>
    <w:p w14:paraId="450E8E4B" w14:textId="3D38480C" w:rsidR="00841CB2" w:rsidRPr="00EB0305" w:rsidRDefault="00841CB2" w:rsidP="0026019F">
      <w:r w:rsidRPr="00EB0305">
        <w:t xml:space="preserve">In clinical studies in CSU </w:t>
      </w:r>
      <w:proofErr w:type="spellStart"/>
      <w:r w:rsidRPr="00EB0305">
        <w:t>Xolair</w:t>
      </w:r>
      <w:proofErr w:type="spellEnd"/>
      <w:r w:rsidRPr="00EB0305">
        <w:t xml:space="preserve"> was used in conjunction with antihistamines (anti-H1, anti-H2) and leukotriene receptor antagonists (LTRAs). In the phase III studies Q4881g and Q4882g all patients received H1 antihistamines in addition to </w:t>
      </w:r>
      <w:proofErr w:type="spellStart"/>
      <w:r w:rsidRPr="00EB0305">
        <w:t>Xolair</w:t>
      </w:r>
      <w:proofErr w:type="spellEnd"/>
      <w:r w:rsidRPr="00EB0305">
        <w:t xml:space="preserve"> or placebo. In the phase III study Q4883g, all patients received one or more H1 antihistamine(s), and/or H2 antihistamines and/or LTRAs in addition to </w:t>
      </w:r>
      <w:proofErr w:type="spellStart"/>
      <w:r w:rsidRPr="00EB0305">
        <w:t>Xolair</w:t>
      </w:r>
      <w:proofErr w:type="spellEnd"/>
      <w:r w:rsidRPr="00EB0305">
        <w:t xml:space="preserve"> or placebo. There was no evidence th</w:t>
      </w:r>
      <w:r w:rsidRPr="006B1B35">
        <w:t xml:space="preserve">at the safety of </w:t>
      </w:r>
      <w:proofErr w:type="spellStart"/>
      <w:r w:rsidRPr="006B1B35">
        <w:t>omalizumab</w:t>
      </w:r>
      <w:proofErr w:type="spellEnd"/>
      <w:r w:rsidRPr="006B1B35">
        <w:t xml:space="preserve"> was altered when used with these medicinal products relative to its known safety profile in allergic asthma. In addition, a population pharmacokinetic analysis showed no relevant effect of H2 antihistamines and LTRAs on </w:t>
      </w:r>
      <w:proofErr w:type="spellStart"/>
      <w:r w:rsidRPr="006B1B35">
        <w:t>omalizumab</w:t>
      </w:r>
      <w:proofErr w:type="spellEnd"/>
      <w:r w:rsidRPr="006B1B35">
        <w:t xml:space="preserve"> pharmacokinetics (see </w:t>
      </w:r>
      <w:r w:rsidR="00996E3A" w:rsidRPr="00EB0305">
        <w:t>Section 5.2 PHARMACOKINETIC PROPERTIES</w:t>
      </w:r>
      <w:r w:rsidRPr="00EB0305">
        <w:t>).</w:t>
      </w:r>
    </w:p>
    <w:p w14:paraId="5A75AF2F" w14:textId="77777777" w:rsidR="001A3992" w:rsidRPr="00EB0305" w:rsidRDefault="001A3992" w:rsidP="0026019F">
      <w:pPr>
        <w:pStyle w:val="Heading2"/>
        <w:spacing w:before="0" w:after="120"/>
        <w:rPr>
          <w:rFonts w:cstheme="minorHAnsi"/>
        </w:rPr>
      </w:pPr>
      <w:r w:rsidRPr="00EB0305">
        <w:rPr>
          <w:rFonts w:cstheme="minorHAnsi"/>
        </w:rPr>
        <w:t xml:space="preserve">Fertility, pregnancy and lactation </w:t>
      </w:r>
    </w:p>
    <w:p w14:paraId="6FCE730A" w14:textId="77777777" w:rsidR="001A3992" w:rsidRPr="00EB0305" w:rsidRDefault="001A3992" w:rsidP="0026019F">
      <w:pPr>
        <w:pStyle w:val="Heading3"/>
        <w:spacing w:before="0" w:after="120"/>
        <w:ind w:left="0"/>
        <w:rPr>
          <w:rFonts w:cstheme="minorHAnsi"/>
        </w:rPr>
      </w:pPr>
      <w:r w:rsidRPr="00EB0305">
        <w:rPr>
          <w:rFonts w:cstheme="minorHAnsi"/>
        </w:rPr>
        <w:t>Effects on fertility</w:t>
      </w:r>
    </w:p>
    <w:p w14:paraId="5E204616" w14:textId="02220029" w:rsidR="001C6ADC" w:rsidRPr="00EB0305" w:rsidRDefault="00C9435C" w:rsidP="0026019F">
      <w:r w:rsidRPr="00EB0305">
        <w:t xml:space="preserve">There are no human fertility data for </w:t>
      </w:r>
      <w:proofErr w:type="spellStart"/>
      <w:r w:rsidRPr="00EB0305">
        <w:t>omalizumab</w:t>
      </w:r>
      <w:proofErr w:type="spellEnd"/>
      <w:r w:rsidRPr="00EB0305">
        <w:t xml:space="preserve">. Studies in </w:t>
      </w:r>
      <w:proofErr w:type="spellStart"/>
      <w:r w:rsidRPr="00EB0305">
        <w:t>cynomolgus</w:t>
      </w:r>
      <w:proofErr w:type="spellEnd"/>
      <w:r w:rsidRPr="00EB0305">
        <w:t xml:space="preserve"> monkeys showed no adverse effects of </w:t>
      </w:r>
      <w:proofErr w:type="spellStart"/>
      <w:r w:rsidRPr="00EB0305">
        <w:t>omalizumab</w:t>
      </w:r>
      <w:proofErr w:type="spellEnd"/>
      <w:r w:rsidRPr="00EB0305">
        <w:t xml:space="preserve"> on fertility or general reproductive performance of males or females at weekly doses up to 75 mg/kg SC </w:t>
      </w:r>
      <w:r w:rsidR="007F3C77" w:rsidRPr="00EB0305">
        <w:t xml:space="preserve">(yielding </w:t>
      </w:r>
      <w:r w:rsidRPr="00EB0305">
        <w:t xml:space="preserve">about </w:t>
      </w:r>
      <w:r w:rsidRPr="005B5F66">
        <w:t>10</w:t>
      </w:r>
      <w:r w:rsidRPr="00EB0305">
        <w:t xml:space="preserve"> times the maximum anticipated clinical exposure in adult patients, based on serum AUC). </w:t>
      </w:r>
      <w:r w:rsidR="001C6ADC" w:rsidRPr="00EB0305">
        <w:t xml:space="preserve">  </w:t>
      </w:r>
    </w:p>
    <w:p w14:paraId="172D92C9" w14:textId="77777777" w:rsidR="001A3992" w:rsidRPr="00EB0305" w:rsidRDefault="001A3992" w:rsidP="0026019F">
      <w:pPr>
        <w:pStyle w:val="Heading3"/>
        <w:spacing w:before="0" w:after="120"/>
        <w:ind w:left="0"/>
        <w:rPr>
          <w:rFonts w:cstheme="minorHAnsi"/>
        </w:rPr>
      </w:pPr>
      <w:r w:rsidRPr="00EB0305">
        <w:rPr>
          <w:rFonts w:cstheme="minorHAnsi"/>
        </w:rPr>
        <w:t xml:space="preserve">Use in pregnancy </w:t>
      </w:r>
      <w:r w:rsidR="001C6ADC" w:rsidRPr="00EB0305">
        <w:rPr>
          <w:rFonts w:cstheme="minorHAnsi"/>
        </w:rPr>
        <w:t xml:space="preserve">– Pregnancy Category </w:t>
      </w:r>
      <w:r w:rsidR="00497C85" w:rsidRPr="00EB0305">
        <w:rPr>
          <w:rFonts w:cstheme="minorHAnsi"/>
        </w:rPr>
        <w:t>B1</w:t>
      </w:r>
    </w:p>
    <w:p w14:paraId="1FB2A886" w14:textId="47D63BCD" w:rsidR="00130824" w:rsidRPr="00EB0305" w:rsidRDefault="002A6F9A" w:rsidP="0026019F">
      <w:r w:rsidRPr="005B5F66">
        <w:t>Human IgG antibodies are known to cross the placental barrier; therefore, XOLAIR may be transmitted from the mother to the developing fetus</w:t>
      </w:r>
      <w:r w:rsidRPr="00EB0305">
        <w:t xml:space="preserve">. </w:t>
      </w:r>
      <w:r w:rsidR="00130824" w:rsidRPr="00EB0305">
        <w:t xml:space="preserve">There are no well-controlled clinical studies of </w:t>
      </w:r>
      <w:proofErr w:type="spellStart"/>
      <w:r w:rsidR="00130824" w:rsidRPr="00EB0305">
        <w:t>Xolair</w:t>
      </w:r>
      <w:proofErr w:type="spellEnd"/>
      <w:r w:rsidR="00130824" w:rsidRPr="00EB0305">
        <w:t xml:space="preserve"> in pregnant women. A prospective pregnancy registry study (EXPECT) in 250 pregnant women with asthma exposed to </w:t>
      </w:r>
      <w:proofErr w:type="spellStart"/>
      <w:r w:rsidR="00130824" w:rsidRPr="00EB0305">
        <w:t>Xolair</w:t>
      </w:r>
      <w:proofErr w:type="spellEnd"/>
      <w:r w:rsidR="00130824" w:rsidRPr="00EB0305">
        <w:t xml:space="preserve"> showed the prevalence of major congenital anomalies was similar (8.1% vs 8.9%) between EXPECT and disease matched (moderate and severe asthma) patients. </w:t>
      </w:r>
      <w:r w:rsidRPr="005B5F66">
        <w:t>There was an increased rate of low birth weight among registry infants compared to infants in the other cohort.</w:t>
      </w:r>
      <w:r w:rsidRPr="00EB0305">
        <w:t xml:space="preserve"> </w:t>
      </w:r>
      <w:r w:rsidR="00130824" w:rsidRPr="00EB0305">
        <w:t>This study cannot definitively establish risk</w:t>
      </w:r>
      <w:r w:rsidRPr="00EB0305">
        <w:t xml:space="preserve"> </w:t>
      </w:r>
      <w:r w:rsidRPr="005B5F66">
        <w:t>due to</w:t>
      </w:r>
      <w:r w:rsidR="00130824" w:rsidRPr="00EB0305">
        <w:t xml:space="preserve"> methodological limitations</w:t>
      </w:r>
      <w:r w:rsidRPr="00EB0305">
        <w:t xml:space="preserve"> </w:t>
      </w:r>
      <w:r w:rsidRPr="005B5F66">
        <w:t>of the study</w:t>
      </w:r>
      <w:r w:rsidR="00130824" w:rsidRPr="00EB0305">
        <w:t xml:space="preserve">, including </w:t>
      </w:r>
      <w:r w:rsidRPr="005B5F66">
        <w:t>small sample size,</w:t>
      </w:r>
      <w:r w:rsidR="00130824" w:rsidRPr="00EB0305">
        <w:t xml:space="preserve"> nonrandomi</w:t>
      </w:r>
      <w:r w:rsidRPr="005B5F66">
        <w:t>s</w:t>
      </w:r>
      <w:r w:rsidR="00130824" w:rsidRPr="00EB0305">
        <w:t xml:space="preserve">ed design and potential differences between the registry population and the comparator </w:t>
      </w:r>
      <w:r w:rsidRPr="005B5F66">
        <w:t>cohort</w:t>
      </w:r>
      <w:r w:rsidR="00130824" w:rsidRPr="00EB0305">
        <w:t xml:space="preserve">. </w:t>
      </w:r>
    </w:p>
    <w:p w14:paraId="362B25E2" w14:textId="0C9A3184" w:rsidR="003B2ABF" w:rsidRPr="00EB0305" w:rsidRDefault="00130824" w:rsidP="0026019F">
      <w:pPr>
        <w:rPr>
          <w:u w:val="single"/>
        </w:rPr>
      </w:pPr>
      <w:r w:rsidRPr="00EB0305">
        <w:rPr>
          <w:u w:val="single"/>
        </w:rPr>
        <w:t>Animal data</w:t>
      </w:r>
    </w:p>
    <w:p w14:paraId="7619084B" w14:textId="1194BF35" w:rsidR="00130824" w:rsidRPr="00EB0305" w:rsidRDefault="00130824" w:rsidP="0026019F">
      <w:r w:rsidRPr="00EB0305">
        <w:t xml:space="preserve">Studies in </w:t>
      </w:r>
      <w:proofErr w:type="spellStart"/>
      <w:r w:rsidRPr="00EB0305">
        <w:t>cynomolgus</w:t>
      </w:r>
      <w:proofErr w:type="spellEnd"/>
      <w:r w:rsidRPr="00EB0305">
        <w:t xml:space="preserve"> monkeys do not indicate direct or indirect harmful effects with respect to pregnancy, embryonic/fetal development, parturition or neonatal growth at weekly doses up to 75 mg/kg SC </w:t>
      </w:r>
      <w:r w:rsidR="007F3C77" w:rsidRPr="00EB0305">
        <w:t xml:space="preserve">(yielding </w:t>
      </w:r>
      <w:r w:rsidRPr="006B1B35">
        <w:t xml:space="preserve">about </w:t>
      </w:r>
      <w:r w:rsidRPr="005B5F66">
        <w:t>10</w:t>
      </w:r>
      <w:r w:rsidRPr="00EB0305">
        <w:t xml:space="preserve"> times the maximum anticipated clinical exposure in adult patients, based on serum AUC).  </w:t>
      </w:r>
    </w:p>
    <w:p w14:paraId="19BB558F" w14:textId="12780556" w:rsidR="00AD4C06" w:rsidRPr="00EB0305" w:rsidRDefault="00244865" w:rsidP="0026019F">
      <w:pPr>
        <w:pStyle w:val="Text"/>
        <w:widowControl w:val="0"/>
        <w:spacing w:before="0"/>
        <w:jc w:val="left"/>
        <w:rPr>
          <w:color w:val="000000"/>
          <w:sz w:val="22"/>
        </w:rPr>
      </w:pPr>
      <w:r w:rsidRPr="005B5F66">
        <w:rPr>
          <w:sz w:val="22"/>
        </w:rPr>
        <w:t xml:space="preserve">If clinically needed, the use of </w:t>
      </w:r>
      <w:proofErr w:type="spellStart"/>
      <w:r w:rsidRPr="005B5F66">
        <w:rPr>
          <w:sz w:val="22"/>
        </w:rPr>
        <w:t>Xolair</w:t>
      </w:r>
      <w:proofErr w:type="spellEnd"/>
      <w:r w:rsidRPr="005B5F66">
        <w:rPr>
          <w:sz w:val="22"/>
        </w:rPr>
        <w:t xml:space="preserve"> may be considered during pregnancy.</w:t>
      </w:r>
    </w:p>
    <w:p w14:paraId="1BD315A5" w14:textId="77777777" w:rsidR="001A3992" w:rsidRPr="00EB0305" w:rsidRDefault="001C6ADC" w:rsidP="0026019F">
      <w:pPr>
        <w:pStyle w:val="Heading3"/>
        <w:spacing w:before="0" w:after="120"/>
        <w:ind w:left="0"/>
        <w:rPr>
          <w:rFonts w:cstheme="minorHAnsi"/>
        </w:rPr>
      </w:pPr>
      <w:r w:rsidRPr="00EB0305">
        <w:rPr>
          <w:rFonts w:cstheme="minorHAnsi"/>
        </w:rPr>
        <w:t>Use in lactation</w:t>
      </w:r>
    </w:p>
    <w:p w14:paraId="0434AE74" w14:textId="3336348F" w:rsidR="00A7343D" w:rsidRPr="00EB0305" w:rsidRDefault="00244865" w:rsidP="0026019F">
      <w:r w:rsidRPr="005B5F66">
        <w:t>Immunoglobulins G (</w:t>
      </w:r>
      <w:proofErr w:type="spellStart"/>
      <w:r w:rsidR="00A7343D" w:rsidRPr="00EB0305">
        <w:t>IgGs</w:t>
      </w:r>
      <w:proofErr w:type="spellEnd"/>
      <w:r w:rsidRPr="005B5F66">
        <w:t>)</w:t>
      </w:r>
      <w:r w:rsidR="00A7343D" w:rsidRPr="00EB0305">
        <w:t xml:space="preserve"> are present in human milk and</w:t>
      </w:r>
      <w:r w:rsidR="00A7343D" w:rsidRPr="006B1B35">
        <w:t xml:space="preserve"> </w:t>
      </w:r>
      <w:r w:rsidR="00A7343D" w:rsidRPr="00EB0305">
        <w:t xml:space="preserve">therefore it is expected that </w:t>
      </w:r>
      <w:proofErr w:type="spellStart"/>
      <w:r w:rsidR="00A7343D" w:rsidRPr="00EB0305">
        <w:t>omalizumab</w:t>
      </w:r>
      <w:proofErr w:type="spellEnd"/>
      <w:r w:rsidR="00A7343D" w:rsidRPr="00EB0305">
        <w:t xml:space="preserve"> will be present in human milk.</w:t>
      </w:r>
    </w:p>
    <w:p w14:paraId="2036174E" w14:textId="77777777" w:rsidR="00D71E59" w:rsidRPr="005B5F66" w:rsidRDefault="00D71E59" w:rsidP="0026019F">
      <w:pPr>
        <w:pStyle w:val="Text"/>
        <w:widowControl w:val="0"/>
        <w:spacing w:before="0"/>
        <w:jc w:val="left"/>
        <w:rPr>
          <w:color w:val="000000"/>
          <w:sz w:val="22"/>
        </w:rPr>
      </w:pPr>
      <w:r w:rsidRPr="005B5F66">
        <w:rPr>
          <w:color w:val="000000"/>
          <w:sz w:val="22"/>
        </w:rPr>
        <w:t xml:space="preserve">The EXPECT study, with 154 infants who had been exposed to </w:t>
      </w:r>
      <w:proofErr w:type="spellStart"/>
      <w:r w:rsidRPr="005B5F66">
        <w:rPr>
          <w:color w:val="000000"/>
          <w:sz w:val="22"/>
        </w:rPr>
        <w:t>Xolair</w:t>
      </w:r>
      <w:proofErr w:type="spellEnd"/>
      <w:r w:rsidRPr="005B5F66">
        <w:rPr>
          <w:color w:val="000000"/>
          <w:sz w:val="22"/>
        </w:rPr>
        <w:t xml:space="preserve"> during pregnancy and through breast-feeding did not indicate adverse effects on the breast-fed infant. The interpretation of data may be impacted due to methodological limitations of the study, including small sample size and non-randomised design.</w:t>
      </w:r>
    </w:p>
    <w:p w14:paraId="5628DA4F" w14:textId="77777777" w:rsidR="00D71E59" w:rsidRPr="005B5F66" w:rsidRDefault="00D71E59" w:rsidP="0026019F">
      <w:pPr>
        <w:pStyle w:val="Text"/>
        <w:widowControl w:val="0"/>
        <w:spacing w:before="0"/>
        <w:jc w:val="left"/>
        <w:rPr>
          <w:color w:val="000000"/>
          <w:sz w:val="22"/>
        </w:rPr>
      </w:pPr>
    </w:p>
    <w:p w14:paraId="1FB15537" w14:textId="784BF3C5" w:rsidR="00D71E59" w:rsidRPr="00EB0305" w:rsidDel="00D71E59" w:rsidRDefault="00D71E59" w:rsidP="0026019F">
      <w:r w:rsidRPr="005B5F66">
        <w:rPr>
          <w:color w:val="000000"/>
          <w:lang w:val="en-US"/>
        </w:rPr>
        <w:t xml:space="preserve">Given orally, immunoglobulin G proteins undergo intestinal proteolysis and have poor bioavailability. No effects on the breast-fed newborns/infants are anticipated. Consequently, if clinically needed, the use of </w:t>
      </w:r>
      <w:proofErr w:type="spellStart"/>
      <w:r w:rsidRPr="005B5F66">
        <w:rPr>
          <w:color w:val="000000"/>
          <w:lang w:val="en-US"/>
        </w:rPr>
        <w:t>Xolair</w:t>
      </w:r>
      <w:proofErr w:type="spellEnd"/>
      <w:r w:rsidRPr="005B5F66">
        <w:rPr>
          <w:color w:val="000000"/>
          <w:lang w:val="en-US"/>
        </w:rPr>
        <w:t xml:space="preserve"> may be considered during breast-feeding.</w:t>
      </w:r>
    </w:p>
    <w:p w14:paraId="0A18947D" w14:textId="5DFED27E" w:rsidR="00327DD1" w:rsidRPr="00EB0305" w:rsidRDefault="00A7343D" w:rsidP="0026019F">
      <w:pPr>
        <w:rPr>
          <w:u w:val="single"/>
        </w:rPr>
      </w:pPr>
      <w:r w:rsidRPr="00EB0305">
        <w:rPr>
          <w:u w:val="single"/>
        </w:rPr>
        <w:t>Animal data</w:t>
      </w:r>
    </w:p>
    <w:p w14:paraId="6358EB6D" w14:textId="77777777" w:rsidR="001C6ADC" w:rsidRPr="00EB0305" w:rsidRDefault="001C6ADC" w:rsidP="0026019F">
      <w:r w:rsidRPr="00EB0305">
        <w:t xml:space="preserve">In order to assess the effect of </w:t>
      </w:r>
      <w:proofErr w:type="spellStart"/>
      <w:r w:rsidRPr="00EB0305">
        <w:t>omalizumab</w:t>
      </w:r>
      <w:proofErr w:type="spellEnd"/>
      <w:r w:rsidRPr="00EB0305">
        <w:t xml:space="preserve"> on late gestation, and to evaluate the placental transfer and milk excretion of </w:t>
      </w:r>
      <w:proofErr w:type="spellStart"/>
      <w:r w:rsidRPr="00EB0305">
        <w:t>omalizumab</w:t>
      </w:r>
      <w:proofErr w:type="spellEnd"/>
      <w:r w:rsidRPr="00EB0305">
        <w:t xml:space="preserve">, doses of 75 mg/kg/week were administered subcutaneously to female </w:t>
      </w:r>
      <w:proofErr w:type="spellStart"/>
      <w:r w:rsidRPr="00EB0305">
        <w:t>cynomolgus</w:t>
      </w:r>
      <w:proofErr w:type="spellEnd"/>
      <w:r w:rsidRPr="00EB0305">
        <w:t xml:space="preserve"> monkeys.  Transport of </w:t>
      </w:r>
      <w:proofErr w:type="spellStart"/>
      <w:r w:rsidRPr="00EB0305">
        <w:t>omalizumab</w:t>
      </w:r>
      <w:proofErr w:type="spellEnd"/>
      <w:r w:rsidRPr="00EB0305">
        <w:t xml:space="preserve"> into maternal milk was limited.  The serum levels of </w:t>
      </w:r>
      <w:proofErr w:type="spellStart"/>
      <w:r w:rsidRPr="00EB0305">
        <w:t>omalizumab</w:t>
      </w:r>
      <w:proofErr w:type="spellEnd"/>
      <w:r w:rsidRPr="00EB0305">
        <w:t xml:space="preserve"> observed in dams, </w:t>
      </w:r>
      <w:proofErr w:type="spellStart"/>
      <w:r w:rsidRPr="00EB0305">
        <w:t>fetuses</w:t>
      </w:r>
      <w:proofErr w:type="spellEnd"/>
      <w:r w:rsidRPr="00EB0305">
        <w:t>, and neonates are consistent with reported transport and distribution of IgG class immunoglobulins.</w:t>
      </w:r>
    </w:p>
    <w:p w14:paraId="654C9481" w14:textId="77777777" w:rsidR="001A3992" w:rsidRPr="006B1B35" w:rsidRDefault="001A3992" w:rsidP="0026019F">
      <w:pPr>
        <w:pStyle w:val="Heading2"/>
        <w:spacing w:before="0" w:after="120"/>
        <w:rPr>
          <w:rFonts w:cstheme="minorHAnsi"/>
        </w:rPr>
      </w:pPr>
      <w:r w:rsidRPr="006B1B35">
        <w:rPr>
          <w:rFonts w:cstheme="minorHAnsi"/>
        </w:rPr>
        <w:t xml:space="preserve">Effects on ability to drive and use machines </w:t>
      </w:r>
    </w:p>
    <w:p w14:paraId="45EA05E2" w14:textId="77777777" w:rsidR="00BC3414" w:rsidRPr="00EB0305" w:rsidRDefault="00BC3414" w:rsidP="0026019F">
      <w:pPr>
        <w:rPr>
          <w:rFonts w:cstheme="minorHAnsi"/>
          <w:lang w:val="en"/>
        </w:rPr>
      </w:pPr>
      <w:r w:rsidRPr="00EB0305">
        <w:rPr>
          <w:rFonts w:cstheme="minorHAnsi"/>
          <w:lang w:val="en"/>
        </w:rPr>
        <w:t xml:space="preserve">Patients receiving </w:t>
      </w:r>
      <w:proofErr w:type="spellStart"/>
      <w:r w:rsidRPr="00EB0305">
        <w:rPr>
          <w:rFonts w:cstheme="minorHAnsi"/>
          <w:lang w:val="en"/>
        </w:rPr>
        <w:t>Xolair</w:t>
      </w:r>
      <w:proofErr w:type="spellEnd"/>
      <w:r w:rsidRPr="00EB0305">
        <w:rPr>
          <w:rFonts w:cstheme="minorHAnsi"/>
          <w:lang w:val="en"/>
        </w:rPr>
        <w:t xml:space="preserve"> should be informed that if they experience dizziness, fatigue, faintness or somnolence they should not drive or use machines.</w:t>
      </w:r>
    </w:p>
    <w:p w14:paraId="3DF093F5" w14:textId="77777777" w:rsidR="001A3992" w:rsidRPr="00EB0305" w:rsidRDefault="001A3992" w:rsidP="0026019F">
      <w:pPr>
        <w:pStyle w:val="Heading2"/>
        <w:keepNext/>
        <w:keepLines/>
        <w:spacing w:before="0" w:after="120"/>
        <w:rPr>
          <w:rFonts w:cstheme="minorHAnsi"/>
        </w:rPr>
      </w:pPr>
      <w:r w:rsidRPr="00EB0305">
        <w:rPr>
          <w:rFonts w:cstheme="minorHAnsi"/>
        </w:rPr>
        <w:t>Adverse effects (Undesirable effects)</w:t>
      </w:r>
    </w:p>
    <w:p w14:paraId="5168E436" w14:textId="77777777" w:rsidR="00841CB2" w:rsidRPr="00EB0305" w:rsidRDefault="00841CB2" w:rsidP="0026019F">
      <w:pPr>
        <w:pStyle w:val="Text"/>
        <w:tabs>
          <w:tab w:val="left" w:pos="567"/>
        </w:tabs>
        <w:spacing w:before="0" w:after="120"/>
        <w:jc w:val="left"/>
        <w:rPr>
          <w:b/>
          <w:color w:val="000000" w:themeColor="text1"/>
          <w:sz w:val="22"/>
          <w:u w:val="single"/>
        </w:rPr>
      </w:pPr>
      <w:r w:rsidRPr="00EB0305">
        <w:rPr>
          <w:b/>
          <w:color w:val="000000" w:themeColor="text1"/>
          <w:sz w:val="22"/>
          <w:u w:val="single"/>
        </w:rPr>
        <w:t>Clinical trial experience in allergic asthma</w:t>
      </w:r>
    </w:p>
    <w:p w14:paraId="4007CD06" w14:textId="77777777" w:rsidR="00841CB2" w:rsidRPr="00EB0305" w:rsidRDefault="00841CB2" w:rsidP="0026019F">
      <w:pPr>
        <w:autoSpaceDE w:val="0"/>
        <w:autoSpaceDN w:val="0"/>
        <w:adjustRightInd w:val="0"/>
        <w:spacing w:after="120"/>
        <w:rPr>
          <w:snapToGrid w:val="0"/>
        </w:rPr>
      </w:pPr>
      <w:r w:rsidRPr="00EB0305">
        <w:rPr>
          <w:color w:val="000000" w:themeColor="text1"/>
        </w:rPr>
        <w:t xml:space="preserve">Adverse reactions with </w:t>
      </w:r>
      <w:proofErr w:type="spellStart"/>
      <w:r w:rsidRPr="00EB0305">
        <w:rPr>
          <w:color w:val="000000" w:themeColor="text1"/>
        </w:rPr>
        <w:t>Xolair</w:t>
      </w:r>
      <w:proofErr w:type="spellEnd"/>
      <w:r w:rsidRPr="00EB0305">
        <w:rPr>
          <w:color w:val="000000" w:themeColor="text1"/>
        </w:rPr>
        <w:t xml:space="preserve"> were observed (all studies </w:t>
      </w:r>
      <w:r w:rsidRPr="00EB0305">
        <w:rPr>
          <w:snapToGrid w:val="0"/>
        </w:rPr>
        <w:t>with adult and adolescent patients 12 years of age and older</w:t>
      </w:r>
      <w:r w:rsidRPr="00EB0305">
        <w:rPr>
          <w:color w:val="000000" w:themeColor="text1"/>
        </w:rPr>
        <w:t>) at a frequency of 6.6 % of patients, treated with active drug, during clinical trials.</w:t>
      </w:r>
    </w:p>
    <w:p w14:paraId="06513E1E" w14:textId="77777777" w:rsidR="00841CB2" w:rsidRPr="00EB0305" w:rsidRDefault="00841CB2" w:rsidP="0026019F">
      <w:pPr>
        <w:spacing w:after="120"/>
        <w:rPr>
          <w:color w:val="000000" w:themeColor="text1"/>
        </w:rPr>
      </w:pPr>
      <w:r w:rsidRPr="00EB0305">
        <w:rPr>
          <w:color w:val="000000" w:themeColor="text1"/>
        </w:rPr>
        <w:t>The most commonly associated adverse drug reactions were injection site reactions, including injection site pain, swelling, itching and redness (1.7%) and headaches (1%).</w:t>
      </w:r>
    </w:p>
    <w:p w14:paraId="75C8BDB1" w14:textId="77777777" w:rsidR="00841CB2" w:rsidRPr="00EB0305" w:rsidRDefault="00841CB2" w:rsidP="0026019F">
      <w:pPr>
        <w:spacing w:after="120"/>
        <w:rPr>
          <w:color w:val="000000" w:themeColor="text1"/>
        </w:rPr>
      </w:pPr>
      <w:r w:rsidRPr="00EB0305">
        <w:rPr>
          <w:color w:val="000000" w:themeColor="text1"/>
        </w:rPr>
        <w:t xml:space="preserve">Other adverse reactions most frequently observed were weight increase (0.7%), </w:t>
      </w:r>
      <w:proofErr w:type="spellStart"/>
      <w:r w:rsidRPr="00EB0305">
        <w:rPr>
          <w:color w:val="000000" w:themeColor="text1"/>
        </w:rPr>
        <w:t>urticaria</w:t>
      </w:r>
      <w:proofErr w:type="spellEnd"/>
      <w:r w:rsidRPr="00EB0305">
        <w:rPr>
          <w:color w:val="000000" w:themeColor="text1"/>
        </w:rPr>
        <w:t xml:space="preserve"> (0.4%), fatigue, arm swelling, nausea, pharyngitis and skin rashes (all at 0.3%).  Most of these events were mild or moderate in severity.</w:t>
      </w:r>
    </w:p>
    <w:p w14:paraId="3122235E" w14:textId="77777777" w:rsidR="00841CB2" w:rsidRPr="00EB0305" w:rsidRDefault="00841CB2" w:rsidP="0026019F">
      <w:pPr>
        <w:spacing w:after="120"/>
        <w:rPr>
          <w:snapToGrid w:val="0"/>
        </w:rPr>
      </w:pPr>
      <w:r w:rsidRPr="00EB0305">
        <w:rPr>
          <w:snapToGrid w:val="0"/>
        </w:rPr>
        <w:t>In clinical trials with patients 6 to &lt;12 years of age, the most commonly reported adverse reactions were headache, pyrexia and upper abdominal pain. Most of the events were mild or moderate in severity.</w:t>
      </w:r>
    </w:p>
    <w:p w14:paraId="5B45B507" w14:textId="2A81872C" w:rsidR="00F75510" w:rsidRDefault="00841CB2" w:rsidP="0026019F">
      <w:pPr>
        <w:spacing w:after="120"/>
        <w:rPr>
          <w:color w:val="000000" w:themeColor="text1"/>
        </w:rPr>
      </w:pPr>
      <w:r w:rsidRPr="00EB0305">
        <w:rPr>
          <w:color w:val="000000" w:themeColor="text1"/>
        </w:rPr>
        <w:t xml:space="preserve">The adverse reactions listed in Table </w:t>
      </w:r>
      <w:r w:rsidR="0021054F" w:rsidRPr="00EB0305">
        <w:rPr>
          <w:color w:val="000000" w:themeColor="text1"/>
        </w:rPr>
        <w:t>4</w:t>
      </w:r>
      <w:r w:rsidRPr="00EB0305">
        <w:rPr>
          <w:color w:val="000000" w:themeColor="text1"/>
        </w:rPr>
        <w:t xml:space="preserve"> were recorded in clinical studies in the total allergic asthma safety population treated with </w:t>
      </w:r>
      <w:proofErr w:type="spellStart"/>
      <w:r w:rsidRPr="00EB0305">
        <w:rPr>
          <w:color w:val="000000" w:themeColor="text1"/>
        </w:rPr>
        <w:t>Xolair</w:t>
      </w:r>
      <w:proofErr w:type="spellEnd"/>
      <w:r w:rsidRPr="00EB0305">
        <w:rPr>
          <w:color w:val="000000" w:themeColor="text1"/>
        </w:rPr>
        <w:t>.  Adverse reactions are ranked under headings of frequency using the following convention: common (&gt;1/100; &lt;1/10), uncommon (&gt;1/1000; &lt;1/100), rare (&lt;1/1000).</w:t>
      </w:r>
    </w:p>
    <w:p w14:paraId="462B5AF5" w14:textId="592556A2" w:rsidR="00361EFE" w:rsidRDefault="00361EFE" w:rsidP="0026019F">
      <w:pPr>
        <w:spacing w:after="120"/>
        <w:rPr>
          <w:color w:val="000000" w:themeColor="text1"/>
        </w:rPr>
      </w:pPr>
    </w:p>
    <w:p w14:paraId="5470F3BE" w14:textId="54B583CE" w:rsidR="00841CB2" w:rsidRPr="00EB0305" w:rsidRDefault="00841CB2" w:rsidP="0026019F">
      <w:pPr>
        <w:rPr>
          <w:b/>
          <w:color w:val="000000" w:themeColor="text1"/>
        </w:rPr>
      </w:pPr>
      <w:r w:rsidRPr="00EB0305">
        <w:rPr>
          <w:b/>
          <w:color w:val="000000" w:themeColor="text1"/>
        </w:rPr>
        <w:t xml:space="preserve">Table </w:t>
      </w:r>
      <w:r w:rsidR="0021054F" w:rsidRPr="00EB0305">
        <w:rPr>
          <w:b/>
          <w:color w:val="000000" w:themeColor="text1"/>
        </w:rPr>
        <w:t>4</w:t>
      </w:r>
      <w:r w:rsidRPr="00EB0305">
        <w:rPr>
          <w:b/>
          <w:color w:val="000000" w:themeColor="text1"/>
        </w:rPr>
        <w:t>:</w:t>
      </w:r>
      <w:r w:rsidRPr="00EB0305">
        <w:rPr>
          <w:b/>
          <w:color w:val="000000" w:themeColor="text1"/>
        </w:rPr>
        <w:tab/>
        <w:t xml:space="preserve">Adverse reactions recorded in clinical studies in the total </w:t>
      </w:r>
      <w:r w:rsidRPr="00EB0305">
        <w:rPr>
          <w:b/>
          <w:color w:val="000000" w:themeColor="text1"/>
        </w:rPr>
        <w:tab/>
      </w:r>
      <w:r w:rsidRPr="00EB0305">
        <w:rPr>
          <w:b/>
          <w:color w:val="000000" w:themeColor="text1"/>
        </w:rPr>
        <w:tab/>
      </w:r>
      <w:r w:rsidRPr="00EB0305">
        <w:rPr>
          <w:b/>
          <w:color w:val="000000" w:themeColor="text1"/>
        </w:rPr>
        <w:tab/>
      </w:r>
      <w:r w:rsidR="00FA7E98" w:rsidRPr="00EB0305">
        <w:rPr>
          <w:b/>
          <w:color w:val="000000" w:themeColor="text1"/>
        </w:rPr>
        <w:tab/>
      </w:r>
      <w:r w:rsidR="00FA7E98" w:rsidRPr="00EB0305">
        <w:rPr>
          <w:b/>
          <w:color w:val="000000" w:themeColor="text1"/>
        </w:rPr>
        <w:tab/>
      </w:r>
      <w:r w:rsidRPr="00EB0305">
        <w:rPr>
          <w:b/>
          <w:color w:val="000000" w:themeColor="text1"/>
        </w:rPr>
        <w:t xml:space="preserve">allergic asthma safety population treated with </w:t>
      </w:r>
      <w:proofErr w:type="spellStart"/>
      <w:r w:rsidRPr="00EB0305">
        <w:rPr>
          <w:b/>
          <w:color w:val="000000" w:themeColor="text1"/>
        </w:rPr>
        <w:t>Xolair</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072"/>
      </w:tblGrid>
      <w:tr w:rsidR="00841CB2" w:rsidRPr="00EB0305" w14:paraId="187E0471" w14:textId="77777777" w:rsidTr="00841CB2">
        <w:tc>
          <w:tcPr>
            <w:tcW w:w="9072" w:type="dxa"/>
            <w:tcBorders>
              <w:top w:val="single" w:sz="4" w:space="0" w:color="auto"/>
              <w:left w:val="single" w:sz="4" w:space="0" w:color="auto"/>
              <w:bottom w:val="nil"/>
              <w:right w:val="single" w:sz="4" w:space="0" w:color="auto"/>
            </w:tcBorders>
            <w:hideMark/>
          </w:tcPr>
          <w:p w14:paraId="0C439A2A"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Body as a whole disorders</w:t>
            </w:r>
          </w:p>
        </w:tc>
      </w:tr>
      <w:tr w:rsidR="00841CB2" w:rsidRPr="00EB0305" w14:paraId="53103499" w14:textId="77777777" w:rsidTr="00841CB2">
        <w:tc>
          <w:tcPr>
            <w:tcW w:w="9072" w:type="dxa"/>
            <w:tcBorders>
              <w:top w:val="nil"/>
              <w:left w:val="single" w:sz="4" w:space="0" w:color="auto"/>
              <w:bottom w:val="nil"/>
              <w:right w:val="single" w:sz="4" w:space="0" w:color="auto"/>
            </w:tcBorders>
            <w:hideMark/>
          </w:tcPr>
          <w:p w14:paraId="357D2BF5" w14:textId="77777777" w:rsidR="00841CB2" w:rsidRPr="00EB0305" w:rsidRDefault="00841CB2" w:rsidP="008F4267">
            <w:pPr>
              <w:pStyle w:val="Table"/>
              <w:keepNext w:val="0"/>
              <w:keepLines w:val="0"/>
              <w:spacing w:before="0" w:after="0"/>
              <w:rPr>
                <w:rFonts w:asciiTheme="minorHAnsi" w:hAnsiTheme="minorHAnsi"/>
                <w:snapToGrid w:val="0"/>
                <w:sz w:val="22"/>
                <w:lang w:val="en-GB"/>
              </w:rPr>
            </w:pPr>
            <w:r w:rsidRPr="00EB0305">
              <w:rPr>
                <w:rFonts w:asciiTheme="minorHAnsi" w:hAnsiTheme="minorHAnsi"/>
                <w:snapToGrid w:val="0"/>
                <w:sz w:val="22"/>
                <w:lang w:val="en-GB"/>
              </w:rPr>
              <w:t>Very common: pyrexia*</w:t>
            </w:r>
          </w:p>
          <w:p w14:paraId="1E0C25BB"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 xml:space="preserve">Common:  injection site reactions </w:t>
            </w:r>
          </w:p>
        </w:tc>
      </w:tr>
      <w:tr w:rsidR="00841CB2" w:rsidRPr="00EB0305" w14:paraId="43949F72" w14:textId="77777777" w:rsidTr="00841CB2">
        <w:tc>
          <w:tcPr>
            <w:tcW w:w="9072" w:type="dxa"/>
            <w:tcBorders>
              <w:top w:val="nil"/>
              <w:left w:val="single" w:sz="4" w:space="0" w:color="auto"/>
              <w:bottom w:val="single" w:sz="4" w:space="0" w:color="auto"/>
              <w:right w:val="single" w:sz="4" w:space="0" w:color="auto"/>
            </w:tcBorders>
            <w:hideMark/>
          </w:tcPr>
          <w:p w14:paraId="2FBEBE3B"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 xml:space="preserve">Uncommon:  weight increase, fatigue, swelling arms, post-injection phenomena </w:t>
            </w:r>
          </w:p>
        </w:tc>
      </w:tr>
      <w:tr w:rsidR="00841CB2" w:rsidRPr="00EB0305" w14:paraId="50A9979A" w14:textId="77777777" w:rsidTr="00841CB2">
        <w:tc>
          <w:tcPr>
            <w:tcW w:w="9072" w:type="dxa"/>
            <w:tcBorders>
              <w:top w:val="single" w:sz="4" w:space="0" w:color="auto"/>
              <w:left w:val="single" w:sz="4" w:space="0" w:color="auto"/>
              <w:bottom w:val="nil"/>
              <w:right w:val="single" w:sz="4" w:space="0" w:color="auto"/>
            </w:tcBorders>
            <w:hideMark/>
          </w:tcPr>
          <w:p w14:paraId="37B5B33A"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Cardiovascular disorders</w:t>
            </w:r>
          </w:p>
        </w:tc>
      </w:tr>
      <w:tr w:rsidR="00841CB2" w:rsidRPr="00EB0305" w14:paraId="026F9182" w14:textId="77777777" w:rsidTr="00841CB2">
        <w:tc>
          <w:tcPr>
            <w:tcW w:w="9072" w:type="dxa"/>
            <w:tcBorders>
              <w:top w:val="nil"/>
              <w:left w:val="single" w:sz="4" w:space="0" w:color="auto"/>
              <w:bottom w:val="single" w:sz="4" w:space="0" w:color="auto"/>
              <w:right w:val="single" w:sz="4" w:space="0" w:color="auto"/>
            </w:tcBorders>
            <w:hideMark/>
          </w:tcPr>
          <w:p w14:paraId="1529DF7E"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 xml:space="preserve">Uncommon:  syncope and vasovagal syncope </w:t>
            </w:r>
          </w:p>
        </w:tc>
      </w:tr>
      <w:tr w:rsidR="00841CB2" w:rsidRPr="00EB0305" w14:paraId="35D91CF8" w14:textId="77777777" w:rsidTr="00841CB2">
        <w:tc>
          <w:tcPr>
            <w:tcW w:w="9072" w:type="dxa"/>
            <w:tcBorders>
              <w:top w:val="single" w:sz="4" w:space="0" w:color="auto"/>
              <w:left w:val="single" w:sz="4" w:space="0" w:color="auto"/>
              <w:bottom w:val="nil"/>
              <w:right w:val="single" w:sz="4" w:space="0" w:color="auto"/>
            </w:tcBorders>
            <w:hideMark/>
          </w:tcPr>
          <w:p w14:paraId="0D2DEC91"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Vascular disorders</w:t>
            </w:r>
          </w:p>
        </w:tc>
      </w:tr>
      <w:tr w:rsidR="00841CB2" w:rsidRPr="00EB0305" w14:paraId="5A97C006" w14:textId="77777777" w:rsidTr="00841CB2">
        <w:tc>
          <w:tcPr>
            <w:tcW w:w="9072" w:type="dxa"/>
            <w:tcBorders>
              <w:top w:val="nil"/>
              <w:left w:val="single" w:sz="4" w:space="0" w:color="auto"/>
              <w:bottom w:val="nil"/>
              <w:right w:val="single" w:sz="4" w:space="0" w:color="auto"/>
            </w:tcBorders>
            <w:hideMark/>
          </w:tcPr>
          <w:p w14:paraId="65391998"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color w:val="000000" w:themeColor="text1"/>
                <w:sz w:val="22"/>
                <w:lang w:val="en-GB"/>
              </w:rPr>
              <w:t xml:space="preserve">Uncommon: </w:t>
            </w:r>
            <w:r w:rsidRPr="00EB0305">
              <w:rPr>
                <w:rFonts w:asciiTheme="minorHAnsi" w:hAnsiTheme="minorHAnsi"/>
                <w:snapToGrid w:val="0"/>
                <w:color w:val="000000" w:themeColor="text1"/>
                <w:sz w:val="22"/>
                <w:lang w:val="en-GB"/>
              </w:rPr>
              <w:t xml:space="preserve"> postural hypotension</w:t>
            </w:r>
            <w:r w:rsidRPr="00EB0305">
              <w:rPr>
                <w:rFonts w:asciiTheme="minorHAnsi" w:hAnsiTheme="minorHAnsi"/>
                <w:color w:val="000000" w:themeColor="text1"/>
                <w:sz w:val="22"/>
                <w:lang w:val="en-GB"/>
              </w:rPr>
              <w:t xml:space="preserve">, flushing  </w:t>
            </w:r>
          </w:p>
        </w:tc>
      </w:tr>
      <w:tr w:rsidR="00841CB2" w:rsidRPr="00EB0305" w14:paraId="1A622CDD" w14:textId="77777777" w:rsidTr="00841CB2">
        <w:tc>
          <w:tcPr>
            <w:tcW w:w="9072" w:type="dxa"/>
            <w:tcBorders>
              <w:top w:val="single" w:sz="4" w:space="0" w:color="auto"/>
              <w:left w:val="single" w:sz="4" w:space="0" w:color="auto"/>
              <w:bottom w:val="nil"/>
              <w:right w:val="single" w:sz="4" w:space="0" w:color="auto"/>
            </w:tcBorders>
            <w:hideMark/>
          </w:tcPr>
          <w:p w14:paraId="0AAE7DED"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Gastrointestinal disorders</w:t>
            </w:r>
          </w:p>
          <w:p w14:paraId="6321951C"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snapToGrid w:val="0"/>
                <w:sz w:val="22"/>
                <w:lang w:val="en-GB"/>
              </w:rPr>
              <w:t>Common: abdominal pain upper*</w:t>
            </w:r>
          </w:p>
        </w:tc>
      </w:tr>
      <w:tr w:rsidR="00841CB2" w:rsidRPr="00EB0305" w14:paraId="4FD54773" w14:textId="77777777" w:rsidTr="00841CB2">
        <w:tc>
          <w:tcPr>
            <w:tcW w:w="9072" w:type="dxa"/>
            <w:tcBorders>
              <w:top w:val="nil"/>
              <w:left w:val="single" w:sz="4" w:space="0" w:color="auto"/>
              <w:bottom w:val="single" w:sz="4" w:space="0" w:color="auto"/>
              <w:right w:val="single" w:sz="4" w:space="0" w:color="auto"/>
            </w:tcBorders>
            <w:hideMark/>
          </w:tcPr>
          <w:p w14:paraId="435FDE05"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Uncommon:  nausea, diarrhoea, dyspeptic signs and symptoms</w:t>
            </w:r>
          </w:p>
        </w:tc>
      </w:tr>
      <w:tr w:rsidR="00841CB2" w:rsidRPr="00EB0305" w14:paraId="0735946A" w14:textId="77777777" w:rsidTr="00841CB2">
        <w:tc>
          <w:tcPr>
            <w:tcW w:w="9072" w:type="dxa"/>
            <w:tcBorders>
              <w:top w:val="single" w:sz="4" w:space="0" w:color="auto"/>
              <w:left w:val="single" w:sz="4" w:space="0" w:color="auto"/>
              <w:bottom w:val="nil"/>
              <w:right w:val="single" w:sz="4" w:space="0" w:color="auto"/>
            </w:tcBorders>
            <w:hideMark/>
          </w:tcPr>
          <w:p w14:paraId="4422D441"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Infections and infestations</w:t>
            </w:r>
          </w:p>
        </w:tc>
      </w:tr>
      <w:tr w:rsidR="00841CB2" w:rsidRPr="00EB0305" w14:paraId="54615D3B" w14:textId="77777777" w:rsidTr="00841CB2">
        <w:tc>
          <w:tcPr>
            <w:tcW w:w="9072" w:type="dxa"/>
            <w:tcBorders>
              <w:top w:val="nil"/>
              <w:left w:val="single" w:sz="4" w:space="0" w:color="auto"/>
              <w:bottom w:val="single" w:sz="4" w:space="0" w:color="auto"/>
              <w:right w:val="single" w:sz="4" w:space="0" w:color="auto"/>
            </w:tcBorders>
            <w:hideMark/>
          </w:tcPr>
          <w:p w14:paraId="2D8B4EF8"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 xml:space="preserve">Uncommon:  </w:t>
            </w:r>
            <w:proofErr w:type="spellStart"/>
            <w:r w:rsidRPr="00EB0305">
              <w:rPr>
                <w:rFonts w:asciiTheme="minorHAnsi" w:hAnsiTheme="minorHAnsi"/>
                <w:color w:val="000000" w:themeColor="text1"/>
                <w:sz w:val="22"/>
                <w:lang w:val="en-GB"/>
              </w:rPr>
              <w:t>moniliasis</w:t>
            </w:r>
            <w:proofErr w:type="spellEnd"/>
          </w:p>
        </w:tc>
      </w:tr>
      <w:tr w:rsidR="00841CB2" w:rsidRPr="00EB0305" w14:paraId="6F717E30" w14:textId="77777777" w:rsidTr="00841CB2">
        <w:tc>
          <w:tcPr>
            <w:tcW w:w="9072" w:type="dxa"/>
            <w:tcBorders>
              <w:top w:val="single" w:sz="4" w:space="0" w:color="auto"/>
              <w:left w:val="single" w:sz="4" w:space="0" w:color="auto"/>
              <w:bottom w:val="nil"/>
              <w:right w:val="single" w:sz="4" w:space="0" w:color="auto"/>
            </w:tcBorders>
            <w:hideMark/>
          </w:tcPr>
          <w:p w14:paraId="364271CE" w14:textId="77777777" w:rsidR="00841CB2" w:rsidRPr="00EB0305" w:rsidRDefault="00841CB2" w:rsidP="008F4267">
            <w:pPr>
              <w:pStyle w:val="Table"/>
              <w:keepNext w:val="0"/>
              <w:keepLines w:val="0"/>
              <w:spacing w:before="0" w:after="0"/>
              <w:rPr>
                <w:rFonts w:asciiTheme="minorHAnsi" w:hAnsiTheme="minorHAnsi"/>
                <w:b/>
                <w:i/>
                <w:snapToGrid w:val="0"/>
                <w:color w:val="000000" w:themeColor="text1"/>
                <w:sz w:val="22"/>
                <w:lang w:val="en-GB"/>
              </w:rPr>
            </w:pPr>
            <w:r w:rsidRPr="00EB0305">
              <w:rPr>
                <w:rFonts w:asciiTheme="minorHAnsi" w:hAnsiTheme="minorHAnsi"/>
                <w:b/>
                <w:i/>
                <w:snapToGrid w:val="0"/>
                <w:color w:val="000000" w:themeColor="text1"/>
                <w:sz w:val="22"/>
                <w:lang w:val="en-GB"/>
              </w:rPr>
              <w:t>Immune system disorders</w:t>
            </w:r>
          </w:p>
          <w:p w14:paraId="2E14CFB7" w14:textId="77777777" w:rsidR="00841CB2" w:rsidRPr="00EB0305" w:rsidRDefault="00841CB2" w:rsidP="008F4267">
            <w:pPr>
              <w:pStyle w:val="Table"/>
              <w:keepNext w:val="0"/>
              <w:keepLines w:val="0"/>
              <w:spacing w:before="0" w:after="0"/>
              <w:rPr>
                <w:rFonts w:asciiTheme="minorHAnsi" w:hAnsiTheme="minorHAnsi"/>
                <w:b/>
                <w:i/>
                <w:snapToGrid w:val="0"/>
                <w:color w:val="000000" w:themeColor="text1"/>
                <w:sz w:val="22"/>
                <w:lang w:val="en-GB"/>
              </w:rPr>
            </w:pPr>
            <w:r w:rsidRPr="00EB0305">
              <w:rPr>
                <w:rFonts w:asciiTheme="minorHAnsi" w:hAnsiTheme="minorHAnsi"/>
                <w:snapToGrid w:val="0"/>
                <w:color w:val="000000" w:themeColor="text1"/>
                <w:sz w:val="22"/>
                <w:lang w:val="en-GB"/>
              </w:rPr>
              <w:t>Rare: anaphylactic reactions, anti-therapeutic antibody development</w:t>
            </w:r>
          </w:p>
        </w:tc>
      </w:tr>
      <w:tr w:rsidR="00841CB2" w:rsidRPr="00EB0305" w14:paraId="3A8D3B3A" w14:textId="77777777" w:rsidTr="00841CB2">
        <w:tc>
          <w:tcPr>
            <w:tcW w:w="9072" w:type="dxa"/>
            <w:tcBorders>
              <w:top w:val="single" w:sz="4" w:space="0" w:color="auto"/>
              <w:left w:val="single" w:sz="4" w:space="0" w:color="auto"/>
              <w:bottom w:val="nil"/>
              <w:right w:val="single" w:sz="4" w:space="0" w:color="auto"/>
            </w:tcBorders>
            <w:hideMark/>
          </w:tcPr>
          <w:p w14:paraId="7002E80D"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Nervous system disorders</w:t>
            </w:r>
          </w:p>
        </w:tc>
      </w:tr>
      <w:tr w:rsidR="00841CB2" w:rsidRPr="00EB0305" w14:paraId="64285163" w14:textId="77777777" w:rsidTr="00841CB2">
        <w:tc>
          <w:tcPr>
            <w:tcW w:w="9072" w:type="dxa"/>
            <w:tcBorders>
              <w:top w:val="nil"/>
              <w:left w:val="single" w:sz="4" w:space="0" w:color="auto"/>
              <w:bottom w:val="nil"/>
              <w:right w:val="single" w:sz="4" w:space="0" w:color="auto"/>
            </w:tcBorders>
            <w:hideMark/>
          </w:tcPr>
          <w:p w14:paraId="5725E753"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Common: headache</w:t>
            </w:r>
            <w:r w:rsidRPr="00EB0305">
              <w:rPr>
                <w:rFonts w:asciiTheme="minorHAnsi" w:hAnsiTheme="minorHAnsi"/>
                <w:snapToGrid w:val="0"/>
                <w:sz w:val="22"/>
                <w:lang w:val="en-GB"/>
              </w:rPr>
              <w:t>**</w:t>
            </w:r>
          </w:p>
        </w:tc>
      </w:tr>
      <w:tr w:rsidR="00841CB2" w:rsidRPr="00EB0305" w14:paraId="6A4672DD" w14:textId="77777777" w:rsidTr="00841CB2">
        <w:tc>
          <w:tcPr>
            <w:tcW w:w="9072" w:type="dxa"/>
            <w:tcBorders>
              <w:top w:val="nil"/>
              <w:left w:val="single" w:sz="4" w:space="0" w:color="auto"/>
              <w:bottom w:val="single" w:sz="4" w:space="0" w:color="auto"/>
              <w:right w:val="single" w:sz="4" w:space="0" w:color="auto"/>
            </w:tcBorders>
            <w:hideMark/>
          </w:tcPr>
          <w:p w14:paraId="79C734ED"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 xml:space="preserve">Uncommon: dizziness, somnolence, </w:t>
            </w:r>
            <w:proofErr w:type="spellStart"/>
            <w:r w:rsidRPr="00EB0305">
              <w:rPr>
                <w:rFonts w:asciiTheme="minorHAnsi" w:hAnsiTheme="minorHAnsi"/>
                <w:color w:val="000000" w:themeColor="text1"/>
                <w:sz w:val="22"/>
                <w:lang w:val="en-GB"/>
              </w:rPr>
              <w:t>paresthesia</w:t>
            </w:r>
            <w:proofErr w:type="spellEnd"/>
          </w:p>
        </w:tc>
      </w:tr>
      <w:tr w:rsidR="00841CB2" w:rsidRPr="00EB0305" w14:paraId="51589CEA" w14:textId="77777777" w:rsidTr="00841CB2">
        <w:tc>
          <w:tcPr>
            <w:tcW w:w="9072" w:type="dxa"/>
            <w:tcBorders>
              <w:top w:val="single" w:sz="4" w:space="0" w:color="auto"/>
              <w:left w:val="single" w:sz="4" w:space="0" w:color="auto"/>
              <w:bottom w:val="nil"/>
              <w:right w:val="single" w:sz="4" w:space="0" w:color="auto"/>
            </w:tcBorders>
            <w:hideMark/>
          </w:tcPr>
          <w:p w14:paraId="2BB17169"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Respiratory system</w:t>
            </w:r>
          </w:p>
        </w:tc>
      </w:tr>
      <w:tr w:rsidR="00841CB2" w:rsidRPr="00EB0305" w14:paraId="46CBEA19" w14:textId="77777777" w:rsidTr="00841CB2">
        <w:tc>
          <w:tcPr>
            <w:tcW w:w="9072" w:type="dxa"/>
            <w:tcBorders>
              <w:top w:val="nil"/>
              <w:left w:val="single" w:sz="4" w:space="0" w:color="auto"/>
              <w:bottom w:val="single" w:sz="4" w:space="0" w:color="auto"/>
              <w:right w:val="single" w:sz="4" w:space="0" w:color="auto"/>
            </w:tcBorders>
            <w:hideMark/>
          </w:tcPr>
          <w:p w14:paraId="4F8899B2"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Uncommon: pharyngitis, coughing, allergic bronchospasm</w:t>
            </w:r>
          </w:p>
          <w:p w14:paraId="467D0F97"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 xml:space="preserve">Rare: </w:t>
            </w:r>
            <w:proofErr w:type="spellStart"/>
            <w:r w:rsidRPr="00EB0305">
              <w:rPr>
                <w:rFonts w:asciiTheme="minorHAnsi" w:hAnsiTheme="minorHAnsi"/>
                <w:color w:val="000000" w:themeColor="text1"/>
                <w:sz w:val="22"/>
                <w:lang w:val="en-GB"/>
              </w:rPr>
              <w:t>laryngoedema</w:t>
            </w:r>
            <w:proofErr w:type="spellEnd"/>
          </w:p>
        </w:tc>
      </w:tr>
      <w:tr w:rsidR="00841CB2" w:rsidRPr="00EB0305" w14:paraId="1F08BCE2" w14:textId="77777777" w:rsidTr="00841CB2">
        <w:tc>
          <w:tcPr>
            <w:tcW w:w="9072" w:type="dxa"/>
            <w:tcBorders>
              <w:top w:val="single" w:sz="4" w:space="0" w:color="auto"/>
              <w:left w:val="single" w:sz="4" w:space="0" w:color="auto"/>
              <w:bottom w:val="nil"/>
              <w:right w:val="single" w:sz="4" w:space="0" w:color="auto"/>
            </w:tcBorders>
            <w:hideMark/>
          </w:tcPr>
          <w:p w14:paraId="17E09D8C"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Skin and subcutaneous tissue disorders</w:t>
            </w:r>
          </w:p>
        </w:tc>
      </w:tr>
      <w:tr w:rsidR="00841CB2" w:rsidRPr="00EB0305" w14:paraId="58852F49" w14:textId="77777777" w:rsidTr="00841CB2">
        <w:tc>
          <w:tcPr>
            <w:tcW w:w="9072" w:type="dxa"/>
            <w:tcBorders>
              <w:top w:val="nil"/>
              <w:left w:val="single" w:sz="4" w:space="0" w:color="auto"/>
              <w:bottom w:val="single" w:sz="4" w:space="0" w:color="auto"/>
              <w:right w:val="single" w:sz="4" w:space="0" w:color="auto"/>
            </w:tcBorders>
            <w:hideMark/>
          </w:tcPr>
          <w:p w14:paraId="2D42E658"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 xml:space="preserve">Uncommon: </w:t>
            </w:r>
            <w:proofErr w:type="spellStart"/>
            <w:r w:rsidRPr="00EB0305">
              <w:rPr>
                <w:rFonts w:asciiTheme="minorHAnsi" w:hAnsiTheme="minorHAnsi"/>
                <w:color w:val="000000" w:themeColor="text1"/>
                <w:sz w:val="22"/>
                <w:lang w:val="en-GB"/>
              </w:rPr>
              <w:t>urticaria</w:t>
            </w:r>
            <w:proofErr w:type="spellEnd"/>
            <w:r w:rsidRPr="00EB0305">
              <w:rPr>
                <w:rFonts w:asciiTheme="minorHAnsi" w:hAnsiTheme="minorHAnsi"/>
                <w:color w:val="000000" w:themeColor="text1"/>
                <w:sz w:val="22"/>
                <w:lang w:val="en-GB"/>
              </w:rPr>
              <w:t>, rash, pruritus, photosensitivity</w:t>
            </w:r>
          </w:p>
          <w:p w14:paraId="7A8B994E"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Rare: angioedema</w:t>
            </w:r>
          </w:p>
        </w:tc>
      </w:tr>
      <w:tr w:rsidR="00841CB2" w:rsidRPr="00EB0305" w14:paraId="5F19EE70" w14:textId="77777777" w:rsidTr="00841CB2">
        <w:tc>
          <w:tcPr>
            <w:tcW w:w="9072" w:type="dxa"/>
            <w:tcBorders>
              <w:top w:val="single" w:sz="4" w:space="0" w:color="auto"/>
              <w:left w:val="single" w:sz="4" w:space="0" w:color="auto"/>
              <w:bottom w:val="nil"/>
              <w:right w:val="single" w:sz="4" w:space="0" w:color="auto"/>
            </w:tcBorders>
            <w:hideMark/>
          </w:tcPr>
          <w:p w14:paraId="0873D75E" w14:textId="77777777" w:rsidR="00841CB2" w:rsidRPr="00EB0305" w:rsidRDefault="00841CB2" w:rsidP="008F4267">
            <w:pPr>
              <w:pStyle w:val="Table"/>
              <w:keepNext w:val="0"/>
              <w:keepLines w:val="0"/>
              <w:spacing w:before="0" w:after="0"/>
              <w:rPr>
                <w:rFonts w:asciiTheme="minorHAnsi" w:hAnsiTheme="minorHAnsi"/>
                <w:b/>
                <w:i/>
                <w:color w:val="000000" w:themeColor="text1"/>
                <w:sz w:val="22"/>
                <w:lang w:val="en-GB"/>
              </w:rPr>
            </w:pPr>
            <w:r w:rsidRPr="00EB0305">
              <w:rPr>
                <w:rFonts w:asciiTheme="minorHAnsi" w:hAnsiTheme="minorHAnsi"/>
                <w:b/>
                <w:i/>
                <w:color w:val="000000" w:themeColor="text1"/>
                <w:sz w:val="22"/>
                <w:lang w:val="en-GB"/>
              </w:rPr>
              <w:t>Adverse event special categories (causality not established)</w:t>
            </w:r>
          </w:p>
        </w:tc>
      </w:tr>
      <w:tr w:rsidR="00841CB2" w:rsidRPr="00EB0305" w14:paraId="405B5E2D" w14:textId="77777777" w:rsidTr="00841CB2">
        <w:tc>
          <w:tcPr>
            <w:tcW w:w="9072" w:type="dxa"/>
            <w:tcBorders>
              <w:top w:val="nil"/>
              <w:left w:val="single" w:sz="4" w:space="0" w:color="auto"/>
              <w:bottom w:val="single" w:sz="4" w:space="0" w:color="auto"/>
              <w:right w:val="single" w:sz="4" w:space="0" w:color="auto"/>
            </w:tcBorders>
            <w:hideMark/>
          </w:tcPr>
          <w:p w14:paraId="00DD2EDC" w14:textId="77777777" w:rsidR="00841CB2" w:rsidRPr="00EB0305" w:rsidRDefault="00841CB2" w:rsidP="008F4267">
            <w:pPr>
              <w:pStyle w:val="Table"/>
              <w:keepNext w:val="0"/>
              <w:keepLines w:val="0"/>
              <w:spacing w:before="0" w:after="0"/>
              <w:rPr>
                <w:rFonts w:asciiTheme="minorHAnsi" w:hAnsiTheme="minorHAnsi"/>
                <w:color w:val="000000" w:themeColor="text1"/>
                <w:sz w:val="22"/>
                <w:lang w:val="en-GB"/>
              </w:rPr>
            </w:pPr>
            <w:r w:rsidRPr="00EB0305">
              <w:rPr>
                <w:rFonts w:asciiTheme="minorHAnsi" w:hAnsiTheme="minorHAnsi"/>
                <w:color w:val="000000" w:themeColor="text1"/>
                <w:sz w:val="22"/>
                <w:lang w:val="en-GB"/>
              </w:rPr>
              <w:t>Uncommon:  asymptomatic platelet decreases, parasitic infections</w:t>
            </w:r>
          </w:p>
        </w:tc>
      </w:tr>
    </w:tbl>
    <w:p w14:paraId="0C38BD4B" w14:textId="77777777" w:rsidR="00841CB2" w:rsidRPr="00EB0305" w:rsidRDefault="00841CB2" w:rsidP="0026019F">
      <w:pPr>
        <w:pStyle w:val="Table"/>
        <w:spacing w:before="0" w:after="0"/>
        <w:rPr>
          <w:rFonts w:asciiTheme="minorHAnsi" w:hAnsiTheme="minorHAnsi"/>
          <w:snapToGrid w:val="0"/>
          <w:szCs w:val="18"/>
          <w:lang w:val="en-GB"/>
        </w:rPr>
      </w:pPr>
      <w:r w:rsidRPr="00EB0305">
        <w:rPr>
          <w:rFonts w:asciiTheme="minorHAnsi" w:hAnsiTheme="minorHAnsi"/>
          <w:snapToGrid w:val="0"/>
          <w:szCs w:val="18"/>
          <w:lang w:val="en-GB"/>
        </w:rPr>
        <w:t>*In 6 to &lt;12 year old children **Very common in 6 to &lt;12 year old children</w:t>
      </w:r>
    </w:p>
    <w:p w14:paraId="641EA09B" w14:textId="77777777" w:rsidR="007E529B" w:rsidRPr="00EB0305" w:rsidRDefault="007E529B" w:rsidP="0026019F">
      <w:pPr>
        <w:rPr>
          <w:color w:val="000000" w:themeColor="text1"/>
        </w:rPr>
      </w:pPr>
    </w:p>
    <w:p w14:paraId="7F062615" w14:textId="77777777" w:rsidR="00841CB2" w:rsidRPr="00EB0305" w:rsidRDefault="00841CB2" w:rsidP="0026019F">
      <w:pPr>
        <w:rPr>
          <w:color w:val="000000" w:themeColor="text1"/>
        </w:rPr>
      </w:pPr>
      <w:r w:rsidRPr="00EB0305">
        <w:rPr>
          <w:color w:val="000000" w:themeColor="text1"/>
        </w:rPr>
        <w:t xml:space="preserve">The frequencies of adverse reactions in the active treatment group </w:t>
      </w:r>
      <w:r w:rsidRPr="00EB0305">
        <w:rPr>
          <w:snapToGrid w:val="0"/>
        </w:rPr>
        <w:t>adult and adolescent</w:t>
      </w:r>
      <w:r w:rsidRPr="00EB0305">
        <w:rPr>
          <w:color w:val="000000" w:themeColor="text1"/>
        </w:rPr>
        <w:t xml:space="preserve"> patients were very similar to those observed in the placebo group.  Weight increase (0.7% vs 0.2%, placebo), </w:t>
      </w:r>
      <w:proofErr w:type="spellStart"/>
      <w:r w:rsidRPr="00EB0305">
        <w:rPr>
          <w:color w:val="000000" w:themeColor="text1"/>
        </w:rPr>
        <w:t>urticaria</w:t>
      </w:r>
      <w:proofErr w:type="spellEnd"/>
      <w:r w:rsidRPr="00EB0305">
        <w:rPr>
          <w:color w:val="000000" w:themeColor="text1"/>
        </w:rPr>
        <w:t xml:space="preserve"> (0.4% vs 0.1%, placebo) and local injection site reactions (1.7% vs 1.3%, placebo) were slightly more commonly observed in the active treatment group than in placebo group patients.</w:t>
      </w:r>
    </w:p>
    <w:p w14:paraId="29EFF987" w14:textId="48AE507C" w:rsidR="00841CB2" w:rsidRPr="00EB0305" w:rsidRDefault="00841CB2" w:rsidP="0026019F">
      <w:pPr>
        <w:rPr>
          <w:color w:val="000000" w:themeColor="text1"/>
        </w:rPr>
      </w:pPr>
      <w:r w:rsidRPr="00EB0305">
        <w:rPr>
          <w:b/>
          <w:color w:val="000000" w:themeColor="text1"/>
        </w:rPr>
        <w:t>Adverse Events (AEs):</w:t>
      </w:r>
      <w:r w:rsidRPr="00EB0305">
        <w:rPr>
          <w:b/>
          <w:snapToGrid w:val="0"/>
          <w:color w:val="000000" w:themeColor="text1"/>
        </w:rPr>
        <w:t xml:space="preserve"> </w:t>
      </w:r>
      <w:r w:rsidRPr="00EB0305">
        <w:rPr>
          <w:b/>
          <w:color w:val="000000" w:themeColor="text1"/>
        </w:rPr>
        <w:t xml:space="preserve"> </w:t>
      </w:r>
      <w:r w:rsidRPr="00EB0305">
        <w:rPr>
          <w:color w:val="000000" w:themeColor="text1"/>
        </w:rPr>
        <w:t xml:space="preserve">The </w:t>
      </w:r>
      <w:r w:rsidR="00F56C72" w:rsidRPr="00EB0305">
        <w:rPr>
          <w:color w:val="000000" w:themeColor="text1"/>
        </w:rPr>
        <w:t>most common</w:t>
      </w:r>
      <w:r w:rsidRPr="00EB0305">
        <w:rPr>
          <w:color w:val="000000" w:themeColor="text1"/>
        </w:rPr>
        <w:t xml:space="preserve"> adverse events observed (frequency of </w:t>
      </w:r>
      <w:r w:rsidRPr="00EB0305">
        <w:rPr>
          <w:color w:val="000000" w:themeColor="text1"/>
          <w:u w:val="single"/>
        </w:rPr>
        <w:t>&gt;</w:t>
      </w:r>
      <w:r w:rsidRPr="00EB0305">
        <w:rPr>
          <w:color w:val="000000" w:themeColor="text1"/>
        </w:rPr>
        <w:t xml:space="preserve">20%) in this </w:t>
      </w:r>
      <w:r w:rsidRPr="00EB0305">
        <w:rPr>
          <w:snapToGrid w:val="0"/>
        </w:rPr>
        <w:t>adult and adolescent</w:t>
      </w:r>
      <w:r w:rsidRPr="00EB0305">
        <w:rPr>
          <w:snapToGrid w:val="0"/>
          <w:color w:val="000000" w:themeColor="text1"/>
        </w:rPr>
        <w:t xml:space="preserve"> </w:t>
      </w:r>
      <w:r w:rsidRPr="00EB0305">
        <w:rPr>
          <w:color w:val="000000" w:themeColor="text1"/>
        </w:rPr>
        <w:t>patient population, were headaches, viral infections and upper respiratory tract infections.  The frequencies of all adverse events for both treated (N = 1763) and placebo group patients (N =1278) for all studies were very similar.</w:t>
      </w:r>
    </w:p>
    <w:p w14:paraId="76447A4B" w14:textId="77777777" w:rsidR="00841CB2" w:rsidRPr="00EB0305" w:rsidRDefault="00841CB2" w:rsidP="0026019F">
      <w:pPr>
        <w:rPr>
          <w:color w:val="000000" w:themeColor="text1"/>
        </w:rPr>
      </w:pPr>
      <w:r w:rsidRPr="00EB0305">
        <w:rPr>
          <w:b/>
          <w:color w:val="000000" w:themeColor="text1"/>
        </w:rPr>
        <w:t>Serious Adverse Events</w:t>
      </w:r>
      <w:r w:rsidRPr="00EB0305">
        <w:rPr>
          <w:color w:val="000000" w:themeColor="text1"/>
        </w:rPr>
        <w:t xml:space="preserve"> </w:t>
      </w:r>
      <w:r w:rsidRPr="00EB0305">
        <w:rPr>
          <w:b/>
          <w:color w:val="000000" w:themeColor="text1"/>
        </w:rPr>
        <w:t>(SAEs):</w:t>
      </w:r>
      <w:r w:rsidRPr="00EB0305">
        <w:rPr>
          <w:color w:val="000000" w:themeColor="text1"/>
        </w:rPr>
        <w:t xml:space="preserve"> were reported for 2.6% of </w:t>
      </w:r>
      <w:proofErr w:type="spellStart"/>
      <w:r w:rsidRPr="00EB0305">
        <w:rPr>
          <w:color w:val="000000" w:themeColor="text1"/>
        </w:rPr>
        <w:t>Xolair</w:t>
      </w:r>
      <w:proofErr w:type="spellEnd"/>
      <w:r w:rsidRPr="00EB0305">
        <w:rPr>
          <w:color w:val="000000" w:themeColor="text1"/>
        </w:rPr>
        <w:t xml:space="preserve"> treated patients and 2.8% of placebo-treated patients.  The most frequently reported SAE’s were appendicitis and fractures (0.2% for both treatment groups and both events).  Frequencies of all SAEs by body system were comparable for both treatment groups.</w:t>
      </w:r>
    </w:p>
    <w:p w14:paraId="3C148FAC" w14:textId="77777777" w:rsidR="00841CB2" w:rsidRPr="00EB0305" w:rsidRDefault="00841CB2" w:rsidP="0026019F">
      <w:pPr>
        <w:rPr>
          <w:color w:val="000000" w:themeColor="text1"/>
        </w:rPr>
      </w:pPr>
      <w:r w:rsidRPr="00EB0305">
        <w:rPr>
          <w:b/>
          <w:color w:val="000000" w:themeColor="text1"/>
        </w:rPr>
        <w:t xml:space="preserve">Allergic asthma (adult and adolescent study population): </w:t>
      </w:r>
      <w:r w:rsidRPr="00EB0305">
        <w:rPr>
          <w:b/>
          <w:snapToGrid w:val="0"/>
          <w:color w:val="000000" w:themeColor="text1"/>
        </w:rPr>
        <w:t xml:space="preserve"> </w:t>
      </w:r>
      <w:r w:rsidRPr="00EB0305">
        <w:rPr>
          <w:color w:val="000000" w:themeColor="text1"/>
        </w:rPr>
        <w:t xml:space="preserve">The most frequently observed adverse events in this population (N = 716 </w:t>
      </w:r>
      <w:proofErr w:type="spellStart"/>
      <w:r w:rsidRPr="00EB0305">
        <w:rPr>
          <w:color w:val="000000" w:themeColor="text1"/>
        </w:rPr>
        <w:t>Xolair</w:t>
      </w:r>
      <w:proofErr w:type="spellEnd"/>
      <w:r w:rsidRPr="00EB0305">
        <w:rPr>
          <w:color w:val="000000" w:themeColor="text1"/>
        </w:rPr>
        <w:t xml:space="preserve"> patients, N = 694 placebo patients) were viral infections, upper respiratory tract infections, sinusitis and headaches (frequency ≥20%).</w:t>
      </w:r>
    </w:p>
    <w:p w14:paraId="7BD8A035" w14:textId="77777777" w:rsidR="00841CB2" w:rsidRPr="00EB0305" w:rsidRDefault="00841CB2" w:rsidP="0026019F">
      <w:pPr>
        <w:rPr>
          <w:color w:val="000000" w:themeColor="text1"/>
        </w:rPr>
      </w:pPr>
      <w:r w:rsidRPr="00EB0305">
        <w:rPr>
          <w:color w:val="000000" w:themeColor="text1"/>
        </w:rPr>
        <w:t xml:space="preserve">Adverse reactions occurred in 5.6% of </w:t>
      </w:r>
      <w:proofErr w:type="spellStart"/>
      <w:r w:rsidRPr="00EB0305">
        <w:rPr>
          <w:color w:val="000000" w:themeColor="text1"/>
        </w:rPr>
        <w:t>Xolair</w:t>
      </w:r>
      <w:proofErr w:type="spellEnd"/>
      <w:r w:rsidRPr="00EB0305">
        <w:rPr>
          <w:color w:val="000000" w:themeColor="text1"/>
        </w:rPr>
        <w:t xml:space="preserve">-treated patients and in 5.2% of patients receiving placebo.  The most frequently reported events of this type were headaches (1.3% vs 1.2%, placebo) and fatigue (0.6% vs 0%, placebo).  All other suspected </w:t>
      </w:r>
      <w:proofErr w:type="spellStart"/>
      <w:r w:rsidRPr="00EB0305">
        <w:rPr>
          <w:color w:val="000000" w:themeColor="text1"/>
        </w:rPr>
        <w:t>Xolair</w:t>
      </w:r>
      <w:proofErr w:type="spellEnd"/>
      <w:r w:rsidRPr="00EB0305">
        <w:rPr>
          <w:color w:val="000000" w:themeColor="text1"/>
        </w:rPr>
        <w:t xml:space="preserve"> drug related adverse events occurred with a frequency of &lt;0.5%.</w:t>
      </w:r>
    </w:p>
    <w:p w14:paraId="40871295" w14:textId="77777777" w:rsidR="00841CB2" w:rsidRPr="00EB0305" w:rsidRDefault="00841CB2" w:rsidP="0026019F">
      <w:pPr>
        <w:rPr>
          <w:color w:val="000000" w:themeColor="text1"/>
        </w:rPr>
      </w:pPr>
      <w:r w:rsidRPr="00EB0305">
        <w:rPr>
          <w:color w:val="000000" w:themeColor="text1"/>
        </w:rPr>
        <w:t xml:space="preserve">Serious episodes of asthma related events requiring hospitalisation were observed in 0.2% of </w:t>
      </w:r>
      <w:proofErr w:type="spellStart"/>
      <w:r w:rsidRPr="00EB0305">
        <w:rPr>
          <w:color w:val="000000" w:themeColor="text1"/>
        </w:rPr>
        <w:t>Xolair</w:t>
      </w:r>
      <w:proofErr w:type="spellEnd"/>
      <w:r w:rsidRPr="00EB0305">
        <w:rPr>
          <w:color w:val="000000" w:themeColor="text1"/>
        </w:rPr>
        <w:t>-treated patients and 1.3% of placebo-treated patients, in the asthma studies.</w:t>
      </w:r>
    </w:p>
    <w:p w14:paraId="18E0A563" w14:textId="528E6AF3" w:rsidR="00841CB2" w:rsidRPr="00EB0305" w:rsidRDefault="00841CB2" w:rsidP="0026019F">
      <w:pPr>
        <w:rPr>
          <w:color w:val="000000" w:themeColor="text1"/>
        </w:rPr>
      </w:pPr>
      <w:r w:rsidRPr="00EB0305">
        <w:rPr>
          <w:color w:val="000000" w:themeColor="text1"/>
        </w:rPr>
        <w:t xml:space="preserve">The most frequently observed (≥5%) adverse events in studies with asthma patients 12 years of age and older are provided in Table </w:t>
      </w:r>
      <w:r w:rsidR="0021054F" w:rsidRPr="00EB0305">
        <w:rPr>
          <w:color w:val="000000" w:themeColor="text1"/>
        </w:rPr>
        <w:t>5</w:t>
      </w:r>
      <w:r w:rsidRPr="00EB0305">
        <w:rPr>
          <w:color w:val="000000" w:themeColor="text1"/>
        </w:rPr>
        <w:t>.</w:t>
      </w:r>
    </w:p>
    <w:p w14:paraId="0BE881B6" w14:textId="579564E8" w:rsidR="00841CB2" w:rsidRPr="00EB0305" w:rsidRDefault="00841CB2" w:rsidP="0026019F">
      <w:pPr>
        <w:ind w:left="1440" w:hanging="1440"/>
        <w:rPr>
          <w:b/>
          <w:color w:val="000000" w:themeColor="text1"/>
        </w:rPr>
      </w:pPr>
      <w:r w:rsidRPr="00EB0305">
        <w:rPr>
          <w:b/>
          <w:color w:val="000000" w:themeColor="text1"/>
        </w:rPr>
        <w:t xml:space="preserve">Table </w:t>
      </w:r>
      <w:r w:rsidR="0021054F" w:rsidRPr="00EB0305">
        <w:rPr>
          <w:b/>
          <w:color w:val="000000" w:themeColor="text1"/>
        </w:rPr>
        <w:t>5</w:t>
      </w:r>
      <w:r w:rsidRPr="00EB0305">
        <w:rPr>
          <w:b/>
          <w:color w:val="000000" w:themeColor="text1"/>
        </w:rPr>
        <w:t>:</w:t>
      </w:r>
      <w:r w:rsidRPr="00EB0305">
        <w:rPr>
          <w:b/>
          <w:color w:val="000000" w:themeColor="text1"/>
        </w:rPr>
        <w:tab/>
        <w:t>Most frequently reported adverse events regardless of causality in adult/adolescent asthma population (≥ 5% in either treatment group)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2835"/>
        <w:gridCol w:w="2835"/>
      </w:tblGrid>
      <w:tr w:rsidR="00841CB2" w:rsidRPr="00EB0305" w14:paraId="2A48A95D" w14:textId="77777777" w:rsidTr="00841CB2">
        <w:trPr>
          <w:cantSplit/>
          <w:jc w:val="center"/>
        </w:trPr>
        <w:tc>
          <w:tcPr>
            <w:tcW w:w="3404" w:type="dxa"/>
            <w:tcBorders>
              <w:top w:val="single" w:sz="4" w:space="0" w:color="auto"/>
              <w:left w:val="single" w:sz="4" w:space="0" w:color="auto"/>
              <w:bottom w:val="nil"/>
              <w:right w:val="single" w:sz="4" w:space="0" w:color="auto"/>
            </w:tcBorders>
            <w:hideMark/>
          </w:tcPr>
          <w:p w14:paraId="71C4E13B" w14:textId="77777777" w:rsidR="00841CB2" w:rsidRPr="00EB0305" w:rsidRDefault="00841CB2" w:rsidP="0026019F">
            <w:pPr>
              <w:pStyle w:val="Table"/>
              <w:spacing w:before="0" w:after="0"/>
              <w:rPr>
                <w:rFonts w:asciiTheme="minorHAnsi" w:hAnsiTheme="minorHAnsi"/>
                <w:b/>
                <w:color w:val="000000" w:themeColor="text1"/>
                <w:sz w:val="22"/>
              </w:rPr>
            </w:pPr>
            <w:r w:rsidRPr="00EB0305">
              <w:rPr>
                <w:rFonts w:asciiTheme="minorHAnsi" w:hAnsiTheme="minorHAnsi"/>
                <w:b/>
                <w:color w:val="000000" w:themeColor="text1"/>
                <w:sz w:val="22"/>
              </w:rPr>
              <w:t>Body system/preferred term</w:t>
            </w:r>
          </w:p>
        </w:tc>
        <w:tc>
          <w:tcPr>
            <w:tcW w:w="2835" w:type="dxa"/>
            <w:tcBorders>
              <w:top w:val="single" w:sz="4" w:space="0" w:color="auto"/>
              <w:left w:val="single" w:sz="4" w:space="0" w:color="auto"/>
              <w:bottom w:val="nil"/>
              <w:right w:val="single" w:sz="4" w:space="0" w:color="auto"/>
            </w:tcBorders>
            <w:hideMark/>
          </w:tcPr>
          <w:p w14:paraId="29018487" w14:textId="77777777" w:rsidR="00841CB2" w:rsidRPr="00EB0305" w:rsidRDefault="00841CB2" w:rsidP="0026019F">
            <w:pPr>
              <w:pStyle w:val="Table"/>
              <w:spacing w:before="0" w:after="0"/>
              <w:rPr>
                <w:rFonts w:asciiTheme="minorHAnsi" w:hAnsiTheme="minorHAnsi"/>
                <w:b/>
                <w:color w:val="000000" w:themeColor="text1"/>
                <w:sz w:val="22"/>
              </w:rPr>
            </w:pPr>
            <w:proofErr w:type="spellStart"/>
            <w:r w:rsidRPr="00EB0305">
              <w:rPr>
                <w:rFonts w:asciiTheme="minorHAnsi" w:hAnsiTheme="minorHAnsi"/>
                <w:b/>
                <w:color w:val="000000" w:themeColor="text1"/>
                <w:sz w:val="22"/>
              </w:rPr>
              <w:t>Xolair</w:t>
            </w:r>
            <w:proofErr w:type="spellEnd"/>
            <w:r w:rsidRPr="00EB0305">
              <w:rPr>
                <w:rFonts w:asciiTheme="minorHAnsi" w:hAnsiTheme="minorHAnsi"/>
                <w:b/>
                <w:color w:val="000000" w:themeColor="text1"/>
                <w:sz w:val="22"/>
              </w:rPr>
              <w:t xml:space="preserve"> (N=716)</w:t>
            </w:r>
          </w:p>
        </w:tc>
        <w:tc>
          <w:tcPr>
            <w:tcW w:w="2835" w:type="dxa"/>
            <w:tcBorders>
              <w:top w:val="single" w:sz="4" w:space="0" w:color="auto"/>
              <w:left w:val="single" w:sz="4" w:space="0" w:color="auto"/>
              <w:bottom w:val="nil"/>
              <w:right w:val="single" w:sz="4" w:space="0" w:color="auto"/>
            </w:tcBorders>
            <w:hideMark/>
          </w:tcPr>
          <w:p w14:paraId="3A45FEB1" w14:textId="77777777" w:rsidR="00841CB2" w:rsidRPr="00EB0305" w:rsidRDefault="00841CB2" w:rsidP="0026019F">
            <w:pPr>
              <w:pStyle w:val="Table"/>
              <w:spacing w:before="0" w:after="0"/>
              <w:rPr>
                <w:rFonts w:asciiTheme="minorHAnsi" w:hAnsiTheme="minorHAnsi"/>
                <w:b/>
                <w:color w:val="000000" w:themeColor="text1"/>
                <w:sz w:val="22"/>
              </w:rPr>
            </w:pPr>
            <w:r w:rsidRPr="00EB0305">
              <w:rPr>
                <w:rFonts w:asciiTheme="minorHAnsi" w:hAnsiTheme="minorHAnsi"/>
                <w:b/>
                <w:color w:val="000000" w:themeColor="text1"/>
                <w:sz w:val="22"/>
              </w:rPr>
              <w:t>Placebo (N=694)</w:t>
            </w:r>
          </w:p>
        </w:tc>
      </w:tr>
      <w:tr w:rsidR="00841CB2" w:rsidRPr="00EB0305" w14:paraId="34009AF5" w14:textId="77777777" w:rsidTr="00841CB2">
        <w:trPr>
          <w:jc w:val="center"/>
        </w:trPr>
        <w:tc>
          <w:tcPr>
            <w:tcW w:w="3404" w:type="dxa"/>
            <w:tcBorders>
              <w:top w:val="single" w:sz="4" w:space="0" w:color="auto"/>
              <w:left w:val="single" w:sz="4" w:space="0" w:color="auto"/>
              <w:bottom w:val="nil"/>
              <w:right w:val="single" w:sz="4" w:space="0" w:color="auto"/>
            </w:tcBorders>
            <w:hideMark/>
          </w:tcPr>
          <w:p w14:paraId="40961F30" w14:textId="77777777" w:rsidR="00841CB2" w:rsidRPr="00EB0305" w:rsidRDefault="00841CB2" w:rsidP="0026019F">
            <w:pPr>
              <w:pStyle w:val="Table"/>
              <w:spacing w:before="0" w:after="0"/>
              <w:rPr>
                <w:rFonts w:asciiTheme="minorHAnsi" w:hAnsiTheme="minorHAnsi"/>
                <w:b/>
                <w:color w:val="000000" w:themeColor="text1"/>
                <w:sz w:val="22"/>
              </w:rPr>
            </w:pPr>
            <w:r w:rsidRPr="00EB0305">
              <w:rPr>
                <w:rFonts w:asciiTheme="minorHAnsi" w:hAnsiTheme="minorHAnsi"/>
                <w:b/>
                <w:color w:val="000000" w:themeColor="text1"/>
                <w:sz w:val="22"/>
              </w:rPr>
              <w:t>Body as a whole</w:t>
            </w:r>
          </w:p>
        </w:tc>
        <w:tc>
          <w:tcPr>
            <w:tcW w:w="2835" w:type="dxa"/>
            <w:tcBorders>
              <w:top w:val="single" w:sz="4" w:space="0" w:color="auto"/>
              <w:left w:val="single" w:sz="4" w:space="0" w:color="auto"/>
              <w:bottom w:val="nil"/>
              <w:right w:val="single" w:sz="4" w:space="0" w:color="auto"/>
            </w:tcBorders>
          </w:tcPr>
          <w:p w14:paraId="5A375C70" w14:textId="77777777" w:rsidR="00841CB2" w:rsidRPr="00EB0305" w:rsidRDefault="00841CB2" w:rsidP="0026019F">
            <w:pPr>
              <w:pStyle w:val="Table"/>
              <w:spacing w:before="0" w:after="0"/>
              <w:rPr>
                <w:rFonts w:asciiTheme="minorHAnsi" w:hAnsiTheme="minorHAnsi"/>
                <w:color w:val="000000" w:themeColor="text1"/>
                <w:sz w:val="22"/>
              </w:rPr>
            </w:pPr>
          </w:p>
        </w:tc>
        <w:tc>
          <w:tcPr>
            <w:tcW w:w="2835" w:type="dxa"/>
            <w:tcBorders>
              <w:top w:val="single" w:sz="4" w:space="0" w:color="auto"/>
              <w:left w:val="single" w:sz="4" w:space="0" w:color="auto"/>
              <w:bottom w:val="nil"/>
              <w:right w:val="single" w:sz="4" w:space="0" w:color="auto"/>
            </w:tcBorders>
          </w:tcPr>
          <w:p w14:paraId="18E21306" w14:textId="77777777" w:rsidR="00841CB2" w:rsidRPr="00EB0305" w:rsidRDefault="00841CB2" w:rsidP="0026019F">
            <w:pPr>
              <w:pStyle w:val="Table"/>
              <w:spacing w:before="0" w:after="0"/>
              <w:rPr>
                <w:rFonts w:asciiTheme="minorHAnsi" w:hAnsiTheme="minorHAnsi"/>
                <w:color w:val="000000" w:themeColor="text1"/>
                <w:sz w:val="22"/>
              </w:rPr>
            </w:pPr>
          </w:p>
        </w:tc>
      </w:tr>
      <w:tr w:rsidR="00841CB2" w:rsidRPr="00EB0305" w14:paraId="08083A60" w14:textId="77777777" w:rsidTr="00841CB2">
        <w:trPr>
          <w:jc w:val="center"/>
        </w:trPr>
        <w:tc>
          <w:tcPr>
            <w:tcW w:w="3404" w:type="dxa"/>
            <w:tcBorders>
              <w:top w:val="nil"/>
              <w:left w:val="single" w:sz="4" w:space="0" w:color="auto"/>
              <w:bottom w:val="nil"/>
              <w:right w:val="single" w:sz="4" w:space="0" w:color="auto"/>
            </w:tcBorders>
            <w:hideMark/>
          </w:tcPr>
          <w:p w14:paraId="16457150"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Fever</w:t>
            </w:r>
          </w:p>
        </w:tc>
        <w:tc>
          <w:tcPr>
            <w:tcW w:w="2835" w:type="dxa"/>
            <w:tcBorders>
              <w:top w:val="nil"/>
              <w:left w:val="single" w:sz="4" w:space="0" w:color="auto"/>
              <w:bottom w:val="nil"/>
              <w:right w:val="single" w:sz="4" w:space="0" w:color="auto"/>
            </w:tcBorders>
            <w:hideMark/>
          </w:tcPr>
          <w:p w14:paraId="0118C868"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5%</w:t>
            </w:r>
          </w:p>
        </w:tc>
        <w:tc>
          <w:tcPr>
            <w:tcW w:w="2835" w:type="dxa"/>
            <w:tcBorders>
              <w:top w:val="nil"/>
              <w:left w:val="single" w:sz="4" w:space="0" w:color="auto"/>
              <w:bottom w:val="nil"/>
              <w:right w:val="single" w:sz="4" w:space="0" w:color="auto"/>
            </w:tcBorders>
            <w:hideMark/>
          </w:tcPr>
          <w:p w14:paraId="2ECCF60E"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5%</w:t>
            </w:r>
          </w:p>
        </w:tc>
      </w:tr>
      <w:tr w:rsidR="00841CB2" w:rsidRPr="00EB0305" w14:paraId="42F1284F" w14:textId="77777777" w:rsidTr="00841CB2">
        <w:trPr>
          <w:jc w:val="center"/>
        </w:trPr>
        <w:tc>
          <w:tcPr>
            <w:tcW w:w="3404" w:type="dxa"/>
            <w:tcBorders>
              <w:top w:val="nil"/>
              <w:left w:val="single" w:sz="4" w:space="0" w:color="auto"/>
              <w:bottom w:val="nil"/>
              <w:right w:val="single" w:sz="4" w:space="0" w:color="auto"/>
            </w:tcBorders>
            <w:hideMark/>
          </w:tcPr>
          <w:p w14:paraId="3EB43833"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Pain</w:t>
            </w:r>
          </w:p>
        </w:tc>
        <w:tc>
          <w:tcPr>
            <w:tcW w:w="2835" w:type="dxa"/>
            <w:tcBorders>
              <w:top w:val="nil"/>
              <w:left w:val="single" w:sz="4" w:space="0" w:color="auto"/>
              <w:bottom w:val="nil"/>
              <w:right w:val="single" w:sz="4" w:space="0" w:color="auto"/>
            </w:tcBorders>
            <w:hideMark/>
          </w:tcPr>
          <w:p w14:paraId="22DCCB04"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7%</w:t>
            </w:r>
          </w:p>
        </w:tc>
        <w:tc>
          <w:tcPr>
            <w:tcW w:w="2835" w:type="dxa"/>
            <w:tcBorders>
              <w:top w:val="nil"/>
              <w:left w:val="single" w:sz="4" w:space="0" w:color="auto"/>
              <w:bottom w:val="nil"/>
              <w:right w:val="single" w:sz="4" w:space="0" w:color="auto"/>
            </w:tcBorders>
            <w:hideMark/>
          </w:tcPr>
          <w:p w14:paraId="0B652961"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5%</w:t>
            </w:r>
          </w:p>
        </w:tc>
      </w:tr>
      <w:tr w:rsidR="00841CB2" w:rsidRPr="00EB0305" w14:paraId="4D6B7E92" w14:textId="77777777" w:rsidTr="00841CB2">
        <w:trPr>
          <w:jc w:val="center"/>
        </w:trPr>
        <w:tc>
          <w:tcPr>
            <w:tcW w:w="3404" w:type="dxa"/>
            <w:tcBorders>
              <w:top w:val="single" w:sz="4" w:space="0" w:color="auto"/>
              <w:left w:val="single" w:sz="4" w:space="0" w:color="auto"/>
              <w:bottom w:val="nil"/>
              <w:right w:val="single" w:sz="4" w:space="0" w:color="auto"/>
            </w:tcBorders>
            <w:hideMark/>
          </w:tcPr>
          <w:p w14:paraId="38A42FC6" w14:textId="77777777" w:rsidR="00841CB2" w:rsidRPr="00EB0305" w:rsidRDefault="00841CB2" w:rsidP="0026019F">
            <w:pPr>
              <w:pStyle w:val="Table"/>
              <w:spacing w:before="0" w:after="0"/>
              <w:rPr>
                <w:rFonts w:asciiTheme="minorHAnsi" w:hAnsiTheme="minorHAnsi"/>
                <w:b/>
                <w:color w:val="000000" w:themeColor="text1"/>
                <w:sz w:val="22"/>
              </w:rPr>
            </w:pPr>
            <w:r w:rsidRPr="00EB0305">
              <w:rPr>
                <w:rFonts w:asciiTheme="minorHAnsi" w:hAnsiTheme="minorHAnsi"/>
                <w:b/>
                <w:color w:val="000000" w:themeColor="text1"/>
                <w:sz w:val="22"/>
              </w:rPr>
              <w:t>Digestive system</w:t>
            </w:r>
          </w:p>
        </w:tc>
        <w:tc>
          <w:tcPr>
            <w:tcW w:w="2835" w:type="dxa"/>
            <w:tcBorders>
              <w:top w:val="single" w:sz="4" w:space="0" w:color="auto"/>
              <w:left w:val="single" w:sz="4" w:space="0" w:color="auto"/>
              <w:bottom w:val="nil"/>
              <w:right w:val="single" w:sz="4" w:space="0" w:color="auto"/>
            </w:tcBorders>
          </w:tcPr>
          <w:p w14:paraId="0DC986F0" w14:textId="77777777" w:rsidR="00841CB2" w:rsidRPr="00EB0305" w:rsidRDefault="00841CB2" w:rsidP="0026019F">
            <w:pPr>
              <w:pStyle w:val="Table"/>
              <w:spacing w:before="0" w:after="0"/>
              <w:rPr>
                <w:rFonts w:asciiTheme="minorHAnsi" w:hAnsiTheme="minorHAnsi"/>
                <w:color w:val="000000" w:themeColor="text1"/>
                <w:sz w:val="22"/>
              </w:rPr>
            </w:pPr>
          </w:p>
        </w:tc>
        <w:tc>
          <w:tcPr>
            <w:tcW w:w="2835" w:type="dxa"/>
            <w:tcBorders>
              <w:top w:val="single" w:sz="4" w:space="0" w:color="auto"/>
              <w:left w:val="single" w:sz="4" w:space="0" w:color="auto"/>
              <w:bottom w:val="nil"/>
              <w:right w:val="single" w:sz="4" w:space="0" w:color="auto"/>
            </w:tcBorders>
          </w:tcPr>
          <w:p w14:paraId="074A6E06" w14:textId="77777777" w:rsidR="00841CB2" w:rsidRPr="00EB0305" w:rsidRDefault="00841CB2" w:rsidP="0026019F">
            <w:pPr>
              <w:pStyle w:val="Table"/>
              <w:spacing w:before="0" w:after="0"/>
              <w:rPr>
                <w:rFonts w:asciiTheme="minorHAnsi" w:hAnsiTheme="minorHAnsi"/>
                <w:color w:val="000000" w:themeColor="text1"/>
                <w:sz w:val="22"/>
              </w:rPr>
            </w:pPr>
          </w:p>
        </w:tc>
      </w:tr>
      <w:tr w:rsidR="00841CB2" w:rsidRPr="00EB0305" w14:paraId="3DB15EB9" w14:textId="77777777" w:rsidTr="00841CB2">
        <w:trPr>
          <w:jc w:val="center"/>
        </w:trPr>
        <w:tc>
          <w:tcPr>
            <w:tcW w:w="3404" w:type="dxa"/>
            <w:tcBorders>
              <w:top w:val="nil"/>
              <w:left w:val="single" w:sz="4" w:space="0" w:color="auto"/>
              <w:bottom w:val="nil"/>
              <w:right w:val="single" w:sz="4" w:space="0" w:color="auto"/>
            </w:tcBorders>
            <w:hideMark/>
          </w:tcPr>
          <w:p w14:paraId="2FE38F31"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Diarrhoea</w:t>
            </w:r>
          </w:p>
        </w:tc>
        <w:tc>
          <w:tcPr>
            <w:tcW w:w="2835" w:type="dxa"/>
            <w:tcBorders>
              <w:top w:val="nil"/>
              <w:left w:val="single" w:sz="4" w:space="0" w:color="auto"/>
              <w:bottom w:val="nil"/>
              <w:right w:val="single" w:sz="4" w:space="0" w:color="auto"/>
            </w:tcBorders>
            <w:hideMark/>
          </w:tcPr>
          <w:p w14:paraId="47F910B5"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c>
          <w:tcPr>
            <w:tcW w:w="2835" w:type="dxa"/>
            <w:tcBorders>
              <w:top w:val="nil"/>
              <w:left w:val="single" w:sz="4" w:space="0" w:color="auto"/>
              <w:bottom w:val="nil"/>
              <w:right w:val="single" w:sz="4" w:space="0" w:color="auto"/>
            </w:tcBorders>
            <w:hideMark/>
          </w:tcPr>
          <w:p w14:paraId="3902DBA7"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r>
      <w:tr w:rsidR="00841CB2" w:rsidRPr="00EB0305" w14:paraId="7691332C" w14:textId="77777777" w:rsidTr="00841CB2">
        <w:trPr>
          <w:jc w:val="center"/>
        </w:trPr>
        <w:tc>
          <w:tcPr>
            <w:tcW w:w="3404" w:type="dxa"/>
            <w:tcBorders>
              <w:top w:val="nil"/>
              <w:left w:val="single" w:sz="4" w:space="0" w:color="auto"/>
              <w:bottom w:val="nil"/>
              <w:right w:val="single" w:sz="4" w:space="0" w:color="auto"/>
            </w:tcBorders>
            <w:hideMark/>
          </w:tcPr>
          <w:p w14:paraId="588BBCDE"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Dyspepsia</w:t>
            </w:r>
          </w:p>
        </w:tc>
        <w:tc>
          <w:tcPr>
            <w:tcW w:w="2835" w:type="dxa"/>
            <w:tcBorders>
              <w:top w:val="nil"/>
              <w:left w:val="single" w:sz="4" w:space="0" w:color="auto"/>
              <w:bottom w:val="nil"/>
              <w:right w:val="single" w:sz="4" w:space="0" w:color="auto"/>
            </w:tcBorders>
            <w:hideMark/>
          </w:tcPr>
          <w:p w14:paraId="03D96C71"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c>
          <w:tcPr>
            <w:tcW w:w="2835" w:type="dxa"/>
            <w:tcBorders>
              <w:top w:val="nil"/>
              <w:left w:val="single" w:sz="4" w:space="0" w:color="auto"/>
              <w:bottom w:val="nil"/>
              <w:right w:val="single" w:sz="4" w:space="0" w:color="auto"/>
            </w:tcBorders>
            <w:hideMark/>
          </w:tcPr>
          <w:p w14:paraId="4721CBB8"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5%</w:t>
            </w:r>
          </w:p>
        </w:tc>
      </w:tr>
      <w:tr w:rsidR="00841CB2" w:rsidRPr="00EB0305" w14:paraId="7E2D563F" w14:textId="77777777" w:rsidTr="00841CB2">
        <w:trPr>
          <w:jc w:val="center"/>
        </w:trPr>
        <w:tc>
          <w:tcPr>
            <w:tcW w:w="3404" w:type="dxa"/>
            <w:tcBorders>
              <w:top w:val="nil"/>
              <w:left w:val="single" w:sz="4" w:space="0" w:color="auto"/>
              <w:bottom w:val="nil"/>
              <w:right w:val="single" w:sz="4" w:space="0" w:color="auto"/>
            </w:tcBorders>
            <w:hideMark/>
          </w:tcPr>
          <w:p w14:paraId="3B651D50"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Nausea</w:t>
            </w:r>
          </w:p>
        </w:tc>
        <w:tc>
          <w:tcPr>
            <w:tcW w:w="2835" w:type="dxa"/>
            <w:tcBorders>
              <w:top w:val="nil"/>
              <w:left w:val="single" w:sz="4" w:space="0" w:color="auto"/>
              <w:bottom w:val="nil"/>
              <w:right w:val="single" w:sz="4" w:space="0" w:color="auto"/>
            </w:tcBorders>
            <w:hideMark/>
          </w:tcPr>
          <w:p w14:paraId="3122697E"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c>
          <w:tcPr>
            <w:tcW w:w="2835" w:type="dxa"/>
            <w:tcBorders>
              <w:top w:val="nil"/>
              <w:left w:val="single" w:sz="4" w:space="0" w:color="auto"/>
              <w:bottom w:val="nil"/>
              <w:right w:val="single" w:sz="4" w:space="0" w:color="auto"/>
            </w:tcBorders>
            <w:hideMark/>
          </w:tcPr>
          <w:p w14:paraId="1035E20A"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r>
      <w:tr w:rsidR="00841CB2" w:rsidRPr="00EB0305" w14:paraId="577D29B9" w14:textId="77777777" w:rsidTr="00841CB2">
        <w:trPr>
          <w:jc w:val="center"/>
        </w:trPr>
        <w:tc>
          <w:tcPr>
            <w:tcW w:w="3404" w:type="dxa"/>
            <w:tcBorders>
              <w:top w:val="nil"/>
              <w:left w:val="single" w:sz="4" w:space="0" w:color="auto"/>
              <w:bottom w:val="nil"/>
              <w:right w:val="single" w:sz="4" w:space="0" w:color="auto"/>
            </w:tcBorders>
            <w:hideMark/>
          </w:tcPr>
          <w:p w14:paraId="2C52AD11"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Gastroenteritis</w:t>
            </w:r>
          </w:p>
        </w:tc>
        <w:tc>
          <w:tcPr>
            <w:tcW w:w="2835" w:type="dxa"/>
            <w:tcBorders>
              <w:top w:val="nil"/>
              <w:left w:val="single" w:sz="4" w:space="0" w:color="auto"/>
              <w:bottom w:val="nil"/>
              <w:right w:val="single" w:sz="4" w:space="0" w:color="auto"/>
            </w:tcBorders>
            <w:hideMark/>
          </w:tcPr>
          <w:p w14:paraId="7AC63A84"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c>
          <w:tcPr>
            <w:tcW w:w="2835" w:type="dxa"/>
            <w:tcBorders>
              <w:top w:val="nil"/>
              <w:left w:val="single" w:sz="4" w:space="0" w:color="auto"/>
              <w:bottom w:val="nil"/>
              <w:right w:val="single" w:sz="4" w:space="0" w:color="auto"/>
            </w:tcBorders>
            <w:hideMark/>
          </w:tcPr>
          <w:p w14:paraId="21BFD5E3"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5%</w:t>
            </w:r>
          </w:p>
        </w:tc>
      </w:tr>
      <w:tr w:rsidR="00841CB2" w:rsidRPr="00EB0305" w14:paraId="5DDDF4FA" w14:textId="77777777" w:rsidTr="00841CB2">
        <w:trPr>
          <w:jc w:val="center"/>
        </w:trPr>
        <w:tc>
          <w:tcPr>
            <w:tcW w:w="3404" w:type="dxa"/>
            <w:tcBorders>
              <w:top w:val="nil"/>
              <w:left w:val="single" w:sz="4" w:space="0" w:color="auto"/>
              <w:bottom w:val="single" w:sz="2" w:space="0" w:color="auto"/>
              <w:right w:val="single" w:sz="4" w:space="0" w:color="auto"/>
            </w:tcBorders>
            <w:hideMark/>
          </w:tcPr>
          <w:p w14:paraId="77B68A40"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Pain abdominal</w:t>
            </w:r>
          </w:p>
        </w:tc>
        <w:tc>
          <w:tcPr>
            <w:tcW w:w="2835" w:type="dxa"/>
            <w:tcBorders>
              <w:top w:val="nil"/>
              <w:left w:val="single" w:sz="4" w:space="0" w:color="auto"/>
              <w:bottom w:val="single" w:sz="2" w:space="0" w:color="auto"/>
              <w:right w:val="single" w:sz="4" w:space="0" w:color="auto"/>
            </w:tcBorders>
            <w:hideMark/>
          </w:tcPr>
          <w:p w14:paraId="30E2B69B"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4%</w:t>
            </w:r>
          </w:p>
        </w:tc>
        <w:tc>
          <w:tcPr>
            <w:tcW w:w="2835" w:type="dxa"/>
            <w:tcBorders>
              <w:top w:val="nil"/>
              <w:left w:val="single" w:sz="4" w:space="0" w:color="auto"/>
              <w:bottom w:val="single" w:sz="2" w:space="0" w:color="auto"/>
              <w:right w:val="single" w:sz="4" w:space="0" w:color="auto"/>
            </w:tcBorders>
            <w:hideMark/>
          </w:tcPr>
          <w:p w14:paraId="04842DCE"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5%</w:t>
            </w:r>
          </w:p>
        </w:tc>
      </w:tr>
      <w:tr w:rsidR="00841CB2" w:rsidRPr="00EB0305" w14:paraId="753B219C" w14:textId="77777777" w:rsidTr="00841CB2">
        <w:trPr>
          <w:jc w:val="center"/>
        </w:trPr>
        <w:tc>
          <w:tcPr>
            <w:tcW w:w="3404" w:type="dxa"/>
            <w:tcBorders>
              <w:top w:val="nil"/>
              <w:left w:val="single" w:sz="4" w:space="0" w:color="auto"/>
              <w:bottom w:val="nil"/>
              <w:right w:val="single" w:sz="4" w:space="0" w:color="auto"/>
            </w:tcBorders>
            <w:hideMark/>
          </w:tcPr>
          <w:p w14:paraId="270BFD0E" w14:textId="77777777" w:rsidR="00841CB2" w:rsidRPr="00EB0305" w:rsidRDefault="00841CB2" w:rsidP="0026019F">
            <w:pPr>
              <w:pStyle w:val="Table"/>
              <w:spacing w:before="0" w:after="0"/>
              <w:rPr>
                <w:rFonts w:asciiTheme="minorHAnsi" w:hAnsiTheme="minorHAnsi"/>
                <w:b/>
                <w:color w:val="000000" w:themeColor="text1"/>
                <w:sz w:val="22"/>
              </w:rPr>
            </w:pPr>
            <w:r w:rsidRPr="00EB0305">
              <w:rPr>
                <w:rFonts w:asciiTheme="minorHAnsi" w:hAnsiTheme="minorHAnsi"/>
                <w:b/>
                <w:color w:val="000000" w:themeColor="text1"/>
                <w:sz w:val="22"/>
              </w:rPr>
              <w:t>Infections and infestations</w:t>
            </w:r>
          </w:p>
        </w:tc>
        <w:tc>
          <w:tcPr>
            <w:tcW w:w="2835" w:type="dxa"/>
            <w:tcBorders>
              <w:top w:val="nil"/>
              <w:left w:val="single" w:sz="4" w:space="0" w:color="auto"/>
              <w:bottom w:val="nil"/>
              <w:right w:val="single" w:sz="4" w:space="0" w:color="auto"/>
            </w:tcBorders>
          </w:tcPr>
          <w:p w14:paraId="11F7BA96" w14:textId="77777777" w:rsidR="00841CB2" w:rsidRPr="00EB0305" w:rsidRDefault="00841CB2" w:rsidP="0026019F">
            <w:pPr>
              <w:pStyle w:val="Table"/>
              <w:spacing w:before="0" w:after="0"/>
              <w:rPr>
                <w:rFonts w:asciiTheme="minorHAnsi" w:hAnsiTheme="minorHAnsi"/>
                <w:color w:val="000000" w:themeColor="text1"/>
                <w:sz w:val="22"/>
              </w:rPr>
            </w:pPr>
          </w:p>
        </w:tc>
        <w:tc>
          <w:tcPr>
            <w:tcW w:w="2835" w:type="dxa"/>
            <w:tcBorders>
              <w:top w:val="nil"/>
              <w:left w:val="single" w:sz="4" w:space="0" w:color="auto"/>
              <w:bottom w:val="nil"/>
              <w:right w:val="single" w:sz="4" w:space="0" w:color="auto"/>
            </w:tcBorders>
          </w:tcPr>
          <w:p w14:paraId="67BDBE51" w14:textId="77777777" w:rsidR="00841CB2" w:rsidRPr="00EB0305" w:rsidRDefault="00841CB2" w:rsidP="0026019F">
            <w:pPr>
              <w:pStyle w:val="Table"/>
              <w:spacing w:before="0" w:after="0"/>
              <w:rPr>
                <w:rFonts w:asciiTheme="minorHAnsi" w:hAnsiTheme="minorHAnsi"/>
                <w:color w:val="000000" w:themeColor="text1"/>
                <w:sz w:val="22"/>
              </w:rPr>
            </w:pPr>
          </w:p>
        </w:tc>
      </w:tr>
      <w:tr w:rsidR="00841CB2" w:rsidRPr="00EB0305" w14:paraId="6910576A" w14:textId="77777777" w:rsidTr="00841CB2">
        <w:trPr>
          <w:jc w:val="center"/>
        </w:trPr>
        <w:tc>
          <w:tcPr>
            <w:tcW w:w="3404" w:type="dxa"/>
            <w:tcBorders>
              <w:top w:val="nil"/>
              <w:left w:val="single" w:sz="4" w:space="0" w:color="auto"/>
              <w:bottom w:val="nil"/>
              <w:right w:val="single" w:sz="4" w:space="0" w:color="auto"/>
            </w:tcBorders>
            <w:hideMark/>
          </w:tcPr>
          <w:p w14:paraId="788544FF"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Infection, viral</w:t>
            </w:r>
          </w:p>
        </w:tc>
        <w:tc>
          <w:tcPr>
            <w:tcW w:w="2835" w:type="dxa"/>
            <w:tcBorders>
              <w:top w:val="nil"/>
              <w:left w:val="single" w:sz="4" w:space="0" w:color="auto"/>
              <w:bottom w:val="nil"/>
              <w:right w:val="single" w:sz="4" w:space="0" w:color="auto"/>
            </w:tcBorders>
            <w:hideMark/>
          </w:tcPr>
          <w:p w14:paraId="2BB4D70F"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37%</w:t>
            </w:r>
          </w:p>
        </w:tc>
        <w:tc>
          <w:tcPr>
            <w:tcW w:w="2835" w:type="dxa"/>
            <w:tcBorders>
              <w:top w:val="nil"/>
              <w:left w:val="single" w:sz="4" w:space="0" w:color="auto"/>
              <w:bottom w:val="nil"/>
              <w:right w:val="single" w:sz="4" w:space="0" w:color="auto"/>
            </w:tcBorders>
            <w:hideMark/>
          </w:tcPr>
          <w:p w14:paraId="53AB2DFE"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39%</w:t>
            </w:r>
          </w:p>
        </w:tc>
      </w:tr>
      <w:tr w:rsidR="00841CB2" w:rsidRPr="00EB0305" w14:paraId="1FFFC160" w14:textId="77777777" w:rsidTr="00841CB2">
        <w:trPr>
          <w:jc w:val="center"/>
        </w:trPr>
        <w:tc>
          <w:tcPr>
            <w:tcW w:w="3404" w:type="dxa"/>
            <w:tcBorders>
              <w:top w:val="single" w:sz="4" w:space="0" w:color="auto"/>
              <w:left w:val="single" w:sz="4" w:space="0" w:color="auto"/>
              <w:bottom w:val="nil"/>
              <w:right w:val="single" w:sz="4" w:space="0" w:color="auto"/>
            </w:tcBorders>
            <w:hideMark/>
          </w:tcPr>
          <w:p w14:paraId="32F67E29" w14:textId="77777777" w:rsidR="00841CB2" w:rsidRPr="00EB0305" w:rsidRDefault="00841CB2" w:rsidP="0026019F">
            <w:pPr>
              <w:pStyle w:val="Table"/>
              <w:spacing w:before="0" w:after="0"/>
              <w:rPr>
                <w:rFonts w:asciiTheme="minorHAnsi" w:hAnsiTheme="minorHAnsi"/>
                <w:b/>
                <w:color w:val="000000" w:themeColor="text1"/>
                <w:sz w:val="22"/>
              </w:rPr>
            </w:pPr>
            <w:r w:rsidRPr="00EB0305">
              <w:rPr>
                <w:rFonts w:asciiTheme="minorHAnsi" w:hAnsiTheme="minorHAnsi"/>
                <w:b/>
                <w:color w:val="000000" w:themeColor="text1"/>
                <w:sz w:val="22"/>
              </w:rPr>
              <w:t>Musculoskeletal</w:t>
            </w:r>
          </w:p>
        </w:tc>
        <w:tc>
          <w:tcPr>
            <w:tcW w:w="2835" w:type="dxa"/>
            <w:tcBorders>
              <w:top w:val="single" w:sz="4" w:space="0" w:color="auto"/>
              <w:left w:val="single" w:sz="4" w:space="0" w:color="auto"/>
              <w:bottom w:val="nil"/>
              <w:right w:val="single" w:sz="4" w:space="0" w:color="auto"/>
            </w:tcBorders>
          </w:tcPr>
          <w:p w14:paraId="3552C004" w14:textId="77777777" w:rsidR="00841CB2" w:rsidRPr="00EB0305" w:rsidRDefault="00841CB2" w:rsidP="0026019F">
            <w:pPr>
              <w:pStyle w:val="Table"/>
              <w:spacing w:before="0" w:after="0"/>
              <w:rPr>
                <w:rFonts w:asciiTheme="minorHAnsi" w:hAnsiTheme="minorHAnsi"/>
                <w:color w:val="000000" w:themeColor="text1"/>
                <w:sz w:val="22"/>
              </w:rPr>
            </w:pPr>
          </w:p>
        </w:tc>
        <w:tc>
          <w:tcPr>
            <w:tcW w:w="2835" w:type="dxa"/>
            <w:tcBorders>
              <w:top w:val="single" w:sz="4" w:space="0" w:color="auto"/>
              <w:left w:val="single" w:sz="4" w:space="0" w:color="auto"/>
              <w:bottom w:val="nil"/>
              <w:right w:val="single" w:sz="4" w:space="0" w:color="auto"/>
            </w:tcBorders>
          </w:tcPr>
          <w:p w14:paraId="429D1A1E" w14:textId="77777777" w:rsidR="00841CB2" w:rsidRPr="00EB0305" w:rsidRDefault="00841CB2" w:rsidP="0026019F">
            <w:pPr>
              <w:pStyle w:val="Table"/>
              <w:spacing w:before="0" w:after="0"/>
              <w:rPr>
                <w:rFonts w:asciiTheme="minorHAnsi" w:hAnsiTheme="minorHAnsi"/>
                <w:color w:val="000000" w:themeColor="text1"/>
                <w:sz w:val="22"/>
              </w:rPr>
            </w:pPr>
          </w:p>
        </w:tc>
      </w:tr>
      <w:tr w:rsidR="00841CB2" w:rsidRPr="00EB0305" w14:paraId="5C51B4DF" w14:textId="77777777" w:rsidTr="00841CB2">
        <w:trPr>
          <w:jc w:val="center"/>
        </w:trPr>
        <w:tc>
          <w:tcPr>
            <w:tcW w:w="3404" w:type="dxa"/>
            <w:tcBorders>
              <w:top w:val="nil"/>
              <w:left w:val="single" w:sz="4" w:space="0" w:color="auto"/>
              <w:bottom w:val="nil"/>
              <w:right w:val="single" w:sz="4" w:space="0" w:color="auto"/>
            </w:tcBorders>
            <w:hideMark/>
          </w:tcPr>
          <w:p w14:paraId="31AA3680"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Pain back</w:t>
            </w:r>
          </w:p>
        </w:tc>
        <w:tc>
          <w:tcPr>
            <w:tcW w:w="2835" w:type="dxa"/>
            <w:tcBorders>
              <w:top w:val="nil"/>
              <w:left w:val="single" w:sz="4" w:space="0" w:color="auto"/>
              <w:bottom w:val="nil"/>
              <w:right w:val="single" w:sz="4" w:space="0" w:color="auto"/>
            </w:tcBorders>
            <w:hideMark/>
          </w:tcPr>
          <w:p w14:paraId="69F98FEF"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13%</w:t>
            </w:r>
          </w:p>
        </w:tc>
        <w:tc>
          <w:tcPr>
            <w:tcW w:w="2835" w:type="dxa"/>
            <w:tcBorders>
              <w:top w:val="nil"/>
              <w:left w:val="single" w:sz="4" w:space="0" w:color="auto"/>
              <w:bottom w:val="nil"/>
              <w:right w:val="single" w:sz="4" w:space="0" w:color="auto"/>
            </w:tcBorders>
            <w:hideMark/>
          </w:tcPr>
          <w:p w14:paraId="2613AFF3"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12%</w:t>
            </w:r>
          </w:p>
        </w:tc>
      </w:tr>
      <w:tr w:rsidR="00841CB2" w:rsidRPr="00EB0305" w14:paraId="5A5188A2" w14:textId="77777777" w:rsidTr="00841CB2">
        <w:trPr>
          <w:jc w:val="center"/>
        </w:trPr>
        <w:tc>
          <w:tcPr>
            <w:tcW w:w="3404" w:type="dxa"/>
            <w:tcBorders>
              <w:top w:val="nil"/>
              <w:left w:val="single" w:sz="4" w:space="0" w:color="auto"/>
              <w:bottom w:val="nil"/>
              <w:right w:val="single" w:sz="4" w:space="0" w:color="auto"/>
            </w:tcBorders>
            <w:hideMark/>
          </w:tcPr>
          <w:p w14:paraId="4594C6AC"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Arthralgia</w:t>
            </w:r>
          </w:p>
        </w:tc>
        <w:tc>
          <w:tcPr>
            <w:tcW w:w="2835" w:type="dxa"/>
            <w:tcBorders>
              <w:top w:val="nil"/>
              <w:left w:val="single" w:sz="4" w:space="0" w:color="auto"/>
              <w:bottom w:val="nil"/>
              <w:right w:val="single" w:sz="4" w:space="0" w:color="auto"/>
            </w:tcBorders>
            <w:hideMark/>
          </w:tcPr>
          <w:p w14:paraId="77969164"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8%</w:t>
            </w:r>
          </w:p>
        </w:tc>
        <w:tc>
          <w:tcPr>
            <w:tcW w:w="2835" w:type="dxa"/>
            <w:tcBorders>
              <w:top w:val="nil"/>
              <w:left w:val="single" w:sz="4" w:space="0" w:color="auto"/>
              <w:bottom w:val="nil"/>
              <w:right w:val="single" w:sz="4" w:space="0" w:color="auto"/>
            </w:tcBorders>
            <w:hideMark/>
          </w:tcPr>
          <w:p w14:paraId="6654B285"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7%</w:t>
            </w:r>
          </w:p>
        </w:tc>
      </w:tr>
      <w:tr w:rsidR="00841CB2" w:rsidRPr="00EB0305" w14:paraId="7F3CFC0D" w14:textId="77777777" w:rsidTr="00841CB2">
        <w:trPr>
          <w:jc w:val="center"/>
        </w:trPr>
        <w:tc>
          <w:tcPr>
            <w:tcW w:w="3404" w:type="dxa"/>
            <w:tcBorders>
              <w:top w:val="nil"/>
              <w:left w:val="single" w:sz="4" w:space="0" w:color="auto"/>
              <w:bottom w:val="nil"/>
              <w:right w:val="single" w:sz="4" w:space="0" w:color="auto"/>
            </w:tcBorders>
            <w:hideMark/>
          </w:tcPr>
          <w:p w14:paraId="04F39369"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Myalgia</w:t>
            </w:r>
          </w:p>
        </w:tc>
        <w:tc>
          <w:tcPr>
            <w:tcW w:w="2835" w:type="dxa"/>
            <w:tcBorders>
              <w:top w:val="nil"/>
              <w:left w:val="single" w:sz="4" w:space="0" w:color="auto"/>
              <w:bottom w:val="nil"/>
              <w:right w:val="single" w:sz="4" w:space="0" w:color="auto"/>
            </w:tcBorders>
            <w:hideMark/>
          </w:tcPr>
          <w:p w14:paraId="0F6ACD7B"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c>
          <w:tcPr>
            <w:tcW w:w="2835" w:type="dxa"/>
            <w:tcBorders>
              <w:top w:val="nil"/>
              <w:left w:val="single" w:sz="4" w:space="0" w:color="auto"/>
              <w:bottom w:val="nil"/>
              <w:right w:val="single" w:sz="4" w:space="0" w:color="auto"/>
            </w:tcBorders>
            <w:hideMark/>
          </w:tcPr>
          <w:p w14:paraId="0F59B337"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r>
      <w:tr w:rsidR="00841CB2" w:rsidRPr="00EB0305" w14:paraId="64E76EB5" w14:textId="77777777" w:rsidTr="00841CB2">
        <w:trPr>
          <w:jc w:val="center"/>
        </w:trPr>
        <w:tc>
          <w:tcPr>
            <w:tcW w:w="3404" w:type="dxa"/>
            <w:tcBorders>
              <w:top w:val="nil"/>
              <w:left w:val="single" w:sz="4" w:space="0" w:color="auto"/>
              <w:bottom w:val="single" w:sz="4" w:space="0" w:color="auto"/>
              <w:right w:val="single" w:sz="4" w:space="0" w:color="auto"/>
            </w:tcBorders>
            <w:hideMark/>
          </w:tcPr>
          <w:p w14:paraId="619E6BF7"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Sprains and strains</w:t>
            </w:r>
          </w:p>
        </w:tc>
        <w:tc>
          <w:tcPr>
            <w:tcW w:w="2835" w:type="dxa"/>
            <w:tcBorders>
              <w:top w:val="nil"/>
              <w:left w:val="single" w:sz="4" w:space="0" w:color="auto"/>
              <w:bottom w:val="single" w:sz="4" w:space="0" w:color="auto"/>
              <w:right w:val="single" w:sz="4" w:space="0" w:color="auto"/>
            </w:tcBorders>
            <w:hideMark/>
          </w:tcPr>
          <w:p w14:paraId="15A0DCA4"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6%</w:t>
            </w:r>
          </w:p>
        </w:tc>
        <w:tc>
          <w:tcPr>
            <w:tcW w:w="2835" w:type="dxa"/>
            <w:tcBorders>
              <w:top w:val="nil"/>
              <w:left w:val="single" w:sz="4" w:space="0" w:color="auto"/>
              <w:bottom w:val="single" w:sz="4" w:space="0" w:color="auto"/>
              <w:right w:val="single" w:sz="4" w:space="0" w:color="auto"/>
            </w:tcBorders>
            <w:hideMark/>
          </w:tcPr>
          <w:p w14:paraId="573D475C"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5%</w:t>
            </w:r>
          </w:p>
        </w:tc>
      </w:tr>
      <w:tr w:rsidR="00841CB2" w:rsidRPr="00EB0305" w14:paraId="7847549C" w14:textId="77777777" w:rsidTr="00841CB2">
        <w:trPr>
          <w:jc w:val="center"/>
        </w:trPr>
        <w:tc>
          <w:tcPr>
            <w:tcW w:w="3404" w:type="dxa"/>
            <w:tcBorders>
              <w:top w:val="single" w:sz="4" w:space="0" w:color="auto"/>
              <w:left w:val="single" w:sz="4" w:space="0" w:color="auto"/>
              <w:bottom w:val="nil"/>
              <w:right w:val="single" w:sz="4" w:space="0" w:color="auto"/>
            </w:tcBorders>
            <w:hideMark/>
          </w:tcPr>
          <w:p w14:paraId="1D8F113D" w14:textId="77777777" w:rsidR="00841CB2" w:rsidRPr="00EB0305" w:rsidRDefault="00841CB2" w:rsidP="0026019F">
            <w:pPr>
              <w:pStyle w:val="Table"/>
              <w:spacing w:before="0" w:after="0"/>
              <w:rPr>
                <w:rFonts w:asciiTheme="minorHAnsi" w:hAnsiTheme="minorHAnsi"/>
                <w:b/>
                <w:color w:val="000000" w:themeColor="text1"/>
                <w:sz w:val="22"/>
              </w:rPr>
            </w:pPr>
            <w:r w:rsidRPr="00EB0305">
              <w:rPr>
                <w:rFonts w:asciiTheme="minorHAnsi" w:hAnsiTheme="minorHAnsi"/>
                <w:b/>
                <w:color w:val="000000" w:themeColor="text1"/>
                <w:sz w:val="22"/>
              </w:rPr>
              <w:t>Nervous</w:t>
            </w:r>
          </w:p>
        </w:tc>
        <w:tc>
          <w:tcPr>
            <w:tcW w:w="2835" w:type="dxa"/>
            <w:tcBorders>
              <w:top w:val="single" w:sz="4" w:space="0" w:color="auto"/>
              <w:left w:val="single" w:sz="4" w:space="0" w:color="auto"/>
              <w:bottom w:val="nil"/>
              <w:right w:val="single" w:sz="4" w:space="0" w:color="auto"/>
            </w:tcBorders>
          </w:tcPr>
          <w:p w14:paraId="149511D4" w14:textId="77777777" w:rsidR="00841CB2" w:rsidRPr="00EB0305" w:rsidRDefault="00841CB2" w:rsidP="0026019F">
            <w:pPr>
              <w:pStyle w:val="Table"/>
              <w:spacing w:before="0" w:after="0"/>
              <w:rPr>
                <w:rFonts w:asciiTheme="minorHAnsi" w:hAnsiTheme="minorHAnsi"/>
                <w:color w:val="000000" w:themeColor="text1"/>
                <w:sz w:val="22"/>
              </w:rPr>
            </w:pPr>
          </w:p>
        </w:tc>
        <w:tc>
          <w:tcPr>
            <w:tcW w:w="2835" w:type="dxa"/>
            <w:tcBorders>
              <w:top w:val="single" w:sz="4" w:space="0" w:color="auto"/>
              <w:left w:val="single" w:sz="4" w:space="0" w:color="auto"/>
              <w:bottom w:val="nil"/>
              <w:right w:val="single" w:sz="4" w:space="0" w:color="auto"/>
            </w:tcBorders>
          </w:tcPr>
          <w:p w14:paraId="35D99C20" w14:textId="77777777" w:rsidR="00841CB2" w:rsidRPr="00EB0305" w:rsidRDefault="00841CB2" w:rsidP="0026019F">
            <w:pPr>
              <w:pStyle w:val="Table"/>
              <w:spacing w:before="0" w:after="0"/>
              <w:rPr>
                <w:rFonts w:asciiTheme="minorHAnsi" w:hAnsiTheme="minorHAnsi"/>
                <w:color w:val="000000" w:themeColor="text1"/>
                <w:sz w:val="22"/>
              </w:rPr>
            </w:pPr>
          </w:p>
        </w:tc>
      </w:tr>
      <w:tr w:rsidR="00841CB2" w:rsidRPr="00EB0305" w14:paraId="2D180759" w14:textId="77777777" w:rsidTr="00841CB2">
        <w:trPr>
          <w:jc w:val="center"/>
        </w:trPr>
        <w:tc>
          <w:tcPr>
            <w:tcW w:w="3404" w:type="dxa"/>
            <w:tcBorders>
              <w:top w:val="nil"/>
              <w:left w:val="single" w:sz="4" w:space="0" w:color="auto"/>
              <w:bottom w:val="single" w:sz="4" w:space="0" w:color="auto"/>
              <w:right w:val="single" w:sz="4" w:space="0" w:color="auto"/>
            </w:tcBorders>
            <w:hideMark/>
          </w:tcPr>
          <w:p w14:paraId="6385CE78"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ab/>
              <w:t>Headache</w:t>
            </w:r>
          </w:p>
        </w:tc>
        <w:tc>
          <w:tcPr>
            <w:tcW w:w="2835" w:type="dxa"/>
            <w:tcBorders>
              <w:top w:val="nil"/>
              <w:left w:val="single" w:sz="4" w:space="0" w:color="auto"/>
              <w:bottom w:val="single" w:sz="4" w:space="0" w:color="auto"/>
              <w:right w:val="single" w:sz="4" w:space="0" w:color="auto"/>
            </w:tcBorders>
            <w:hideMark/>
          </w:tcPr>
          <w:p w14:paraId="1F4EBDB8"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27%</w:t>
            </w:r>
          </w:p>
        </w:tc>
        <w:tc>
          <w:tcPr>
            <w:tcW w:w="2835" w:type="dxa"/>
            <w:tcBorders>
              <w:top w:val="nil"/>
              <w:left w:val="single" w:sz="4" w:space="0" w:color="auto"/>
              <w:bottom w:val="single" w:sz="4" w:space="0" w:color="auto"/>
              <w:right w:val="single" w:sz="4" w:space="0" w:color="auto"/>
            </w:tcBorders>
            <w:hideMark/>
          </w:tcPr>
          <w:p w14:paraId="2AD0F371" w14:textId="77777777" w:rsidR="00841CB2" w:rsidRPr="00EB0305" w:rsidRDefault="00841CB2" w:rsidP="0026019F">
            <w:pPr>
              <w:pStyle w:val="Table"/>
              <w:spacing w:before="0" w:after="0"/>
              <w:rPr>
                <w:rFonts w:asciiTheme="minorHAnsi" w:hAnsiTheme="minorHAnsi"/>
                <w:color w:val="000000" w:themeColor="text1"/>
                <w:sz w:val="22"/>
              </w:rPr>
            </w:pPr>
            <w:r w:rsidRPr="00EB0305">
              <w:rPr>
                <w:rFonts w:asciiTheme="minorHAnsi" w:hAnsiTheme="minorHAnsi"/>
                <w:color w:val="000000" w:themeColor="text1"/>
                <w:sz w:val="22"/>
              </w:rPr>
              <w:t>27%</w:t>
            </w:r>
          </w:p>
        </w:tc>
      </w:tr>
    </w:tbl>
    <w:p w14:paraId="0DDEBE3F" w14:textId="77777777" w:rsidR="00841CB2" w:rsidRPr="00EB0305" w:rsidRDefault="00841CB2" w:rsidP="0026019F">
      <w:pPr>
        <w:spacing w:after="120"/>
        <w:rPr>
          <w:rFonts w:ascii="Times New Roman" w:hAnsi="Times New Roman"/>
          <w:color w:val="000000" w:themeColor="text1"/>
          <w:sz w:val="24"/>
          <w:szCs w:val="20"/>
          <w:lang w:val="en-GB"/>
        </w:rPr>
      </w:pPr>
    </w:p>
    <w:p w14:paraId="7B8E6472" w14:textId="60D2386C" w:rsidR="00327DD1" w:rsidRPr="00EB0305" w:rsidRDefault="00327DD1" w:rsidP="0026019F">
      <w:pPr>
        <w:pStyle w:val="Text"/>
        <w:tabs>
          <w:tab w:val="left" w:pos="567"/>
        </w:tabs>
        <w:spacing w:before="0" w:after="120"/>
        <w:jc w:val="left"/>
        <w:rPr>
          <w:b/>
          <w:color w:val="000000" w:themeColor="text1"/>
          <w:u w:val="single"/>
        </w:rPr>
      </w:pPr>
      <w:r w:rsidRPr="00EB0305">
        <w:rPr>
          <w:b/>
          <w:color w:val="000000" w:themeColor="text1"/>
          <w:sz w:val="22"/>
          <w:u w:val="single"/>
        </w:rPr>
        <w:t>Clinical trial experience in</w:t>
      </w:r>
      <w:r w:rsidR="005A0D83" w:rsidRPr="005B5F66">
        <w:rPr>
          <w:b/>
        </w:rPr>
        <w:t xml:space="preserve"> Chronic </w:t>
      </w:r>
      <w:proofErr w:type="spellStart"/>
      <w:r w:rsidR="005A0D83" w:rsidRPr="005B5F66">
        <w:rPr>
          <w:b/>
        </w:rPr>
        <w:t>rhinosinusitis</w:t>
      </w:r>
      <w:proofErr w:type="spellEnd"/>
      <w:r w:rsidR="005A0D83" w:rsidRPr="005B5F66">
        <w:rPr>
          <w:b/>
        </w:rPr>
        <w:t xml:space="preserve"> with nasal polyps (</w:t>
      </w:r>
      <w:proofErr w:type="spellStart"/>
      <w:r w:rsidR="005A0D83" w:rsidRPr="005B5F66">
        <w:rPr>
          <w:b/>
        </w:rPr>
        <w:t>CRSwNP</w:t>
      </w:r>
      <w:proofErr w:type="spellEnd"/>
      <w:r w:rsidR="005A0D83" w:rsidRPr="005B5F66">
        <w:rPr>
          <w:b/>
        </w:rPr>
        <w:t>)</w:t>
      </w:r>
    </w:p>
    <w:p w14:paraId="20B051B7" w14:textId="77777777" w:rsidR="00327DD1" w:rsidRPr="00EB0305" w:rsidRDefault="00327DD1" w:rsidP="0026019F">
      <w:pPr>
        <w:pStyle w:val="Nottoc-headings"/>
        <w:spacing w:before="0" w:after="120"/>
        <w:rPr>
          <w:b w:val="0"/>
        </w:rPr>
      </w:pPr>
      <w:r w:rsidRPr="00EB0305">
        <w:rPr>
          <w:rFonts w:asciiTheme="minorHAnsi" w:hAnsiTheme="minorHAnsi"/>
        </w:rPr>
        <w:t xml:space="preserve">Summary of the safety profile </w:t>
      </w:r>
    </w:p>
    <w:p w14:paraId="273BAD54" w14:textId="7BCB7274" w:rsidR="00327DD1" w:rsidRPr="00EB0305" w:rsidRDefault="00327DD1" w:rsidP="008F4267">
      <w:pPr>
        <w:autoSpaceDE w:val="0"/>
        <w:autoSpaceDN w:val="0"/>
        <w:adjustRightInd w:val="0"/>
        <w:spacing w:after="120"/>
        <w:ind w:right="-330"/>
        <w:rPr>
          <w:color w:val="000000" w:themeColor="text1"/>
        </w:rPr>
      </w:pPr>
      <w:r w:rsidRPr="00EB0305">
        <w:rPr>
          <w:color w:val="000000" w:themeColor="text1"/>
        </w:rPr>
        <w:t xml:space="preserve">The data described below reflect data from two placebo-controlled studies in patients ≥18 years of age. In these studies, patients received either </w:t>
      </w:r>
      <w:proofErr w:type="spellStart"/>
      <w:r w:rsidRPr="00EB0305">
        <w:rPr>
          <w:color w:val="000000" w:themeColor="text1"/>
        </w:rPr>
        <w:t>Xolair</w:t>
      </w:r>
      <w:proofErr w:type="spellEnd"/>
      <w:r w:rsidRPr="00EB0305">
        <w:rPr>
          <w:color w:val="000000" w:themeColor="text1"/>
        </w:rPr>
        <w:t xml:space="preserve"> 150 to 600 mg every 2 or 4 weeks or placebo. All patients received background intranasal mometasone therapy. The safety profile in patients with </w:t>
      </w:r>
      <w:proofErr w:type="spellStart"/>
      <w:r w:rsidR="00923AFE" w:rsidRPr="005B5F66">
        <w:rPr>
          <w:color w:val="000000" w:themeColor="text1"/>
        </w:rPr>
        <w:t>CRSwNP</w:t>
      </w:r>
      <w:proofErr w:type="spellEnd"/>
      <w:r w:rsidRPr="00EB0305">
        <w:rPr>
          <w:color w:val="000000" w:themeColor="text1"/>
        </w:rPr>
        <w:t xml:space="preserve"> was consistent with that in allergic asthma and CSU. The most frequently (&gt;3%) reported adverse drug reactions, which were higher in frequency in comparison to placebo are shown in Table </w:t>
      </w:r>
      <w:r w:rsidR="003219E1" w:rsidRPr="00EB0305">
        <w:rPr>
          <w:color w:val="000000" w:themeColor="text1"/>
        </w:rPr>
        <w:t>6</w:t>
      </w:r>
      <w:r w:rsidRPr="00EB0305">
        <w:rPr>
          <w:color w:val="000000" w:themeColor="text1"/>
        </w:rPr>
        <w:t>.</w:t>
      </w:r>
    </w:p>
    <w:p w14:paraId="37752CCF" w14:textId="77777777" w:rsidR="00327DD1" w:rsidRPr="00EB0305" w:rsidRDefault="00327DD1" w:rsidP="0026019F">
      <w:pPr>
        <w:pStyle w:val="Nottoc-headings"/>
        <w:spacing w:before="0" w:after="120"/>
        <w:rPr>
          <w:b w:val="0"/>
        </w:rPr>
      </w:pPr>
      <w:r w:rsidRPr="006B1B35">
        <w:rPr>
          <w:rFonts w:asciiTheme="minorHAnsi" w:hAnsiTheme="minorHAnsi"/>
        </w:rPr>
        <w:t>Tabulated summary of adverse drug reactions from the clinical studies</w:t>
      </w:r>
    </w:p>
    <w:p w14:paraId="2544CB01" w14:textId="455D262B" w:rsidR="00327DD1" w:rsidRPr="00EB0305" w:rsidRDefault="00327DD1" w:rsidP="0026019F">
      <w:pPr>
        <w:autoSpaceDE w:val="0"/>
        <w:autoSpaceDN w:val="0"/>
        <w:adjustRightInd w:val="0"/>
        <w:spacing w:after="120"/>
        <w:rPr>
          <w:color w:val="000000" w:themeColor="text1"/>
        </w:rPr>
      </w:pPr>
      <w:r w:rsidRPr="00EB0305">
        <w:rPr>
          <w:color w:val="000000" w:themeColor="text1"/>
        </w:rPr>
        <w:t xml:space="preserve">Table </w:t>
      </w:r>
      <w:r w:rsidR="003219E1" w:rsidRPr="00EB0305">
        <w:rPr>
          <w:color w:val="000000" w:themeColor="text1"/>
        </w:rPr>
        <w:t>6</w:t>
      </w:r>
      <w:r w:rsidRPr="00EB0305">
        <w:rPr>
          <w:color w:val="000000" w:themeColor="text1"/>
        </w:rPr>
        <w:t xml:space="preserve"> lists the adverse drug reactions recorded in clinical studies in the total nasal polyp safety population treated with </w:t>
      </w:r>
      <w:proofErr w:type="spellStart"/>
      <w:r w:rsidRPr="00EB0305">
        <w:rPr>
          <w:color w:val="000000" w:themeColor="text1"/>
        </w:rPr>
        <w:t>Xolair</w:t>
      </w:r>
      <w:proofErr w:type="spellEnd"/>
      <w:r w:rsidRPr="00EB0305">
        <w:rPr>
          <w:color w:val="000000" w:themeColor="text1"/>
        </w:rPr>
        <w:t xml:space="preserve"> by system organ class and by frequency. Frequencies are defined as: very common (≥1/10); common (≥1/100 to &lt;1/10); uncommon (≥1/1,000 to &lt;1/100); rare (≥1/10,000 to &lt;1/1,000); very rare (&lt;1/10,000).</w:t>
      </w:r>
    </w:p>
    <w:p w14:paraId="5B2CBBFB" w14:textId="46F2C992" w:rsidR="00327DD1" w:rsidRPr="00EB0305" w:rsidRDefault="00327DD1" w:rsidP="0026019F">
      <w:pPr>
        <w:pStyle w:val="Heading6"/>
        <w:numPr>
          <w:ilvl w:val="0"/>
          <w:numId w:val="0"/>
        </w:numPr>
        <w:rPr>
          <w:rFonts w:asciiTheme="minorHAnsi" w:eastAsiaTheme="minorHAnsi" w:hAnsiTheme="minorHAnsi" w:cstheme="minorBidi"/>
          <w:b/>
          <w:i w:val="0"/>
          <w:iCs w:val="0"/>
          <w:color w:val="000000" w:themeColor="text1"/>
        </w:rPr>
      </w:pPr>
      <w:r w:rsidRPr="00EB0305">
        <w:rPr>
          <w:rFonts w:asciiTheme="minorHAnsi" w:eastAsiaTheme="minorHAnsi" w:hAnsiTheme="minorHAnsi" w:cstheme="minorBidi"/>
          <w:b/>
          <w:i w:val="0"/>
          <w:iCs w:val="0"/>
          <w:color w:val="000000" w:themeColor="text1"/>
        </w:rPr>
        <w:t>Table</w:t>
      </w:r>
      <w:r w:rsidR="003219E1" w:rsidRPr="00EB0305">
        <w:rPr>
          <w:rFonts w:asciiTheme="minorHAnsi" w:eastAsiaTheme="minorHAnsi" w:hAnsiTheme="minorHAnsi" w:cstheme="minorBidi"/>
          <w:b/>
          <w:i w:val="0"/>
          <w:iCs w:val="0"/>
          <w:color w:val="000000" w:themeColor="text1"/>
        </w:rPr>
        <w:t xml:space="preserve"> 6</w:t>
      </w:r>
      <w:r w:rsidRPr="00EB0305">
        <w:tab/>
      </w:r>
      <w:r w:rsidRPr="00EB0305">
        <w:rPr>
          <w:rFonts w:asciiTheme="minorHAnsi" w:eastAsiaTheme="minorHAnsi" w:hAnsiTheme="minorHAnsi" w:cstheme="minorBidi"/>
          <w:b/>
          <w:i w:val="0"/>
          <w:iCs w:val="0"/>
          <w:color w:val="000000" w:themeColor="text1"/>
        </w:rPr>
        <w:t xml:space="preserve">Adverse drug reactions from the clinical studies in </w:t>
      </w:r>
      <w:proofErr w:type="spellStart"/>
      <w:r w:rsidR="003E26C3" w:rsidRPr="005B5F66">
        <w:rPr>
          <w:rFonts w:asciiTheme="minorHAnsi" w:eastAsiaTheme="minorHAnsi" w:hAnsiTheme="minorHAnsi" w:cstheme="minorBidi"/>
          <w:b/>
          <w:i w:val="0"/>
          <w:iCs w:val="0"/>
          <w:color w:val="000000" w:themeColor="text1"/>
        </w:rPr>
        <w:t>CRSwNP</w:t>
      </w:r>
      <w:proofErr w:type="spellEnd"/>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409"/>
        <w:gridCol w:w="2341"/>
        <w:gridCol w:w="1860"/>
      </w:tblGrid>
      <w:tr w:rsidR="00327DD1" w:rsidRPr="00EB0305" w14:paraId="54462749" w14:textId="77777777" w:rsidTr="00BA08F4">
        <w:trPr>
          <w:tblHeader/>
        </w:trPr>
        <w:tc>
          <w:tcPr>
            <w:tcW w:w="2689" w:type="dxa"/>
            <w:vMerge w:val="restart"/>
            <w:shd w:val="clear" w:color="auto" w:fill="auto"/>
          </w:tcPr>
          <w:p w14:paraId="5E34651F" w14:textId="77777777" w:rsidR="00327DD1" w:rsidRPr="00EB0305" w:rsidRDefault="00327DD1" w:rsidP="0026019F">
            <w:pPr>
              <w:pStyle w:val="Text"/>
              <w:jc w:val="left"/>
              <w:rPr>
                <w:sz w:val="18"/>
                <w:szCs w:val="18"/>
              </w:rPr>
            </w:pPr>
            <w:r w:rsidRPr="00EB0305">
              <w:rPr>
                <w:rFonts w:ascii="Arial" w:hAnsi="Arial" w:cs="Arial"/>
                <w:b/>
                <w:color w:val="000000"/>
                <w:sz w:val="18"/>
                <w:szCs w:val="18"/>
              </w:rPr>
              <w:t xml:space="preserve">Adverse drug reactions </w:t>
            </w:r>
            <w:r w:rsidRPr="00EB0305">
              <w:rPr>
                <w:rFonts w:ascii="Arial" w:hAnsi="Arial" w:cs="Arial"/>
                <w:b/>
                <w:color w:val="000000"/>
                <w:sz w:val="18"/>
                <w:szCs w:val="18"/>
              </w:rPr>
              <w:br/>
              <w:t>(by MedDRA preferred term)</w:t>
            </w:r>
          </w:p>
        </w:tc>
        <w:tc>
          <w:tcPr>
            <w:tcW w:w="4750" w:type="dxa"/>
            <w:gridSpan w:val="2"/>
            <w:shd w:val="clear" w:color="auto" w:fill="auto"/>
          </w:tcPr>
          <w:p w14:paraId="1B184768" w14:textId="77777777" w:rsidR="00327DD1" w:rsidRPr="006B1B35" w:rsidRDefault="00327DD1" w:rsidP="0026019F">
            <w:pPr>
              <w:pStyle w:val="Table"/>
              <w:rPr>
                <w:b/>
                <w:color w:val="000000"/>
                <w:szCs w:val="18"/>
              </w:rPr>
            </w:pPr>
            <w:proofErr w:type="spellStart"/>
            <w:r w:rsidRPr="00EB0305">
              <w:rPr>
                <w:b/>
                <w:color w:val="000000"/>
                <w:szCs w:val="18"/>
              </w:rPr>
              <w:t>Omalizumab</w:t>
            </w:r>
            <w:proofErr w:type="spellEnd"/>
            <w:r w:rsidRPr="00EB0305">
              <w:rPr>
                <w:b/>
                <w:color w:val="000000"/>
                <w:szCs w:val="18"/>
              </w:rPr>
              <w:t xml:space="preserve"> Nasal Polyp </w:t>
            </w:r>
            <w:r w:rsidRPr="006B1B35">
              <w:rPr>
                <w:b/>
                <w:color w:val="000000"/>
                <w:szCs w:val="18"/>
              </w:rPr>
              <w:t>Study1 and Study 2 Pooled</w:t>
            </w:r>
          </w:p>
        </w:tc>
        <w:tc>
          <w:tcPr>
            <w:tcW w:w="1860" w:type="dxa"/>
            <w:vMerge w:val="restart"/>
            <w:shd w:val="clear" w:color="auto" w:fill="auto"/>
          </w:tcPr>
          <w:p w14:paraId="0D781EE6" w14:textId="77777777" w:rsidR="00327DD1" w:rsidRPr="00EB0305" w:rsidRDefault="00327DD1" w:rsidP="0026019F">
            <w:pPr>
              <w:pStyle w:val="Text"/>
              <w:jc w:val="left"/>
              <w:rPr>
                <w:sz w:val="18"/>
                <w:szCs w:val="18"/>
              </w:rPr>
            </w:pPr>
            <w:r w:rsidRPr="00EB0305">
              <w:rPr>
                <w:rFonts w:ascii="Arial" w:hAnsi="Arial" w:cs="Arial"/>
                <w:b/>
                <w:color w:val="000000"/>
                <w:sz w:val="18"/>
                <w:szCs w:val="18"/>
              </w:rPr>
              <w:t xml:space="preserve">Frequency category </w:t>
            </w:r>
          </w:p>
        </w:tc>
      </w:tr>
      <w:tr w:rsidR="00327DD1" w:rsidRPr="00EB0305" w14:paraId="4420A960" w14:textId="77777777" w:rsidTr="00BA08F4">
        <w:tc>
          <w:tcPr>
            <w:tcW w:w="2689" w:type="dxa"/>
            <w:vMerge/>
            <w:shd w:val="clear" w:color="auto" w:fill="auto"/>
          </w:tcPr>
          <w:p w14:paraId="225DEB2C" w14:textId="77777777" w:rsidR="00327DD1" w:rsidRPr="00EB0305" w:rsidRDefault="00327DD1" w:rsidP="0026019F">
            <w:pPr>
              <w:keepNext/>
              <w:tabs>
                <w:tab w:val="left" w:pos="284"/>
              </w:tabs>
              <w:spacing w:after="20"/>
              <w:rPr>
                <w:rFonts w:ascii="Arial" w:hAnsi="Arial" w:cs="Arial"/>
                <w:b/>
                <w:bCs/>
                <w:color w:val="000000"/>
                <w:sz w:val="18"/>
                <w:szCs w:val="18"/>
              </w:rPr>
            </w:pPr>
          </w:p>
        </w:tc>
        <w:tc>
          <w:tcPr>
            <w:tcW w:w="2409" w:type="dxa"/>
            <w:shd w:val="clear" w:color="auto" w:fill="auto"/>
          </w:tcPr>
          <w:p w14:paraId="0813ADB0" w14:textId="77777777" w:rsidR="00327DD1" w:rsidRPr="00EB0305" w:rsidRDefault="00327DD1" w:rsidP="0026019F">
            <w:pPr>
              <w:pStyle w:val="Text"/>
              <w:jc w:val="left"/>
              <w:rPr>
                <w:rFonts w:ascii="Arial" w:hAnsi="Arial" w:cs="Arial"/>
                <w:sz w:val="18"/>
                <w:szCs w:val="18"/>
              </w:rPr>
            </w:pPr>
            <w:r w:rsidRPr="00EB0305">
              <w:rPr>
                <w:rFonts w:ascii="Arial" w:hAnsi="Arial" w:cs="Arial"/>
                <w:color w:val="000000"/>
                <w:sz w:val="18"/>
                <w:szCs w:val="18"/>
              </w:rPr>
              <w:t>Placebo</w:t>
            </w:r>
          </w:p>
          <w:p w14:paraId="75FADCFA" w14:textId="77777777" w:rsidR="00327DD1" w:rsidRPr="00EB0305" w:rsidRDefault="00327DD1" w:rsidP="0026019F">
            <w:pPr>
              <w:pStyle w:val="Text"/>
              <w:jc w:val="left"/>
              <w:rPr>
                <w:rFonts w:ascii="Arial" w:hAnsi="Arial" w:cs="Arial"/>
                <w:b/>
                <w:bCs/>
                <w:sz w:val="18"/>
                <w:szCs w:val="18"/>
              </w:rPr>
            </w:pPr>
            <w:r w:rsidRPr="00EB0305">
              <w:rPr>
                <w:rFonts w:ascii="Arial" w:hAnsi="Arial" w:cs="Arial"/>
                <w:sz w:val="18"/>
                <w:szCs w:val="18"/>
              </w:rPr>
              <w:t>N=130</w:t>
            </w:r>
          </w:p>
        </w:tc>
        <w:tc>
          <w:tcPr>
            <w:tcW w:w="2341" w:type="dxa"/>
            <w:shd w:val="clear" w:color="auto" w:fill="auto"/>
            <w:vAlign w:val="center"/>
          </w:tcPr>
          <w:p w14:paraId="33FC4AD2" w14:textId="77777777" w:rsidR="00327DD1" w:rsidRPr="00EB0305" w:rsidRDefault="00327DD1" w:rsidP="0026019F">
            <w:pPr>
              <w:pStyle w:val="Text"/>
              <w:jc w:val="left"/>
              <w:rPr>
                <w:rFonts w:ascii="Arial" w:hAnsi="Arial" w:cs="Arial"/>
                <w:sz w:val="18"/>
                <w:szCs w:val="18"/>
              </w:rPr>
            </w:pPr>
            <w:proofErr w:type="spellStart"/>
            <w:r w:rsidRPr="00EB0305">
              <w:rPr>
                <w:rFonts w:ascii="Arial" w:hAnsi="Arial" w:cs="Arial"/>
                <w:sz w:val="18"/>
                <w:szCs w:val="18"/>
              </w:rPr>
              <w:t>Omalizumab</w:t>
            </w:r>
            <w:proofErr w:type="spellEnd"/>
          </w:p>
          <w:p w14:paraId="70CF389F"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N =135</w:t>
            </w:r>
          </w:p>
        </w:tc>
        <w:tc>
          <w:tcPr>
            <w:tcW w:w="1860" w:type="dxa"/>
            <w:vMerge/>
            <w:shd w:val="clear" w:color="auto" w:fill="auto"/>
          </w:tcPr>
          <w:p w14:paraId="58BC1FE6" w14:textId="77777777" w:rsidR="00327DD1" w:rsidRPr="00EB0305" w:rsidRDefault="00327DD1" w:rsidP="0026019F">
            <w:pPr>
              <w:keepNext/>
              <w:tabs>
                <w:tab w:val="left" w:pos="284"/>
              </w:tabs>
              <w:spacing w:after="20"/>
              <w:rPr>
                <w:rFonts w:ascii="Arial" w:hAnsi="Arial" w:cs="Arial"/>
                <w:b/>
                <w:bCs/>
                <w:color w:val="000000"/>
                <w:sz w:val="18"/>
                <w:szCs w:val="18"/>
              </w:rPr>
            </w:pPr>
          </w:p>
        </w:tc>
      </w:tr>
      <w:tr w:rsidR="00327DD1" w:rsidRPr="00EB0305" w14:paraId="2E567290" w14:textId="77777777" w:rsidTr="00BA08F4">
        <w:tc>
          <w:tcPr>
            <w:tcW w:w="9299" w:type="dxa"/>
            <w:gridSpan w:val="4"/>
            <w:shd w:val="clear" w:color="auto" w:fill="auto"/>
          </w:tcPr>
          <w:p w14:paraId="340E9427" w14:textId="77777777" w:rsidR="00327DD1" w:rsidRPr="00EB0305" w:rsidRDefault="00327DD1" w:rsidP="0026019F">
            <w:pPr>
              <w:pStyle w:val="Text"/>
              <w:keepNext/>
              <w:jc w:val="left"/>
              <w:rPr>
                <w:sz w:val="18"/>
                <w:szCs w:val="18"/>
              </w:rPr>
            </w:pPr>
            <w:r w:rsidRPr="00EB0305">
              <w:rPr>
                <w:rFonts w:ascii="Arial" w:hAnsi="Arial" w:cs="Arial"/>
                <w:b/>
                <w:bCs/>
                <w:color w:val="000000"/>
                <w:sz w:val="18"/>
                <w:szCs w:val="18"/>
              </w:rPr>
              <w:t>Nervous system disorders</w:t>
            </w:r>
          </w:p>
        </w:tc>
      </w:tr>
      <w:tr w:rsidR="00327DD1" w:rsidRPr="00EB0305" w14:paraId="770CA728" w14:textId="77777777" w:rsidTr="00BA08F4">
        <w:tc>
          <w:tcPr>
            <w:tcW w:w="2689" w:type="dxa"/>
            <w:shd w:val="clear" w:color="auto" w:fill="auto"/>
            <w:vAlign w:val="center"/>
          </w:tcPr>
          <w:p w14:paraId="4575C259" w14:textId="77777777" w:rsidR="00327DD1" w:rsidRPr="00EB0305" w:rsidRDefault="00327DD1" w:rsidP="0026019F">
            <w:pPr>
              <w:pStyle w:val="Text"/>
              <w:jc w:val="left"/>
              <w:rPr>
                <w:rFonts w:ascii="Arial" w:hAnsi="Arial" w:cs="Arial"/>
                <w:sz w:val="18"/>
                <w:szCs w:val="18"/>
              </w:rPr>
            </w:pPr>
            <w:r w:rsidRPr="00EB0305">
              <w:rPr>
                <w:rFonts w:ascii="Arial" w:hAnsi="Arial" w:cs="Arial"/>
                <w:color w:val="000000"/>
                <w:sz w:val="18"/>
                <w:szCs w:val="18"/>
              </w:rPr>
              <w:t xml:space="preserve">Headache </w:t>
            </w:r>
          </w:p>
        </w:tc>
        <w:tc>
          <w:tcPr>
            <w:tcW w:w="2409" w:type="dxa"/>
            <w:shd w:val="clear" w:color="auto" w:fill="auto"/>
          </w:tcPr>
          <w:p w14:paraId="51ADA779"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7 (5.4%)</w:t>
            </w:r>
          </w:p>
        </w:tc>
        <w:tc>
          <w:tcPr>
            <w:tcW w:w="2341" w:type="dxa"/>
            <w:shd w:val="clear" w:color="auto" w:fill="auto"/>
            <w:vAlign w:val="center"/>
          </w:tcPr>
          <w:p w14:paraId="0DFEB051"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11 (8.1%)</w:t>
            </w:r>
          </w:p>
        </w:tc>
        <w:tc>
          <w:tcPr>
            <w:tcW w:w="1860" w:type="dxa"/>
            <w:shd w:val="clear" w:color="auto" w:fill="auto"/>
            <w:vAlign w:val="center"/>
          </w:tcPr>
          <w:p w14:paraId="7EBEC15A" w14:textId="77777777" w:rsidR="00327DD1" w:rsidRPr="00EB0305" w:rsidRDefault="00327DD1" w:rsidP="0026019F">
            <w:pPr>
              <w:pStyle w:val="Text"/>
              <w:jc w:val="left"/>
              <w:rPr>
                <w:rFonts w:ascii="Arial" w:hAnsi="Arial" w:cs="Arial"/>
                <w:sz w:val="18"/>
                <w:szCs w:val="18"/>
              </w:rPr>
            </w:pPr>
            <w:r w:rsidRPr="00EB0305">
              <w:rPr>
                <w:rFonts w:ascii="Arial" w:hAnsi="Arial" w:cs="Arial"/>
                <w:color w:val="000000"/>
                <w:sz w:val="18"/>
                <w:szCs w:val="18"/>
              </w:rPr>
              <w:t>Common</w:t>
            </w:r>
          </w:p>
        </w:tc>
      </w:tr>
      <w:tr w:rsidR="00327DD1" w:rsidRPr="00EB0305" w14:paraId="675FE993" w14:textId="77777777" w:rsidTr="00BA08F4">
        <w:tc>
          <w:tcPr>
            <w:tcW w:w="2689" w:type="dxa"/>
            <w:shd w:val="clear" w:color="auto" w:fill="auto"/>
            <w:vAlign w:val="center"/>
          </w:tcPr>
          <w:p w14:paraId="3B75A756" w14:textId="77777777" w:rsidR="00327DD1" w:rsidRPr="00EB0305" w:rsidRDefault="00327DD1" w:rsidP="0026019F">
            <w:pPr>
              <w:pStyle w:val="Text"/>
              <w:jc w:val="left"/>
              <w:rPr>
                <w:rFonts w:ascii="Arial" w:hAnsi="Arial" w:cs="Arial"/>
                <w:color w:val="000000"/>
                <w:sz w:val="18"/>
                <w:szCs w:val="18"/>
              </w:rPr>
            </w:pPr>
            <w:r w:rsidRPr="00EB0305">
              <w:rPr>
                <w:rFonts w:ascii="Arial" w:hAnsi="Arial" w:cs="Arial"/>
                <w:color w:val="000000"/>
                <w:sz w:val="18"/>
                <w:szCs w:val="18"/>
              </w:rPr>
              <w:t>Dizziness</w:t>
            </w:r>
          </w:p>
        </w:tc>
        <w:tc>
          <w:tcPr>
            <w:tcW w:w="2409" w:type="dxa"/>
            <w:shd w:val="clear" w:color="auto" w:fill="auto"/>
          </w:tcPr>
          <w:p w14:paraId="2BA1672F"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1 (0.8%)</w:t>
            </w:r>
          </w:p>
        </w:tc>
        <w:tc>
          <w:tcPr>
            <w:tcW w:w="2341" w:type="dxa"/>
            <w:shd w:val="clear" w:color="auto" w:fill="auto"/>
            <w:vAlign w:val="center"/>
          </w:tcPr>
          <w:p w14:paraId="6A0040DA"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4 (3.0%)</w:t>
            </w:r>
          </w:p>
        </w:tc>
        <w:tc>
          <w:tcPr>
            <w:tcW w:w="1860" w:type="dxa"/>
            <w:shd w:val="clear" w:color="auto" w:fill="auto"/>
            <w:vAlign w:val="center"/>
          </w:tcPr>
          <w:p w14:paraId="26C4CFAD" w14:textId="77777777" w:rsidR="00327DD1" w:rsidRPr="00EB0305" w:rsidRDefault="00327DD1" w:rsidP="0026019F">
            <w:pPr>
              <w:pStyle w:val="Text"/>
              <w:jc w:val="left"/>
              <w:rPr>
                <w:rFonts w:ascii="Arial" w:hAnsi="Arial" w:cs="Arial"/>
                <w:color w:val="000000"/>
                <w:sz w:val="18"/>
                <w:szCs w:val="18"/>
              </w:rPr>
            </w:pPr>
            <w:r w:rsidRPr="00EB0305">
              <w:rPr>
                <w:rFonts w:ascii="Arial" w:hAnsi="Arial" w:cs="Arial"/>
                <w:color w:val="000000"/>
                <w:sz w:val="18"/>
                <w:szCs w:val="18"/>
              </w:rPr>
              <w:t>Common</w:t>
            </w:r>
          </w:p>
        </w:tc>
      </w:tr>
      <w:tr w:rsidR="00327DD1" w:rsidRPr="00EB0305" w14:paraId="78B39991" w14:textId="77777777" w:rsidTr="00BA08F4">
        <w:tc>
          <w:tcPr>
            <w:tcW w:w="9299" w:type="dxa"/>
            <w:gridSpan w:val="4"/>
            <w:shd w:val="clear" w:color="auto" w:fill="auto"/>
          </w:tcPr>
          <w:p w14:paraId="6590A26A" w14:textId="77777777" w:rsidR="00327DD1" w:rsidRPr="00EB0305" w:rsidRDefault="00327DD1" w:rsidP="0026019F">
            <w:pPr>
              <w:pStyle w:val="Text"/>
              <w:jc w:val="left"/>
              <w:rPr>
                <w:rFonts w:ascii="Arial" w:hAnsi="Arial" w:cs="Arial"/>
                <w:sz w:val="18"/>
                <w:szCs w:val="18"/>
              </w:rPr>
            </w:pPr>
            <w:r w:rsidRPr="00EB0305">
              <w:rPr>
                <w:rFonts w:ascii="Arial" w:hAnsi="Arial" w:cs="Arial"/>
                <w:b/>
                <w:bCs/>
                <w:color w:val="000000"/>
                <w:sz w:val="18"/>
                <w:szCs w:val="18"/>
              </w:rPr>
              <w:t>Musculoskeletal and connective tissue disorders</w:t>
            </w:r>
          </w:p>
        </w:tc>
      </w:tr>
      <w:tr w:rsidR="00327DD1" w:rsidRPr="00EB0305" w14:paraId="73FF0E93" w14:textId="77777777" w:rsidTr="00BA08F4">
        <w:tc>
          <w:tcPr>
            <w:tcW w:w="2689" w:type="dxa"/>
            <w:shd w:val="clear" w:color="auto" w:fill="auto"/>
            <w:vAlign w:val="center"/>
          </w:tcPr>
          <w:p w14:paraId="1D174072" w14:textId="77777777" w:rsidR="00327DD1" w:rsidRPr="00EB0305" w:rsidRDefault="00327DD1" w:rsidP="0026019F">
            <w:pPr>
              <w:pStyle w:val="Text"/>
              <w:jc w:val="left"/>
              <w:rPr>
                <w:rFonts w:ascii="Arial" w:hAnsi="Arial" w:cs="Arial"/>
                <w:sz w:val="18"/>
                <w:szCs w:val="18"/>
              </w:rPr>
            </w:pPr>
            <w:r w:rsidRPr="00EB0305">
              <w:rPr>
                <w:rFonts w:ascii="Arial" w:hAnsi="Arial" w:cs="Arial"/>
                <w:color w:val="000000"/>
                <w:sz w:val="18"/>
                <w:szCs w:val="18"/>
              </w:rPr>
              <w:t xml:space="preserve">Arthralgia </w:t>
            </w:r>
          </w:p>
        </w:tc>
        <w:tc>
          <w:tcPr>
            <w:tcW w:w="2409" w:type="dxa"/>
            <w:shd w:val="clear" w:color="auto" w:fill="auto"/>
          </w:tcPr>
          <w:p w14:paraId="20101721"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2 (1.5%)</w:t>
            </w:r>
          </w:p>
        </w:tc>
        <w:tc>
          <w:tcPr>
            <w:tcW w:w="2341" w:type="dxa"/>
            <w:shd w:val="clear" w:color="auto" w:fill="auto"/>
            <w:vAlign w:val="center"/>
          </w:tcPr>
          <w:p w14:paraId="24540BEE"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4 (3.0%)</w:t>
            </w:r>
          </w:p>
        </w:tc>
        <w:tc>
          <w:tcPr>
            <w:tcW w:w="1860" w:type="dxa"/>
            <w:shd w:val="clear" w:color="auto" w:fill="auto"/>
            <w:vAlign w:val="center"/>
          </w:tcPr>
          <w:p w14:paraId="475A731E" w14:textId="77777777" w:rsidR="00327DD1" w:rsidRPr="00EB0305" w:rsidRDefault="00327DD1" w:rsidP="0026019F">
            <w:pPr>
              <w:pStyle w:val="Text"/>
              <w:jc w:val="left"/>
              <w:rPr>
                <w:rFonts w:ascii="Arial" w:hAnsi="Arial" w:cs="Arial"/>
                <w:sz w:val="18"/>
                <w:szCs w:val="18"/>
              </w:rPr>
            </w:pPr>
            <w:r w:rsidRPr="00EB0305">
              <w:rPr>
                <w:rFonts w:ascii="Arial" w:hAnsi="Arial" w:cs="Arial"/>
                <w:color w:val="000000"/>
                <w:sz w:val="18"/>
                <w:szCs w:val="18"/>
              </w:rPr>
              <w:t>Common</w:t>
            </w:r>
          </w:p>
        </w:tc>
      </w:tr>
      <w:tr w:rsidR="00327DD1" w:rsidRPr="00EB0305" w14:paraId="7D994861" w14:textId="77777777" w:rsidTr="00BA08F4">
        <w:tc>
          <w:tcPr>
            <w:tcW w:w="9299" w:type="dxa"/>
            <w:gridSpan w:val="4"/>
            <w:shd w:val="clear" w:color="auto" w:fill="auto"/>
            <w:vAlign w:val="center"/>
          </w:tcPr>
          <w:p w14:paraId="1ADF24F3" w14:textId="77777777" w:rsidR="00327DD1" w:rsidRPr="00EB0305" w:rsidRDefault="00327DD1" w:rsidP="0026019F">
            <w:pPr>
              <w:pStyle w:val="Text"/>
              <w:jc w:val="left"/>
              <w:rPr>
                <w:rFonts w:ascii="Arial" w:hAnsi="Arial" w:cs="Arial"/>
                <w:b/>
                <w:color w:val="000000"/>
                <w:sz w:val="18"/>
                <w:szCs w:val="18"/>
              </w:rPr>
            </w:pPr>
            <w:r w:rsidRPr="00EB0305">
              <w:rPr>
                <w:rFonts w:ascii="Arial" w:hAnsi="Arial" w:cs="Arial"/>
                <w:b/>
                <w:color w:val="000000"/>
                <w:sz w:val="18"/>
                <w:szCs w:val="18"/>
              </w:rPr>
              <w:t>Gastrointestinal disorder</w:t>
            </w:r>
          </w:p>
        </w:tc>
      </w:tr>
      <w:tr w:rsidR="00327DD1" w:rsidRPr="00EB0305" w14:paraId="4DD01877" w14:textId="77777777" w:rsidTr="00BA08F4">
        <w:tc>
          <w:tcPr>
            <w:tcW w:w="2689" w:type="dxa"/>
            <w:shd w:val="clear" w:color="auto" w:fill="auto"/>
            <w:vAlign w:val="center"/>
          </w:tcPr>
          <w:p w14:paraId="7C7AA3BA" w14:textId="77777777" w:rsidR="00327DD1" w:rsidRPr="00EB0305" w:rsidRDefault="00327DD1" w:rsidP="0026019F">
            <w:pPr>
              <w:pStyle w:val="Text"/>
              <w:jc w:val="left"/>
              <w:rPr>
                <w:rFonts w:ascii="Arial" w:hAnsi="Arial" w:cs="Arial"/>
                <w:color w:val="000000"/>
                <w:sz w:val="18"/>
                <w:szCs w:val="18"/>
              </w:rPr>
            </w:pPr>
            <w:r w:rsidRPr="00EB0305">
              <w:rPr>
                <w:rFonts w:ascii="Arial" w:hAnsi="Arial" w:cs="Arial"/>
                <w:color w:val="000000"/>
                <w:sz w:val="18"/>
                <w:szCs w:val="18"/>
              </w:rPr>
              <w:t>Abdominal pain upper</w:t>
            </w:r>
          </w:p>
        </w:tc>
        <w:tc>
          <w:tcPr>
            <w:tcW w:w="2409" w:type="dxa"/>
            <w:shd w:val="clear" w:color="auto" w:fill="auto"/>
          </w:tcPr>
          <w:p w14:paraId="07E80565"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1 (0.8%)</w:t>
            </w:r>
          </w:p>
        </w:tc>
        <w:tc>
          <w:tcPr>
            <w:tcW w:w="2341" w:type="dxa"/>
            <w:shd w:val="clear" w:color="auto" w:fill="auto"/>
            <w:vAlign w:val="center"/>
          </w:tcPr>
          <w:p w14:paraId="6B2399AE"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4 (3.0%)</w:t>
            </w:r>
          </w:p>
        </w:tc>
        <w:tc>
          <w:tcPr>
            <w:tcW w:w="1860" w:type="dxa"/>
            <w:shd w:val="clear" w:color="auto" w:fill="auto"/>
            <w:vAlign w:val="center"/>
          </w:tcPr>
          <w:p w14:paraId="4FCB8592" w14:textId="77777777" w:rsidR="00327DD1" w:rsidRPr="00EB0305" w:rsidRDefault="00327DD1" w:rsidP="0026019F">
            <w:pPr>
              <w:pStyle w:val="Text"/>
              <w:jc w:val="left"/>
              <w:rPr>
                <w:rFonts w:ascii="Arial" w:hAnsi="Arial" w:cs="Arial"/>
                <w:color w:val="000000"/>
                <w:sz w:val="18"/>
                <w:szCs w:val="18"/>
              </w:rPr>
            </w:pPr>
            <w:r w:rsidRPr="00EB0305">
              <w:rPr>
                <w:rFonts w:ascii="Arial" w:hAnsi="Arial" w:cs="Arial"/>
                <w:color w:val="000000"/>
                <w:sz w:val="18"/>
                <w:szCs w:val="18"/>
              </w:rPr>
              <w:t>Common</w:t>
            </w:r>
          </w:p>
        </w:tc>
      </w:tr>
      <w:tr w:rsidR="00327DD1" w:rsidRPr="00EB0305" w14:paraId="27077B2B" w14:textId="77777777" w:rsidTr="00BA08F4">
        <w:tc>
          <w:tcPr>
            <w:tcW w:w="9299" w:type="dxa"/>
            <w:gridSpan w:val="4"/>
            <w:shd w:val="clear" w:color="auto" w:fill="auto"/>
            <w:vAlign w:val="center"/>
          </w:tcPr>
          <w:p w14:paraId="434772AF" w14:textId="77777777" w:rsidR="00327DD1" w:rsidRPr="00EB0305" w:rsidRDefault="00327DD1" w:rsidP="0026019F">
            <w:pPr>
              <w:pStyle w:val="Text"/>
              <w:keepNext/>
              <w:keepLines/>
              <w:jc w:val="left"/>
              <w:rPr>
                <w:rFonts w:ascii="Arial" w:hAnsi="Arial" w:cs="Arial"/>
                <w:b/>
                <w:color w:val="000000"/>
                <w:sz w:val="18"/>
                <w:szCs w:val="18"/>
              </w:rPr>
            </w:pPr>
            <w:r w:rsidRPr="00EB0305">
              <w:rPr>
                <w:rFonts w:ascii="Arial" w:hAnsi="Arial" w:cs="Arial"/>
                <w:b/>
                <w:color w:val="000000"/>
                <w:sz w:val="18"/>
                <w:szCs w:val="18"/>
              </w:rPr>
              <w:t>General disorders and administration site conditions</w:t>
            </w:r>
          </w:p>
        </w:tc>
      </w:tr>
      <w:tr w:rsidR="00327DD1" w:rsidRPr="00EB0305" w14:paraId="4517E2F7" w14:textId="77777777" w:rsidTr="00BA08F4">
        <w:tc>
          <w:tcPr>
            <w:tcW w:w="2689" w:type="dxa"/>
            <w:shd w:val="clear" w:color="auto" w:fill="auto"/>
            <w:vAlign w:val="center"/>
          </w:tcPr>
          <w:p w14:paraId="650CE10F" w14:textId="77777777" w:rsidR="00327DD1" w:rsidRPr="00EB0305" w:rsidRDefault="00327DD1" w:rsidP="0026019F">
            <w:pPr>
              <w:pStyle w:val="Text"/>
              <w:jc w:val="left"/>
              <w:rPr>
                <w:rFonts w:ascii="Arial" w:hAnsi="Arial" w:cs="Arial"/>
                <w:color w:val="000000"/>
                <w:sz w:val="18"/>
                <w:szCs w:val="18"/>
              </w:rPr>
            </w:pPr>
            <w:r w:rsidRPr="00EB0305">
              <w:rPr>
                <w:rFonts w:ascii="Arial" w:hAnsi="Arial" w:cs="Arial"/>
                <w:color w:val="000000"/>
                <w:sz w:val="18"/>
                <w:szCs w:val="18"/>
              </w:rPr>
              <w:t>Injection site reactions (Injection site reactions, Injection related reaction, injection site pain)</w:t>
            </w:r>
          </w:p>
        </w:tc>
        <w:tc>
          <w:tcPr>
            <w:tcW w:w="2409" w:type="dxa"/>
            <w:shd w:val="clear" w:color="auto" w:fill="auto"/>
          </w:tcPr>
          <w:p w14:paraId="3A22DE62" w14:textId="77777777" w:rsidR="00327DD1" w:rsidRPr="00EB0305" w:rsidRDefault="00327DD1" w:rsidP="0026019F">
            <w:pPr>
              <w:pStyle w:val="Text"/>
              <w:jc w:val="left"/>
              <w:rPr>
                <w:rFonts w:ascii="Arial" w:hAnsi="Arial" w:cs="Arial"/>
                <w:sz w:val="18"/>
                <w:szCs w:val="18"/>
              </w:rPr>
            </w:pPr>
          </w:p>
          <w:p w14:paraId="66BA1896"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2 (1.5%)</w:t>
            </w:r>
          </w:p>
        </w:tc>
        <w:tc>
          <w:tcPr>
            <w:tcW w:w="2341" w:type="dxa"/>
            <w:shd w:val="clear" w:color="auto" w:fill="auto"/>
            <w:vAlign w:val="center"/>
          </w:tcPr>
          <w:p w14:paraId="0C4E1B2C" w14:textId="77777777" w:rsidR="00327DD1" w:rsidRPr="00EB0305" w:rsidRDefault="00327DD1" w:rsidP="0026019F">
            <w:pPr>
              <w:pStyle w:val="Text"/>
              <w:jc w:val="left"/>
              <w:rPr>
                <w:rFonts w:ascii="Arial" w:hAnsi="Arial" w:cs="Arial"/>
                <w:sz w:val="18"/>
                <w:szCs w:val="18"/>
              </w:rPr>
            </w:pPr>
            <w:r w:rsidRPr="00EB0305">
              <w:rPr>
                <w:rFonts w:ascii="Arial" w:hAnsi="Arial" w:cs="Arial"/>
                <w:sz w:val="18"/>
                <w:szCs w:val="18"/>
              </w:rPr>
              <w:t>7 (5.2%)</w:t>
            </w:r>
          </w:p>
        </w:tc>
        <w:tc>
          <w:tcPr>
            <w:tcW w:w="1860" w:type="dxa"/>
            <w:shd w:val="clear" w:color="auto" w:fill="auto"/>
            <w:vAlign w:val="center"/>
          </w:tcPr>
          <w:p w14:paraId="2B7510F2" w14:textId="77777777" w:rsidR="00327DD1" w:rsidRPr="00EB0305" w:rsidRDefault="00327DD1" w:rsidP="0026019F">
            <w:pPr>
              <w:pStyle w:val="Text"/>
              <w:jc w:val="left"/>
              <w:rPr>
                <w:rFonts w:ascii="Arial" w:hAnsi="Arial" w:cs="Arial"/>
                <w:color w:val="000000"/>
                <w:sz w:val="18"/>
                <w:szCs w:val="18"/>
              </w:rPr>
            </w:pPr>
            <w:r w:rsidRPr="00EB0305">
              <w:rPr>
                <w:rFonts w:ascii="Arial" w:hAnsi="Arial" w:cs="Arial"/>
                <w:color w:val="000000"/>
                <w:sz w:val="18"/>
                <w:szCs w:val="18"/>
              </w:rPr>
              <w:t>Common</w:t>
            </w:r>
          </w:p>
        </w:tc>
      </w:tr>
    </w:tbl>
    <w:p w14:paraId="1190C9FD" w14:textId="77777777" w:rsidR="00FA7E98" w:rsidRPr="00EB0305" w:rsidRDefault="00FA7E98" w:rsidP="0026019F">
      <w:pPr>
        <w:autoSpaceDE w:val="0"/>
        <w:autoSpaceDN w:val="0"/>
        <w:adjustRightInd w:val="0"/>
        <w:spacing w:after="120"/>
        <w:rPr>
          <w:b/>
          <w:color w:val="000000" w:themeColor="text1"/>
          <w:u w:val="single"/>
        </w:rPr>
      </w:pPr>
    </w:p>
    <w:p w14:paraId="7AA1A561" w14:textId="77777777" w:rsidR="00841CB2" w:rsidRPr="00EB0305" w:rsidRDefault="00841CB2" w:rsidP="0026019F">
      <w:pPr>
        <w:rPr>
          <w:b/>
          <w:color w:val="000000" w:themeColor="text1"/>
          <w:u w:val="single"/>
        </w:rPr>
      </w:pPr>
      <w:r w:rsidRPr="00EB0305">
        <w:rPr>
          <w:b/>
          <w:color w:val="000000" w:themeColor="text1"/>
          <w:u w:val="single"/>
        </w:rPr>
        <w:t xml:space="preserve">Clinical trial experience in Chronic Spontaneous </w:t>
      </w:r>
      <w:proofErr w:type="spellStart"/>
      <w:r w:rsidRPr="00EB0305">
        <w:rPr>
          <w:b/>
          <w:color w:val="000000" w:themeColor="text1"/>
          <w:u w:val="single"/>
        </w:rPr>
        <w:t>Urticaria</w:t>
      </w:r>
      <w:proofErr w:type="spellEnd"/>
      <w:r w:rsidRPr="00EB0305">
        <w:rPr>
          <w:b/>
          <w:color w:val="000000" w:themeColor="text1"/>
          <w:u w:val="single"/>
        </w:rPr>
        <w:t xml:space="preserve"> (CSU)</w:t>
      </w:r>
    </w:p>
    <w:p w14:paraId="26527C77" w14:textId="77777777" w:rsidR="00841CB2" w:rsidRPr="00EB0305" w:rsidRDefault="00841CB2" w:rsidP="0026019F">
      <w:pPr>
        <w:pStyle w:val="Nottoc-headings"/>
        <w:spacing w:before="0" w:after="120"/>
        <w:rPr>
          <w:rFonts w:asciiTheme="minorHAnsi" w:hAnsiTheme="minorHAnsi"/>
        </w:rPr>
      </w:pPr>
      <w:r w:rsidRPr="00EB0305">
        <w:rPr>
          <w:rFonts w:asciiTheme="minorHAnsi" w:hAnsiTheme="minorHAnsi"/>
        </w:rPr>
        <w:t xml:space="preserve">Chronic Spontaneous </w:t>
      </w:r>
      <w:proofErr w:type="spellStart"/>
      <w:r w:rsidRPr="00EB0305">
        <w:rPr>
          <w:rFonts w:asciiTheme="minorHAnsi" w:hAnsiTheme="minorHAnsi"/>
        </w:rPr>
        <w:t>Urticaria</w:t>
      </w:r>
      <w:proofErr w:type="spellEnd"/>
      <w:r w:rsidRPr="00EB0305">
        <w:rPr>
          <w:rFonts w:asciiTheme="minorHAnsi" w:hAnsiTheme="minorHAnsi"/>
        </w:rPr>
        <w:t xml:space="preserve"> (CSU) </w:t>
      </w:r>
      <w:bookmarkStart w:id="1" w:name="_2117897Chronic_Spontaneous_Urtica"/>
      <w:bookmarkEnd w:id="1"/>
    </w:p>
    <w:p w14:paraId="457DAF61" w14:textId="77777777" w:rsidR="00841CB2" w:rsidRPr="00EB0305" w:rsidRDefault="00841CB2" w:rsidP="0026019F">
      <w:pPr>
        <w:autoSpaceDE w:val="0"/>
        <w:autoSpaceDN w:val="0"/>
        <w:adjustRightInd w:val="0"/>
        <w:spacing w:after="120"/>
        <w:rPr>
          <w:b/>
          <w:color w:val="000000" w:themeColor="text1"/>
        </w:rPr>
      </w:pPr>
      <w:r w:rsidRPr="00EB0305">
        <w:rPr>
          <w:b/>
          <w:color w:val="000000" w:themeColor="text1"/>
        </w:rPr>
        <w:t xml:space="preserve">Summary of the safety profile </w:t>
      </w:r>
      <w:bookmarkStart w:id="2" w:name="_2217938Summary_of_the_safety_prof"/>
      <w:bookmarkEnd w:id="2"/>
    </w:p>
    <w:p w14:paraId="01BE0764" w14:textId="77777777" w:rsidR="00841CB2" w:rsidRPr="00EB0305" w:rsidRDefault="00841CB2" w:rsidP="0026019F">
      <w:pPr>
        <w:autoSpaceDE w:val="0"/>
        <w:autoSpaceDN w:val="0"/>
        <w:adjustRightInd w:val="0"/>
        <w:spacing w:after="120"/>
        <w:rPr>
          <w:color w:val="000000" w:themeColor="text1"/>
        </w:rPr>
      </w:pPr>
      <w:r w:rsidRPr="00EB0305">
        <w:rPr>
          <w:color w:val="000000" w:themeColor="text1"/>
        </w:rPr>
        <w:t xml:space="preserve">The safety and tolerability of </w:t>
      </w:r>
      <w:proofErr w:type="spellStart"/>
      <w:r w:rsidRPr="00EB0305">
        <w:rPr>
          <w:color w:val="000000" w:themeColor="text1"/>
        </w:rPr>
        <w:t>omalizumab</w:t>
      </w:r>
      <w:proofErr w:type="spellEnd"/>
      <w:r w:rsidRPr="00EB0305">
        <w:rPr>
          <w:color w:val="000000" w:themeColor="text1"/>
        </w:rPr>
        <w:t xml:space="preserve"> were investigated with the doses of 75 mg, 150 mg and 300 mg every four weeks in 975 CSU patients, 242 of whom received placebo. 733 patients were treated with </w:t>
      </w:r>
      <w:proofErr w:type="spellStart"/>
      <w:r w:rsidRPr="00EB0305">
        <w:rPr>
          <w:color w:val="000000" w:themeColor="text1"/>
        </w:rPr>
        <w:t>omalizumab</w:t>
      </w:r>
      <w:proofErr w:type="spellEnd"/>
      <w:r w:rsidRPr="00EB0305">
        <w:rPr>
          <w:color w:val="000000" w:themeColor="text1"/>
        </w:rPr>
        <w:t xml:space="preserve"> for up to 12 weeks and 490 patients for up to 24 weeks. 175 and 412 patients were treated for up to 12 weeks and 87 and 333 patients were treated for up to 24 weeks at the recommended doses of 150 mg and 300 mg respectively.</w:t>
      </w:r>
    </w:p>
    <w:p w14:paraId="722E310F" w14:textId="77777777" w:rsidR="00841CB2" w:rsidRPr="00EB0305" w:rsidRDefault="00841CB2" w:rsidP="0026019F">
      <w:pPr>
        <w:autoSpaceDE w:val="0"/>
        <w:autoSpaceDN w:val="0"/>
        <w:adjustRightInd w:val="0"/>
        <w:spacing w:after="120"/>
        <w:rPr>
          <w:color w:val="000000" w:themeColor="text1"/>
        </w:rPr>
      </w:pPr>
      <w:r w:rsidRPr="00EB0305">
        <w:rPr>
          <w:color w:val="000000" w:themeColor="text1"/>
        </w:rPr>
        <w:t xml:space="preserve">During clinical studies with adult and adolescent patients (12 years of age and older) the most commonly reported adverse reactions observed were headache and </w:t>
      </w:r>
      <w:proofErr w:type="spellStart"/>
      <w:r w:rsidRPr="00EB0305">
        <w:rPr>
          <w:color w:val="000000" w:themeColor="text1"/>
        </w:rPr>
        <w:t>nasopharyngitis</w:t>
      </w:r>
      <w:proofErr w:type="spellEnd"/>
      <w:r w:rsidRPr="00EB0305">
        <w:rPr>
          <w:color w:val="000000" w:themeColor="text1"/>
        </w:rPr>
        <w:t>.</w:t>
      </w:r>
    </w:p>
    <w:p w14:paraId="711D1352" w14:textId="77777777" w:rsidR="00841CB2" w:rsidRPr="00EB0305" w:rsidRDefault="00841CB2" w:rsidP="0026019F">
      <w:pPr>
        <w:pStyle w:val="Nottoc-headings"/>
        <w:spacing w:before="0" w:after="120"/>
        <w:ind w:left="0" w:firstLine="0"/>
        <w:rPr>
          <w:rFonts w:asciiTheme="minorHAnsi" w:hAnsiTheme="minorHAnsi"/>
        </w:rPr>
      </w:pPr>
      <w:r w:rsidRPr="00EB0305">
        <w:rPr>
          <w:rFonts w:asciiTheme="minorHAnsi" w:hAnsiTheme="minorHAnsi"/>
        </w:rPr>
        <w:t>Tabulated summary of adverse reactions from the clinical studies at the recommended doses (150 mg and 300 mg)</w:t>
      </w:r>
      <w:bookmarkStart w:id="3" w:name="_2318590Tabulated_summary_of_adver"/>
      <w:bookmarkEnd w:id="3"/>
    </w:p>
    <w:p w14:paraId="037B1FE9" w14:textId="7585BD3A" w:rsidR="00841CB2" w:rsidRDefault="00841CB2" w:rsidP="0026019F">
      <w:pPr>
        <w:autoSpaceDE w:val="0"/>
        <w:autoSpaceDN w:val="0"/>
        <w:adjustRightInd w:val="0"/>
        <w:spacing w:after="120"/>
        <w:rPr>
          <w:color w:val="000000" w:themeColor="text1"/>
        </w:rPr>
      </w:pPr>
      <w:r w:rsidRPr="00EB0305">
        <w:rPr>
          <w:color w:val="000000" w:themeColor="text1"/>
        </w:rPr>
        <w:t xml:space="preserve">Adverse reactions (events occurring in ≥1% of patients in any treatment group and ≥2% more frequently in any </w:t>
      </w:r>
      <w:proofErr w:type="spellStart"/>
      <w:r w:rsidRPr="00EB0305">
        <w:rPr>
          <w:color w:val="000000" w:themeColor="text1"/>
        </w:rPr>
        <w:t>omalizumab</w:t>
      </w:r>
      <w:proofErr w:type="spellEnd"/>
      <w:r w:rsidRPr="00EB0305">
        <w:rPr>
          <w:color w:val="000000" w:themeColor="text1"/>
        </w:rPr>
        <w:t xml:space="preserve"> treatment group than in the placebo group after medical review) reported at the recommended doses (150</w:t>
      </w:r>
      <w:r w:rsidR="00ED5CC1" w:rsidRPr="00EB0305">
        <w:rPr>
          <w:color w:val="000000" w:themeColor="text1"/>
        </w:rPr>
        <w:t xml:space="preserve"> </w:t>
      </w:r>
      <w:r w:rsidRPr="00EB0305">
        <w:rPr>
          <w:color w:val="000000" w:themeColor="text1"/>
        </w:rPr>
        <w:t>mg and 300</w:t>
      </w:r>
      <w:r w:rsidR="00ED5CC1" w:rsidRPr="00EB0305">
        <w:rPr>
          <w:color w:val="000000" w:themeColor="text1"/>
        </w:rPr>
        <w:t xml:space="preserve"> </w:t>
      </w:r>
      <w:r w:rsidRPr="00EB0305">
        <w:rPr>
          <w:color w:val="000000" w:themeColor="text1"/>
        </w:rPr>
        <w:t xml:space="preserve">mg)  in the three pooled Phase III studies are listed by MedDRA system organ class (Table </w:t>
      </w:r>
      <w:r w:rsidR="003219E1" w:rsidRPr="00EB0305">
        <w:rPr>
          <w:color w:val="000000" w:themeColor="text1"/>
        </w:rPr>
        <w:t>7</w:t>
      </w:r>
      <w:r w:rsidRPr="00EB0305">
        <w:rPr>
          <w:color w:val="000000" w:themeColor="text1"/>
        </w:rPr>
        <w:t>). Within each system organ class, the adverse reactions are ranked by frequency, with the most frequent reactions listed first. The corresponding frequency category for each adverse reaction is based on the following convention (CIOMS III): very common (≥1/10); common (≥1/100 to &lt;1/10); uncommon (≥1/1,000 to &lt;1/100); rare (≥1/10,000 to &lt;1/1000); very rare (&lt;1/10,000); not known (cannot be estimated from the available data).</w:t>
      </w:r>
    </w:p>
    <w:p w14:paraId="2583EF82" w14:textId="08D467C2" w:rsidR="00F404A0" w:rsidRPr="00EB0305" w:rsidRDefault="00F404A0" w:rsidP="0026019F">
      <w:pPr>
        <w:ind w:left="1440" w:hanging="1440"/>
        <w:rPr>
          <w:b/>
          <w:color w:val="000000" w:themeColor="text1"/>
        </w:rPr>
      </w:pPr>
      <w:bookmarkStart w:id="4" w:name="_Toc361210681"/>
      <w:r w:rsidRPr="00EB0305">
        <w:rPr>
          <w:b/>
          <w:color w:val="000000" w:themeColor="text1"/>
        </w:rPr>
        <w:t xml:space="preserve">Table </w:t>
      </w:r>
      <w:r w:rsidR="003219E1" w:rsidRPr="00EB0305">
        <w:rPr>
          <w:b/>
          <w:color w:val="000000" w:themeColor="text1"/>
        </w:rPr>
        <w:t>7</w:t>
      </w:r>
      <w:r w:rsidRPr="00EB0305">
        <w:rPr>
          <w:b/>
          <w:color w:val="000000" w:themeColor="text1"/>
        </w:rPr>
        <w:t xml:space="preserve">: </w:t>
      </w:r>
      <w:r w:rsidRPr="00EB0305">
        <w:rPr>
          <w:b/>
          <w:color w:val="000000" w:themeColor="text1"/>
        </w:rPr>
        <w:tab/>
        <w:t xml:space="preserve">Adverse reactions from the pooled CSU safety database (day 1 to week 12) </w:t>
      </w:r>
      <w:bookmarkStart w:id="5" w:name="_2518383Table_14529Adverse_reactio"/>
      <w:bookmarkStart w:id="6" w:name="_2517590Table_14539Adverse_reactio"/>
      <w:bookmarkStart w:id="7" w:name="_3123452Table_14559Adverse_reactio"/>
      <w:bookmarkStart w:id="8" w:name="_3123508Table_14559Adverse_reactio"/>
      <w:bookmarkStart w:id="9" w:name="_3123603Table_14559Adverse_reactio"/>
      <w:bookmarkStart w:id="10" w:name="_3123659Table_14559Adverse_reactio"/>
      <w:bookmarkStart w:id="11" w:name="_3023084Table_14559Adverse_reactio"/>
      <w:bookmarkStart w:id="12" w:name="_3023158Table_14559Adverse_reactio"/>
      <w:bookmarkStart w:id="13" w:name="_3023637Table_14559Adverse_reactio"/>
      <w:bookmarkStart w:id="14" w:name="_3023693Table_14559Adverse_reactio"/>
      <w:bookmarkStart w:id="15" w:name="_3024327Table_14559Adverse_reactio"/>
      <w:bookmarkStart w:id="16" w:name="_3024574Table_14559Adverse_reactio"/>
      <w:bookmarkStart w:id="17" w:name="_3024509Table_14559Adverse_reactio"/>
      <w:bookmarkStart w:id="18" w:name="_3024565Table_14559Adverse_reactio"/>
      <w:bookmarkStart w:id="19" w:name="_3126059Table_14569Adverse_reactio"/>
      <w:bookmarkStart w:id="20" w:name="_2725993Table_14569Adverse_reactio"/>
      <w:bookmarkStart w:id="21" w:name="_2626537Table_14559Adverse_reactio"/>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EB0305">
        <w:rPr>
          <w:b/>
          <w:color w:val="000000" w:themeColor="text1"/>
        </w:rPr>
        <w:t>at the recommended doses</w:t>
      </w:r>
      <w:bookmarkEnd w:id="4"/>
    </w:p>
    <w:tbl>
      <w:tblPr>
        <w:tblW w:w="9299" w:type="dxa"/>
        <w:tblBorders>
          <w:top w:val="single" w:sz="4" w:space="0" w:color="auto"/>
          <w:bottom w:val="single" w:sz="4" w:space="0" w:color="auto"/>
        </w:tblBorders>
        <w:tblLayout w:type="fixed"/>
        <w:tblLook w:val="04A0" w:firstRow="1" w:lastRow="0" w:firstColumn="1" w:lastColumn="0" w:noHBand="0" w:noVBand="1"/>
      </w:tblPr>
      <w:tblGrid>
        <w:gridCol w:w="1859"/>
        <w:gridCol w:w="1860"/>
        <w:gridCol w:w="1860"/>
        <w:gridCol w:w="1860"/>
        <w:gridCol w:w="1860"/>
      </w:tblGrid>
      <w:tr w:rsidR="00F404A0" w:rsidRPr="00EB0305" w14:paraId="649418DA" w14:textId="77777777" w:rsidTr="00F404A0">
        <w:trPr>
          <w:tblHeader/>
        </w:trPr>
        <w:tc>
          <w:tcPr>
            <w:tcW w:w="1859" w:type="dxa"/>
            <w:vMerge w:val="restart"/>
            <w:tcBorders>
              <w:top w:val="single" w:sz="4" w:space="0" w:color="auto"/>
              <w:left w:val="nil"/>
              <w:bottom w:val="nil"/>
              <w:right w:val="nil"/>
            </w:tcBorders>
            <w:hideMark/>
          </w:tcPr>
          <w:p w14:paraId="51881B1A" w14:textId="77777777" w:rsidR="00F404A0" w:rsidRPr="00EB0305" w:rsidRDefault="00F404A0" w:rsidP="0026019F">
            <w:pPr>
              <w:keepNext/>
              <w:keepLines/>
              <w:tabs>
                <w:tab w:val="left" w:pos="284"/>
              </w:tabs>
              <w:spacing w:before="40" w:after="20"/>
              <w:rPr>
                <w:b/>
                <w:color w:val="000000"/>
              </w:rPr>
            </w:pPr>
            <w:r w:rsidRPr="00EB0305">
              <w:rPr>
                <w:b/>
                <w:color w:val="000000"/>
              </w:rPr>
              <w:t xml:space="preserve">Adverse reactions </w:t>
            </w:r>
            <w:r w:rsidRPr="00EB0305">
              <w:rPr>
                <w:b/>
                <w:color w:val="000000"/>
              </w:rPr>
              <w:br/>
              <w:t>(by MedDRA preferred term)</w:t>
            </w:r>
          </w:p>
        </w:tc>
        <w:tc>
          <w:tcPr>
            <w:tcW w:w="5580" w:type="dxa"/>
            <w:gridSpan w:val="3"/>
            <w:tcBorders>
              <w:top w:val="single" w:sz="4" w:space="0" w:color="auto"/>
              <w:left w:val="nil"/>
              <w:bottom w:val="single" w:sz="4" w:space="0" w:color="auto"/>
              <w:right w:val="nil"/>
            </w:tcBorders>
            <w:hideMark/>
          </w:tcPr>
          <w:p w14:paraId="6D849C38" w14:textId="77777777" w:rsidR="00F404A0" w:rsidRPr="00EB0305" w:rsidRDefault="00F404A0" w:rsidP="0026019F">
            <w:pPr>
              <w:pStyle w:val="Table"/>
              <w:rPr>
                <w:rFonts w:asciiTheme="minorHAnsi" w:hAnsiTheme="minorHAnsi"/>
                <w:sz w:val="22"/>
              </w:rPr>
            </w:pPr>
            <w:proofErr w:type="spellStart"/>
            <w:r w:rsidRPr="00EB0305">
              <w:rPr>
                <w:rFonts w:asciiTheme="minorHAnsi" w:hAnsiTheme="minorHAnsi"/>
                <w:b/>
                <w:color w:val="000000"/>
                <w:sz w:val="22"/>
              </w:rPr>
              <w:t>Omalizumab</w:t>
            </w:r>
            <w:proofErr w:type="spellEnd"/>
            <w:r w:rsidRPr="00EB0305">
              <w:rPr>
                <w:rFonts w:asciiTheme="minorHAnsi" w:hAnsiTheme="minorHAnsi"/>
                <w:b/>
                <w:color w:val="000000"/>
                <w:sz w:val="22"/>
              </w:rPr>
              <w:t xml:space="preserve"> Studies Q4881g, Q4882g and Q4883g Pooled</w:t>
            </w:r>
          </w:p>
        </w:tc>
        <w:tc>
          <w:tcPr>
            <w:tcW w:w="1860" w:type="dxa"/>
            <w:tcBorders>
              <w:top w:val="single" w:sz="4" w:space="0" w:color="auto"/>
              <w:left w:val="nil"/>
              <w:bottom w:val="single" w:sz="4" w:space="0" w:color="auto"/>
              <w:right w:val="nil"/>
            </w:tcBorders>
            <w:hideMark/>
          </w:tcPr>
          <w:p w14:paraId="136A0024" w14:textId="77777777" w:rsidR="00F404A0" w:rsidRPr="00EB0305" w:rsidRDefault="00F404A0" w:rsidP="0026019F">
            <w:pPr>
              <w:keepNext/>
              <w:keepLines/>
              <w:tabs>
                <w:tab w:val="left" w:pos="284"/>
              </w:tabs>
              <w:spacing w:before="40" w:after="20"/>
              <w:rPr>
                <w:b/>
                <w:color w:val="000000"/>
              </w:rPr>
            </w:pPr>
            <w:r w:rsidRPr="00EB0305">
              <w:rPr>
                <w:b/>
                <w:color w:val="000000"/>
              </w:rPr>
              <w:t>Frequency category</w:t>
            </w:r>
          </w:p>
        </w:tc>
      </w:tr>
      <w:tr w:rsidR="00F404A0" w:rsidRPr="00EB0305" w14:paraId="65ACAB48" w14:textId="77777777" w:rsidTr="00F404A0">
        <w:tc>
          <w:tcPr>
            <w:tcW w:w="1859" w:type="dxa"/>
            <w:vMerge/>
            <w:tcBorders>
              <w:top w:val="single" w:sz="4" w:space="0" w:color="auto"/>
              <w:left w:val="nil"/>
              <w:bottom w:val="nil"/>
              <w:right w:val="nil"/>
            </w:tcBorders>
            <w:vAlign w:val="center"/>
            <w:hideMark/>
          </w:tcPr>
          <w:p w14:paraId="208A50BE" w14:textId="77777777" w:rsidR="00F404A0" w:rsidRPr="00EB0305" w:rsidRDefault="00F404A0" w:rsidP="0026019F">
            <w:pPr>
              <w:rPr>
                <w:b/>
                <w:color w:val="000000"/>
                <w:lang w:val="en-GB"/>
              </w:rPr>
            </w:pPr>
          </w:p>
        </w:tc>
        <w:tc>
          <w:tcPr>
            <w:tcW w:w="1860" w:type="dxa"/>
            <w:tcBorders>
              <w:top w:val="single" w:sz="4" w:space="0" w:color="auto"/>
              <w:left w:val="nil"/>
              <w:bottom w:val="nil"/>
              <w:right w:val="nil"/>
            </w:tcBorders>
            <w:hideMark/>
          </w:tcPr>
          <w:p w14:paraId="754851ED" w14:textId="77777777" w:rsidR="00F404A0" w:rsidRPr="00EB0305" w:rsidRDefault="00F404A0" w:rsidP="0026019F">
            <w:pPr>
              <w:keepNext/>
              <w:keepLines/>
              <w:tabs>
                <w:tab w:val="left" w:pos="284"/>
              </w:tabs>
              <w:spacing w:before="40" w:after="20"/>
              <w:rPr>
                <w:color w:val="000000"/>
              </w:rPr>
            </w:pPr>
            <w:r w:rsidRPr="00EB0305">
              <w:rPr>
                <w:color w:val="000000"/>
              </w:rPr>
              <w:t>Placebo</w:t>
            </w:r>
          </w:p>
          <w:p w14:paraId="727BE72F" w14:textId="77777777" w:rsidR="00F404A0" w:rsidRPr="00EB0305" w:rsidRDefault="00F404A0" w:rsidP="0026019F">
            <w:pPr>
              <w:keepNext/>
              <w:keepLines/>
              <w:tabs>
                <w:tab w:val="left" w:pos="284"/>
              </w:tabs>
              <w:spacing w:before="40" w:after="20"/>
              <w:rPr>
                <w:b/>
                <w:bCs/>
                <w:color w:val="000000"/>
              </w:rPr>
            </w:pPr>
            <w:r w:rsidRPr="00EB0305">
              <w:rPr>
                <w:color w:val="000000"/>
              </w:rPr>
              <w:t>N=242</w:t>
            </w:r>
          </w:p>
        </w:tc>
        <w:tc>
          <w:tcPr>
            <w:tcW w:w="1860" w:type="dxa"/>
            <w:tcBorders>
              <w:top w:val="single" w:sz="4" w:space="0" w:color="auto"/>
              <w:left w:val="nil"/>
              <w:bottom w:val="nil"/>
              <w:right w:val="nil"/>
            </w:tcBorders>
            <w:vAlign w:val="center"/>
            <w:hideMark/>
          </w:tcPr>
          <w:p w14:paraId="1660DA1B" w14:textId="77777777" w:rsidR="00F404A0" w:rsidRPr="00EB0305" w:rsidRDefault="00F404A0" w:rsidP="0026019F">
            <w:pPr>
              <w:keepNext/>
              <w:keepLines/>
              <w:tabs>
                <w:tab w:val="left" w:pos="284"/>
              </w:tabs>
              <w:spacing w:before="40" w:after="20"/>
              <w:rPr>
                <w:color w:val="000000"/>
              </w:rPr>
            </w:pPr>
            <w:r w:rsidRPr="00EB0305">
              <w:rPr>
                <w:color w:val="000000"/>
              </w:rPr>
              <w:t>150 mg</w:t>
            </w:r>
          </w:p>
          <w:p w14:paraId="1C9C042B" w14:textId="77777777" w:rsidR="00F404A0" w:rsidRPr="00EB0305" w:rsidRDefault="00F404A0" w:rsidP="0026019F">
            <w:pPr>
              <w:keepNext/>
              <w:keepLines/>
              <w:tabs>
                <w:tab w:val="left" w:pos="284"/>
              </w:tabs>
              <w:spacing w:before="40" w:after="20"/>
              <w:rPr>
                <w:color w:val="000000"/>
              </w:rPr>
            </w:pPr>
            <w:r w:rsidRPr="00EB0305">
              <w:rPr>
                <w:color w:val="000000"/>
              </w:rPr>
              <w:t>N=175</w:t>
            </w:r>
          </w:p>
        </w:tc>
        <w:tc>
          <w:tcPr>
            <w:tcW w:w="1860" w:type="dxa"/>
            <w:tcBorders>
              <w:top w:val="single" w:sz="4" w:space="0" w:color="auto"/>
              <w:left w:val="nil"/>
              <w:bottom w:val="nil"/>
              <w:right w:val="nil"/>
            </w:tcBorders>
            <w:vAlign w:val="center"/>
            <w:hideMark/>
          </w:tcPr>
          <w:p w14:paraId="2858AE9A" w14:textId="77777777" w:rsidR="00F404A0" w:rsidRPr="00EB0305" w:rsidRDefault="00F404A0" w:rsidP="0026019F">
            <w:pPr>
              <w:keepNext/>
              <w:keepLines/>
              <w:tabs>
                <w:tab w:val="left" w:pos="284"/>
              </w:tabs>
              <w:spacing w:before="40" w:after="20"/>
              <w:rPr>
                <w:color w:val="000000"/>
              </w:rPr>
            </w:pPr>
            <w:r w:rsidRPr="00EB0305">
              <w:rPr>
                <w:color w:val="000000"/>
              </w:rPr>
              <w:t>300 mg</w:t>
            </w:r>
          </w:p>
          <w:p w14:paraId="6D2F20A3" w14:textId="77777777" w:rsidR="00F404A0" w:rsidRPr="00EB0305" w:rsidRDefault="00F404A0" w:rsidP="0026019F">
            <w:pPr>
              <w:keepNext/>
              <w:keepLines/>
              <w:tabs>
                <w:tab w:val="left" w:pos="284"/>
              </w:tabs>
              <w:spacing w:before="40" w:after="20"/>
              <w:rPr>
                <w:color w:val="000000"/>
              </w:rPr>
            </w:pPr>
            <w:r w:rsidRPr="00EB0305">
              <w:rPr>
                <w:color w:val="000000"/>
              </w:rPr>
              <w:t>N=412</w:t>
            </w:r>
          </w:p>
        </w:tc>
        <w:tc>
          <w:tcPr>
            <w:tcW w:w="1860" w:type="dxa"/>
            <w:tcBorders>
              <w:top w:val="single" w:sz="4" w:space="0" w:color="auto"/>
              <w:left w:val="nil"/>
              <w:bottom w:val="nil"/>
              <w:right w:val="nil"/>
            </w:tcBorders>
          </w:tcPr>
          <w:p w14:paraId="4403ED20" w14:textId="77777777" w:rsidR="00F404A0" w:rsidRPr="00EB0305" w:rsidRDefault="00F404A0" w:rsidP="0026019F">
            <w:pPr>
              <w:keepNext/>
              <w:keepLines/>
              <w:tabs>
                <w:tab w:val="left" w:pos="284"/>
              </w:tabs>
              <w:spacing w:before="40" w:after="20"/>
              <w:rPr>
                <w:b/>
                <w:bCs/>
                <w:color w:val="000000"/>
              </w:rPr>
            </w:pPr>
          </w:p>
        </w:tc>
      </w:tr>
      <w:tr w:rsidR="00F404A0" w:rsidRPr="00EB0305" w14:paraId="5A730F4C" w14:textId="77777777" w:rsidTr="00F404A0">
        <w:tc>
          <w:tcPr>
            <w:tcW w:w="9299" w:type="dxa"/>
            <w:gridSpan w:val="5"/>
            <w:tcBorders>
              <w:top w:val="single" w:sz="4" w:space="0" w:color="auto"/>
              <w:left w:val="nil"/>
              <w:bottom w:val="nil"/>
              <w:right w:val="nil"/>
            </w:tcBorders>
            <w:hideMark/>
          </w:tcPr>
          <w:p w14:paraId="2C33CE03" w14:textId="77777777" w:rsidR="00F404A0" w:rsidRPr="00EB0305" w:rsidRDefault="00F404A0" w:rsidP="0026019F">
            <w:pPr>
              <w:keepNext/>
              <w:keepLines/>
              <w:tabs>
                <w:tab w:val="left" w:pos="284"/>
              </w:tabs>
              <w:spacing w:before="40" w:after="20"/>
              <w:rPr>
                <w:b/>
                <w:bCs/>
                <w:color w:val="000000"/>
              </w:rPr>
            </w:pPr>
            <w:r w:rsidRPr="00EB0305">
              <w:rPr>
                <w:b/>
                <w:bCs/>
                <w:color w:val="000000"/>
              </w:rPr>
              <w:t>Infections and infestations</w:t>
            </w:r>
          </w:p>
        </w:tc>
      </w:tr>
      <w:tr w:rsidR="00F404A0" w:rsidRPr="00EB0305" w14:paraId="63DC2905" w14:textId="77777777" w:rsidTr="00F404A0">
        <w:tc>
          <w:tcPr>
            <w:tcW w:w="1859" w:type="dxa"/>
            <w:tcBorders>
              <w:top w:val="nil"/>
              <w:left w:val="nil"/>
              <w:bottom w:val="nil"/>
              <w:right w:val="nil"/>
            </w:tcBorders>
            <w:vAlign w:val="center"/>
            <w:hideMark/>
          </w:tcPr>
          <w:p w14:paraId="0B1EB805" w14:textId="77777777" w:rsidR="00F404A0" w:rsidRPr="00EB0305" w:rsidRDefault="00F404A0" w:rsidP="0026019F">
            <w:pPr>
              <w:keepNext/>
              <w:keepLines/>
              <w:tabs>
                <w:tab w:val="left" w:pos="284"/>
              </w:tabs>
              <w:spacing w:before="40" w:after="20"/>
              <w:rPr>
                <w:color w:val="000000"/>
              </w:rPr>
            </w:pPr>
            <w:proofErr w:type="spellStart"/>
            <w:r w:rsidRPr="00EB0305">
              <w:rPr>
                <w:color w:val="000000"/>
              </w:rPr>
              <w:t>Nasopharyngitis</w:t>
            </w:r>
            <w:proofErr w:type="spellEnd"/>
          </w:p>
        </w:tc>
        <w:tc>
          <w:tcPr>
            <w:tcW w:w="1860" w:type="dxa"/>
            <w:tcBorders>
              <w:top w:val="nil"/>
              <w:left w:val="nil"/>
              <w:bottom w:val="nil"/>
              <w:right w:val="nil"/>
            </w:tcBorders>
            <w:hideMark/>
          </w:tcPr>
          <w:p w14:paraId="34865063" w14:textId="77777777" w:rsidR="00F404A0" w:rsidRPr="00EB0305" w:rsidRDefault="00F404A0" w:rsidP="0026019F">
            <w:pPr>
              <w:keepNext/>
              <w:keepLines/>
              <w:tabs>
                <w:tab w:val="left" w:pos="284"/>
              </w:tabs>
              <w:spacing w:before="40" w:after="20"/>
              <w:rPr>
                <w:color w:val="000000"/>
              </w:rPr>
            </w:pPr>
            <w:r w:rsidRPr="00EB0305">
              <w:rPr>
                <w:color w:val="000000"/>
              </w:rPr>
              <w:t>17 (7.0%)</w:t>
            </w:r>
          </w:p>
        </w:tc>
        <w:tc>
          <w:tcPr>
            <w:tcW w:w="1860" w:type="dxa"/>
            <w:tcBorders>
              <w:top w:val="nil"/>
              <w:left w:val="nil"/>
              <w:bottom w:val="nil"/>
              <w:right w:val="nil"/>
            </w:tcBorders>
            <w:vAlign w:val="center"/>
            <w:hideMark/>
          </w:tcPr>
          <w:p w14:paraId="1FC6C520" w14:textId="77777777" w:rsidR="00F404A0" w:rsidRPr="00EB0305" w:rsidRDefault="00F404A0" w:rsidP="0026019F">
            <w:pPr>
              <w:keepNext/>
              <w:keepLines/>
              <w:tabs>
                <w:tab w:val="left" w:pos="284"/>
              </w:tabs>
              <w:spacing w:before="40" w:after="20"/>
              <w:rPr>
                <w:color w:val="000000"/>
              </w:rPr>
            </w:pPr>
            <w:r w:rsidRPr="00EB0305">
              <w:rPr>
                <w:color w:val="000000"/>
              </w:rPr>
              <w:t>16 (9.1%)</w:t>
            </w:r>
          </w:p>
        </w:tc>
        <w:tc>
          <w:tcPr>
            <w:tcW w:w="1860" w:type="dxa"/>
            <w:tcBorders>
              <w:top w:val="nil"/>
              <w:left w:val="nil"/>
              <w:bottom w:val="nil"/>
              <w:right w:val="nil"/>
            </w:tcBorders>
            <w:vAlign w:val="center"/>
            <w:hideMark/>
          </w:tcPr>
          <w:p w14:paraId="27852A54" w14:textId="77777777" w:rsidR="00F404A0" w:rsidRPr="00EB0305" w:rsidRDefault="00F404A0" w:rsidP="0026019F">
            <w:pPr>
              <w:keepNext/>
              <w:keepLines/>
              <w:tabs>
                <w:tab w:val="left" w:pos="284"/>
              </w:tabs>
              <w:spacing w:before="40" w:after="20"/>
              <w:rPr>
                <w:color w:val="000000"/>
              </w:rPr>
            </w:pPr>
            <w:r w:rsidRPr="00EB0305">
              <w:rPr>
                <w:color w:val="000000"/>
              </w:rPr>
              <w:t>27 (6.6%)</w:t>
            </w:r>
          </w:p>
        </w:tc>
        <w:tc>
          <w:tcPr>
            <w:tcW w:w="1860" w:type="dxa"/>
            <w:tcBorders>
              <w:top w:val="nil"/>
              <w:left w:val="nil"/>
              <w:bottom w:val="nil"/>
              <w:right w:val="nil"/>
            </w:tcBorders>
            <w:vAlign w:val="center"/>
            <w:hideMark/>
          </w:tcPr>
          <w:p w14:paraId="3AB599DB" w14:textId="77777777" w:rsidR="00F404A0" w:rsidRPr="00EB0305" w:rsidRDefault="00F404A0" w:rsidP="0026019F">
            <w:pPr>
              <w:keepNext/>
              <w:keepLines/>
              <w:tabs>
                <w:tab w:val="left" w:pos="284"/>
              </w:tabs>
              <w:spacing w:before="40" w:after="20"/>
              <w:rPr>
                <w:color w:val="000000"/>
              </w:rPr>
            </w:pPr>
            <w:r w:rsidRPr="00EB0305">
              <w:rPr>
                <w:color w:val="000000"/>
              </w:rPr>
              <w:t>Common</w:t>
            </w:r>
          </w:p>
        </w:tc>
      </w:tr>
      <w:tr w:rsidR="00F404A0" w:rsidRPr="00EB0305" w14:paraId="1C5C0205" w14:textId="77777777" w:rsidTr="00F404A0">
        <w:tc>
          <w:tcPr>
            <w:tcW w:w="1859" w:type="dxa"/>
            <w:tcBorders>
              <w:top w:val="nil"/>
              <w:left w:val="nil"/>
              <w:bottom w:val="nil"/>
              <w:right w:val="nil"/>
            </w:tcBorders>
            <w:vAlign w:val="center"/>
            <w:hideMark/>
          </w:tcPr>
          <w:p w14:paraId="101E8314" w14:textId="77777777" w:rsidR="00F404A0" w:rsidRPr="00EB0305" w:rsidRDefault="00F404A0" w:rsidP="0026019F">
            <w:pPr>
              <w:keepNext/>
              <w:keepLines/>
              <w:tabs>
                <w:tab w:val="left" w:pos="284"/>
              </w:tabs>
              <w:spacing w:before="40" w:after="20"/>
              <w:rPr>
                <w:color w:val="000000"/>
              </w:rPr>
            </w:pPr>
            <w:r w:rsidRPr="00EB0305">
              <w:rPr>
                <w:color w:val="000000"/>
              </w:rPr>
              <w:t>Sinusitis</w:t>
            </w:r>
          </w:p>
        </w:tc>
        <w:tc>
          <w:tcPr>
            <w:tcW w:w="1860" w:type="dxa"/>
            <w:tcBorders>
              <w:top w:val="nil"/>
              <w:left w:val="nil"/>
              <w:bottom w:val="nil"/>
              <w:right w:val="nil"/>
            </w:tcBorders>
            <w:hideMark/>
          </w:tcPr>
          <w:p w14:paraId="7D975D12" w14:textId="77777777" w:rsidR="00F404A0" w:rsidRPr="00EB0305" w:rsidRDefault="00F404A0" w:rsidP="0026019F">
            <w:pPr>
              <w:keepNext/>
              <w:keepLines/>
              <w:tabs>
                <w:tab w:val="left" w:pos="284"/>
              </w:tabs>
              <w:spacing w:before="40" w:after="20"/>
              <w:rPr>
                <w:color w:val="000000"/>
              </w:rPr>
            </w:pPr>
            <w:r w:rsidRPr="00EB0305">
              <w:rPr>
                <w:color w:val="000000"/>
              </w:rPr>
              <w:t>5 (2.1%)</w:t>
            </w:r>
          </w:p>
        </w:tc>
        <w:tc>
          <w:tcPr>
            <w:tcW w:w="1860" w:type="dxa"/>
            <w:tcBorders>
              <w:top w:val="nil"/>
              <w:left w:val="nil"/>
              <w:bottom w:val="nil"/>
              <w:right w:val="nil"/>
            </w:tcBorders>
            <w:vAlign w:val="center"/>
            <w:hideMark/>
          </w:tcPr>
          <w:p w14:paraId="32DA6E55" w14:textId="77777777" w:rsidR="00F404A0" w:rsidRPr="00EB0305" w:rsidRDefault="00F404A0" w:rsidP="0026019F">
            <w:pPr>
              <w:keepNext/>
              <w:keepLines/>
              <w:tabs>
                <w:tab w:val="left" w:pos="284"/>
              </w:tabs>
              <w:spacing w:before="40" w:after="20"/>
              <w:rPr>
                <w:color w:val="000000"/>
              </w:rPr>
            </w:pPr>
            <w:r w:rsidRPr="00EB0305">
              <w:rPr>
                <w:color w:val="000000"/>
              </w:rPr>
              <w:t>2 (1.1%)</w:t>
            </w:r>
          </w:p>
        </w:tc>
        <w:tc>
          <w:tcPr>
            <w:tcW w:w="1860" w:type="dxa"/>
            <w:tcBorders>
              <w:top w:val="nil"/>
              <w:left w:val="nil"/>
              <w:bottom w:val="nil"/>
              <w:right w:val="nil"/>
            </w:tcBorders>
            <w:vAlign w:val="center"/>
            <w:hideMark/>
          </w:tcPr>
          <w:p w14:paraId="00C770D9" w14:textId="77777777" w:rsidR="00F404A0" w:rsidRPr="00EB0305" w:rsidRDefault="00F404A0" w:rsidP="0026019F">
            <w:pPr>
              <w:keepNext/>
              <w:keepLines/>
              <w:tabs>
                <w:tab w:val="left" w:pos="284"/>
              </w:tabs>
              <w:spacing w:before="40" w:after="20"/>
              <w:rPr>
                <w:color w:val="000000"/>
              </w:rPr>
            </w:pPr>
            <w:r w:rsidRPr="00EB0305">
              <w:rPr>
                <w:color w:val="000000"/>
              </w:rPr>
              <w:t>20 (4.9%)</w:t>
            </w:r>
          </w:p>
        </w:tc>
        <w:tc>
          <w:tcPr>
            <w:tcW w:w="1860" w:type="dxa"/>
            <w:tcBorders>
              <w:top w:val="nil"/>
              <w:left w:val="nil"/>
              <w:bottom w:val="nil"/>
              <w:right w:val="nil"/>
            </w:tcBorders>
            <w:vAlign w:val="center"/>
            <w:hideMark/>
          </w:tcPr>
          <w:p w14:paraId="7E40F09F" w14:textId="77777777" w:rsidR="00F404A0" w:rsidRPr="00EB0305" w:rsidRDefault="00F404A0" w:rsidP="0026019F">
            <w:pPr>
              <w:keepNext/>
              <w:keepLines/>
              <w:tabs>
                <w:tab w:val="left" w:pos="284"/>
              </w:tabs>
              <w:spacing w:before="40" w:after="20"/>
              <w:rPr>
                <w:color w:val="000000"/>
              </w:rPr>
            </w:pPr>
            <w:r w:rsidRPr="00EB0305">
              <w:rPr>
                <w:color w:val="000000"/>
              </w:rPr>
              <w:t>Common</w:t>
            </w:r>
          </w:p>
        </w:tc>
      </w:tr>
      <w:tr w:rsidR="00F404A0" w:rsidRPr="00EB0305" w14:paraId="6D2A19D9" w14:textId="77777777" w:rsidTr="00F404A0">
        <w:tc>
          <w:tcPr>
            <w:tcW w:w="1859" w:type="dxa"/>
            <w:tcBorders>
              <w:top w:val="nil"/>
              <w:left w:val="nil"/>
              <w:bottom w:val="nil"/>
              <w:right w:val="nil"/>
            </w:tcBorders>
            <w:vAlign w:val="center"/>
            <w:hideMark/>
          </w:tcPr>
          <w:p w14:paraId="10C63B62" w14:textId="77777777" w:rsidR="00F404A0" w:rsidRPr="00EB0305" w:rsidRDefault="00F404A0" w:rsidP="0026019F">
            <w:pPr>
              <w:keepNext/>
              <w:keepLines/>
              <w:tabs>
                <w:tab w:val="left" w:pos="284"/>
              </w:tabs>
              <w:spacing w:before="40" w:after="20"/>
              <w:rPr>
                <w:color w:val="000000"/>
              </w:rPr>
            </w:pPr>
            <w:r w:rsidRPr="00EB0305">
              <w:rPr>
                <w:color w:val="000000"/>
              </w:rPr>
              <w:t>Viral upper respiratory tract infection</w:t>
            </w:r>
          </w:p>
        </w:tc>
        <w:tc>
          <w:tcPr>
            <w:tcW w:w="1860" w:type="dxa"/>
            <w:tcBorders>
              <w:top w:val="nil"/>
              <w:left w:val="nil"/>
              <w:bottom w:val="nil"/>
              <w:right w:val="nil"/>
            </w:tcBorders>
            <w:vAlign w:val="center"/>
            <w:hideMark/>
          </w:tcPr>
          <w:p w14:paraId="1FE0CF9B" w14:textId="77777777" w:rsidR="00F404A0" w:rsidRPr="00EB0305" w:rsidRDefault="00F404A0" w:rsidP="0026019F">
            <w:pPr>
              <w:pStyle w:val="Table"/>
              <w:rPr>
                <w:rFonts w:asciiTheme="minorHAnsi" w:hAnsiTheme="minorHAnsi"/>
                <w:color w:val="000000"/>
                <w:sz w:val="22"/>
              </w:rPr>
            </w:pPr>
            <w:r w:rsidRPr="00EB0305">
              <w:rPr>
                <w:rFonts w:asciiTheme="minorHAnsi" w:hAnsiTheme="minorHAnsi"/>
                <w:color w:val="000000"/>
                <w:sz w:val="22"/>
              </w:rPr>
              <w:t>0</w:t>
            </w:r>
          </w:p>
        </w:tc>
        <w:tc>
          <w:tcPr>
            <w:tcW w:w="1860" w:type="dxa"/>
            <w:tcBorders>
              <w:top w:val="nil"/>
              <w:left w:val="nil"/>
              <w:bottom w:val="nil"/>
              <w:right w:val="nil"/>
            </w:tcBorders>
            <w:vAlign w:val="center"/>
            <w:hideMark/>
          </w:tcPr>
          <w:p w14:paraId="0E893F35" w14:textId="77777777" w:rsidR="00F404A0" w:rsidRPr="00EB0305" w:rsidRDefault="00F404A0" w:rsidP="0026019F">
            <w:pPr>
              <w:pStyle w:val="Table"/>
              <w:rPr>
                <w:rFonts w:asciiTheme="minorHAnsi" w:hAnsiTheme="minorHAnsi"/>
                <w:color w:val="000000"/>
                <w:sz w:val="22"/>
              </w:rPr>
            </w:pPr>
            <w:r w:rsidRPr="00EB0305">
              <w:rPr>
                <w:rFonts w:asciiTheme="minorHAnsi" w:hAnsiTheme="minorHAnsi"/>
                <w:color w:val="000000"/>
                <w:sz w:val="22"/>
              </w:rPr>
              <w:t>4 (2.3%)</w:t>
            </w:r>
          </w:p>
        </w:tc>
        <w:tc>
          <w:tcPr>
            <w:tcW w:w="1860" w:type="dxa"/>
            <w:tcBorders>
              <w:top w:val="nil"/>
              <w:left w:val="nil"/>
              <w:bottom w:val="nil"/>
              <w:right w:val="nil"/>
            </w:tcBorders>
            <w:vAlign w:val="center"/>
            <w:hideMark/>
          </w:tcPr>
          <w:p w14:paraId="424A9C2F" w14:textId="77777777" w:rsidR="00F404A0" w:rsidRPr="00EB0305" w:rsidRDefault="00F404A0" w:rsidP="0026019F">
            <w:pPr>
              <w:pStyle w:val="Table"/>
              <w:rPr>
                <w:rFonts w:asciiTheme="minorHAnsi" w:hAnsiTheme="minorHAnsi"/>
                <w:color w:val="000000"/>
                <w:sz w:val="22"/>
              </w:rPr>
            </w:pPr>
            <w:r w:rsidRPr="00EB0305">
              <w:rPr>
                <w:rFonts w:asciiTheme="minorHAnsi" w:hAnsiTheme="minorHAnsi"/>
                <w:color w:val="000000"/>
                <w:sz w:val="22"/>
              </w:rPr>
              <w:t>2 (0.5%)</w:t>
            </w:r>
          </w:p>
        </w:tc>
        <w:tc>
          <w:tcPr>
            <w:tcW w:w="1860" w:type="dxa"/>
            <w:tcBorders>
              <w:top w:val="nil"/>
              <w:left w:val="nil"/>
              <w:bottom w:val="nil"/>
              <w:right w:val="nil"/>
            </w:tcBorders>
            <w:vAlign w:val="center"/>
            <w:hideMark/>
          </w:tcPr>
          <w:p w14:paraId="43569F4D" w14:textId="77777777" w:rsidR="00F404A0" w:rsidRPr="00EB0305" w:rsidRDefault="00F404A0" w:rsidP="0026019F">
            <w:pPr>
              <w:keepNext/>
              <w:keepLines/>
              <w:tabs>
                <w:tab w:val="left" w:pos="284"/>
              </w:tabs>
              <w:spacing w:before="40" w:after="20"/>
              <w:rPr>
                <w:color w:val="000000"/>
              </w:rPr>
            </w:pPr>
            <w:r w:rsidRPr="00EB0305">
              <w:rPr>
                <w:color w:val="000000"/>
              </w:rPr>
              <w:t>Common</w:t>
            </w:r>
          </w:p>
        </w:tc>
      </w:tr>
      <w:tr w:rsidR="00F404A0" w:rsidRPr="00EB0305" w14:paraId="2A2F072E" w14:textId="77777777" w:rsidTr="00F404A0">
        <w:tc>
          <w:tcPr>
            <w:tcW w:w="9299" w:type="dxa"/>
            <w:gridSpan w:val="5"/>
            <w:tcBorders>
              <w:top w:val="nil"/>
              <w:left w:val="nil"/>
              <w:bottom w:val="nil"/>
              <w:right w:val="nil"/>
            </w:tcBorders>
            <w:hideMark/>
          </w:tcPr>
          <w:p w14:paraId="032E819D" w14:textId="77777777" w:rsidR="00F404A0" w:rsidRPr="00EB0305" w:rsidRDefault="00F404A0" w:rsidP="0026019F">
            <w:pPr>
              <w:keepLines/>
              <w:tabs>
                <w:tab w:val="left" w:pos="284"/>
              </w:tabs>
              <w:spacing w:before="40" w:after="20"/>
              <w:rPr>
                <w:b/>
                <w:bCs/>
                <w:color w:val="000000"/>
              </w:rPr>
            </w:pPr>
            <w:r w:rsidRPr="00EB0305">
              <w:rPr>
                <w:b/>
                <w:bCs/>
                <w:color w:val="000000"/>
              </w:rPr>
              <w:t>Nervous system disorders</w:t>
            </w:r>
          </w:p>
        </w:tc>
      </w:tr>
      <w:tr w:rsidR="00F404A0" w:rsidRPr="00EB0305" w14:paraId="3A12D28A" w14:textId="77777777" w:rsidTr="00F404A0">
        <w:tc>
          <w:tcPr>
            <w:tcW w:w="1859" w:type="dxa"/>
            <w:tcBorders>
              <w:top w:val="nil"/>
              <w:left w:val="nil"/>
              <w:bottom w:val="nil"/>
              <w:right w:val="nil"/>
            </w:tcBorders>
            <w:vAlign w:val="center"/>
            <w:hideMark/>
          </w:tcPr>
          <w:p w14:paraId="69332A74" w14:textId="77777777" w:rsidR="00F404A0" w:rsidRPr="00EB0305" w:rsidRDefault="00F404A0" w:rsidP="0026019F">
            <w:pPr>
              <w:keepLines/>
              <w:tabs>
                <w:tab w:val="left" w:pos="284"/>
              </w:tabs>
              <w:spacing w:before="40" w:after="20"/>
              <w:rPr>
                <w:color w:val="000000"/>
              </w:rPr>
            </w:pPr>
            <w:r w:rsidRPr="00EB0305">
              <w:rPr>
                <w:color w:val="000000"/>
              </w:rPr>
              <w:t xml:space="preserve">Headache </w:t>
            </w:r>
          </w:p>
        </w:tc>
        <w:tc>
          <w:tcPr>
            <w:tcW w:w="1860" w:type="dxa"/>
            <w:tcBorders>
              <w:top w:val="nil"/>
              <w:left w:val="nil"/>
              <w:bottom w:val="nil"/>
              <w:right w:val="nil"/>
            </w:tcBorders>
            <w:hideMark/>
          </w:tcPr>
          <w:p w14:paraId="6AF0A491" w14:textId="77777777" w:rsidR="00F404A0" w:rsidRPr="00EB0305" w:rsidRDefault="00F404A0" w:rsidP="0026019F">
            <w:pPr>
              <w:keepLines/>
              <w:tabs>
                <w:tab w:val="left" w:pos="284"/>
              </w:tabs>
              <w:spacing w:before="40" w:after="20"/>
              <w:rPr>
                <w:color w:val="000000"/>
              </w:rPr>
            </w:pPr>
            <w:r w:rsidRPr="00EB0305">
              <w:rPr>
                <w:color w:val="000000"/>
              </w:rPr>
              <w:t>7 (2.9%)</w:t>
            </w:r>
          </w:p>
        </w:tc>
        <w:tc>
          <w:tcPr>
            <w:tcW w:w="1860" w:type="dxa"/>
            <w:tcBorders>
              <w:top w:val="nil"/>
              <w:left w:val="nil"/>
              <w:bottom w:val="nil"/>
              <w:right w:val="nil"/>
            </w:tcBorders>
            <w:vAlign w:val="center"/>
            <w:hideMark/>
          </w:tcPr>
          <w:p w14:paraId="2CE63541" w14:textId="77777777" w:rsidR="00F404A0" w:rsidRPr="00EB0305" w:rsidRDefault="00F404A0" w:rsidP="0026019F">
            <w:pPr>
              <w:keepLines/>
              <w:tabs>
                <w:tab w:val="left" w:pos="284"/>
              </w:tabs>
              <w:spacing w:before="40" w:after="20"/>
              <w:rPr>
                <w:color w:val="000000"/>
              </w:rPr>
            </w:pPr>
            <w:r w:rsidRPr="00EB0305">
              <w:rPr>
                <w:color w:val="000000"/>
              </w:rPr>
              <w:t>21 (12.0%)</w:t>
            </w:r>
          </w:p>
        </w:tc>
        <w:tc>
          <w:tcPr>
            <w:tcW w:w="1860" w:type="dxa"/>
            <w:tcBorders>
              <w:top w:val="nil"/>
              <w:left w:val="nil"/>
              <w:bottom w:val="nil"/>
              <w:right w:val="nil"/>
            </w:tcBorders>
            <w:vAlign w:val="center"/>
            <w:hideMark/>
          </w:tcPr>
          <w:p w14:paraId="1695CBB8" w14:textId="77777777" w:rsidR="00F404A0" w:rsidRPr="00EB0305" w:rsidRDefault="00F404A0" w:rsidP="0026019F">
            <w:pPr>
              <w:keepLines/>
              <w:tabs>
                <w:tab w:val="left" w:pos="284"/>
              </w:tabs>
              <w:spacing w:before="40" w:after="20"/>
              <w:rPr>
                <w:color w:val="000000"/>
              </w:rPr>
            </w:pPr>
            <w:r w:rsidRPr="00EB0305">
              <w:rPr>
                <w:color w:val="000000"/>
              </w:rPr>
              <w:t>25 (6.1%)</w:t>
            </w:r>
          </w:p>
        </w:tc>
        <w:tc>
          <w:tcPr>
            <w:tcW w:w="1860" w:type="dxa"/>
            <w:tcBorders>
              <w:top w:val="nil"/>
              <w:left w:val="nil"/>
              <w:bottom w:val="nil"/>
              <w:right w:val="nil"/>
            </w:tcBorders>
            <w:vAlign w:val="center"/>
            <w:hideMark/>
          </w:tcPr>
          <w:p w14:paraId="0BB501CD" w14:textId="77777777" w:rsidR="00F404A0" w:rsidRPr="00EB0305" w:rsidRDefault="00F404A0" w:rsidP="0026019F">
            <w:pPr>
              <w:keepLines/>
              <w:tabs>
                <w:tab w:val="left" w:pos="284"/>
              </w:tabs>
              <w:spacing w:before="40" w:after="20"/>
              <w:rPr>
                <w:color w:val="000000"/>
              </w:rPr>
            </w:pPr>
            <w:r w:rsidRPr="00EB0305">
              <w:rPr>
                <w:color w:val="000000"/>
              </w:rPr>
              <w:t>Very common</w:t>
            </w:r>
          </w:p>
        </w:tc>
      </w:tr>
      <w:tr w:rsidR="00F404A0" w:rsidRPr="00EB0305" w14:paraId="1C71ACAD" w14:textId="77777777" w:rsidTr="00F404A0">
        <w:tc>
          <w:tcPr>
            <w:tcW w:w="9299" w:type="dxa"/>
            <w:gridSpan w:val="5"/>
            <w:tcBorders>
              <w:top w:val="nil"/>
              <w:left w:val="nil"/>
              <w:bottom w:val="nil"/>
              <w:right w:val="nil"/>
            </w:tcBorders>
            <w:hideMark/>
          </w:tcPr>
          <w:p w14:paraId="7F23D364" w14:textId="77777777" w:rsidR="00F404A0" w:rsidRPr="00EB0305" w:rsidRDefault="00F404A0" w:rsidP="0026019F">
            <w:pPr>
              <w:keepLines/>
              <w:tabs>
                <w:tab w:val="left" w:pos="284"/>
              </w:tabs>
              <w:spacing w:before="40" w:after="20"/>
              <w:rPr>
                <w:b/>
                <w:bCs/>
                <w:color w:val="000000"/>
              </w:rPr>
            </w:pPr>
            <w:proofErr w:type="spellStart"/>
            <w:r w:rsidRPr="00EB0305">
              <w:rPr>
                <w:b/>
                <w:bCs/>
                <w:color w:val="000000"/>
              </w:rPr>
              <w:t>Musculo</w:t>
            </w:r>
            <w:proofErr w:type="spellEnd"/>
            <w:r w:rsidRPr="00EB0305">
              <w:rPr>
                <w:b/>
                <w:bCs/>
                <w:color w:val="000000"/>
              </w:rPr>
              <w:t xml:space="preserve"> skeletal and connective tissue disorders</w:t>
            </w:r>
          </w:p>
        </w:tc>
      </w:tr>
      <w:tr w:rsidR="00F404A0" w:rsidRPr="00EB0305" w14:paraId="0DBC5648" w14:textId="77777777" w:rsidTr="00F404A0">
        <w:tc>
          <w:tcPr>
            <w:tcW w:w="1859" w:type="dxa"/>
            <w:tcBorders>
              <w:top w:val="nil"/>
              <w:left w:val="nil"/>
              <w:bottom w:val="single" w:sz="4" w:space="0" w:color="auto"/>
              <w:right w:val="nil"/>
            </w:tcBorders>
            <w:vAlign w:val="center"/>
            <w:hideMark/>
          </w:tcPr>
          <w:p w14:paraId="4FFA1A60" w14:textId="77777777" w:rsidR="00F404A0" w:rsidRPr="00EB0305" w:rsidRDefault="00F404A0" w:rsidP="0026019F">
            <w:pPr>
              <w:keepLines/>
              <w:tabs>
                <w:tab w:val="left" w:pos="284"/>
              </w:tabs>
              <w:spacing w:before="40" w:after="20"/>
              <w:rPr>
                <w:color w:val="000000"/>
              </w:rPr>
            </w:pPr>
            <w:r w:rsidRPr="00EB0305">
              <w:rPr>
                <w:color w:val="000000"/>
              </w:rPr>
              <w:t xml:space="preserve">Arthralgia </w:t>
            </w:r>
          </w:p>
        </w:tc>
        <w:tc>
          <w:tcPr>
            <w:tcW w:w="1860" w:type="dxa"/>
            <w:tcBorders>
              <w:top w:val="nil"/>
              <w:left w:val="nil"/>
              <w:bottom w:val="single" w:sz="4" w:space="0" w:color="auto"/>
              <w:right w:val="nil"/>
            </w:tcBorders>
            <w:hideMark/>
          </w:tcPr>
          <w:p w14:paraId="48D2B130" w14:textId="77777777" w:rsidR="00F404A0" w:rsidRPr="00EB0305" w:rsidRDefault="00F404A0" w:rsidP="0026019F">
            <w:pPr>
              <w:keepLines/>
              <w:tabs>
                <w:tab w:val="left" w:pos="284"/>
              </w:tabs>
              <w:spacing w:before="40" w:after="20"/>
              <w:rPr>
                <w:color w:val="000000"/>
              </w:rPr>
            </w:pPr>
            <w:r w:rsidRPr="00EB0305">
              <w:rPr>
                <w:color w:val="000000"/>
              </w:rPr>
              <w:t>1 (0.4%)</w:t>
            </w:r>
          </w:p>
        </w:tc>
        <w:tc>
          <w:tcPr>
            <w:tcW w:w="1860" w:type="dxa"/>
            <w:tcBorders>
              <w:top w:val="nil"/>
              <w:left w:val="nil"/>
              <w:bottom w:val="single" w:sz="4" w:space="0" w:color="auto"/>
              <w:right w:val="nil"/>
            </w:tcBorders>
            <w:vAlign w:val="center"/>
            <w:hideMark/>
          </w:tcPr>
          <w:p w14:paraId="55E44FE2" w14:textId="77777777" w:rsidR="00F404A0" w:rsidRPr="00EB0305" w:rsidRDefault="00F404A0" w:rsidP="0026019F">
            <w:pPr>
              <w:keepLines/>
              <w:tabs>
                <w:tab w:val="left" w:pos="284"/>
              </w:tabs>
              <w:spacing w:before="40" w:after="20"/>
              <w:rPr>
                <w:color w:val="000000"/>
              </w:rPr>
            </w:pPr>
            <w:r w:rsidRPr="00EB0305">
              <w:rPr>
                <w:color w:val="000000"/>
              </w:rPr>
              <w:t>5 (2.9%)</w:t>
            </w:r>
          </w:p>
        </w:tc>
        <w:tc>
          <w:tcPr>
            <w:tcW w:w="1860" w:type="dxa"/>
            <w:tcBorders>
              <w:top w:val="nil"/>
              <w:left w:val="nil"/>
              <w:bottom w:val="single" w:sz="4" w:space="0" w:color="auto"/>
              <w:right w:val="nil"/>
            </w:tcBorders>
            <w:vAlign w:val="center"/>
            <w:hideMark/>
          </w:tcPr>
          <w:p w14:paraId="32D97BF3" w14:textId="77777777" w:rsidR="00F404A0" w:rsidRPr="00EB0305" w:rsidRDefault="00F404A0" w:rsidP="0026019F">
            <w:pPr>
              <w:keepLines/>
              <w:tabs>
                <w:tab w:val="left" w:pos="284"/>
              </w:tabs>
              <w:spacing w:before="40" w:after="20"/>
              <w:rPr>
                <w:color w:val="000000"/>
              </w:rPr>
            </w:pPr>
            <w:r w:rsidRPr="00EB0305">
              <w:rPr>
                <w:color w:val="000000"/>
              </w:rPr>
              <w:t>12 (2.9%)</w:t>
            </w:r>
            <w:r w:rsidRPr="00EB0305">
              <w:rPr>
                <w:color w:val="000000"/>
                <w:lang w:val="en"/>
              </w:rPr>
              <w:t xml:space="preserve"> </w:t>
            </w:r>
          </w:p>
        </w:tc>
        <w:tc>
          <w:tcPr>
            <w:tcW w:w="1860" w:type="dxa"/>
            <w:tcBorders>
              <w:top w:val="nil"/>
              <w:left w:val="nil"/>
              <w:bottom w:val="single" w:sz="4" w:space="0" w:color="auto"/>
              <w:right w:val="nil"/>
            </w:tcBorders>
            <w:vAlign w:val="center"/>
            <w:hideMark/>
          </w:tcPr>
          <w:p w14:paraId="5C74F3DD" w14:textId="77777777" w:rsidR="00F404A0" w:rsidRPr="00EB0305" w:rsidRDefault="00F404A0" w:rsidP="0026019F">
            <w:pPr>
              <w:keepLines/>
              <w:tabs>
                <w:tab w:val="left" w:pos="284"/>
              </w:tabs>
              <w:spacing w:before="40" w:after="20"/>
              <w:rPr>
                <w:color w:val="000000"/>
              </w:rPr>
            </w:pPr>
            <w:r w:rsidRPr="00EB0305">
              <w:rPr>
                <w:color w:val="000000"/>
              </w:rPr>
              <w:t>Common</w:t>
            </w:r>
          </w:p>
        </w:tc>
      </w:tr>
    </w:tbl>
    <w:p w14:paraId="0D46B857" w14:textId="77777777" w:rsidR="00F404A0" w:rsidRPr="00EB0305" w:rsidRDefault="00F404A0" w:rsidP="0026019F">
      <w:pPr>
        <w:autoSpaceDE w:val="0"/>
        <w:autoSpaceDN w:val="0"/>
        <w:adjustRightInd w:val="0"/>
        <w:spacing w:after="120"/>
        <w:rPr>
          <w:color w:val="000000" w:themeColor="text1"/>
        </w:rPr>
      </w:pPr>
    </w:p>
    <w:p w14:paraId="6D1A8D36" w14:textId="77777777" w:rsidR="00F404A0" w:rsidRPr="00EB0305" w:rsidRDefault="00F404A0" w:rsidP="0026019F">
      <w:pPr>
        <w:rPr>
          <w:color w:val="000000" w:themeColor="text1"/>
        </w:rPr>
      </w:pPr>
      <w:r w:rsidRPr="00EB0305">
        <w:rPr>
          <w:color w:val="000000" w:themeColor="text1"/>
        </w:rPr>
        <w:t xml:space="preserve">Additional events reported anytime during the day 1 to week 24 treatment period (studies Q4881g and Q4883g) that met the criteria of adverse </w:t>
      </w:r>
      <w:proofErr w:type="spellStart"/>
      <w:r w:rsidRPr="00EB0305">
        <w:rPr>
          <w:color w:val="000000" w:themeColor="text1"/>
        </w:rPr>
        <w:t>reactions:Infections</w:t>
      </w:r>
      <w:proofErr w:type="spellEnd"/>
      <w:r w:rsidRPr="00EB0305">
        <w:rPr>
          <w:color w:val="000000" w:themeColor="text1"/>
        </w:rPr>
        <w:t xml:space="preserve"> and infestations: upper respiratory tract infections (placebo 3.1%, 150 mg 3.4%, 300 mg 5.7%), urinary tract infection (placebo 1.8%, 150 mg 4.6%, 300 mg 2.4%).</w:t>
      </w:r>
    </w:p>
    <w:p w14:paraId="2EA845E2" w14:textId="77777777" w:rsidR="00F404A0" w:rsidRPr="00EB0305" w:rsidRDefault="00F404A0" w:rsidP="0026019F">
      <w:pPr>
        <w:rPr>
          <w:color w:val="000000" w:themeColor="text1"/>
        </w:rPr>
      </w:pPr>
      <w:r w:rsidRPr="00EB0305">
        <w:rPr>
          <w:color w:val="000000" w:themeColor="text1"/>
        </w:rPr>
        <w:t>Nervous system disorders: sinus headache (placebo 0%, 150 mg 2.3%, 300 mg 0.3%).</w:t>
      </w:r>
    </w:p>
    <w:p w14:paraId="088DACEC" w14:textId="77777777" w:rsidR="00F404A0" w:rsidRPr="00EB0305" w:rsidRDefault="00F404A0" w:rsidP="0026019F">
      <w:pPr>
        <w:rPr>
          <w:color w:val="000000" w:themeColor="text1"/>
        </w:rPr>
      </w:pPr>
      <w:r w:rsidRPr="00EB0305">
        <w:rPr>
          <w:color w:val="000000" w:themeColor="text1"/>
        </w:rPr>
        <w:t>Musculoskeletal and connective tissue disorders: myalgia (placebo 0%, 150 mg 2.3%, 300 mg 0.9%), pain in extremity (placebo 0%, 150 mg 3.4%, 300 mg 0.9%), musculoskeletal pain (placebo 0%, 150 mg 2.3%, 300 mg 0.9%).</w:t>
      </w:r>
    </w:p>
    <w:p w14:paraId="3E2F8797" w14:textId="77777777" w:rsidR="00F404A0" w:rsidRPr="00EB0305" w:rsidRDefault="00F404A0" w:rsidP="0026019F">
      <w:pPr>
        <w:rPr>
          <w:color w:val="000000" w:themeColor="text1"/>
        </w:rPr>
      </w:pPr>
      <w:r w:rsidRPr="00EB0305">
        <w:rPr>
          <w:color w:val="000000" w:themeColor="text1"/>
        </w:rPr>
        <w:t>General disorders and administration site conditions: pyrexia (placebo 1.2%, 150 mg 3.4%, 300 mg 0.9%).</w:t>
      </w:r>
    </w:p>
    <w:p w14:paraId="40718BFD" w14:textId="77777777" w:rsidR="00841CB2" w:rsidRPr="00EB0305" w:rsidRDefault="00F404A0" w:rsidP="0026019F">
      <w:pPr>
        <w:rPr>
          <w:color w:val="000000" w:themeColor="text1"/>
        </w:rPr>
      </w:pPr>
      <w:r w:rsidRPr="00EB0305">
        <w:rPr>
          <w:color w:val="000000" w:themeColor="text1"/>
        </w:rPr>
        <w:t xml:space="preserve">Injection site reactions: Injection site reactions occurred during the studies in more </w:t>
      </w:r>
      <w:proofErr w:type="spellStart"/>
      <w:r w:rsidRPr="00EB0305">
        <w:rPr>
          <w:color w:val="000000" w:themeColor="text1"/>
        </w:rPr>
        <w:t>omalizumab</w:t>
      </w:r>
      <w:proofErr w:type="spellEnd"/>
      <w:r w:rsidRPr="00EB0305">
        <w:rPr>
          <w:color w:val="000000" w:themeColor="text1"/>
        </w:rPr>
        <w:t xml:space="preserve">-treated patients than placebo patients (2.7% at 300 mg, 0.6% at 150 mg, 0.8% with placebo). They included: swelling, erythema, pain, bruising, itching, bleeding and </w:t>
      </w:r>
      <w:proofErr w:type="spellStart"/>
      <w:r w:rsidRPr="00EB0305">
        <w:rPr>
          <w:color w:val="000000" w:themeColor="text1"/>
        </w:rPr>
        <w:t>urticaria</w:t>
      </w:r>
      <w:proofErr w:type="spellEnd"/>
      <w:r w:rsidRPr="00EB0305">
        <w:rPr>
          <w:color w:val="000000" w:themeColor="text1"/>
        </w:rPr>
        <w:t>.</w:t>
      </w:r>
    </w:p>
    <w:p w14:paraId="255C4F1C" w14:textId="77777777" w:rsidR="00327DD1" w:rsidRPr="00EB0305" w:rsidRDefault="00327DD1" w:rsidP="0026019F">
      <w:pPr>
        <w:autoSpaceDE w:val="0"/>
        <w:autoSpaceDN w:val="0"/>
        <w:adjustRightInd w:val="0"/>
        <w:rPr>
          <w:b/>
          <w:color w:val="000000" w:themeColor="text1"/>
          <w:u w:val="single"/>
          <w:lang w:val="en-US"/>
        </w:rPr>
      </w:pPr>
      <w:r w:rsidRPr="00EB0305">
        <w:rPr>
          <w:b/>
          <w:color w:val="000000" w:themeColor="text1"/>
          <w:u w:val="single"/>
          <w:lang w:val="en-US"/>
        </w:rPr>
        <w:t>Post-marketing observations:</w:t>
      </w:r>
    </w:p>
    <w:p w14:paraId="6153BA37" w14:textId="77777777" w:rsidR="00327DD1" w:rsidRPr="00EB0305" w:rsidRDefault="00327DD1" w:rsidP="0026019F">
      <w:pPr>
        <w:autoSpaceDE w:val="0"/>
        <w:autoSpaceDN w:val="0"/>
        <w:adjustRightInd w:val="0"/>
        <w:spacing w:after="120"/>
        <w:rPr>
          <w:color w:val="000000" w:themeColor="text1"/>
        </w:rPr>
      </w:pPr>
      <w:r w:rsidRPr="00EB0305">
        <w:rPr>
          <w:color w:val="000000" w:themeColor="text1"/>
        </w:rPr>
        <w:t>The following reactions have been identified through spontaneous reporting.</w:t>
      </w:r>
    </w:p>
    <w:p w14:paraId="641BB009" w14:textId="77777777" w:rsidR="00327DD1" w:rsidRPr="00EB0305" w:rsidRDefault="00327DD1" w:rsidP="0026019F">
      <w:pPr>
        <w:autoSpaceDE w:val="0"/>
        <w:autoSpaceDN w:val="0"/>
        <w:adjustRightInd w:val="0"/>
        <w:spacing w:after="120"/>
        <w:ind w:left="5041" w:hanging="5041"/>
        <w:rPr>
          <w:color w:val="000000" w:themeColor="text1"/>
          <w:lang w:val="en-US"/>
        </w:rPr>
      </w:pPr>
      <w:r w:rsidRPr="00EB0305">
        <w:rPr>
          <w:color w:val="000000" w:themeColor="text1"/>
          <w:u w:val="single"/>
          <w:lang w:val="en-US"/>
        </w:rPr>
        <w:t>Immune system disorders</w:t>
      </w:r>
      <w:r w:rsidRPr="00EB0305">
        <w:rPr>
          <w:color w:val="000000" w:themeColor="text1"/>
          <w:lang w:val="en-US"/>
        </w:rPr>
        <w:t xml:space="preserve"> </w:t>
      </w:r>
    </w:p>
    <w:p w14:paraId="153D443B" w14:textId="77777777" w:rsidR="00327DD1" w:rsidRPr="00EB0305" w:rsidRDefault="00327DD1" w:rsidP="0026019F">
      <w:pPr>
        <w:autoSpaceDE w:val="0"/>
        <w:autoSpaceDN w:val="0"/>
        <w:adjustRightInd w:val="0"/>
        <w:spacing w:after="120"/>
        <w:rPr>
          <w:color w:val="000000" w:themeColor="text1"/>
        </w:rPr>
      </w:pPr>
      <w:r w:rsidRPr="00EB0305">
        <w:rPr>
          <w:color w:val="000000" w:themeColor="text1"/>
        </w:rPr>
        <w:t xml:space="preserve">Anaphylaxis and </w:t>
      </w:r>
      <w:proofErr w:type="spellStart"/>
      <w:r w:rsidRPr="00EB0305">
        <w:rPr>
          <w:color w:val="000000" w:themeColor="text1"/>
        </w:rPr>
        <w:t>anaphylactoid</w:t>
      </w:r>
      <w:proofErr w:type="spellEnd"/>
      <w:r w:rsidRPr="00EB0305">
        <w:rPr>
          <w:color w:val="000000" w:themeColor="text1"/>
        </w:rPr>
        <w:t xml:space="preserve"> reactions have been reported following the first or subsequent administrations, serum sickness (see Section 4.4 SPECIAL WARNINGS AND PRECAUTIONS FOR USE and Section 4.8 ADVERSE EFFECTS (UNDESIRABLE EFFECTS) - ‘Allergic events’).</w:t>
      </w:r>
    </w:p>
    <w:p w14:paraId="6A6F41AE" w14:textId="77777777" w:rsidR="00327DD1" w:rsidRPr="00EB0305" w:rsidRDefault="00327DD1" w:rsidP="0026019F">
      <w:pPr>
        <w:autoSpaceDE w:val="0"/>
        <w:autoSpaceDN w:val="0"/>
        <w:adjustRightInd w:val="0"/>
        <w:spacing w:after="120"/>
        <w:ind w:left="5041" w:hanging="5041"/>
        <w:rPr>
          <w:color w:val="000000" w:themeColor="text1"/>
          <w:u w:val="single"/>
          <w:lang w:val="en-US"/>
        </w:rPr>
      </w:pPr>
      <w:r w:rsidRPr="00EB0305">
        <w:rPr>
          <w:color w:val="000000" w:themeColor="text1"/>
          <w:u w:val="single"/>
          <w:lang w:val="en-US"/>
        </w:rPr>
        <w:t>Skin and subcutaneous disorders</w:t>
      </w:r>
    </w:p>
    <w:p w14:paraId="49379D88" w14:textId="77777777" w:rsidR="00327DD1" w:rsidRPr="00EB0305" w:rsidRDefault="00327DD1" w:rsidP="0026019F">
      <w:pPr>
        <w:autoSpaceDE w:val="0"/>
        <w:autoSpaceDN w:val="0"/>
        <w:adjustRightInd w:val="0"/>
        <w:spacing w:after="120"/>
        <w:rPr>
          <w:color w:val="000000" w:themeColor="text1"/>
        </w:rPr>
      </w:pPr>
      <w:r w:rsidRPr="00EB0305">
        <w:rPr>
          <w:color w:val="000000" w:themeColor="text1"/>
        </w:rPr>
        <w:t>Alopecia.</w:t>
      </w:r>
    </w:p>
    <w:p w14:paraId="75A344C4" w14:textId="77777777" w:rsidR="00327DD1" w:rsidRPr="00EB0305" w:rsidRDefault="00327DD1" w:rsidP="0026019F">
      <w:pPr>
        <w:autoSpaceDE w:val="0"/>
        <w:autoSpaceDN w:val="0"/>
        <w:adjustRightInd w:val="0"/>
        <w:spacing w:after="120"/>
        <w:ind w:left="5041" w:hanging="5041"/>
        <w:rPr>
          <w:color w:val="000000" w:themeColor="text1"/>
          <w:u w:val="single"/>
          <w:lang w:val="en-US"/>
        </w:rPr>
      </w:pPr>
      <w:r w:rsidRPr="00EB0305">
        <w:rPr>
          <w:color w:val="000000" w:themeColor="text1"/>
          <w:u w:val="single"/>
          <w:lang w:val="en-US"/>
        </w:rPr>
        <w:t>Blood and lymphatic system disorders</w:t>
      </w:r>
    </w:p>
    <w:p w14:paraId="139215A8" w14:textId="77777777" w:rsidR="00327DD1" w:rsidRPr="00EB0305" w:rsidRDefault="00327DD1" w:rsidP="0026019F">
      <w:pPr>
        <w:autoSpaceDE w:val="0"/>
        <w:autoSpaceDN w:val="0"/>
        <w:adjustRightInd w:val="0"/>
        <w:spacing w:after="120"/>
        <w:rPr>
          <w:color w:val="000000" w:themeColor="text1"/>
        </w:rPr>
      </w:pPr>
      <w:r w:rsidRPr="00EB0305">
        <w:rPr>
          <w:color w:val="000000" w:themeColor="text1"/>
        </w:rPr>
        <w:t>Idiopathic severe thrombocytopenia.</w:t>
      </w:r>
    </w:p>
    <w:p w14:paraId="66558AA5" w14:textId="77777777" w:rsidR="00327DD1" w:rsidRPr="00EB0305" w:rsidRDefault="00327DD1" w:rsidP="0026019F">
      <w:pPr>
        <w:autoSpaceDE w:val="0"/>
        <w:autoSpaceDN w:val="0"/>
        <w:adjustRightInd w:val="0"/>
        <w:spacing w:after="120"/>
        <w:ind w:left="5041" w:hanging="5041"/>
        <w:rPr>
          <w:color w:val="000000" w:themeColor="text1"/>
          <w:u w:val="single"/>
          <w:lang w:val="en-US"/>
        </w:rPr>
      </w:pPr>
      <w:r w:rsidRPr="00EB0305">
        <w:rPr>
          <w:color w:val="000000" w:themeColor="text1"/>
          <w:u w:val="single"/>
          <w:lang w:val="en-US"/>
        </w:rPr>
        <w:t>Respiratory, thoracic and mediastinal disorders</w:t>
      </w:r>
    </w:p>
    <w:p w14:paraId="786E3968" w14:textId="77777777" w:rsidR="00DC7B00" w:rsidRPr="00EB0305" w:rsidRDefault="00DC7B00" w:rsidP="0026019F">
      <w:pPr>
        <w:autoSpaceDE w:val="0"/>
        <w:autoSpaceDN w:val="0"/>
        <w:adjustRightInd w:val="0"/>
        <w:spacing w:after="120"/>
        <w:ind w:left="5041" w:hanging="5041"/>
        <w:rPr>
          <w:color w:val="000000" w:themeColor="text1"/>
          <w:u w:val="single"/>
          <w:lang w:val="en-US"/>
        </w:rPr>
      </w:pPr>
      <w:proofErr w:type="spellStart"/>
      <w:r w:rsidRPr="00EB0305">
        <w:rPr>
          <w:color w:val="000000" w:themeColor="text1"/>
          <w:u w:val="single"/>
          <w:lang w:val="en-US"/>
        </w:rPr>
        <w:t>Churg</w:t>
      </w:r>
      <w:proofErr w:type="spellEnd"/>
      <w:r w:rsidRPr="00EB0305">
        <w:rPr>
          <w:color w:val="000000" w:themeColor="text1"/>
          <w:u w:val="single"/>
          <w:lang w:val="en-US"/>
        </w:rPr>
        <w:t xml:space="preserve"> Strauss syndrome (</w:t>
      </w:r>
      <w:proofErr w:type="spellStart"/>
      <w:r w:rsidRPr="00EB0305">
        <w:rPr>
          <w:color w:val="000000" w:themeColor="text1"/>
          <w:u w:val="single"/>
          <w:lang w:val="en-US"/>
        </w:rPr>
        <w:t>ie</w:t>
      </w:r>
      <w:proofErr w:type="spellEnd"/>
      <w:r w:rsidRPr="00EB0305">
        <w:rPr>
          <w:color w:val="000000" w:themeColor="text1"/>
          <w:u w:val="single"/>
          <w:lang w:val="en-US"/>
        </w:rPr>
        <w:t xml:space="preserve">. Eosinophilic Granulomatosis with </w:t>
      </w:r>
      <w:proofErr w:type="spellStart"/>
      <w:r w:rsidRPr="00EB0305">
        <w:rPr>
          <w:color w:val="000000" w:themeColor="text1"/>
          <w:u w:val="single"/>
          <w:lang w:val="en-US"/>
        </w:rPr>
        <w:t>Polyangitis</w:t>
      </w:r>
      <w:proofErr w:type="spellEnd"/>
      <w:r w:rsidRPr="00EB0305">
        <w:rPr>
          <w:color w:val="000000" w:themeColor="text1"/>
          <w:u w:val="single"/>
          <w:lang w:val="en-US"/>
        </w:rPr>
        <w:t>)</w:t>
      </w:r>
    </w:p>
    <w:p w14:paraId="0720AC9C" w14:textId="30EFBE8F" w:rsidR="00327DD1" w:rsidRPr="00EB0305" w:rsidRDefault="00327DD1" w:rsidP="0026019F">
      <w:pPr>
        <w:autoSpaceDE w:val="0"/>
        <w:autoSpaceDN w:val="0"/>
        <w:adjustRightInd w:val="0"/>
        <w:spacing w:after="120"/>
        <w:ind w:left="5041" w:hanging="5041"/>
        <w:rPr>
          <w:color w:val="000000" w:themeColor="text1"/>
          <w:u w:val="single"/>
          <w:lang w:val="en-US"/>
        </w:rPr>
      </w:pPr>
      <w:r w:rsidRPr="00EB0305">
        <w:rPr>
          <w:color w:val="000000" w:themeColor="text1"/>
          <w:u w:val="single"/>
          <w:lang w:val="en-US"/>
        </w:rPr>
        <w:t>Musculoskeletal and connective tissue disorders</w:t>
      </w:r>
    </w:p>
    <w:p w14:paraId="0B8A8BF5" w14:textId="77777777" w:rsidR="00327DD1" w:rsidRPr="00EB0305" w:rsidRDefault="00327DD1" w:rsidP="0026019F">
      <w:pPr>
        <w:autoSpaceDE w:val="0"/>
        <w:autoSpaceDN w:val="0"/>
        <w:adjustRightInd w:val="0"/>
        <w:spacing w:after="120"/>
        <w:rPr>
          <w:color w:val="000000" w:themeColor="text1"/>
        </w:rPr>
      </w:pPr>
      <w:r w:rsidRPr="00EB0305">
        <w:rPr>
          <w:color w:val="000000" w:themeColor="text1"/>
        </w:rPr>
        <w:t>Arthralgia, myalgia, joint swelling</w:t>
      </w:r>
    </w:p>
    <w:p w14:paraId="5F144479" w14:textId="3D3E30FC" w:rsidR="00F404A0" w:rsidRPr="00EB0305" w:rsidRDefault="00F404A0" w:rsidP="0026019F">
      <w:pPr>
        <w:pStyle w:val="Nottoc-headings"/>
        <w:spacing w:after="120"/>
        <w:ind w:left="0" w:firstLine="0"/>
        <w:rPr>
          <w:rFonts w:asciiTheme="minorHAnsi" w:hAnsiTheme="minorHAnsi"/>
          <w:u w:val="single"/>
        </w:rPr>
      </w:pPr>
      <w:r w:rsidRPr="00EB0305">
        <w:rPr>
          <w:rFonts w:asciiTheme="minorHAnsi" w:hAnsiTheme="minorHAnsi"/>
          <w:u w:val="single"/>
        </w:rPr>
        <w:t xml:space="preserve">Description of safety aspects of special interest </w:t>
      </w:r>
      <w:bookmarkStart w:id="22" w:name="_2421140Description_of_safety_aspe"/>
      <w:bookmarkEnd w:id="22"/>
    </w:p>
    <w:p w14:paraId="6798391B" w14:textId="65F2B8E0" w:rsidR="00F404A0" w:rsidRPr="00EB0305" w:rsidRDefault="00F404A0" w:rsidP="0026019F">
      <w:pPr>
        <w:rPr>
          <w:color w:val="000000" w:themeColor="text1"/>
        </w:rPr>
      </w:pPr>
      <w:r w:rsidRPr="00EB0305">
        <w:rPr>
          <w:b/>
          <w:color w:val="000000" w:themeColor="text1"/>
        </w:rPr>
        <w:t xml:space="preserve">Allergic events:  </w:t>
      </w:r>
      <w:r w:rsidRPr="00EB0305">
        <w:rPr>
          <w:color w:val="000000" w:themeColor="text1"/>
        </w:rPr>
        <w:t xml:space="preserve">As with any protein, local or systemic allergic or Type I hypersensitivity events can occur.  Frequencies of all allergic-type events were similar for both treatment groups of the total study population </w:t>
      </w:r>
      <w:r w:rsidRPr="00EB0305">
        <w:rPr>
          <w:snapToGrid w:val="0"/>
        </w:rPr>
        <w:t>in adults and adolescents</w:t>
      </w:r>
      <w:r w:rsidRPr="00EB0305">
        <w:rPr>
          <w:color w:val="000000" w:themeColor="text1"/>
        </w:rPr>
        <w:t xml:space="preserve"> (4%, </w:t>
      </w:r>
      <w:proofErr w:type="spellStart"/>
      <w:r w:rsidRPr="00EB0305">
        <w:rPr>
          <w:color w:val="000000" w:themeColor="text1"/>
        </w:rPr>
        <w:t>Xolair</w:t>
      </w:r>
      <w:proofErr w:type="spellEnd"/>
      <w:r w:rsidRPr="00EB0305">
        <w:rPr>
          <w:color w:val="000000" w:themeColor="text1"/>
        </w:rPr>
        <w:t>, 6%, placebo).  Events such as vasovagal syncope, postural hypotension, allergic bronchospasm and photosensitivity occurred in &lt;1% of patients in each treatment group. (see</w:t>
      </w:r>
      <w:r w:rsidR="00FA7E98" w:rsidRPr="00EB0305">
        <w:rPr>
          <w:color w:val="000000" w:themeColor="text1"/>
        </w:rPr>
        <w:t xml:space="preserve"> Section 4.4 SPECIAL WARNINGS AND PRECAUTIONS FOR USE</w:t>
      </w:r>
      <w:r w:rsidRPr="00EB0305">
        <w:rPr>
          <w:color w:val="000000" w:themeColor="text1"/>
        </w:rPr>
        <w:t>)</w:t>
      </w:r>
    </w:p>
    <w:p w14:paraId="55D3BE03" w14:textId="77777777" w:rsidR="00F404A0" w:rsidRPr="00EB0305" w:rsidRDefault="00F404A0" w:rsidP="0026019F">
      <w:pPr>
        <w:rPr>
          <w:color w:val="000000" w:themeColor="text1"/>
          <w:lang w:val="en-US"/>
        </w:rPr>
      </w:pPr>
      <w:r w:rsidRPr="00EB0305">
        <w:rPr>
          <w:color w:val="000000" w:themeColor="text1"/>
          <w:lang w:val="en-US"/>
        </w:rPr>
        <w:t xml:space="preserve">In post-marketing reports, the frequency of anaphylaxis in patients exposed to </w:t>
      </w:r>
      <w:proofErr w:type="spellStart"/>
      <w:r w:rsidRPr="00EB0305">
        <w:rPr>
          <w:color w:val="000000" w:themeColor="text1"/>
          <w:lang w:val="en-US"/>
        </w:rPr>
        <w:t>Xolair</w:t>
      </w:r>
      <w:proofErr w:type="spellEnd"/>
      <w:r w:rsidRPr="00EB0305">
        <w:rPr>
          <w:color w:val="000000" w:themeColor="text1"/>
          <w:lang w:val="en-US"/>
        </w:rPr>
        <w:t xml:space="preserve"> use was estimated to be 0.2% based on a total number of anaphylactic reactions observed from an estimated exposure of over 500,000 patient years.</w:t>
      </w:r>
    </w:p>
    <w:p w14:paraId="63D2C39A" w14:textId="373EAD92" w:rsidR="002C5523" w:rsidRPr="00EB0305" w:rsidRDefault="002C5523" w:rsidP="0026019F">
      <w:pPr>
        <w:rPr>
          <w:color w:val="000000" w:themeColor="text1"/>
        </w:rPr>
      </w:pPr>
      <w:r w:rsidRPr="00EB0305">
        <w:rPr>
          <w:b/>
          <w:color w:val="000000" w:themeColor="text1"/>
        </w:rPr>
        <w:t>Parasitic infections:</w:t>
      </w:r>
      <w:r w:rsidRPr="00EB0305">
        <w:rPr>
          <w:b/>
          <w:snapToGrid w:val="0"/>
          <w:color w:val="000000" w:themeColor="text1"/>
        </w:rPr>
        <w:t xml:space="preserve"> </w:t>
      </w:r>
      <w:r w:rsidRPr="00EB0305">
        <w:rPr>
          <w:b/>
          <w:color w:val="000000" w:themeColor="text1"/>
        </w:rPr>
        <w:t xml:space="preserve"> </w:t>
      </w:r>
      <w:r w:rsidRPr="00EB0305">
        <w:rPr>
          <w:color w:val="000000" w:themeColor="text1"/>
        </w:rPr>
        <w:t xml:space="preserve">In patients at chronic high risk of helminth infection, a placebo-controlled trial showed a numerical increase in infection rate with </w:t>
      </w:r>
      <w:proofErr w:type="spellStart"/>
      <w:r w:rsidRPr="00EB0305">
        <w:rPr>
          <w:color w:val="000000" w:themeColor="text1"/>
        </w:rPr>
        <w:t>omalizumab</w:t>
      </w:r>
      <w:proofErr w:type="spellEnd"/>
      <w:r w:rsidRPr="00EB0305">
        <w:rPr>
          <w:color w:val="000000" w:themeColor="text1"/>
        </w:rPr>
        <w:t xml:space="preserve"> that was not statistically significant. The course, severity, and response to treatment of infections were unaltered (see </w:t>
      </w:r>
      <w:r w:rsidR="00FA7E98" w:rsidRPr="00EB0305">
        <w:rPr>
          <w:color w:val="000000" w:themeColor="text1"/>
        </w:rPr>
        <w:t>Section 4.4 SPECIAL WARNINGS AND PRECAUTIONS FOR USE</w:t>
      </w:r>
      <w:r w:rsidR="00FA7E98" w:rsidRPr="00EB0305" w:rsidDel="00FA7E98">
        <w:rPr>
          <w:color w:val="000000" w:themeColor="text1"/>
        </w:rPr>
        <w:t xml:space="preserve"> </w:t>
      </w:r>
      <w:r w:rsidR="00FA7E98" w:rsidRPr="00EB0305">
        <w:rPr>
          <w:color w:val="000000" w:themeColor="text1"/>
        </w:rPr>
        <w:t>–</w:t>
      </w:r>
      <w:r w:rsidRPr="00EB0305">
        <w:rPr>
          <w:color w:val="000000" w:themeColor="text1"/>
        </w:rPr>
        <w:t xml:space="preserve"> </w:t>
      </w:r>
      <w:r w:rsidR="00FA7E98" w:rsidRPr="00EB0305">
        <w:rPr>
          <w:color w:val="000000" w:themeColor="text1"/>
        </w:rPr>
        <w:t>‘</w:t>
      </w:r>
      <w:r w:rsidRPr="00EB0305">
        <w:rPr>
          <w:color w:val="000000" w:themeColor="text1"/>
        </w:rPr>
        <w:t xml:space="preserve">Other </w:t>
      </w:r>
      <w:proofErr w:type="spellStart"/>
      <w:r w:rsidRPr="00EB0305">
        <w:rPr>
          <w:color w:val="000000" w:themeColor="text1"/>
        </w:rPr>
        <w:t>IgE</w:t>
      </w:r>
      <w:proofErr w:type="spellEnd"/>
      <w:r w:rsidR="00FA7E98" w:rsidRPr="00EB0305">
        <w:rPr>
          <w:color w:val="000000" w:themeColor="text1"/>
        </w:rPr>
        <w:t>-</w:t>
      </w:r>
      <w:r w:rsidRPr="00EB0305">
        <w:rPr>
          <w:color w:val="000000" w:themeColor="text1"/>
        </w:rPr>
        <w:t>associated disorders</w:t>
      </w:r>
      <w:r w:rsidR="00FA7E98" w:rsidRPr="00EB0305">
        <w:rPr>
          <w:color w:val="000000" w:themeColor="text1"/>
        </w:rPr>
        <w:t>’</w:t>
      </w:r>
      <w:r w:rsidRPr="00EB0305">
        <w:rPr>
          <w:color w:val="000000" w:themeColor="text1"/>
        </w:rPr>
        <w:t>).</w:t>
      </w:r>
    </w:p>
    <w:p w14:paraId="459B7063" w14:textId="7A958CC2" w:rsidR="002C5523" w:rsidRPr="00EB0305" w:rsidRDefault="002C5523" w:rsidP="0026019F">
      <w:pPr>
        <w:autoSpaceDE w:val="0"/>
        <w:autoSpaceDN w:val="0"/>
        <w:adjustRightInd w:val="0"/>
        <w:rPr>
          <w:color w:val="000000" w:themeColor="text1"/>
          <w:lang w:val="en-US"/>
        </w:rPr>
      </w:pPr>
      <w:r w:rsidRPr="00EB0305">
        <w:rPr>
          <w:b/>
          <w:color w:val="000000" w:themeColor="text1"/>
        </w:rPr>
        <w:t>Malignancies</w:t>
      </w:r>
      <w:r w:rsidRPr="00EB0305">
        <w:rPr>
          <w:color w:val="000000" w:themeColor="text1"/>
        </w:rPr>
        <w:t xml:space="preserve">: During initial clinical trials </w:t>
      </w:r>
      <w:r w:rsidRPr="00EB0305">
        <w:rPr>
          <w:szCs w:val="24"/>
        </w:rPr>
        <w:t>for adults and adolescents 12 years of age and older</w:t>
      </w:r>
      <w:r w:rsidRPr="00EB0305">
        <w:rPr>
          <w:color w:val="000000" w:themeColor="text1"/>
        </w:rPr>
        <w:t>, there was a numerical imbalance in cancers arising in the active treatment group (25 patients of 5015), compared with the control group (5 patients of 2854). The number of observed cases was uncommon (&lt;1/100) in both the active (0.5%) and the control group, (0.2%).</w:t>
      </w:r>
      <w:r w:rsidRPr="00EB0305">
        <w:rPr>
          <w:color w:val="000000" w:themeColor="text1"/>
          <w:lang w:val="en-US"/>
        </w:rPr>
        <w:t xml:space="preserve"> The observed cases in </w:t>
      </w:r>
      <w:proofErr w:type="spellStart"/>
      <w:r w:rsidRPr="00EB0305">
        <w:rPr>
          <w:color w:val="000000" w:themeColor="text1"/>
          <w:lang w:val="en-US"/>
        </w:rPr>
        <w:t>Xolair</w:t>
      </w:r>
      <w:proofErr w:type="spellEnd"/>
      <w:r w:rsidRPr="00EB0305">
        <w:rPr>
          <w:color w:val="000000" w:themeColor="text1"/>
          <w:lang w:val="en-US"/>
        </w:rPr>
        <w:t>-treated patients included breast, non-melanoma skin, prostate, melanoma and parotid malignancies.</w:t>
      </w:r>
      <w:r w:rsidRPr="00EB0305">
        <w:rPr>
          <w:color w:val="000000" w:themeColor="text1"/>
        </w:rPr>
        <w:t xml:space="preserve"> The overall observed incidence rate of malignancy in the initial </w:t>
      </w:r>
      <w:proofErr w:type="spellStart"/>
      <w:r w:rsidRPr="00EB0305">
        <w:rPr>
          <w:color w:val="000000" w:themeColor="text1"/>
        </w:rPr>
        <w:t>Xolair</w:t>
      </w:r>
      <w:proofErr w:type="spellEnd"/>
      <w:r w:rsidRPr="00EB0305">
        <w:rPr>
          <w:color w:val="000000" w:themeColor="text1"/>
        </w:rPr>
        <w:t xml:space="preserve"> clinical trial programme was comparable to that reported in the general population (0.4%).</w:t>
      </w:r>
      <w:r w:rsidRPr="00EB0305">
        <w:rPr>
          <w:color w:val="000000" w:themeColor="text1"/>
          <w:lang w:val="en-US"/>
        </w:rPr>
        <w:t xml:space="preserve"> </w:t>
      </w:r>
    </w:p>
    <w:p w14:paraId="77336485" w14:textId="77777777" w:rsidR="002C5523" w:rsidRPr="00EB0305" w:rsidRDefault="002C5523" w:rsidP="0026019F">
      <w:pPr>
        <w:autoSpaceDE w:val="0"/>
        <w:autoSpaceDN w:val="0"/>
        <w:adjustRightInd w:val="0"/>
        <w:rPr>
          <w:u w:val="single"/>
          <w:lang w:val="en-GB"/>
        </w:rPr>
      </w:pPr>
      <w:r w:rsidRPr="00EB0305">
        <w:t>In a subsequent observational study comparing 5007 </w:t>
      </w:r>
      <w:proofErr w:type="spellStart"/>
      <w:r w:rsidRPr="00EB0305">
        <w:t>Xolair</w:t>
      </w:r>
      <w:proofErr w:type="spellEnd"/>
      <w:r w:rsidRPr="00EB0305">
        <w:t>-treated and 2829 non-</w:t>
      </w:r>
      <w:proofErr w:type="spellStart"/>
      <w:r w:rsidRPr="00EB0305">
        <w:t>Xolair</w:t>
      </w:r>
      <w:proofErr w:type="spellEnd"/>
      <w:r w:rsidRPr="00EB0305">
        <w:t>-treated</w:t>
      </w:r>
      <w:r w:rsidRPr="00EB0305">
        <w:rPr>
          <w:color w:val="000000" w:themeColor="text1"/>
          <w:lang w:val="en-US"/>
        </w:rPr>
        <w:t xml:space="preserve"> patients </w:t>
      </w:r>
      <w:r w:rsidRPr="00EB0305">
        <w:t xml:space="preserve">followed for up to 5 years, the incidence rates of primary malignancies per 1000 patient years </w:t>
      </w:r>
      <w:r w:rsidRPr="00EB0305">
        <w:rPr>
          <w:color w:val="000000" w:themeColor="text1"/>
          <w:lang w:val="en-US"/>
        </w:rPr>
        <w:t xml:space="preserve">were </w:t>
      </w:r>
      <w:r w:rsidRPr="00EB0305">
        <w:t xml:space="preserve">16.01 (295/18426 patient years) and 19.07 (190/9963 </w:t>
      </w:r>
      <w:r w:rsidRPr="00EB0305">
        <w:rPr>
          <w:color w:val="000000" w:themeColor="text1"/>
          <w:lang w:val="en-US"/>
        </w:rPr>
        <w:t xml:space="preserve"> </w:t>
      </w:r>
      <w:r w:rsidRPr="00EB0305">
        <w:t xml:space="preserve"> patient years), respectively, which does not indicate an increased</w:t>
      </w:r>
      <w:r w:rsidRPr="00EB0305">
        <w:rPr>
          <w:color w:val="000000" w:themeColor="text1"/>
          <w:lang w:val="en-US"/>
        </w:rPr>
        <w:t xml:space="preserve">  malignancy </w:t>
      </w:r>
      <w:r w:rsidRPr="00EB0305">
        <w:t xml:space="preserve"> risk (rate ratio 0.84, 95% confidence interval, 0.62-1.13). In a further analysis of randomised, double-blind, placebo-controlled clinical trials including 4254 patients on </w:t>
      </w:r>
      <w:proofErr w:type="spellStart"/>
      <w:r w:rsidRPr="00EB0305">
        <w:t>Xolair</w:t>
      </w:r>
      <w:proofErr w:type="spellEnd"/>
      <w:r w:rsidRPr="00EB0305">
        <w:t xml:space="preserve"> and 3178 patients on placebo, </w:t>
      </w:r>
      <w:proofErr w:type="spellStart"/>
      <w:r w:rsidRPr="00EB0305">
        <w:t>Xolair</w:t>
      </w:r>
      <w:proofErr w:type="spellEnd"/>
      <w:r w:rsidRPr="00EB0305">
        <w:t xml:space="preserve"> treatment was not associated with an increased malignancy risk based on incidence rates per 1000 patient years of 4.14 (14/3382 patient years) for </w:t>
      </w:r>
      <w:proofErr w:type="spellStart"/>
      <w:r w:rsidRPr="00EB0305">
        <w:t>Xolair</w:t>
      </w:r>
      <w:proofErr w:type="spellEnd"/>
      <w:r w:rsidRPr="00EB0305">
        <w:t xml:space="preserve"> treated patients and 4.45 (11/2474 patient years) for placebo patients (rate ratio 0.93, 95% confidence interval 0.39-2.27). </w:t>
      </w:r>
    </w:p>
    <w:p w14:paraId="09A44B5D" w14:textId="77777777" w:rsidR="002C5523" w:rsidRPr="00EB0305" w:rsidRDefault="002C5523" w:rsidP="0026019F">
      <w:pPr>
        <w:autoSpaceDE w:val="0"/>
        <w:autoSpaceDN w:val="0"/>
        <w:adjustRightInd w:val="0"/>
        <w:rPr>
          <w:color w:val="000000" w:themeColor="text1"/>
          <w:szCs w:val="24"/>
        </w:rPr>
      </w:pPr>
      <w:r w:rsidRPr="00EB0305">
        <w:rPr>
          <w:b/>
          <w:snapToGrid w:val="0"/>
        </w:rPr>
        <w:t xml:space="preserve">Arterial Thromboembolic Events (ATE): </w:t>
      </w:r>
      <w:r w:rsidRPr="00EB0305">
        <w:rPr>
          <w:szCs w:val="24"/>
        </w:rPr>
        <w:t>In controlled clinical trials and during interim  analyses of an observational study, a numerical imbalance of</w:t>
      </w:r>
      <w:r w:rsidRPr="00EB0305">
        <w:rPr>
          <w:color w:val="000000"/>
          <w:szCs w:val="24"/>
        </w:rPr>
        <w:t xml:space="preserve"> ATEs was observed. ATE included stroke, transient ischemic attack, myocardial infarction, unstable angina, and cardiovascular death (including death from unknown cause). In the final analysis of the observational study, a numerical imbalance of ATEs was observed for:  transient ischemic attack, myocardial infarction, unstable angina, and cardiovascular death (including death from unknown cause) while no notable numerical imbalance was observed for stroke. The rate of ATE per 1000 patient years was 7.52 (115/15286 patients years) for </w:t>
      </w:r>
      <w:proofErr w:type="spellStart"/>
      <w:r w:rsidRPr="00EB0305">
        <w:rPr>
          <w:color w:val="000000"/>
          <w:szCs w:val="24"/>
        </w:rPr>
        <w:t>Xolair</w:t>
      </w:r>
      <w:proofErr w:type="spellEnd"/>
      <w:r w:rsidRPr="00EB0305">
        <w:rPr>
          <w:color w:val="000000"/>
          <w:szCs w:val="24"/>
        </w:rPr>
        <w:t xml:space="preserve">-treated patients and 5.12 (51/9963 patient years) for control patients. In a multivariate analysis controlling for available baseline cardiovascular risk factors, the hazard ratio was 1.32 (95% confidence interval 0.91-1.91). In a new analysis of pooled clinical trials including all randomised double-blind, placebo-controlled clinical trials of 8 or more weeks duration, the rate of ATE per 1000 patient years was 2.69 (5/1856 patients years) for </w:t>
      </w:r>
      <w:proofErr w:type="spellStart"/>
      <w:r w:rsidRPr="00EB0305">
        <w:rPr>
          <w:color w:val="000000"/>
          <w:szCs w:val="24"/>
        </w:rPr>
        <w:t>Xolair</w:t>
      </w:r>
      <w:proofErr w:type="spellEnd"/>
      <w:r w:rsidRPr="00EB0305">
        <w:rPr>
          <w:color w:val="000000"/>
          <w:szCs w:val="24"/>
        </w:rPr>
        <w:t xml:space="preserve">-treated patients and 2.38 (4/1680 patient years) for placebo patients (rate ratio 1.13, 95% confidence interval 0.24-5.71). </w:t>
      </w:r>
    </w:p>
    <w:p w14:paraId="7EEBEACD" w14:textId="5645DCB2" w:rsidR="002C5523" w:rsidRPr="00EB0305" w:rsidRDefault="00693D67" w:rsidP="0026019F">
      <w:pPr>
        <w:rPr>
          <w:color w:val="000000" w:themeColor="text1"/>
          <w:lang w:val="en-GB"/>
        </w:rPr>
      </w:pPr>
      <w:r w:rsidRPr="00EB0305">
        <w:rPr>
          <w:b/>
          <w:color w:val="000000" w:themeColor="text1"/>
        </w:rPr>
        <w:t>Thrombocytopenia</w:t>
      </w:r>
      <w:r w:rsidR="002C5523" w:rsidRPr="00EB0305">
        <w:rPr>
          <w:b/>
          <w:color w:val="000000" w:themeColor="text1"/>
        </w:rPr>
        <w:t>:</w:t>
      </w:r>
      <w:r w:rsidR="002C5523" w:rsidRPr="00EB0305">
        <w:rPr>
          <w:b/>
          <w:snapToGrid w:val="0"/>
          <w:color w:val="000000" w:themeColor="text1"/>
        </w:rPr>
        <w:t xml:space="preserve"> </w:t>
      </w:r>
      <w:r w:rsidR="002C5523" w:rsidRPr="00EB0305">
        <w:rPr>
          <w:b/>
          <w:color w:val="000000" w:themeColor="text1"/>
        </w:rPr>
        <w:t xml:space="preserve"> </w:t>
      </w:r>
      <w:r w:rsidR="002C5523" w:rsidRPr="00EB0305">
        <w:rPr>
          <w:color w:val="000000" w:themeColor="text1"/>
        </w:rPr>
        <w:t xml:space="preserve">In clinical trials 0.6% of </w:t>
      </w:r>
      <w:r w:rsidR="002C5523" w:rsidRPr="00EB0305">
        <w:rPr>
          <w:snapToGrid w:val="0"/>
        </w:rPr>
        <w:t>adult and adolescent</w:t>
      </w:r>
      <w:r w:rsidR="002C5523" w:rsidRPr="00EB0305">
        <w:rPr>
          <w:snapToGrid w:val="0"/>
          <w:color w:val="000000" w:themeColor="text1"/>
        </w:rPr>
        <w:t xml:space="preserve"> </w:t>
      </w:r>
      <w:r w:rsidR="002C5523" w:rsidRPr="00EB0305">
        <w:rPr>
          <w:color w:val="000000" w:themeColor="text1"/>
        </w:rPr>
        <w:t xml:space="preserve">patients experienced platelet counts below the lower limit of the normal laboratory range.  None of these changes was associated with bleeding episodes or a decrease in haemoglobin. </w:t>
      </w:r>
      <w:r w:rsidR="002C5523" w:rsidRPr="00EB0305">
        <w:rPr>
          <w:snapToGrid w:val="0"/>
          <w:color w:val="000000" w:themeColor="text1"/>
        </w:rPr>
        <w:t xml:space="preserve"> </w:t>
      </w:r>
      <w:r w:rsidR="002C5523" w:rsidRPr="00EB0305">
        <w:rPr>
          <w:color w:val="000000" w:themeColor="text1"/>
        </w:rPr>
        <w:t xml:space="preserve">No pattern of persistent decrease in platelet counts has been reported in humans </w:t>
      </w:r>
      <w:r w:rsidR="002C5523" w:rsidRPr="00EB0305">
        <w:rPr>
          <w:snapToGrid w:val="0"/>
        </w:rPr>
        <w:t>(patients greater than 6 years of age)</w:t>
      </w:r>
      <w:r w:rsidR="002C5523" w:rsidRPr="00EB0305">
        <w:rPr>
          <w:snapToGrid w:val="0"/>
          <w:color w:val="000000" w:themeColor="text1"/>
        </w:rPr>
        <w:t xml:space="preserve">, </w:t>
      </w:r>
      <w:r w:rsidR="002C5523" w:rsidRPr="00EB0305">
        <w:rPr>
          <w:color w:val="000000" w:themeColor="text1"/>
        </w:rPr>
        <w:t xml:space="preserve">as observed in non-human primates.  (See </w:t>
      </w:r>
      <w:r w:rsidR="00FA7E98" w:rsidRPr="00EB0305">
        <w:rPr>
          <w:color w:val="000000" w:themeColor="text1"/>
        </w:rPr>
        <w:t>Section 4.4 SPECIAL WARNINGS AND PRECAUTIONS FOR USE</w:t>
      </w:r>
      <w:r w:rsidR="002C5523" w:rsidRPr="00EB0305">
        <w:rPr>
          <w:color w:val="000000" w:themeColor="text1"/>
        </w:rPr>
        <w:t>)</w:t>
      </w:r>
    </w:p>
    <w:p w14:paraId="3B9BA745" w14:textId="77777777" w:rsidR="002C5523" w:rsidRPr="00EB0305" w:rsidRDefault="002C5523" w:rsidP="0026019F">
      <w:pPr>
        <w:rPr>
          <w:color w:val="000000" w:themeColor="text1"/>
        </w:rPr>
      </w:pPr>
      <w:r w:rsidRPr="00EB0305">
        <w:rPr>
          <w:b/>
          <w:color w:val="000000" w:themeColor="text1"/>
        </w:rPr>
        <w:t xml:space="preserve">Other laboratory data: </w:t>
      </w:r>
      <w:r w:rsidRPr="00EB0305">
        <w:rPr>
          <w:color w:val="000000" w:themeColor="text1"/>
        </w:rPr>
        <w:t>There was no evidence of clinically relevant changes in laboratory safety tests during clinical trials.</w:t>
      </w:r>
    </w:p>
    <w:p w14:paraId="5D6CD203" w14:textId="77777777" w:rsidR="002B424E" w:rsidRPr="00EB0305" w:rsidRDefault="002B424E" w:rsidP="0026019F">
      <w:pPr>
        <w:pStyle w:val="Heading3"/>
        <w:ind w:left="0"/>
      </w:pPr>
      <w:r w:rsidRPr="00EB0305">
        <w:t>Reporting suspected adverse effects</w:t>
      </w:r>
    </w:p>
    <w:p w14:paraId="32C1B606" w14:textId="172426B0" w:rsidR="00497C85" w:rsidRPr="00DD3646" w:rsidRDefault="00497C85" w:rsidP="0026019F">
      <w:pPr>
        <w:rPr>
          <w:rFonts w:cstheme="minorHAnsi"/>
          <w:lang w:val="en"/>
        </w:rPr>
      </w:pPr>
      <w:r w:rsidRPr="00DD3646">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DD3646">
          <w:rPr>
            <w:u w:val="single"/>
          </w:rPr>
          <w:t>www.tga.gov.au/reporting-problems</w:t>
        </w:r>
      </w:hyperlink>
      <w:r w:rsidRPr="00DD3646">
        <w:rPr>
          <w:rFonts w:cstheme="minorHAnsi"/>
          <w:lang w:val="en"/>
        </w:rPr>
        <w:t>.</w:t>
      </w:r>
    </w:p>
    <w:p w14:paraId="4C70E476" w14:textId="77777777" w:rsidR="001A3992" w:rsidRPr="00EB0305" w:rsidRDefault="001A3992" w:rsidP="0026019F">
      <w:pPr>
        <w:pStyle w:val="Heading2"/>
        <w:keepNext/>
        <w:keepLines/>
        <w:spacing w:before="0" w:after="120"/>
        <w:rPr>
          <w:rFonts w:cstheme="minorHAnsi"/>
        </w:rPr>
      </w:pPr>
      <w:r w:rsidRPr="00EB0305">
        <w:rPr>
          <w:rFonts w:cstheme="minorHAnsi"/>
        </w:rPr>
        <w:t>Overdose</w:t>
      </w:r>
    </w:p>
    <w:p w14:paraId="21F96C5E" w14:textId="77777777" w:rsidR="00E14EF5" w:rsidRPr="006B1B35" w:rsidRDefault="00E14EF5" w:rsidP="0026019F">
      <w:pPr>
        <w:rPr>
          <w:rFonts w:cstheme="minorHAnsi"/>
          <w:lang w:val="en"/>
        </w:rPr>
      </w:pPr>
      <w:r w:rsidRPr="00EB0305">
        <w:rPr>
          <w:rFonts w:cstheme="minorHAnsi"/>
          <w:lang w:val="en"/>
        </w:rPr>
        <w:t xml:space="preserve">No cases of overdose have been reported. A maximum tolerated dose of </w:t>
      </w:r>
      <w:proofErr w:type="spellStart"/>
      <w:r w:rsidRPr="00EB0305">
        <w:rPr>
          <w:rFonts w:cstheme="minorHAnsi"/>
          <w:lang w:val="en"/>
        </w:rPr>
        <w:t>Xolair</w:t>
      </w:r>
      <w:proofErr w:type="spellEnd"/>
      <w:r w:rsidRPr="00EB0305">
        <w:rPr>
          <w:rFonts w:cstheme="minorHAnsi"/>
          <w:lang w:val="en"/>
        </w:rPr>
        <w:t xml:space="preserve"> has not been determin</w:t>
      </w:r>
      <w:r w:rsidRPr="006B1B35">
        <w:rPr>
          <w:rFonts w:cstheme="minorHAnsi"/>
          <w:lang w:val="en"/>
        </w:rPr>
        <w:t>ed. Single intravenous doses up to 4000 mg have been administered to patients without evidence of dose-limiting toxicities. The highest cumulative dose administered to patients was 44,000 mg over a 20-week period and this dose did not result in any untoward acute effects.</w:t>
      </w:r>
    </w:p>
    <w:p w14:paraId="78BF2265" w14:textId="77777777" w:rsidR="00497C85" w:rsidRPr="00EB0305" w:rsidRDefault="00497C85" w:rsidP="0026019F">
      <w:pPr>
        <w:rPr>
          <w:rFonts w:asciiTheme="majorHAnsi" w:hAnsiTheme="majorHAnsi" w:cstheme="minorHAnsi"/>
        </w:rPr>
      </w:pPr>
      <w:r w:rsidRPr="00EB0305">
        <w:rPr>
          <w:rFonts w:asciiTheme="majorHAnsi" w:hAnsiTheme="majorHAnsi" w:cstheme="minorHAnsi"/>
          <w:lang w:val="en"/>
        </w:rPr>
        <w:t>For information on the management of overdose, contact the Poisons Information Centre on 13 11 26 (Australia).</w:t>
      </w:r>
    </w:p>
    <w:p w14:paraId="57976B22" w14:textId="77777777" w:rsidR="001A3992" w:rsidRPr="00EB0305" w:rsidRDefault="001A3992" w:rsidP="008F4267">
      <w:pPr>
        <w:pStyle w:val="Heading1"/>
        <w:pageBreakBefore/>
        <w:spacing w:before="0" w:after="120"/>
        <w:ind w:left="431" w:hanging="431"/>
        <w:rPr>
          <w:rFonts w:cstheme="minorHAnsi"/>
          <w:lang w:val="en-US"/>
        </w:rPr>
      </w:pPr>
      <w:r w:rsidRPr="00EB0305">
        <w:rPr>
          <w:rFonts w:cstheme="minorHAnsi"/>
          <w:lang w:val="en-US"/>
        </w:rPr>
        <w:t>Pharmacological properties</w:t>
      </w:r>
    </w:p>
    <w:p w14:paraId="66F5EDA9" w14:textId="77777777" w:rsidR="001A3992" w:rsidRPr="00EB0305" w:rsidRDefault="001A3992" w:rsidP="0026019F">
      <w:pPr>
        <w:pStyle w:val="Heading2"/>
        <w:spacing w:before="0" w:after="120"/>
        <w:rPr>
          <w:rFonts w:cstheme="minorHAnsi"/>
          <w:lang w:val="en-US"/>
        </w:rPr>
      </w:pPr>
      <w:r w:rsidRPr="00EB0305">
        <w:rPr>
          <w:rFonts w:cstheme="minorHAnsi"/>
          <w:lang w:val="en-US"/>
        </w:rPr>
        <w:t xml:space="preserve">Pharmacodynamic properties </w:t>
      </w:r>
    </w:p>
    <w:p w14:paraId="2D7C05EC" w14:textId="77777777" w:rsidR="00FB51C1" w:rsidRPr="00EB0305" w:rsidRDefault="00FB51C1" w:rsidP="0026019F">
      <w:pPr>
        <w:pStyle w:val="Heading3"/>
        <w:spacing w:before="0" w:after="120"/>
        <w:ind w:left="0"/>
        <w:rPr>
          <w:rFonts w:cstheme="minorHAnsi"/>
        </w:rPr>
      </w:pPr>
      <w:r w:rsidRPr="00EB0305">
        <w:rPr>
          <w:rFonts w:cstheme="minorHAnsi"/>
        </w:rPr>
        <w:t>Mechanism of action</w:t>
      </w:r>
    </w:p>
    <w:p w14:paraId="03AB6555" w14:textId="77777777" w:rsidR="005D14A3" w:rsidRPr="00EB0305" w:rsidRDefault="005D14A3" w:rsidP="0026019F">
      <w:pPr>
        <w:rPr>
          <w:b/>
          <w:u w:val="single"/>
          <w:lang w:val="en-US"/>
        </w:rPr>
      </w:pPr>
      <w:r w:rsidRPr="00EB0305">
        <w:rPr>
          <w:b/>
          <w:u w:val="single"/>
          <w:lang w:val="en-US"/>
        </w:rPr>
        <w:t>General Characteristics</w:t>
      </w:r>
    </w:p>
    <w:p w14:paraId="615B27CC" w14:textId="0942A50A" w:rsidR="005D14A3" w:rsidRDefault="005D14A3" w:rsidP="0026019F">
      <w:pPr>
        <w:rPr>
          <w:lang w:val="en-US"/>
        </w:rPr>
      </w:pPr>
      <w:proofErr w:type="spellStart"/>
      <w:r w:rsidRPr="00EB0305">
        <w:rPr>
          <w:lang w:val="en-US"/>
        </w:rPr>
        <w:t>Omalizumab</w:t>
      </w:r>
      <w:proofErr w:type="spellEnd"/>
      <w:r w:rsidRPr="00EB0305">
        <w:rPr>
          <w:lang w:val="en-US"/>
        </w:rPr>
        <w:t xml:space="preserve"> is a recombinant DNA-derived </w:t>
      </w:r>
      <w:proofErr w:type="spellStart"/>
      <w:r w:rsidRPr="00EB0305">
        <w:rPr>
          <w:lang w:val="en-US"/>
        </w:rPr>
        <w:t>humanised</w:t>
      </w:r>
      <w:proofErr w:type="spellEnd"/>
      <w:r w:rsidRPr="00EB0305">
        <w:rPr>
          <w:lang w:val="en-US"/>
        </w:rPr>
        <w:t xml:space="preserve"> monoclonal antibody that selectively binds to human immunoglobulin E (</w:t>
      </w:r>
      <w:proofErr w:type="spellStart"/>
      <w:r w:rsidRPr="00EB0305">
        <w:rPr>
          <w:lang w:val="en-US"/>
        </w:rPr>
        <w:t>IgE</w:t>
      </w:r>
      <w:proofErr w:type="spellEnd"/>
      <w:r w:rsidRPr="00EB0305">
        <w:rPr>
          <w:lang w:val="en-US"/>
        </w:rPr>
        <w:t>).  The antibody is an IgG</w:t>
      </w:r>
      <w:r w:rsidRPr="00EB0305">
        <w:rPr>
          <w:vertAlign w:val="subscript"/>
          <w:lang w:val="en-US"/>
        </w:rPr>
        <w:t>1</w:t>
      </w:r>
      <w:r w:rsidRPr="00EB0305">
        <w:rPr>
          <w:lang w:val="en-US"/>
        </w:rPr>
        <w:t xml:space="preserve"> kappa that contains human framework regions with the complementary-determining regions of a </w:t>
      </w:r>
      <w:proofErr w:type="spellStart"/>
      <w:r w:rsidRPr="00EB0305">
        <w:rPr>
          <w:lang w:val="en-US"/>
        </w:rPr>
        <w:t>humanised</w:t>
      </w:r>
      <w:proofErr w:type="spellEnd"/>
      <w:r w:rsidRPr="00EB0305">
        <w:rPr>
          <w:lang w:val="en-US"/>
        </w:rPr>
        <w:t xml:space="preserve"> murine antibody that binds to </w:t>
      </w:r>
      <w:proofErr w:type="spellStart"/>
      <w:r w:rsidRPr="00EB0305">
        <w:rPr>
          <w:lang w:val="en-US"/>
        </w:rPr>
        <w:t>IgE</w:t>
      </w:r>
      <w:proofErr w:type="spellEnd"/>
      <w:r w:rsidRPr="00EB0305">
        <w:rPr>
          <w:lang w:val="en-US"/>
        </w:rPr>
        <w:t>.</w:t>
      </w:r>
    </w:p>
    <w:p w14:paraId="0112A69D" w14:textId="15E9F9D5" w:rsidR="005D14A3" w:rsidRPr="00EB0305" w:rsidRDefault="005D14A3" w:rsidP="0026019F">
      <w:pPr>
        <w:rPr>
          <w:b/>
          <w:u w:val="single"/>
          <w:lang w:val="en-US"/>
        </w:rPr>
      </w:pPr>
      <w:r w:rsidRPr="00EB0305">
        <w:rPr>
          <w:b/>
          <w:u w:val="single"/>
          <w:lang w:val="en-US"/>
        </w:rPr>
        <w:t>Patients with Allergic Asthma</w:t>
      </w:r>
      <w:r w:rsidR="00BA08F4" w:rsidRPr="00EB0305">
        <w:rPr>
          <w:b/>
          <w:u w:val="single"/>
          <w:lang w:val="en-US"/>
        </w:rPr>
        <w:t xml:space="preserve"> and </w:t>
      </w:r>
      <w:r w:rsidR="00117CC1" w:rsidRPr="005B5F66">
        <w:rPr>
          <w:b/>
        </w:rPr>
        <w:t xml:space="preserve">Chronic </w:t>
      </w:r>
      <w:proofErr w:type="spellStart"/>
      <w:r w:rsidR="00117CC1" w:rsidRPr="005B5F66">
        <w:rPr>
          <w:b/>
        </w:rPr>
        <w:t>rhinosinusitis</w:t>
      </w:r>
      <w:proofErr w:type="spellEnd"/>
      <w:r w:rsidR="00117CC1" w:rsidRPr="005B5F66">
        <w:rPr>
          <w:b/>
        </w:rPr>
        <w:t xml:space="preserve"> with nasal polyps (</w:t>
      </w:r>
      <w:proofErr w:type="spellStart"/>
      <w:r w:rsidR="00117CC1" w:rsidRPr="005B5F66">
        <w:rPr>
          <w:b/>
        </w:rPr>
        <w:t>CRSwNP</w:t>
      </w:r>
      <w:proofErr w:type="spellEnd"/>
      <w:r w:rsidR="00117CC1" w:rsidRPr="005B5F66">
        <w:rPr>
          <w:b/>
        </w:rPr>
        <w:t>)</w:t>
      </w:r>
    </w:p>
    <w:p w14:paraId="438E7EEC" w14:textId="4C222264" w:rsidR="005D14A3" w:rsidRPr="00EB0305" w:rsidRDefault="00BA08F4" w:rsidP="0026019F">
      <w:pPr>
        <w:rPr>
          <w:lang w:val="en-US"/>
        </w:rPr>
      </w:pPr>
      <w:proofErr w:type="spellStart"/>
      <w:r w:rsidRPr="00EB0305">
        <w:t>IgE</w:t>
      </w:r>
      <w:proofErr w:type="spellEnd"/>
      <w:r w:rsidRPr="00EB0305">
        <w:t xml:space="preserve"> plays a </w:t>
      </w:r>
      <w:r w:rsidR="00BE3B69" w:rsidRPr="005B5F66">
        <w:t>major</w:t>
      </w:r>
      <w:r w:rsidRPr="00EB0305">
        <w:t xml:space="preserve"> role in the pathophysiology of inflammatory diseases in the airways. </w:t>
      </w:r>
      <w:r w:rsidR="005D14A3" w:rsidRPr="00EB0305">
        <w:rPr>
          <w:lang w:val="en-US"/>
        </w:rPr>
        <w:t xml:space="preserve">The allergic cascade is initiated when </w:t>
      </w:r>
      <w:proofErr w:type="spellStart"/>
      <w:r w:rsidR="005D14A3" w:rsidRPr="00EB0305">
        <w:rPr>
          <w:lang w:val="en-US"/>
        </w:rPr>
        <w:t>IgE</w:t>
      </w:r>
      <w:proofErr w:type="spellEnd"/>
      <w:r w:rsidR="005D14A3" w:rsidRPr="00EB0305">
        <w:rPr>
          <w:lang w:val="en-US"/>
        </w:rPr>
        <w:t xml:space="preserve"> bound to the high affinity </w:t>
      </w:r>
      <w:proofErr w:type="spellStart"/>
      <w:r w:rsidR="005D14A3" w:rsidRPr="00EB0305">
        <w:rPr>
          <w:lang w:val="en-US"/>
        </w:rPr>
        <w:t>IgE</w:t>
      </w:r>
      <w:proofErr w:type="spellEnd"/>
      <w:r w:rsidR="005D14A3" w:rsidRPr="00EB0305">
        <w:rPr>
          <w:lang w:val="en-US"/>
        </w:rPr>
        <w:t xml:space="preserve"> receptor </w:t>
      </w:r>
      <w:proofErr w:type="spellStart"/>
      <w:r w:rsidR="005D14A3" w:rsidRPr="00EB0305">
        <w:rPr>
          <w:lang w:val="en-US"/>
        </w:rPr>
        <w:t>Fc</w:t>
      </w:r>
      <w:r w:rsidR="005D14A3" w:rsidRPr="006B1B35">
        <w:rPr>
          <w:lang w:val="en-US"/>
        </w:rPr>
        <w:t>ԑRI</w:t>
      </w:r>
      <w:proofErr w:type="spellEnd"/>
      <w:r w:rsidR="005D14A3" w:rsidRPr="006B1B35">
        <w:rPr>
          <w:lang w:val="en-US"/>
        </w:rPr>
        <w:t xml:space="preserve">, on the surface of mast cells and basophils is </w:t>
      </w:r>
      <w:proofErr w:type="spellStart"/>
      <w:r w:rsidR="005D14A3" w:rsidRPr="006B1B35">
        <w:rPr>
          <w:lang w:val="en-US"/>
        </w:rPr>
        <w:t>crosslinked</w:t>
      </w:r>
      <w:proofErr w:type="spellEnd"/>
      <w:r w:rsidR="005D14A3" w:rsidRPr="006B1B35">
        <w:rPr>
          <w:lang w:val="en-US"/>
        </w:rPr>
        <w:t xml:space="preserve"> by allergen. This results in the degranulation of these effector cells and the release of histamines, leukotrienes, cytokines and other mediators.  These mediators are causally linked to the pa</w:t>
      </w:r>
      <w:r w:rsidR="005D14A3" w:rsidRPr="00EB0305">
        <w:rPr>
          <w:lang w:val="en-US"/>
        </w:rPr>
        <w:t xml:space="preserve">thophysiology of asthma, including airway </w:t>
      </w:r>
      <w:proofErr w:type="spellStart"/>
      <w:r w:rsidR="005D14A3" w:rsidRPr="00EB0305">
        <w:rPr>
          <w:lang w:val="en-US"/>
        </w:rPr>
        <w:t>oedema</w:t>
      </w:r>
      <w:proofErr w:type="spellEnd"/>
      <w:r w:rsidR="005D14A3" w:rsidRPr="00EB0305">
        <w:rPr>
          <w:lang w:val="en-US"/>
        </w:rPr>
        <w:t xml:space="preserve">, smooth muscle contraction and altered cellular activity associated with the inflammatory process.  They also contribute to the signs and symptoms of allergic asthma such as bronchoconstriction, mucous production, wheezing, </w:t>
      </w:r>
      <w:proofErr w:type="spellStart"/>
      <w:r w:rsidR="005D14A3" w:rsidRPr="00EB0305">
        <w:rPr>
          <w:lang w:val="en-US"/>
        </w:rPr>
        <w:t>dyspnoea</w:t>
      </w:r>
      <w:proofErr w:type="spellEnd"/>
      <w:r w:rsidR="005D14A3" w:rsidRPr="00EB0305">
        <w:rPr>
          <w:lang w:val="en-US"/>
        </w:rPr>
        <w:t xml:space="preserve"> and chest tightness.</w:t>
      </w:r>
    </w:p>
    <w:p w14:paraId="464F4089" w14:textId="3A055B94" w:rsidR="00BA08F4" w:rsidRPr="00EB0305" w:rsidRDefault="005D14A3" w:rsidP="0026019F">
      <w:pPr>
        <w:rPr>
          <w:lang w:val="en-US"/>
        </w:rPr>
      </w:pPr>
      <w:proofErr w:type="spellStart"/>
      <w:r w:rsidRPr="00EB0305">
        <w:rPr>
          <w:lang w:val="en-US"/>
        </w:rPr>
        <w:t>Omalizumab</w:t>
      </w:r>
      <w:proofErr w:type="spellEnd"/>
      <w:r w:rsidRPr="00EB0305">
        <w:rPr>
          <w:lang w:val="en-US"/>
        </w:rPr>
        <w:t xml:space="preserve"> binds to </w:t>
      </w:r>
      <w:proofErr w:type="spellStart"/>
      <w:r w:rsidRPr="00EB0305">
        <w:rPr>
          <w:lang w:val="en-US"/>
        </w:rPr>
        <w:t>IgE</w:t>
      </w:r>
      <w:proofErr w:type="spellEnd"/>
      <w:r w:rsidRPr="00EB0305">
        <w:rPr>
          <w:lang w:val="en-US"/>
        </w:rPr>
        <w:t xml:space="preserve"> at the same site as the high-affinity </w:t>
      </w:r>
      <w:proofErr w:type="spellStart"/>
      <w:r w:rsidRPr="00EB0305">
        <w:rPr>
          <w:lang w:val="en-US"/>
        </w:rPr>
        <w:t>FcԑRI</w:t>
      </w:r>
      <w:proofErr w:type="spellEnd"/>
      <w:r w:rsidRPr="00EB0305">
        <w:rPr>
          <w:lang w:val="en-US"/>
        </w:rPr>
        <w:t xml:space="preserve"> receptor, thereby reducing the amount of free </w:t>
      </w:r>
      <w:proofErr w:type="spellStart"/>
      <w:r w:rsidRPr="00EB0305">
        <w:rPr>
          <w:lang w:val="en-US"/>
        </w:rPr>
        <w:t>IgE</w:t>
      </w:r>
      <w:proofErr w:type="spellEnd"/>
      <w:r w:rsidRPr="00EB0305">
        <w:rPr>
          <w:lang w:val="en-US"/>
        </w:rPr>
        <w:t xml:space="preserve"> that is available to bind to the receptor. Treatment with </w:t>
      </w:r>
      <w:proofErr w:type="spellStart"/>
      <w:r w:rsidRPr="00EB0305">
        <w:rPr>
          <w:lang w:val="en-US"/>
        </w:rPr>
        <w:t>omalizumab</w:t>
      </w:r>
      <w:proofErr w:type="spellEnd"/>
      <w:r w:rsidRPr="00EB0305">
        <w:rPr>
          <w:lang w:val="en-US"/>
        </w:rPr>
        <w:t xml:space="preserve"> also reduces the number of </w:t>
      </w:r>
      <w:proofErr w:type="spellStart"/>
      <w:r w:rsidRPr="00EB0305">
        <w:rPr>
          <w:lang w:val="en-US"/>
        </w:rPr>
        <w:t>FcԑRI</w:t>
      </w:r>
      <w:proofErr w:type="spellEnd"/>
      <w:r w:rsidRPr="00EB0305">
        <w:rPr>
          <w:lang w:val="en-US"/>
        </w:rPr>
        <w:t xml:space="preserve"> receptors on basophils in atopic subjects and histamine release was reduced in response to allergen challenge in those subjects.</w:t>
      </w:r>
      <w:r w:rsidR="00BA08F4" w:rsidRPr="00EB0305">
        <w:rPr>
          <w:lang w:val="en-US"/>
        </w:rPr>
        <w:t xml:space="preserve"> Treatment with </w:t>
      </w:r>
      <w:proofErr w:type="spellStart"/>
      <w:r w:rsidR="00BA08F4" w:rsidRPr="00EB0305">
        <w:rPr>
          <w:lang w:val="en-US"/>
        </w:rPr>
        <w:t>Xolair</w:t>
      </w:r>
      <w:proofErr w:type="spellEnd"/>
      <w:r w:rsidR="00BA08F4" w:rsidRPr="00EB0305">
        <w:rPr>
          <w:lang w:val="en-US"/>
        </w:rPr>
        <w:t xml:space="preserve"> inhibits </w:t>
      </w:r>
      <w:proofErr w:type="spellStart"/>
      <w:r w:rsidR="00BA08F4" w:rsidRPr="00EB0305">
        <w:rPr>
          <w:lang w:val="en-US"/>
        </w:rPr>
        <w:t>IgE</w:t>
      </w:r>
      <w:proofErr w:type="spellEnd"/>
      <w:r w:rsidR="00BA08F4" w:rsidRPr="00EB0305">
        <w:rPr>
          <w:lang w:val="en-US"/>
        </w:rPr>
        <w:t>-mediated inflammation, as evidenced by reduced blood and tissue eosinophils and reduced inflammatory mediators, including IL-4, IL-5, and IL-13 by innate, adaptive and non-immune cells.</w:t>
      </w:r>
    </w:p>
    <w:p w14:paraId="696B92EC" w14:textId="77777777" w:rsidR="00BA08F4" w:rsidRPr="006B1B35" w:rsidRDefault="00BA08F4" w:rsidP="0026019F">
      <w:pPr>
        <w:rPr>
          <w:b/>
          <w:u w:val="single"/>
          <w:lang w:val="en-US"/>
        </w:rPr>
      </w:pPr>
      <w:r w:rsidRPr="00EB0305">
        <w:rPr>
          <w:b/>
          <w:u w:val="single"/>
          <w:lang w:val="en-US"/>
        </w:rPr>
        <w:t xml:space="preserve">Patients with Allergic Asthma </w:t>
      </w:r>
    </w:p>
    <w:p w14:paraId="610E8C30" w14:textId="77777777" w:rsidR="005D14A3" w:rsidRPr="00EB0305" w:rsidRDefault="005D14A3" w:rsidP="0026019F">
      <w:pPr>
        <w:rPr>
          <w:lang w:val="en-US"/>
        </w:rPr>
      </w:pPr>
      <w:r w:rsidRPr="00EB0305">
        <w:rPr>
          <w:lang w:val="en-US"/>
        </w:rPr>
        <w:t xml:space="preserve">Clinical studies in asthma patients’ showed that, serum free </w:t>
      </w:r>
      <w:proofErr w:type="spellStart"/>
      <w:r w:rsidRPr="00EB0305">
        <w:rPr>
          <w:lang w:val="en-US"/>
        </w:rPr>
        <w:t>IgE</w:t>
      </w:r>
      <w:proofErr w:type="spellEnd"/>
      <w:r w:rsidRPr="00EB0305">
        <w:rPr>
          <w:lang w:val="en-US"/>
        </w:rPr>
        <w:t xml:space="preserve"> levels (e.g. unbound </w:t>
      </w:r>
      <w:proofErr w:type="spellStart"/>
      <w:r w:rsidRPr="00EB0305">
        <w:rPr>
          <w:lang w:val="en-US"/>
        </w:rPr>
        <w:t>IgE</w:t>
      </w:r>
      <w:proofErr w:type="spellEnd"/>
      <w:r w:rsidRPr="00EB0305">
        <w:rPr>
          <w:lang w:val="en-US"/>
        </w:rPr>
        <w:t>) are reduced in a dose dependent manner within 2 hours of subcutaneous dosing.  Average decreases were 84-99% of baseline.</w:t>
      </w:r>
    </w:p>
    <w:p w14:paraId="0624F06C" w14:textId="77777777" w:rsidR="005D14A3" w:rsidRPr="00EB0305" w:rsidRDefault="005D14A3" w:rsidP="0026019F">
      <w:pPr>
        <w:rPr>
          <w:lang w:val="en-US"/>
        </w:rPr>
      </w:pPr>
      <w:r w:rsidRPr="00EB0305">
        <w:rPr>
          <w:lang w:val="en-US"/>
        </w:rPr>
        <w:t xml:space="preserve">Serum total </w:t>
      </w:r>
      <w:proofErr w:type="spellStart"/>
      <w:r w:rsidRPr="00EB0305">
        <w:rPr>
          <w:lang w:val="en-US"/>
        </w:rPr>
        <w:t>IgE</w:t>
      </w:r>
      <w:proofErr w:type="spellEnd"/>
      <w:r w:rsidRPr="00EB0305">
        <w:rPr>
          <w:lang w:val="en-US"/>
        </w:rPr>
        <w:t xml:space="preserve"> levels (e.g. bound or unbound) increased an average of 4-fold post-dosing due to formation of </w:t>
      </w:r>
      <w:proofErr w:type="spellStart"/>
      <w:r w:rsidRPr="00EB0305">
        <w:rPr>
          <w:lang w:val="en-US"/>
        </w:rPr>
        <w:t>omalizumab-IgE</w:t>
      </w:r>
      <w:proofErr w:type="spellEnd"/>
      <w:r w:rsidRPr="00EB0305">
        <w:rPr>
          <w:lang w:val="en-US"/>
        </w:rPr>
        <w:t xml:space="preserve"> binding. Following discontinuation of </w:t>
      </w:r>
      <w:proofErr w:type="spellStart"/>
      <w:r w:rsidRPr="00EB0305">
        <w:rPr>
          <w:lang w:val="en-US"/>
        </w:rPr>
        <w:t>omalizumab</w:t>
      </w:r>
      <w:proofErr w:type="spellEnd"/>
      <w:r w:rsidRPr="00EB0305">
        <w:rPr>
          <w:lang w:val="en-US"/>
        </w:rPr>
        <w:t xml:space="preserve"> dosing, increases in total </w:t>
      </w:r>
      <w:proofErr w:type="spellStart"/>
      <w:r w:rsidRPr="00EB0305">
        <w:rPr>
          <w:lang w:val="en-US"/>
        </w:rPr>
        <w:t>IgE</w:t>
      </w:r>
      <w:proofErr w:type="spellEnd"/>
      <w:r w:rsidRPr="00EB0305">
        <w:rPr>
          <w:lang w:val="en-US"/>
        </w:rPr>
        <w:t xml:space="preserve"> and decreases in free </w:t>
      </w:r>
      <w:proofErr w:type="spellStart"/>
      <w:r w:rsidRPr="00EB0305">
        <w:rPr>
          <w:lang w:val="en-US"/>
        </w:rPr>
        <w:t>IgE</w:t>
      </w:r>
      <w:proofErr w:type="spellEnd"/>
      <w:r w:rsidRPr="00EB0305">
        <w:rPr>
          <w:lang w:val="en-US"/>
        </w:rPr>
        <w:t xml:space="preserve"> were reversible with no rebound in </w:t>
      </w:r>
      <w:proofErr w:type="spellStart"/>
      <w:r w:rsidRPr="00EB0305">
        <w:rPr>
          <w:lang w:val="en-US"/>
        </w:rPr>
        <w:t>IgE</w:t>
      </w:r>
      <w:proofErr w:type="spellEnd"/>
      <w:r w:rsidRPr="00EB0305">
        <w:rPr>
          <w:lang w:val="en-US"/>
        </w:rPr>
        <w:t xml:space="preserve"> levels after drug washout.</w:t>
      </w:r>
    </w:p>
    <w:p w14:paraId="43FF32F1" w14:textId="548E3124" w:rsidR="00BA08F4" w:rsidRPr="00EB0305" w:rsidRDefault="00BA08F4" w:rsidP="0026019F">
      <w:pPr>
        <w:rPr>
          <w:b/>
          <w:u w:val="single"/>
          <w:lang w:val="en-US"/>
        </w:rPr>
      </w:pPr>
      <w:r w:rsidRPr="00EB0305">
        <w:rPr>
          <w:b/>
          <w:u w:val="single"/>
          <w:lang w:val="en-US"/>
        </w:rPr>
        <w:t xml:space="preserve">Patients with </w:t>
      </w:r>
      <w:r w:rsidR="00117CC1" w:rsidRPr="005B5F66">
        <w:rPr>
          <w:b/>
          <w:u w:val="single"/>
        </w:rPr>
        <w:t xml:space="preserve">Chronic </w:t>
      </w:r>
      <w:proofErr w:type="spellStart"/>
      <w:r w:rsidR="00117CC1" w:rsidRPr="005B5F66">
        <w:rPr>
          <w:b/>
          <w:u w:val="single"/>
        </w:rPr>
        <w:t>rhinosinusitis</w:t>
      </w:r>
      <w:proofErr w:type="spellEnd"/>
      <w:r w:rsidR="00117CC1" w:rsidRPr="005B5F66">
        <w:rPr>
          <w:b/>
          <w:u w:val="single"/>
        </w:rPr>
        <w:t xml:space="preserve"> with nasal polyps (</w:t>
      </w:r>
      <w:proofErr w:type="spellStart"/>
      <w:r w:rsidR="00117CC1" w:rsidRPr="005B5F66">
        <w:rPr>
          <w:b/>
          <w:u w:val="single"/>
        </w:rPr>
        <w:t>CRSwNP</w:t>
      </w:r>
      <w:proofErr w:type="spellEnd"/>
      <w:r w:rsidR="00117CC1" w:rsidRPr="005B5F66">
        <w:rPr>
          <w:b/>
          <w:u w:val="single"/>
        </w:rPr>
        <w:t>)</w:t>
      </w:r>
    </w:p>
    <w:p w14:paraId="30522763" w14:textId="6E00119C" w:rsidR="00BA08F4" w:rsidRPr="00EB0305" w:rsidRDefault="00BA08F4" w:rsidP="0026019F">
      <w:pPr>
        <w:rPr>
          <w:lang w:val="en-US"/>
        </w:rPr>
      </w:pPr>
      <w:r w:rsidRPr="00EB0305">
        <w:rPr>
          <w:lang w:val="en-US"/>
        </w:rPr>
        <w:t xml:space="preserve">In clinical studies in patients with </w:t>
      </w:r>
      <w:proofErr w:type="spellStart"/>
      <w:r w:rsidR="00117CC1" w:rsidRPr="005B5F66">
        <w:rPr>
          <w:lang w:val="en-US"/>
        </w:rPr>
        <w:t>CRSwNP</w:t>
      </w:r>
      <w:proofErr w:type="spellEnd"/>
      <w:r w:rsidRPr="00EB0305">
        <w:rPr>
          <w:lang w:val="en-US"/>
        </w:rPr>
        <w:t xml:space="preserve">, </w:t>
      </w:r>
      <w:proofErr w:type="spellStart"/>
      <w:r w:rsidRPr="00EB0305">
        <w:rPr>
          <w:lang w:val="en-US"/>
        </w:rPr>
        <w:t>Xolair</w:t>
      </w:r>
      <w:proofErr w:type="spellEnd"/>
      <w:r w:rsidRPr="00EB0305">
        <w:rPr>
          <w:lang w:val="en-US"/>
        </w:rPr>
        <w:t xml:space="preserve"> treatment led to a reduction in serum free </w:t>
      </w:r>
      <w:proofErr w:type="spellStart"/>
      <w:r w:rsidRPr="00EB0305">
        <w:rPr>
          <w:lang w:val="en-US"/>
        </w:rPr>
        <w:t>IgE</w:t>
      </w:r>
      <w:proofErr w:type="spellEnd"/>
      <w:r w:rsidRPr="00EB0305">
        <w:rPr>
          <w:lang w:val="en-US"/>
        </w:rPr>
        <w:t xml:space="preserve"> and an increase in serum total </w:t>
      </w:r>
      <w:proofErr w:type="spellStart"/>
      <w:r w:rsidRPr="00EB0305">
        <w:rPr>
          <w:lang w:val="en-US"/>
        </w:rPr>
        <w:t>IgE</w:t>
      </w:r>
      <w:proofErr w:type="spellEnd"/>
      <w:r w:rsidRPr="00EB0305">
        <w:rPr>
          <w:lang w:val="en-US"/>
        </w:rPr>
        <w:t xml:space="preserve"> levels, similar to the observations in patients with allergic asthma. After repeated dosing every 2 or 4 weeks, with dosage and frequency according to Table 2 (see section 4</w:t>
      </w:r>
      <w:r w:rsidRPr="006B1B35">
        <w:rPr>
          <w:lang w:val="en-US"/>
        </w:rPr>
        <w:t xml:space="preserve">.2 Dose and method of administration), mean pre-dose serum free </w:t>
      </w:r>
      <w:proofErr w:type="spellStart"/>
      <w:r w:rsidRPr="006B1B35">
        <w:rPr>
          <w:lang w:val="en-US"/>
        </w:rPr>
        <w:t>IgE</w:t>
      </w:r>
      <w:proofErr w:type="spellEnd"/>
      <w:r w:rsidRPr="006B1B35">
        <w:rPr>
          <w:lang w:val="en-US"/>
        </w:rPr>
        <w:t xml:space="preserve"> levels decreased by appr</w:t>
      </w:r>
      <w:r w:rsidRPr="00EB0305">
        <w:rPr>
          <w:lang w:val="en-US"/>
        </w:rPr>
        <w:t xml:space="preserve">oximately 95% and remained stable between 16 and 24 weeks of treatment. Total </w:t>
      </w:r>
      <w:proofErr w:type="spellStart"/>
      <w:r w:rsidRPr="00EB0305">
        <w:rPr>
          <w:lang w:val="en-US"/>
        </w:rPr>
        <w:t>IgE</w:t>
      </w:r>
      <w:proofErr w:type="spellEnd"/>
      <w:r w:rsidRPr="00EB0305">
        <w:rPr>
          <w:lang w:val="en-US"/>
        </w:rPr>
        <w:t xml:space="preserve"> levels in serum increased due to the formation of </w:t>
      </w:r>
      <w:proofErr w:type="spellStart"/>
      <w:r w:rsidRPr="00EB0305">
        <w:rPr>
          <w:lang w:val="en-US"/>
        </w:rPr>
        <w:t>omalizumab-IgE</w:t>
      </w:r>
      <w:proofErr w:type="spellEnd"/>
      <w:r w:rsidRPr="00EB0305">
        <w:rPr>
          <w:lang w:val="en-US"/>
        </w:rPr>
        <w:t xml:space="preserve"> complexes, which have a slower elimination rate compared with free </w:t>
      </w:r>
      <w:proofErr w:type="spellStart"/>
      <w:r w:rsidRPr="00EB0305">
        <w:rPr>
          <w:lang w:val="en-US"/>
        </w:rPr>
        <w:t>IgE</w:t>
      </w:r>
      <w:proofErr w:type="spellEnd"/>
      <w:r w:rsidRPr="00EB0305">
        <w:rPr>
          <w:lang w:val="en-US"/>
        </w:rPr>
        <w:t xml:space="preserve">. After repeated dosing every 2 or 4 weeks, with dosage and frequency according to Table 2 (see section 4.2 Dose and method of administration), mean pre-dose serum total </w:t>
      </w:r>
      <w:proofErr w:type="spellStart"/>
      <w:r w:rsidRPr="00EB0305">
        <w:rPr>
          <w:lang w:val="en-US"/>
        </w:rPr>
        <w:t>IgE</w:t>
      </w:r>
      <w:proofErr w:type="spellEnd"/>
      <w:r w:rsidRPr="00EB0305">
        <w:rPr>
          <w:lang w:val="en-US"/>
        </w:rPr>
        <w:t xml:space="preserve"> levels at Week 16 were 3- to 4- fold higher compared with pre-treatment levels, and remained stable between 16 and 24 weeks of treatment.</w:t>
      </w:r>
    </w:p>
    <w:p w14:paraId="522810B0" w14:textId="65CDEAB2" w:rsidR="005D14A3" w:rsidRPr="00EB0305" w:rsidRDefault="005D14A3" w:rsidP="0026019F">
      <w:pPr>
        <w:rPr>
          <w:b/>
          <w:u w:val="single"/>
          <w:lang w:val="en-US"/>
        </w:rPr>
      </w:pPr>
      <w:r w:rsidRPr="00EB0305">
        <w:rPr>
          <w:b/>
          <w:u w:val="single"/>
          <w:lang w:val="en-US"/>
        </w:rPr>
        <w:t xml:space="preserve">Patients with Chronic Spontaneous </w:t>
      </w:r>
      <w:proofErr w:type="spellStart"/>
      <w:r w:rsidRPr="00EB0305">
        <w:rPr>
          <w:b/>
          <w:u w:val="single"/>
          <w:lang w:val="en-US"/>
        </w:rPr>
        <w:t>Urticaria</w:t>
      </w:r>
      <w:proofErr w:type="spellEnd"/>
      <w:r w:rsidRPr="00EB0305">
        <w:rPr>
          <w:b/>
          <w:u w:val="single"/>
          <w:lang w:val="en-US"/>
        </w:rPr>
        <w:t xml:space="preserve"> (CSU)</w:t>
      </w:r>
    </w:p>
    <w:p w14:paraId="66150547" w14:textId="77777777" w:rsidR="005D14A3" w:rsidRPr="00EB0305" w:rsidRDefault="005D14A3" w:rsidP="0026019F">
      <w:pPr>
        <w:rPr>
          <w:lang w:val="en-US"/>
        </w:rPr>
      </w:pPr>
      <w:r w:rsidRPr="00EB0305">
        <w:rPr>
          <w:lang w:val="en-US"/>
        </w:rPr>
        <w:t xml:space="preserve">There are several theories for the etiology of CSU, including one that suggests an autoimmune origin. Autoimmune antibodies to </w:t>
      </w:r>
      <w:proofErr w:type="spellStart"/>
      <w:r w:rsidRPr="00EB0305">
        <w:rPr>
          <w:lang w:val="en-US"/>
        </w:rPr>
        <w:t>IgE</w:t>
      </w:r>
      <w:proofErr w:type="spellEnd"/>
      <w:r w:rsidRPr="00EB0305">
        <w:rPr>
          <w:lang w:val="en-US"/>
        </w:rPr>
        <w:t xml:space="preserve"> and its receptor, </w:t>
      </w:r>
      <w:proofErr w:type="spellStart"/>
      <w:r w:rsidRPr="00EB0305">
        <w:rPr>
          <w:lang w:val="en-US"/>
        </w:rPr>
        <w:t>FcεRI</w:t>
      </w:r>
      <w:proofErr w:type="spellEnd"/>
      <w:r w:rsidRPr="00EB0305">
        <w:rPr>
          <w:lang w:val="en-US"/>
        </w:rPr>
        <w:t>, have been isolated from the serum of some patients with CSU. These autoantibodies can activate basophils or mast cells leading to release of histamine.</w:t>
      </w:r>
    </w:p>
    <w:p w14:paraId="4F7870B9" w14:textId="77777777" w:rsidR="005D14A3" w:rsidRPr="00EB0305" w:rsidRDefault="005D14A3" w:rsidP="0026019F">
      <w:pPr>
        <w:rPr>
          <w:lang w:val="en-US"/>
        </w:rPr>
      </w:pPr>
      <w:r w:rsidRPr="00EB0305">
        <w:rPr>
          <w:lang w:val="en-US"/>
        </w:rPr>
        <w:t xml:space="preserve">One hypothesis for the mechanism of action of </w:t>
      </w:r>
      <w:proofErr w:type="spellStart"/>
      <w:r w:rsidRPr="00EB0305">
        <w:rPr>
          <w:lang w:val="en-US"/>
        </w:rPr>
        <w:t>omalizumab</w:t>
      </w:r>
      <w:proofErr w:type="spellEnd"/>
      <w:r w:rsidRPr="00EB0305">
        <w:rPr>
          <w:lang w:val="en-US"/>
        </w:rPr>
        <w:t xml:space="preserve"> in CSU is that it lowers free </w:t>
      </w:r>
      <w:proofErr w:type="spellStart"/>
      <w:r w:rsidRPr="00EB0305">
        <w:rPr>
          <w:lang w:val="en-US"/>
        </w:rPr>
        <w:t>IgE</w:t>
      </w:r>
      <w:proofErr w:type="spellEnd"/>
      <w:r w:rsidRPr="00EB0305">
        <w:rPr>
          <w:lang w:val="en-US"/>
        </w:rPr>
        <w:t xml:space="preserve"> levels in the blood and subsequently in the skin. This leads to down-regulation of surface </w:t>
      </w:r>
      <w:proofErr w:type="spellStart"/>
      <w:r w:rsidRPr="00EB0305">
        <w:rPr>
          <w:lang w:val="en-US"/>
        </w:rPr>
        <w:t>IgE</w:t>
      </w:r>
      <w:proofErr w:type="spellEnd"/>
      <w:r w:rsidRPr="00EB0305">
        <w:rPr>
          <w:lang w:val="en-US"/>
        </w:rPr>
        <w:t xml:space="preserve"> receptors, thereby decreasing downstream signaling via the </w:t>
      </w:r>
      <w:proofErr w:type="spellStart"/>
      <w:r w:rsidRPr="00EB0305">
        <w:rPr>
          <w:lang w:val="en-US"/>
        </w:rPr>
        <w:t>FcεRI</w:t>
      </w:r>
      <w:proofErr w:type="spellEnd"/>
      <w:r w:rsidRPr="00EB0305">
        <w:rPr>
          <w:lang w:val="en-US"/>
        </w:rPr>
        <w:t xml:space="preserve"> pathway, resulting in suppressed cell activation and inflammatory responses. As a consequence, the frequency and severity of symptoms of CSU are lessened. Another hypothesis is that lowering circulating free </w:t>
      </w:r>
      <w:proofErr w:type="spellStart"/>
      <w:r w:rsidRPr="00EB0305">
        <w:rPr>
          <w:lang w:val="en-US"/>
        </w:rPr>
        <w:t>IgE</w:t>
      </w:r>
      <w:proofErr w:type="spellEnd"/>
      <w:r w:rsidRPr="00EB0305">
        <w:rPr>
          <w:lang w:val="en-US"/>
        </w:rPr>
        <w:t xml:space="preserve"> levels leads to a rapid and non-specific </w:t>
      </w:r>
      <w:proofErr w:type="spellStart"/>
      <w:r w:rsidRPr="00EB0305">
        <w:rPr>
          <w:lang w:val="en-US"/>
        </w:rPr>
        <w:t>desensitisation</w:t>
      </w:r>
      <w:proofErr w:type="spellEnd"/>
      <w:r w:rsidRPr="00EB0305">
        <w:rPr>
          <w:lang w:val="en-US"/>
        </w:rPr>
        <w:t xml:space="preserve"> of cutaneous mast cells. Down-regulation of </w:t>
      </w:r>
      <w:proofErr w:type="spellStart"/>
      <w:r w:rsidRPr="00EB0305">
        <w:rPr>
          <w:lang w:val="en-US"/>
        </w:rPr>
        <w:t>FcεRI</w:t>
      </w:r>
      <w:proofErr w:type="spellEnd"/>
      <w:r w:rsidRPr="00EB0305">
        <w:rPr>
          <w:lang w:val="en-US"/>
        </w:rPr>
        <w:t xml:space="preserve"> may help to sustain the response.</w:t>
      </w:r>
    </w:p>
    <w:p w14:paraId="5A8953AE" w14:textId="77777777" w:rsidR="005D14A3" w:rsidRPr="00EB0305" w:rsidRDefault="005D14A3" w:rsidP="0026019F">
      <w:pPr>
        <w:rPr>
          <w:lang w:val="en-US"/>
        </w:rPr>
      </w:pPr>
      <w:r w:rsidRPr="00EB0305">
        <w:rPr>
          <w:lang w:val="en-US"/>
        </w:rPr>
        <w:t xml:space="preserve">In clinical studies in CSU patients, </w:t>
      </w:r>
      <w:proofErr w:type="spellStart"/>
      <w:r w:rsidRPr="00EB0305">
        <w:rPr>
          <w:lang w:val="en-US"/>
        </w:rPr>
        <w:t>omalizumab</w:t>
      </w:r>
      <w:proofErr w:type="spellEnd"/>
      <w:r w:rsidRPr="00EB0305">
        <w:rPr>
          <w:lang w:val="en-US"/>
        </w:rPr>
        <w:t xml:space="preserve"> treatment led to a dose-dependent reduction of free </w:t>
      </w:r>
      <w:proofErr w:type="spellStart"/>
      <w:r w:rsidRPr="00EB0305">
        <w:rPr>
          <w:lang w:val="en-US"/>
        </w:rPr>
        <w:t>IgE</w:t>
      </w:r>
      <w:proofErr w:type="spellEnd"/>
      <w:r w:rsidRPr="00EB0305">
        <w:rPr>
          <w:lang w:val="en-US"/>
        </w:rPr>
        <w:t xml:space="preserve"> and an increase of total </w:t>
      </w:r>
      <w:proofErr w:type="spellStart"/>
      <w:r w:rsidRPr="00EB0305">
        <w:rPr>
          <w:lang w:val="en-US"/>
        </w:rPr>
        <w:t>IgE</w:t>
      </w:r>
      <w:proofErr w:type="spellEnd"/>
      <w:r w:rsidRPr="00EB0305">
        <w:rPr>
          <w:lang w:val="en-US"/>
        </w:rPr>
        <w:t xml:space="preserve"> levels in serum, similar to the observations in allergic asthma patients. Maximum suppression of free </w:t>
      </w:r>
      <w:proofErr w:type="spellStart"/>
      <w:r w:rsidRPr="00EB0305">
        <w:rPr>
          <w:lang w:val="en-US"/>
        </w:rPr>
        <w:t>IgE</w:t>
      </w:r>
      <w:proofErr w:type="spellEnd"/>
      <w:r w:rsidRPr="00EB0305">
        <w:rPr>
          <w:lang w:val="en-US"/>
        </w:rPr>
        <w:t xml:space="preserve"> was observed 3 days after the first subcutaneous dose. After repeated dosing once every 4 weeks, pre-dose serum free </w:t>
      </w:r>
      <w:proofErr w:type="spellStart"/>
      <w:r w:rsidRPr="00EB0305">
        <w:rPr>
          <w:lang w:val="en-US"/>
        </w:rPr>
        <w:t>IgE</w:t>
      </w:r>
      <w:proofErr w:type="spellEnd"/>
      <w:r w:rsidRPr="00EB0305">
        <w:rPr>
          <w:lang w:val="en-US"/>
        </w:rPr>
        <w:t xml:space="preserve"> levels remained stable between 12 and 24 weeks of treatment. Total </w:t>
      </w:r>
      <w:proofErr w:type="spellStart"/>
      <w:r w:rsidRPr="00EB0305">
        <w:rPr>
          <w:lang w:val="en-US"/>
        </w:rPr>
        <w:t>IgE</w:t>
      </w:r>
      <w:proofErr w:type="spellEnd"/>
      <w:r w:rsidRPr="00EB0305">
        <w:rPr>
          <w:lang w:val="en-US"/>
        </w:rPr>
        <w:t xml:space="preserve"> levels in serum increased after the first dose due to the formation of </w:t>
      </w:r>
      <w:proofErr w:type="spellStart"/>
      <w:r w:rsidRPr="00EB0305">
        <w:rPr>
          <w:lang w:val="en-US"/>
        </w:rPr>
        <w:t>omalizumab:IgE</w:t>
      </w:r>
      <w:proofErr w:type="spellEnd"/>
      <w:r w:rsidRPr="00EB0305">
        <w:rPr>
          <w:lang w:val="en-US"/>
        </w:rPr>
        <w:t xml:space="preserve"> complexes which have a slower elimination rate compared with free </w:t>
      </w:r>
      <w:proofErr w:type="spellStart"/>
      <w:r w:rsidRPr="00EB0305">
        <w:rPr>
          <w:lang w:val="en-US"/>
        </w:rPr>
        <w:t>IgE</w:t>
      </w:r>
      <w:proofErr w:type="spellEnd"/>
      <w:r w:rsidRPr="00EB0305">
        <w:rPr>
          <w:lang w:val="en-US"/>
        </w:rPr>
        <w:t xml:space="preserve">. After repeated dosing once every 4 weeks at 75 mg to 300 mg, average pre-dose serum total </w:t>
      </w:r>
      <w:proofErr w:type="spellStart"/>
      <w:r w:rsidRPr="00EB0305">
        <w:rPr>
          <w:lang w:val="en-US"/>
        </w:rPr>
        <w:t>IgE</w:t>
      </w:r>
      <w:proofErr w:type="spellEnd"/>
      <w:r w:rsidRPr="00EB0305">
        <w:rPr>
          <w:lang w:val="en-US"/>
        </w:rPr>
        <w:t xml:space="preserve"> levels at week 12 were two-to three-fold higher compared with pre-treatment levels, and remained stable between 12 and 24 weeks of treatment. After discontinuation of </w:t>
      </w:r>
      <w:proofErr w:type="spellStart"/>
      <w:r w:rsidRPr="00EB0305">
        <w:rPr>
          <w:lang w:val="en-US"/>
        </w:rPr>
        <w:t>Xolair</w:t>
      </w:r>
      <w:proofErr w:type="spellEnd"/>
      <w:r w:rsidRPr="00EB0305">
        <w:rPr>
          <w:lang w:val="en-US"/>
        </w:rPr>
        <w:t xml:space="preserve">, free </w:t>
      </w:r>
      <w:proofErr w:type="spellStart"/>
      <w:r w:rsidRPr="00EB0305">
        <w:rPr>
          <w:lang w:val="en-US"/>
        </w:rPr>
        <w:t>IgE</w:t>
      </w:r>
      <w:proofErr w:type="spellEnd"/>
      <w:r w:rsidRPr="00EB0305">
        <w:rPr>
          <w:lang w:val="en-US"/>
        </w:rPr>
        <w:t xml:space="preserve"> levels increased and total </w:t>
      </w:r>
      <w:proofErr w:type="spellStart"/>
      <w:r w:rsidRPr="00EB0305">
        <w:rPr>
          <w:lang w:val="en-US"/>
        </w:rPr>
        <w:t>IgE</w:t>
      </w:r>
      <w:proofErr w:type="spellEnd"/>
      <w:r w:rsidRPr="00EB0305">
        <w:rPr>
          <w:lang w:val="en-US"/>
        </w:rPr>
        <w:t xml:space="preserve"> levels decreased towards pre-treatment levels over a 16-week treatment-free follow-up period.</w:t>
      </w:r>
    </w:p>
    <w:p w14:paraId="064E77DA" w14:textId="77777777" w:rsidR="001A3992" w:rsidRPr="00EB0305" w:rsidRDefault="001A3992" w:rsidP="0026019F">
      <w:pPr>
        <w:pStyle w:val="Heading3"/>
        <w:spacing w:before="0" w:after="120"/>
        <w:ind w:left="0"/>
        <w:rPr>
          <w:rFonts w:cstheme="minorHAnsi"/>
          <w:lang w:val="en-US"/>
        </w:rPr>
      </w:pPr>
      <w:r w:rsidRPr="00EB0305">
        <w:rPr>
          <w:rFonts w:cstheme="minorHAnsi"/>
        </w:rPr>
        <w:t>Clinical</w:t>
      </w:r>
      <w:r w:rsidRPr="00EB0305">
        <w:rPr>
          <w:rFonts w:cstheme="minorHAnsi"/>
          <w:lang w:val="en-US"/>
        </w:rPr>
        <w:t xml:space="preserve"> trials</w:t>
      </w:r>
    </w:p>
    <w:p w14:paraId="0B58A36A" w14:textId="77777777" w:rsidR="007B0BAB" w:rsidRPr="00EB0305" w:rsidRDefault="007B0BAB" w:rsidP="0026019F">
      <w:pPr>
        <w:widowControl w:val="0"/>
        <w:rPr>
          <w:b/>
          <w:szCs w:val="24"/>
        </w:rPr>
      </w:pPr>
      <w:r w:rsidRPr="00EB0305">
        <w:rPr>
          <w:b/>
          <w:szCs w:val="24"/>
        </w:rPr>
        <w:t xml:space="preserve">Allergic Asthma </w:t>
      </w:r>
    </w:p>
    <w:p w14:paraId="6281DC58" w14:textId="77777777" w:rsidR="007B0BAB" w:rsidRPr="00EB0305" w:rsidRDefault="007B0BAB" w:rsidP="0026019F">
      <w:pPr>
        <w:widowControl w:val="0"/>
        <w:spacing w:after="120"/>
        <w:rPr>
          <w:b/>
          <w:i/>
          <w:szCs w:val="24"/>
        </w:rPr>
      </w:pPr>
      <w:r w:rsidRPr="00EB0305">
        <w:rPr>
          <w:b/>
          <w:i/>
          <w:szCs w:val="24"/>
        </w:rPr>
        <w:t>Adults and adolescents ≥ 12 years of age</w:t>
      </w:r>
    </w:p>
    <w:p w14:paraId="2AEEF6B5" w14:textId="77777777" w:rsidR="007B0BAB" w:rsidRPr="00EB0305" w:rsidRDefault="007B0BAB" w:rsidP="0026019F">
      <w:pPr>
        <w:rPr>
          <w:color w:val="000000" w:themeColor="text1"/>
          <w:szCs w:val="20"/>
        </w:rPr>
      </w:pPr>
      <w:r w:rsidRPr="00EB0305">
        <w:rPr>
          <w:color w:val="000000" w:themeColor="text1"/>
        </w:rPr>
        <w:t xml:space="preserve">The efficacy and safety of </w:t>
      </w:r>
      <w:proofErr w:type="spellStart"/>
      <w:r w:rsidRPr="00EB0305">
        <w:rPr>
          <w:color w:val="000000" w:themeColor="text1"/>
        </w:rPr>
        <w:t>Xolair</w:t>
      </w:r>
      <w:proofErr w:type="spellEnd"/>
      <w:r w:rsidRPr="00EB0305">
        <w:rPr>
          <w:color w:val="000000" w:themeColor="text1"/>
        </w:rPr>
        <w:t xml:space="preserve"> were demonstrated in a 28-week pivotal, placebo-controlled study (study 2306) involving 419 severe allergic asthmatics, ages 12-79 years, who had reduced lung function (FEV</w:t>
      </w:r>
      <w:r w:rsidRPr="00EB0305">
        <w:rPr>
          <w:color w:val="000000" w:themeColor="text1"/>
          <w:vertAlign w:val="subscript"/>
        </w:rPr>
        <w:t>1</w:t>
      </w:r>
      <w:r w:rsidRPr="00EB0305">
        <w:rPr>
          <w:color w:val="000000" w:themeColor="text1"/>
        </w:rPr>
        <w:t xml:space="preserve"> 40–80% predicted) and poor asthma symptom control despite receiving &gt;1000 micrograms of </w:t>
      </w:r>
      <w:proofErr w:type="spellStart"/>
      <w:r w:rsidRPr="00EB0305">
        <w:rPr>
          <w:color w:val="000000" w:themeColor="text1"/>
        </w:rPr>
        <w:t>beclomethasone</w:t>
      </w:r>
      <w:proofErr w:type="spellEnd"/>
      <w:r w:rsidRPr="00EB0305">
        <w:rPr>
          <w:color w:val="000000" w:themeColor="text1"/>
        </w:rPr>
        <w:t xml:space="preserve"> dipropionate (or equivalent) plus long-acting beta-2-agonist. Eligible patients had experienced multiple asthma exacerbations requiring systemic corticosteroid treatment or had been hospitalised or attended an emergency room due to a severe asthma exacerbation in the past year despite continuous treatment with high-dose inhaled corticosteroids and long-acting beta-2-agonist. Subcutaneous </w:t>
      </w:r>
      <w:proofErr w:type="spellStart"/>
      <w:r w:rsidRPr="00EB0305">
        <w:rPr>
          <w:color w:val="000000" w:themeColor="text1"/>
        </w:rPr>
        <w:t>Xolair</w:t>
      </w:r>
      <w:proofErr w:type="spellEnd"/>
      <w:r w:rsidRPr="00EB0305">
        <w:rPr>
          <w:color w:val="000000" w:themeColor="text1"/>
        </w:rPr>
        <w:t xml:space="preserve"> or placebo were administered as add-on therapy to &gt;1000 micrograms inhaled </w:t>
      </w:r>
      <w:proofErr w:type="spellStart"/>
      <w:r w:rsidRPr="00EB0305">
        <w:rPr>
          <w:color w:val="000000" w:themeColor="text1"/>
        </w:rPr>
        <w:t>beclomethasone</w:t>
      </w:r>
      <w:proofErr w:type="spellEnd"/>
      <w:r w:rsidRPr="00EB0305">
        <w:rPr>
          <w:color w:val="000000" w:themeColor="text1"/>
        </w:rPr>
        <w:t xml:space="preserve"> dipropionate (or equivalent) plus long-acting beta2-agonist. Oral corticosteroid (22%), theophylline (27%) and anti-leukotriene (35%) maintenance therapies were allowed. In the treatment phase concomitant asthma therapy was not changed.</w:t>
      </w:r>
    </w:p>
    <w:p w14:paraId="2C7B5652" w14:textId="77777777" w:rsidR="007B0BAB" w:rsidRPr="00EB0305" w:rsidRDefault="007B0BAB" w:rsidP="0026019F">
      <w:pPr>
        <w:rPr>
          <w:color w:val="000000" w:themeColor="text1"/>
        </w:rPr>
      </w:pPr>
      <w:r w:rsidRPr="00EB0305">
        <w:rPr>
          <w:color w:val="000000" w:themeColor="text1"/>
        </w:rPr>
        <w:t xml:space="preserve">The rate of asthma exacerbations requiring treatment with systemic corticosteroids was the primary endpoint. The exacerbation rate was 0.74 on </w:t>
      </w:r>
      <w:proofErr w:type="spellStart"/>
      <w:r w:rsidRPr="00EB0305">
        <w:rPr>
          <w:color w:val="000000" w:themeColor="text1"/>
        </w:rPr>
        <w:t>omalizumab</w:t>
      </w:r>
      <w:proofErr w:type="spellEnd"/>
      <w:r w:rsidRPr="00EB0305">
        <w:rPr>
          <w:color w:val="000000" w:themeColor="text1"/>
        </w:rPr>
        <w:t xml:space="preserve"> and 0.92 on placebo and these did not differ significantly (p=0.153), however there was a difference between groups in this baseline exacerbation rate. When the analysis was adjusted for this baseline imbalance, the exacerbation rate was 0.68 on </w:t>
      </w:r>
      <w:proofErr w:type="spellStart"/>
      <w:r w:rsidRPr="00EB0305">
        <w:rPr>
          <w:color w:val="000000" w:themeColor="text1"/>
        </w:rPr>
        <w:t>omalizumab</w:t>
      </w:r>
      <w:proofErr w:type="spellEnd"/>
      <w:r w:rsidRPr="00EB0305">
        <w:rPr>
          <w:color w:val="000000" w:themeColor="text1"/>
        </w:rPr>
        <w:t xml:space="preserve"> and 0.91 on placebo (p=0.042). This approximates to a 74% (95% CIs 55%-99%) treatment effect ratio favouring </w:t>
      </w:r>
      <w:proofErr w:type="spellStart"/>
      <w:r w:rsidRPr="00EB0305">
        <w:rPr>
          <w:color w:val="000000" w:themeColor="text1"/>
        </w:rPr>
        <w:t>omalizumab</w:t>
      </w:r>
      <w:proofErr w:type="spellEnd"/>
      <w:r w:rsidRPr="00EB0305">
        <w:rPr>
          <w:color w:val="000000" w:themeColor="text1"/>
        </w:rPr>
        <w:t xml:space="preserve"> over the 28-week treatment period. Severe exacerbations (lung function less than 60% of personal best) were halved (49 </w:t>
      </w:r>
      <w:proofErr w:type="spellStart"/>
      <w:r w:rsidRPr="00EB0305">
        <w:rPr>
          <w:color w:val="000000" w:themeColor="text1"/>
        </w:rPr>
        <w:t>omalizumab</w:t>
      </w:r>
      <w:proofErr w:type="spellEnd"/>
      <w:r w:rsidRPr="00EB0305">
        <w:rPr>
          <w:color w:val="000000" w:themeColor="text1"/>
        </w:rPr>
        <w:t xml:space="preserve"> vs 100 placebo, p=0.008) resulting in 43.9% fewer asthma-related emergency visits comprised of hospitalisations, emergency room, and unscheduled doctor visits (p=0.038). The reduction in exacerbations in </w:t>
      </w:r>
      <w:proofErr w:type="spellStart"/>
      <w:r w:rsidRPr="00EB0305">
        <w:rPr>
          <w:color w:val="000000" w:themeColor="text1"/>
        </w:rPr>
        <w:t>omalizumab</w:t>
      </w:r>
      <w:proofErr w:type="spellEnd"/>
      <w:r w:rsidRPr="00EB0305">
        <w:rPr>
          <w:color w:val="000000" w:themeColor="text1"/>
        </w:rPr>
        <w:t>-treated patients was seen in the context of statistically significant improvements in asthma symptoms, quality of life and lung function.</w:t>
      </w:r>
    </w:p>
    <w:p w14:paraId="12AB5618" w14:textId="77777777" w:rsidR="007B0BAB" w:rsidRPr="00EB0305" w:rsidRDefault="007B0BAB" w:rsidP="0026019F">
      <w:pPr>
        <w:rPr>
          <w:color w:val="000000" w:themeColor="text1"/>
        </w:rPr>
      </w:pPr>
      <w:r w:rsidRPr="00EB0305">
        <w:rPr>
          <w:color w:val="000000" w:themeColor="text1"/>
        </w:rPr>
        <w:t>There were four large placebo-controlled supportive studies in adults and adolescents (&gt;90% meeting global criteria of severe persistent asthma) (Studies 2304, 008, 009 and 011) and one further randomised standard therapy controlled study (study IA04) which most closely matched the population in study 2306. Studies 2304, 008, 009 and IA04 used exacerbation as primary endpoint, whereas study 011 primarily evaluated inhaled corticosteroid sparing.</w:t>
      </w:r>
    </w:p>
    <w:p w14:paraId="52128313"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 xml:space="preserve">In study 2304 the safety and efficacy of </w:t>
      </w:r>
      <w:proofErr w:type="spellStart"/>
      <w:r w:rsidRPr="00EB0305">
        <w:rPr>
          <w:color w:val="000000" w:themeColor="text1"/>
          <w:sz w:val="22"/>
        </w:rPr>
        <w:t>omalizumab</w:t>
      </w:r>
      <w:proofErr w:type="spellEnd"/>
      <w:r w:rsidRPr="00EB0305">
        <w:rPr>
          <w:color w:val="000000" w:themeColor="text1"/>
          <w:sz w:val="22"/>
        </w:rPr>
        <w:t xml:space="preserve"> were demonstrated in 405 patients with co-morbid allergic asthma and perennial allergic rhinitis. Eligible patients had both symptomatic allergic asthma and perennial allergic rhinitis. Patients were treated with </w:t>
      </w:r>
      <w:proofErr w:type="spellStart"/>
      <w:r w:rsidRPr="00EB0305">
        <w:rPr>
          <w:color w:val="000000" w:themeColor="text1"/>
          <w:sz w:val="22"/>
        </w:rPr>
        <w:t>omalizumab</w:t>
      </w:r>
      <w:proofErr w:type="spellEnd"/>
      <w:r w:rsidRPr="00EB0305">
        <w:rPr>
          <w:color w:val="000000" w:themeColor="text1"/>
          <w:sz w:val="22"/>
        </w:rPr>
        <w:t xml:space="preserve"> or placebo for 28 weeks as add-on therapy to ≥400 micrograms of inhaled budesonide. Inhaled long-acting beta2-agonists (39%) and nasal corticosteroids (17%) were allowed.</w:t>
      </w:r>
    </w:p>
    <w:p w14:paraId="2B3B5E20"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The co-primary endpoints for study 2304 were the incidence of asthma exacerbations (worsening of asthma requiring systemic corticosteroids or a doubling of the patient’s baseline budesonide dose) and the proportion of patients in each treatment group with a ≥1.0 improvement from baseline at the end of the treatment phase in both asthma and rhinitis specific quality of life assessments (Juniper Quality of Life Assessment).</w:t>
      </w:r>
    </w:p>
    <w:p w14:paraId="1F96AC85"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 xml:space="preserve">Patients treated with </w:t>
      </w:r>
      <w:proofErr w:type="spellStart"/>
      <w:r w:rsidRPr="00EB0305">
        <w:rPr>
          <w:color w:val="000000" w:themeColor="text1"/>
          <w:sz w:val="22"/>
        </w:rPr>
        <w:t>omalizumab</w:t>
      </w:r>
      <w:proofErr w:type="spellEnd"/>
      <w:r w:rsidRPr="00EB0305">
        <w:rPr>
          <w:color w:val="000000" w:themeColor="text1"/>
          <w:sz w:val="22"/>
        </w:rPr>
        <w:t xml:space="preserve"> had a significantly lower incidence of asthma exacerbations than patients receiving placebo (20.6% </w:t>
      </w:r>
      <w:proofErr w:type="spellStart"/>
      <w:r w:rsidRPr="00EB0305">
        <w:rPr>
          <w:color w:val="000000" w:themeColor="text1"/>
          <w:sz w:val="22"/>
        </w:rPr>
        <w:t>omalizumab</w:t>
      </w:r>
      <w:proofErr w:type="spellEnd"/>
      <w:r w:rsidRPr="00EB0305">
        <w:rPr>
          <w:color w:val="000000" w:themeColor="text1"/>
          <w:sz w:val="22"/>
        </w:rPr>
        <w:t xml:space="preserve"> vs 30.1% placebo, p=0.02) and there was a significantly higher proportion of </w:t>
      </w:r>
      <w:proofErr w:type="spellStart"/>
      <w:r w:rsidRPr="00EB0305">
        <w:rPr>
          <w:color w:val="000000" w:themeColor="text1"/>
          <w:sz w:val="22"/>
        </w:rPr>
        <w:t>omalizumab</w:t>
      </w:r>
      <w:proofErr w:type="spellEnd"/>
      <w:r w:rsidRPr="00EB0305">
        <w:rPr>
          <w:color w:val="000000" w:themeColor="text1"/>
          <w:sz w:val="22"/>
        </w:rPr>
        <w:t xml:space="preserve">-treated than placebo patients that improved by ≥1.0 points in both asthma and rhinitis specific quality of life assessments (57.7% </w:t>
      </w:r>
      <w:proofErr w:type="spellStart"/>
      <w:r w:rsidRPr="00EB0305">
        <w:rPr>
          <w:color w:val="000000" w:themeColor="text1"/>
          <w:sz w:val="22"/>
        </w:rPr>
        <w:t>omalizumab</w:t>
      </w:r>
      <w:proofErr w:type="spellEnd"/>
      <w:r w:rsidRPr="00EB0305">
        <w:rPr>
          <w:color w:val="000000" w:themeColor="text1"/>
          <w:sz w:val="22"/>
        </w:rPr>
        <w:t xml:space="preserve"> vs 40.6% placebo, p&lt;0.0001).</w:t>
      </w:r>
    </w:p>
    <w:p w14:paraId="72653B50"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 xml:space="preserve">The reduction in exacerbations and improvements of quality of life in </w:t>
      </w:r>
      <w:proofErr w:type="spellStart"/>
      <w:r w:rsidRPr="00EB0305">
        <w:rPr>
          <w:color w:val="000000" w:themeColor="text1"/>
          <w:sz w:val="22"/>
        </w:rPr>
        <w:t>omalizumab</w:t>
      </w:r>
      <w:proofErr w:type="spellEnd"/>
      <w:r w:rsidRPr="00EB0305">
        <w:rPr>
          <w:color w:val="000000" w:themeColor="text1"/>
          <w:sz w:val="22"/>
        </w:rPr>
        <w:t>-treated patients were seen in the context of statistically significant improvements in both rhinitis and asthma symptoms, and lung function, compared to placebo.</w:t>
      </w:r>
    </w:p>
    <w:p w14:paraId="30A15377"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In two identical 16-week studies (</w:t>
      </w:r>
      <w:r w:rsidRPr="00EB0305">
        <w:rPr>
          <w:color w:val="000000" w:themeColor="text1"/>
          <w:sz w:val="22"/>
          <w:u w:val="single"/>
        </w:rPr>
        <w:t>008 and 009</w:t>
      </w:r>
      <w:r w:rsidRPr="00EB0305">
        <w:rPr>
          <w:color w:val="000000" w:themeColor="text1"/>
          <w:sz w:val="22"/>
        </w:rPr>
        <w:t xml:space="preserve">), the safety and efficacy of </w:t>
      </w:r>
      <w:proofErr w:type="spellStart"/>
      <w:r w:rsidRPr="00EB0305">
        <w:rPr>
          <w:color w:val="000000" w:themeColor="text1"/>
          <w:sz w:val="22"/>
        </w:rPr>
        <w:t>omalizumab</w:t>
      </w:r>
      <w:proofErr w:type="spellEnd"/>
      <w:r w:rsidRPr="00EB0305">
        <w:rPr>
          <w:color w:val="000000" w:themeColor="text1"/>
          <w:sz w:val="22"/>
        </w:rPr>
        <w:t xml:space="preserve"> as add-on therapy were demonstrated in 1,071 allergic asthmatics, who were symptomatic despite treatment with inhaled corticosteroids (</w:t>
      </w:r>
      <w:proofErr w:type="spellStart"/>
      <w:r w:rsidRPr="00EB0305">
        <w:rPr>
          <w:color w:val="000000" w:themeColor="text1"/>
          <w:sz w:val="22"/>
        </w:rPr>
        <w:t>beclomethasone</w:t>
      </w:r>
      <w:proofErr w:type="spellEnd"/>
      <w:r w:rsidRPr="00EB0305">
        <w:rPr>
          <w:color w:val="000000" w:themeColor="text1"/>
          <w:sz w:val="22"/>
        </w:rPr>
        <w:t xml:space="preserve"> dipropionate 500 to 1,200 micrograms/day).</w:t>
      </w:r>
    </w:p>
    <w:p w14:paraId="380BC92F"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 xml:space="preserve">In both trials </w:t>
      </w:r>
      <w:proofErr w:type="spellStart"/>
      <w:r w:rsidRPr="00EB0305">
        <w:rPr>
          <w:color w:val="000000" w:themeColor="text1"/>
          <w:sz w:val="22"/>
        </w:rPr>
        <w:t>omalizumab</w:t>
      </w:r>
      <w:proofErr w:type="spellEnd"/>
      <w:r w:rsidRPr="00EB0305">
        <w:rPr>
          <w:color w:val="000000" w:themeColor="text1"/>
          <w:sz w:val="22"/>
        </w:rPr>
        <w:t xml:space="preserve"> was superior to placebo with respect to the primary variable of asthma exacerbation (worsening of asthma requiring systemic corticosteroids or a doubling of the patient’s baseline </w:t>
      </w:r>
      <w:proofErr w:type="spellStart"/>
      <w:r w:rsidRPr="00EB0305">
        <w:rPr>
          <w:color w:val="000000" w:themeColor="text1"/>
          <w:sz w:val="22"/>
        </w:rPr>
        <w:t>beclomethasone</w:t>
      </w:r>
      <w:proofErr w:type="spellEnd"/>
      <w:r w:rsidRPr="00EB0305">
        <w:rPr>
          <w:color w:val="000000" w:themeColor="text1"/>
          <w:sz w:val="22"/>
        </w:rPr>
        <w:t xml:space="preserve"> dose). The number of asthma exacerbations was significantly lower in the </w:t>
      </w:r>
      <w:proofErr w:type="spellStart"/>
      <w:r w:rsidRPr="00EB0305">
        <w:rPr>
          <w:color w:val="000000" w:themeColor="text1"/>
          <w:sz w:val="22"/>
        </w:rPr>
        <w:t>omalizumab</w:t>
      </w:r>
      <w:proofErr w:type="spellEnd"/>
      <w:r w:rsidRPr="00EB0305">
        <w:rPr>
          <w:color w:val="000000" w:themeColor="text1"/>
          <w:sz w:val="22"/>
        </w:rPr>
        <w:t xml:space="preserve"> group (p=0.006 and p&lt;0.001 in studies </w:t>
      </w:r>
      <w:r w:rsidRPr="00EB0305">
        <w:rPr>
          <w:color w:val="000000" w:themeColor="text1"/>
          <w:sz w:val="22"/>
          <w:u w:val="single"/>
        </w:rPr>
        <w:t>008</w:t>
      </w:r>
      <w:r w:rsidRPr="00EB0305">
        <w:rPr>
          <w:color w:val="000000" w:themeColor="text1"/>
          <w:sz w:val="22"/>
        </w:rPr>
        <w:t xml:space="preserve"> and </w:t>
      </w:r>
      <w:r w:rsidRPr="00EB0305">
        <w:rPr>
          <w:color w:val="000000" w:themeColor="text1"/>
          <w:sz w:val="22"/>
          <w:u w:val="single"/>
        </w:rPr>
        <w:t>009</w:t>
      </w:r>
      <w:r w:rsidRPr="00EB0305">
        <w:rPr>
          <w:color w:val="000000" w:themeColor="text1"/>
          <w:sz w:val="22"/>
        </w:rPr>
        <w:t xml:space="preserve">, respectively). Fewer </w:t>
      </w:r>
      <w:proofErr w:type="spellStart"/>
      <w:r w:rsidRPr="00EB0305">
        <w:rPr>
          <w:color w:val="000000" w:themeColor="text1"/>
          <w:sz w:val="22"/>
        </w:rPr>
        <w:t>omalizumab</w:t>
      </w:r>
      <w:proofErr w:type="spellEnd"/>
      <w:r w:rsidRPr="00EB0305">
        <w:rPr>
          <w:color w:val="000000" w:themeColor="text1"/>
          <w:sz w:val="22"/>
        </w:rPr>
        <w:t>-treated patients experienced asthma exacerbations (14.6% vs 23.3%, p=0.009 in study </w:t>
      </w:r>
      <w:r w:rsidRPr="00EB0305">
        <w:rPr>
          <w:color w:val="000000" w:themeColor="text1"/>
          <w:sz w:val="22"/>
          <w:u w:val="single"/>
        </w:rPr>
        <w:t>008</w:t>
      </w:r>
      <w:r w:rsidRPr="00EB0305">
        <w:rPr>
          <w:color w:val="000000" w:themeColor="text1"/>
          <w:sz w:val="22"/>
        </w:rPr>
        <w:t xml:space="preserve"> and 12.8% vs 30.5%, p&lt;0.001 in study </w:t>
      </w:r>
      <w:r w:rsidRPr="00EB0305">
        <w:rPr>
          <w:color w:val="000000" w:themeColor="text1"/>
          <w:sz w:val="22"/>
          <w:u w:val="single"/>
        </w:rPr>
        <w:t>009</w:t>
      </w:r>
      <w:r w:rsidRPr="00EB0305">
        <w:rPr>
          <w:color w:val="000000" w:themeColor="text1"/>
          <w:sz w:val="22"/>
        </w:rPr>
        <w:t>).</w:t>
      </w:r>
    </w:p>
    <w:p w14:paraId="3731D875"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 xml:space="preserve">In double-blind extension phases of both studies out to one year the reduction in the frequency of asthma exacerbations for </w:t>
      </w:r>
      <w:proofErr w:type="spellStart"/>
      <w:r w:rsidRPr="00EB0305">
        <w:rPr>
          <w:color w:val="000000" w:themeColor="text1"/>
          <w:sz w:val="22"/>
        </w:rPr>
        <w:t>omalizumab</w:t>
      </w:r>
      <w:proofErr w:type="spellEnd"/>
      <w:r w:rsidRPr="00EB0305">
        <w:rPr>
          <w:color w:val="000000" w:themeColor="text1"/>
          <w:sz w:val="22"/>
        </w:rPr>
        <w:t>-treated patients compared to placebo-treated patients was maintained.</w:t>
      </w:r>
    </w:p>
    <w:p w14:paraId="0E49C5D1"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 xml:space="preserve">Study IA04 was a randomised, controlled, open-label study for 52 weeks in 312 adult and adolescent patients with poorly controlled allergic asthma. Patients received </w:t>
      </w:r>
      <w:proofErr w:type="spellStart"/>
      <w:r w:rsidRPr="00EB0305">
        <w:rPr>
          <w:color w:val="000000" w:themeColor="text1"/>
          <w:sz w:val="22"/>
        </w:rPr>
        <w:t>omalizumab</w:t>
      </w:r>
      <w:proofErr w:type="spellEnd"/>
      <w:r w:rsidRPr="00EB0305">
        <w:rPr>
          <w:color w:val="000000" w:themeColor="text1"/>
          <w:sz w:val="22"/>
        </w:rPr>
        <w:t xml:space="preserve"> as add-on to current asthma treatment (median dose of inhaled corticosteroids was 2000 micrograms/day, 78% were receiving a long-acting beta2-agonist) or current asthma treatment alone. Patients had to have at least one asthma-related hospitalisation or emergency room visit and at least one additional course of oral corticosteroids due to asthma in the previous year.</w:t>
      </w:r>
    </w:p>
    <w:p w14:paraId="3F369714"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 xml:space="preserve">Treatment with </w:t>
      </w:r>
      <w:proofErr w:type="spellStart"/>
      <w:r w:rsidRPr="00EB0305">
        <w:rPr>
          <w:color w:val="000000" w:themeColor="text1"/>
          <w:sz w:val="22"/>
        </w:rPr>
        <w:t>omalizumab</w:t>
      </w:r>
      <w:proofErr w:type="spellEnd"/>
      <w:r w:rsidRPr="00EB0305">
        <w:rPr>
          <w:color w:val="000000" w:themeColor="text1"/>
          <w:sz w:val="22"/>
        </w:rPr>
        <w:t xml:space="preserve"> led to a 61% reduction in clinically significant asthma exacerbation rate (p&lt;0.001) compared to current asthma therapy alone. This reduction in exacerbations was seen in the context of statistically significant improvements in asthma symptoms, lung function and rescue medication use.</w:t>
      </w:r>
    </w:p>
    <w:p w14:paraId="2C4E9DED"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 xml:space="preserve">In study 011 the safety and corticosteroid-sparing effect of </w:t>
      </w:r>
      <w:proofErr w:type="spellStart"/>
      <w:r w:rsidRPr="00EB0305">
        <w:rPr>
          <w:color w:val="000000" w:themeColor="text1"/>
          <w:sz w:val="22"/>
        </w:rPr>
        <w:t>omalizumab</w:t>
      </w:r>
      <w:proofErr w:type="spellEnd"/>
      <w:r w:rsidRPr="00EB0305">
        <w:rPr>
          <w:color w:val="000000" w:themeColor="text1"/>
          <w:sz w:val="22"/>
        </w:rPr>
        <w:t xml:space="preserve"> was demonstrated in 246 patients with severe allergic asthma requiring daily treatment with high-dose inhaled corticosteroids (fluticasone </w:t>
      </w:r>
      <w:r w:rsidRPr="00EB0305">
        <w:rPr>
          <w:color w:val="000000" w:themeColor="text1"/>
          <w:sz w:val="22"/>
        </w:rPr>
        <w:sym w:font="Symbol" w:char="F0B3"/>
      </w:r>
      <w:r w:rsidRPr="00EB0305">
        <w:rPr>
          <w:color w:val="000000" w:themeColor="text1"/>
          <w:sz w:val="22"/>
        </w:rPr>
        <w:t>1000 micrograms/day) and in whom long-acting beta2-agonists were allowed. The study included a 16-week steroid stable phase with study medication added, followed by a 16-week steroid reduction phase.</w:t>
      </w:r>
    </w:p>
    <w:p w14:paraId="5F0D67C2" w14:textId="77777777" w:rsidR="007B0BAB" w:rsidRPr="00EB0305" w:rsidRDefault="007B0BAB" w:rsidP="0026019F">
      <w:pPr>
        <w:pStyle w:val="Text"/>
        <w:widowControl w:val="0"/>
        <w:spacing w:before="0" w:after="200" w:line="276" w:lineRule="auto"/>
        <w:jc w:val="left"/>
        <w:rPr>
          <w:color w:val="000000" w:themeColor="text1"/>
          <w:sz w:val="22"/>
        </w:rPr>
      </w:pPr>
      <w:r w:rsidRPr="00EB0305">
        <w:rPr>
          <w:color w:val="000000" w:themeColor="text1"/>
          <w:sz w:val="22"/>
        </w:rPr>
        <w:t>The percent reduction in inhaled cortic</w:t>
      </w:r>
      <w:r w:rsidRPr="006B1B35">
        <w:rPr>
          <w:color w:val="000000" w:themeColor="text1"/>
          <w:sz w:val="22"/>
        </w:rPr>
        <w:t>os</w:t>
      </w:r>
      <w:r w:rsidRPr="00EB0305">
        <w:rPr>
          <w:color w:val="000000" w:themeColor="text1"/>
          <w:sz w:val="22"/>
        </w:rPr>
        <w:t xml:space="preserve">teroid dose at the end of the treatment phase was significantly greater in </w:t>
      </w:r>
      <w:proofErr w:type="spellStart"/>
      <w:r w:rsidRPr="00EB0305">
        <w:rPr>
          <w:color w:val="000000" w:themeColor="text1"/>
          <w:sz w:val="22"/>
        </w:rPr>
        <w:t>omalizumab</w:t>
      </w:r>
      <w:proofErr w:type="spellEnd"/>
      <w:r w:rsidRPr="00EB0305">
        <w:rPr>
          <w:color w:val="000000" w:themeColor="text1"/>
          <w:sz w:val="22"/>
        </w:rPr>
        <w:t xml:space="preserve">-treated patients versus placebo patients (median 60% vs. 50%, p=0.003). The proportion of </w:t>
      </w:r>
      <w:proofErr w:type="spellStart"/>
      <w:r w:rsidRPr="00EB0305">
        <w:rPr>
          <w:color w:val="000000" w:themeColor="text1"/>
          <w:sz w:val="22"/>
        </w:rPr>
        <w:t>omalizumab</w:t>
      </w:r>
      <w:proofErr w:type="spellEnd"/>
      <w:r w:rsidRPr="00EB0305">
        <w:rPr>
          <w:color w:val="000000" w:themeColor="text1"/>
          <w:sz w:val="22"/>
        </w:rPr>
        <w:t xml:space="preserve"> patients who were able to reduce their fluticasone dose to ≤500 micrograms/day was 60.3% versus 45.8% in the placebo group (p&lt;0.05).</w:t>
      </w:r>
    </w:p>
    <w:p w14:paraId="20527570" w14:textId="13B07E38" w:rsidR="007B0BAB" w:rsidRPr="00EB0305" w:rsidRDefault="007B0BAB" w:rsidP="0026019F">
      <w:pPr>
        <w:rPr>
          <w:color w:val="000000" w:themeColor="text1"/>
        </w:rPr>
      </w:pPr>
      <w:r w:rsidRPr="00EB0305">
        <w:rPr>
          <w:color w:val="000000" w:themeColor="text1"/>
        </w:rPr>
        <w:t>The clinically meaningful treatment differences in exacerbation rates were comparable for all studies. Table </w:t>
      </w:r>
      <w:r w:rsidR="003219E1" w:rsidRPr="00EB0305">
        <w:rPr>
          <w:color w:val="000000" w:themeColor="text1"/>
        </w:rPr>
        <w:t xml:space="preserve">8 </w:t>
      </w:r>
      <w:r w:rsidRPr="00EB0305">
        <w:rPr>
          <w:color w:val="000000" w:themeColor="text1"/>
        </w:rPr>
        <w:t>provides annualised exacerbation rates for each study.</w:t>
      </w:r>
    </w:p>
    <w:p w14:paraId="16701C1D" w14:textId="74E6D739" w:rsidR="007B0BAB" w:rsidRPr="00EB0305" w:rsidRDefault="007B0BAB" w:rsidP="0026019F">
      <w:pPr>
        <w:widowControl w:val="0"/>
        <w:rPr>
          <w:b/>
          <w:color w:val="000000" w:themeColor="text1"/>
        </w:rPr>
      </w:pPr>
      <w:r w:rsidRPr="00EB0305">
        <w:rPr>
          <w:b/>
          <w:color w:val="000000" w:themeColor="text1"/>
        </w:rPr>
        <w:t>Table </w:t>
      </w:r>
      <w:r w:rsidR="003219E1" w:rsidRPr="00EB0305">
        <w:rPr>
          <w:b/>
          <w:color w:val="000000" w:themeColor="text1"/>
        </w:rPr>
        <w:t>8</w:t>
      </w:r>
      <w:r w:rsidRPr="00EB0305">
        <w:rPr>
          <w:b/>
          <w:color w:val="000000" w:themeColor="text1"/>
        </w:rPr>
        <w:t>:</w:t>
      </w:r>
      <w:r w:rsidRPr="00EB0305">
        <w:rPr>
          <w:b/>
          <w:color w:val="000000" w:themeColor="text1"/>
        </w:rPr>
        <w:tab/>
        <w:t xml:space="preserve">Comparison of annualised asthma exacerbations rates per patient across </w:t>
      </w:r>
      <w:r w:rsidRPr="00EB0305">
        <w:rPr>
          <w:b/>
          <w:color w:val="000000" w:themeColor="text1"/>
        </w:rPr>
        <w:tab/>
      </w:r>
      <w:r w:rsidRPr="00EB0305">
        <w:rPr>
          <w:b/>
          <w:color w:val="000000" w:themeColor="text1"/>
        </w:rPr>
        <w:tab/>
      </w:r>
      <w:r w:rsidR="00757315" w:rsidRPr="00EB0305">
        <w:rPr>
          <w:b/>
          <w:color w:val="000000" w:themeColor="text1"/>
        </w:rPr>
        <w:tab/>
      </w:r>
      <w:r w:rsidRPr="00EB0305">
        <w:rPr>
          <w:b/>
          <w:color w:val="000000" w:themeColor="text1"/>
        </w:rPr>
        <w:t>studies</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322"/>
        <w:gridCol w:w="2397"/>
        <w:gridCol w:w="2294"/>
        <w:gridCol w:w="1202"/>
        <w:gridCol w:w="1811"/>
      </w:tblGrid>
      <w:tr w:rsidR="007B0BAB" w:rsidRPr="00EB0305" w14:paraId="69C0E123" w14:textId="77777777" w:rsidTr="007B0BAB">
        <w:trPr>
          <w:trHeight w:val="673"/>
        </w:trPr>
        <w:tc>
          <w:tcPr>
            <w:tcW w:w="0" w:type="auto"/>
            <w:tcBorders>
              <w:top w:val="single" w:sz="4" w:space="0" w:color="auto"/>
              <w:left w:val="nil"/>
              <w:bottom w:val="single" w:sz="4" w:space="0" w:color="auto"/>
              <w:right w:val="nil"/>
            </w:tcBorders>
          </w:tcPr>
          <w:p w14:paraId="65F33084" w14:textId="77777777" w:rsidR="007B0BAB" w:rsidRPr="00EB0305" w:rsidRDefault="007B0BAB" w:rsidP="0026019F">
            <w:pPr>
              <w:widowControl w:val="0"/>
              <w:tabs>
                <w:tab w:val="left" w:pos="567"/>
              </w:tabs>
              <w:spacing w:line="260" w:lineRule="exact"/>
              <w:rPr>
                <w:color w:val="000000" w:themeColor="text1"/>
              </w:rPr>
            </w:pPr>
          </w:p>
        </w:tc>
        <w:tc>
          <w:tcPr>
            <w:tcW w:w="0" w:type="auto"/>
            <w:tcBorders>
              <w:top w:val="single" w:sz="4" w:space="0" w:color="auto"/>
              <w:left w:val="nil"/>
              <w:bottom w:val="single" w:sz="4" w:space="0" w:color="auto"/>
              <w:right w:val="nil"/>
            </w:tcBorders>
            <w:hideMark/>
          </w:tcPr>
          <w:p w14:paraId="3D9929B2" w14:textId="77777777" w:rsidR="007B0BAB" w:rsidRPr="00EB0305" w:rsidRDefault="007B0BAB" w:rsidP="0026019F">
            <w:pPr>
              <w:pStyle w:val="Table"/>
              <w:keepLines w:val="0"/>
              <w:widowControl w:val="0"/>
              <w:tabs>
                <w:tab w:val="left" w:pos="567"/>
              </w:tabs>
              <w:spacing w:before="0" w:after="0" w:line="260" w:lineRule="exact"/>
              <w:rPr>
                <w:rFonts w:asciiTheme="minorHAnsi" w:hAnsiTheme="minorHAnsi"/>
                <w:color w:val="000000" w:themeColor="text1"/>
                <w:sz w:val="22"/>
              </w:rPr>
            </w:pPr>
            <w:proofErr w:type="spellStart"/>
            <w:r w:rsidRPr="00EB0305">
              <w:rPr>
                <w:rFonts w:asciiTheme="minorHAnsi" w:hAnsiTheme="minorHAnsi"/>
                <w:color w:val="000000" w:themeColor="text1"/>
                <w:sz w:val="22"/>
              </w:rPr>
              <w:t>Omalizumab</w:t>
            </w:r>
            <w:proofErr w:type="spellEnd"/>
            <w:r w:rsidRPr="00EB0305">
              <w:rPr>
                <w:rFonts w:asciiTheme="minorHAnsi" w:hAnsiTheme="minorHAnsi"/>
                <w:color w:val="000000" w:themeColor="text1"/>
                <w:sz w:val="22"/>
              </w:rPr>
              <w:t xml:space="preserve"> exacerbations/year</w:t>
            </w:r>
          </w:p>
        </w:tc>
        <w:tc>
          <w:tcPr>
            <w:tcW w:w="0" w:type="auto"/>
            <w:tcBorders>
              <w:top w:val="single" w:sz="4" w:space="0" w:color="auto"/>
              <w:left w:val="nil"/>
              <w:bottom w:val="single" w:sz="4" w:space="0" w:color="auto"/>
              <w:right w:val="nil"/>
            </w:tcBorders>
            <w:hideMark/>
          </w:tcPr>
          <w:p w14:paraId="37E1612A" w14:textId="77777777" w:rsidR="007B0BAB" w:rsidRPr="00EB0305" w:rsidRDefault="007B0BAB" w:rsidP="0026019F">
            <w:pPr>
              <w:pStyle w:val="Table"/>
              <w:keepLines w:val="0"/>
              <w:widowControl w:val="0"/>
              <w:tabs>
                <w:tab w:val="left" w:pos="567"/>
              </w:tabs>
              <w:spacing w:before="0" w:after="0" w:line="260" w:lineRule="exact"/>
              <w:rPr>
                <w:rFonts w:asciiTheme="minorHAnsi" w:hAnsiTheme="minorHAnsi"/>
                <w:color w:val="000000" w:themeColor="text1"/>
                <w:sz w:val="22"/>
              </w:rPr>
            </w:pPr>
            <w:r w:rsidRPr="00EB0305">
              <w:rPr>
                <w:rFonts w:asciiTheme="minorHAnsi" w:hAnsiTheme="minorHAnsi"/>
                <w:color w:val="000000" w:themeColor="text1"/>
                <w:sz w:val="22"/>
              </w:rPr>
              <w:t>Placebo exacerbations/year</w:t>
            </w:r>
          </w:p>
        </w:tc>
        <w:tc>
          <w:tcPr>
            <w:tcW w:w="0" w:type="auto"/>
            <w:tcBorders>
              <w:top w:val="single" w:sz="4" w:space="0" w:color="auto"/>
              <w:left w:val="nil"/>
              <w:bottom w:val="single" w:sz="4" w:space="0" w:color="auto"/>
              <w:right w:val="nil"/>
            </w:tcBorders>
            <w:hideMark/>
          </w:tcPr>
          <w:p w14:paraId="5C595761" w14:textId="77777777" w:rsidR="007B0BAB" w:rsidRPr="00EB0305" w:rsidRDefault="007B0BAB" w:rsidP="0026019F">
            <w:pPr>
              <w:pStyle w:val="Table"/>
              <w:keepLines w:val="0"/>
              <w:widowControl w:val="0"/>
              <w:tabs>
                <w:tab w:val="left" w:pos="567"/>
              </w:tabs>
              <w:spacing w:before="0" w:after="0" w:line="260" w:lineRule="exact"/>
              <w:rPr>
                <w:rFonts w:asciiTheme="minorHAnsi" w:hAnsiTheme="minorHAnsi"/>
                <w:color w:val="000000" w:themeColor="text1"/>
                <w:sz w:val="22"/>
              </w:rPr>
            </w:pPr>
            <w:r w:rsidRPr="00EB0305">
              <w:rPr>
                <w:rFonts w:asciiTheme="minorHAnsi" w:hAnsiTheme="minorHAnsi"/>
                <w:color w:val="000000" w:themeColor="text1"/>
                <w:sz w:val="22"/>
              </w:rPr>
              <w:t>P-value for rate ratio</w:t>
            </w:r>
          </w:p>
        </w:tc>
        <w:tc>
          <w:tcPr>
            <w:tcW w:w="0" w:type="auto"/>
            <w:tcBorders>
              <w:top w:val="single" w:sz="4" w:space="0" w:color="auto"/>
              <w:left w:val="nil"/>
              <w:bottom w:val="single" w:sz="4" w:space="0" w:color="auto"/>
              <w:right w:val="nil"/>
            </w:tcBorders>
            <w:hideMark/>
          </w:tcPr>
          <w:p w14:paraId="6A7A1D3F" w14:textId="77777777" w:rsidR="007B0BAB" w:rsidRPr="00EB0305" w:rsidRDefault="007B0BAB" w:rsidP="0026019F">
            <w:pPr>
              <w:pStyle w:val="Table"/>
              <w:keepLines w:val="0"/>
              <w:widowControl w:val="0"/>
              <w:tabs>
                <w:tab w:val="left" w:pos="567"/>
              </w:tabs>
              <w:spacing w:before="0" w:after="0" w:line="260" w:lineRule="exact"/>
              <w:rPr>
                <w:rFonts w:asciiTheme="minorHAnsi" w:hAnsiTheme="minorHAnsi"/>
                <w:color w:val="000000" w:themeColor="text1"/>
                <w:sz w:val="22"/>
              </w:rPr>
            </w:pPr>
            <w:r w:rsidRPr="00EB0305">
              <w:rPr>
                <w:rFonts w:asciiTheme="minorHAnsi" w:hAnsiTheme="minorHAnsi"/>
                <w:color w:val="000000" w:themeColor="text1"/>
                <w:sz w:val="22"/>
              </w:rPr>
              <w:t>Treatment difference in annual rate</w:t>
            </w:r>
          </w:p>
        </w:tc>
      </w:tr>
      <w:tr w:rsidR="007B0BAB" w:rsidRPr="00EB0305" w14:paraId="61199B19" w14:textId="77777777" w:rsidTr="007B0BAB">
        <w:tc>
          <w:tcPr>
            <w:tcW w:w="0" w:type="auto"/>
            <w:tcBorders>
              <w:top w:val="single" w:sz="4" w:space="0" w:color="auto"/>
              <w:left w:val="nil"/>
              <w:bottom w:val="single" w:sz="4" w:space="0" w:color="auto"/>
              <w:right w:val="nil"/>
            </w:tcBorders>
            <w:hideMark/>
          </w:tcPr>
          <w:p w14:paraId="2789E118"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Study 2306</w:t>
            </w:r>
          </w:p>
        </w:tc>
        <w:tc>
          <w:tcPr>
            <w:tcW w:w="0" w:type="auto"/>
            <w:tcBorders>
              <w:top w:val="single" w:sz="4" w:space="0" w:color="auto"/>
              <w:left w:val="nil"/>
              <w:bottom w:val="single" w:sz="4" w:space="0" w:color="auto"/>
              <w:right w:val="nil"/>
            </w:tcBorders>
            <w:hideMark/>
          </w:tcPr>
          <w:p w14:paraId="6F8D2657"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1.357</w:t>
            </w:r>
          </w:p>
        </w:tc>
        <w:tc>
          <w:tcPr>
            <w:tcW w:w="0" w:type="auto"/>
            <w:tcBorders>
              <w:top w:val="single" w:sz="4" w:space="0" w:color="auto"/>
              <w:left w:val="nil"/>
              <w:bottom w:val="single" w:sz="4" w:space="0" w:color="auto"/>
              <w:right w:val="nil"/>
            </w:tcBorders>
            <w:hideMark/>
          </w:tcPr>
          <w:p w14:paraId="1504C288"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1.847</w:t>
            </w:r>
          </w:p>
        </w:tc>
        <w:tc>
          <w:tcPr>
            <w:tcW w:w="0" w:type="auto"/>
            <w:tcBorders>
              <w:top w:val="single" w:sz="4" w:space="0" w:color="auto"/>
              <w:left w:val="nil"/>
              <w:bottom w:val="single" w:sz="4" w:space="0" w:color="auto"/>
              <w:right w:val="nil"/>
            </w:tcBorders>
            <w:hideMark/>
          </w:tcPr>
          <w:p w14:paraId="72A796AC"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0.039</w:t>
            </w:r>
          </w:p>
        </w:tc>
        <w:tc>
          <w:tcPr>
            <w:tcW w:w="0" w:type="auto"/>
            <w:tcBorders>
              <w:top w:val="single" w:sz="4" w:space="0" w:color="auto"/>
              <w:left w:val="nil"/>
              <w:bottom w:val="single" w:sz="4" w:space="0" w:color="auto"/>
              <w:right w:val="nil"/>
            </w:tcBorders>
            <w:hideMark/>
          </w:tcPr>
          <w:p w14:paraId="224C3853"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0.49</w:t>
            </w:r>
          </w:p>
        </w:tc>
      </w:tr>
      <w:tr w:rsidR="007B0BAB" w:rsidRPr="00EB0305" w14:paraId="50760BB6" w14:textId="77777777" w:rsidTr="007B0BAB">
        <w:tc>
          <w:tcPr>
            <w:tcW w:w="0" w:type="auto"/>
            <w:tcBorders>
              <w:top w:val="single" w:sz="4" w:space="0" w:color="auto"/>
              <w:left w:val="nil"/>
              <w:bottom w:val="single" w:sz="4" w:space="0" w:color="auto"/>
              <w:right w:val="nil"/>
            </w:tcBorders>
            <w:hideMark/>
          </w:tcPr>
          <w:p w14:paraId="2E5FEAD8"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Study 2304</w:t>
            </w:r>
          </w:p>
        </w:tc>
        <w:tc>
          <w:tcPr>
            <w:tcW w:w="0" w:type="auto"/>
            <w:tcBorders>
              <w:top w:val="single" w:sz="4" w:space="0" w:color="auto"/>
              <w:left w:val="nil"/>
              <w:bottom w:val="single" w:sz="4" w:space="0" w:color="auto"/>
              <w:right w:val="nil"/>
            </w:tcBorders>
            <w:hideMark/>
          </w:tcPr>
          <w:p w14:paraId="30C1355D"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0.491</w:t>
            </w:r>
          </w:p>
        </w:tc>
        <w:tc>
          <w:tcPr>
            <w:tcW w:w="0" w:type="auto"/>
            <w:tcBorders>
              <w:top w:val="single" w:sz="4" w:space="0" w:color="auto"/>
              <w:left w:val="nil"/>
              <w:bottom w:val="single" w:sz="4" w:space="0" w:color="auto"/>
              <w:right w:val="nil"/>
            </w:tcBorders>
            <w:hideMark/>
          </w:tcPr>
          <w:p w14:paraId="7F2902E7"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0.785</w:t>
            </w:r>
          </w:p>
        </w:tc>
        <w:tc>
          <w:tcPr>
            <w:tcW w:w="0" w:type="auto"/>
            <w:tcBorders>
              <w:top w:val="single" w:sz="4" w:space="0" w:color="auto"/>
              <w:left w:val="nil"/>
              <w:bottom w:val="single" w:sz="4" w:space="0" w:color="auto"/>
              <w:right w:val="nil"/>
            </w:tcBorders>
            <w:hideMark/>
          </w:tcPr>
          <w:p w14:paraId="63615B1E"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0.027</w:t>
            </w:r>
          </w:p>
        </w:tc>
        <w:tc>
          <w:tcPr>
            <w:tcW w:w="0" w:type="auto"/>
            <w:tcBorders>
              <w:top w:val="single" w:sz="4" w:space="0" w:color="auto"/>
              <w:left w:val="nil"/>
              <w:bottom w:val="single" w:sz="4" w:space="0" w:color="auto"/>
              <w:right w:val="nil"/>
            </w:tcBorders>
            <w:hideMark/>
          </w:tcPr>
          <w:p w14:paraId="28F169D6"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0.29</w:t>
            </w:r>
          </w:p>
        </w:tc>
      </w:tr>
      <w:tr w:rsidR="007B0BAB" w:rsidRPr="00EB0305" w14:paraId="7C413697" w14:textId="77777777" w:rsidTr="007B0BAB">
        <w:tc>
          <w:tcPr>
            <w:tcW w:w="0" w:type="auto"/>
            <w:tcBorders>
              <w:top w:val="single" w:sz="4" w:space="0" w:color="auto"/>
              <w:left w:val="nil"/>
              <w:bottom w:val="single" w:sz="4" w:space="0" w:color="auto"/>
              <w:right w:val="nil"/>
            </w:tcBorders>
            <w:hideMark/>
          </w:tcPr>
          <w:p w14:paraId="5BAC1E35"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Study 008</w:t>
            </w:r>
          </w:p>
        </w:tc>
        <w:tc>
          <w:tcPr>
            <w:tcW w:w="0" w:type="auto"/>
            <w:tcBorders>
              <w:top w:val="single" w:sz="4" w:space="0" w:color="auto"/>
              <w:left w:val="nil"/>
              <w:bottom w:val="single" w:sz="4" w:space="0" w:color="auto"/>
              <w:right w:val="nil"/>
            </w:tcBorders>
            <w:hideMark/>
          </w:tcPr>
          <w:p w14:paraId="750FAFF7"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0.592</w:t>
            </w:r>
          </w:p>
        </w:tc>
        <w:tc>
          <w:tcPr>
            <w:tcW w:w="0" w:type="auto"/>
            <w:tcBorders>
              <w:top w:val="single" w:sz="4" w:space="0" w:color="auto"/>
              <w:left w:val="nil"/>
              <w:bottom w:val="single" w:sz="4" w:space="0" w:color="auto"/>
              <w:right w:val="nil"/>
            </w:tcBorders>
            <w:hideMark/>
          </w:tcPr>
          <w:p w14:paraId="75DE9954"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0.992</w:t>
            </w:r>
          </w:p>
        </w:tc>
        <w:tc>
          <w:tcPr>
            <w:tcW w:w="0" w:type="auto"/>
            <w:tcBorders>
              <w:top w:val="single" w:sz="4" w:space="0" w:color="auto"/>
              <w:left w:val="nil"/>
              <w:bottom w:val="single" w:sz="4" w:space="0" w:color="auto"/>
              <w:right w:val="nil"/>
            </w:tcBorders>
            <w:hideMark/>
          </w:tcPr>
          <w:p w14:paraId="77AD1C6E"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&lt;0.001</w:t>
            </w:r>
          </w:p>
        </w:tc>
        <w:tc>
          <w:tcPr>
            <w:tcW w:w="0" w:type="auto"/>
            <w:tcBorders>
              <w:top w:val="single" w:sz="4" w:space="0" w:color="auto"/>
              <w:left w:val="nil"/>
              <w:bottom w:val="single" w:sz="4" w:space="0" w:color="auto"/>
              <w:right w:val="nil"/>
            </w:tcBorders>
            <w:hideMark/>
          </w:tcPr>
          <w:p w14:paraId="47289DF9"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0.40</w:t>
            </w:r>
          </w:p>
        </w:tc>
      </w:tr>
      <w:tr w:rsidR="007B0BAB" w:rsidRPr="00EB0305" w14:paraId="3679D07B" w14:textId="77777777" w:rsidTr="007B0BAB">
        <w:tc>
          <w:tcPr>
            <w:tcW w:w="0" w:type="auto"/>
            <w:tcBorders>
              <w:top w:val="single" w:sz="4" w:space="0" w:color="auto"/>
              <w:left w:val="nil"/>
              <w:bottom w:val="single" w:sz="4" w:space="0" w:color="auto"/>
              <w:right w:val="nil"/>
            </w:tcBorders>
            <w:hideMark/>
          </w:tcPr>
          <w:p w14:paraId="6CD83697"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Study 009</w:t>
            </w:r>
          </w:p>
        </w:tc>
        <w:tc>
          <w:tcPr>
            <w:tcW w:w="0" w:type="auto"/>
            <w:tcBorders>
              <w:top w:val="single" w:sz="4" w:space="0" w:color="auto"/>
              <w:left w:val="nil"/>
              <w:bottom w:val="single" w:sz="4" w:space="0" w:color="auto"/>
              <w:right w:val="nil"/>
            </w:tcBorders>
            <w:hideMark/>
          </w:tcPr>
          <w:p w14:paraId="3DB322E3"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0.514</w:t>
            </w:r>
          </w:p>
        </w:tc>
        <w:tc>
          <w:tcPr>
            <w:tcW w:w="0" w:type="auto"/>
            <w:tcBorders>
              <w:top w:val="single" w:sz="4" w:space="0" w:color="auto"/>
              <w:left w:val="nil"/>
              <w:bottom w:val="single" w:sz="4" w:space="0" w:color="auto"/>
              <w:right w:val="nil"/>
            </w:tcBorders>
            <w:hideMark/>
          </w:tcPr>
          <w:p w14:paraId="1C4E24D3"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1.212</w:t>
            </w:r>
          </w:p>
        </w:tc>
        <w:tc>
          <w:tcPr>
            <w:tcW w:w="0" w:type="auto"/>
            <w:tcBorders>
              <w:top w:val="single" w:sz="4" w:space="0" w:color="auto"/>
              <w:left w:val="nil"/>
              <w:bottom w:val="single" w:sz="4" w:space="0" w:color="auto"/>
              <w:right w:val="nil"/>
            </w:tcBorders>
            <w:hideMark/>
          </w:tcPr>
          <w:p w14:paraId="7CE77BA1"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&lt;0.001</w:t>
            </w:r>
          </w:p>
        </w:tc>
        <w:tc>
          <w:tcPr>
            <w:tcW w:w="0" w:type="auto"/>
            <w:tcBorders>
              <w:top w:val="single" w:sz="4" w:space="0" w:color="auto"/>
              <w:left w:val="nil"/>
              <w:bottom w:val="single" w:sz="4" w:space="0" w:color="auto"/>
              <w:right w:val="nil"/>
            </w:tcBorders>
            <w:hideMark/>
          </w:tcPr>
          <w:p w14:paraId="577ECC8B"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0.70</w:t>
            </w:r>
          </w:p>
        </w:tc>
      </w:tr>
      <w:tr w:rsidR="007B0BAB" w:rsidRPr="00EB0305" w14:paraId="7703F166" w14:textId="77777777" w:rsidTr="007B0BAB">
        <w:tc>
          <w:tcPr>
            <w:tcW w:w="0" w:type="auto"/>
            <w:tcBorders>
              <w:top w:val="single" w:sz="4" w:space="0" w:color="auto"/>
              <w:left w:val="nil"/>
              <w:bottom w:val="single" w:sz="4" w:space="0" w:color="auto"/>
              <w:right w:val="nil"/>
            </w:tcBorders>
            <w:hideMark/>
          </w:tcPr>
          <w:p w14:paraId="7A3FCC4E"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Study IA04</w:t>
            </w:r>
          </w:p>
        </w:tc>
        <w:tc>
          <w:tcPr>
            <w:tcW w:w="0" w:type="auto"/>
            <w:tcBorders>
              <w:top w:val="single" w:sz="4" w:space="0" w:color="auto"/>
              <w:left w:val="nil"/>
              <w:bottom w:val="single" w:sz="4" w:space="0" w:color="auto"/>
              <w:right w:val="nil"/>
            </w:tcBorders>
            <w:hideMark/>
          </w:tcPr>
          <w:p w14:paraId="7C8DD36E"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0.989</w:t>
            </w:r>
          </w:p>
        </w:tc>
        <w:tc>
          <w:tcPr>
            <w:tcW w:w="0" w:type="auto"/>
            <w:tcBorders>
              <w:top w:val="single" w:sz="4" w:space="0" w:color="auto"/>
              <w:left w:val="nil"/>
              <w:bottom w:val="single" w:sz="4" w:space="0" w:color="auto"/>
              <w:right w:val="nil"/>
            </w:tcBorders>
            <w:hideMark/>
          </w:tcPr>
          <w:p w14:paraId="67F50FFB"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2.470</w:t>
            </w:r>
          </w:p>
        </w:tc>
        <w:tc>
          <w:tcPr>
            <w:tcW w:w="0" w:type="auto"/>
            <w:tcBorders>
              <w:top w:val="single" w:sz="4" w:space="0" w:color="auto"/>
              <w:left w:val="nil"/>
              <w:bottom w:val="single" w:sz="4" w:space="0" w:color="auto"/>
              <w:right w:val="nil"/>
            </w:tcBorders>
            <w:hideMark/>
          </w:tcPr>
          <w:p w14:paraId="3F72F51D"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&lt;0.001</w:t>
            </w:r>
          </w:p>
        </w:tc>
        <w:tc>
          <w:tcPr>
            <w:tcW w:w="0" w:type="auto"/>
            <w:tcBorders>
              <w:top w:val="single" w:sz="4" w:space="0" w:color="auto"/>
              <w:left w:val="nil"/>
              <w:bottom w:val="single" w:sz="4" w:space="0" w:color="auto"/>
              <w:right w:val="nil"/>
            </w:tcBorders>
            <w:hideMark/>
          </w:tcPr>
          <w:p w14:paraId="383226B6"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1.48</w:t>
            </w:r>
          </w:p>
        </w:tc>
      </w:tr>
      <w:tr w:rsidR="007B0BAB" w:rsidRPr="00EB0305" w14:paraId="79E1EC38" w14:textId="77777777" w:rsidTr="007B0BAB">
        <w:tc>
          <w:tcPr>
            <w:tcW w:w="0" w:type="auto"/>
            <w:tcBorders>
              <w:top w:val="single" w:sz="4" w:space="0" w:color="auto"/>
              <w:left w:val="nil"/>
              <w:bottom w:val="single" w:sz="4" w:space="0" w:color="auto"/>
              <w:right w:val="nil"/>
            </w:tcBorders>
            <w:hideMark/>
          </w:tcPr>
          <w:p w14:paraId="6D50DBB9"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Study 011</w:t>
            </w:r>
          </w:p>
        </w:tc>
        <w:tc>
          <w:tcPr>
            <w:tcW w:w="0" w:type="auto"/>
            <w:tcBorders>
              <w:top w:val="single" w:sz="4" w:space="0" w:color="auto"/>
              <w:left w:val="nil"/>
              <w:bottom w:val="single" w:sz="4" w:space="0" w:color="auto"/>
              <w:right w:val="nil"/>
            </w:tcBorders>
            <w:hideMark/>
          </w:tcPr>
          <w:p w14:paraId="520A4A35"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1.176</w:t>
            </w:r>
          </w:p>
        </w:tc>
        <w:tc>
          <w:tcPr>
            <w:tcW w:w="0" w:type="auto"/>
            <w:tcBorders>
              <w:top w:val="single" w:sz="4" w:space="0" w:color="auto"/>
              <w:left w:val="nil"/>
              <w:bottom w:val="single" w:sz="4" w:space="0" w:color="auto"/>
              <w:right w:val="nil"/>
            </w:tcBorders>
            <w:hideMark/>
          </w:tcPr>
          <w:p w14:paraId="6FCDB2C9"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1.600</w:t>
            </w:r>
          </w:p>
        </w:tc>
        <w:tc>
          <w:tcPr>
            <w:tcW w:w="0" w:type="auto"/>
            <w:tcBorders>
              <w:top w:val="single" w:sz="4" w:space="0" w:color="auto"/>
              <w:left w:val="nil"/>
              <w:bottom w:val="single" w:sz="4" w:space="0" w:color="auto"/>
              <w:right w:val="nil"/>
            </w:tcBorders>
            <w:hideMark/>
          </w:tcPr>
          <w:p w14:paraId="4150B990"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0.165</w:t>
            </w:r>
          </w:p>
        </w:tc>
        <w:tc>
          <w:tcPr>
            <w:tcW w:w="0" w:type="auto"/>
            <w:tcBorders>
              <w:top w:val="single" w:sz="4" w:space="0" w:color="auto"/>
              <w:left w:val="nil"/>
              <w:bottom w:val="single" w:sz="4" w:space="0" w:color="auto"/>
              <w:right w:val="nil"/>
            </w:tcBorders>
            <w:hideMark/>
          </w:tcPr>
          <w:p w14:paraId="50EB9C8F"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0.42</w:t>
            </w:r>
          </w:p>
        </w:tc>
      </w:tr>
      <w:tr w:rsidR="007B0BAB" w:rsidRPr="00EB0305" w14:paraId="2D275198" w14:textId="77777777" w:rsidTr="007B0BAB">
        <w:tc>
          <w:tcPr>
            <w:tcW w:w="0" w:type="auto"/>
            <w:gridSpan w:val="5"/>
            <w:tcBorders>
              <w:top w:val="single" w:sz="4" w:space="0" w:color="auto"/>
              <w:left w:val="nil"/>
              <w:bottom w:val="single" w:sz="4" w:space="0" w:color="auto"/>
              <w:right w:val="nil"/>
            </w:tcBorders>
            <w:hideMark/>
          </w:tcPr>
          <w:p w14:paraId="6B300B1D" w14:textId="77777777" w:rsidR="007B0BAB" w:rsidRPr="00EB0305" w:rsidRDefault="007B0BAB" w:rsidP="0026019F">
            <w:pPr>
              <w:pStyle w:val="Text"/>
              <w:widowControl w:val="0"/>
              <w:tabs>
                <w:tab w:val="left" w:pos="567"/>
              </w:tabs>
              <w:spacing w:before="0" w:line="260" w:lineRule="exact"/>
              <w:jc w:val="left"/>
              <w:rPr>
                <w:color w:val="000000" w:themeColor="text1"/>
                <w:sz w:val="22"/>
              </w:rPr>
            </w:pPr>
            <w:r w:rsidRPr="00EB0305">
              <w:rPr>
                <w:color w:val="000000" w:themeColor="text1"/>
                <w:sz w:val="22"/>
              </w:rPr>
              <w:t>Study 008 and 009 rates based on one year treatment period. Study 011 includes an oral-steroid-dependent population (n=95) not included in the primary population that assessed inhaled corticosteroid reduction.</w:t>
            </w:r>
          </w:p>
        </w:tc>
      </w:tr>
    </w:tbl>
    <w:p w14:paraId="7E9559DC" w14:textId="77777777" w:rsidR="008F4267" w:rsidRDefault="008F4267" w:rsidP="0026019F">
      <w:pPr>
        <w:rPr>
          <w:color w:val="000000" w:themeColor="text1"/>
        </w:rPr>
      </w:pPr>
    </w:p>
    <w:p w14:paraId="29F6EE1B" w14:textId="44C2C1E5" w:rsidR="00757315" w:rsidRPr="00EB0305" w:rsidRDefault="00757315" w:rsidP="0026019F">
      <w:pPr>
        <w:rPr>
          <w:color w:val="000000" w:themeColor="text1"/>
        </w:rPr>
      </w:pPr>
      <w:r w:rsidRPr="00EB0305">
        <w:rPr>
          <w:color w:val="000000" w:themeColor="text1"/>
        </w:rPr>
        <w:t xml:space="preserve">In a subgroup analysis of study 2306 (conducted in subjects with severe asthma), patients with pre-treatment total </w:t>
      </w:r>
      <w:proofErr w:type="spellStart"/>
      <w:r w:rsidRPr="00EB0305">
        <w:rPr>
          <w:color w:val="000000" w:themeColor="text1"/>
        </w:rPr>
        <w:t>IgE</w:t>
      </w:r>
      <w:proofErr w:type="spellEnd"/>
      <w:r w:rsidRPr="00EB0305">
        <w:rPr>
          <w:color w:val="000000" w:themeColor="text1"/>
        </w:rPr>
        <w:t xml:space="preserve"> &lt; 76 IU/mL were less likely to experience a clinically meaningful benefit. In these patients </w:t>
      </w:r>
      <w:proofErr w:type="spellStart"/>
      <w:r w:rsidRPr="00EB0305">
        <w:rPr>
          <w:color w:val="000000" w:themeColor="text1"/>
        </w:rPr>
        <w:t>Xolair</w:t>
      </w:r>
      <w:proofErr w:type="spellEnd"/>
      <w:r w:rsidRPr="00EB0305">
        <w:rPr>
          <w:color w:val="000000" w:themeColor="text1"/>
        </w:rPr>
        <w:t xml:space="preserve"> did not significantly reduce asthma exacerbation compared to placebo, whereas in patients with pre-treatment total </w:t>
      </w:r>
      <w:proofErr w:type="spellStart"/>
      <w:r w:rsidRPr="00EB0305">
        <w:rPr>
          <w:color w:val="000000" w:themeColor="text1"/>
        </w:rPr>
        <w:t>IgE</w:t>
      </w:r>
      <w:proofErr w:type="spellEnd"/>
      <w:r w:rsidRPr="00EB0305">
        <w:rPr>
          <w:color w:val="000000" w:themeColor="text1"/>
        </w:rPr>
        <w:t xml:space="preserve"> &gt; 76IU/L, the rate of asthma exacerbations was reduced by 40% (p = 0.002).</w:t>
      </w:r>
    </w:p>
    <w:p w14:paraId="0119538F" w14:textId="77777777" w:rsidR="00757315" w:rsidRPr="00EB0305" w:rsidRDefault="00757315" w:rsidP="0026019F">
      <w:pPr>
        <w:widowControl w:val="0"/>
        <w:rPr>
          <w:color w:val="000000" w:themeColor="text1"/>
        </w:rPr>
      </w:pPr>
      <w:r w:rsidRPr="00EB0305">
        <w:rPr>
          <w:color w:val="000000" w:themeColor="text1"/>
        </w:rPr>
        <w:t>There are no efficacy data in patients with mild asthma (</w:t>
      </w:r>
      <w:proofErr w:type="spellStart"/>
      <w:r w:rsidRPr="00EB0305">
        <w:rPr>
          <w:color w:val="000000" w:themeColor="text1"/>
        </w:rPr>
        <w:t>eg</w:t>
      </w:r>
      <w:proofErr w:type="spellEnd"/>
      <w:r w:rsidRPr="00EB0305">
        <w:rPr>
          <w:color w:val="000000" w:themeColor="text1"/>
        </w:rPr>
        <w:t xml:space="preserve">. those not already on inhaled steroids). </w:t>
      </w:r>
    </w:p>
    <w:p w14:paraId="43A74EF2" w14:textId="77777777" w:rsidR="00757315" w:rsidRPr="00EB0305" w:rsidRDefault="00757315" w:rsidP="0026019F">
      <w:pPr>
        <w:rPr>
          <w:color w:val="000000" w:themeColor="text1"/>
        </w:rPr>
      </w:pPr>
      <w:r w:rsidRPr="00EB0305">
        <w:rPr>
          <w:color w:val="000000" w:themeColor="text1"/>
        </w:rPr>
        <w:t xml:space="preserve">In the clinical trials of </w:t>
      </w:r>
      <w:proofErr w:type="spellStart"/>
      <w:r w:rsidRPr="00EB0305">
        <w:rPr>
          <w:color w:val="000000" w:themeColor="text1"/>
        </w:rPr>
        <w:t>Xolair</w:t>
      </w:r>
      <w:proofErr w:type="spellEnd"/>
      <w:r w:rsidRPr="00EB0305">
        <w:rPr>
          <w:color w:val="000000" w:themeColor="text1"/>
        </w:rPr>
        <w:t xml:space="preserve">, all subjects had a positive skin test or serum </w:t>
      </w:r>
      <w:proofErr w:type="spellStart"/>
      <w:r w:rsidRPr="00EB0305">
        <w:rPr>
          <w:color w:val="000000" w:themeColor="text1"/>
        </w:rPr>
        <w:t>IgE</w:t>
      </w:r>
      <w:proofErr w:type="spellEnd"/>
      <w:r w:rsidRPr="00EB0305">
        <w:rPr>
          <w:color w:val="000000" w:themeColor="text1"/>
        </w:rPr>
        <w:t xml:space="preserve"> RAST to a relevant </w:t>
      </w:r>
      <w:proofErr w:type="spellStart"/>
      <w:r w:rsidRPr="00EB0305">
        <w:rPr>
          <w:color w:val="000000" w:themeColor="text1"/>
        </w:rPr>
        <w:t>aeroantigen</w:t>
      </w:r>
      <w:proofErr w:type="spellEnd"/>
      <w:r w:rsidRPr="00EB0305">
        <w:rPr>
          <w:color w:val="000000" w:themeColor="text1"/>
        </w:rPr>
        <w:t xml:space="preserve">. The efficacy of </w:t>
      </w:r>
      <w:proofErr w:type="spellStart"/>
      <w:r w:rsidRPr="00EB0305">
        <w:rPr>
          <w:color w:val="000000" w:themeColor="text1"/>
        </w:rPr>
        <w:t>Xolair</w:t>
      </w:r>
      <w:proofErr w:type="spellEnd"/>
      <w:r w:rsidRPr="00EB0305">
        <w:rPr>
          <w:color w:val="000000" w:themeColor="text1"/>
        </w:rPr>
        <w:t xml:space="preserve"> in subjects who are negative for these tests is unknown. </w:t>
      </w:r>
    </w:p>
    <w:p w14:paraId="048C6406" w14:textId="77777777" w:rsidR="00757315" w:rsidRPr="00EB0305" w:rsidRDefault="00757315" w:rsidP="0026019F">
      <w:pPr>
        <w:rPr>
          <w:b/>
        </w:rPr>
      </w:pPr>
      <w:r w:rsidRPr="00EB0305">
        <w:rPr>
          <w:b/>
        </w:rPr>
        <w:t>Quality of life</w:t>
      </w:r>
    </w:p>
    <w:p w14:paraId="18E5EB69" w14:textId="56DB9E57" w:rsidR="00757315" w:rsidRPr="006B1B35" w:rsidRDefault="00757315" w:rsidP="0026019F">
      <w:r w:rsidRPr="00EB0305">
        <w:t xml:space="preserve">Asthma-related quality of life scores were measured using the Juniper Quality of Life assessments. For all six studies there was a statistically significant improvement from baseline in Quality of Life scores for </w:t>
      </w:r>
      <w:proofErr w:type="spellStart"/>
      <w:r w:rsidRPr="00EB0305">
        <w:t>omalizumab</w:t>
      </w:r>
      <w:proofErr w:type="spellEnd"/>
      <w:r w:rsidRPr="00EB0305">
        <w:t xml:space="preserve"> patients versus the placebo or control group (Table </w:t>
      </w:r>
      <w:r w:rsidR="00923AFE" w:rsidRPr="005B5F66">
        <w:t>9</w:t>
      </w:r>
      <w:r w:rsidRPr="00EB0305">
        <w:t xml:space="preserve">). Improvements were demonstrated in all four asthma-specific domains of the asthma quality of life questionnaire - symptoms, activities, emotional function and environmental exposure - as well as in the overall score. In five of the six studies, a statistically significantly higher number of </w:t>
      </w:r>
      <w:proofErr w:type="spellStart"/>
      <w:r w:rsidRPr="00EB0305">
        <w:t>omalizumab</w:t>
      </w:r>
      <w:proofErr w:type="spellEnd"/>
      <w:r w:rsidRPr="00EB0305">
        <w:t xml:space="preserve"> patients than control patients showed a clinically meaningful improvement (≥0.5 points) in total Quality of Life score.</w:t>
      </w:r>
    </w:p>
    <w:p w14:paraId="4784DB95" w14:textId="42565A87" w:rsidR="00757315" w:rsidRPr="00EB0305" w:rsidRDefault="00757315" w:rsidP="0026019F">
      <w:pPr>
        <w:widowControl w:val="0"/>
        <w:rPr>
          <w:b/>
          <w:color w:val="000000" w:themeColor="text1"/>
        </w:rPr>
      </w:pPr>
      <w:r w:rsidRPr="00EB0305">
        <w:rPr>
          <w:b/>
          <w:color w:val="000000" w:themeColor="text1"/>
        </w:rPr>
        <w:t>Table </w:t>
      </w:r>
      <w:r w:rsidR="003219E1" w:rsidRPr="00EB0305">
        <w:rPr>
          <w:b/>
          <w:color w:val="000000" w:themeColor="text1"/>
        </w:rPr>
        <w:t>9</w:t>
      </w:r>
      <w:r w:rsidRPr="00EB0305">
        <w:rPr>
          <w:b/>
          <w:color w:val="000000" w:themeColor="text1"/>
        </w:rPr>
        <w:t>:</w:t>
      </w:r>
      <w:r w:rsidRPr="00EB0305">
        <w:rPr>
          <w:b/>
          <w:color w:val="000000" w:themeColor="text1"/>
        </w:rPr>
        <w:tab/>
        <w:t xml:space="preserve">Proportion of patients with a clinically meaningful improvement in QOL </w:t>
      </w:r>
      <w:r w:rsidRPr="00EB0305">
        <w:rPr>
          <w:b/>
          <w:color w:val="000000" w:themeColor="text1"/>
        </w:rPr>
        <w:tab/>
      </w:r>
      <w:r w:rsidRPr="00EB0305">
        <w:rPr>
          <w:b/>
          <w:color w:val="000000" w:themeColor="text1"/>
        </w:rPr>
        <w:tab/>
      </w:r>
      <w:r w:rsidRPr="00EB0305">
        <w:rPr>
          <w:b/>
          <w:color w:val="000000" w:themeColor="text1"/>
        </w:rPr>
        <w:tab/>
        <w:t>and mean change from baseline compared to placebo/control</w:t>
      </w:r>
      <w:r w:rsidRPr="00EB0305">
        <w:rPr>
          <w:color w:val="000000" w:themeColor="text1"/>
        </w:rPr>
        <w:tab/>
      </w:r>
    </w:p>
    <w:tbl>
      <w:tblPr>
        <w:tblW w:w="0" w:type="auto"/>
        <w:tblBorders>
          <w:top w:val="single" w:sz="4" w:space="0" w:color="auto"/>
          <w:bottom w:val="single" w:sz="4" w:space="0" w:color="auto"/>
        </w:tblBorders>
        <w:tblLook w:val="04A0" w:firstRow="1" w:lastRow="0" w:firstColumn="1" w:lastColumn="0" w:noHBand="0" w:noVBand="1"/>
      </w:tblPr>
      <w:tblGrid>
        <w:gridCol w:w="1218"/>
        <w:gridCol w:w="1957"/>
        <w:gridCol w:w="2381"/>
        <w:gridCol w:w="3470"/>
      </w:tblGrid>
      <w:tr w:rsidR="00757315" w:rsidRPr="00EB0305" w14:paraId="78F48257" w14:textId="77777777" w:rsidTr="005F2AC9">
        <w:trPr>
          <w:tblHeader/>
        </w:trPr>
        <w:tc>
          <w:tcPr>
            <w:tcW w:w="0" w:type="auto"/>
            <w:tcBorders>
              <w:top w:val="nil"/>
              <w:left w:val="nil"/>
              <w:bottom w:val="nil"/>
              <w:right w:val="nil"/>
            </w:tcBorders>
          </w:tcPr>
          <w:p w14:paraId="4EE8C50F" w14:textId="77777777" w:rsidR="00757315" w:rsidRPr="00EB0305" w:rsidRDefault="00757315" w:rsidP="0026019F">
            <w:pPr>
              <w:pStyle w:val="Text"/>
              <w:widowControl w:val="0"/>
              <w:spacing w:before="0"/>
              <w:jc w:val="left"/>
              <w:rPr>
                <w:color w:val="000000" w:themeColor="text1"/>
                <w:sz w:val="22"/>
              </w:rPr>
            </w:pPr>
          </w:p>
        </w:tc>
        <w:tc>
          <w:tcPr>
            <w:tcW w:w="0" w:type="auto"/>
            <w:gridSpan w:val="2"/>
            <w:tcBorders>
              <w:top w:val="single" w:sz="4" w:space="0" w:color="auto"/>
              <w:left w:val="nil"/>
              <w:bottom w:val="single" w:sz="4" w:space="0" w:color="auto"/>
              <w:right w:val="nil"/>
            </w:tcBorders>
            <w:hideMark/>
          </w:tcPr>
          <w:p w14:paraId="52DCB9CC"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Proportion of patients with a clinically meaningful improvement in QOL</w:t>
            </w:r>
          </w:p>
        </w:tc>
        <w:tc>
          <w:tcPr>
            <w:tcW w:w="0" w:type="auto"/>
            <w:vMerge w:val="restart"/>
            <w:tcBorders>
              <w:top w:val="single" w:sz="4" w:space="0" w:color="auto"/>
              <w:left w:val="nil"/>
              <w:bottom w:val="single" w:sz="4" w:space="0" w:color="auto"/>
              <w:right w:val="nil"/>
            </w:tcBorders>
            <w:hideMark/>
          </w:tcPr>
          <w:p w14:paraId="78D0AFC8"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Mean difference in change from baseline compared to placebo/control</w:t>
            </w:r>
          </w:p>
        </w:tc>
      </w:tr>
      <w:tr w:rsidR="00757315" w:rsidRPr="00EB0305" w14:paraId="72901EC2" w14:textId="77777777" w:rsidTr="005F2AC9">
        <w:trPr>
          <w:tblHeader/>
        </w:trPr>
        <w:tc>
          <w:tcPr>
            <w:tcW w:w="0" w:type="auto"/>
            <w:tcBorders>
              <w:top w:val="nil"/>
              <w:left w:val="nil"/>
              <w:bottom w:val="single" w:sz="4" w:space="0" w:color="auto"/>
              <w:right w:val="nil"/>
            </w:tcBorders>
          </w:tcPr>
          <w:p w14:paraId="57393904" w14:textId="77777777" w:rsidR="00757315" w:rsidRPr="00EB0305" w:rsidRDefault="00757315" w:rsidP="0026019F">
            <w:pPr>
              <w:pStyle w:val="Text"/>
              <w:widowControl w:val="0"/>
              <w:spacing w:before="0"/>
              <w:jc w:val="left"/>
              <w:rPr>
                <w:color w:val="000000" w:themeColor="text1"/>
                <w:sz w:val="22"/>
              </w:rPr>
            </w:pPr>
          </w:p>
        </w:tc>
        <w:tc>
          <w:tcPr>
            <w:tcW w:w="0" w:type="auto"/>
            <w:tcBorders>
              <w:top w:val="single" w:sz="4" w:space="0" w:color="auto"/>
              <w:left w:val="nil"/>
              <w:bottom w:val="single" w:sz="4" w:space="0" w:color="auto"/>
              <w:right w:val="nil"/>
            </w:tcBorders>
            <w:hideMark/>
          </w:tcPr>
          <w:p w14:paraId="494D4092" w14:textId="77777777" w:rsidR="00757315" w:rsidRPr="00EB0305" w:rsidRDefault="00757315" w:rsidP="0026019F">
            <w:pPr>
              <w:pStyle w:val="Text"/>
              <w:widowControl w:val="0"/>
              <w:spacing w:before="0"/>
              <w:jc w:val="left"/>
              <w:rPr>
                <w:color w:val="000000" w:themeColor="text1"/>
                <w:sz w:val="22"/>
              </w:rPr>
            </w:pPr>
            <w:proofErr w:type="spellStart"/>
            <w:r w:rsidRPr="00EB0305">
              <w:rPr>
                <w:color w:val="000000" w:themeColor="text1"/>
                <w:sz w:val="22"/>
              </w:rPr>
              <w:t>Omalizumab</w:t>
            </w:r>
            <w:proofErr w:type="spellEnd"/>
            <w:r w:rsidRPr="00EB0305">
              <w:rPr>
                <w:color w:val="000000" w:themeColor="text1"/>
                <w:sz w:val="22"/>
              </w:rPr>
              <w:t xml:space="preserve"> (%)</w:t>
            </w:r>
          </w:p>
        </w:tc>
        <w:tc>
          <w:tcPr>
            <w:tcW w:w="0" w:type="auto"/>
            <w:tcBorders>
              <w:top w:val="single" w:sz="4" w:space="0" w:color="auto"/>
              <w:left w:val="nil"/>
              <w:bottom w:val="single" w:sz="4" w:space="0" w:color="auto"/>
              <w:right w:val="nil"/>
            </w:tcBorders>
            <w:hideMark/>
          </w:tcPr>
          <w:p w14:paraId="33B2ED04"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Placebo/Control (%)</w:t>
            </w:r>
          </w:p>
        </w:tc>
        <w:tc>
          <w:tcPr>
            <w:tcW w:w="0" w:type="auto"/>
            <w:vMerge/>
            <w:tcBorders>
              <w:top w:val="single" w:sz="4" w:space="0" w:color="auto"/>
              <w:left w:val="nil"/>
              <w:bottom w:val="single" w:sz="4" w:space="0" w:color="auto"/>
              <w:right w:val="nil"/>
            </w:tcBorders>
            <w:vAlign w:val="center"/>
            <w:hideMark/>
          </w:tcPr>
          <w:p w14:paraId="723B9355" w14:textId="77777777" w:rsidR="00757315" w:rsidRPr="00EB0305" w:rsidRDefault="00757315" w:rsidP="0026019F">
            <w:pPr>
              <w:rPr>
                <w:color w:val="000000" w:themeColor="text1"/>
                <w:lang w:val="en-GB"/>
              </w:rPr>
            </w:pPr>
          </w:p>
        </w:tc>
      </w:tr>
      <w:tr w:rsidR="00757315" w:rsidRPr="00EB0305" w14:paraId="11884A1C" w14:textId="77777777" w:rsidTr="005F2AC9">
        <w:trPr>
          <w:tblHeader/>
        </w:trPr>
        <w:tc>
          <w:tcPr>
            <w:tcW w:w="0" w:type="auto"/>
            <w:tcBorders>
              <w:top w:val="single" w:sz="4" w:space="0" w:color="auto"/>
              <w:left w:val="nil"/>
              <w:bottom w:val="single" w:sz="4" w:space="0" w:color="auto"/>
              <w:right w:val="nil"/>
            </w:tcBorders>
            <w:hideMark/>
          </w:tcPr>
          <w:p w14:paraId="1DF8F47C"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Study 2306</w:t>
            </w:r>
          </w:p>
        </w:tc>
        <w:tc>
          <w:tcPr>
            <w:tcW w:w="0" w:type="auto"/>
            <w:tcBorders>
              <w:top w:val="single" w:sz="4" w:space="0" w:color="auto"/>
              <w:left w:val="nil"/>
              <w:bottom w:val="single" w:sz="4" w:space="0" w:color="auto"/>
              <w:right w:val="nil"/>
            </w:tcBorders>
            <w:hideMark/>
          </w:tcPr>
          <w:p w14:paraId="72C80432"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60.8*</w:t>
            </w:r>
          </w:p>
        </w:tc>
        <w:tc>
          <w:tcPr>
            <w:tcW w:w="0" w:type="auto"/>
            <w:tcBorders>
              <w:top w:val="single" w:sz="4" w:space="0" w:color="auto"/>
              <w:left w:val="nil"/>
              <w:bottom w:val="single" w:sz="4" w:space="0" w:color="auto"/>
              <w:right w:val="nil"/>
            </w:tcBorders>
            <w:hideMark/>
          </w:tcPr>
          <w:p w14:paraId="7E55F97B"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47.8</w:t>
            </w:r>
          </w:p>
        </w:tc>
        <w:tc>
          <w:tcPr>
            <w:tcW w:w="0" w:type="auto"/>
            <w:tcBorders>
              <w:top w:val="single" w:sz="4" w:space="0" w:color="auto"/>
              <w:left w:val="nil"/>
              <w:bottom w:val="single" w:sz="4" w:space="0" w:color="auto"/>
              <w:right w:val="nil"/>
            </w:tcBorders>
            <w:hideMark/>
          </w:tcPr>
          <w:p w14:paraId="4350E5AF"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0.45*</w:t>
            </w:r>
          </w:p>
        </w:tc>
      </w:tr>
      <w:tr w:rsidR="00757315" w:rsidRPr="00EB0305" w14:paraId="1329001B" w14:textId="77777777" w:rsidTr="005F2AC9">
        <w:tc>
          <w:tcPr>
            <w:tcW w:w="0" w:type="auto"/>
            <w:tcBorders>
              <w:top w:val="single" w:sz="4" w:space="0" w:color="auto"/>
              <w:left w:val="nil"/>
              <w:bottom w:val="nil"/>
              <w:right w:val="nil"/>
            </w:tcBorders>
            <w:hideMark/>
          </w:tcPr>
          <w:p w14:paraId="348FDE5A"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Study 2304</w:t>
            </w:r>
          </w:p>
        </w:tc>
        <w:tc>
          <w:tcPr>
            <w:tcW w:w="0" w:type="auto"/>
            <w:tcBorders>
              <w:top w:val="single" w:sz="4" w:space="0" w:color="auto"/>
              <w:left w:val="nil"/>
              <w:bottom w:val="nil"/>
              <w:right w:val="nil"/>
            </w:tcBorders>
            <w:hideMark/>
          </w:tcPr>
          <w:p w14:paraId="0E51F5CB"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78.8*</w:t>
            </w:r>
          </w:p>
        </w:tc>
        <w:tc>
          <w:tcPr>
            <w:tcW w:w="0" w:type="auto"/>
            <w:tcBorders>
              <w:top w:val="single" w:sz="4" w:space="0" w:color="auto"/>
              <w:left w:val="nil"/>
              <w:bottom w:val="nil"/>
              <w:right w:val="nil"/>
            </w:tcBorders>
            <w:hideMark/>
          </w:tcPr>
          <w:p w14:paraId="794F3114"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69.8</w:t>
            </w:r>
          </w:p>
        </w:tc>
        <w:tc>
          <w:tcPr>
            <w:tcW w:w="0" w:type="auto"/>
            <w:tcBorders>
              <w:top w:val="single" w:sz="4" w:space="0" w:color="auto"/>
              <w:left w:val="nil"/>
              <w:bottom w:val="nil"/>
              <w:right w:val="nil"/>
            </w:tcBorders>
            <w:hideMark/>
          </w:tcPr>
          <w:p w14:paraId="6E1ABF47"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0.25*</w:t>
            </w:r>
          </w:p>
        </w:tc>
      </w:tr>
      <w:tr w:rsidR="00757315" w:rsidRPr="00EB0305" w14:paraId="3DAD7F0E" w14:textId="77777777" w:rsidTr="005F2AC9">
        <w:tc>
          <w:tcPr>
            <w:tcW w:w="0" w:type="auto"/>
            <w:tcBorders>
              <w:top w:val="single" w:sz="4" w:space="0" w:color="auto"/>
              <w:left w:val="nil"/>
              <w:bottom w:val="single" w:sz="4" w:space="0" w:color="auto"/>
              <w:right w:val="nil"/>
            </w:tcBorders>
            <w:hideMark/>
          </w:tcPr>
          <w:p w14:paraId="26F5C249"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Study 008</w:t>
            </w:r>
          </w:p>
        </w:tc>
        <w:tc>
          <w:tcPr>
            <w:tcW w:w="0" w:type="auto"/>
            <w:tcBorders>
              <w:top w:val="single" w:sz="4" w:space="0" w:color="auto"/>
              <w:left w:val="nil"/>
              <w:bottom w:val="single" w:sz="4" w:space="0" w:color="auto"/>
              <w:right w:val="nil"/>
            </w:tcBorders>
            <w:hideMark/>
          </w:tcPr>
          <w:p w14:paraId="3D2B2005"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74.6*</w:t>
            </w:r>
          </w:p>
        </w:tc>
        <w:tc>
          <w:tcPr>
            <w:tcW w:w="0" w:type="auto"/>
            <w:tcBorders>
              <w:top w:val="single" w:sz="4" w:space="0" w:color="auto"/>
              <w:left w:val="nil"/>
              <w:bottom w:val="single" w:sz="4" w:space="0" w:color="auto"/>
              <w:right w:val="nil"/>
            </w:tcBorders>
            <w:hideMark/>
          </w:tcPr>
          <w:p w14:paraId="3A782DD1"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65.5</w:t>
            </w:r>
          </w:p>
        </w:tc>
        <w:tc>
          <w:tcPr>
            <w:tcW w:w="0" w:type="auto"/>
            <w:tcBorders>
              <w:top w:val="single" w:sz="4" w:space="0" w:color="auto"/>
              <w:left w:val="nil"/>
              <w:bottom w:val="single" w:sz="4" w:space="0" w:color="auto"/>
              <w:right w:val="nil"/>
            </w:tcBorders>
            <w:hideMark/>
          </w:tcPr>
          <w:p w14:paraId="2F828823"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0.28*</w:t>
            </w:r>
          </w:p>
        </w:tc>
      </w:tr>
      <w:tr w:rsidR="00757315" w:rsidRPr="00EB0305" w14:paraId="27EB066A" w14:textId="77777777" w:rsidTr="005F2AC9">
        <w:tc>
          <w:tcPr>
            <w:tcW w:w="0" w:type="auto"/>
            <w:tcBorders>
              <w:top w:val="single" w:sz="4" w:space="0" w:color="auto"/>
              <w:left w:val="nil"/>
              <w:bottom w:val="single" w:sz="4" w:space="0" w:color="auto"/>
              <w:right w:val="nil"/>
            </w:tcBorders>
            <w:hideMark/>
          </w:tcPr>
          <w:p w14:paraId="43F01BD8"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Study 009</w:t>
            </w:r>
          </w:p>
        </w:tc>
        <w:tc>
          <w:tcPr>
            <w:tcW w:w="0" w:type="auto"/>
            <w:tcBorders>
              <w:top w:val="single" w:sz="4" w:space="0" w:color="auto"/>
              <w:left w:val="nil"/>
              <w:bottom w:val="single" w:sz="4" w:space="0" w:color="auto"/>
              <w:right w:val="nil"/>
            </w:tcBorders>
            <w:hideMark/>
          </w:tcPr>
          <w:p w14:paraId="6D690C8D"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68.4</w:t>
            </w:r>
          </w:p>
        </w:tc>
        <w:tc>
          <w:tcPr>
            <w:tcW w:w="0" w:type="auto"/>
            <w:tcBorders>
              <w:top w:val="single" w:sz="4" w:space="0" w:color="auto"/>
              <w:left w:val="nil"/>
              <w:bottom w:val="single" w:sz="4" w:space="0" w:color="auto"/>
              <w:right w:val="nil"/>
            </w:tcBorders>
            <w:hideMark/>
          </w:tcPr>
          <w:p w14:paraId="72136A51"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69.3</w:t>
            </w:r>
          </w:p>
        </w:tc>
        <w:tc>
          <w:tcPr>
            <w:tcW w:w="0" w:type="auto"/>
            <w:tcBorders>
              <w:top w:val="single" w:sz="4" w:space="0" w:color="auto"/>
              <w:left w:val="nil"/>
              <w:bottom w:val="single" w:sz="4" w:space="0" w:color="auto"/>
              <w:right w:val="nil"/>
            </w:tcBorders>
            <w:hideMark/>
          </w:tcPr>
          <w:p w14:paraId="6DE2913F"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0.32*</w:t>
            </w:r>
          </w:p>
        </w:tc>
      </w:tr>
      <w:tr w:rsidR="00757315" w:rsidRPr="00EB0305" w14:paraId="4BB4C903" w14:textId="77777777" w:rsidTr="005F2AC9">
        <w:tc>
          <w:tcPr>
            <w:tcW w:w="0" w:type="auto"/>
            <w:tcBorders>
              <w:top w:val="nil"/>
              <w:left w:val="nil"/>
              <w:bottom w:val="single" w:sz="4" w:space="0" w:color="auto"/>
              <w:right w:val="nil"/>
            </w:tcBorders>
            <w:hideMark/>
          </w:tcPr>
          <w:p w14:paraId="7E61D2F7"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Study IA04</w:t>
            </w:r>
          </w:p>
        </w:tc>
        <w:tc>
          <w:tcPr>
            <w:tcW w:w="0" w:type="auto"/>
            <w:tcBorders>
              <w:top w:val="nil"/>
              <w:left w:val="nil"/>
              <w:bottom w:val="single" w:sz="4" w:space="0" w:color="auto"/>
              <w:right w:val="nil"/>
            </w:tcBorders>
            <w:hideMark/>
          </w:tcPr>
          <w:p w14:paraId="09E7525B"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71.8*</w:t>
            </w:r>
          </w:p>
        </w:tc>
        <w:tc>
          <w:tcPr>
            <w:tcW w:w="0" w:type="auto"/>
            <w:tcBorders>
              <w:top w:val="nil"/>
              <w:left w:val="nil"/>
              <w:bottom w:val="single" w:sz="4" w:space="0" w:color="auto"/>
              <w:right w:val="nil"/>
            </w:tcBorders>
            <w:hideMark/>
          </w:tcPr>
          <w:p w14:paraId="0A4F3405"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43.2</w:t>
            </w:r>
          </w:p>
        </w:tc>
        <w:tc>
          <w:tcPr>
            <w:tcW w:w="0" w:type="auto"/>
            <w:tcBorders>
              <w:top w:val="nil"/>
              <w:left w:val="nil"/>
              <w:bottom w:val="single" w:sz="4" w:space="0" w:color="auto"/>
              <w:right w:val="nil"/>
            </w:tcBorders>
            <w:hideMark/>
          </w:tcPr>
          <w:p w14:paraId="1B8B57D2"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0.48*</w:t>
            </w:r>
          </w:p>
        </w:tc>
      </w:tr>
      <w:tr w:rsidR="00757315" w:rsidRPr="00EB0305" w14:paraId="7D2A29B0" w14:textId="77777777" w:rsidTr="005F2AC9">
        <w:tc>
          <w:tcPr>
            <w:tcW w:w="0" w:type="auto"/>
            <w:tcBorders>
              <w:top w:val="nil"/>
              <w:left w:val="nil"/>
              <w:bottom w:val="single" w:sz="4" w:space="0" w:color="auto"/>
              <w:right w:val="nil"/>
            </w:tcBorders>
            <w:hideMark/>
          </w:tcPr>
          <w:p w14:paraId="71905AFE"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Study 011</w:t>
            </w:r>
          </w:p>
        </w:tc>
        <w:tc>
          <w:tcPr>
            <w:tcW w:w="0" w:type="auto"/>
            <w:tcBorders>
              <w:top w:val="nil"/>
              <w:left w:val="nil"/>
              <w:bottom w:val="single" w:sz="4" w:space="0" w:color="auto"/>
              <w:right w:val="nil"/>
            </w:tcBorders>
            <w:hideMark/>
          </w:tcPr>
          <w:p w14:paraId="49FFB97C"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52.3*</w:t>
            </w:r>
          </w:p>
        </w:tc>
        <w:tc>
          <w:tcPr>
            <w:tcW w:w="0" w:type="auto"/>
            <w:tcBorders>
              <w:top w:val="nil"/>
              <w:left w:val="nil"/>
              <w:bottom w:val="single" w:sz="4" w:space="0" w:color="auto"/>
              <w:right w:val="nil"/>
            </w:tcBorders>
            <w:hideMark/>
          </w:tcPr>
          <w:p w14:paraId="727BA395"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35.7</w:t>
            </w:r>
          </w:p>
        </w:tc>
        <w:tc>
          <w:tcPr>
            <w:tcW w:w="0" w:type="auto"/>
            <w:tcBorders>
              <w:top w:val="nil"/>
              <w:left w:val="nil"/>
              <w:bottom w:val="single" w:sz="4" w:space="0" w:color="auto"/>
              <w:right w:val="nil"/>
            </w:tcBorders>
            <w:hideMark/>
          </w:tcPr>
          <w:p w14:paraId="0C3F8DA8"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0.28*</w:t>
            </w:r>
          </w:p>
        </w:tc>
      </w:tr>
      <w:tr w:rsidR="00757315" w:rsidRPr="00EB0305" w14:paraId="4E1EE67A" w14:textId="77777777" w:rsidTr="005F2AC9">
        <w:tc>
          <w:tcPr>
            <w:tcW w:w="0" w:type="auto"/>
            <w:gridSpan w:val="4"/>
            <w:tcBorders>
              <w:top w:val="single" w:sz="4" w:space="0" w:color="auto"/>
              <w:left w:val="nil"/>
              <w:bottom w:val="single" w:sz="4" w:space="0" w:color="auto"/>
              <w:right w:val="nil"/>
            </w:tcBorders>
            <w:hideMark/>
          </w:tcPr>
          <w:p w14:paraId="558E45F7" w14:textId="77777777" w:rsidR="00757315" w:rsidRPr="00EB0305" w:rsidRDefault="00757315" w:rsidP="0026019F">
            <w:pPr>
              <w:pStyle w:val="Text"/>
              <w:widowControl w:val="0"/>
              <w:spacing w:before="0"/>
              <w:jc w:val="left"/>
              <w:rPr>
                <w:color w:val="000000" w:themeColor="text1"/>
                <w:sz w:val="22"/>
              </w:rPr>
            </w:pPr>
            <w:r w:rsidRPr="00EB0305">
              <w:rPr>
                <w:color w:val="000000" w:themeColor="text1"/>
                <w:sz w:val="22"/>
              </w:rPr>
              <w:t xml:space="preserve">* p&lt;0.05 (comparison of </w:t>
            </w:r>
            <w:proofErr w:type="spellStart"/>
            <w:r w:rsidRPr="00EB0305">
              <w:rPr>
                <w:color w:val="000000" w:themeColor="text1"/>
                <w:sz w:val="22"/>
              </w:rPr>
              <w:t>omalizumab</w:t>
            </w:r>
            <w:proofErr w:type="spellEnd"/>
            <w:r w:rsidRPr="00EB0305">
              <w:rPr>
                <w:color w:val="000000" w:themeColor="text1"/>
                <w:sz w:val="22"/>
              </w:rPr>
              <w:t xml:space="preserve"> to placebo/control) </w:t>
            </w:r>
          </w:p>
        </w:tc>
      </w:tr>
    </w:tbl>
    <w:p w14:paraId="127CB6AE" w14:textId="77777777" w:rsidR="00757315" w:rsidRPr="00EB0305" w:rsidRDefault="00757315" w:rsidP="0026019F">
      <w:pPr>
        <w:rPr>
          <w:lang w:val="en-US"/>
        </w:rPr>
      </w:pPr>
    </w:p>
    <w:p w14:paraId="5578FB50" w14:textId="77777777" w:rsidR="00757315" w:rsidRPr="00EB0305" w:rsidRDefault="00757315" w:rsidP="008F4267">
      <w:pPr>
        <w:pageBreakBefore/>
        <w:widowControl w:val="0"/>
        <w:rPr>
          <w:b/>
          <w:i/>
          <w:szCs w:val="24"/>
        </w:rPr>
      </w:pPr>
      <w:r w:rsidRPr="00EB0305">
        <w:rPr>
          <w:b/>
          <w:i/>
          <w:szCs w:val="24"/>
        </w:rPr>
        <w:t xml:space="preserve">Children 6 to &lt;12 years of age </w:t>
      </w:r>
    </w:p>
    <w:p w14:paraId="1D4E1E8E" w14:textId="77777777" w:rsidR="00757315" w:rsidRPr="00EB0305" w:rsidRDefault="00757315" w:rsidP="0026019F">
      <w:pPr>
        <w:pStyle w:val="Text"/>
        <w:tabs>
          <w:tab w:val="left" w:pos="2265"/>
        </w:tabs>
        <w:spacing w:before="0" w:after="200" w:line="276" w:lineRule="auto"/>
        <w:jc w:val="left"/>
        <w:rPr>
          <w:sz w:val="22"/>
        </w:rPr>
      </w:pPr>
      <w:r w:rsidRPr="00EB0305">
        <w:rPr>
          <w:sz w:val="22"/>
        </w:rPr>
        <w:t xml:space="preserve">The primary support for safety and efficacy of </w:t>
      </w:r>
      <w:proofErr w:type="spellStart"/>
      <w:r w:rsidRPr="00EB0305">
        <w:rPr>
          <w:sz w:val="22"/>
        </w:rPr>
        <w:t>Xolair</w:t>
      </w:r>
      <w:proofErr w:type="spellEnd"/>
      <w:r w:rsidRPr="00EB0305">
        <w:rPr>
          <w:sz w:val="22"/>
        </w:rPr>
        <w:t xml:space="preserve"> in the 6 to &lt;12 years of age group comes from one randomised, double-blind, placebo controlled, multi-centre trial (study IA05) </w:t>
      </w:r>
      <w:r w:rsidRPr="00EB0305">
        <w:rPr>
          <w:sz w:val="22"/>
        </w:rPr>
        <w:tab/>
      </w:r>
    </w:p>
    <w:p w14:paraId="58F6F60A" w14:textId="77777777" w:rsidR="00757315" w:rsidRPr="00EB0305" w:rsidRDefault="00757315" w:rsidP="0026019F">
      <w:pPr>
        <w:pStyle w:val="Text"/>
        <w:tabs>
          <w:tab w:val="left" w:pos="567"/>
        </w:tabs>
        <w:spacing w:before="0" w:after="200" w:line="276" w:lineRule="auto"/>
        <w:jc w:val="left"/>
        <w:rPr>
          <w:sz w:val="22"/>
        </w:rPr>
      </w:pPr>
      <w:r w:rsidRPr="00EB0305">
        <w:rPr>
          <w:sz w:val="22"/>
        </w:rPr>
        <w:t xml:space="preserve">Study IA05 was a 52 week study that evaluated the safety and efficacy of </w:t>
      </w:r>
      <w:proofErr w:type="spellStart"/>
      <w:r w:rsidRPr="00EB0305">
        <w:rPr>
          <w:sz w:val="22"/>
        </w:rPr>
        <w:t>Xolair</w:t>
      </w:r>
      <w:proofErr w:type="spellEnd"/>
      <w:r w:rsidRPr="00EB0305">
        <w:rPr>
          <w:sz w:val="22"/>
        </w:rPr>
        <w:t xml:space="preserve"> as add-on therapy in 628 moderate to severe allergic asthmatics who were uncontrolled despite treatment with regular inhaled corticosteroids (fluticasone propionate DPI ≥200 mcg/day or equivalent) with or without other controller asthma medications. Eligible patients were those with a diagnosis of asthma &gt; 1 year, a positive skin prick test to at least one perennial aeroallergen, and a history of clinical features of moderate to severe persistent asthma, including daytime and/or night-time symptoms along with a history of experiencing exacerbations within the year prior to study entry. Long-acting beta2-agonists (67.4%), anti-leukotriene (36.6%) and oral corticosteroid (1.3%) maintenance therapies were allowed. During the first 24 weeks of treatment, a patient’s steroid doses remained constant from baseline and this was followed by a 28 week period during which inhaled corticosteroid adjustment was allowed.</w:t>
      </w:r>
    </w:p>
    <w:p w14:paraId="1549D047" w14:textId="77777777" w:rsidR="00757315" w:rsidRPr="00EB0305" w:rsidRDefault="00757315" w:rsidP="0026019F">
      <w:pPr>
        <w:pStyle w:val="Text"/>
        <w:tabs>
          <w:tab w:val="left" w:pos="567"/>
        </w:tabs>
        <w:spacing w:before="0" w:after="200" w:line="276" w:lineRule="auto"/>
        <w:jc w:val="left"/>
        <w:rPr>
          <w:sz w:val="22"/>
        </w:rPr>
      </w:pPr>
      <w:r w:rsidRPr="00EB0305">
        <w:rPr>
          <w:sz w:val="22"/>
        </w:rPr>
        <w:t xml:space="preserve">The primary efficacy objective was to demonstrate the effect of </w:t>
      </w:r>
      <w:proofErr w:type="spellStart"/>
      <w:r w:rsidRPr="00EB0305">
        <w:rPr>
          <w:sz w:val="22"/>
        </w:rPr>
        <w:t>omalizumab</w:t>
      </w:r>
      <w:proofErr w:type="spellEnd"/>
      <w:r w:rsidRPr="00EB0305">
        <w:rPr>
          <w:sz w:val="22"/>
        </w:rPr>
        <w:t xml:space="preserve"> on the clinically significant asthma exacerbation rate during the 24 week double-blind fixed steroid treatment. A clinically significant exacerbation was defined as a worsening of asthma symptoms as judged clinically by the investigator, requiring doubling of the baseline inhaled corticosteroid dose for at least 3 days and/or treatment with rescue systemic (oral or iv) corticosteroids for at least 3 days.</w:t>
      </w:r>
    </w:p>
    <w:p w14:paraId="4BC7E3D2" w14:textId="77777777" w:rsidR="00757315" w:rsidRPr="00EB0305" w:rsidRDefault="00757315" w:rsidP="0026019F">
      <w:pPr>
        <w:pStyle w:val="Text"/>
        <w:tabs>
          <w:tab w:val="left" w:pos="567"/>
        </w:tabs>
        <w:spacing w:before="0" w:after="200" w:line="276" w:lineRule="auto"/>
        <w:jc w:val="left"/>
        <w:rPr>
          <w:sz w:val="22"/>
          <w:lang w:val="en-US"/>
        </w:rPr>
      </w:pPr>
      <w:r w:rsidRPr="00EB0305">
        <w:rPr>
          <w:sz w:val="22"/>
        </w:rPr>
        <w:t xml:space="preserve">Patients receiving </w:t>
      </w:r>
      <w:proofErr w:type="spellStart"/>
      <w:r w:rsidRPr="00EB0305">
        <w:rPr>
          <w:sz w:val="22"/>
        </w:rPr>
        <w:t>omalizumab</w:t>
      </w:r>
      <w:proofErr w:type="spellEnd"/>
      <w:r w:rsidRPr="00EB0305">
        <w:rPr>
          <w:sz w:val="22"/>
        </w:rPr>
        <w:t xml:space="preserve"> had a statistically significantly lower rate of asthma exacerbations than patients receiving placebo (rate ratio 0.693, p=0.007).  The difference in exacerbation rates between </w:t>
      </w:r>
      <w:proofErr w:type="spellStart"/>
      <w:r w:rsidRPr="00EB0305">
        <w:rPr>
          <w:sz w:val="22"/>
        </w:rPr>
        <w:t>omalizumab</w:t>
      </w:r>
      <w:proofErr w:type="spellEnd"/>
      <w:r w:rsidRPr="00EB0305">
        <w:rPr>
          <w:sz w:val="22"/>
        </w:rPr>
        <w:t xml:space="preserve"> and placebo represents a 31% relative decrease in exacerbations.  </w:t>
      </w:r>
      <w:r w:rsidRPr="00EB0305">
        <w:rPr>
          <w:sz w:val="22"/>
          <w:lang w:val="en-US"/>
        </w:rPr>
        <w:t xml:space="preserve">During the entire 52-week treatment period, patients receiving </w:t>
      </w:r>
      <w:proofErr w:type="spellStart"/>
      <w:r w:rsidRPr="00EB0305">
        <w:rPr>
          <w:sz w:val="22"/>
          <w:lang w:val="en-US"/>
        </w:rPr>
        <w:t>omalizumab</w:t>
      </w:r>
      <w:proofErr w:type="spellEnd"/>
      <w:r w:rsidRPr="00EB0305">
        <w:rPr>
          <w:sz w:val="22"/>
          <w:lang w:val="en-US"/>
        </w:rPr>
        <w:t xml:space="preserve"> had a statistically significantly lower rate of asthma exacerbations than patients receiving placebo (rate ratio 0.573, p&lt;0.001), which represents a 43% relative decrease in exacerbations.</w:t>
      </w:r>
    </w:p>
    <w:p w14:paraId="4E7BD9B0" w14:textId="77777777" w:rsidR="00757315" w:rsidRPr="00EB0305" w:rsidRDefault="00757315" w:rsidP="0026019F">
      <w:pPr>
        <w:pStyle w:val="Text"/>
        <w:spacing w:before="0" w:after="200" w:line="276" w:lineRule="auto"/>
        <w:jc w:val="left"/>
        <w:rPr>
          <w:sz w:val="22"/>
          <w:lang w:val="en-US"/>
        </w:rPr>
      </w:pPr>
      <w:r w:rsidRPr="00EB0305">
        <w:rPr>
          <w:sz w:val="22"/>
        </w:rPr>
        <w:t xml:space="preserve">After 24 weeks of treatment, </w:t>
      </w:r>
      <w:r w:rsidRPr="00EB0305">
        <w:rPr>
          <w:sz w:val="22"/>
          <w:lang w:val="en-US"/>
        </w:rPr>
        <w:t xml:space="preserve">reductions in mean nocturnal symptom score and rescue medication use were numerically greater in </w:t>
      </w:r>
      <w:proofErr w:type="spellStart"/>
      <w:r w:rsidRPr="00EB0305">
        <w:rPr>
          <w:sz w:val="22"/>
          <w:lang w:val="en-US"/>
        </w:rPr>
        <w:t>omalizumab</w:t>
      </w:r>
      <w:proofErr w:type="spellEnd"/>
      <w:r w:rsidRPr="00EB0305">
        <w:rPr>
          <w:sz w:val="22"/>
          <w:lang w:val="en-US"/>
        </w:rPr>
        <w:t xml:space="preserve">-treated patients compared with placebo. </w:t>
      </w:r>
    </w:p>
    <w:p w14:paraId="005B0C15" w14:textId="77777777" w:rsidR="00757315" w:rsidRPr="00EB0305" w:rsidRDefault="00757315" w:rsidP="0026019F">
      <w:pPr>
        <w:pStyle w:val="Text"/>
        <w:tabs>
          <w:tab w:val="left" w:pos="567"/>
        </w:tabs>
        <w:spacing w:before="0" w:after="200" w:line="276" w:lineRule="auto"/>
        <w:jc w:val="left"/>
        <w:rPr>
          <w:sz w:val="22"/>
        </w:rPr>
      </w:pPr>
      <w:r w:rsidRPr="00EB0305">
        <w:rPr>
          <w:sz w:val="22"/>
        </w:rPr>
        <w:t xml:space="preserve">A pre-specified subgroup of patients with inadequately controlled severe asthma despite receiving high-dose ICS (fluticasone propionate DPI ≥ 500 µg/day or equivalent) and a LABA, with or without other controller medications (n=235), was analysed.  After 24 weeks, patients in this subgroup who received </w:t>
      </w:r>
      <w:proofErr w:type="spellStart"/>
      <w:r w:rsidRPr="00EB0305">
        <w:rPr>
          <w:sz w:val="22"/>
          <w:lang w:val="en-US"/>
        </w:rPr>
        <w:t>omalizumab</w:t>
      </w:r>
      <w:proofErr w:type="spellEnd"/>
      <w:r w:rsidRPr="00EB0305">
        <w:rPr>
          <w:sz w:val="22"/>
          <w:lang w:val="en-US"/>
        </w:rPr>
        <w:t xml:space="preserve"> demonstrated a statistically significantly lower rate of asthma exacerbations than patients receiving placebo </w:t>
      </w:r>
      <w:r w:rsidRPr="00EB0305">
        <w:rPr>
          <w:sz w:val="22"/>
        </w:rPr>
        <w:t xml:space="preserve">(rate ratio 0.662, p=0.047), which represents a 34% relative decrease in exacerbations.  In the second 28-week treatment period, </w:t>
      </w:r>
      <w:r w:rsidRPr="00EB0305">
        <w:rPr>
          <w:sz w:val="22"/>
          <w:lang w:val="en-US"/>
        </w:rPr>
        <w:t xml:space="preserve">patients in this subgroup who received </w:t>
      </w:r>
      <w:proofErr w:type="spellStart"/>
      <w:r w:rsidRPr="00EB0305">
        <w:rPr>
          <w:sz w:val="22"/>
          <w:lang w:val="en-US"/>
        </w:rPr>
        <w:t>omalizumab</w:t>
      </w:r>
      <w:proofErr w:type="spellEnd"/>
      <w:r w:rsidRPr="00EB0305">
        <w:rPr>
          <w:sz w:val="22"/>
          <w:lang w:val="en-US"/>
        </w:rPr>
        <w:t xml:space="preserve"> had a statistically significantly lower rate of asthma exacerbations than patients receiving placebo </w:t>
      </w:r>
      <w:r w:rsidRPr="00EB0305">
        <w:rPr>
          <w:sz w:val="22"/>
        </w:rPr>
        <w:t>(rate ratio 0.37, p &lt; 0.001)</w:t>
      </w:r>
      <w:r w:rsidRPr="00EB0305">
        <w:rPr>
          <w:sz w:val="22"/>
          <w:lang w:val="en-US"/>
        </w:rPr>
        <w:t xml:space="preserve">, which </w:t>
      </w:r>
      <w:r w:rsidRPr="00EB0305">
        <w:rPr>
          <w:sz w:val="22"/>
        </w:rPr>
        <w:t>represents a 63% relative decrease in exacerbations.  During the entire 52-week double-blind treatment period</w:t>
      </w:r>
      <w:r w:rsidRPr="00EB0305">
        <w:rPr>
          <w:sz w:val="22"/>
          <w:lang w:val="en-US"/>
        </w:rPr>
        <w:t xml:space="preserve">, patients in this subgroup who received </w:t>
      </w:r>
      <w:proofErr w:type="spellStart"/>
      <w:r w:rsidRPr="00EB0305">
        <w:rPr>
          <w:sz w:val="22"/>
          <w:lang w:val="en-US"/>
        </w:rPr>
        <w:t>omalizumab</w:t>
      </w:r>
      <w:proofErr w:type="spellEnd"/>
      <w:r w:rsidRPr="00EB0305">
        <w:rPr>
          <w:sz w:val="22"/>
          <w:lang w:val="en-US"/>
        </w:rPr>
        <w:t xml:space="preserve"> had a statistically significantly lower rate of asthma exacerbations than patients receiving placebo </w:t>
      </w:r>
      <w:r w:rsidRPr="00EB0305">
        <w:rPr>
          <w:sz w:val="22"/>
        </w:rPr>
        <w:t>(rate ratio 0.504, p&lt;0.001), which represents a 50% relative decrease in exacerbations.</w:t>
      </w:r>
    </w:p>
    <w:p w14:paraId="3FEB3E9F" w14:textId="77777777" w:rsidR="00757315" w:rsidRPr="00EB0305" w:rsidRDefault="00757315" w:rsidP="0026019F">
      <w:pPr>
        <w:pStyle w:val="Text"/>
        <w:tabs>
          <w:tab w:val="left" w:pos="567"/>
        </w:tabs>
        <w:spacing w:before="0" w:after="200" w:line="276" w:lineRule="auto"/>
        <w:jc w:val="left"/>
        <w:rPr>
          <w:sz w:val="22"/>
        </w:rPr>
      </w:pPr>
      <w:r w:rsidRPr="00EB0305">
        <w:rPr>
          <w:sz w:val="22"/>
        </w:rPr>
        <w:t xml:space="preserve">Efficacy in patients 6 to &lt;12 years of age with more moderate asthma (Study 010) was apparent with reductions in exacerbation rates that were comparable to those observed in the more severe patient population (Study IA05). </w:t>
      </w:r>
    </w:p>
    <w:p w14:paraId="3ECE2E0F" w14:textId="77777777" w:rsidR="00757315" w:rsidRPr="00EB0305" w:rsidRDefault="00757315" w:rsidP="0026019F">
      <w:r w:rsidRPr="00EB0305">
        <w:t xml:space="preserve">Study 010 was a 28 week double blind controlled study in 334 patients who were well controlled with inhaled corticosteroids. During the first 16 weeks patients’ steroid doses remained constant from baseline followed by a 12 week steroid reduction period. The rate of clinically significant asthma exacerbations during the 16-week fixed steroid treatment period was statistically significantly lower in </w:t>
      </w:r>
      <w:proofErr w:type="spellStart"/>
      <w:r w:rsidRPr="00EB0305">
        <w:t>omalizumab</w:t>
      </w:r>
      <w:proofErr w:type="spellEnd"/>
      <w:r w:rsidRPr="00EB0305">
        <w:t xml:space="preserve"> patients compared with placebo (rate ratio 0.577, p=0.033), representing a 42% relative decrease for </w:t>
      </w:r>
      <w:proofErr w:type="spellStart"/>
      <w:r w:rsidRPr="00EB0305">
        <w:t>omalizumab</w:t>
      </w:r>
      <w:proofErr w:type="spellEnd"/>
      <w:r w:rsidRPr="00EB0305">
        <w:t xml:space="preserve"> patients. The rate of clinically significant asthma exacerbations during the 28-week double-blind treatment period was statistically significantly lower in </w:t>
      </w:r>
      <w:proofErr w:type="spellStart"/>
      <w:r w:rsidRPr="00EB0305">
        <w:t>omalizumab</w:t>
      </w:r>
      <w:proofErr w:type="spellEnd"/>
      <w:r w:rsidRPr="00EB0305">
        <w:t xml:space="preserve"> patients compared with placebo (p&lt;0.001), representing a relative decrease of 50%.</w:t>
      </w:r>
    </w:p>
    <w:p w14:paraId="06C9C494" w14:textId="362AC9CB" w:rsidR="00757315" w:rsidRPr="00EB0305" w:rsidRDefault="00757315" w:rsidP="0026019F">
      <w:r w:rsidRPr="00EB0305">
        <w:t xml:space="preserve">The percentage reduction of ICS dose at the end of the 28-week treatment period was statistically significantly greater for </w:t>
      </w:r>
      <w:proofErr w:type="spellStart"/>
      <w:r w:rsidRPr="00EB0305">
        <w:t>omalizumab</w:t>
      </w:r>
      <w:proofErr w:type="spellEnd"/>
      <w:r w:rsidRPr="00EB0305">
        <w:t xml:space="preserve"> patients (p=0.013). At the end of the 28-week treatment period, greater benefits were observed in change from baseline Paediatric Asthma Quality of Life Questionnaire (PAQLQ) for </w:t>
      </w:r>
      <w:proofErr w:type="spellStart"/>
      <w:r w:rsidRPr="00EB0305">
        <w:t>omalizumab</w:t>
      </w:r>
      <w:proofErr w:type="spellEnd"/>
      <w:r w:rsidRPr="00EB0305">
        <w:t>-treated patients compared to placebo-treated patients (p=0.030).</w:t>
      </w:r>
    </w:p>
    <w:p w14:paraId="7B0D20C6" w14:textId="05DBCE9A" w:rsidR="00BA08F4" w:rsidRPr="00EB0305" w:rsidRDefault="00117CC1" w:rsidP="0026019F">
      <w:pPr>
        <w:widowControl w:val="0"/>
        <w:rPr>
          <w:b/>
          <w:szCs w:val="24"/>
        </w:rPr>
      </w:pPr>
      <w:r w:rsidRPr="005B5F66">
        <w:rPr>
          <w:b/>
          <w:u w:val="single"/>
        </w:rPr>
        <w:t xml:space="preserve">Chronic </w:t>
      </w:r>
      <w:proofErr w:type="spellStart"/>
      <w:r w:rsidRPr="005B5F66">
        <w:rPr>
          <w:b/>
          <w:u w:val="single"/>
        </w:rPr>
        <w:t>rhinosinusitis</w:t>
      </w:r>
      <w:proofErr w:type="spellEnd"/>
      <w:r w:rsidRPr="005B5F66">
        <w:rPr>
          <w:b/>
          <w:u w:val="single"/>
        </w:rPr>
        <w:t xml:space="preserve"> with nasal polyps (</w:t>
      </w:r>
      <w:proofErr w:type="spellStart"/>
      <w:r w:rsidRPr="005B5F66">
        <w:rPr>
          <w:b/>
          <w:u w:val="single"/>
        </w:rPr>
        <w:t>CRSwNP</w:t>
      </w:r>
      <w:proofErr w:type="spellEnd"/>
      <w:r w:rsidRPr="005B5F66">
        <w:rPr>
          <w:b/>
          <w:u w:val="single"/>
        </w:rPr>
        <w:t>)</w:t>
      </w:r>
    </w:p>
    <w:p w14:paraId="41AF435E" w14:textId="5C91B074" w:rsidR="00BA08F4" w:rsidRPr="00EB0305" w:rsidRDefault="00BA08F4" w:rsidP="0026019F">
      <w:pPr>
        <w:widowControl w:val="0"/>
      </w:pPr>
      <w:r w:rsidRPr="00EB0305">
        <w:rPr>
          <w:rFonts w:eastAsia="Times New Roman"/>
          <w:szCs w:val="24"/>
        </w:rPr>
        <w:t xml:space="preserve">The safety and efficacy of </w:t>
      </w:r>
      <w:proofErr w:type="spellStart"/>
      <w:r w:rsidRPr="00EB0305">
        <w:rPr>
          <w:rFonts w:eastAsia="Times New Roman"/>
          <w:szCs w:val="24"/>
        </w:rPr>
        <w:t>Xolair</w:t>
      </w:r>
      <w:proofErr w:type="spellEnd"/>
      <w:r w:rsidRPr="00EB0305">
        <w:rPr>
          <w:rFonts w:eastAsia="Times New Roman"/>
          <w:szCs w:val="24"/>
        </w:rPr>
        <w:t xml:space="preserve"> were evaluated in two randomized, </w:t>
      </w:r>
      <w:proofErr w:type="spellStart"/>
      <w:r w:rsidRPr="00EB0305">
        <w:rPr>
          <w:rFonts w:eastAsia="Times New Roman"/>
          <w:szCs w:val="24"/>
        </w:rPr>
        <w:t>multicenter</w:t>
      </w:r>
      <w:proofErr w:type="spellEnd"/>
      <w:r w:rsidRPr="00EB0305">
        <w:rPr>
          <w:rFonts w:eastAsia="Times New Roman"/>
          <w:szCs w:val="24"/>
        </w:rPr>
        <w:t xml:space="preserve">, double-blind, </w:t>
      </w:r>
      <w:r w:rsidRPr="00EB0305">
        <w:t xml:space="preserve">placebo-controlled clinical trials that enrolled patients with </w:t>
      </w:r>
      <w:proofErr w:type="spellStart"/>
      <w:r w:rsidR="00117CC1" w:rsidRPr="005B5F66">
        <w:t>CRSwNP</w:t>
      </w:r>
      <w:proofErr w:type="spellEnd"/>
      <w:r w:rsidRPr="00EB0305">
        <w:t xml:space="preserve"> (study 1, N=138; study 2, N=127). Patients received </w:t>
      </w:r>
      <w:proofErr w:type="spellStart"/>
      <w:r w:rsidRPr="00EB0305">
        <w:t>Xolair</w:t>
      </w:r>
      <w:proofErr w:type="spellEnd"/>
      <w:r w:rsidRPr="00EB0305">
        <w:t xml:space="preserve"> or placebo subcutaneously every 2 or 4 weeks, with dosage and frequency according to Table 2</w:t>
      </w:r>
      <w:r w:rsidRPr="006B1B35">
        <w:t xml:space="preserve"> </w:t>
      </w:r>
      <w:r w:rsidRPr="00EB0305">
        <w:t>(</w:t>
      </w:r>
      <w:r w:rsidRPr="00EB0305">
        <w:rPr>
          <w:bCs/>
          <w:lang w:val="en-GB"/>
        </w:rPr>
        <w:t>see section 4.2 Dose and Method of administration)</w:t>
      </w:r>
      <w:r w:rsidRPr="00EB0305">
        <w:t>. All patients received background intranasal mometasone therapy throughout the study.</w:t>
      </w:r>
      <w:r w:rsidRPr="00EB0305" w:rsidDel="00A866D4">
        <w:t xml:space="preserve"> </w:t>
      </w:r>
      <w:r w:rsidRPr="00EB0305">
        <w:t xml:space="preserve">Prior </w:t>
      </w:r>
      <w:proofErr w:type="spellStart"/>
      <w:r w:rsidRPr="00EB0305">
        <w:t>sino</w:t>
      </w:r>
      <w:proofErr w:type="spellEnd"/>
      <w:r w:rsidRPr="00EB0305">
        <w:t xml:space="preserve">-nasal surgery or prior systemic corticosteroid usage were not required for inclusion in the studies. Patients received </w:t>
      </w:r>
      <w:proofErr w:type="spellStart"/>
      <w:r w:rsidRPr="00EB0305">
        <w:t>Xolair</w:t>
      </w:r>
      <w:proofErr w:type="spellEnd"/>
      <w:r w:rsidRPr="00EB0305">
        <w:t xml:space="preserve"> or placebo for 24 weeks followed by a 4-week follow-up period. Demographics and baseline characteristics, including allergic comorbidities, are described in Table 10.</w:t>
      </w:r>
    </w:p>
    <w:p w14:paraId="7BB8354D" w14:textId="5C2B290E" w:rsidR="00BA08F4" w:rsidRPr="005B5F66" w:rsidRDefault="00BA08F4" w:rsidP="0026019F">
      <w:pPr>
        <w:pStyle w:val="Heading6"/>
        <w:numPr>
          <w:ilvl w:val="0"/>
          <w:numId w:val="0"/>
        </w:numPr>
        <w:spacing w:before="100" w:beforeAutospacing="1" w:after="120"/>
        <w:rPr>
          <w:rFonts w:asciiTheme="minorHAnsi" w:hAnsiTheme="minorHAnsi"/>
          <w:b/>
          <w:i w:val="0"/>
        </w:rPr>
      </w:pPr>
      <w:r w:rsidRPr="005B5F66">
        <w:rPr>
          <w:rFonts w:asciiTheme="minorHAnsi" w:hAnsiTheme="minorHAnsi"/>
          <w:b/>
          <w:i w:val="0"/>
          <w:color w:val="auto"/>
        </w:rPr>
        <w:t>Table 10</w:t>
      </w:r>
      <w:r w:rsidRPr="005B5F66">
        <w:rPr>
          <w:rFonts w:asciiTheme="minorHAnsi" w:hAnsiTheme="minorHAnsi"/>
          <w:b/>
          <w:i w:val="0"/>
          <w:color w:val="auto"/>
        </w:rPr>
        <w:tab/>
        <w:t xml:space="preserve">Demographics and baseline characteristics of </w:t>
      </w:r>
      <w:proofErr w:type="spellStart"/>
      <w:r w:rsidR="00923AFE" w:rsidRPr="00DD3646">
        <w:rPr>
          <w:rFonts w:asciiTheme="minorHAnsi" w:hAnsiTheme="minorHAnsi"/>
          <w:b/>
          <w:i w:val="0"/>
          <w:color w:val="auto"/>
        </w:rPr>
        <w:t>CRSwNP</w:t>
      </w:r>
      <w:proofErr w:type="spellEnd"/>
      <w:r w:rsidRPr="005B5F66">
        <w:rPr>
          <w:rFonts w:asciiTheme="minorHAnsi" w:hAnsiTheme="minorHAnsi"/>
          <w:b/>
          <w:i w:val="0"/>
          <w:color w:val="auto"/>
        </w:rPr>
        <w:t xml:space="preserve"> Studies</w:t>
      </w:r>
    </w:p>
    <w:tbl>
      <w:tblPr>
        <w:tblStyle w:val="TableGrid"/>
        <w:tblW w:w="0" w:type="auto"/>
        <w:tblInd w:w="0" w:type="dxa"/>
        <w:tblLook w:val="04A0" w:firstRow="1" w:lastRow="0" w:firstColumn="1" w:lastColumn="0" w:noHBand="0" w:noVBand="1"/>
      </w:tblPr>
      <w:tblGrid>
        <w:gridCol w:w="4531"/>
        <w:gridCol w:w="2268"/>
        <w:gridCol w:w="2191"/>
      </w:tblGrid>
      <w:tr w:rsidR="00BA08F4" w:rsidRPr="00EB0305" w14:paraId="0E11113E" w14:textId="77777777" w:rsidTr="00BA08F4">
        <w:tc>
          <w:tcPr>
            <w:tcW w:w="4531" w:type="dxa"/>
          </w:tcPr>
          <w:p w14:paraId="64E1C81A" w14:textId="77777777" w:rsidR="00BA08F4" w:rsidRPr="00EB0305" w:rsidRDefault="00BA08F4" w:rsidP="0026019F">
            <w:pPr>
              <w:pStyle w:val="Table"/>
              <w:rPr>
                <w:rFonts w:asciiTheme="minorHAnsi" w:hAnsiTheme="minorHAnsi"/>
                <w:b/>
                <w:szCs w:val="18"/>
              </w:rPr>
            </w:pPr>
            <w:r w:rsidRPr="00EB0305">
              <w:rPr>
                <w:rFonts w:asciiTheme="minorHAnsi" w:hAnsiTheme="minorHAnsi"/>
                <w:b/>
                <w:szCs w:val="18"/>
              </w:rPr>
              <w:t>Parameter</w:t>
            </w:r>
          </w:p>
        </w:tc>
        <w:tc>
          <w:tcPr>
            <w:tcW w:w="2268" w:type="dxa"/>
          </w:tcPr>
          <w:p w14:paraId="44C67479" w14:textId="77777777" w:rsidR="00BA08F4" w:rsidRPr="006B1B35" w:rsidRDefault="00BA08F4" w:rsidP="0026019F">
            <w:pPr>
              <w:pStyle w:val="Table"/>
              <w:rPr>
                <w:rFonts w:asciiTheme="minorHAnsi" w:hAnsiTheme="minorHAnsi"/>
                <w:b/>
                <w:szCs w:val="18"/>
              </w:rPr>
            </w:pPr>
            <w:r w:rsidRPr="00EB0305">
              <w:rPr>
                <w:rFonts w:asciiTheme="minorHAnsi" w:hAnsiTheme="minorHAnsi"/>
                <w:b/>
                <w:szCs w:val="18"/>
              </w:rPr>
              <w:t>Nasal Polyp Study 1</w:t>
            </w:r>
          </w:p>
          <w:p w14:paraId="0C6F166F" w14:textId="77777777" w:rsidR="00BA08F4" w:rsidRPr="00EB0305" w:rsidRDefault="00BA08F4" w:rsidP="0026019F">
            <w:pPr>
              <w:pStyle w:val="Table"/>
              <w:rPr>
                <w:rFonts w:asciiTheme="minorHAnsi" w:hAnsiTheme="minorHAnsi"/>
                <w:b/>
                <w:szCs w:val="18"/>
              </w:rPr>
            </w:pPr>
            <w:r w:rsidRPr="00EB0305">
              <w:rPr>
                <w:rFonts w:asciiTheme="minorHAnsi" w:hAnsiTheme="minorHAnsi"/>
                <w:b/>
                <w:szCs w:val="18"/>
              </w:rPr>
              <w:t>N=138</w:t>
            </w:r>
          </w:p>
        </w:tc>
        <w:tc>
          <w:tcPr>
            <w:tcW w:w="2191" w:type="dxa"/>
          </w:tcPr>
          <w:p w14:paraId="1CBC56F3" w14:textId="77777777" w:rsidR="00BA08F4" w:rsidRPr="00EB0305" w:rsidRDefault="00BA08F4" w:rsidP="0026019F">
            <w:pPr>
              <w:pStyle w:val="Table"/>
              <w:rPr>
                <w:rFonts w:asciiTheme="minorHAnsi" w:hAnsiTheme="minorHAnsi"/>
                <w:b/>
                <w:szCs w:val="18"/>
              </w:rPr>
            </w:pPr>
            <w:r w:rsidRPr="00EB0305">
              <w:rPr>
                <w:rFonts w:asciiTheme="minorHAnsi" w:hAnsiTheme="minorHAnsi"/>
                <w:b/>
                <w:szCs w:val="18"/>
              </w:rPr>
              <w:t>Nasal Polyp Study 2</w:t>
            </w:r>
          </w:p>
          <w:p w14:paraId="00606BB8" w14:textId="77777777" w:rsidR="00BA08F4" w:rsidRPr="00EB0305" w:rsidRDefault="00BA08F4" w:rsidP="0026019F">
            <w:pPr>
              <w:pStyle w:val="Table"/>
              <w:rPr>
                <w:rFonts w:asciiTheme="minorHAnsi" w:hAnsiTheme="minorHAnsi"/>
                <w:b/>
                <w:szCs w:val="18"/>
              </w:rPr>
            </w:pPr>
            <w:r w:rsidRPr="00EB0305">
              <w:rPr>
                <w:rFonts w:asciiTheme="minorHAnsi" w:hAnsiTheme="minorHAnsi"/>
                <w:b/>
                <w:szCs w:val="18"/>
              </w:rPr>
              <w:t>N=127</w:t>
            </w:r>
          </w:p>
        </w:tc>
      </w:tr>
      <w:tr w:rsidR="00BA08F4" w:rsidRPr="00EB0305" w14:paraId="2E74D642" w14:textId="77777777" w:rsidTr="00BA08F4">
        <w:tc>
          <w:tcPr>
            <w:tcW w:w="4531" w:type="dxa"/>
          </w:tcPr>
          <w:p w14:paraId="3FCF2F1F"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Mean age (years) (SD)</w:t>
            </w:r>
          </w:p>
        </w:tc>
        <w:tc>
          <w:tcPr>
            <w:tcW w:w="2268" w:type="dxa"/>
          </w:tcPr>
          <w:p w14:paraId="0A4F97EE"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51.0 (13.2)</w:t>
            </w:r>
          </w:p>
        </w:tc>
        <w:tc>
          <w:tcPr>
            <w:tcW w:w="2191" w:type="dxa"/>
          </w:tcPr>
          <w:p w14:paraId="2A843F15"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50.1 (11.9)</w:t>
            </w:r>
          </w:p>
        </w:tc>
      </w:tr>
      <w:tr w:rsidR="00BA08F4" w:rsidRPr="00EB0305" w14:paraId="27765986" w14:textId="77777777" w:rsidTr="00BA08F4">
        <w:tc>
          <w:tcPr>
            <w:tcW w:w="4531" w:type="dxa"/>
          </w:tcPr>
          <w:p w14:paraId="534C5C58"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 Male</w:t>
            </w:r>
          </w:p>
        </w:tc>
        <w:tc>
          <w:tcPr>
            <w:tcW w:w="2268" w:type="dxa"/>
          </w:tcPr>
          <w:p w14:paraId="337F88E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63.8</w:t>
            </w:r>
          </w:p>
        </w:tc>
        <w:tc>
          <w:tcPr>
            <w:tcW w:w="2191" w:type="dxa"/>
          </w:tcPr>
          <w:p w14:paraId="3EB456E5"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65.4</w:t>
            </w:r>
          </w:p>
        </w:tc>
      </w:tr>
      <w:tr w:rsidR="00BA08F4" w:rsidRPr="00EB0305" w14:paraId="053437DB" w14:textId="77777777" w:rsidTr="00BA08F4">
        <w:tc>
          <w:tcPr>
            <w:tcW w:w="4531" w:type="dxa"/>
          </w:tcPr>
          <w:p w14:paraId="0255245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Patients with systemic corticosteroid use in the previous year (%)</w:t>
            </w:r>
          </w:p>
        </w:tc>
        <w:tc>
          <w:tcPr>
            <w:tcW w:w="2268" w:type="dxa"/>
          </w:tcPr>
          <w:p w14:paraId="17604CC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18.8</w:t>
            </w:r>
          </w:p>
        </w:tc>
        <w:tc>
          <w:tcPr>
            <w:tcW w:w="2191" w:type="dxa"/>
          </w:tcPr>
          <w:p w14:paraId="646EAEC9"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26.0</w:t>
            </w:r>
          </w:p>
        </w:tc>
      </w:tr>
      <w:tr w:rsidR="00BA08F4" w:rsidRPr="00EB0305" w14:paraId="63AE0896" w14:textId="77777777" w:rsidTr="00BA08F4">
        <w:tc>
          <w:tcPr>
            <w:tcW w:w="4531" w:type="dxa"/>
          </w:tcPr>
          <w:p w14:paraId="3F4F7013"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Mean bilateral endoscopic NPS</w:t>
            </w:r>
            <w:r w:rsidRPr="00EB0305">
              <w:rPr>
                <w:rFonts w:asciiTheme="minorHAnsi" w:hAnsiTheme="minorHAnsi"/>
                <w:szCs w:val="18"/>
                <w:vertAlign w:val="superscript"/>
              </w:rPr>
              <w:t>*</w:t>
            </w:r>
            <w:r w:rsidRPr="00EB0305">
              <w:rPr>
                <w:rFonts w:asciiTheme="minorHAnsi" w:hAnsiTheme="minorHAnsi"/>
                <w:szCs w:val="18"/>
              </w:rPr>
              <w:t xml:space="preserve"> (SD), range 0-8</w:t>
            </w:r>
          </w:p>
        </w:tc>
        <w:tc>
          <w:tcPr>
            <w:tcW w:w="2268" w:type="dxa"/>
          </w:tcPr>
          <w:p w14:paraId="658B667C"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6.2 (1.0)</w:t>
            </w:r>
          </w:p>
        </w:tc>
        <w:tc>
          <w:tcPr>
            <w:tcW w:w="2191" w:type="dxa"/>
          </w:tcPr>
          <w:p w14:paraId="2FE79E3B"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6.3 (0.9)</w:t>
            </w:r>
          </w:p>
        </w:tc>
      </w:tr>
      <w:tr w:rsidR="00BA08F4" w:rsidRPr="00EB0305" w14:paraId="156D9487" w14:textId="77777777" w:rsidTr="00BA08F4">
        <w:tc>
          <w:tcPr>
            <w:tcW w:w="4531" w:type="dxa"/>
          </w:tcPr>
          <w:p w14:paraId="268C4374"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Mean nasal congestion (NC) score</w:t>
            </w:r>
            <w:r w:rsidRPr="00EB0305">
              <w:rPr>
                <w:rFonts w:asciiTheme="minorHAnsi" w:hAnsiTheme="minorHAnsi"/>
                <w:szCs w:val="18"/>
                <w:vertAlign w:val="superscript"/>
              </w:rPr>
              <w:t>*</w:t>
            </w:r>
            <w:r w:rsidRPr="00EB0305">
              <w:rPr>
                <w:rFonts w:asciiTheme="minorHAnsi" w:hAnsiTheme="minorHAnsi"/>
                <w:szCs w:val="18"/>
              </w:rPr>
              <w:t xml:space="preserve"> (SD), range 0-3</w:t>
            </w:r>
          </w:p>
        </w:tc>
        <w:tc>
          <w:tcPr>
            <w:tcW w:w="2268" w:type="dxa"/>
          </w:tcPr>
          <w:p w14:paraId="6E046E43"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2.4 (0.6)</w:t>
            </w:r>
          </w:p>
        </w:tc>
        <w:tc>
          <w:tcPr>
            <w:tcW w:w="2191" w:type="dxa"/>
          </w:tcPr>
          <w:p w14:paraId="3B06F83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2.3 (0.7)</w:t>
            </w:r>
          </w:p>
        </w:tc>
      </w:tr>
      <w:tr w:rsidR="00BA08F4" w:rsidRPr="00EB0305" w14:paraId="6C608712" w14:textId="77777777" w:rsidTr="00BA08F4">
        <w:tc>
          <w:tcPr>
            <w:tcW w:w="4531" w:type="dxa"/>
          </w:tcPr>
          <w:p w14:paraId="27E7AF26"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Mean sense of smell score</w:t>
            </w:r>
            <w:r w:rsidRPr="00EB0305">
              <w:rPr>
                <w:rFonts w:asciiTheme="minorHAnsi" w:hAnsiTheme="minorHAnsi"/>
                <w:szCs w:val="18"/>
                <w:vertAlign w:val="superscript"/>
              </w:rPr>
              <w:t>*</w:t>
            </w:r>
            <w:r w:rsidRPr="00EB0305">
              <w:rPr>
                <w:rFonts w:asciiTheme="minorHAnsi" w:hAnsiTheme="minorHAnsi"/>
                <w:szCs w:val="18"/>
              </w:rPr>
              <w:t xml:space="preserve"> (SD) range 0-3</w:t>
            </w:r>
          </w:p>
        </w:tc>
        <w:tc>
          <w:tcPr>
            <w:tcW w:w="2268" w:type="dxa"/>
          </w:tcPr>
          <w:p w14:paraId="7E370FCE"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2.7 (0.7)</w:t>
            </w:r>
          </w:p>
        </w:tc>
        <w:tc>
          <w:tcPr>
            <w:tcW w:w="2191" w:type="dxa"/>
          </w:tcPr>
          <w:p w14:paraId="21664B39"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2.7 (0.7)</w:t>
            </w:r>
          </w:p>
        </w:tc>
      </w:tr>
      <w:tr w:rsidR="00BA08F4" w:rsidRPr="00EB0305" w14:paraId="5A544B8E" w14:textId="77777777" w:rsidTr="00BA08F4">
        <w:tc>
          <w:tcPr>
            <w:tcW w:w="4531" w:type="dxa"/>
          </w:tcPr>
          <w:p w14:paraId="4E2AB4AD"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Mean SNOT-22 total score</w:t>
            </w:r>
            <w:r w:rsidRPr="00EB0305">
              <w:rPr>
                <w:rFonts w:asciiTheme="minorHAnsi" w:hAnsiTheme="minorHAnsi"/>
                <w:szCs w:val="18"/>
                <w:vertAlign w:val="superscript"/>
              </w:rPr>
              <w:t>*</w:t>
            </w:r>
            <w:r w:rsidRPr="00EB0305">
              <w:rPr>
                <w:rFonts w:asciiTheme="minorHAnsi" w:hAnsiTheme="minorHAnsi"/>
                <w:szCs w:val="18"/>
              </w:rPr>
              <w:t xml:space="preserve"> (SD) range 0-110</w:t>
            </w:r>
          </w:p>
        </w:tc>
        <w:tc>
          <w:tcPr>
            <w:tcW w:w="2268" w:type="dxa"/>
          </w:tcPr>
          <w:p w14:paraId="5762237E"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60.1 (17.7)</w:t>
            </w:r>
          </w:p>
        </w:tc>
        <w:tc>
          <w:tcPr>
            <w:tcW w:w="2191" w:type="dxa"/>
          </w:tcPr>
          <w:p w14:paraId="6AF88006"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59.5 (19.3)</w:t>
            </w:r>
          </w:p>
        </w:tc>
      </w:tr>
      <w:tr w:rsidR="00BA08F4" w:rsidRPr="00EB0305" w14:paraId="400C74CF" w14:textId="77777777" w:rsidTr="00BA08F4">
        <w:tc>
          <w:tcPr>
            <w:tcW w:w="4531" w:type="dxa"/>
          </w:tcPr>
          <w:p w14:paraId="6EE37DA5"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Mean blood eosinophils (cells/µl) (SD)</w:t>
            </w:r>
          </w:p>
        </w:tc>
        <w:tc>
          <w:tcPr>
            <w:tcW w:w="2268" w:type="dxa"/>
          </w:tcPr>
          <w:p w14:paraId="285814D6"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346.1 (284.1)</w:t>
            </w:r>
          </w:p>
        </w:tc>
        <w:tc>
          <w:tcPr>
            <w:tcW w:w="2191" w:type="dxa"/>
          </w:tcPr>
          <w:p w14:paraId="56240CD0"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334.6 (187.6)</w:t>
            </w:r>
          </w:p>
        </w:tc>
      </w:tr>
      <w:tr w:rsidR="00BA08F4" w:rsidRPr="00EB0305" w14:paraId="22BA295C" w14:textId="77777777" w:rsidTr="00BA08F4">
        <w:tc>
          <w:tcPr>
            <w:tcW w:w="4531" w:type="dxa"/>
          </w:tcPr>
          <w:p w14:paraId="38E9FC98"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 xml:space="preserve">Mean total </w:t>
            </w:r>
            <w:proofErr w:type="spellStart"/>
            <w:r w:rsidRPr="00EB0305">
              <w:rPr>
                <w:rFonts w:asciiTheme="minorHAnsi" w:hAnsiTheme="minorHAnsi"/>
                <w:szCs w:val="18"/>
              </w:rPr>
              <w:t>IgE</w:t>
            </w:r>
            <w:proofErr w:type="spellEnd"/>
            <w:r w:rsidRPr="00EB0305">
              <w:rPr>
                <w:rFonts w:asciiTheme="minorHAnsi" w:hAnsiTheme="minorHAnsi"/>
                <w:szCs w:val="18"/>
              </w:rPr>
              <w:t xml:space="preserve"> IU/mL (SD)</w:t>
            </w:r>
          </w:p>
        </w:tc>
        <w:tc>
          <w:tcPr>
            <w:tcW w:w="2268" w:type="dxa"/>
          </w:tcPr>
          <w:p w14:paraId="038C336E"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160.9 (139.6)</w:t>
            </w:r>
          </w:p>
        </w:tc>
        <w:tc>
          <w:tcPr>
            <w:tcW w:w="2191" w:type="dxa"/>
          </w:tcPr>
          <w:p w14:paraId="349DBF21"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190.2 (200.5)</w:t>
            </w:r>
          </w:p>
        </w:tc>
      </w:tr>
      <w:tr w:rsidR="00BA08F4" w:rsidRPr="00EB0305" w14:paraId="23CE6BD7" w14:textId="77777777" w:rsidTr="00BA08F4">
        <w:tc>
          <w:tcPr>
            <w:tcW w:w="4531" w:type="dxa"/>
          </w:tcPr>
          <w:p w14:paraId="5AD17620"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Asthma (%)</w:t>
            </w:r>
          </w:p>
        </w:tc>
        <w:tc>
          <w:tcPr>
            <w:tcW w:w="2268" w:type="dxa"/>
          </w:tcPr>
          <w:p w14:paraId="30ADA34F"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53.6</w:t>
            </w:r>
          </w:p>
        </w:tc>
        <w:tc>
          <w:tcPr>
            <w:tcW w:w="2191" w:type="dxa"/>
          </w:tcPr>
          <w:p w14:paraId="105EE6F1"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60.6</w:t>
            </w:r>
          </w:p>
        </w:tc>
      </w:tr>
      <w:tr w:rsidR="00BA08F4" w:rsidRPr="00EB0305" w14:paraId="5DDB9083" w14:textId="77777777" w:rsidTr="00BA08F4">
        <w:tc>
          <w:tcPr>
            <w:tcW w:w="4531" w:type="dxa"/>
          </w:tcPr>
          <w:p w14:paraId="410BEB1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 xml:space="preserve">  Mild (%)</w:t>
            </w:r>
          </w:p>
        </w:tc>
        <w:tc>
          <w:tcPr>
            <w:tcW w:w="2268" w:type="dxa"/>
          </w:tcPr>
          <w:p w14:paraId="01470FAD"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37.8</w:t>
            </w:r>
          </w:p>
        </w:tc>
        <w:tc>
          <w:tcPr>
            <w:tcW w:w="2191" w:type="dxa"/>
          </w:tcPr>
          <w:p w14:paraId="1E31216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32.5</w:t>
            </w:r>
          </w:p>
        </w:tc>
      </w:tr>
      <w:tr w:rsidR="00BA08F4" w:rsidRPr="00EB0305" w14:paraId="2CE43B54" w14:textId="77777777" w:rsidTr="00BA08F4">
        <w:tc>
          <w:tcPr>
            <w:tcW w:w="4531" w:type="dxa"/>
          </w:tcPr>
          <w:p w14:paraId="4B43CEFD"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 xml:space="preserve">  Moderate (%)</w:t>
            </w:r>
          </w:p>
        </w:tc>
        <w:tc>
          <w:tcPr>
            <w:tcW w:w="2268" w:type="dxa"/>
          </w:tcPr>
          <w:p w14:paraId="03689688"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58.1</w:t>
            </w:r>
          </w:p>
        </w:tc>
        <w:tc>
          <w:tcPr>
            <w:tcW w:w="2191" w:type="dxa"/>
          </w:tcPr>
          <w:p w14:paraId="5E6391FB"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58.4</w:t>
            </w:r>
          </w:p>
        </w:tc>
      </w:tr>
      <w:tr w:rsidR="00BA08F4" w:rsidRPr="00EB0305" w14:paraId="3239C56E" w14:textId="77777777" w:rsidTr="00BA08F4">
        <w:tc>
          <w:tcPr>
            <w:tcW w:w="4531" w:type="dxa"/>
          </w:tcPr>
          <w:p w14:paraId="4AC4C3A1"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 xml:space="preserve">  Severe (%)</w:t>
            </w:r>
          </w:p>
        </w:tc>
        <w:tc>
          <w:tcPr>
            <w:tcW w:w="2268" w:type="dxa"/>
          </w:tcPr>
          <w:p w14:paraId="7991E794"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4.1</w:t>
            </w:r>
          </w:p>
        </w:tc>
        <w:tc>
          <w:tcPr>
            <w:tcW w:w="2191" w:type="dxa"/>
          </w:tcPr>
          <w:p w14:paraId="6D6E0EC6"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9.1</w:t>
            </w:r>
          </w:p>
        </w:tc>
      </w:tr>
      <w:tr w:rsidR="00BA08F4" w:rsidRPr="00EB0305" w14:paraId="0ACE8EA4" w14:textId="77777777" w:rsidTr="00BA08F4">
        <w:tc>
          <w:tcPr>
            <w:tcW w:w="4531" w:type="dxa"/>
          </w:tcPr>
          <w:p w14:paraId="6D57DE68"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Aspirin exacerbated respiratory disease (%)</w:t>
            </w:r>
          </w:p>
        </w:tc>
        <w:tc>
          <w:tcPr>
            <w:tcW w:w="2268" w:type="dxa"/>
          </w:tcPr>
          <w:p w14:paraId="5EFC26A1"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19.6</w:t>
            </w:r>
          </w:p>
        </w:tc>
        <w:tc>
          <w:tcPr>
            <w:tcW w:w="2191" w:type="dxa"/>
          </w:tcPr>
          <w:p w14:paraId="0A62C93B"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35.4</w:t>
            </w:r>
          </w:p>
        </w:tc>
      </w:tr>
      <w:tr w:rsidR="00BA08F4" w:rsidRPr="00EB0305" w14:paraId="67D03DB8" w14:textId="77777777" w:rsidTr="00BA08F4">
        <w:tc>
          <w:tcPr>
            <w:tcW w:w="4531" w:type="dxa"/>
          </w:tcPr>
          <w:p w14:paraId="3142D184"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Allergic rhinitis</w:t>
            </w:r>
          </w:p>
        </w:tc>
        <w:tc>
          <w:tcPr>
            <w:tcW w:w="2268" w:type="dxa"/>
          </w:tcPr>
          <w:p w14:paraId="6B6C87AC"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43.5</w:t>
            </w:r>
          </w:p>
        </w:tc>
        <w:tc>
          <w:tcPr>
            <w:tcW w:w="2191" w:type="dxa"/>
          </w:tcPr>
          <w:p w14:paraId="3D9DBFB4"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42.5</w:t>
            </w:r>
          </w:p>
        </w:tc>
      </w:tr>
    </w:tbl>
    <w:p w14:paraId="3ADCBA2C" w14:textId="77777777" w:rsidR="00BA08F4" w:rsidRPr="00EB0305" w:rsidRDefault="00BA08F4" w:rsidP="0026019F">
      <w:pPr>
        <w:pStyle w:val="Legend"/>
        <w:rPr>
          <w:rFonts w:asciiTheme="minorHAnsi" w:hAnsiTheme="minorHAnsi"/>
          <w:sz w:val="16"/>
          <w:szCs w:val="16"/>
          <w:lang w:eastAsia="en-US"/>
        </w:rPr>
      </w:pPr>
      <w:r w:rsidRPr="00EB0305">
        <w:rPr>
          <w:rFonts w:asciiTheme="minorHAnsi" w:hAnsiTheme="minorHAnsi"/>
          <w:sz w:val="16"/>
          <w:szCs w:val="16"/>
          <w:lang w:eastAsia="en-US"/>
        </w:rPr>
        <w:t xml:space="preserve">SD=standard deviation; NPS=nasal polyp score; SNOT-22 = Sino-Nasal Outcome Test 22 Questionnaire; </w:t>
      </w:r>
      <w:proofErr w:type="spellStart"/>
      <w:r w:rsidRPr="00EB0305">
        <w:rPr>
          <w:rFonts w:asciiTheme="minorHAnsi" w:hAnsiTheme="minorHAnsi"/>
          <w:sz w:val="16"/>
          <w:szCs w:val="16"/>
          <w:lang w:eastAsia="en-US"/>
        </w:rPr>
        <w:t>IgE</w:t>
      </w:r>
      <w:proofErr w:type="spellEnd"/>
      <w:r w:rsidRPr="00EB0305">
        <w:rPr>
          <w:rFonts w:asciiTheme="minorHAnsi" w:hAnsiTheme="minorHAnsi"/>
          <w:sz w:val="16"/>
          <w:szCs w:val="16"/>
          <w:lang w:eastAsia="en-US"/>
        </w:rPr>
        <w:t xml:space="preserve"> = Immunoglobulin E; IU=international units. For NPS, NCS, sense of smell, post nasal drip, runny nose, and SNOT-22 scores higher scores indicate greater disease severity</w:t>
      </w:r>
    </w:p>
    <w:p w14:paraId="40DF0D44" w14:textId="77777777" w:rsidR="00BA08F4" w:rsidRPr="00EB0305" w:rsidRDefault="00BA08F4" w:rsidP="0026019F">
      <w:pPr>
        <w:widowControl w:val="0"/>
        <w:rPr>
          <w:b/>
          <w:szCs w:val="24"/>
        </w:rPr>
      </w:pPr>
    </w:p>
    <w:p w14:paraId="480CB707" w14:textId="77777777" w:rsidR="00BA08F4" w:rsidRPr="00EB0305" w:rsidRDefault="00BA08F4" w:rsidP="0026019F">
      <w:pPr>
        <w:widowControl w:val="0"/>
      </w:pPr>
      <w:r w:rsidRPr="00EB0305">
        <w:t>The co-primary endpoints were bilateral nasal polyp score (NPS) and average daily nasal congestion score (NCS) at Week 24. NPS was measured via endoscopy at baseline and pre-specified time points and scored (range 0-4 per nostril) for a total NPS (range 0/best-8/worst). Nasal congestion was measured by a daily NCS (range 0/best-3/worst). Patients were required to have NPS ≥ 5 and weekly average of NCS &gt; 1 prior to randomization, despite use of intranasal mometasone. The mean NPS at baseline was balanced between the two treatment groups in both studies.</w:t>
      </w:r>
    </w:p>
    <w:p w14:paraId="2AD672C4" w14:textId="7ED2F2E5" w:rsidR="00BA08F4" w:rsidRPr="00EB0305" w:rsidRDefault="00BA08F4" w:rsidP="0026019F">
      <w:pPr>
        <w:widowControl w:val="0"/>
      </w:pPr>
      <w:r w:rsidRPr="00EB0305">
        <w:t xml:space="preserve">In both </w:t>
      </w:r>
      <w:proofErr w:type="spellStart"/>
      <w:r w:rsidR="00923AFE" w:rsidRPr="005B5F66">
        <w:rPr>
          <w:color w:val="000000" w:themeColor="text1"/>
        </w:rPr>
        <w:t>CRSwNP</w:t>
      </w:r>
      <w:proofErr w:type="spellEnd"/>
      <w:r w:rsidRPr="00EB0305">
        <w:t xml:space="preserve"> studies 1 and 2, patients who received </w:t>
      </w:r>
      <w:proofErr w:type="spellStart"/>
      <w:r w:rsidRPr="00EB0305">
        <w:t>Xolair</w:t>
      </w:r>
      <w:proofErr w:type="spellEnd"/>
      <w:r w:rsidRPr="00EB0305">
        <w:t xml:space="preserve"> had a statistically significant greater improvement from baseline at Week 24 in NPS and weekly average NCS than patients who received placebo. Results from Nasal Polyps Study 1 and 2 are shown in Table 11. </w:t>
      </w:r>
    </w:p>
    <w:p w14:paraId="7FFDA044" w14:textId="77777777" w:rsidR="00BA08F4" w:rsidRPr="00EB0305" w:rsidRDefault="00BA08F4" w:rsidP="0026019F">
      <w:pPr>
        <w:widowControl w:val="0"/>
      </w:pPr>
      <w:r w:rsidRPr="006B1B35">
        <w:t>The greater im</w:t>
      </w:r>
      <w:r w:rsidRPr="00EB0305">
        <w:t xml:space="preserve">provements in NPS and NCS in the </w:t>
      </w:r>
      <w:proofErr w:type="spellStart"/>
      <w:r w:rsidRPr="00EB0305">
        <w:t>Xolair</w:t>
      </w:r>
      <w:proofErr w:type="spellEnd"/>
      <w:r w:rsidRPr="00EB0305">
        <w:t xml:space="preserve"> group compared to the placebo group were observed as early as the first assessment at Week 4 in both studies as seen in Figure 1. The LS mean difference in change from baseline at Week 4 in NPS in </w:t>
      </w:r>
      <w:proofErr w:type="spellStart"/>
      <w:r w:rsidRPr="00EB0305">
        <w:t>Xolair</w:t>
      </w:r>
      <w:proofErr w:type="spellEnd"/>
      <w:r w:rsidRPr="00EB0305">
        <w:t xml:space="preserve"> compared to placebo was -0.92 (95% CI: -1.37, -0.48) in study 1 and -0.52 (95% CI: -0.94, -0.11) in study 2. The LS mean difference in change from baseline at Week 4 in NCS in </w:t>
      </w:r>
      <w:proofErr w:type="spellStart"/>
      <w:r w:rsidRPr="00EB0305">
        <w:t>Xolair</w:t>
      </w:r>
      <w:proofErr w:type="spellEnd"/>
      <w:r w:rsidRPr="00EB0305">
        <w:t xml:space="preserve"> compared to placebo was -0.25 (95% CI: -0.46, -0.04) in study 1 and -0.26 (95% CI: -0.45, -0.07) in study 2. However, statistical tests at this time point were not pre-specified.</w:t>
      </w:r>
    </w:p>
    <w:p w14:paraId="016061A3" w14:textId="60A1F7BE" w:rsidR="00BA08F4" w:rsidRPr="00EB0305" w:rsidRDefault="00BA08F4" w:rsidP="0026019F">
      <w:pPr>
        <w:pStyle w:val="Heading6"/>
        <w:numPr>
          <w:ilvl w:val="0"/>
          <w:numId w:val="0"/>
        </w:numPr>
        <w:spacing w:before="100" w:beforeAutospacing="1" w:after="120"/>
      </w:pPr>
      <w:r w:rsidRPr="00DD3646">
        <w:rPr>
          <w:rFonts w:asciiTheme="minorHAnsi" w:hAnsiTheme="minorHAnsi" w:cstheme="minorHAnsi"/>
          <w:b/>
          <w:i w:val="0"/>
          <w:iCs w:val="0"/>
          <w:color w:val="auto"/>
        </w:rPr>
        <w:t>Table 11</w:t>
      </w:r>
      <w:r w:rsidRPr="00993671">
        <w:rPr>
          <w:rFonts w:asciiTheme="minorHAnsi" w:hAnsiTheme="minorHAnsi" w:cstheme="minorHAnsi"/>
          <w:b/>
          <w:color w:val="auto"/>
        </w:rPr>
        <w:tab/>
      </w:r>
      <w:r w:rsidRPr="00DD3646">
        <w:rPr>
          <w:rFonts w:asciiTheme="minorHAnsi" w:hAnsiTheme="minorHAnsi"/>
          <w:b/>
          <w:i w:val="0"/>
          <w:color w:val="404040" w:themeColor="text1" w:themeTint="BF"/>
        </w:rPr>
        <w:t xml:space="preserve">Change from baseline at Week 24 in </w:t>
      </w:r>
      <w:r w:rsidR="00BC1FCD" w:rsidRPr="00DD3646">
        <w:rPr>
          <w:rFonts w:asciiTheme="minorHAnsi" w:hAnsiTheme="minorHAnsi"/>
          <w:b/>
          <w:i w:val="0"/>
          <w:color w:val="404040" w:themeColor="text1" w:themeTint="BF"/>
        </w:rPr>
        <w:t>clinical scores</w:t>
      </w:r>
      <w:r w:rsidR="00395511" w:rsidRPr="00DD3646">
        <w:rPr>
          <w:rFonts w:asciiTheme="minorHAnsi" w:hAnsiTheme="minorHAnsi"/>
          <w:b/>
          <w:i w:val="0"/>
          <w:color w:val="404040" w:themeColor="text1" w:themeTint="BF"/>
        </w:rPr>
        <w:t xml:space="preserve"> </w:t>
      </w:r>
      <w:r w:rsidR="00BC1FCD" w:rsidRPr="00DD3646">
        <w:rPr>
          <w:rFonts w:asciiTheme="minorHAnsi" w:hAnsiTheme="minorHAnsi"/>
          <w:b/>
          <w:i w:val="0"/>
          <w:color w:val="404040" w:themeColor="text1" w:themeTint="BF"/>
        </w:rPr>
        <w:t>from</w:t>
      </w:r>
      <w:r w:rsidRPr="00DD3646">
        <w:rPr>
          <w:rFonts w:asciiTheme="minorHAnsi" w:hAnsiTheme="minorHAnsi"/>
          <w:b/>
          <w:i w:val="0"/>
          <w:color w:val="404040" w:themeColor="text1" w:themeTint="BF"/>
        </w:rPr>
        <w:t xml:space="preserve"> Nasal Polyp Study 1 and Nasal Polyp Study 2</w:t>
      </w:r>
    </w:p>
    <w:tbl>
      <w:tblPr>
        <w:tblW w:w="4890" w:type="pct"/>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075"/>
        <w:gridCol w:w="1344"/>
        <w:gridCol w:w="1469"/>
        <w:gridCol w:w="1466"/>
        <w:gridCol w:w="1464"/>
      </w:tblGrid>
      <w:tr w:rsidR="00BA08F4" w:rsidRPr="00EB0305" w14:paraId="7720C22F" w14:textId="77777777" w:rsidTr="007651A3">
        <w:trPr>
          <w:cantSplit/>
        </w:trPr>
        <w:tc>
          <w:tcPr>
            <w:tcW w:w="1744" w:type="pct"/>
            <w:shd w:val="clear" w:color="auto" w:fill="auto"/>
          </w:tcPr>
          <w:p w14:paraId="698E4B2E" w14:textId="77777777" w:rsidR="00BA08F4" w:rsidRPr="00EB0305" w:rsidRDefault="00BA08F4" w:rsidP="0026019F">
            <w:pPr>
              <w:pStyle w:val="Table"/>
              <w:rPr>
                <w:rFonts w:asciiTheme="minorHAnsi" w:hAnsiTheme="minorHAnsi"/>
                <w:szCs w:val="18"/>
              </w:rPr>
            </w:pPr>
          </w:p>
        </w:tc>
        <w:tc>
          <w:tcPr>
            <w:tcW w:w="1595" w:type="pct"/>
            <w:gridSpan w:val="2"/>
            <w:shd w:val="clear" w:color="auto" w:fill="auto"/>
            <w:vAlign w:val="bottom"/>
          </w:tcPr>
          <w:p w14:paraId="12E720EC" w14:textId="77777777" w:rsidR="00BA08F4" w:rsidRPr="006B1B35" w:rsidRDefault="00BA08F4" w:rsidP="0026019F">
            <w:pPr>
              <w:pStyle w:val="Table"/>
              <w:rPr>
                <w:rFonts w:asciiTheme="minorHAnsi" w:eastAsia="PMingLiU" w:hAnsiTheme="minorHAnsi"/>
                <w:b/>
                <w:szCs w:val="18"/>
                <w:lang w:eastAsia="zh-TW"/>
              </w:rPr>
            </w:pPr>
            <w:r w:rsidRPr="00EB0305">
              <w:rPr>
                <w:rFonts w:asciiTheme="minorHAnsi" w:eastAsia="PMingLiU" w:hAnsiTheme="minorHAnsi"/>
                <w:b/>
                <w:szCs w:val="18"/>
                <w:lang w:eastAsia="zh-TW"/>
              </w:rPr>
              <w:t>Nasal Polyp Study 1</w:t>
            </w:r>
          </w:p>
        </w:tc>
        <w:tc>
          <w:tcPr>
            <w:tcW w:w="1661" w:type="pct"/>
            <w:gridSpan w:val="2"/>
            <w:vAlign w:val="bottom"/>
          </w:tcPr>
          <w:p w14:paraId="47E6AA51" w14:textId="77777777" w:rsidR="00BA08F4" w:rsidRPr="00EB0305" w:rsidRDefault="00BA08F4" w:rsidP="0026019F">
            <w:pPr>
              <w:pStyle w:val="Table"/>
              <w:rPr>
                <w:rFonts w:asciiTheme="minorHAnsi" w:eastAsia="PMingLiU" w:hAnsiTheme="minorHAnsi"/>
                <w:b/>
                <w:szCs w:val="18"/>
                <w:lang w:eastAsia="zh-TW"/>
              </w:rPr>
            </w:pPr>
            <w:r w:rsidRPr="00EB0305">
              <w:rPr>
                <w:rFonts w:asciiTheme="minorHAnsi" w:eastAsia="PMingLiU" w:hAnsiTheme="minorHAnsi"/>
                <w:b/>
                <w:szCs w:val="18"/>
                <w:lang w:eastAsia="zh-TW"/>
              </w:rPr>
              <w:t>Nasal Polyp Study 2</w:t>
            </w:r>
          </w:p>
        </w:tc>
      </w:tr>
      <w:tr w:rsidR="00BA08F4" w:rsidRPr="00EB0305" w14:paraId="3E8B1348" w14:textId="77777777" w:rsidTr="007651A3">
        <w:trPr>
          <w:cantSplit/>
        </w:trPr>
        <w:tc>
          <w:tcPr>
            <w:tcW w:w="1744" w:type="pct"/>
            <w:shd w:val="clear" w:color="auto" w:fill="auto"/>
          </w:tcPr>
          <w:p w14:paraId="3EC68055" w14:textId="77777777" w:rsidR="00BA08F4" w:rsidRPr="00EB0305" w:rsidRDefault="00BA08F4" w:rsidP="0026019F">
            <w:pPr>
              <w:pStyle w:val="Table"/>
              <w:rPr>
                <w:rFonts w:asciiTheme="minorHAnsi" w:hAnsiTheme="minorHAnsi"/>
                <w:szCs w:val="18"/>
              </w:rPr>
            </w:pPr>
          </w:p>
        </w:tc>
        <w:tc>
          <w:tcPr>
            <w:tcW w:w="762" w:type="pct"/>
            <w:shd w:val="clear" w:color="auto" w:fill="auto"/>
            <w:vAlign w:val="bottom"/>
          </w:tcPr>
          <w:p w14:paraId="60360F13" w14:textId="77777777" w:rsidR="00BA08F4" w:rsidRPr="00EB0305" w:rsidRDefault="00BA08F4" w:rsidP="0026019F">
            <w:pPr>
              <w:pStyle w:val="Table"/>
              <w:rPr>
                <w:rFonts w:asciiTheme="minorHAnsi" w:eastAsia="PMingLiU" w:hAnsiTheme="minorHAnsi"/>
                <w:b/>
                <w:szCs w:val="18"/>
                <w:lang w:eastAsia="zh-TW"/>
              </w:rPr>
            </w:pPr>
            <w:r w:rsidRPr="00EB0305">
              <w:rPr>
                <w:rFonts w:asciiTheme="minorHAnsi" w:eastAsia="PMingLiU" w:hAnsiTheme="minorHAnsi"/>
                <w:b/>
                <w:szCs w:val="18"/>
                <w:lang w:eastAsia="zh-TW"/>
              </w:rPr>
              <w:t>Placebo</w:t>
            </w:r>
          </w:p>
        </w:tc>
        <w:tc>
          <w:tcPr>
            <w:tcW w:w="833" w:type="pct"/>
            <w:vAlign w:val="bottom"/>
          </w:tcPr>
          <w:p w14:paraId="14ED2FB6" w14:textId="77777777" w:rsidR="00BA08F4" w:rsidRPr="00EB0305" w:rsidRDefault="00BA08F4" w:rsidP="0026019F">
            <w:pPr>
              <w:pStyle w:val="Table"/>
              <w:rPr>
                <w:rFonts w:asciiTheme="minorHAnsi" w:eastAsia="PMingLiU" w:hAnsiTheme="minorHAnsi"/>
                <w:b/>
                <w:szCs w:val="18"/>
                <w:lang w:eastAsia="zh-TW"/>
              </w:rPr>
            </w:pPr>
            <w:proofErr w:type="spellStart"/>
            <w:r w:rsidRPr="00EB0305">
              <w:rPr>
                <w:rFonts w:asciiTheme="minorHAnsi" w:eastAsia="PMingLiU" w:hAnsiTheme="minorHAnsi"/>
                <w:b/>
                <w:szCs w:val="18"/>
                <w:lang w:eastAsia="zh-TW"/>
              </w:rPr>
              <w:t>Xolair</w:t>
            </w:r>
            <w:proofErr w:type="spellEnd"/>
          </w:p>
        </w:tc>
        <w:tc>
          <w:tcPr>
            <w:tcW w:w="831" w:type="pct"/>
            <w:vAlign w:val="bottom"/>
          </w:tcPr>
          <w:p w14:paraId="6A4C0A7E" w14:textId="77777777" w:rsidR="00BA08F4" w:rsidRPr="00EB0305" w:rsidRDefault="00BA08F4" w:rsidP="0026019F">
            <w:pPr>
              <w:pStyle w:val="Table"/>
              <w:rPr>
                <w:rFonts w:asciiTheme="minorHAnsi" w:eastAsia="PMingLiU" w:hAnsiTheme="minorHAnsi"/>
                <w:b/>
                <w:szCs w:val="18"/>
                <w:lang w:eastAsia="zh-TW"/>
              </w:rPr>
            </w:pPr>
            <w:r w:rsidRPr="00EB0305">
              <w:rPr>
                <w:rFonts w:asciiTheme="minorHAnsi" w:eastAsia="PMingLiU" w:hAnsiTheme="minorHAnsi"/>
                <w:b/>
                <w:szCs w:val="18"/>
                <w:lang w:eastAsia="zh-TW"/>
              </w:rPr>
              <w:t>Placebo</w:t>
            </w:r>
          </w:p>
        </w:tc>
        <w:tc>
          <w:tcPr>
            <w:tcW w:w="830" w:type="pct"/>
            <w:vAlign w:val="bottom"/>
          </w:tcPr>
          <w:p w14:paraId="023B7884" w14:textId="77777777" w:rsidR="00BA08F4" w:rsidRPr="00EB0305" w:rsidRDefault="00BA08F4" w:rsidP="0026019F">
            <w:pPr>
              <w:pStyle w:val="Table"/>
              <w:rPr>
                <w:rFonts w:asciiTheme="minorHAnsi" w:eastAsia="PMingLiU" w:hAnsiTheme="minorHAnsi"/>
                <w:b/>
                <w:szCs w:val="18"/>
                <w:lang w:eastAsia="zh-TW"/>
              </w:rPr>
            </w:pPr>
            <w:proofErr w:type="spellStart"/>
            <w:r w:rsidRPr="00EB0305">
              <w:rPr>
                <w:rFonts w:asciiTheme="minorHAnsi" w:eastAsia="PMingLiU" w:hAnsiTheme="minorHAnsi"/>
                <w:b/>
                <w:szCs w:val="18"/>
                <w:lang w:eastAsia="zh-TW"/>
              </w:rPr>
              <w:t>Xolair</w:t>
            </w:r>
            <w:proofErr w:type="spellEnd"/>
          </w:p>
        </w:tc>
      </w:tr>
      <w:tr w:rsidR="00BA08F4" w:rsidRPr="00EB0305" w14:paraId="0AA8B45F" w14:textId="77777777" w:rsidTr="007651A3">
        <w:trPr>
          <w:cantSplit/>
        </w:trPr>
        <w:tc>
          <w:tcPr>
            <w:tcW w:w="1744" w:type="pct"/>
            <w:tcBorders>
              <w:bottom w:val="single" w:sz="4" w:space="0" w:color="auto"/>
            </w:tcBorders>
            <w:shd w:val="clear" w:color="auto" w:fill="auto"/>
          </w:tcPr>
          <w:p w14:paraId="786F74E4"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ab/>
              <w:t>N</w:t>
            </w:r>
          </w:p>
        </w:tc>
        <w:tc>
          <w:tcPr>
            <w:tcW w:w="762" w:type="pct"/>
            <w:tcBorders>
              <w:bottom w:val="single" w:sz="4" w:space="0" w:color="auto"/>
            </w:tcBorders>
            <w:shd w:val="clear" w:color="auto" w:fill="auto"/>
          </w:tcPr>
          <w:p w14:paraId="66E44776"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66</w:t>
            </w:r>
          </w:p>
        </w:tc>
        <w:tc>
          <w:tcPr>
            <w:tcW w:w="833" w:type="pct"/>
            <w:tcBorders>
              <w:bottom w:val="single" w:sz="4" w:space="0" w:color="auto"/>
            </w:tcBorders>
          </w:tcPr>
          <w:p w14:paraId="5E9664C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72</w:t>
            </w:r>
          </w:p>
        </w:tc>
        <w:tc>
          <w:tcPr>
            <w:tcW w:w="831" w:type="pct"/>
            <w:tcBorders>
              <w:bottom w:val="single" w:sz="4" w:space="0" w:color="auto"/>
            </w:tcBorders>
          </w:tcPr>
          <w:p w14:paraId="4AA57AF0"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65</w:t>
            </w:r>
          </w:p>
        </w:tc>
        <w:tc>
          <w:tcPr>
            <w:tcW w:w="830" w:type="pct"/>
            <w:tcBorders>
              <w:bottom w:val="single" w:sz="4" w:space="0" w:color="auto"/>
            </w:tcBorders>
          </w:tcPr>
          <w:p w14:paraId="496A360F"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62</w:t>
            </w:r>
          </w:p>
        </w:tc>
      </w:tr>
      <w:tr w:rsidR="00BA08F4" w:rsidRPr="00EB0305" w14:paraId="3C81C873" w14:textId="77777777" w:rsidTr="007651A3">
        <w:trPr>
          <w:cantSplit/>
        </w:trPr>
        <w:tc>
          <w:tcPr>
            <w:tcW w:w="1744" w:type="pct"/>
            <w:tcBorders>
              <w:bottom w:val="nil"/>
            </w:tcBorders>
            <w:shd w:val="clear" w:color="auto" w:fill="auto"/>
          </w:tcPr>
          <w:p w14:paraId="051C489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Nasal polyp score</w:t>
            </w:r>
          </w:p>
        </w:tc>
        <w:tc>
          <w:tcPr>
            <w:tcW w:w="762" w:type="pct"/>
            <w:tcBorders>
              <w:bottom w:val="nil"/>
            </w:tcBorders>
            <w:shd w:val="clear" w:color="auto" w:fill="auto"/>
          </w:tcPr>
          <w:p w14:paraId="2919F63E" w14:textId="77777777" w:rsidR="00BA08F4" w:rsidRPr="00EB0305" w:rsidRDefault="00BA08F4" w:rsidP="0026019F">
            <w:pPr>
              <w:pStyle w:val="Table"/>
              <w:rPr>
                <w:rFonts w:asciiTheme="minorHAnsi" w:eastAsia="PMingLiU" w:hAnsiTheme="minorHAnsi"/>
                <w:szCs w:val="18"/>
                <w:lang w:eastAsia="zh-TW"/>
              </w:rPr>
            </w:pPr>
          </w:p>
        </w:tc>
        <w:tc>
          <w:tcPr>
            <w:tcW w:w="833" w:type="pct"/>
            <w:tcBorders>
              <w:bottom w:val="nil"/>
            </w:tcBorders>
          </w:tcPr>
          <w:p w14:paraId="64086823" w14:textId="77777777" w:rsidR="00BA08F4" w:rsidRPr="00EB0305" w:rsidRDefault="00BA08F4" w:rsidP="0026019F">
            <w:pPr>
              <w:pStyle w:val="Table"/>
              <w:rPr>
                <w:rFonts w:asciiTheme="minorHAnsi" w:eastAsia="PMingLiU" w:hAnsiTheme="minorHAnsi"/>
                <w:szCs w:val="18"/>
                <w:lang w:eastAsia="zh-TW"/>
              </w:rPr>
            </w:pPr>
          </w:p>
        </w:tc>
        <w:tc>
          <w:tcPr>
            <w:tcW w:w="831" w:type="pct"/>
            <w:tcBorders>
              <w:bottom w:val="nil"/>
            </w:tcBorders>
          </w:tcPr>
          <w:p w14:paraId="318FE8B9" w14:textId="77777777" w:rsidR="00BA08F4" w:rsidRPr="00EB0305" w:rsidRDefault="00BA08F4" w:rsidP="0026019F">
            <w:pPr>
              <w:pStyle w:val="Table"/>
              <w:rPr>
                <w:rFonts w:asciiTheme="minorHAnsi" w:eastAsia="PMingLiU" w:hAnsiTheme="minorHAnsi"/>
                <w:szCs w:val="18"/>
                <w:lang w:eastAsia="zh-TW"/>
              </w:rPr>
            </w:pPr>
          </w:p>
        </w:tc>
        <w:tc>
          <w:tcPr>
            <w:tcW w:w="830" w:type="pct"/>
            <w:tcBorders>
              <w:bottom w:val="nil"/>
            </w:tcBorders>
          </w:tcPr>
          <w:p w14:paraId="78DFCB28" w14:textId="77777777" w:rsidR="00BA08F4" w:rsidRPr="00EB0305" w:rsidRDefault="00BA08F4" w:rsidP="0026019F">
            <w:pPr>
              <w:pStyle w:val="Table"/>
              <w:rPr>
                <w:rFonts w:asciiTheme="minorHAnsi" w:eastAsia="PMingLiU" w:hAnsiTheme="minorHAnsi"/>
                <w:szCs w:val="18"/>
                <w:lang w:eastAsia="zh-TW"/>
              </w:rPr>
            </w:pPr>
          </w:p>
        </w:tc>
      </w:tr>
      <w:tr w:rsidR="00BA08F4" w:rsidRPr="00EB0305" w14:paraId="20FD9566" w14:textId="77777777" w:rsidTr="007651A3">
        <w:trPr>
          <w:cantSplit/>
        </w:trPr>
        <w:tc>
          <w:tcPr>
            <w:tcW w:w="1744" w:type="pct"/>
            <w:tcBorders>
              <w:bottom w:val="nil"/>
            </w:tcBorders>
            <w:shd w:val="clear" w:color="auto" w:fill="auto"/>
          </w:tcPr>
          <w:p w14:paraId="59F3B4A0"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Baseline mean</w:t>
            </w:r>
          </w:p>
        </w:tc>
        <w:tc>
          <w:tcPr>
            <w:tcW w:w="762" w:type="pct"/>
            <w:tcBorders>
              <w:bottom w:val="nil"/>
            </w:tcBorders>
            <w:shd w:val="clear" w:color="auto" w:fill="auto"/>
          </w:tcPr>
          <w:p w14:paraId="75653796"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6.32</w:t>
            </w:r>
          </w:p>
        </w:tc>
        <w:tc>
          <w:tcPr>
            <w:tcW w:w="833" w:type="pct"/>
            <w:tcBorders>
              <w:bottom w:val="nil"/>
            </w:tcBorders>
          </w:tcPr>
          <w:p w14:paraId="4712710D"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6.19</w:t>
            </w:r>
          </w:p>
        </w:tc>
        <w:tc>
          <w:tcPr>
            <w:tcW w:w="831" w:type="pct"/>
            <w:tcBorders>
              <w:bottom w:val="nil"/>
            </w:tcBorders>
          </w:tcPr>
          <w:p w14:paraId="2987C76E"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6.09</w:t>
            </w:r>
          </w:p>
        </w:tc>
        <w:tc>
          <w:tcPr>
            <w:tcW w:w="830" w:type="pct"/>
            <w:tcBorders>
              <w:bottom w:val="nil"/>
            </w:tcBorders>
          </w:tcPr>
          <w:p w14:paraId="58FA9A48"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6.44</w:t>
            </w:r>
          </w:p>
        </w:tc>
      </w:tr>
      <w:tr w:rsidR="00BA08F4" w:rsidRPr="00EB0305" w14:paraId="374ADCEA" w14:textId="77777777" w:rsidTr="007651A3">
        <w:trPr>
          <w:cantSplit/>
        </w:trPr>
        <w:tc>
          <w:tcPr>
            <w:tcW w:w="1744" w:type="pct"/>
            <w:tcBorders>
              <w:top w:val="nil"/>
              <w:bottom w:val="single" w:sz="4" w:space="0" w:color="auto"/>
            </w:tcBorders>
            <w:shd w:val="clear" w:color="auto" w:fill="auto"/>
          </w:tcPr>
          <w:p w14:paraId="3B592A58"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LS mean change at Week 24</w:t>
            </w:r>
          </w:p>
        </w:tc>
        <w:tc>
          <w:tcPr>
            <w:tcW w:w="762" w:type="pct"/>
            <w:tcBorders>
              <w:top w:val="nil"/>
              <w:bottom w:val="single" w:sz="4" w:space="0" w:color="auto"/>
            </w:tcBorders>
            <w:shd w:val="clear" w:color="auto" w:fill="auto"/>
          </w:tcPr>
          <w:p w14:paraId="66BA45F6"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0.06</w:t>
            </w:r>
          </w:p>
        </w:tc>
        <w:tc>
          <w:tcPr>
            <w:tcW w:w="833" w:type="pct"/>
            <w:tcBorders>
              <w:top w:val="nil"/>
              <w:bottom w:val="single" w:sz="4" w:space="0" w:color="auto"/>
            </w:tcBorders>
          </w:tcPr>
          <w:p w14:paraId="131ADFF6"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-1.08</w:t>
            </w:r>
          </w:p>
        </w:tc>
        <w:tc>
          <w:tcPr>
            <w:tcW w:w="831" w:type="pct"/>
            <w:tcBorders>
              <w:top w:val="nil"/>
              <w:bottom w:val="single" w:sz="4" w:space="0" w:color="auto"/>
            </w:tcBorders>
          </w:tcPr>
          <w:p w14:paraId="090EA1EF"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-0.31</w:t>
            </w:r>
          </w:p>
        </w:tc>
        <w:tc>
          <w:tcPr>
            <w:tcW w:w="830" w:type="pct"/>
            <w:tcBorders>
              <w:top w:val="nil"/>
              <w:bottom w:val="single" w:sz="4" w:space="0" w:color="auto"/>
            </w:tcBorders>
          </w:tcPr>
          <w:p w14:paraId="1166FED5"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-0.90</w:t>
            </w:r>
          </w:p>
        </w:tc>
      </w:tr>
      <w:tr w:rsidR="00BA08F4" w:rsidRPr="00EB0305" w14:paraId="38D41561" w14:textId="77777777" w:rsidTr="007651A3">
        <w:trPr>
          <w:cantSplit/>
        </w:trPr>
        <w:tc>
          <w:tcPr>
            <w:tcW w:w="1744" w:type="pct"/>
            <w:tcBorders>
              <w:bottom w:val="nil"/>
            </w:tcBorders>
            <w:shd w:val="clear" w:color="auto" w:fill="auto"/>
          </w:tcPr>
          <w:p w14:paraId="4E09C4F0"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Difference in LS means vs. placebo</w:t>
            </w:r>
          </w:p>
        </w:tc>
        <w:tc>
          <w:tcPr>
            <w:tcW w:w="1595" w:type="pct"/>
            <w:gridSpan w:val="2"/>
            <w:tcBorders>
              <w:bottom w:val="nil"/>
            </w:tcBorders>
            <w:shd w:val="clear" w:color="auto" w:fill="auto"/>
          </w:tcPr>
          <w:p w14:paraId="67D51369"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-1.14</w:t>
            </w:r>
          </w:p>
        </w:tc>
        <w:tc>
          <w:tcPr>
            <w:tcW w:w="1661" w:type="pct"/>
            <w:gridSpan w:val="2"/>
            <w:tcBorders>
              <w:bottom w:val="nil"/>
            </w:tcBorders>
          </w:tcPr>
          <w:p w14:paraId="74569662"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-0.59</w:t>
            </w:r>
          </w:p>
        </w:tc>
      </w:tr>
      <w:tr w:rsidR="00BA08F4" w:rsidRPr="00EB0305" w14:paraId="6735A3C9" w14:textId="77777777" w:rsidTr="007651A3">
        <w:trPr>
          <w:cantSplit/>
        </w:trPr>
        <w:tc>
          <w:tcPr>
            <w:tcW w:w="1744" w:type="pct"/>
            <w:tcBorders>
              <w:top w:val="nil"/>
              <w:bottom w:val="nil"/>
            </w:tcBorders>
            <w:shd w:val="clear" w:color="auto" w:fill="auto"/>
          </w:tcPr>
          <w:p w14:paraId="3B44F3BE"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95% CI</w:t>
            </w:r>
            <w:r w:rsidRPr="00EB0305">
              <w:rPr>
                <w:rFonts w:asciiTheme="minorHAnsi" w:hAnsiTheme="minorHAnsi"/>
                <w:szCs w:val="18"/>
                <w:vertAlign w:val="superscript"/>
              </w:rPr>
              <w:t xml:space="preserve"> </w:t>
            </w:r>
            <w:r w:rsidRPr="00EB0305">
              <w:rPr>
                <w:rFonts w:asciiTheme="minorHAnsi" w:eastAsia="PMingLiU" w:hAnsiTheme="minorHAnsi"/>
                <w:szCs w:val="18"/>
                <w:lang w:eastAsia="zh-TW"/>
              </w:rPr>
              <w:t>for difference</w:t>
            </w:r>
          </w:p>
        </w:tc>
        <w:tc>
          <w:tcPr>
            <w:tcW w:w="1595" w:type="pct"/>
            <w:gridSpan w:val="2"/>
            <w:tcBorders>
              <w:top w:val="nil"/>
              <w:bottom w:val="nil"/>
            </w:tcBorders>
            <w:shd w:val="clear" w:color="auto" w:fill="auto"/>
          </w:tcPr>
          <w:p w14:paraId="5F47A121"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-1.59, -0.69</w:t>
            </w:r>
          </w:p>
        </w:tc>
        <w:tc>
          <w:tcPr>
            <w:tcW w:w="1661" w:type="pct"/>
            <w:gridSpan w:val="2"/>
            <w:tcBorders>
              <w:top w:val="nil"/>
              <w:bottom w:val="nil"/>
            </w:tcBorders>
          </w:tcPr>
          <w:p w14:paraId="59FD5869"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-1.05, -0.12</w:t>
            </w:r>
          </w:p>
        </w:tc>
      </w:tr>
      <w:tr w:rsidR="00BA08F4" w:rsidRPr="00EB0305" w14:paraId="55826DCF" w14:textId="77777777" w:rsidTr="007651A3">
        <w:trPr>
          <w:cantSplit/>
        </w:trPr>
        <w:tc>
          <w:tcPr>
            <w:tcW w:w="1744" w:type="pct"/>
            <w:tcBorders>
              <w:top w:val="nil"/>
              <w:bottom w:val="single" w:sz="4" w:space="0" w:color="auto"/>
            </w:tcBorders>
            <w:shd w:val="clear" w:color="auto" w:fill="auto"/>
          </w:tcPr>
          <w:p w14:paraId="0FD94897"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p-value</w:t>
            </w:r>
          </w:p>
        </w:tc>
        <w:tc>
          <w:tcPr>
            <w:tcW w:w="1595" w:type="pct"/>
            <w:gridSpan w:val="2"/>
            <w:tcBorders>
              <w:top w:val="nil"/>
              <w:bottom w:val="single" w:sz="4" w:space="0" w:color="auto"/>
            </w:tcBorders>
            <w:shd w:val="clear" w:color="auto" w:fill="auto"/>
          </w:tcPr>
          <w:p w14:paraId="1DC271EB"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&lt;0.0001</w:t>
            </w:r>
          </w:p>
        </w:tc>
        <w:tc>
          <w:tcPr>
            <w:tcW w:w="1661" w:type="pct"/>
            <w:gridSpan w:val="2"/>
            <w:tcBorders>
              <w:top w:val="nil"/>
              <w:bottom w:val="single" w:sz="4" w:space="0" w:color="auto"/>
            </w:tcBorders>
          </w:tcPr>
          <w:p w14:paraId="47990C87"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0.0140</w:t>
            </w:r>
          </w:p>
        </w:tc>
      </w:tr>
      <w:tr w:rsidR="00BA08F4" w:rsidRPr="00EB0305" w14:paraId="085EE7FD" w14:textId="77777777" w:rsidTr="007651A3">
        <w:trPr>
          <w:cantSplit/>
        </w:trPr>
        <w:tc>
          <w:tcPr>
            <w:tcW w:w="1744" w:type="pct"/>
            <w:tcBorders>
              <w:top w:val="single" w:sz="4" w:space="0" w:color="auto"/>
              <w:bottom w:val="nil"/>
            </w:tcBorders>
            <w:shd w:val="clear" w:color="auto" w:fill="auto"/>
            <w:vAlign w:val="center"/>
          </w:tcPr>
          <w:p w14:paraId="07BB8514"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hAnsiTheme="minorHAnsi"/>
                <w:szCs w:val="18"/>
              </w:rPr>
              <w:t>7-day average of daily nasal congestion score</w:t>
            </w:r>
          </w:p>
        </w:tc>
        <w:tc>
          <w:tcPr>
            <w:tcW w:w="762" w:type="pct"/>
            <w:tcBorders>
              <w:top w:val="single" w:sz="4" w:space="0" w:color="auto"/>
              <w:bottom w:val="nil"/>
            </w:tcBorders>
            <w:shd w:val="clear" w:color="auto" w:fill="auto"/>
          </w:tcPr>
          <w:p w14:paraId="3FED12CD" w14:textId="77777777" w:rsidR="00BA08F4" w:rsidRPr="00EB0305" w:rsidRDefault="00BA08F4" w:rsidP="0026019F">
            <w:pPr>
              <w:pStyle w:val="Table"/>
              <w:rPr>
                <w:rFonts w:asciiTheme="minorHAnsi" w:eastAsia="PMingLiU" w:hAnsiTheme="minorHAnsi"/>
                <w:szCs w:val="18"/>
                <w:lang w:eastAsia="zh-TW"/>
              </w:rPr>
            </w:pPr>
          </w:p>
        </w:tc>
        <w:tc>
          <w:tcPr>
            <w:tcW w:w="833" w:type="pct"/>
            <w:tcBorders>
              <w:top w:val="single" w:sz="4" w:space="0" w:color="auto"/>
              <w:bottom w:val="nil"/>
            </w:tcBorders>
            <w:shd w:val="clear" w:color="auto" w:fill="auto"/>
          </w:tcPr>
          <w:p w14:paraId="04F727B4" w14:textId="77777777" w:rsidR="00BA08F4" w:rsidRPr="00EB0305" w:rsidRDefault="00BA08F4" w:rsidP="0026019F">
            <w:pPr>
              <w:pStyle w:val="Table"/>
              <w:rPr>
                <w:rFonts w:asciiTheme="minorHAnsi" w:eastAsia="PMingLiU" w:hAnsiTheme="minorHAnsi"/>
                <w:szCs w:val="18"/>
                <w:lang w:eastAsia="zh-TW"/>
              </w:rPr>
            </w:pPr>
          </w:p>
        </w:tc>
        <w:tc>
          <w:tcPr>
            <w:tcW w:w="831" w:type="pct"/>
            <w:tcBorders>
              <w:top w:val="single" w:sz="4" w:space="0" w:color="auto"/>
              <w:bottom w:val="nil"/>
            </w:tcBorders>
          </w:tcPr>
          <w:p w14:paraId="18BAE714" w14:textId="77777777" w:rsidR="00BA08F4" w:rsidRPr="00EB0305" w:rsidRDefault="00BA08F4" w:rsidP="0026019F">
            <w:pPr>
              <w:pStyle w:val="Table"/>
              <w:rPr>
                <w:rFonts w:asciiTheme="minorHAnsi" w:hAnsiTheme="minorHAnsi"/>
                <w:szCs w:val="18"/>
              </w:rPr>
            </w:pPr>
          </w:p>
        </w:tc>
        <w:tc>
          <w:tcPr>
            <w:tcW w:w="830" w:type="pct"/>
            <w:tcBorders>
              <w:top w:val="single" w:sz="4" w:space="0" w:color="auto"/>
              <w:bottom w:val="nil"/>
            </w:tcBorders>
          </w:tcPr>
          <w:p w14:paraId="553FB711" w14:textId="77777777" w:rsidR="00BA08F4" w:rsidRPr="00EB0305" w:rsidRDefault="00BA08F4" w:rsidP="0026019F">
            <w:pPr>
              <w:pStyle w:val="Table"/>
              <w:rPr>
                <w:rFonts w:asciiTheme="minorHAnsi" w:hAnsiTheme="minorHAnsi"/>
                <w:szCs w:val="18"/>
              </w:rPr>
            </w:pPr>
          </w:p>
        </w:tc>
      </w:tr>
      <w:tr w:rsidR="00BA08F4" w:rsidRPr="00EB0305" w14:paraId="4FD159C3" w14:textId="77777777" w:rsidTr="007651A3">
        <w:trPr>
          <w:cantSplit/>
        </w:trPr>
        <w:tc>
          <w:tcPr>
            <w:tcW w:w="1744" w:type="pct"/>
            <w:tcBorders>
              <w:top w:val="single" w:sz="4" w:space="0" w:color="auto"/>
              <w:bottom w:val="nil"/>
            </w:tcBorders>
            <w:shd w:val="clear" w:color="auto" w:fill="auto"/>
          </w:tcPr>
          <w:p w14:paraId="3BF67C19"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Baseline mean</w:t>
            </w:r>
          </w:p>
        </w:tc>
        <w:tc>
          <w:tcPr>
            <w:tcW w:w="762" w:type="pct"/>
            <w:tcBorders>
              <w:top w:val="single" w:sz="4" w:space="0" w:color="auto"/>
              <w:bottom w:val="nil"/>
            </w:tcBorders>
            <w:shd w:val="clear" w:color="auto" w:fill="auto"/>
          </w:tcPr>
          <w:p w14:paraId="7A03A4D8"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2.46</w:t>
            </w:r>
          </w:p>
        </w:tc>
        <w:tc>
          <w:tcPr>
            <w:tcW w:w="833" w:type="pct"/>
            <w:tcBorders>
              <w:top w:val="single" w:sz="4" w:space="0" w:color="auto"/>
              <w:bottom w:val="nil"/>
            </w:tcBorders>
          </w:tcPr>
          <w:p w14:paraId="78D7E388"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2.40</w:t>
            </w:r>
          </w:p>
        </w:tc>
        <w:tc>
          <w:tcPr>
            <w:tcW w:w="831" w:type="pct"/>
            <w:tcBorders>
              <w:top w:val="single" w:sz="4" w:space="0" w:color="auto"/>
              <w:bottom w:val="nil"/>
            </w:tcBorders>
          </w:tcPr>
          <w:p w14:paraId="0D40DC5C"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2.29</w:t>
            </w:r>
          </w:p>
        </w:tc>
        <w:tc>
          <w:tcPr>
            <w:tcW w:w="830" w:type="pct"/>
            <w:tcBorders>
              <w:top w:val="single" w:sz="4" w:space="0" w:color="auto"/>
              <w:bottom w:val="nil"/>
            </w:tcBorders>
          </w:tcPr>
          <w:p w14:paraId="0C5263F5"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2.26</w:t>
            </w:r>
          </w:p>
        </w:tc>
      </w:tr>
      <w:tr w:rsidR="00BA08F4" w:rsidRPr="00EB0305" w14:paraId="3A072D59" w14:textId="77777777" w:rsidTr="007651A3">
        <w:trPr>
          <w:cantSplit/>
        </w:trPr>
        <w:tc>
          <w:tcPr>
            <w:tcW w:w="1744" w:type="pct"/>
            <w:tcBorders>
              <w:top w:val="nil"/>
              <w:bottom w:val="single" w:sz="4" w:space="0" w:color="auto"/>
            </w:tcBorders>
            <w:shd w:val="clear" w:color="auto" w:fill="auto"/>
          </w:tcPr>
          <w:p w14:paraId="2D6D6AAD"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LS mean change at week 24</w:t>
            </w:r>
          </w:p>
        </w:tc>
        <w:tc>
          <w:tcPr>
            <w:tcW w:w="762" w:type="pct"/>
            <w:tcBorders>
              <w:top w:val="nil"/>
              <w:bottom w:val="single" w:sz="4" w:space="0" w:color="auto"/>
            </w:tcBorders>
            <w:shd w:val="clear" w:color="auto" w:fill="auto"/>
          </w:tcPr>
          <w:p w14:paraId="59A24AB5"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-0.35</w:t>
            </w:r>
          </w:p>
        </w:tc>
        <w:tc>
          <w:tcPr>
            <w:tcW w:w="833" w:type="pct"/>
            <w:tcBorders>
              <w:top w:val="nil"/>
              <w:bottom w:val="single" w:sz="4" w:space="0" w:color="auto"/>
            </w:tcBorders>
          </w:tcPr>
          <w:p w14:paraId="4218F61E"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-0.89</w:t>
            </w:r>
          </w:p>
        </w:tc>
        <w:tc>
          <w:tcPr>
            <w:tcW w:w="831" w:type="pct"/>
            <w:tcBorders>
              <w:top w:val="nil"/>
              <w:bottom w:val="single" w:sz="4" w:space="0" w:color="auto"/>
            </w:tcBorders>
          </w:tcPr>
          <w:p w14:paraId="52A6BA1C"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-0.20</w:t>
            </w:r>
          </w:p>
        </w:tc>
        <w:tc>
          <w:tcPr>
            <w:tcW w:w="830" w:type="pct"/>
            <w:tcBorders>
              <w:top w:val="nil"/>
              <w:bottom w:val="single" w:sz="4" w:space="0" w:color="auto"/>
            </w:tcBorders>
          </w:tcPr>
          <w:p w14:paraId="613E9C83"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-0.70</w:t>
            </w:r>
          </w:p>
        </w:tc>
      </w:tr>
      <w:tr w:rsidR="00BA08F4" w:rsidRPr="00EB0305" w14:paraId="616B37A7" w14:textId="77777777" w:rsidTr="007651A3">
        <w:trPr>
          <w:cantSplit/>
        </w:trPr>
        <w:tc>
          <w:tcPr>
            <w:tcW w:w="1744" w:type="pct"/>
            <w:tcBorders>
              <w:top w:val="single" w:sz="4" w:space="0" w:color="auto"/>
              <w:bottom w:val="nil"/>
            </w:tcBorders>
            <w:shd w:val="clear" w:color="auto" w:fill="auto"/>
          </w:tcPr>
          <w:p w14:paraId="40638E6B"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Difference in LS means vs. placebo</w:t>
            </w:r>
          </w:p>
        </w:tc>
        <w:tc>
          <w:tcPr>
            <w:tcW w:w="1595" w:type="pct"/>
            <w:gridSpan w:val="2"/>
            <w:tcBorders>
              <w:top w:val="single" w:sz="4" w:space="0" w:color="auto"/>
              <w:bottom w:val="nil"/>
            </w:tcBorders>
            <w:shd w:val="clear" w:color="auto" w:fill="auto"/>
          </w:tcPr>
          <w:p w14:paraId="465B659A"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-0.55</w:t>
            </w:r>
          </w:p>
        </w:tc>
        <w:tc>
          <w:tcPr>
            <w:tcW w:w="1661" w:type="pct"/>
            <w:gridSpan w:val="2"/>
            <w:tcBorders>
              <w:top w:val="single" w:sz="4" w:space="0" w:color="auto"/>
              <w:bottom w:val="nil"/>
            </w:tcBorders>
          </w:tcPr>
          <w:p w14:paraId="3B55B0C5"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-0.50</w:t>
            </w:r>
          </w:p>
        </w:tc>
      </w:tr>
      <w:tr w:rsidR="00BA08F4" w:rsidRPr="00EB0305" w14:paraId="01B84AA3" w14:textId="77777777" w:rsidTr="007651A3">
        <w:trPr>
          <w:cantSplit/>
        </w:trPr>
        <w:tc>
          <w:tcPr>
            <w:tcW w:w="1744" w:type="pct"/>
            <w:tcBorders>
              <w:top w:val="nil"/>
              <w:bottom w:val="nil"/>
            </w:tcBorders>
            <w:shd w:val="clear" w:color="auto" w:fill="auto"/>
          </w:tcPr>
          <w:p w14:paraId="6942E372"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95% CI</w:t>
            </w:r>
            <w:r w:rsidRPr="00EB0305">
              <w:rPr>
                <w:rFonts w:asciiTheme="minorHAnsi" w:hAnsiTheme="minorHAnsi"/>
                <w:szCs w:val="18"/>
                <w:vertAlign w:val="superscript"/>
              </w:rPr>
              <w:t xml:space="preserve"> </w:t>
            </w:r>
            <w:r w:rsidRPr="00EB0305">
              <w:rPr>
                <w:rFonts w:asciiTheme="minorHAnsi" w:eastAsia="PMingLiU" w:hAnsiTheme="minorHAnsi"/>
                <w:szCs w:val="18"/>
                <w:lang w:eastAsia="zh-TW"/>
              </w:rPr>
              <w:t>for difference</w:t>
            </w:r>
          </w:p>
        </w:tc>
        <w:tc>
          <w:tcPr>
            <w:tcW w:w="1595" w:type="pct"/>
            <w:gridSpan w:val="2"/>
            <w:tcBorders>
              <w:top w:val="nil"/>
              <w:bottom w:val="nil"/>
            </w:tcBorders>
            <w:shd w:val="clear" w:color="auto" w:fill="auto"/>
          </w:tcPr>
          <w:p w14:paraId="461C8E31"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-0.84, -0.25</w:t>
            </w:r>
          </w:p>
        </w:tc>
        <w:tc>
          <w:tcPr>
            <w:tcW w:w="1661" w:type="pct"/>
            <w:gridSpan w:val="2"/>
            <w:tcBorders>
              <w:top w:val="nil"/>
              <w:bottom w:val="nil"/>
            </w:tcBorders>
          </w:tcPr>
          <w:p w14:paraId="5087B85B"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-0.80, -0.19</w:t>
            </w:r>
          </w:p>
        </w:tc>
      </w:tr>
      <w:tr w:rsidR="00BA08F4" w:rsidRPr="00EB0305" w14:paraId="49195F37" w14:textId="77777777" w:rsidTr="00C5686F">
        <w:trPr>
          <w:cantSplit/>
        </w:trPr>
        <w:tc>
          <w:tcPr>
            <w:tcW w:w="1744" w:type="pct"/>
            <w:tcBorders>
              <w:top w:val="nil"/>
              <w:bottom w:val="nil"/>
            </w:tcBorders>
            <w:shd w:val="clear" w:color="auto" w:fill="auto"/>
          </w:tcPr>
          <w:p w14:paraId="1613FEF2" w14:textId="77777777" w:rsidR="00BA08F4" w:rsidRPr="00EB0305" w:rsidRDefault="00BA08F4" w:rsidP="0026019F">
            <w:pPr>
              <w:pStyle w:val="Table"/>
              <w:rPr>
                <w:rFonts w:asciiTheme="minorHAnsi" w:eastAsia="PMingLiU" w:hAnsiTheme="minorHAnsi"/>
                <w:szCs w:val="18"/>
                <w:lang w:eastAsia="zh-TW"/>
              </w:rPr>
            </w:pPr>
            <w:r w:rsidRPr="00EB0305">
              <w:rPr>
                <w:rFonts w:asciiTheme="minorHAnsi" w:eastAsia="PMingLiU" w:hAnsiTheme="minorHAnsi"/>
                <w:szCs w:val="18"/>
                <w:lang w:eastAsia="zh-TW"/>
              </w:rPr>
              <w:t>p-value</w:t>
            </w:r>
          </w:p>
        </w:tc>
        <w:tc>
          <w:tcPr>
            <w:tcW w:w="1595" w:type="pct"/>
            <w:gridSpan w:val="2"/>
            <w:tcBorders>
              <w:top w:val="nil"/>
              <w:bottom w:val="nil"/>
            </w:tcBorders>
            <w:shd w:val="clear" w:color="auto" w:fill="auto"/>
          </w:tcPr>
          <w:p w14:paraId="18285872"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0.0004</w:t>
            </w:r>
          </w:p>
        </w:tc>
        <w:tc>
          <w:tcPr>
            <w:tcW w:w="1661" w:type="pct"/>
            <w:gridSpan w:val="2"/>
            <w:tcBorders>
              <w:top w:val="nil"/>
              <w:bottom w:val="nil"/>
            </w:tcBorders>
          </w:tcPr>
          <w:p w14:paraId="5ED5BF51" w14:textId="77777777" w:rsidR="00BA08F4" w:rsidRPr="00EB0305" w:rsidRDefault="00BA08F4" w:rsidP="0026019F">
            <w:pPr>
              <w:pStyle w:val="Table"/>
              <w:rPr>
                <w:rFonts w:asciiTheme="minorHAnsi" w:hAnsiTheme="minorHAnsi"/>
                <w:szCs w:val="18"/>
              </w:rPr>
            </w:pPr>
            <w:r w:rsidRPr="00EB0305">
              <w:rPr>
                <w:rFonts w:asciiTheme="minorHAnsi" w:hAnsiTheme="minorHAnsi"/>
                <w:szCs w:val="18"/>
              </w:rPr>
              <w:t>0.0017</w:t>
            </w:r>
          </w:p>
        </w:tc>
      </w:tr>
      <w:tr w:rsidR="007651A3" w:rsidRPr="00EB0305" w14:paraId="25CA269A" w14:textId="77777777" w:rsidTr="00C5686F">
        <w:trPr>
          <w:cantSplit/>
        </w:trPr>
        <w:tc>
          <w:tcPr>
            <w:tcW w:w="1744" w:type="pct"/>
            <w:tcBorders>
              <w:top w:val="nil"/>
              <w:bottom w:val="nil"/>
            </w:tcBorders>
            <w:shd w:val="clear" w:color="auto" w:fill="auto"/>
          </w:tcPr>
          <w:p w14:paraId="7A992EBC" w14:textId="5BD43D21" w:rsidR="007651A3" w:rsidRPr="005B5F66" w:rsidRDefault="007651A3" w:rsidP="0026019F">
            <w:pPr>
              <w:pStyle w:val="Table"/>
              <w:rPr>
                <w:rFonts w:asciiTheme="minorHAnsi" w:eastAsia="PMingLiU" w:hAnsiTheme="minorHAnsi"/>
                <w:szCs w:val="18"/>
                <w:lang w:eastAsia="zh-TW"/>
              </w:rPr>
            </w:pPr>
            <w:r w:rsidRPr="005B5F66">
              <w:rPr>
                <w:rFonts w:asciiTheme="minorHAnsi" w:eastAsia="PMingLiU" w:hAnsiTheme="minorHAnsi"/>
                <w:szCs w:val="18"/>
                <w:lang w:eastAsia="zh-TW"/>
              </w:rPr>
              <w:t>UPSIT</w:t>
            </w:r>
          </w:p>
        </w:tc>
        <w:tc>
          <w:tcPr>
            <w:tcW w:w="1595" w:type="pct"/>
            <w:gridSpan w:val="2"/>
            <w:tcBorders>
              <w:top w:val="nil"/>
              <w:bottom w:val="nil"/>
            </w:tcBorders>
            <w:shd w:val="clear" w:color="auto" w:fill="auto"/>
          </w:tcPr>
          <w:p w14:paraId="61A2E439" w14:textId="77777777" w:rsidR="007651A3" w:rsidRPr="005B5F66" w:rsidRDefault="007651A3" w:rsidP="0026019F">
            <w:pPr>
              <w:pStyle w:val="Table"/>
              <w:rPr>
                <w:rFonts w:asciiTheme="minorHAnsi" w:hAnsiTheme="minorHAnsi"/>
                <w:szCs w:val="18"/>
              </w:rPr>
            </w:pPr>
          </w:p>
        </w:tc>
        <w:tc>
          <w:tcPr>
            <w:tcW w:w="1661" w:type="pct"/>
            <w:gridSpan w:val="2"/>
            <w:tcBorders>
              <w:top w:val="nil"/>
              <w:bottom w:val="nil"/>
            </w:tcBorders>
          </w:tcPr>
          <w:p w14:paraId="411A3759" w14:textId="77777777" w:rsidR="007651A3" w:rsidRPr="005B5F66" w:rsidRDefault="007651A3" w:rsidP="0026019F">
            <w:pPr>
              <w:pStyle w:val="Table"/>
              <w:rPr>
                <w:rFonts w:asciiTheme="minorHAnsi" w:hAnsiTheme="minorHAnsi"/>
                <w:szCs w:val="18"/>
              </w:rPr>
            </w:pPr>
          </w:p>
        </w:tc>
      </w:tr>
      <w:tr w:rsidR="007651A3" w:rsidRPr="00EB0305" w14:paraId="1964C8BE" w14:textId="77777777" w:rsidTr="007651A3">
        <w:trPr>
          <w:cantSplit/>
        </w:trPr>
        <w:tc>
          <w:tcPr>
            <w:tcW w:w="1744" w:type="pct"/>
            <w:tcBorders>
              <w:top w:val="single" w:sz="4" w:space="0" w:color="auto"/>
              <w:bottom w:val="nil"/>
            </w:tcBorders>
            <w:shd w:val="clear" w:color="auto" w:fill="auto"/>
          </w:tcPr>
          <w:p w14:paraId="11AC6D10" w14:textId="77777777" w:rsidR="007651A3" w:rsidRPr="005B5F66" w:rsidRDefault="007651A3" w:rsidP="0026019F">
            <w:pPr>
              <w:pStyle w:val="Table"/>
              <w:rPr>
                <w:rFonts w:asciiTheme="minorHAnsi" w:hAnsiTheme="minorHAnsi"/>
                <w:szCs w:val="18"/>
              </w:rPr>
            </w:pPr>
            <w:r w:rsidRPr="005B5F66">
              <w:rPr>
                <w:rFonts w:asciiTheme="minorHAnsi" w:hAnsiTheme="minorHAnsi"/>
                <w:szCs w:val="18"/>
              </w:rPr>
              <w:t>Baseline mean</w:t>
            </w:r>
          </w:p>
        </w:tc>
        <w:tc>
          <w:tcPr>
            <w:tcW w:w="762" w:type="pct"/>
            <w:tcBorders>
              <w:top w:val="single" w:sz="4" w:space="0" w:color="auto"/>
              <w:bottom w:val="nil"/>
            </w:tcBorders>
            <w:shd w:val="clear" w:color="auto" w:fill="auto"/>
          </w:tcPr>
          <w:p w14:paraId="1EE0C685" w14:textId="55EAADC9" w:rsidR="007651A3" w:rsidRPr="005B5F66" w:rsidRDefault="007651A3" w:rsidP="0026019F">
            <w:pPr>
              <w:pStyle w:val="Table"/>
              <w:rPr>
                <w:rFonts w:asciiTheme="minorHAnsi" w:hAnsiTheme="minorHAnsi"/>
                <w:szCs w:val="18"/>
              </w:rPr>
            </w:pPr>
            <w:r w:rsidRPr="005B5F66">
              <w:rPr>
                <w:rFonts w:asciiTheme="minorHAnsi" w:hAnsiTheme="minorHAnsi"/>
                <w:szCs w:val="18"/>
              </w:rPr>
              <w:t>13.56</w:t>
            </w:r>
          </w:p>
        </w:tc>
        <w:tc>
          <w:tcPr>
            <w:tcW w:w="833" w:type="pct"/>
            <w:tcBorders>
              <w:top w:val="single" w:sz="4" w:space="0" w:color="auto"/>
              <w:bottom w:val="nil"/>
            </w:tcBorders>
          </w:tcPr>
          <w:p w14:paraId="302CAFA3" w14:textId="53CE7870" w:rsidR="007651A3" w:rsidRPr="005B5F66" w:rsidRDefault="007651A3" w:rsidP="0026019F">
            <w:pPr>
              <w:pStyle w:val="Table"/>
              <w:rPr>
                <w:rFonts w:asciiTheme="minorHAnsi" w:hAnsiTheme="minorHAnsi"/>
                <w:szCs w:val="18"/>
              </w:rPr>
            </w:pPr>
            <w:r w:rsidRPr="005B5F66">
              <w:rPr>
                <w:rFonts w:asciiTheme="minorHAnsi" w:hAnsiTheme="minorHAnsi"/>
                <w:szCs w:val="18"/>
              </w:rPr>
              <w:t>12.78</w:t>
            </w:r>
          </w:p>
        </w:tc>
        <w:tc>
          <w:tcPr>
            <w:tcW w:w="831" w:type="pct"/>
            <w:tcBorders>
              <w:top w:val="single" w:sz="4" w:space="0" w:color="auto"/>
              <w:bottom w:val="nil"/>
            </w:tcBorders>
          </w:tcPr>
          <w:p w14:paraId="3D5AD974" w14:textId="69413A0F" w:rsidR="007651A3" w:rsidRPr="005B5F66" w:rsidRDefault="007651A3" w:rsidP="0026019F">
            <w:pPr>
              <w:pStyle w:val="Table"/>
              <w:rPr>
                <w:rFonts w:asciiTheme="minorHAnsi" w:hAnsiTheme="minorHAnsi"/>
                <w:szCs w:val="18"/>
              </w:rPr>
            </w:pPr>
            <w:r w:rsidRPr="005B5F66">
              <w:rPr>
                <w:rFonts w:asciiTheme="minorHAnsi" w:hAnsiTheme="minorHAnsi"/>
                <w:szCs w:val="18"/>
              </w:rPr>
              <w:t>13.27</w:t>
            </w:r>
          </w:p>
        </w:tc>
        <w:tc>
          <w:tcPr>
            <w:tcW w:w="830" w:type="pct"/>
            <w:tcBorders>
              <w:top w:val="single" w:sz="4" w:space="0" w:color="auto"/>
              <w:bottom w:val="nil"/>
            </w:tcBorders>
          </w:tcPr>
          <w:p w14:paraId="61551DCA" w14:textId="324058CB" w:rsidR="007651A3" w:rsidRPr="005B5F66" w:rsidRDefault="007651A3" w:rsidP="0026019F">
            <w:pPr>
              <w:pStyle w:val="Table"/>
              <w:rPr>
                <w:rFonts w:asciiTheme="minorHAnsi" w:hAnsiTheme="minorHAnsi"/>
                <w:szCs w:val="18"/>
              </w:rPr>
            </w:pPr>
            <w:r w:rsidRPr="005B5F66">
              <w:rPr>
                <w:rFonts w:asciiTheme="minorHAnsi" w:hAnsiTheme="minorHAnsi"/>
                <w:szCs w:val="18"/>
              </w:rPr>
              <w:t>12.87</w:t>
            </w:r>
          </w:p>
        </w:tc>
      </w:tr>
      <w:tr w:rsidR="007651A3" w:rsidRPr="00EB0305" w14:paraId="34264D23" w14:textId="77777777" w:rsidTr="003E21C0">
        <w:trPr>
          <w:cantSplit/>
        </w:trPr>
        <w:tc>
          <w:tcPr>
            <w:tcW w:w="1744" w:type="pct"/>
            <w:tcBorders>
              <w:top w:val="nil"/>
              <w:bottom w:val="single" w:sz="4" w:space="0" w:color="auto"/>
            </w:tcBorders>
            <w:shd w:val="clear" w:color="auto" w:fill="auto"/>
          </w:tcPr>
          <w:p w14:paraId="65AF1E99" w14:textId="77777777" w:rsidR="007651A3" w:rsidRPr="005B5F66" w:rsidRDefault="007651A3" w:rsidP="0026019F">
            <w:pPr>
              <w:pStyle w:val="Table"/>
              <w:rPr>
                <w:rFonts w:asciiTheme="minorHAnsi" w:hAnsiTheme="minorHAnsi"/>
                <w:szCs w:val="18"/>
              </w:rPr>
            </w:pPr>
            <w:r w:rsidRPr="005B5F66">
              <w:rPr>
                <w:rFonts w:asciiTheme="minorHAnsi" w:hAnsiTheme="minorHAnsi"/>
                <w:szCs w:val="18"/>
              </w:rPr>
              <w:t>LS mean change at week 24</w:t>
            </w:r>
          </w:p>
        </w:tc>
        <w:tc>
          <w:tcPr>
            <w:tcW w:w="762" w:type="pct"/>
            <w:tcBorders>
              <w:top w:val="nil"/>
              <w:bottom w:val="single" w:sz="4" w:space="0" w:color="auto"/>
            </w:tcBorders>
            <w:shd w:val="clear" w:color="auto" w:fill="auto"/>
          </w:tcPr>
          <w:p w14:paraId="0A35C94C" w14:textId="7CE117A3" w:rsidR="007651A3" w:rsidRPr="005B5F66" w:rsidRDefault="007651A3" w:rsidP="0026019F">
            <w:pPr>
              <w:pStyle w:val="Table"/>
              <w:rPr>
                <w:rFonts w:asciiTheme="minorHAnsi" w:eastAsia="PMingLiU" w:hAnsiTheme="minorHAnsi"/>
                <w:szCs w:val="18"/>
                <w:lang w:eastAsia="zh-TW"/>
              </w:rPr>
            </w:pPr>
            <w:r w:rsidRPr="005B5F66">
              <w:rPr>
                <w:rFonts w:asciiTheme="minorHAnsi" w:eastAsia="PMingLiU" w:hAnsiTheme="minorHAnsi"/>
                <w:szCs w:val="18"/>
                <w:lang w:eastAsia="zh-TW"/>
              </w:rPr>
              <w:t>0.63</w:t>
            </w:r>
          </w:p>
        </w:tc>
        <w:tc>
          <w:tcPr>
            <w:tcW w:w="833" w:type="pct"/>
            <w:tcBorders>
              <w:top w:val="nil"/>
              <w:bottom w:val="single" w:sz="4" w:space="0" w:color="auto"/>
            </w:tcBorders>
          </w:tcPr>
          <w:p w14:paraId="4C7829CC" w14:textId="7D76BA68" w:rsidR="007651A3" w:rsidRPr="005B5F66" w:rsidRDefault="007651A3" w:rsidP="0026019F">
            <w:pPr>
              <w:pStyle w:val="Table"/>
              <w:rPr>
                <w:rFonts w:asciiTheme="minorHAnsi" w:eastAsia="PMingLiU" w:hAnsiTheme="minorHAnsi"/>
                <w:szCs w:val="18"/>
                <w:lang w:eastAsia="zh-TW"/>
              </w:rPr>
            </w:pPr>
            <w:r w:rsidRPr="005B5F66">
              <w:rPr>
                <w:rFonts w:asciiTheme="minorHAnsi" w:eastAsia="PMingLiU" w:hAnsiTheme="minorHAnsi"/>
                <w:szCs w:val="18"/>
                <w:lang w:eastAsia="zh-TW"/>
              </w:rPr>
              <w:t>4.44</w:t>
            </w:r>
          </w:p>
        </w:tc>
        <w:tc>
          <w:tcPr>
            <w:tcW w:w="831" w:type="pct"/>
            <w:tcBorders>
              <w:top w:val="nil"/>
              <w:bottom w:val="single" w:sz="4" w:space="0" w:color="auto"/>
            </w:tcBorders>
          </w:tcPr>
          <w:p w14:paraId="38E85200" w14:textId="5284D5BC" w:rsidR="007651A3" w:rsidRPr="005B5F66" w:rsidRDefault="007651A3" w:rsidP="0026019F">
            <w:pPr>
              <w:pStyle w:val="Table"/>
              <w:rPr>
                <w:rFonts w:asciiTheme="minorHAnsi" w:eastAsia="PMingLiU" w:hAnsiTheme="minorHAnsi"/>
                <w:szCs w:val="18"/>
                <w:lang w:eastAsia="zh-TW"/>
              </w:rPr>
            </w:pPr>
            <w:r w:rsidRPr="005B5F66">
              <w:rPr>
                <w:rFonts w:asciiTheme="minorHAnsi" w:eastAsia="PMingLiU" w:hAnsiTheme="minorHAnsi"/>
                <w:szCs w:val="18"/>
                <w:lang w:eastAsia="zh-TW"/>
              </w:rPr>
              <w:t>0.44</w:t>
            </w:r>
          </w:p>
        </w:tc>
        <w:tc>
          <w:tcPr>
            <w:tcW w:w="830" w:type="pct"/>
            <w:tcBorders>
              <w:top w:val="nil"/>
              <w:bottom w:val="single" w:sz="4" w:space="0" w:color="auto"/>
            </w:tcBorders>
          </w:tcPr>
          <w:p w14:paraId="439E8A24" w14:textId="16D4A1D2" w:rsidR="007651A3" w:rsidRPr="005B5F66" w:rsidRDefault="007651A3" w:rsidP="0026019F">
            <w:pPr>
              <w:pStyle w:val="Table"/>
              <w:rPr>
                <w:rFonts w:asciiTheme="minorHAnsi" w:eastAsia="PMingLiU" w:hAnsiTheme="minorHAnsi"/>
                <w:szCs w:val="18"/>
                <w:lang w:eastAsia="zh-TW"/>
              </w:rPr>
            </w:pPr>
            <w:r w:rsidRPr="005B5F66">
              <w:rPr>
                <w:rFonts w:asciiTheme="minorHAnsi" w:eastAsia="PMingLiU" w:hAnsiTheme="minorHAnsi"/>
                <w:szCs w:val="18"/>
                <w:lang w:eastAsia="zh-TW"/>
              </w:rPr>
              <w:t>4.31</w:t>
            </w:r>
          </w:p>
        </w:tc>
      </w:tr>
      <w:tr w:rsidR="007651A3" w:rsidRPr="00EB0305" w14:paraId="6EB4E17E" w14:textId="77777777" w:rsidTr="003E21C0">
        <w:trPr>
          <w:cantSplit/>
        </w:trPr>
        <w:tc>
          <w:tcPr>
            <w:tcW w:w="1744" w:type="pct"/>
            <w:tcBorders>
              <w:top w:val="single" w:sz="4" w:space="0" w:color="auto"/>
              <w:bottom w:val="nil"/>
            </w:tcBorders>
            <w:shd w:val="clear" w:color="auto" w:fill="auto"/>
          </w:tcPr>
          <w:p w14:paraId="05462C10" w14:textId="77777777" w:rsidR="007651A3" w:rsidRPr="005B5F66" w:rsidRDefault="007651A3" w:rsidP="0026019F">
            <w:pPr>
              <w:pStyle w:val="Table"/>
              <w:rPr>
                <w:rFonts w:asciiTheme="minorHAnsi" w:eastAsia="PMingLiU" w:hAnsiTheme="minorHAnsi"/>
                <w:szCs w:val="18"/>
                <w:lang w:eastAsia="zh-TW"/>
              </w:rPr>
            </w:pPr>
            <w:r w:rsidRPr="005B5F66">
              <w:rPr>
                <w:rFonts w:asciiTheme="minorHAnsi" w:eastAsia="PMingLiU" w:hAnsiTheme="minorHAnsi"/>
                <w:szCs w:val="18"/>
                <w:lang w:eastAsia="zh-TW"/>
              </w:rPr>
              <w:t>Difference in LS means vs. placebo</w:t>
            </w:r>
          </w:p>
        </w:tc>
        <w:tc>
          <w:tcPr>
            <w:tcW w:w="1595" w:type="pct"/>
            <w:gridSpan w:val="2"/>
            <w:tcBorders>
              <w:top w:val="single" w:sz="4" w:space="0" w:color="auto"/>
              <w:bottom w:val="nil"/>
            </w:tcBorders>
            <w:shd w:val="clear" w:color="auto" w:fill="auto"/>
          </w:tcPr>
          <w:p w14:paraId="70150D7E" w14:textId="0A682E51" w:rsidR="007651A3" w:rsidRPr="005B5F66" w:rsidRDefault="007651A3" w:rsidP="0026019F">
            <w:pPr>
              <w:pStyle w:val="Table"/>
              <w:rPr>
                <w:rFonts w:asciiTheme="minorHAnsi" w:hAnsiTheme="minorHAnsi"/>
                <w:szCs w:val="18"/>
              </w:rPr>
            </w:pPr>
            <w:r w:rsidRPr="005B5F66">
              <w:rPr>
                <w:rFonts w:asciiTheme="minorHAnsi" w:hAnsiTheme="minorHAnsi"/>
                <w:szCs w:val="18"/>
              </w:rPr>
              <w:t>3.81</w:t>
            </w:r>
          </w:p>
        </w:tc>
        <w:tc>
          <w:tcPr>
            <w:tcW w:w="1661" w:type="pct"/>
            <w:gridSpan w:val="2"/>
            <w:tcBorders>
              <w:top w:val="single" w:sz="4" w:space="0" w:color="auto"/>
              <w:bottom w:val="nil"/>
            </w:tcBorders>
          </w:tcPr>
          <w:p w14:paraId="72B39700" w14:textId="6D058162" w:rsidR="007651A3" w:rsidRPr="005B5F66" w:rsidRDefault="007651A3" w:rsidP="0026019F">
            <w:pPr>
              <w:pStyle w:val="Table"/>
              <w:rPr>
                <w:rFonts w:asciiTheme="minorHAnsi" w:hAnsiTheme="minorHAnsi"/>
                <w:szCs w:val="18"/>
              </w:rPr>
            </w:pPr>
            <w:r w:rsidRPr="005B5F66">
              <w:rPr>
                <w:rFonts w:asciiTheme="minorHAnsi" w:hAnsiTheme="minorHAnsi"/>
                <w:szCs w:val="18"/>
              </w:rPr>
              <w:t>3.86</w:t>
            </w:r>
          </w:p>
        </w:tc>
      </w:tr>
      <w:tr w:rsidR="007651A3" w:rsidRPr="00EB0305" w14:paraId="4506953D" w14:textId="77777777" w:rsidTr="003E21C0">
        <w:trPr>
          <w:cantSplit/>
        </w:trPr>
        <w:tc>
          <w:tcPr>
            <w:tcW w:w="1744" w:type="pct"/>
            <w:tcBorders>
              <w:top w:val="nil"/>
              <w:bottom w:val="nil"/>
            </w:tcBorders>
            <w:shd w:val="clear" w:color="auto" w:fill="auto"/>
          </w:tcPr>
          <w:p w14:paraId="2C3BA0C7" w14:textId="77777777" w:rsidR="007651A3" w:rsidRPr="005B5F66" w:rsidRDefault="007651A3" w:rsidP="0026019F">
            <w:pPr>
              <w:pStyle w:val="Table"/>
              <w:rPr>
                <w:rFonts w:asciiTheme="minorHAnsi" w:eastAsia="PMingLiU" w:hAnsiTheme="minorHAnsi"/>
                <w:szCs w:val="18"/>
                <w:lang w:eastAsia="zh-TW"/>
              </w:rPr>
            </w:pPr>
            <w:r w:rsidRPr="005B5F66">
              <w:rPr>
                <w:rFonts w:asciiTheme="minorHAnsi" w:eastAsia="PMingLiU" w:hAnsiTheme="minorHAnsi"/>
                <w:szCs w:val="18"/>
                <w:lang w:eastAsia="zh-TW"/>
              </w:rPr>
              <w:t>95% CI</w:t>
            </w:r>
            <w:r w:rsidRPr="005B5F66">
              <w:rPr>
                <w:rFonts w:asciiTheme="minorHAnsi" w:hAnsiTheme="minorHAnsi"/>
                <w:szCs w:val="18"/>
                <w:vertAlign w:val="superscript"/>
              </w:rPr>
              <w:t xml:space="preserve"> </w:t>
            </w:r>
            <w:r w:rsidRPr="005B5F66">
              <w:rPr>
                <w:rFonts w:asciiTheme="minorHAnsi" w:eastAsia="PMingLiU" w:hAnsiTheme="minorHAnsi"/>
                <w:szCs w:val="18"/>
                <w:lang w:eastAsia="zh-TW"/>
              </w:rPr>
              <w:t>for difference</w:t>
            </w:r>
          </w:p>
        </w:tc>
        <w:tc>
          <w:tcPr>
            <w:tcW w:w="1595" w:type="pct"/>
            <w:gridSpan w:val="2"/>
            <w:tcBorders>
              <w:top w:val="nil"/>
              <w:bottom w:val="nil"/>
            </w:tcBorders>
            <w:shd w:val="clear" w:color="auto" w:fill="auto"/>
          </w:tcPr>
          <w:p w14:paraId="0693AB78" w14:textId="061F6923" w:rsidR="007651A3" w:rsidRPr="005B5F66" w:rsidRDefault="007651A3" w:rsidP="0026019F">
            <w:pPr>
              <w:pStyle w:val="Table"/>
              <w:rPr>
                <w:rFonts w:asciiTheme="minorHAnsi" w:hAnsiTheme="minorHAnsi"/>
                <w:szCs w:val="18"/>
              </w:rPr>
            </w:pPr>
            <w:r w:rsidRPr="005B5F66">
              <w:rPr>
                <w:rFonts w:asciiTheme="minorHAnsi" w:hAnsiTheme="minorHAnsi"/>
                <w:szCs w:val="18"/>
              </w:rPr>
              <w:t>1.38, 6.24</w:t>
            </w:r>
          </w:p>
        </w:tc>
        <w:tc>
          <w:tcPr>
            <w:tcW w:w="1661" w:type="pct"/>
            <w:gridSpan w:val="2"/>
            <w:tcBorders>
              <w:top w:val="nil"/>
              <w:bottom w:val="nil"/>
            </w:tcBorders>
          </w:tcPr>
          <w:p w14:paraId="6A25BE68" w14:textId="33133309" w:rsidR="007651A3" w:rsidRPr="005B5F66" w:rsidRDefault="007651A3" w:rsidP="0026019F">
            <w:pPr>
              <w:pStyle w:val="Table"/>
              <w:rPr>
                <w:rFonts w:asciiTheme="minorHAnsi" w:hAnsiTheme="minorHAnsi"/>
                <w:szCs w:val="18"/>
              </w:rPr>
            </w:pPr>
            <w:r w:rsidRPr="005B5F66">
              <w:rPr>
                <w:rFonts w:asciiTheme="minorHAnsi" w:hAnsiTheme="minorHAnsi"/>
                <w:szCs w:val="18"/>
              </w:rPr>
              <w:t>1.57, 6.15</w:t>
            </w:r>
          </w:p>
        </w:tc>
      </w:tr>
      <w:tr w:rsidR="007651A3" w:rsidRPr="00EB0305" w14:paraId="6C70545F" w14:textId="77777777" w:rsidTr="003E21C0">
        <w:trPr>
          <w:cantSplit/>
        </w:trPr>
        <w:tc>
          <w:tcPr>
            <w:tcW w:w="1744" w:type="pct"/>
            <w:tcBorders>
              <w:top w:val="nil"/>
              <w:bottom w:val="nil"/>
            </w:tcBorders>
            <w:shd w:val="clear" w:color="auto" w:fill="auto"/>
          </w:tcPr>
          <w:p w14:paraId="28982FDC" w14:textId="77777777" w:rsidR="007651A3" w:rsidRPr="005B5F66" w:rsidRDefault="007651A3" w:rsidP="0026019F">
            <w:pPr>
              <w:pStyle w:val="Table"/>
              <w:rPr>
                <w:rFonts w:asciiTheme="minorHAnsi" w:eastAsia="PMingLiU" w:hAnsiTheme="minorHAnsi"/>
                <w:szCs w:val="18"/>
                <w:lang w:eastAsia="zh-TW"/>
              </w:rPr>
            </w:pPr>
            <w:r w:rsidRPr="005B5F66">
              <w:rPr>
                <w:rFonts w:asciiTheme="minorHAnsi" w:eastAsia="PMingLiU" w:hAnsiTheme="minorHAnsi"/>
                <w:szCs w:val="18"/>
                <w:lang w:eastAsia="zh-TW"/>
              </w:rPr>
              <w:t>p-value</w:t>
            </w:r>
          </w:p>
        </w:tc>
        <w:tc>
          <w:tcPr>
            <w:tcW w:w="1595" w:type="pct"/>
            <w:gridSpan w:val="2"/>
            <w:tcBorders>
              <w:top w:val="nil"/>
              <w:bottom w:val="nil"/>
            </w:tcBorders>
            <w:shd w:val="clear" w:color="auto" w:fill="auto"/>
          </w:tcPr>
          <w:p w14:paraId="7170D792" w14:textId="3A40DA3F" w:rsidR="007651A3" w:rsidRPr="005B5F66" w:rsidRDefault="007651A3" w:rsidP="0026019F">
            <w:pPr>
              <w:pStyle w:val="Table"/>
              <w:rPr>
                <w:rFonts w:asciiTheme="minorHAnsi" w:hAnsiTheme="minorHAnsi"/>
                <w:szCs w:val="18"/>
              </w:rPr>
            </w:pPr>
            <w:r w:rsidRPr="005B5F66">
              <w:rPr>
                <w:rFonts w:asciiTheme="minorHAnsi" w:hAnsiTheme="minorHAnsi"/>
                <w:szCs w:val="18"/>
              </w:rPr>
              <w:t>0.0024</w:t>
            </w:r>
          </w:p>
        </w:tc>
        <w:tc>
          <w:tcPr>
            <w:tcW w:w="1661" w:type="pct"/>
            <w:gridSpan w:val="2"/>
            <w:tcBorders>
              <w:top w:val="nil"/>
              <w:bottom w:val="nil"/>
            </w:tcBorders>
          </w:tcPr>
          <w:p w14:paraId="110AF547" w14:textId="061AF703" w:rsidR="007651A3" w:rsidRPr="005B5F66" w:rsidRDefault="007651A3" w:rsidP="0026019F">
            <w:pPr>
              <w:pStyle w:val="Table"/>
              <w:rPr>
                <w:rFonts w:asciiTheme="minorHAnsi" w:hAnsiTheme="minorHAnsi"/>
                <w:szCs w:val="18"/>
              </w:rPr>
            </w:pPr>
            <w:r w:rsidRPr="005B5F66">
              <w:rPr>
                <w:rFonts w:asciiTheme="minorHAnsi" w:hAnsiTheme="minorHAnsi"/>
                <w:szCs w:val="18"/>
              </w:rPr>
              <w:t>0.0011</w:t>
            </w:r>
          </w:p>
        </w:tc>
      </w:tr>
    </w:tbl>
    <w:p w14:paraId="6D66A42F" w14:textId="2C34162F" w:rsidR="00BA08F4" w:rsidRPr="00EB0305" w:rsidRDefault="00BA08F4" w:rsidP="0026019F">
      <w:pPr>
        <w:widowControl w:val="0"/>
      </w:pPr>
      <w:r w:rsidRPr="00EB0305">
        <w:rPr>
          <w:sz w:val="16"/>
          <w:szCs w:val="16"/>
        </w:rPr>
        <w:t>LS=least-square</w:t>
      </w:r>
    </w:p>
    <w:p w14:paraId="15B58BCC" w14:textId="47004E47" w:rsidR="00BA08F4" w:rsidRPr="005B5F66" w:rsidRDefault="00BA08F4" w:rsidP="0026019F">
      <w:pPr>
        <w:pStyle w:val="Heading7"/>
        <w:numPr>
          <w:ilvl w:val="0"/>
          <w:numId w:val="0"/>
        </w:numPr>
        <w:ind w:left="1440" w:hanging="1440"/>
        <w:rPr>
          <w:rFonts w:asciiTheme="minorHAnsi" w:hAnsiTheme="minorHAnsi"/>
          <w:b/>
          <w:i w:val="0"/>
        </w:rPr>
      </w:pPr>
      <w:r w:rsidRPr="005B5F66">
        <w:rPr>
          <w:rFonts w:asciiTheme="minorHAnsi" w:hAnsiTheme="minorHAnsi"/>
          <w:b/>
          <w:i w:val="0"/>
        </w:rPr>
        <w:t xml:space="preserve">Figure </w:t>
      </w:r>
      <w:r w:rsidRPr="005B5F66">
        <w:rPr>
          <w:rFonts w:asciiTheme="minorHAnsi" w:hAnsiTheme="minorHAnsi"/>
          <w:b/>
          <w:i w:val="0"/>
        </w:rPr>
        <w:fldChar w:fldCharType="begin"/>
      </w:r>
      <w:r w:rsidRPr="005B5F66">
        <w:rPr>
          <w:rFonts w:asciiTheme="minorHAnsi" w:hAnsiTheme="minorHAnsi"/>
          <w:b/>
          <w:i w:val="0"/>
        </w:rPr>
        <w:instrText xml:space="preserve">  SEQ Figure \s 1 \* ARABIC  \* MERGEFORMAT </w:instrText>
      </w:r>
      <w:r w:rsidRPr="005B5F66">
        <w:rPr>
          <w:rFonts w:asciiTheme="minorHAnsi" w:hAnsiTheme="minorHAnsi"/>
          <w:b/>
          <w:i w:val="0"/>
        </w:rPr>
        <w:fldChar w:fldCharType="separate"/>
      </w:r>
      <w:r w:rsidR="009F293E">
        <w:rPr>
          <w:rFonts w:asciiTheme="minorHAnsi" w:hAnsiTheme="minorHAnsi"/>
          <w:b/>
          <w:i w:val="0"/>
          <w:noProof/>
        </w:rPr>
        <w:t>1</w:t>
      </w:r>
      <w:r w:rsidRPr="005B5F66">
        <w:rPr>
          <w:rFonts w:asciiTheme="minorHAnsi" w:hAnsiTheme="minorHAnsi"/>
          <w:b/>
          <w:i w:val="0"/>
        </w:rPr>
        <w:fldChar w:fldCharType="end"/>
      </w:r>
      <w:r w:rsidRPr="005B5F66">
        <w:rPr>
          <w:rFonts w:asciiTheme="minorHAnsi" w:hAnsiTheme="minorHAnsi"/>
          <w:b/>
          <w:i w:val="0"/>
        </w:rPr>
        <w:tab/>
        <w:t>Mean change from baseline in nasal congestion score and mean change from baseline in nasal polyp score by treatment group in Nasal Polyp Study 1 and Nasal Polyp Study 2</w:t>
      </w:r>
    </w:p>
    <w:p w14:paraId="70C0DA29" w14:textId="799214E5" w:rsidR="00BA08F4" w:rsidRPr="00EB0305" w:rsidRDefault="00BA08F4" w:rsidP="0026019F">
      <w:pPr>
        <w:widowControl w:val="0"/>
        <w:rPr>
          <w:b/>
          <w:szCs w:val="24"/>
        </w:rPr>
      </w:pPr>
      <w:r w:rsidRPr="00EB0305">
        <w:rPr>
          <w:noProof/>
          <w:lang w:eastAsia="en-AU"/>
        </w:rPr>
        <mc:AlternateContent>
          <mc:Choice Requires="wps">
            <w:drawing>
              <wp:anchor distT="0" distB="0" distL="114300" distR="114300" simplePos="0" relativeHeight="251773952" behindDoc="0" locked="0" layoutInCell="1" allowOverlap="1" wp14:anchorId="69D9A773" wp14:editId="5DF9DCCA">
                <wp:simplePos x="0" y="0"/>
                <wp:positionH relativeFrom="margin">
                  <wp:posOffset>2936187</wp:posOffset>
                </wp:positionH>
                <wp:positionV relativeFrom="paragraph">
                  <wp:posOffset>1819954</wp:posOffset>
                </wp:positionV>
                <wp:extent cx="355466" cy="223520"/>
                <wp:effectExtent l="0" t="0" r="0" b="5080"/>
                <wp:wrapNone/>
                <wp:docPr id="59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66"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69E4F" w14:textId="77777777" w:rsidR="0026019F" w:rsidRPr="00820BF1" w:rsidRDefault="0026019F" w:rsidP="00BA08F4">
                            <w:pPr>
                              <w:rPr>
                                <w:b/>
                                <w:sz w:val="12"/>
                                <w:lang w:val="de-CH"/>
                              </w:rPr>
                            </w:pPr>
                            <w:r w:rsidRPr="00820BF1">
                              <w:rPr>
                                <w:b/>
                                <w:sz w:val="12"/>
                                <w:lang w:val="de-CH"/>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9A773" id="_x0000_t202" coordsize="21600,21600" o:spt="202" path="m,l,21600r21600,l21600,xe">
                <v:stroke joinstyle="miter"/>
                <v:path gradientshapeok="t" o:connecttype="rect"/>
              </v:shapetype>
              <v:shape id="Text Box 24" o:spid="_x0000_s1026" type="#_x0000_t202" style="position:absolute;margin-left:231.2pt;margin-top:143.3pt;width:28pt;height:17.6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yDuAIAALs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" filled="f" stroked="f">
                <v:textbox>
                  <w:txbxContent>
                    <w:p w14:paraId="02969E4F" w14:textId="77777777" w:rsidR="0026019F" w:rsidRPr="00820BF1" w:rsidRDefault="0026019F" w:rsidP="00BA08F4">
                      <w:pPr>
                        <w:rPr>
                          <w:b/>
                          <w:sz w:val="12"/>
                          <w:lang w:val="de-CH"/>
                        </w:rPr>
                      </w:pPr>
                      <w:r w:rsidRPr="00820BF1">
                        <w:rPr>
                          <w:b/>
                          <w:sz w:val="12"/>
                          <w:lang w:val="de-CH"/>
                        </w:rPr>
                        <w:t>-1.00</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70880" behindDoc="0" locked="0" layoutInCell="1" allowOverlap="1" wp14:anchorId="55980E71" wp14:editId="456EF5D1">
                <wp:simplePos x="0" y="0"/>
                <wp:positionH relativeFrom="margin">
                  <wp:posOffset>2917003</wp:posOffset>
                </wp:positionH>
                <wp:positionV relativeFrom="paragraph">
                  <wp:posOffset>1468262</wp:posOffset>
                </wp:positionV>
                <wp:extent cx="374650" cy="236220"/>
                <wp:effectExtent l="0" t="0" r="0" b="0"/>
                <wp:wrapNone/>
                <wp:docPr id="59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2A3FA" w14:textId="77777777" w:rsidR="0026019F" w:rsidRPr="00820BF1" w:rsidRDefault="0026019F" w:rsidP="00BA08F4">
                            <w:pPr>
                              <w:jc w:val="right"/>
                              <w:rPr>
                                <w:b/>
                                <w:sz w:val="12"/>
                              </w:rPr>
                            </w:pPr>
                            <w:r w:rsidRPr="00820BF1">
                              <w:rPr>
                                <w:b/>
                                <w:sz w:val="12"/>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80E71" id="_x0000_s1027" type="#_x0000_t202" style="position:absolute;margin-left:229.7pt;margin-top:115.6pt;width:29.5pt;height:18.6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I+ugIAAMI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" filled="f" stroked="f">
                <v:textbox>
                  <w:txbxContent>
                    <w:p w14:paraId="3142A3FA" w14:textId="77777777" w:rsidR="0026019F" w:rsidRPr="00820BF1" w:rsidRDefault="0026019F" w:rsidP="00BA08F4">
                      <w:pPr>
                        <w:jc w:val="right"/>
                        <w:rPr>
                          <w:b/>
                          <w:sz w:val="12"/>
                        </w:rPr>
                      </w:pPr>
                      <w:r w:rsidRPr="00820BF1">
                        <w:rPr>
                          <w:b/>
                          <w:sz w:val="12"/>
                        </w:rPr>
                        <w:t>-0.75</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69856" behindDoc="0" locked="0" layoutInCell="1" allowOverlap="1" wp14:anchorId="4CD93AED" wp14:editId="44B6746F">
                <wp:simplePos x="0" y="0"/>
                <wp:positionH relativeFrom="margin">
                  <wp:posOffset>2917003</wp:posOffset>
                </wp:positionH>
                <wp:positionV relativeFrom="paragraph">
                  <wp:posOffset>1122964</wp:posOffset>
                </wp:positionV>
                <wp:extent cx="374784" cy="242570"/>
                <wp:effectExtent l="0" t="0" r="0" b="5080"/>
                <wp:wrapNone/>
                <wp:docPr id="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84"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7468" w14:textId="77777777" w:rsidR="0026019F" w:rsidRPr="00820BF1" w:rsidRDefault="0026019F" w:rsidP="00BA08F4">
                            <w:pPr>
                              <w:jc w:val="right"/>
                              <w:rPr>
                                <w:b/>
                                <w:sz w:val="12"/>
                              </w:rPr>
                            </w:pPr>
                            <w:r w:rsidRPr="00820BF1">
                              <w:rPr>
                                <w:b/>
                                <w:sz w:val="12"/>
                              </w:rPr>
                              <w:t>-0.50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93AED" id="_x0000_s1028" type="#_x0000_t202" style="position:absolute;margin-left:229.7pt;margin-top:88.4pt;width:29.5pt;height:19.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ByvA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" filled="f" stroked="f">
                <v:textbox>
                  <w:txbxContent>
                    <w:p w14:paraId="6DCE7468" w14:textId="77777777" w:rsidR="0026019F" w:rsidRPr="00820BF1" w:rsidRDefault="0026019F" w:rsidP="00BA08F4">
                      <w:pPr>
                        <w:jc w:val="right"/>
                        <w:rPr>
                          <w:b/>
                          <w:sz w:val="12"/>
                        </w:rPr>
                      </w:pPr>
                      <w:r w:rsidRPr="00820BF1">
                        <w:rPr>
                          <w:b/>
                          <w:sz w:val="12"/>
                        </w:rPr>
                        <w:t>-0.50</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50400" behindDoc="0" locked="0" layoutInCell="1" allowOverlap="1" wp14:anchorId="269D941A" wp14:editId="064771C1">
                <wp:simplePos x="0" y="0"/>
                <wp:positionH relativeFrom="column">
                  <wp:posOffset>3518078</wp:posOffset>
                </wp:positionH>
                <wp:positionV relativeFrom="paragraph">
                  <wp:posOffset>2446606</wp:posOffset>
                </wp:positionV>
                <wp:extent cx="313325" cy="223476"/>
                <wp:effectExtent l="0" t="0" r="0" b="5715"/>
                <wp:wrapNone/>
                <wp:docPr id="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25" cy="223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FE0EC" w14:textId="77777777" w:rsidR="0026019F" w:rsidRPr="00820BF1" w:rsidRDefault="0026019F" w:rsidP="00BA08F4">
                            <w:pPr>
                              <w:jc w:val="center"/>
                              <w:rPr>
                                <w:b/>
                                <w:sz w:val="12"/>
                                <w:lang w:val="de-CH"/>
                              </w:rPr>
                            </w:pPr>
                            <w:r w:rsidRPr="00820BF1">
                              <w:rPr>
                                <w:b/>
                                <w:sz w:val="12"/>
                                <w:lang w:val="de-CH"/>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941A" id="Text Box 2" o:spid="_x0000_s1029" type="#_x0000_t202" style="position:absolute;margin-left:277pt;margin-top:192.65pt;width:24.65pt;height:17.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6YuQ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" filled="f" stroked="f">
                <v:textbox>
                  <w:txbxContent>
                    <w:p w14:paraId="5CAFE0EC" w14:textId="77777777" w:rsidR="0026019F" w:rsidRPr="00820BF1" w:rsidRDefault="0026019F" w:rsidP="00BA08F4">
                      <w:pPr>
                        <w:jc w:val="center"/>
                        <w:rPr>
                          <w:b/>
                          <w:sz w:val="12"/>
                          <w:lang w:val="de-CH"/>
                        </w:rPr>
                      </w:pPr>
                      <w:r w:rsidRPr="00820BF1">
                        <w:rPr>
                          <w:b/>
                          <w:sz w:val="12"/>
                          <w:lang w:val="de-CH"/>
                        </w:rPr>
                        <w:t>4</w:t>
                      </w:r>
                    </w:p>
                  </w:txbxContent>
                </v:textbox>
              </v:shape>
            </w:pict>
          </mc:Fallback>
        </mc:AlternateContent>
      </w:r>
      <w:r w:rsidRPr="005B5F66">
        <w:rPr>
          <w:noProof/>
          <w:lang w:eastAsia="en-AU"/>
        </w:rPr>
        <mc:AlternateContent>
          <mc:Choice Requires="wps">
            <w:drawing>
              <wp:anchor distT="0" distB="0" distL="114300" distR="114300" simplePos="0" relativeHeight="251743232" behindDoc="0" locked="0" layoutInCell="1" allowOverlap="1" wp14:anchorId="7DE3B773" wp14:editId="2401BBC7">
                <wp:simplePos x="0" y="0"/>
                <wp:positionH relativeFrom="column">
                  <wp:posOffset>4739409</wp:posOffset>
                </wp:positionH>
                <wp:positionV relativeFrom="paragraph">
                  <wp:posOffset>2184436</wp:posOffset>
                </wp:positionV>
                <wp:extent cx="753745" cy="318814"/>
                <wp:effectExtent l="0" t="0" r="0" b="5080"/>
                <wp:wrapNone/>
                <wp:docPr id="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18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D37C0" w14:textId="77777777" w:rsidR="0026019F" w:rsidRPr="007E0F48" w:rsidRDefault="0026019F" w:rsidP="00BA08F4">
                            <w:pPr>
                              <w:jc w:val="center"/>
                              <w:rPr>
                                <w:sz w:val="12"/>
                              </w:rPr>
                            </w:pPr>
                            <w:r>
                              <w:rPr>
                                <w:sz w:val="12"/>
                              </w:rPr>
                              <w:t>Primary</w:t>
                            </w:r>
                            <w:r w:rsidRPr="007E0F48">
                              <w:rPr>
                                <w:sz w:val="12"/>
                              </w:rPr>
                              <w:t xml:space="preserve"> efficacy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3B773" id="_x0000_s1030" type="#_x0000_t202" style="position:absolute;margin-left:373.2pt;margin-top:172pt;width:59.35pt;height:2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Ua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" filled="f" stroked="f">
                <v:textbox>
                  <w:txbxContent>
                    <w:p w14:paraId="64BD37C0" w14:textId="77777777" w:rsidR="0026019F" w:rsidRPr="007E0F48" w:rsidRDefault="0026019F" w:rsidP="00BA08F4">
                      <w:pPr>
                        <w:jc w:val="center"/>
                        <w:rPr>
                          <w:sz w:val="12"/>
                        </w:rPr>
                      </w:pPr>
                      <w:r>
                        <w:rPr>
                          <w:sz w:val="12"/>
                        </w:rPr>
                        <w:t>Primary</w:t>
                      </w:r>
                      <w:r w:rsidRPr="007E0F48">
                        <w:rPr>
                          <w:sz w:val="12"/>
                        </w:rPr>
                        <w:t xml:space="preserve"> efficacy analysis</w:t>
                      </w:r>
                    </w:p>
                  </w:txbxContent>
                </v:textbox>
              </v:shape>
            </w:pict>
          </mc:Fallback>
        </mc:AlternateContent>
      </w:r>
      <w:r w:rsidRPr="005B5F66">
        <w:rPr>
          <w:noProof/>
          <w:lang w:eastAsia="en-AU"/>
        </w:rPr>
        <mc:AlternateContent>
          <mc:Choice Requires="wps">
            <w:drawing>
              <wp:anchor distT="0" distB="0" distL="114300" distR="114300" simplePos="0" relativeHeight="251740160" behindDoc="0" locked="0" layoutInCell="1" allowOverlap="1" wp14:anchorId="718D84A7" wp14:editId="5D26DFD2">
                <wp:simplePos x="0" y="0"/>
                <wp:positionH relativeFrom="column">
                  <wp:posOffset>4151124</wp:posOffset>
                </wp:positionH>
                <wp:positionV relativeFrom="paragraph">
                  <wp:posOffset>2190829</wp:posOffset>
                </wp:positionV>
                <wp:extent cx="753745" cy="313011"/>
                <wp:effectExtent l="0" t="0" r="0" b="0"/>
                <wp:wrapNone/>
                <wp:docPr id="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13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0A5E0" w14:textId="77777777" w:rsidR="0026019F" w:rsidRPr="007E0F48" w:rsidRDefault="0026019F" w:rsidP="00BA08F4">
                            <w:pPr>
                              <w:jc w:val="center"/>
                              <w:rPr>
                                <w:sz w:val="12"/>
                              </w:rPr>
                            </w:pPr>
                            <w:r w:rsidRPr="007E0F48">
                              <w:rPr>
                                <w:sz w:val="12"/>
                              </w:rPr>
                              <w:t>Secondary efficacy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D84A7" id="_x0000_s1031" type="#_x0000_t202" style="position:absolute;margin-left:326.85pt;margin-top:172.5pt;width:59.3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3bIuQ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" filled="f" stroked="f">
                <v:textbox>
                  <w:txbxContent>
                    <w:p w14:paraId="7CB0A5E0" w14:textId="77777777" w:rsidR="0026019F" w:rsidRPr="007E0F48" w:rsidRDefault="0026019F" w:rsidP="00BA08F4">
                      <w:pPr>
                        <w:jc w:val="center"/>
                        <w:rPr>
                          <w:sz w:val="12"/>
                        </w:rPr>
                      </w:pPr>
                      <w:r w:rsidRPr="007E0F48">
                        <w:rPr>
                          <w:sz w:val="12"/>
                        </w:rPr>
                        <w:t>Secondary efficacy analysis</w:t>
                      </w:r>
                    </w:p>
                  </w:txbxContent>
                </v:textbox>
              </v:shape>
            </w:pict>
          </mc:Fallback>
        </mc:AlternateContent>
      </w:r>
      <w:r w:rsidRPr="005B5F66">
        <w:rPr>
          <w:noProof/>
          <w:lang w:eastAsia="en-AU"/>
        </w:rPr>
        <mc:AlternateContent>
          <mc:Choice Requires="wps">
            <w:drawing>
              <wp:anchor distT="0" distB="0" distL="114300" distR="114300" simplePos="0" relativeHeight="251745280" behindDoc="0" locked="0" layoutInCell="1" allowOverlap="1" wp14:anchorId="37655D85" wp14:editId="46C1962D">
                <wp:simplePos x="0" y="0"/>
                <wp:positionH relativeFrom="column">
                  <wp:posOffset>4982397</wp:posOffset>
                </wp:positionH>
                <wp:positionV relativeFrom="paragraph">
                  <wp:posOffset>2446606</wp:posOffset>
                </wp:positionV>
                <wp:extent cx="306931" cy="223476"/>
                <wp:effectExtent l="0" t="0" r="0" b="5715"/>
                <wp:wrapNone/>
                <wp:docPr id="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31" cy="223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178C1" w14:textId="77777777" w:rsidR="0026019F" w:rsidRPr="00820BF1" w:rsidRDefault="0026019F" w:rsidP="00BA08F4">
                            <w:pPr>
                              <w:jc w:val="center"/>
                              <w:rPr>
                                <w:b/>
                                <w:sz w:val="12"/>
                                <w:lang w:val="de-CH"/>
                              </w:rPr>
                            </w:pPr>
                            <w:r w:rsidRPr="00820BF1">
                              <w:rPr>
                                <w:b/>
                                <w:sz w:val="12"/>
                                <w:lang w:val="de-CH"/>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55D85" id="_x0000_s1032" type="#_x0000_t202" style="position:absolute;margin-left:392.3pt;margin-top:192.65pt;width:24.15pt;height:17.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NUuQ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" filled="f" stroked="f">
                <v:textbox>
                  <w:txbxContent>
                    <w:p w14:paraId="4D6178C1" w14:textId="77777777" w:rsidR="0026019F" w:rsidRPr="00820BF1" w:rsidRDefault="0026019F" w:rsidP="00BA08F4">
                      <w:pPr>
                        <w:jc w:val="center"/>
                        <w:rPr>
                          <w:b/>
                          <w:sz w:val="12"/>
                          <w:lang w:val="de-CH"/>
                        </w:rPr>
                      </w:pPr>
                      <w:r w:rsidRPr="00820BF1">
                        <w:rPr>
                          <w:b/>
                          <w:sz w:val="12"/>
                          <w:lang w:val="de-CH"/>
                        </w:rPr>
                        <w:t>24</w:t>
                      </w:r>
                    </w:p>
                  </w:txbxContent>
                </v:textbox>
              </v:shape>
            </w:pict>
          </mc:Fallback>
        </mc:AlternateContent>
      </w:r>
      <w:r w:rsidRPr="005B5F66">
        <w:rPr>
          <w:noProof/>
          <w:lang w:eastAsia="en-AU"/>
        </w:rPr>
        <mc:AlternateContent>
          <mc:Choice Requires="wps">
            <w:drawing>
              <wp:anchor distT="0" distB="0" distL="114300" distR="114300" simplePos="0" relativeHeight="251746304" behindDoc="0" locked="0" layoutInCell="1" allowOverlap="1" wp14:anchorId="0BAB148B" wp14:editId="3D3FC3F4">
                <wp:simplePos x="0" y="0"/>
                <wp:positionH relativeFrom="column">
                  <wp:posOffset>4707437</wp:posOffset>
                </wp:positionH>
                <wp:positionV relativeFrom="paragraph">
                  <wp:posOffset>2440212</wp:posOffset>
                </wp:positionV>
                <wp:extent cx="274960" cy="229870"/>
                <wp:effectExtent l="0" t="0" r="0" b="0"/>
                <wp:wrapNone/>
                <wp:docPr id="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6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CBB67" w14:textId="77777777" w:rsidR="0026019F" w:rsidRPr="00820BF1" w:rsidRDefault="0026019F" w:rsidP="00BA08F4">
                            <w:pPr>
                              <w:jc w:val="center"/>
                              <w:rPr>
                                <w:b/>
                                <w:sz w:val="12"/>
                                <w:lang w:val="de-CH"/>
                              </w:rPr>
                            </w:pPr>
                            <w:r w:rsidRPr="00820BF1">
                              <w:rPr>
                                <w:b/>
                                <w:sz w:val="12"/>
                                <w:lang w:val="de-CH"/>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B148B" id="_x0000_s1033" type="#_x0000_t202" style="position:absolute;margin-left:370.65pt;margin-top:192.15pt;width:21.65pt;height:18.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MVtw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" filled="f" stroked="f">
                <v:textbox>
                  <w:txbxContent>
                    <w:p w14:paraId="6D1CBB67" w14:textId="77777777" w:rsidR="0026019F" w:rsidRPr="00820BF1" w:rsidRDefault="0026019F" w:rsidP="00BA08F4">
                      <w:pPr>
                        <w:jc w:val="center"/>
                        <w:rPr>
                          <w:b/>
                          <w:sz w:val="12"/>
                          <w:lang w:val="de-CH"/>
                        </w:rPr>
                      </w:pPr>
                      <w:r w:rsidRPr="00820BF1">
                        <w:rPr>
                          <w:b/>
                          <w:sz w:val="12"/>
                          <w:lang w:val="de-CH"/>
                        </w:rPr>
                        <w:t>20</w:t>
                      </w:r>
                    </w:p>
                  </w:txbxContent>
                </v:textbox>
              </v:shape>
            </w:pict>
          </mc:Fallback>
        </mc:AlternateContent>
      </w:r>
      <w:r w:rsidRPr="005B5F66">
        <w:rPr>
          <w:noProof/>
          <w:lang w:eastAsia="en-AU"/>
        </w:rPr>
        <mc:AlternateContent>
          <mc:Choice Requires="wps">
            <w:drawing>
              <wp:anchor distT="0" distB="0" distL="114300" distR="114300" simplePos="0" relativeHeight="251747328" behindDoc="0" locked="0" layoutInCell="1" allowOverlap="1" wp14:anchorId="524D4EF7" wp14:editId="7ADB4613">
                <wp:simplePos x="0" y="0"/>
                <wp:positionH relativeFrom="column">
                  <wp:posOffset>4400506</wp:posOffset>
                </wp:positionH>
                <wp:positionV relativeFrom="paragraph">
                  <wp:posOffset>2440212</wp:posOffset>
                </wp:positionV>
                <wp:extent cx="306931" cy="229870"/>
                <wp:effectExtent l="0" t="0" r="0" b="0"/>
                <wp:wrapNone/>
                <wp:docPr id="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31"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3A4F" w14:textId="77777777" w:rsidR="0026019F" w:rsidRPr="00820BF1" w:rsidRDefault="0026019F" w:rsidP="00BA08F4">
                            <w:pPr>
                              <w:jc w:val="center"/>
                              <w:rPr>
                                <w:b/>
                                <w:sz w:val="12"/>
                                <w:lang w:val="de-CH"/>
                              </w:rPr>
                            </w:pPr>
                            <w:r w:rsidRPr="00820BF1">
                              <w:rPr>
                                <w:b/>
                                <w:sz w:val="12"/>
                                <w:lang w:val="de-CH"/>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4EF7" id="_x0000_s1034" type="#_x0000_t202" style="position:absolute;margin-left:346.5pt;margin-top:192.15pt;width:24.15pt;height:18.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nlvAIAAME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" filled="f" stroked="f">
                <v:textbox>
                  <w:txbxContent>
                    <w:p w14:paraId="12463A4F" w14:textId="77777777" w:rsidR="0026019F" w:rsidRPr="00820BF1" w:rsidRDefault="0026019F" w:rsidP="00BA08F4">
                      <w:pPr>
                        <w:jc w:val="center"/>
                        <w:rPr>
                          <w:b/>
                          <w:sz w:val="12"/>
                          <w:lang w:val="de-CH"/>
                        </w:rPr>
                      </w:pPr>
                      <w:r w:rsidRPr="00820BF1">
                        <w:rPr>
                          <w:b/>
                          <w:sz w:val="12"/>
                          <w:lang w:val="de-CH"/>
                        </w:rPr>
                        <w:t>16</w:t>
                      </w:r>
                    </w:p>
                  </w:txbxContent>
                </v:textbox>
              </v:shape>
            </w:pict>
          </mc:Fallback>
        </mc:AlternateContent>
      </w:r>
      <w:r w:rsidRPr="005B5F66">
        <w:rPr>
          <w:noProof/>
          <w:lang w:eastAsia="en-AU"/>
        </w:rPr>
        <mc:AlternateContent>
          <mc:Choice Requires="wps">
            <w:drawing>
              <wp:anchor distT="0" distB="0" distL="114300" distR="114300" simplePos="0" relativeHeight="251748352" behindDoc="0" locked="0" layoutInCell="1" allowOverlap="1" wp14:anchorId="491C39C4" wp14:editId="5AE0FF93">
                <wp:simplePos x="0" y="0"/>
                <wp:positionH relativeFrom="column">
                  <wp:posOffset>4099969</wp:posOffset>
                </wp:positionH>
                <wp:positionV relativeFrom="paragraph">
                  <wp:posOffset>2440212</wp:posOffset>
                </wp:positionV>
                <wp:extent cx="300537" cy="228644"/>
                <wp:effectExtent l="0" t="0" r="0" b="0"/>
                <wp:wrapNone/>
                <wp:docPr id="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37" cy="228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65C65" w14:textId="77777777" w:rsidR="0026019F" w:rsidRPr="00820BF1" w:rsidRDefault="0026019F" w:rsidP="00BA08F4">
                            <w:pPr>
                              <w:jc w:val="center"/>
                              <w:rPr>
                                <w:b/>
                                <w:sz w:val="12"/>
                                <w:lang w:val="de-CH"/>
                              </w:rPr>
                            </w:pPr>
                            <w:r w:rsidRPr="00820BF1">
                              <w:rPr>
                                <w:b/>
                                <w:sz w:val="12"/>
                                <w:lang w:val="de-CH"/>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39C4" id="_x0000_s1035" type="#_x0000_t202" style="position:absolute;margin-left:322.85pt;margin-top:192.15pt;width:23.65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vFug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" filled="f" stroked="f">
                <v:textbox>
                  <w:txbxContent>
                    <w:p w14:paraId="11665C65" w14:textId="77777777" w:rsidR="0026019F" w:rsidRPr="00820BF1" w:rsidRDefault="0026019F" w:rsidP="00BA08F4">
                      <w:pPr>
                        <w:jc w:val="center"/>
                        <w:rPr>
                          <w:b/>
                          <w:sz w:val="12"/>
                          <w:lang w:val="de-CH"/>
                        </w:rPr>
                      </w:pPr>
                      <w:r w:rsidRPr="00820BF1">
                        <w:rPr>
                          <w:b/>
                          <w:sz w:val="12"/>
                          <w:lang w:val="de-CH"/>
                        </w:rPr>
                        <w:t>12</w:t>
                      </w:r>
                    </w:p>
                  </w:txbxContent>
                </v:textbox>
              </v:shape>
            </w:pict>
          </mc:Fallback>
        </mc:AlternateContent>
      </w:r>
      <w:r w:rsidRPr="005B5F66">
        <w:rPr>
          <w:noProof/>
          <w:lang w:eastAsia="en-AU"/>
        </w:rPr>
        <mc:AlternateContent>
          <mc:Choice Requires="wps">
            <w:drawing>
              <wp:anchor distT="0" distB="0" distL="114300" distR="114300" simplePos="0" relativeHeight="251757568" behindDoc="0" locked="0" layoutInCell="1" allowOverlap="1" wp14:anchorId="04B98F69" wp14:editId="5DBF5CED">
                <wp:simplePos x="0" y="0"/>
                <wp:positionH relativeFrom="column">
                  <wp:posOffset>4016375</wp:posOffset>
                </wp:positionH>
                <wp:positionV relativeFrom="paragraph">
                  <wp:posOffset>2593104</wp:posOffset>
                </wp:positionV>
                <wp:extent cx="444500" cy="217410"/>
                <wp:effectExtent l="0" t="0" r="0" b="0"/>
                <wp:wrapNone/>
                <wp:docPr id="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1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94065" w14:textId="77777777" w:rsidR="0026019F" w:rsidRPr="009B07F4" w:rsidRDefault="0026019F" w:rsidP="00BA08F4">
                            <w:pPr>
                              <w:jc w:val="center"/>
                              <w:rPr>
                                <w:b/>
                                <w:sz w:val="12"/>
                                <w:lang w:val="de-CH"/>
                              </w:rPr>
                            </w:pPr>
                            <w:r w:rsidRPr="009B07F4">
                              <w:rPr>
                                <w:b/>
                                <w:sz w:val="12"/>
                                <w:lang w:val="de-CH"/>
                              </w:rPr>
                              <w:t>Week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98F69" id="_x0000_s1036" type="#_x0000_t202" style="position:absolute;margin-left:316.25pt;margin-top:204.2pt;width:35pt;height:17.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uG5uQ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" filled="f" stroked="f">
                <v:textbox>
                  <w:txbxContent>
                    <w:p w14:paraId="74F94065" w14:textId="77777777" w:rsidR="0026019F" w:rsidRPr="009B07F4" w:rsidRDefault="0026019F" w:rsidP="00BA08F4">
                      <w:pPr>
                        <w:jc w:val="center"/>
                        <w:rPr>
                          <w:b/>
                          <w:sz w:val="12"/>
                          <w:lang w:val="de-CH"/>
                        </w:rPr>
                      </w:pPr>
                      <w:r w:rsidRPr="009B07F4">
                        <w:rPr>
                          <w:b/>
                          <w:sz w:val="12"/>
                          <w:lang w:val="de-CH"/>
                        </w:rPr>
                        <w:t>Week</w:t>
                      </w:r>
                    </w:p>
                  </w:txbxContent>
                </v:textbox>
              </v:shape>
            </w:pict>
          </mc:Fallback>
        </mc:AlternateContent>
      </w:r>
      <w:r w:rsidRPr="005B5F66">
        <w:rPr>
          <w:noProof/>
          <w:lang w:eastAsia="en-AU"/>
        </w:rPr>
        <mc:AlternateContent>
          <mc:Choice Requires="wps">
            <w:drawing>
              <wp:anchor distT="0" distB="0" distL="114300" distR="114300" simplePos="0" relativeHeight="251749376" behindDoc="0" locked="0" layoutInCell="1" allowOverlap="1" wp14:anchorId="115CC944" wp14:editId="2FA1EF06">
                <wp:simplePos x="0" y="0"/>
                <wp:positionH relativeFrom="column">
                  <wp:posOffset>3786643</wp:posOffset>
                </wp:positionH>
                <wp:positionV relativeFrom="paragraph">
                  <wp:posOffset>2446605</wp:posOffset>
                </wp:positionV>
                <wp:extent cx="267335" cy="222841"/>
                <wp:effectExtent l="0" t="0" r="0" b="6350"/>
                <wp:wrapNone/>
                <wp:docPr id="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22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899A6" w14:textId="77777777" w:rsidR="0026019F" w:rsidRPr="00820BF1" w:rsidRDefault="0026019F" w:rsidP="00BA08F4">
                            <w:pPr>
                              <w:jc w:val="center"/>
                              <w:rPr>
                                <w:b/>
                                <w:sz w:val="12"/>
                                <w:lang w:val="de-CH"/>
                              </w:rPr>
                            </w:pPr>
                            <w:r w:rsidRPr="00820BF1">
                              <w:rPr>
                                <w:b/>
                                <w:sz w:val="12"/>
                                <w:lang w:val="de-CH"/>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CC944" id="_x0000_s1037" type="#_x0000_t202" style="position:absolute;margin-left:298.15pt;margin-top:192.65pt;width:21.05pt;height:17.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xkuwIAAMI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" filled="f" stroked="f">
                <v:textbox>
                  <w:txbxContent>
                    <w:p w14:paraId="3AE899A6" w14:textId="77777777" w:rsidR="0026019F" w:rsidRPr="00820BF1" w:rsidRDefault="0026019F" w:rsidP="00BA08F4">
                      <w:pPr>
                        <w:jc w:val="center"/>
                        <w:rPr>
                          <w:b/>
                          <w:sz w:val="12"/>
                          <w:lang w:val="de-CH"/>
                        </w:rPr>
                      </w:pPr>
                      <w:r w:rsidRPr="00820BF1">
                        <w:rPr>
                          <w:b/>
                          <w:sz w:val="12"/>
                          <w:lang w:val="de-CH"/>
                        </w:rPr>
                        <w:t>8</w:t>
                      </w:r>
                    </w:p>
                  </w:txbxContent>
                </v:textbox>
              </v:shape>
            </w:pict>
          </mc:Fallback>
        </mc:AlternateContent>
      </w:r>
      <w:r w:rsidRPr="005B5F66">
        <w:rPr>
          <w:noProof/>
          <w:lang w:eastAsia="en-AU"/>
        </w:rPr>
        <mc:AlternateContent>
          <mc:Choice Requires="wps">
            <w:drawing>
              <wp:anchor distT="0" distB="0" distL="114300" distR="114300" simplePos="0" relativeHeight="251759616" behindDoc="0" locked="0" layoutInCell="1" allowOverlap="1" wp14:anchorId="725B914B" wp14:editId="3DE1DB77">
                <wp:simplePos x="0" y="0"/>
                <wp:positionH relativeFrom="column">
                  <wp:posOffset>3159991</wp:posOffset>
                </wp:positionH>
                <wp:positionV relativeFrom="paragraph">
                  <wp:posOffset>2440211</wp:posOffset>
                </wp:positionV>
                <wp:extent cx="511552" cy="229279"/>
                <wp:effectExtent l="0" t="0" r="0" b="0"/>
                <wp:wrapNone/>
                <wp:docPr id="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2" cy="229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1EEF3" w14:textId="77777777" w:rsidR="0026019F" w:rsidRPr="009B07F4" w:rsidRDefault="0026019F" w:rsidP="00BA08F4">
                            <w:pPr>
                              <w:jc w:val="center"/>
                              <w:rPr>
                                <w:b/>
                                <w:sz w:val="12"/>
                                <w:lang w:val="de-CH"/>
                              </w:rPr>
                            </w:pPr>
                            <w:r w:rsidRPr="009B07F4">
                              <w:rPr>
                                <w:b/>
                                <w:sz w:val="12"/>
                                <w:lang w:val="de-CH"/>
                              </w:rPr>
                              <w:t>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B914B" id="_x0000_s1038" type="#_x0000_t202" style="position:absolute;margin-left:248.8pt;margin-top:192.15pt;width:40.3pt;height:18.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zzuQIAAMI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" filled="f" stroked="f">
                <v:textbox>
                  <w:txbxContent>
                    <w:p w14:paraId="3211EEF3" w14:textId="77777777" w:rsidR="0026019F" w:rsidRPr="009B07F4" w:rsidRDefault="0026019F" w:rsidP="00BA08F4">
                      <w:pPr>
                        <w:jc w:val="center"/>
                        <w:rPr>
                          <w:b/>
                          <w:sz w:val="12"/>
                          <w:lang w:val="de-CH"/>
                        </w:rPr>
                      </w:pPr>
                      <w:r w:rsidRPr="009B07F4">
                        <w:rPr>
                          <w:b/>
                          <w:sz w:val="12"/>
                          <w:lang w:val="de-CH"/>
                        </w:rPr>
                        <w:t>Baseline</w:t>
                      </w:r>
                    </w:p>
                  </w:txbxContent>
                </v:textbox>
              </v:shape>
            </w:pict>
          </mc:Fallback>
        </mc:AlternateContent>
      </w:r>
      <w:r w:rsidRPr="005B5F66">
        <w:rPr>
          <w:noProof/>
          <w:lang w:eastAsia="en-AU"/>
        </w:rPr>
        <mc:AlternateContent>
          <mc:Choice Requires="wps">
            <w:drawing>
              <wp:anchor distT="0" distB="0" distL="114300" distR="114300" simplePos="0" relativeHeight="251742208" behindDoc="0" locked="0" layoutInCell="1" allowOverlap="1" wp14:anchorId="1CAD2964" wp14:editId="3A19ADE8">
                <wp:simplePos x="0" y="0"/>
                <wp:positionH relativeFrom="column">
                  <wp:posOffset>1964237</wp:posOffset>
                </wp:positionH>
                <wp:positionV relativeFrom="paragraph">
                  <wp:posOffset>2184435</wp:posOffset>
                </wp:positionV>
                <wp:extent cx="780118" cy="319405"/>
                <wp:effectExtent l="0" t="0" r="0" b="4445"/>
                <wp:wrapNone/>
                <wp:docPr id="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118"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88125" w14:textId="77777777" w:rsidR="0026019F" w:rsidRPr="007E0F48" w:rsidRDefault="0026019F" w:rsidP="00BA08F4">
                            <w:pPr>
                              <w:jc w:val="center"/>
                              <w:rPr>
                                <w:sz w:val="12"/>
                              </w:rPr>
                            </w:pPr>
                            <w:r>
                              <w:rPr>
                                <w:sz w:val="12"/>
                              </w:rPr>
                              <w:t>Primary</w:t>
                            </w:r>
                            <w:r w:rsidRPr="007E0F48">
                              <w:rPr>
                                <w:sz w:val="12"/>
                              </w:rPr>
                              <w:t xml:space="preserve"> efficacy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D2964" id="_x0000_s1039" type="#_x0000_t202" style="position:absolute;margin-left:154.65pt;margin-top:172pt;width:61.45pt;height:25.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efug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" filled="f" stroked="f">
                <v:textbox>
                  <w:txbxContent>
                    <w:p w14:paraId="6AF88125" w14:textId="77777777" w:rsidR="0026019F" w:rsidRPr="007E0F48" w:rsidRDefault="0026019F" w:rsidP="00BA08F4">
                      <w:pPr>
                        <w:jc w:val="center"/>
                        <w:rPr>
                          <w:sz w:val="12"/>
                        </w:rPr>
                      </w:pPr>
                      <w:r>
                        <w:rPr>
                          <w:sz w:val="12"/>
                        </w:rPr>
                        <w:t>Primary</w:t>
                      </w:r>
                      <w:r w:rsidRPr="007E0F48">
                        <w:rPr>
                          <w:sz w:val="12"/>
                        </w:rPr>
                        <w:t xml:space="preserve"> efficacy analysis</w:t>
                      </w:r>
                    </w:p>
                  </w:txbxContent>
                </v:textbox>
              </v:shape>
            </w:pict>
          </mc:Fallback>
        </mc:AlternateContent>
      </w:r>
      <w:r w:rsidRPr="005B5F66">
        <w:rPr>
          <w:noProof/>
          <w:lang w:eastAsia="en-AU"/>
        </w:rPr>
        <mc:AlternateContent>
          <mc:Choice Requires="wps">
            <w:drawing>
              <wp:anchor distT="0" distB="0" distL="114300" distR="114300" simplePos="0" relativeHeight="251741184" behindDoc="0" locked="0" layoutInCell="1" allowOverlap="1" wp14:anchorId="06316930" wp14:editId="309D09FD">
                <wp:simplePos x="0" y="0"/>
                <wp:positionH relativeFrom="column">
                  <wp:posOffset>1356769</wp:posOffset>
                </wp:positionH>
                <wp:positionV relativeFrom="paragraph">
                  <wp:posOffset>2184436</wp:posOffset>
                </wp:positionV>
                <wp:extent cx="753745" cy="319720"/>
                <wp:effectExtent l="0" t="0" r="0" b="4445"/>
                <wp:wrapNone/>
                <wp:docPr id="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1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4A05C" w14:textId="77777777" w:rsidR="0026019F" w:rsidRPr="007E0F48" w:rsidRDefault="0026019F" w:rsidP="00BA08F4">
                            <w:pPr>
                              <w:jc w:val="center"/>
                              <w:rPr>
                                <w:sz w:val="12"/>
                              </w:rPr>
                            </w:pPr>
                            <w:r w:rsidRPr="007E0F48">
                              <w:rPr>
                                <w:sz w:val="12"/>
                              </w:rPr>
                              <w:t>Secondary efficacy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6930" id="_x0000_s1040" type="#_x0000_t202" style="position:absolute;margin-left:106.85pt;margin-top:172pt;width:59.35pt;height:2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" filled="f" stroked="f">
                <v:textbox>
                  <w:txbxContent>
                    <w:p w14:paraId="63C4A05C" w14:textId="77777777" w:rsidR="0026019F" w:rsidRPr="007E0F48" w:rsidRDefault="0026019F" w:rsidP="00BA08F4">
                      <w:pPr>
                        <w:jc w:val="center"/>
                        <w:rPr>
                          <w:sz w:val="12"/>
                        </w:rPr>
                      </w:pPr>
                      <w:r w:rsidRPr="007E0F48">
                        <w:rPr>
                          <w:sz w:val="12"/>
                        </w:rPr>
                        <w:t>Secondary efficacy analysis</w:t>
                      </w:r>
                    </w:p>
                  </w:txbxContent>
                </v:textbox>
              </v:shape>
            </w:pict>
          </mc:Fallback>
        </mc:AlternateContent>
      </w:r>
      <w:r w:rsidRPr="005B5F66">
        <w:rPr>
          <w:noProof/>
          <w:lang w:eastAsia="en-AU"/>
        </w:rPr>
        <mc:AlternateContent>
          <mc:Choice Requires="wps">
            <w:drawing>
              <wp:anchor distT="0" distB="0" distL="114300" distR="114300" simplePos="0" relativeHeight="251764736" behindDoc="0" locked="0" layoutInCell="1" allowOverlap="1" wp14:anchorId="1395078E" wp14:editId="574F817D">
                <wp:simplePos x="0" y="0"/>
                <wp:positionH relativeFrom="margin">
                  <wp:posOffset>116254</wp:posOffset>
                </wp:positionH>
                <wp:positionV relativeFrom="paragraph">
                  <wp:posOffset>425974</wp:posOffset>
                </wp:positionV>
                <wp:extent cx="354965" cy="217410"/>
                <wp:effectExtent l="0" t="0" r="0" b="0"/>
                <wp:wrapNone/>
                <wp:docPr id="58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1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E4D8" w14:textId="77777777" w:rsidR="0026019F" w:rsidRPr="00820BF1" w:rsidRDefault="0026019F" w:rsidP="00BA08F4">
                            <w:pPr>
                              <w:jc w:val="right"/>
                              <w:rPr>
                                <w:b/>
                                <w:sz w:val="12"/>
                              </w:rPr>
                            </w:pPr>
                            <w:r w:rsidRPr="00820BF1">
                              <w:rPr>
                                <w:b/>
                                <w:sz w:val="12"/>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078E" id="_x0000_s1041" type="#_x0000_t202" style="position:absolute;margin-left:9.15pt;margin-top:33.55pt;width:27.95pt;height:17.1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6nvAIAAMM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" filled="f" stroked="f">
                <v:textbox>
                  <w:txbxContent>
                    <w:p w14:paraId="4B79E4D8" w14:textId="77777777" w:rsidR="0026019F" w:rsidRPr="00820BF1" w:rsidRDefault="0026019F" w:rsidP="00BA08F4">
                      <w:pPr>
                        <w:jc w:val="right"/>
                        <w:rPr>
                          <w:b/>
                          <w:sz w:val="12"/>
                        </w:rPr>
                      </w:pPr>
                      <w:r w:rsidRPr="00820BF1">
                        <w:rPr>
                          <w:b/>
                          <w:sz w:val="12"/>
                        </w:rPr>
                        <w:t>0.00</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67808" behindDoc="0" locked="0" layoutInCell="1" allowOverlap="1" wp14:anchorId="20278D60" wp14:editId="2867641C">
                <wp:simplePos x="0" y="0"/>
                <wp:positionH relativeFrom="margin">
                  <wp:posOffset>116254</wp:posOffset>
                </wp:positionH>
                <wp:positionV relativeFrom="paragraph">
                  <wp:posOffset>777666</wp:posOffset>
                </wp:positionV>
                <wp:extent cx="361994" cy="223804"/>
                <wp:effectExtent l="0" t="0" r="0" b="5080"/>
                <wp:wrapNone/>
                <wp:docPr id="59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94" cy="22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A3C4D" w14:textId="77777777" w:rsidR="0026019F" w:rsidRPr="00820BF1" w:rsidRDefault="0026019F" w:rsidP="00BA08F4">
                            <w:pPr>
                              <w:jc w:val="right"/>
                              <w:rPr>
                                <w:b/>
                                <w:sz w:val="12"/>
                              </w:rPr>
                            </w:pPr>
                            <w:r w:rsidRPr="00820BF1">
                              <w:rPr>
                                <w:b/>
                                <w:sz w:val="1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8D60" id="_x0000_s1042" type="#_x0000_t202" style="position:absolute;margin-left:9.15pt;margin-top:61.25pt;width:28.5pt;height:17.6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GovQIAAMM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" filled="f" stroked="f">
                <v:textbox>
                  <w:txbxContent>
                    <w:p w14:paraId="0ACA3C4D" w14:textId="77777777" w:rsidR="0026019F" w:rsidRPr="00820BF1" w:rsidRDefault="0026019F" w:rsidP="00BA08F4">
                      <w:pPr>
                        <w:jc w:val="right"/>
                        <w:rPr>
                          <w:b/>
                          <w:sz w:val="12"/>
                        </w:rPr>
                      </w:pPr>
                      <w:r w:rsidRPr="00820BF1">
                        <w:rPr>
                          <w:b/>
                          <w:sz w:val="12"/>
                        </w:rPr>
                        <w:t>-0.25</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68832" behindDoc="0" locked="0" layoutInCell="1" allowOverlap="1" wp14:anchorId="21783D8C" wp14:editId="1CDDE041">
                <wp:simplePos x="0" y="0"/>
                <wp:positionH relativeFrom="margin">
                  <wp:posOffset>116254</wp:posOffset>
                </wp:positionH>
                <wp:positionV relativeFrom="paragraph">
                  <wp:posOffset>1122964</wp:posOffset>
                </wp:positionV>
                <wp:extent cx="361994" cy="242988"/>
                <wp:effectExtent l="0" t="0" r="0" b="5080"/>
                <wp:wrapNone/>
                <wp:docPr id="59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94" cy="242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33BA2" w14:textId="77777777" w:rsidR="0026019F" w:rsidRPr="00820BF1" w:rsidRDefault="0026019F" w:rsidP="00BA08F4">
                            <w:pPr>
                              <w:jc w:val="right"/>
                              <w:rPr>
                                <w:b/>
                                <w:sz w:val="12"/>
                              </w:rPr>
                            </w:pPr>
                            <w:r w:rsidRPr="00820BF1">
                              <w:rPr>
                                <w:b/>
                                <w:sz w:val="12"/>
                              </w:rPr>
                              <w:t>-0.50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83D8C" id="_x0000_s1043" type="#_x0000_t202" style="position:absolute;margin-left:9.15pt;margin-top:88.4pt;width:28.5pt;height:19.1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JxQu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" filled="f" stroked="f">
                <v:textbox>
                  <w:txbxContent>
                    <w:p w14:paraId="16433BA2" w14:textId="77777777" w:rsidR="0026019F" w:rsidRPr="00820BF1" w:rsidRDefault="0026019F" w:rsidP="00BA08F4">
                      <w:pPr>
                        <w:jc w:val="right"/>
                        <w:rPr>
                          <w:b/>
                          <w:sz w:val="12"/>
                        </w:rPr>
                      </w:pPr>
                      <w:r w:rsidRPr="00820BF1">
                        <w:rPr>
                          <w:b/>
                          <w:sz w:val="12"/>
                        </w:rPr>
                        <w:t>-0.50</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71904" behindDoc="0" locked="0" layoutInCell="1" allowOverlap="1" wp14:anchorId="06F0E087" wp14:editId="61E25662">
                <wp:simplePos x="0" y="0"/>
                <wp:positionH relativeFrom="margin">
                  <wp:posOffset>116254</wp:posOffset>
                </wp:positionH>
                <wp:positionV relativeFrom="paragraph">
                  <wp:posOffset>1468261</wp:posOffset>
                </wp:positionV>
                <wp:extent cx="355009" cy="236593"/>
                <wp:effectExtent l="0" t="0" r="0" b="0"/>
                <wp:wrapNone/>
                <wp:docPr id="59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09" cy="236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60474" w14:textId="77777777" w:rsidR="0026019F" w:rsidRPr="00820BF1" w:rsidRDefault="0026019F" w:rsidP="00BA08F4">
                            <w:pPr>
                              <w:jc w:val="right"/>
                              <w:rPr>
                                <w:b/>
                                <w:sz w:val="12"/>
                              </w:rPr>
                            </w:pPr>
                            <w:r w:rsidRPr="00820BF1">
                              <w:rPr>
                                <w:b/>
                                <w:sz w:val="12"/>
                              </w:rPr>
                              <w:t>-0.75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E087" id="_x0000_s1044" type="#_x0000_t202" style="position:absolute;margin-left:9.15pt;margin-top:115.6pt;width:27.95pt;height:18.6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aTuw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" filled="f" stroked="f">
                <v:textbox>
                  <w:txbxContent>
                    <w:p w14:paraId="1A860474" w14:textId="77777777" w:rsidR="0026019F" w:rsidRPr="00820BF1" w:rsidRDefault="0026019F" w:rsidP="00BA08F4">
                      <w:pPr>
                        <w:jc w:val="right"/>
                        <w:rPr>
                          <w:b/>
                          <w:sz w:val="12"/>
                        </w:rPr>
                      </w:pPr>
                      <w:r w:rsidRPr="00820BF1">
                        <w:rPr>
                          <w:b/>
                          <w:sz w:val="12"/>
                        </w:rPr>
                        <w:t>-0.75</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72928" behindDoc="0" locked="0" layoutInCell="1" allowOverlap="1" wp14:anchorId="4318E869" wp14:editId="2D98D2D2">
                <wp:simplePos x="0" y="0"/>
                <wp:positionH relativeFrom="margin">
                  <wp:posOffset>122648</wp:posOffset>
                </wp:positionH>
                <wp:positionV relativeFrom="paragraph">
                  <wp:posOffset>1819953</wp:posOffset>
                </wp:positionV>
                <wp:extent cx="349206" cy="223805"/>
                <wp:effectExtent l="0" t="0" r="0" b="5080"/>
                <wp:wrapNone/>
                <wp:docPr id="5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06" cy="223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A9A1D" w14:textId="77777777" w:rsidR="0026019F" w:rsidRPr="00820BF1" w:rsidRDefault="0026019F" w:rsidP="00BA08F4">
                            <w:pPr>
                              <w:rPr>
                                <w:b/>
                                <w:sz w:val="12"/>
                                <w:lang w:val="de-CH"/>
                              </w:rPr>
                            </w:pPr>
                            <w:r w:rsidRPr="00820BF1">
                              <w:rPr>
                                <w:b/>
                                <w:sz w:val="12"/>
                                <w:lang w:val="de-CH"/>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8E869" id="_x0000_s1045" type="#_x0000_t202" style="position:absolute;margin-left:9.65pt;margin-top:143.3pt;width:27.5pt;height:17.6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vugIAAMM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" filled="f" stroked="f">
                <v:textbox>
                  <w:txbxContent>
                    <w:p w14:paraId="2D3A9A1D" w14:textId="77777777" w:rsidR="0026019F" w:rsidRPr="00820BF1" w:rsidRDefault="0026019F" w:rsidP="00BA08F4">
                      <w:pPr>
                        <w:rPr>
                          <w:b/>
                          <w:sz w:val="12"/>
                          <w:lang w:val="de-CH"/>
                        </w:rPr>
                      </w:pPr>
                      <w:r w:rsidRPr="00820BF1">
                        <w:rPr>
                          <w:b/>
                          <w:sz w:val="12"/>
                          <w:lang w:val="de-CH"/>
                        </w:rPr>
                        <w:t>-1.00</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74976" behindDoc="0" locked="0" layoutInCell="1" allowOverlap="1" wp14:anchorId="5ADC917D" wp14:editId="5AC64206">
                <wp:simplePos x="0" y="0"/>
                <wp:positionH relativeFrom="margin">
                  <wp:posOffset>122648</wp:posOffset>
                </wp:positionH>
                <wp:positionV relativeFrom="paragraph">
                  <wp:posOffset>2165251</wp:posOffset>
                </wp:positionV>
                <wp:extent cx="355600" cy="189275"/>
                <wp:effectExtent l="0" t="0" r="0" b="1270"/>
                <wp:wrapNone/>
                <wp:docPr id="59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A7B4D" w14:textId="77777777" w:rsidR="0026019F" w:rsidRPr="00820BF1" w:rsidRDefault="0026019F" w:rsidP="00BA08F4">
                            <w:pPr>
                              <w:rPr>
                                <w:b/>
                                <w:sz w:val="12"/>
                                <w:lang w:val="de-CH"/>
                              </w:rPr>
                            </w:pPr>
                            <w:r w:rsidRPr="00820BF1">
                              <w:rPr>
                                <w:b/>
                                <w:sz w:val="12"/>
                                <w:lang w:val="de-CH"/>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C917D" id="_x0000_s1046" type="#_x0000_t202" style="position:absolute;margin-left:9.65pt;margin-top:170.5pt;width:28pt;height:14.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h6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" filled="f" stroked="f">
                <v:textbox>
                  <w:txbxContent>
                    <w:p w14:paraId="28DA7B4D" w14:textId="77777777" w:rsidR="0026019F" w:rsidRPr="00820BF1" w:rsidRDefault="0026019F" w:rsidP="00BA08F4">
                      <w:pPr>
                        <w:rPr>
                          <w:b/>
                          <w:sz w:val="12"/>
                          <w:lang w:val="de-CH"/>
                        </w:rPr>
                      </w:pPr>
                      <w:r w:rsidRPr="00820BF1">
                        <w:rPr>
                          <w:b/>
                          <w:sz w:val="12"/>
                          <w:lang w:val="de-CH"/>
                        </w:rPr>
                        <w:t>-1.25</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56544" behindDoc="0" locked="0" layoutInCell="1" allowOverlap="1" wp14:anchorId="02DFC350" wp14:editId="5D549373">
                <wp:simplePos x="0" y="0"/>
                <wp:positionH relativeFrom="column">
                  <wp:posOffset>2175252</wp:posOffset>
                </wp:positionH>
                <wp:positionV relativeFrom="paragraph">
                  <wp:posOffset>2446606</wp:posOffset>
                </wp:positionV>
                <wp:extent cx="306932" cy="223476"/>
                <wp:effectExtent l="0" t="0" r="0" b="5715"/>
                <wp:wrapNone/>
                <wp:docPr id="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32" cy="223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28413" w14:textId="77777777" w:rsidR="0026019F" w:rsidRPr="00820BF1" w:rsidRDefault="0026019F" w:rsidP="00BA08F4">
                            <w:pPr>
                              <w:jc w:val="center"/>
                              <w:rPr>
                                <w:b/>
                                <w:sz w:val="12"/>
                                <w:lang w:val="de-CH"/>
                              </w:rPr>
                            </w:pPr>
                            <w:r w:rsidRPr="00820BF1">
                              <w:rPr>
                                <w:b/>
                                <w:sz w:val="12"/>
                                <w:lang w:val="de-CH"/>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C350" id="_x0000_s1047" type="#_x0000_t202" style="position:absolute;margin-left:171.3pt;margin-top:192.65pt;width:24.15pt;height:17.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Dcug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" filled="f" stroked="f">
                <v:textbox>
                  <w:txbxContent>
                    <w:p w14:paraId="34928413" w14:textId="77777777" w:rsidR="0026019F" w:rsidRPr="00820BF1" w:rsidRDefault="0026019F" w:rsidP="00BA08F4">
                      <w:pPr>
                        <w:jc w:val="center"/>
                        <w:rPr>
                          <w:b/>
                          <w:sz w:val="12"/>
                          <w:lang w:val="de-CH"/>
                        </w:rPr>
                      </w:pPr>
                      <w:r w:rsidRPr="00820BF1">
                        <w:rPr>
                          <w:b/>
                          <w:sz w:val="12"/>
                          <w:lang w:val="de-CH"/>
                        </w:rPr>
                        <w:t>24</w:t>
                      </w:r>
                    </w:p>
                  </w:txbxContent>
                </v:textbox>
              </v:shape>
            </w:pict>
          </mc:Fallback>
        </mc:AlternateContent>
      </w:r>
      <w:r w:rsidRPr="005B5F66">
        <w:rPr>
          <w:noProof/>
          <w:lang w:eastAsia="en-AU"/>
        </w:rPr>
        <mc:AlternateContent>
          <mc:Choice Requires="wps">
            <w:drawing>
              <wp:anchor distT="0" distB="0" distL="114300" distR="114300" simplePos="0" relativeHeight="251755520" behindDoc="0" locked="0" layoutInCell="1" allowOverlap="1" wp14:anchorId="10A9963F" wp14:editId="54F5B5D8">
                <wp:simplePos x="0" y="0"/>
                <wp:positionH relativeFrom="column">
                  <wp:posOffset>1913082</wp:posOffset>
                </wp:positionH>
                <wp:positionV relativeFrom="paragraph">
                  <wp:posOffset>2440212</wp:posOffset>
                </wp:positionV>
                <wp:extent cx="300537" cy="229870"/>
                <wp:effectExtent l="0" t="0" r="0" b="0"/>
                <wp:wrapNone/>
                <wp:docPr id="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37"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33C72" w14:textId="77777777" w:rsidR="0026019F" w:rsidRPr="00820BF1" w:rsidRDefault="0026019F" w:rsidP="00BA08F4">
                            <w:pPr>
                              <w:jc w:val="center"/>
                              <w:rPr>
                                <w:b/>
                                <w:sz w:val="12"/>
                                <w:lang w:val="de-CH"/>
                              </w:rPr>
                            </w:pPr>
                            <w:r w:rsidRPr="00820BF1">
                              <w:rPr>
                                <w:b/>
                                <w:sz w:val="12"/>
                                <w:lang w:val="de-CH"/>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9963F" id="_x0000_s1048" type="#_x0000_t202" style="position:absolute;margin-left:150.65pt;margin-top:192.15pt;width:23.65pt;height:18.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MpvAIAAMI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" filled="f" stroked="f">
                <v:textbox>
                  <w:txbxContent>
                    <w:p w14:paraId="32733C72" w14:textId="77777777" w:rsidR="0026019F" w:rsidRPr="00820BF1" w:rsidRDefault="0026019F" w:rsidP="00BA08F4">
                      <w:pPr>
                        <w:jc w:val="center"/>
                        <w:rPr>
                          <w:b/>
                          <w:sz w:val="12"/>
                          <w:lang w:val="de-CH"/>
                        </w:rPr>
                      </w:pPr>
                      <w:r w:rsidRPr="00820BF1">
                        <w:rPr>
                          <w:b/>
                          <w:sz w:val="12"/>
                          <w:lang w:val="de-CH"/>
                        </w:rPr>
                        <w:t>20</w:t>
                      </w:r>
                    </w:p>
                  </w:txbxContent>
                </v:textbox>
              </v:shape>
            </w:pict>
          </mc:Fallback>
        </mc:AlternateContent>
      </w:r>
      <w:r w:rsidRPr="005B5F66">
        <w:rPr>
          <w:noProof/>
          <w:lang w:eastAsia="en-AU"/>
        </w:rPr>
        <mc:AlternateContent>
          <mc:Choice Requires="wps">
            <w:drawing>
              <wp:anchor distT="0" distB="0" distL="114300" distR="114300" simplePos="0" relativeHeight="251754496" behindDoc="0" locked="0" layoutInCell="1" allowOverlap="1" wp14:anchorId="714DF9D4" wp14:editId="57763C77">
                <wp:simplePos x="0" y="0"/>
                <wp:positionH relativeFrom="column">
                  <wp:posOffset>1593362</wp:posOffset>
                </wp:positionH>
                <wp:positionV relativeFrom="paragraph">
                  <wp:posOffset>2440212</wp:posOffset>
                </wp:positionV>
                <wp:extent cx="267335" cy="229870"/>
                <wp:effectExtent l="0" t="0" r="0" b="0"/>
                <wp:wrapNone/>
                <wp:docPr id="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1B74D" w14:textId="77777777" w:rsidR="0026019F" w:rsidRPr="00820BF1" w:rsidRDefault="0026019F" w:rsidP="00BA08F4">
                            <w:pPr>
                              <w:jc w:val="center"/>
                              <w:rPr>
                                <w:b/>
                                <w:sz w:val="12"/>
                                <w:lang w:val="de-CH"/>
                              </w:rPr>
                            </w:pPr>
                            <w:r w:rsidRPr="00820BF1">
                              <w:rPr>
                                <w:b/>
                                <w:sz w:val="12"/>
                                <w:lang w:val="de-CH"/>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DF9D4" id="_x0000_s1049" type="#_x0000_t202" style="position:absolute;margin-left:125.45pt;margin-top:192.15pt;width:21.05pt;height:18.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oWvAIAAMI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" filled="f" stroked="f">
                <v:textbox>
                  <w:txbxContent>
                    <w:p w14:paraId="5AD1B74D" w14:textId="77777777" w:rsidR="0026019F" w:rsidRPr="00820BF1" w:rsidRDefault="0026019F" w:rsidP="00BA08F4">
                      <w:pPr>
                        <w:jc w:val="center"/>
                        <w:rPr>
                          <w:b/>
                          <w:sz w:val="12"/>
                          <w:lang w:val="de-CH"/>
                        </w:rPr>
                      </w:pPr>
                      <w:r w:rsidRPr="00820BF1">
                        <w:rPr>
                          <w:b/>
                          <w:sz w:val="12"/>
                          <w:lang w:val="de-CH"/>
                        </w:rPr>
                        <w:t>16</w:t>
                      </w:r>
                    </w:p>
                  </w:txbxContent>
                </v:textbox>
              </v:shape>
            </w:pict>
          </mc:Fallback>
        </mc:AlternateContent>
      </w:r>
      <w:r w:rsidRPr="005B5F66">
        <w:rPr>
          <w:noProof/>
          <w:lang w:eastAsia="en-AU"/>
        </w:rPr>
        <mc:AlternateContent>
          <mc:Choice Requires="wps">
            <w:drawing>
              <wp:anchor distT="0" distB="0" distL="114300" distR="114300" simplePos="0" relativeHeight="251753472" behindDoc="0" locked="0" layoutInCell="1" allowOverlap="1" wp14:anchorId="6DFA8435" wp14:editId="3EAEE36F">
                <wp:simplePos x="0" y="0"/>
                <wp:positionH relativeFrom="column">
                  <wp:posOffset>1273641</wp:posOffset>
                </wp:positionH>
                <wp:positionV relativeFrom="paragraph">
                  <wp:posOffset>2446605</wp:posOffset>
                </wp:positionV>
                <wp:extent cx="319721" cy="222885"/>
                <wp:effectExtent l="0" t="0" r="0" b="5715"/>
                <wp:wrapNone/>
                <wp:docPr id="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1"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196D2" w14:textId="77777777" w:rsidR="0026019F" w:rsidRPr="00820BF1" w:rsidRDefault="0026019F" w:rsidP="00BA08F4">
                            <w:pPr>
                              <w:jc w:val="center"/>
                              <w:rPr>
                                <w:b/>
                                <w:sz w:val="12"/>
                                <w:lang w:val="de-CH"/>
                              </w:rPr>
                            </w:pPr>
                            <w:r w:rsidRPr="00820BF1">
                              <w:rPr>
                                <w:b/>
                                <w:sz w:val="12"/>
                                <w:lang w:val="de-CH"/>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A8435" id="_x0000_s1050" type="#_x0000_t202" style="position:absolute;margin-left:100.3pt;margin-top:192.65pt;width:25.15pt;height:17.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l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" filled="f" stroked="f">
                <v:textbox>
                  <w:txbxContent>
                    <w:p w14:paraId="3E9196D2" w14:textId="77777777" w:rsidR="0026019F" w:rsidRPr="00820BF1" w:rsidRDefault="0026019F" w:rsidP="00BA08F4">
                      <w:pPr>
                        <w:jc w:val="center"/>
                        <w:rPr>
                          <w:b/>
                          <w:sz w:val="12"/>
                          <w:lang w:val="de-CH"/>
                        </w:rPr>
                      </w:pPr>
                      <w:r w:rsidRPr="00820BF1">
                        <w:rPr>
                          <w:b/>
                          <w:sz w:val="12"/>
                          <w:lang w:val="de-CH"/>
                        </w:rPr>
                        <w:t>12</w:t>
                      </w:r>
                    </w:p>
                  </w:txbxContent>
                </v:textbox>
              </v:shape>
            </w:pict>
          </mc:Fallback>
        </mc:AlternateContent>
      </w:r>
      <w:r w:rsidRPr="005B5F66">
        <w:rPr>
          <w:noProof/>
          <w:lang w:eastAsia="en-AU"/>
        </w:rPr>
        <mc:AlternateContent>
          <mc:Choice Requires="wps">
            <w:drawing>
              <wp:anchor distT="0" distB="0" distL="114300" distR="114300" simplePos="0" relativeHeight="251758592" behindDoc="0" locked="0" layoutInCell="1" allowOverlap="1" wp14:anchorId="5657EEAB" wp14:editId="066BEBB1">
                <wp:simplePos x="0" y="0"/>
                <wp:positionH relativeFrom="column">
                  <wp:posOffset>1189990</wp:posOffset>
                </wp:positionH>
                <wp:positionV relativeFrom="paragraph">
                  <wp:posOffset>2607235</wp:posOffset>
                </wp:positionV>
                <wp:extent cx="444500" cy="248151"/>
                <wp:effectExtent l="0" t="0" r="0" b="0"/>
                <wp:wrapNone/>
                <wp:docPr id="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8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72922" w14:textId="77777777" w:rsidR="0026019F" w:rsidRPr="009B07F4" w:rsidRDefault="0026019F" w:rsidP="00BA08F4">
                            <w:pPr>
                              <w:jc w:val="center"/>
                              <w:rPr>
                                <w:b/>
                                <w:sz w:val="12"/>
                                <w:lang w:val="de-CH"/>
                              </w:rPr>
                            </w:pPr>
                            <w:r w:rsidRPr="009B07F4">
                              <w:rPr>
                                <w:b/>
                                <w:sz w:val="12"/>
                                <w:lang w:val="de-CH"/>
                              </w:rPr>
                              <w:t>Week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7EEAB" id="_x0000_s1051" type="#_x0000_t202" style="position:absolute;margin-left:93.7pt;margin-top:205.3pt;width:35pt;height:19.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JauQ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" filled="f" stroked="f">
                <v:textbox>
                  <w:txbxContent>
                    <w:p w14:paraId="12872922" w14:textId="77777777" w:rsidR="0026019F" w:rsidRPr="009B07F4" w:rsidRDefault="0026019F" w:rsidP="00BA08F4">
                      <w:pPr>
                        <w:jc w:val="center"/>
                        <w:rPr>
                          <w:b/>
                          <w:sz w:val="12"/>
                          <w:lang w:val="de-CH"/>
                        </w:rPr>
                      </w:pPr>
                      <w:r w:rsidRPr="009B07F4">
                        <w:rPr>
                          <w:b/>
                          <w:sz w:val="12"/>
                          <w:lang w:val="de-CH"/>
                        </w:rPr>
                        <w:t>Week</w:t>
                      </w:r>
                    </w:p>
                  </w:txbxContent>
                </v:textbox>
              </v:shape>
            </w:pict>
          </mc:Fallback>
        </mc:AlternateContent>
      </w:r>
      <w:r w:rsidRPr="005B5F66">
        <w:rPr>
          <w:noProof/>
          <w:lang w:eastAsia="en-AU"/>
        </w:rPr>
        <mc:AlternateContent>
          <mc:Choice Requires="wps">
            <w:drawing>
              <wp:anchor distT="0" distB="0" distL="114300" distR="114300" simplePos="0" relativeHeight="251752448" behindDoc="0" locked="0" layoutInCell="1" allowOverlap="1" wp14:anchorId="753DA968" wp14:editId="5998FF41">
                <wp:simplePos x="0" y="0"/>
                <wp:positionH relativeFrom="column">
                  <wp:posOffset>1005076</wp:posOffset>
                </wp:positionH>
                <wp:positionV relativeFrom="paragraph">
                  <wp:posOffset>2446606</wp:posOffset>
                </wp:positionV>
                <wp:extent cx="300537" cy="223476"/>
                <wp:effectExtent l="0" t="0" r="0" b="5715"/>
                <wp:wrapNone/>
                <wp:docPr id="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37" cy="223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11297" w14:textId="77777777" w:rsidR="0026019F" w:rsidRPr="00820BF1" w:rsidRDefault="0026019F" w:rsidP="00BA08F4">
                            <w:pPr>
                              <w:jc w:val="center"/>
                              <w:rPr>
                                <w:b/>
                                <w:sz w:val="12"/>
                                <w:lang w:val="de-CH"/>
                              </w:rPr>
                            </w:pPr>
                            <w:r w:rsidRPr="00820BF1">
                              <w:rPr>
                                <w:b/>
                                <w:sz w:val="12"/>
                                <w:lang w:val="de-CH"/>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DA968" id="_x0000_s1052" type="#_x0000_t202" style="position:absolute;margin-left:79.15pt;margin-top:192.65pt;width:23.65pt;height:1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EQugIAAMI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" filled="f" stroked="f">
                <v:textbox>
                  <w:txbxContent>
                    <w:p w14:paraId="00211297" w14:textId="77777777" w:rsidR="0026019F" w:rsidRPr="00820BF1" w:rsidRDefault="0026019F" w:rsidP="00BA08F4">
                      <w:pPr>
                        <w:jc w:val="center"/>
                        <w:rPr>
                          <w:b/>
                          <w:sz w:val="12"/>
                          <w:lang w:val="de-CH"/>
                        </w:rPr>
                      </w:pPr>
                      <w:r w:rsidRPr="00820BF1">
                        <w:rPr>
                          <w:b/>
                          <w:sz w:val="12"/>
                          <w:lang w:val="de-CH"/>
                        </w:rPr>
                        <w:t>8</w:t>
                      </w:r>
                    </w:p>
                  </w:txbxContent>
                </v:textbox>
              </v:shape>
            </w:pict>
          </mc:Fallback>
        </mc:AlternateContent>
      </w:r>
      <w:r w:rsidRPr="005B5F66">
        <w:rPr>
          <w:noProof/>
          <w:lang w:eastAsia="en-AU"/>
        </w:rPr>
        <mc:AlternateContent>
          <mc:Choice Requires="wps">
            <w:drawing>
              <wp:anchor distT="0" distB="0" distL="114300" distR="114300" simplePos="0" relativeHeight="251751424" behindDoc="0" locked="0" layoutInCell="1" allowOverlap="1" wp14:anchorId="5D853FD8" wp14:editId="5BEF3C80">
                <wp:simplePos x="0" y="0"/>
                <wp:positionH relativeFrom="column">
                  <wp:posOffset>691750</wp:posOffset>
                </wp:positionH>
                <wp:positionV relativeFrom="paragraph">
                  <wp:posOffset>2440212</wp:posOffset>
                </wp:positionV>
                <wp:extent cx="267335" cy="229870"/>
                <wp:effectExtent l="0" t="0" r="0" b="0"/>
                <wp:wrapNone/>
                <wp:docPr id="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A7D17" w14:textId="77777777" w:rsidR="0026019F" w:rsidRPr="00820BF1" w:rsidRDefault="0026019F" w:rsidP="00BA08F4">
                            <w:pPr>
                              <w:jc w:val="center"/>
                              <w:rPr>
                                <w:b/>
                                <w:sz w:val="12"/>
                                <w:lang w:val="de-CH"/>
                              </w:rPr>
                            </w:pPr>
                            <w:r w:rsidRPr="00820BF1">
                              <w:rPr>
                                <w:b/>
                                <w:sz w:val="12"/>
                                <w:lang w:val="de-CH"/>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53FD8" id="_x0000_s1053" type="#_x0000_t202" style="position:absolute;margin-left:54.45pt;margin-top:192.15pt;width:21.05pt;height:18.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" filled="f" stroked="f">
                <v:textbox>
                  <w:txbxContent>
                    <w:p w14:paraId="26EA7D17" w14:textId="77777777" w:rsidR="0026019F" w:rsidRPr="00820BF1" w:rsidRDefault="0026019F" w:rsidP="00BA08F4">
                      <w:pPr>
                        <w:jc w:val="center"/>
                        <w:rPr>
                          <w:b/>
                          <w:sz w:val="12"/>
                          <w:lang w:val="de-CH"/>
                        </w:rPr>
                      </w:pPr>
                      <w:r w:rsidRPr="00820BF1">
                        <w:rPr>
                          <w:b/>
                          <w:sz w:val="12"/>
                          <w:lang w:val="de-CH"/>
                        </w:rPr>
                        <w:t>4</w:t>
                      </w:r>
                    </w:p>
                  </w:txbxContent>
                </v:textbox>
              </v:shape>
            </w:pict>
          </mc:Fallback>
        </mc:AlternateContent>
      </w:r>
      <w:r w:rsidRPr="005B5F66">
        <w:rPr>
          <w:noProof/>
          <w:lang w:eastAsia="en-AU"/>
        </w:rPr>
        <mc:AlternateContent>
          <mc:Choice Requires="wps">
            <w:drawing>
              <wp:anchor distT="0" distB="0" distL="114300" distR="114300" simplePos="0" relativeHeight="251744256" behindDoc="0" locked="0" layoutInCell="1" allowOverlap="1" wp14:anchorId="03F0DE15" wp14:editId="4A848E77">
                <wp:simplePos x="0" y="0"/>
                <wp:positionH relativeFrom="column">
                  <wp:posOffset>231353</wp:posOffset>
                </wp:positionH>
                <wp:positionV relativeFrom="paragraph">
                  <wp:posOffset>2440212</wp:posOffset>
                </wp:positionV>
                <wp:extent cx="669925" cy="230198"/>
                <wp:effectExtent l="0" t="0" r="0" b="0"/>
                <wp:wrapNone/>
                <wp:docPr id="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230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77D19" w14:textId="77777777" w:rsidR="0026019F" w:rsidRPr="009B07F4" w:rsidRDefault="0026019F" w:rsidP="00BA08F4">
                            <w:pPr>
                              <w:jc w:val="center"/>
                              <w:rPr>
                                <w:b/>
                                <w:sz w:val="12"/>
                                <w:lang w:val="de-CH"/>
                              </w:rPr>
                            </w:pPr>
                            <w:r w:rsidRPr="009B07F4">
                              <w:rPr>
                                <w:b/>
                                <w:sz w:val="12"/>
                                <w:lang w:val="de-CH"/>
                              </w:rPr>
                              <w:t>Baseline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0DE15" id="_x0000_s1054" type="#_x0000_t202" style="position:absolute;margin-left:18.2pt;margin-top:192.15pt;width:52.75pt;height:18.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6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" filled="f" stroked="f">
                <v:textbox>
                  <w:txbxContent>
                    <w:p w14:paraId="47877D19" w14:textId="77777777" w:rsidR="0026019F" w:rsidRPr="009B07F4" w:rsidRDefault="0026019F" w:rsidP="00BA08F4">
                      <w:pPr>
                        <w:jc w:val="center"/>
                        <w:rPr>
                          <w:b/>
                          <w:sz w:val="12"/>
                          <w:lang w:val="de-CH"/>
                        </w:rPr>
                      </w:pPr>
                      <w:r w:rsidRPr="009B07F4">
                        <w:rPr>
                          <w:b/>
                          <w:sz w:val="12"/>
                          <w:lang w:val="de-CH"/>
                        </w:rPr>
                        <w:t>Baseline</w:t>
                      </w:r>
                    </w:p>
                  </w:txbxContent>
                </v:textbox>
              </v:shape>
            </w:pict>
          </mc:Fallback>
        </mc:AlternateContent>
      </w:r>
      <w:r w:rsidRPr="005B5F66">
        <w:rPr>
          <w:noProof/>
          <w:lang w:eastAsia="en-AU"/>
        </w:rPr>
        <mc:AlternateContent>
          <mc:Choice Requires="wps">
            <w:drawing>
              <wp:anchor distT="0" distB="0" distL="114300" distR="114300" simplePos="0" relativeHeight="251760640" behindDoc="0" locked="0" layoutInCell="1" allowOverlap="1" wp14:anchorId="5A5A45F8" wp14:editId="543B13A8">
                <wp:simplePos x="0" y="0"/>
                <wp:positionH relativeFrom="margin">
                  <wp:posOffset>2744470</wp:posOffset>
                </wp:positionH>
                <wp:positionV relativeFrom="paragraph">
                  <wp:posOffset>150495</wp:posOffset>
                </wp:positionV>
                <wp:extent cx="366395" cy="2118360"/>
                <wp:effectExtent l="0" t="0" r="0" b="0"/>
                <wp:wrapNone/>
                <wp:docPr id="60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1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A339" w14:textId="77777777" w:rsidR="0026019F" w:rsidRPr="00820BF1" w:rsidRDefault="0026019F" w:rsidP="00BA08F4">
                            <w:pPr>
                              <w:jc w:val="center"/>
                              <w:rPr>
                                <w:b/>
                              </w:rPr>
                            </w:pPr>
                            <w:r w:rsidRPr="00820BF1">
                              <w:rPr>
                                <w:sz w:val="14"/>
                              </w:rPr>
                              <w:t>Mean change from Baseline in Nasal Congestion Score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A45F8" id="Text Box 23" o:spid="_x0000_s1055" type="#_x0000_t202" style="position:absolute;margin-left:216.1pt;margin-top:11.85pt;width:28.85pt;height:166.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" filled="f" stroked="f">
                <v:textbox style="layout-flow:vertical;mso-layout-flow-alt:bottom-to-top">
                  <w:txbxContent>
                    <w:p w14:paraId="5B3DA339" w14:textId="77777777" w:rsidR="0026019F" w:rsidRPr="00820BF1" w:rsidRDefault="0026019F" w:rsidP="00BA08F4">
                      <w:pPr>
                        <w:jc w:val="center"/>
                        <w:rPr>
                          <w:b/>
                        </w:rPr>
                      </w:pPr>
                      <w:r w:rsidRPr="00820BF1">
                        <w:rPr>
                          <w:sz w:val="14"/>
                        </w:rPr>
                        <w:t>Mean change from Baseline in Nasal Congestion Score</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76000" behindDoc="0" locked="0" layoutInCell="1" allowOverlap="1" wp14:anchorId="796E08B1" wp14:editId="0D506763">
                <wp:simplePos x="0" y="0"/>
                <wp:positionH relativeFrom="margin">
                  <wp:posOffset>2938780</wp:posOffset>
                </wp:positionH>
                <wp:positionV relativeFrom="paragraph">
                  <wp:posOffset>2172970</wp:posOffset>
                </wp:positionV>
                <wp:extent cx="355600" cy="182880"/>
                <wp:effectExtent l="0" t="0" r="0" b="0"/>
                <wp:wrapNone/>
                <wp:docPr id="59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EE39B" w14:textId="77777777" w:rsidR="0026019F" w:rsidRPr="00820BF1" w:rsidRDefault="0026019F" w:rsidP="00BA08F4">
                            <w:pPr>
                              <w:rPr>
                                <w:b/>
                                <w:sz w:val="12"/>
                                <w:lang w:val="de-CH"/>
                              </w:rPr>
                            </w:pPr>
                            <w:r w:rsidRPr="00820BF1">
                              <w:rPr>
                                <w:b/>
                                <w:sz w:val="12"/>
                                <w:lang w:val="de-CH"/>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08B1" id="_x0000_s1056" type="#_x0000_t202" style="position:absolute;margin-left:231.4pt;margin-top:171.1pt;width:28pt;height:14.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VVuwIAAMM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" filled="f" stroked="f">
                <v:textbox>
                  <w:txbxContent>
                    <w:p w14:paraId="628EE39B" w14:textId="77777777" w:rsidR="0026019F" w:rsidRPr="00820BF1" w:rsidRDefault="0026019F" w:rsidP="00BA08F4">
                      <w:pPr>
                        <w:rPr>
                          <w:b/>
                          <w:sz w:val="12"/>
                          <w:lang w:val="de-CH"/>
                        </w:rPr>
                      </w:pPr>
                      <w:r w:rsidRPr="00820BF1">
                        <w:rPr>
                          <w:b/>
                          <w:sz w:val="12"/>
                          <w:lang w:val="de-CH"/>
                        </w:rPr>
                        <w:t>-1.25</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66784" behindDoc="0" locked="0" layoutInCell="1" allowOverlap="1" wp14:anchorId="609B08D2" wp14:editId="36AE418C">
                <wp:simplePos x="0" y="0"/>
                <wp:positionH relativeFrom="margin">
                  <wp:posOffset>2915285</wp:posOffset>
                </wp:positionH>
                <wp:positionV relativeFrom="paragraph">
                  <wp:posOffset>772795</wp:posOffset>
                </wp:positionV>
                <wp:extent cx="355600" cy="182880"/>
                <wp:effectExtent l="0" t="0" r="0" b="0"/>
                <wp:wrapNone/>
                <wp:docPr id="5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9AD9" w14:textId="77777777" w:rsidR="0026019F" w:rsidRPr="00820BF1" w:rsidRDefault="0026019F" w:rsidP="00BA08F4">
                            <w:pPr>
                              <w:jc w:val="right"/>
                              <w:rPr>
                                <w:b/>
                                <w:sz w:val="12"/>
                              </w:rPr>
                            </w:pPr>
                            <w:r w:rsidRPr="00820BF1">
                              <w:rPr>
                                <w:b/>
                                <w:sz w:val="1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B08D2" id="_x0000_s1057" type="#_x0000_t202" style="position:absolute;margin-left:229.55pt;margin-top:60.85pt;width:28pt;height:14.4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b5uwIAAMM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" filled="f" stroked="f">
                <v:textbox>
                  <w:txbxContent>
                    <w:p w14:paraId="0F969AD9" w14:textId="77777777" w:rsidR="0026019F" w:rsidRPr="00820BF1" w:rsidRDefault="0026019F" w:rsidP="00BA08F4">
                      <w:pPr>
                        <w:jc w:val="right"/>
                        <w:rPr>
                          <w:b/>
                          <w:sz w:val="12"/>
                        </w:rPr>
                      </w:pPr>
                      <w:r w:rsidRPr="00820BF1">
                        <w:rPr>
                          <w:b/>
                          <w:sz w:val="12"/>
                        </w:rPr>
                        <w:t>-0.25</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65760" behindDoc="0" locked="0" layoutInCell="1" allowOverlap="1" wp14:anchorId="561568DB" wp14:editId="0E6480F7">
                <wp:simplePos x="0" y="0"/>
                <wp:positionH relativeFrom="margin">
                  <wp:posOffset>2915285</wp:posOffset>
                </wp:positionH>
                <wp:positionV relativeFrom="paragraph">
                  <wp:posOffset>427990</wp:posOffset>
                </wp:positionV>
                <wp:extent cx="355600" cy="182880"/>
                <wp:effectExtent l="0" t="0" r="0" b="0"/>
                <wp:wrapNone/>
                <wp:docPr id="58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41F4F" w14:textId="77777777" w:rsidR="0026019F" w:rsidRPr="00820BF1" w:rsidRDefault="0026019F" w:rsidP="00BA08F4">
                            <w:pPr>
                              <w:jc w:val="right"/>
                              <w:rPr>
                                <w:b/>
                                <w:sz w:val="12"/>
                              </w:rPr>
                            </w:pPr>
                            <w:r w:rsidRPr="00820BF1">
                              <w:rPr>
                                <w:b/>
                                <w:sz w:val="12"/>
                              </w:rPr>
                              <w:t>0</w:t>
                            </w:r>
                            <w:r>
                              <w:rPr>
                                <w:b/>
                                <w:sz w:val="12"/>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568DB" id="_x0000_s1058" type="#_x0000_t202" style="position:absolute;margin-left:229.55pt;margin-top:33.7pt;width:28pt;height:14.4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WmvA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" filled="f" stroked="f">
                <v:textbox>
                  <w:txbxContent>
                    <w:p w14:paraId="07841F4F" w14:textId="77777777" w:rsidR="0026019F" w:rsidRPr="00820BF1" w:rsidRDefault="0026019F" w:rsidP="00BA08F4">
                      <w:pPr>
                        <w:jc w:val="right"/>
                        <w:rPr>
                          <w:b/>
                          <w:sz w:val="12"/>
                        </w:rPr>
                      </w:pPr>
                      <w:r w:rsidRPr="00820BF1">
                        <w:rPr>
                          <w:b/>
                          <w:sz w:val="12"/>
                        </w:rPr>
                        <w:t>0</w:t>
                      </w:r>
                      <w:r>
                        <w:rPr>
                          <w:b/>
                          <w:sz w:val="12"/>
                        </w:rPr>
                        <w:t>.00</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63712" behindDoc="0" locked="0" layoutInCell="1" allowOverlap="1" wp14:anchorId="40B42A52" wp14:editId="5AC8542B">
                <wp:simplePos x="0" y="0"/>
                <wp:positionH relativeFrom="margin">
                  <wp:posOffset>115570</wp:posOffset>
                </wp:positionH>
                <wp:positionV relativeFrom="paragraph">
                  <wp:posOffset>79375</wp:posOffset>
                </wp:positionV>
                <wp:extent cx="355600" cy="182880"/>
                <wp:effectExtent l="0" t="0" r="0" b="0"/>
                <wp:wrapNone/>
                <wp:docPr id="58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81AAA" w14:textId="77777777" w:rsidR="0026019F" w:rsidRPr="00820BF1" w:rsidRDefault="0026019F" w:rsidP="00BA08F4">
                            <w:pPr>
                              <w:jc w:val="right"/>
                              <w:rPr>
                                <w:b/>
                                <w:sz w:val="12"/>
                              </w:rPr>
                            </w:pPr>
                            <w:r w:rsidRPr="00820BF1">
                              <w:rPr>
                                <w:b/>
                                <w:sz w:val="1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42A52" id="_x0000_s1059" type="#_x0000_t202" style="position:absolute;margin-left:9.1pt;margin-top:6.25pt;width:28pt;height:14.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g6vAIAAMM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" filled="f" stroked="f">
                <v:textbox>
                  <w:txbxContent>
                    <w:p w14:paraId="2B581AAA" w14:textId="77777777" w:rsidR="0026019F" w:rsidRPr="00820BF1" w:rsidRDefault="0026019F" w:rsidP="00BA08F4">
                      <w:pPr>
                        <w:jc w:val="right"/>
                        <w:rPr>
                          <w:b/>
                          <w:sz w:val="12"/>
                        </w:rPr>
                      </w:pPr>
                      <w:r w:rsidRPr="00820BF1">
                        <w:rPr>
                          <w:b/>
                          <w:sz w:val="12"/>
                        </w:rPr>
                        <w:t>0.25</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62688" behindDoc="0" locked="0" layoutInCell="1" allowOverlap="1" wp14:anchorId="5251E14B" wp14:editId="2A3CD4C3">
                <wp:simplePos x="0" y="0"/>
                <wp:positionH relativeFrom="margin">
                  <wp:posOffset>2915285</wp:posOffset>
                </wp:positionH>
                <wp:positionV relativeFrom="paragraph">
                  <wp:posOffset>83820</wp:posOffset>
                </wp:positionV>
                <wp:extent cx="355600" cy="182880"/>
                <wp:effectExtent l="0" t="0" r="0" b="0"/>
                <wp:wrapNone/>
                <wp:docPr id="58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0BDC" w14:textId="77777777" w:rsidR="0026019F" w:rsidRPr="00820BF1" w:rsidRDefault="0026019F" w:rsidP="00BA08F4">
                            <w:pPr>
                              <w:jc w:val="right"/>
                              <w:rPr>
                                <w:b/>
                                <w:sz w:val="12"/>
                              </w:rPr>
                            </w:pPr>
                            <w:r w:rsidRPr="00820BF1">
                              <w:rPr>
                                <w:b/>
                                <w:sz w:val="1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1E14B" id="_x0000_s1060" type="#_x0000_t202" style="position:absolute;margin-left:229.55pt;margin-top:6.6pt;width:28pt;height:14.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vZuw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" filled="f" stroked="f">
                <v:textbox>
                  <w:txbxContent>
                    <w:p w14:paraId="22220BDC" w14:textId="77777777" w:rsidR="0026019F" w:rsidRPr="00820BF1" w:rsidRDefault="0026019F" w:rsidP="00BA08F4">
                      <w:pPr>
                        <w:jc w:val="right"/>
                        <w:rPr>
                          <w:b/>
                          <w:sz w:val="12"/>
                        </w:rPr>
                      </w:pPr>
                      <w:r w:rsidRPr="00820BF1">
                        <w:rPr>
                          <w:b/>
                          <w:sz w:val="12"/>
                        </w:rPr>
                        <w:t>0.25</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61664" behindDoc="0" locked="0" layoutInCell="1" allowOverlap="1" wp14:anchorId="7ABB007F" wp14:editId="730F0929">
                <wp:simplePos x="0" y="0"/>
                <wp:positionH relativeFrom="margin">
                  <wp:posOffset>-56515</wp:posOffset>
                </wp:positionH>
                <wp:positionV relativeFrom="paragraph">
                  <wp:posOffset>165735</wp:posOffset>
                </wp:positionV>
                <wp:extent cx="366395" cy="2103120"/>
                <wp:effectExtent l="0" t="0" r="0" b="0"/>
                <wp:wrapNone/>
                <wp:docPr id="58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467B" w14:textId="77777777" w:rsidR="0026019F" w:rsidRPr="009B07F4" w:rsidRDefault="0026019F" w:rsidP="00BA08F4">
                            <w:pPr>
                              <w:jc w:val="center"/>
                            </w:pPr>
                            <w:r w:rsidRPr="009B07F4">
                              <w:rPr>
                                <w:sz w:val="14"/>
                              </w:rPr>
                              <w:t>Mean change from Baseline in Nasal Polyp Score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007F" id="_x0000_s1061" type="#_x0000_t202" style="position:absolute;margin-left:-4.45pt;margin-top:13.05pt;width:28.85pt;height:165.6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" filled="f" stroked="f">
                <v:textbox style="layout-flow:vertical;mso-layout-flow-alt:bottom-to-top">
                  <w:txbxContent>
                    <w:p w14:paraId="67DD467B" w14:textId="77777777" w:rsidR="0026019F" w:rsidRPr="009B07F4" w:rsidRDefault="0026019F" w:rsidP="00BA08F4">
                      <w:pPr>
                        <w:jc w:val="center"/>
                      </w:pPr>
                      <w:r w:rsidRPr="009B07F4">
                        <w:rPr>
                          <w:sz w:val="14"/>
                        </w:rPr>
                        <w:t>Mean change from Baseline in Nasal Polyp Score</w:t>
                      </w:r>
                    </w:p>
                  </w:txbxContent>
                </v:textbox>
                <w10:wrap anchorx="margin"/>
              </v:shape>
            </w:pict>
          </mc:Fallback>
        </mc:AlternateContent>
      </w:r>
      <w:r w:rsidRPr="005B5F66">
        <w:rPr>
          <w:noProof/>
          <w:lang w:eastAsia="en-AU"/>
        </w:rPr>
        <mc:AlternateContent>
          <mc:Choice Requires="wps">
            <w:drawing>
              <wp:anchor distT="0" distB="0" distL="114300" distR="114300" simplePos="0" relativeHeight="251739136" behindDoc="0" locked="0" layoutInCell="1" allowOverlap="1" wp14:anchorId="22DF6202" wp14:editId="6EBFA0CB">
                <wp:simplePos x="0" y="0"/>
                <wp:positionH relativeFrom="column">
                  <wp:posOffset>1833880</wp:posOffset>
                </wp:positionH>
                <wp:positionV relativeFrom="paragraph">
                  <wp:posOffset>66675</wp:posOffset>
                </wp:positionV>
                <wp:extent cx="1189355" cy="401320"/>
                <wp:effectExtent l="0" t="0" r="0" b="0"/>
                <wp:wrapNone/>
                <wp:docPr id="56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92278" w14:textId="502541D1" w:rsidR="0026019F" w:rsidRPr="007E0F48" w:rsidRDefault="0026019F" w:rsidP="00BA08F4">
                            <w:pPr>
                              <w:rPr>
                                <w:sz w:val="12"/>
                                <w:szCs w:val="12"/>
                              </w:rPr>
                            </w:pPr>
                            <w:r w:rsidRPr="007E0F48">
                              <w:rPr>
                                <w:sz w:val="12"/>
                                <w:szCs w:val="12"/>
                              </w:rPr>
                              <w:t>St</w:t>
                            </w:r>
                            <w:r w:rsidRPr="00993671">
                              <w:rPr>
                                <w:sz w:val="12"/>
                                <w:szCs w:val="12"/>
                              </w:rPr>
                              <w:t xml:space="preserve">udy </w:t>
                            </w:r>
                            <w:r w:rsidRPr="00DD3646">
                              <w:rPr>
                                <w:sz w:val="12"/>
                                <w:szCs w:val="12"/>
                              </w:rPr>
                              <w:t>2</w:t>
                            </w:r>
                            <w:r w:rsidRPr="00993671">
                              <w:rPr>
                                <w:sz w:val="12"/>
                                <w:szCs w:val="12"/>
                              </w:rPr>
                              <w:t xml:space="preserve"> / P</w:t>
                            </w:r>
                            <w:r>
                              <w:rPr>
                                <w:sz w:val="12"/>
                                <w:szCs w:val="12"/>
                              </w:rPr>
                              <w:t>lacebo (N=65</w:t>
                            </w:r>
                            <w:r w:rsidRPr="007E0F48">
                              <w:rPr>
                                <w:sz w:val="12"/>
                                <w:szCs w:val="12"/>
                              </w:rPr>
                              <w:t>)</w:t>
                            </w:r>
                          </w:p>
                          <w:p w14:paraId="67FC2970" w14:textId="77777777" w:rsidR="0026019F" w:rsidRPr="007E0F48" w:rsidRDefault="0026019F" w:rsidP="00BA08F4">
                            <w:pPr>
                              <w:rPr>
                                <w:sz w:val="12"/>
                                <w:szCs w:val="12"/>
                              </w:rPr>
                            </w:pPr>
                            <w:r w:rsidRPr="007E0F48">
                              <w:rPr>
                                <w:sz w:val="12"/>
                                <w:szCs w:val="12"/>
                              </w:rPr>
                              <w:t xml:space="preserve">Study 2 / </w:t>
                            </w:r>
                            <w:proofErr w:type="spellStart"/>
                            <w:r>
                              <w:rPr>
                                <w:sz w:val="12"/>
                                <w:szCs w:val="12"/>
                              </w:rPr>
                              <w:t>Omalizumab</w:t>
                            </w:r>
                            <w:proofErr w:type="spellEnd"/>
                            <w:r w:rsidRPr="007E0F48">
                              <w:rPr>
                                <w:sz w:val="12"/>
                                <w:szCs w:val="12"/>
                              </w:rPr>
                              <w:t xml:space="preserve"> (N=</w:t>
                            </w:r>
                            <w:r>
                              <w:rPr>
                                <w:sz w:val="12"/>
                                <w:szCs w:val="12"/>
                              </w:rPr>
                              <w:t>6</w:t>
                            </w:r>
                            <w:r w:rsidRPr="007E0F48">
                              <w:rPr>
                                <w:sz w:val="12"/>
                                <w:szCs w:val="12"/>
                              </w:rPr>
                              <w:t>2)</w:t>
                            </w:r>
                          </w:p>
                          <w:p w14:paraId="4FCE9157" w14:textId="77777777" w:rsidR="0026019F" w:rsidRPr="007E0F48" w:rsidRDefault="0026019F" w:rsidP="00BA08F4">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F6202" id="Text Box 42" o:spid="_x0000_s1062" type="#_x0000_t202" style="position:absolute;margin-left:144.4pt;margin-top:5.25pt;width:93.65pt;height:3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VzvQ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" filled="f" stroked="f">
                <v:textbox>
                  <w:txbxContent>
                    <w:p w14:paraId="40892278" w14:textId="502541D1" w:rsidR="0026019F" w:rsidRPr="007E0F48" w:rsidRDefault="0026019F" w:rsidP="00BA08F4">
                      <w:pPr>
                        <w:rPr>
                          <w:sz w:val="12"/>
                          <w:szCs w:val="12"/>
                        </w:rPr>
                      </w:pPr>
                      <w:r w:rsidRPr="007E0F48">
                        <w:rPr>
                          <w:sz w:val="12"/>
                          <w:szCs w:val="12"/>
                        </w:rPr>
                        <w:t>St</w:t>
                      </w:r>
                      <w:r w:rsidRPr="00993671">
                        <w:rPr>
                          <w:sz w:val="12"/>
                          <w:szCs w:val="12"/>
                        </w:rPr>
                        <w:t xml:space="preserve">udy </w:t>
                      </w:r>
                      <w:r w:rsidRPr="00DD3646">
                        <w:rPr>
                          <w:sz w:val="12"/>
                          <w:szCs w:val="12"/>
                        </w:rPr>
                        <w:t>2</w:t>
                      </w:r>
                      <w:r w:rsidRPr="00993671">
                        <w:rPr>
                          <w:sz w:val="12"/>
                          <w:szCs w:val="12"/>
                        </w:rPr>
                        <w:t xml:space="preserve"> / P</w:t>
                      </w:r>
                      <w:r>
                        <w:rPr>
                          <w:sz w:val="12"/>
                          <w:szCs w:val="12"/>
                        </w:rPr>
                        <w:t>lacebo (N=65</w:t>
                      </w:r>
                      <w:r w:rsidRPr="007E0F48">
                        <w:rPr>
                          <w:sz w:val="12"/>
                          <w:szCs w:val="12"/>
                        </w:rPr>
                        <w:t>)</w:t>
                      </w:r>
                    </w:p>
                    <w:p w14:paraId="67FC2970" w14:textId="77777777" w:rsidR="0026019F" w:rsidRPr="007E0F48" w:rsidRDefault="0026019F" w:rsidP="00BA08F4">
                      <w:pPr>
                        <w:rPr>
                          <w:sz w:val="12"/>
                          <w:szCs w:val="12"/>
                        </w:rPr>
                      </w:pPr>
                      <w:r w:rsidRPr="007E0F48">
                        <w:rPr>
                          <w:sz w:val="12"/>
                          <w:szCs w:val="12"/>
                        </w:rPr>
                        <w:t xml:space="preserve">Study 2 / </w:t>
                      </w:r>
                      <w:proofErr w:type="spellStart"/>
                      <w:r>
                        <w:rPr>
                          <w:sz w:val="12"/>
                          <w:szCs w:val="12"/>
                        </w:rPr>
                        <w:t>Omalizumab</w:t>
                      </w:r>
                      <w:proofErr w:type="spellEnd"/>
                      <w:r w:rsidRPr="007E0F48">
                        <w:rPr>
                          <w:sz w:val="12"/>
                          <w:szCs w:val="12"/>
                        </w:rPr>
                        <w:t xml:space="preserve"> (N=</w:t>
                      </w:r>
                      <w:r>
                        <w:rPr>
                          <w:sz w:val="12"/>
                          <w:szCs w:val="12"/>
                        </w:rPr>
                        <w:t>6</w:t>
                      </w:r>
                      <w:r w:rsidRPr="007E0F48">
                        <w:rPr>
                          <w:sz w:val="12"/>
                          <w:szCs w:val="12"/>
                        </w:rPr>
                        <w:t>2)</w:t>
                      </w:r>
                    </w:p>
                    <w:p w14:paraId="4FCE9157" w14:textId="77777777" w:rsidR="0026019F" w:rsidRPr="007E0F48" w:rsidRDefault="0026019F" w:rsidP="00BA08F4">
                      <w:pPr>
                        <w:rPr>
                          <w:sz w:val="12"/>
                          <w:szCs w:val="12"/>
                        </w:rPr>
                      </w:pPr>
                    </w:p>
                  </w:txbxContent>
                </v:textbox>
              </v:shape>
            </w:pict>
          </mc:Fallback>
        </mc:AlternateContent>
      </w:r>
      <w:r w:rsidRPr="005B5F66">
        <w:rPr>
          <w:noProof/>
          <w:lang w:eastAsia="en-AU"/>
        </w:rPr>
        <mc:AlternateContent>
          <mc:Choice Requires="wps">
            <w:drawing>
              <wp:anchor distT="0" distB="0" distL="114300" distR="114300" simplePos="0" relativeHeight="251738112" behindDoc="0" locked="0" layoutInCell="1" allowOverlap="1" wp14:anchorId="4888832E" wp14:editId="381D6A3B">
                <wp:simplePos x="0" y="0"/>
                <wp:positionH relativeFrom="column">
                  <wp:posOffset>4665980</wp:posOffset>
                </wp:positionH>
                <wp:positionV relativeFrom="paragraph">
                  <wp:posOffset>66675</wp:posOffset>
                </wp:positionV>
                <wp:extent cx="1189355" cy="401320"/>
                <wp:effectExtent l="0" t="0" r="0" b="0"/>
                <wp:wrapNone/>
                <wp:docPr id="5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CD08C" w14:textId="405AE144" w:rsidR="0026019F" w:rsidRPr="007E0F48" w:rsidRDefault="0026019F" w:rsidP="00BA08F4">
                            <w:pPr>
                              <w:rPr>
                                <w:sz w:val="12"/>
                                <w:szCs w:val="12"/>
                              </w:rPr>
                            </w:pPr>
                            <w:r w:rsidRPr="007E0F48">
                              <w:rPr>
                                <w:sz w:val="12"/>
                                <w:szCs w:val="12"/>
                              </w:rPr>
                              <w:t>Stud</w:t>
                            </w:r>
                            <w:r w:rsidRPr="00993671">
                              <w:rPr>
                                <w:sz w:val="12"/>
                                <w:szCs w:val="12"/>
                              </w:rPr>
                              <w:t xml:space="preserve">y </w:t>
                            </w:r>
                            <w:r w:rsidRPr="00DD3646">
                              <w:rPr>
                                <w:sz w:val="12"/>
                                <w:szCs w:val="12"/>
                              </w:rPr>
                              <w:t>2</w:t>
                            </w:r>
                            <w:r w:rsidRPr="00993671">
                              <w:rPr>
                                <w:sz w:val="12"/>
                                <w:szCs w:val="12"/>
                              </w:rPr>
                              <w:t xml:space="preserve"> / P</w:t>
                            </w:r>
                            <w:r>
                              <w:rPr>
                                <w:sz w:val="12"/>
                                <w:szCs w:val="12"/>
                              </w:rPr>
                              <w:t>lacebo (N=65</w:t>
                            </w:r>
                            <w:r w:rsidRPr="007E0F48">
                              <w:rPr>
                                <w:sz w:val="12"/>
                                <w:szCs w:val="12"/>
                              </w:rPr>
                              <w:t>)</w:t>
                            </w:r>
                          </w:p>
                          <w:p w14:paraId="776963CC" w14:textId="77777777" w:rsidR="0026019F" w:rsidRPr="007E0F48" w:rsidRDefault="0026019F" w:rsidP="00BA08F4">
                            <w:pPr>
                              <w:rPr>
                                <w:sz w:val="12"/>
                                <w:szCs w:val="12"/>
                              </w:rPr>
                            </w:pPr>
                            <w:r w:rsidRPr="007E0F48">
                              <w:rPr>
                                <w:sz w:val="12"/>
                                <w:szCs w:val="12"/>
                              </w:rPr>
                              <w:t xml:space="preserve">Study 2 / </w:t>
                            </w:r>
                            <w:proofErr w:type="spellStart"/>
                            <w:r>
                              <w:rPr>
                                <w:sz w:val="12"/>
                                <w:szCs w:val="12"/>
                              </w:rPr>
                              <w:t>Omalizumab</w:t>
                            </w:r>
                            <w:proofErr w:type="spellEnd"/>
                            <w:r w:rsidRPr="007E0F48">
                              <w:rPr>
                                <w:sz w:val="12"/>
                                <w:szCs w:val="12"/>
                              </w:rPr>
                              <w:t xml:space="preserve"> (N=</w:t>
                            </w:r>
                            <w:r>
                              <w:rPr>
                                <w:sz w:val="12"/>
                                <w:szCs w:val="12"/>
                              </w:rPr>
                              <w:t>6</w:t>
                            </w:r>
                            <w:r w:rsidRPr="007E0F48">
                              <w:rPr>
                                <w:sz w:val="12"/>
                                <w:szCs w:val="12"/>
                              </w:rPr>
                              <w:t>2)</w:t>
                            </w:r>
                          </w:p>
                          <w:p w14:paraId="21267A41" w14:textId="77777777" w:rsidR="0026019F" w:rsidRPr="007E0F48" w:rsidRDefault="0026019F" w:rsidP="00BA08F4">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832E" id="_x0000_s1063" type="#_x0000_t202" style="position:absolute;margin-left:367.4pt;margin-top:5.25pt;width:93.65pt;height:3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YevQ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" filled="f" stroked="f">
                <v:textbox>
                  <w:txbxContent>
                    <w:p w14:paraId="27CCD08C" w14:textId="405AE144" w:rsidR="0026019F" w:rsidRPr="007E0F48" w:rsidRDefault="0026019F" w:rsidP="00BA08F4">
                      <w:pPr>
                        <w:rPr>
                          <w:sz w:val="12"/>
                          <w:szCs w:val="12"/>
                        </w:rPr>
                      </w:pPr>
                      <w:r w:rsidRPr="007E0F48">
                        <w:rPr>
                          <w:sz w:val="12"/>
                          <w:szCs w:val="12"/>
                        </w:rPr>
                        <w:t>Stud</w:t>
                      </w:r>
                      <w:r w:rsidRPr="00993671">
                        <w:rPr>
                          <w:sz w:val="12"/>
                          <w:szCs w:val="12"/>
                        </w:rPr>
                        <w:t xml:space="preserve">y </w:t>
                      </w:r>
                      <w:r w:rsidRPr="00DD3646">
                        <w:rPr>
                          <w:sz w:val="12"/>
                          <w:szCs w:val="12"/>
                        </w:rPr>
                        <w:t>2</w:t>
                      </w:r>
                      <w:r w:rsidRPr="00993671">
                        <w:rPr>
                          <w:sz w:val="12"/>
                          <w:szCs w:val="12"/>
                        </w:rPr>
                        <w:t xml:space="preserve"> / P</w:t>
                      </w:r>
                      <w:r>
                        <w:rPr>
                          <w:sz w:val="12"/>
                          <w:szCs w:val="12"/>
                        </w:rPr>
                        <w:t>lacebo (N=65</w:t>
                      </w:r>
                      <w:r w:rsidRPr="007E0F48">
                        <w:rPr>
                          <w:sz w:val="12"/>
                          <w:szCs w:val="12"/>
                        </w:rPr>
                        <w:t>)</w:t>
                      </w:r>
                    </w:p>
                    <w:p w14:paraId="776963CC" w14:textId="77777777" w:rsidR="0026019F" w:rsidRPr="007E0F48" w:rsidRDefault="0026019F" w:rsidP="00BA08F4">
                      <w:pPr>
                        <w:rPr>
                          <w:sz w:val="12"/>
                          <w:szCs w:val="12"/>
                        </w:rPr>
                      </w:pPr>
                      <w:r w:rsidRPr="007E0F48">
                        <w:rPr>
                          <w:sz w:val="12"/>
                          <w:szCs w:val="12"/>
                        </w:rPr>
                        <w:t xml:space="preserve">Study 2 / </w:t>
                      </w:r>
                      <w:proofErr w:type="spellStart"/>
                      <w:r>
                        <w:rPr>
                          <w:sz w:val="12"/>
                          <w:szCs w:val="12"/>
                        </w:rPr>
                        <w:t>Omalizumab</w:t>
                      </w:r>
                      <w:proofErr w:type="spellEnd"/>
                      <w:r w:rsidRPr="007E0F48">
                        <w:rPr>
                          <w:sz w:val="12"/>
                          <w:szCs w:val="12"/>
                        </w:rPr>
                        <w:t xml:space="preserve"> (N=</w:t>
                      </w:r>
                      <w:r>
                        <w:rPr>
                          <w:sz w:val="12"/>
                          <w:szCs w:val="12"/>
                        </w:rPr>
                        <w:t>6</w:t>
                      </w:r>
                      <w:r w:rsidRPr="007E0F48">
                        <w:rPr>
                          <w:sz w:val="12"/>
                          <w:szCs w:val="12"/>
                        </w:rPr>
                        <w:t>2)</w:t>
                      </w:r>
                    </w:p>
                    <w:p w14:paraId="21267A41" w14:textId="77777777" w:rsidR="0026019F" w:rsidRPr="007E0F48" w:rsidRDefault="0026019F" w:rsidP="00BA08F4">
                      <w:pPr>
                        <w:rPr>
                          <w:sz w:val="12"/>
                          <w:szCs w:val="12"/>
                        </w:rPr>
                      </w:pPr>
                    </w:p>
                  </w:txbxContent>
                </v:textbox>
              </v:shape>
            </w:pict>
          </mc:Fallback>
        </mc:AlternateContent>
      </w:r>
      <w:r w:rsidRPr="005B5F66">
        <w:rPr>
          <w:noProof/>
          <w:lang w:eastAsia="en-AU"/>
        </w:rPr>
        <mc:AlternateContent>
          <mc:Choice Requires="wps">
            <w:drawing>
              <wp:anchor distT="0" distB="0" distL="114300" distR="114300" simplePos="0" relativeHeight="251737088" behindDoc="0" locked="0" layoutInCell="1" allowOverlap="1" wp14:anchorId="5B813033" wp14:editId="0622FB68">
                <wp:simplePos x="0" y="0"/>
                <wp:positionH relativeFrom="column">
                  <wp:posOffset>3451225</wp:posOffset>
                </wp:positionH>
                <wp:positionV relativeFrom="paragraph">
                  <wp:posOffset>83820</wp:posOffset>
                </wp:positionV>
                <wp:extent cx="1189355" cy="401320"/>
                <wp:effectExtent l="0" t="0" r="0" b="0"/>
                <wp:wrapNone/>
                <wp:docPr id="56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30868" w14:textId="77777777" w:rsidR="0026019F" w:rsidRPr="007E0F48" w:rsidRDefault="0026019F" w:rsidP="00BA08F4">
                            <w:pPr>
                              <w:rPr>
                                <w:sz w:val="12"/>
                                <w:szCs w:val="12"/>
                              </w:rPr>
                            </w:pPr>
                            <w:r w:rsidRPr="007E0F48">
                              <w:rPr>
                                <w:sz w:val="12"/>
                                <w:szCs w:val="12"/>
                              </w:rPr>
                              <w:t xml:space="preserve">Study 1 / </w:t>
                            </w:r>
                            <w:r>
                              <w:rPr>
                                <w:sz w:val="12"/>
                                <w:szCs w:val="12"/>
                              </w:rPr>
                              <w:t>Placebo (N=66</w:t>
                            </w:r>
                            <w:r w:rsidRPr="007E0F48">
                              <w:rPr>
                                <w:sz w:val="12"/>
                                <w:szCs w:val="12"/>
                              </w:rPr>
                              <w:t>)</w:t>
                            </w:r>
                          </w:p>
                          <w:p w14:paraId="49C64530" w14:textId="7980CE95" w:rsidR="0026019F" w:rsidRPr="007E0F48" w:rsidRDefault="0026019F" w:rsidP="00BA08F4">
                            <w:pPr>
                              <w:rPr>
                                <w:sz w:val="12"/>
                                <w:szCs w:val="12"/>
                              </w:rPr>
                            </w:pPr>
                            <w:r w:rsidRPr="007E0F48">
                              <w:rPr>
                                <w:sz w:val="12"/>
                                <w:szCs w:val="12"/>
                              </w:rPr>
                              <w:t>Stu</w:t>
                            </w:r>
                            <w:r w:rsidRPr="00993671">
                              <w:rPr>
                                <w:sz w:val="12"/>
                                <w:szCs w:val="12"/>
                              </w:rPr>
                              <w:t xml:space="preserve">dy </w:t>
                            </w:r>
                            <w:r w:rsidRPr="00DD3646">
                              <w:rPr>
                                <w:sz w:val="12"/>
                                <w:szCs w:val="12"/>
                              </w:rPr>
                              <w:t>1</w:t>
                            </w:r>
                            <w:r w:rsidRPr="00993671">
                              <w:rPr>
                                <w:sz w:val="12"/>
                                <w:szCs w:val="12"/>
                              </w:rPr>
                              <w:t xml:space="preserve"> /</w:t>
                            </w:r>
                            <w:r w:rsidRPr="007E0F48">
                              <w:rPr>
                                <w:sz w:val="12"/>
                                <w:szCs w:val="12"/>
                              </w:rPr>
                              <w:t xml:space="preserve"> </w:t>
                            </w:r>
                            <w:proofErr w:type="spellStart"/>
                            <w:r>
                              <w:rPr>
                                <w:sz w:val="12"/>
                                <w:szCs w:val="12"/>
                              </w:rPr>
                              <w:t>Omalizumab</w:t>
                            </w:r>
                            <w:proofErr w:type="spellEnd"/>
                            <w:r w:rsidRPr="007E0F48">
                              <w:rPr>
                                <w:sz w:val="12"/>
                                <w:szCs w:val="12"/>
                              </w:rPr>
                              <w:t xml:space="preserve"> (N=</w:t>
                            </w:r>
                            <w:r>
                              <w:rPr>
                                <w:sz w:val="12"/>
                                <w:szCs w:val="12"/>
                              </w:rPr>
                              <w:t>7</w:t>
                            </w:r>
                            <w:r w:rsidRPr="007E0F48">
                              <w:rPr>
                                <w:sz w:val="12"/>
                                <w:szCs w:val="12"/>
                              </w:rPr>
                              <w:t>2)</w:t>
                            </w:r>
                          </w:p>
                          <w:p w14:paraId="5659203F" w14:textId="77777777" w:rsidR="0026019F" w:rsidRPr="007E0F48" w:rsidRDefault="0026019F" w:rsidP="00BA08F4">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3033" id="_x0000_s1064" type="#_x0000_t202" style="position:absolute;margin-left:271.75pt;margin-top:6.6pt;width:93.65pt;height:3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" filled="f" stroked="f">
                <v:textbox>
                  <w:txbxContent>
                    <w:p w14:paraId="3DE30868" w14:textId="77777777" w:rsidR="0026019F" w:rsidRPr="007E0F48" w:rsidRDefault="0026019F" w:rsidP="00BA08F4">
                      <w:pPr>
                        <w:rPr>
                          <w:sz w:val="12"/>
                          <w:szCs w:val="12"/>
                        </w:rPr>
                      </w:pPr>
                      <w:r w:rsidRPr="007E0F48">
                        <w:rPr>
                          <w:sz w:val="12"/>
                          <w:szCs w:val="12"/>
                        </w:rPr>
                        <w:t xml:space="preserve">Study 1 / </w:t>
                      </w:r>
                      <w:r>
                        <w:rPr>
                          <w:sz w:val="12"/>
                          <w:szCs w:val="12"/>
                        </w:rPr>
                        <w:t>Placebo (N=66</w:t>
                      </w:r>
                      <w:r w:rsidRPr="007E0F48">
                        <w:rPr>
                          <w:sz w:val="12"/>
                          <w:szCs w:val="12"/>
                        </w:rPr>
                        <w:t>)</w:t>
                      </w:r>
                    </w:p>
                    <w:p w14:paraId="49C64530" w14:textId="7980CE95" w:rsidR="0026019F" w:rsidRPr="007E0F48" w:rsidRDefault="0026019F" w:rsidP="00BA08F4">
                      <w:pPr>
                        <w:rPr>
                          <w:sz w:val="12"/>
                          <w:szCs w:val="12"/>
                        </w:rPr>
                      </w:pPr>
                      <w:r w:rsidRPr="007E0F48">
                        <w:rPr>
                          <w:sz w:val="12"/>
                          <w:szCs w:val="12"/>
                        </w:rPr>
                        <w:t>Stu</w:t>
                      </w:r>
                      <w:r w:rsidRPr="00993671">
                        <w:rPr>
                          <w:sz w:val="12"/>
                          <w:szCs w:val="12"/>
                        </w:rPr>
                        <w:t xml:space="preserve">dy </w:t>
                      </w:r>
                      <w:r w:rsidRPr="00DD3646">
                        <w:rPr>
                          <w:sz w:val="12"/>
                          <w:szCs w:val="12"/>
                        </w:rPr>
                        <w:t>1</w:t>
                      </w:r>
                      <w:r w:rsidRPr="00993671">
                        <w:rPr>
                          <w:sz w:val="12"/>
                          <w:szCs w:val="12"/>
                        </w:rPr>
                        <w:t xml:space="preserve"> /</w:t>
                      </w:r>
                      <w:r w:rsidRPr="007E0F48">
                        <w:rPr>
                          <w:sz w:val="12"/>
                          <w:szCs w:val="12"/>
                        </w:rPr>
                        <w:t xml:space="preserve"> </w:t>
                      </w:r>
                      <w:proofErr w:type="spellStart"/>
                      <w:r>
                        <w:rPr>
                          <w:sz w:val="12"/>
                          <w:szCs w:val="12"/>
                        </w:rPr>
                        <w:t>Omalizumab</w:t>
                      </w:r>
                      <w:proofErr w:type="spellEnd"/>
                      <w:r w:rsidRPr="007E0F48">
                        <w:rPr>
                          <w:sz w:val="12"/>
                          <w:szCs w:val="12"/>
                        </w:rPr>
                        <w:t xml:space="preserve"> (N=</w:t>
                      </w:r>
                      <w:r>
                        <w:rPr>
                          <w:sz w:val="12"/>
                          <w:szCs w:val="12"/>
                        </w:rPr>
                        <w:t>7</w:t>
                      </w:r>
                      <w:r w:rsidRPr="007E0F48">
                        <w:rPr>
                          <w:sz w:val="12"/>
                          <w:szCs w:val="12"/>
                        </w:rPr>
                        <w:t>2)</w:t>
                      </w:r>
                    </w:p>
                    <w:p w14:paraId="5659203F" w14:textId="77777777" w:rsidR="0026019F" w:rsidRPr="007E0F48" w:rsidRDefault="0026019F" w:rsidP="00BA08F4">
                      <w:pPr>
                        <w:rPr>
                          <w:sz w:val="12"/>
                          <w:szCs w:val="12"/>
                        </w:rPr>
                      </w:pPr>
                    </w:p>
                  </w:txbxContent>
                </v:textbox>
              </v:shape>
            </w:pict>
          </mc:Fallback>
        </mc:AlternateContent>
      </w:r>
      <w:r w:rsidRPr="005B5F66">
        <w:rPr>
          <w:noProof/>
          <w:lang w:eastAsia="en-AU"/>
        </w:rPr>
        <mc:AlternateContent>
          <mc:Choice Requires="wps">
            <w:drawing>
              <wp:anchor distT="0" distB="0" distL="114300" distR="114300" simplePos="0" relativeHeight="251736064" behindDoc="0" locked="0" layoutInCell="1" allowOverlap="1" wp14:anchorId="07138752" wp14:editId="133B13A8">
                <wp:simplePos x="0" y="0"/>
                <wp:positionH relativeFrom="column">
                  <wp:posOffset>626110</wp:posOffset>
                </wp:positionH>
                <wp:positionV relativeFrom="paragraph">
                  <wp:posOffset>83820</wp:posOffset>
                </wp:positionV>
                <wp:extent cx="1189355" cy="401320"/>
                <wp:effectExtent l="0" t="0" r="0" b="0"/>
                <wp:wrapNone/>
                <wp:docPr id="56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917D3" w14:textId="77777777" w:rsidR="0026019F" w:rsidRPr="007E0F48" w:rsidRDefault="0026019F" w:rsidP="00BA08F4">
                            <w:pPr>
                              <w:rPr>
                                <w:sz w:val="12"/>
                                <w:szCs w:val="12"/>
                              </w:rPr>
                            </w:pPr>
                            <w:r w:rsidRPr="007E0F48">
                              <w:rPr>
                                <w:sz w:val="12"/>
                                <w:szCs w:val="12"/>
                              </w:rPr>
                              <w:t xml:space="preserve">Study 1 / </w:t>
                            </w:r>
                            <w:r>
                              <w:rPr>
                                <w:sz w:val="12"/>
                                <w:szCs w:val="12"/>
                              </w:rPr>
                              <w:t>Placebo (N=66</w:t>
                            </w:r>
                            <w:r w:rsidRPr="007E0F48">
                              <w:rPr>
                                <w:sz w:val="12"/>
                                <w:szCs w:val="12"/>
                              </w:rPr>
                              <w:t>)</w:t>
                            </w:r>
                          </w:p>
                          <w:p w14:paraId="7553DBBB" w14:textId="5D822503" w:rsidR="0026019F" w:rsidRPr="007E0F48" w:rsidRDefault="0026019F" w:rsidP="00BA08F4">
                            <w:pPr>
                              <w:rPr>
                                <w:sz w:val="12"/>
                                <w:szCs w:val="12"/>
                              </w:rPr>
                            </w:pPr>
                            <w:r w:rsidRPr="007E0F48">
                              <w:rPr>
                                <w:sz w:val="12"/>
                                <w:szCs w:val="12"/>
                              </w:rPr>
                              <w:t>Stu</w:t>
                            </w:r>
                            <w:r w:rsidRPr="00993671">
                              <w:rPr>
                                <w:sz w:val="12"/>
                                <w:szCs w:val="12"/>
                              </w:rPr>
                              <w:t xml:space="preserve">dy </w:t>
                            </w:r>
                            <w:r w:rsidRPr="00DD3646">
                              <w:rPr>
                                <w:sz w:val="12"/>
                                <w:szCs w:val="12"/>
                              </w:rPr>
                              <w:t>1</w:t>
                            </w:r>
                            <w:r w:rsidRPr="00993671">
                              <w:rPr>
                                <w:sz w:val="12"/>
                                <w:szCs w:val="12"/>
                              </w:rPr>
                              <w:t xml:space="preserve"> / </w:t>
                            </w:r>
                            <w:proofErr w:type="spellStart"/>
                            <w:r w:rsidRPr="00993671">
                              <w:rPr>
                                <w:sz w:val="12"/>
                                <w:szCs w:val="12"/>
                              </w:rPr>
                              <w:t>O</w:t>
                            </w:r>
                            <w:r>
                              <w:rPr>
                                <w:sz w:val="12"/>
                                <w:szCs w:val="12"/>
                              </w:rPr>
                              <w:t>malizumab</w:t>
                            </w:r>
                            <w:proofErr w:type="spellEnd"/>
                            <w:r w:rsidRPr="007E0F48">
                              <w:rPr>
                                <w:sz w:val="12"/>
                                <w:szCs w:val="12"/>
                              </w:rPr>
                              <w:t xml:space="preserve"> (N=</w:t>
                            </w:r>
                            <w:r>
                              <w:rPr>
                                <w:sz w:val="12"/>
                                <w:szCs w:val="12"/>
                              </w:rPr>
                              <w:t>7</w:t>
                            </w:r>
                            <w:r w:rsidRPr="007E0F48">
                              <w:rPr>
                                <w:sz w:val="12"/>
                                <w:szCs w:val="1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38752" id="_x0000_s1065" type="#_x0000_t202" style="position:absolute;margin-left:49.3pt;margin-top:6.6pt;width:93.65pt;height:3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7vQ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" filled="f" stroked="f">
                <v:textbox>
                  <w:txbxContent>
                    <w:p w14:paraId="3C3917D3" w14:textId="77777777" w:rsidR="0026019F" w:rsidRPr="007E0F48" w:rsidRDefault="0026019F" w:rsidP="00BA08F4">
                      <w:pPr>
                        <w:rPr>
                          <w:sz w:val="12"/>
                          <w:szCs w:val="12"/>
                        </w:rPr>
                      </w:pPr>
                      <w:r w:rsidRPr="007E0F48">
                        <w:rPr>
                          <w:sz w:val="12"/>
                          <w:szCs w:val="12"/>
                        </w:rPr>
                        <w:t xml:space="preserve">Study 1 / </w:t>
                      </w:r>
                      <w:r>
                        <w:rPr>
                          <w:sz w:val="12"/>
                          <w:szCs w:val="12"/>
                        </w:rPr>
                        <w:t>Placebo (N=66</w:t>
                      </w:r>
                      <w:r w:rsidRPr="007E0F48">
                        <w:rPr>
                          <w:sz w:val="12"/>
                          <w:szCs w:val="12"/>
                        </w:rPr>
                        <w:t>)</w:t>
                      </w:r>
                    </w:p>
                    <w:p w14:paraId="7553DBBB" w14:textId="5D822503" w:rsidR="0026019F" w:rsidRPr="007E0F48" w:rsidRDefault="0026019F" w:rsidP="00BA08F4">
                      <w:pPr>
                        <w:rPr>
                          <w:sz w:val="12"/>
                          <w:szCs w:val="12"/>
                        </w:rPr>
                      </w:pPr>
                      <w:r w:rsidRPr="007E0F48">
                        <w:rPr>
                          <w:sz w:val="12"/>
                          <w:szCs w:val="12"/>
                        </w:rPr>
                        <w:t>Stu</w:t>
                      </w:r>
                      <w:r w:rsidRPr="00993671">
                        <w:rPr>
                          <w:sz w:val="12"/>
                          <w:szCs w:val="12"/>
                        </w:rPr>
                        <w:t xml:space="preserve">dy </w:t>
                      </w:r>
                      <w:r w:rsidRPr="00DD3646">
                        <w:rPr>
                          <w:sz w:val="12"/>
                          <w:szCs w:val="12"/>
                        </w:rPr>
                        <w:t>1</w:t>
                      </w:r>
                      <w:r w:rsidRPr="00993671">
                        <w:rPr>
                          <w:sz w:val="12"/>
                          <w:szCs w:val="12"/>
                        </w:rPr>
                        <w:t xml:space="preserve"> / </w:t>
                      </w:r>
                      <w:proofErr w:type="spellStart"/>
                      <w:r w:rsidRPr="00993671">
                        <w:rPr>
                          <w:sz w:val="12"/>
                          <w:szCs w:val="12"/>
                        </w:rPr>
                        <w:t>O</w:t>
                      </w:r>
                      <w:r>
                        <w:rPr>
                          <w:sz w:val="12"/>
                          <w:szCs w:val="12"/>
                        </w:rPr>
                        <w:t>malizumab</w:t>
                      </w:r>
                      <w:proofErr w:type="spellEnd"/>
                      <w:r w:rsidRPr="007E0F48">
                        <w:rPr>
                          <w:sz w:val="12"/>
                          <w:szCs w:val="12"/>
                        </w:rPr>
                        <w:t xml:space="preserve"> (N=</w:t>
                      </w:r>
                      <w:r>
                        <w:rPr>
                          <w:sz w:val="12"/>
                          <w:szCs w:val="12"/>
                        </w:rPr>
                        <w:t>7</w:t>
                      </w:r>
                      <w:r w:rsidRPr="007E0F48">
                        <w:rPr>
                          <w:sz w:val="12"/>
                          <w:szCs w:val="12"/>
                        </w:rPr>
                        <w:t>2)</w:t>
                      </w:r>
                    </w:p>
                  </w:txbxContent>
                </v:textbox>
              </v:shape>
            </w:pict>
          </mc:Fallback>
        </mc:AlternateContent>
      </w:r>
      <w:r w:rsidRPr="005B5F66">
        <w:rPr>
          <w:noProof/>
          <w:lang w:eastAsia="en-AU"/>
        </w:rPr>
        <w:drawing>
          <wp:inline distT="0" distB="0" distL="0" distR="0" wp14:anchorId="5C6DD6B7" wp14:editId="7CD31DA4">
            <wp:extent cx="5686425" cy="27908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6425" cy="2790825"/>
                    </a:xfrm>
                    <a:prstGeom prst="rect">
                      <a:avLst/>
                    </a:prstGeom>
                    <a:noFill/>
                    <a:ln>
                      <a:noFill/>
                    </a:ln>
                  </pic:spPr>
                </pic:pic>
              </a:graphicData>
            </a:graphic>
          </wp:inline>
        </w:drawing>
      </w:r>
    </w:p>
    <w:p w14:paraId="317E5AEB" w14:textId="1E9EEA75" w:rsidR="00BA08F4" w:rsidRPr="00EB0305" w:rsidRDefault="00BA08F4" w:rsidP="0026019F">
      <w:pPr>
        <w:autoSpaceDE w:val="0"/>
        <w:autoSpaceDN w:val="0"/>
        <w:adjustRightInd w:val="0"/>
      </w:pPr>
      <w:r w:rsidRPr="00EB0305">
        <w:t xml:space="preserve">A key secondary endpoint was the assessment of the change from baseline at Week 24 of the total nasal symptom score (TNSS). Patient-reported TNSS was the sum of four equally weighted individual daily symptom scores: NCS, sense of smell score, posterior </w:t>
      </w:r>
      <w:proofErr w:type="spellStart"/>
      <w:r w:rsidRPr="00EB0305">
        <w:t>rhinorrhea</w:t>
      </w:r>
      <w:proofErr w:type="spellEnd"/>
      <w:r w:rsidRPr="00EB0305">
        <w:t xml:space="preserve"> score, and anterior </w:t>
      </w:r>
      <w:proofErr w:type="spellStart"/>
      <w:r w:rsidRPr="00EB0305">
        <w:t>rhinorrhea</w:t>
      </w:r>
      <w:proofErr w:type="spellEnd"/>
      <w:r w:rsidRPr="00EB0305">
        <w:t xml:space="preserve"> score. The TNSS ranged from 0/best-12/worst. </w:t>
      </w:r>
      <w:proofErr w:type="spellStart"/>
      <w:r w:rsidRPr="006B1B35">
        <w:t>Xolair</w:t>
      </w:r>
      <w:proofErr w:type="spellEnd"/>
      <w:r w:rsidRPr="006B1B35">
        <w:t xml:space="preserve"> significantly improved the average daily TNSS compared to placebo. The LS mean difference for change</w:t>
      </w:r>
      <w:r w:rsidRPr="00EB0305">
        <w:t xml:space="preserve"> from baseline to Week 24 was -1.91 points (95% CI: -2.85, -0.96; p = 0.0001) in study 1 and -2.09 points (95% CI: -3.00, -1.18; p &lt; 0.0001) in study 2. </w:t>
      </w:r>
    </w:p>
    <w:p w14:paraId="2AB81954" w14:textId="7CA26480" w:rsidR="00406C97" w:rsidRPr="00DD3646" w:rsidRDefault="00406C97" w:rsidP="0026019F">
      <w:pPr>
        <w:autoSpaceDE w:val="0"/>
        <w:autoSpaceDN w:val="0"/>
        <w:adjustRightInd w:val="0"/>
        <w:rPr>
          <w:color w:val="000000" w:themeColor="text1"/>
        </w:rPr>
      </w:pPr>
      <w:r w:rsidRPr="00DD3646">
        <w:rPr>
          <w:color w:val="000000" w:themeColor="text1"/>
        </w:rPr>
        <w:t xml:space="preserve">The SNOT-22 (Sino-Nasal Outcome Test), combines measures of </w:t>
      </w:r>
      <w:proofErr w:type="spellStart"/>
      <w:r w:rsidRPr="00DD3646">
        <w:rPr>
          <w:color w:val="000000" w:themeColor="text1"/>
        </w:rPr>
        <w:t>sinonasal</w:t>
      </w:r>
      <w:proofErr w:type="spellEnd"/>
      <w:r w:rsidRPr="00DD3646">
        <w:rPr>
          <w:color w:val="000000" w:themeColor="text1"/>
        </w:rPr>
        <w:t xml:space="preserve"> symptoms with psychological and sleep dysfunction measures and has a score that ranges from 0 to 110 (0/best-110/worst). The minimal clinical important difference has been established as 8.9. The proportion of patients who experienced an improvement from baseline at Week 24 of at least the MID (8.9 points) in SNOT-22 score for the individual studies was: Study GA39688 - 30/65 (46.2%) in the placebo arm and 53/69 (76.8%) in the </w:t>
      </w:r>
      <w:proofErr w:type="spellStart"/>
      <w:r w:rsidRPr="00DD3646">
        <w:rPr>
          <w:color w:val="000000" w:themeColor="text1"/>
        </w:rPr>
        <w:t>omalizumab</w:t>
      </w:r>
      <w:proofErr w:type="spellEnd"/>
      <w:r w:rsidRPr="00DD3646">
        <w:rPr>
          <w:color w:val="000000" w:themeColor="text1"/>
        </w:rPr>
        <w:t xml:space="preserve"> arm, OR of 4.55 (95% CI 2.07, 9.97; p=0.0002); Study GA39855in and 23/63 (36.5%) in the placebo arm and 39/59 (66.1%) in the </w:t>
      </w:r>
      <w:proofErr w:type="spellStart"/>
      <w:r w:rsidRPr="00DD3646">
        <w:rPr>
          <w:color w:val="000000" w:themeColor="text1"/>
        </w:rPr>
        <w:t>omalizumab</w:t>
      </w:r>
      <w:proofErr w:type="spellEnd"/>
      <w:r w:rsidRPr="00DD3646">
        <w:rPr>
          <w:color w:val="000000" w:themeColor="text1"/>
        </w:rPr>
        <w:t xml:space="preserve"> arm, OR 3.71 (95% CI: 1.72, 8.04; p=0.0009)</w:t>
      </w:r>
      <w:r w:rsidR="00395511" w:rsidRPr="00DD3646">
        <w:rPr>
          <w:color w:val="000000" w:themeColor="text1"/>
        </w:rPr>
        <w:t>.</w:t>
      </w:r>
    </w:p>
    <w:p w14:paraId="7DC80154" w14:textId="2215593C" w:rsidR="00BA08F4" w:rsidRPr="00EB0305" w:rsidRDefault="00BA08F4" w:rsidP="0026019F">
      <w:pPr>
        <w:autoSpaceDE w:val="0"/>
        <w:autoSpaceDN w:val="0"/>
        <w:adjustRightInd w:val="0"/>
      </w:pPr>
      <w:r w:rsidRPr="00EB0305">
        <w:t xml:space="preserve"> Additional secondary endpoint analyses included Week 16 assessments of NPS and NCS. </w:t>
      </w:r>
      <w:proofErr w:type="spellStart"/>
      <w:r w:rsidRPr="006B1B35">
        <w:t>Xol</w:t>
      </w:r>
      <w:r w:rsidRPr="00EB0305">
        <w:t>air</w:t>
      </w:r>
      <w:proofErr w:type="spellEnd"/>
      <w:r w:rsidRPr="00EB0305">
        <w:t xml:space="preserve"> significantly improved the NPS at week 16, (range 0/best-8/worst) compared to placebo. The LS mean difference for change from baseline to Week 16 in </w:t>
      </w:r>
      <w:proofErr w:type="spellStart"/>
      <w:r w:rsidRPr="00EB0305">
        <w:t>Xolair</w:t>
      </w:r>
      <w:proofErr w:type="spellEnd"/>
      <w:r w:rsidRPr="00EB0305">
        <w:t xml:space="preserve"> compared to placebo was -1.01 (95% CI: -1.43, -0.60; p &lt; 0.0001) in study 1 and -0.91 (95% CI: -1.39, -0.44; p = 0.0002) in study 2. </w:t>
      </w:r>
      <w:proofErr w:type="spellStart"/>
      <w:r w:rsidRPr="00EB0305">
        <w:t>Xolair</w:t>
      </w:r>
      <w:proofErr w:type="spellEnd"/>
      <w:r w:rsidRPr="00EB0305">
        <w:t xml:space="preserve"> significantly improved the NCS at week 16, (range 0/best-3/worst) compared to placebo. The LS mean difference for change from baseline to Week 16 in average daily NCS in </w:t>
      </w:r>
      <w:proofErr w:type="spellStart"/>
      <w:r w:rsidRPr="00EB0305">
        <w:t>Xolair</w:t>
      </w:r>
      <w:proofErr w:type="spellEnd"/>
      <w:r w:rsidRPr="00EB0305">
        <w:t xml:space="preserve"> compared to placebo was -0.57 (95% CI: -0.83, -0.31; p &lt; 0.0001) in study 1 and of -0.59 (95% CI: -0.87, -0.30; p &lt; 0.0001) in study 2.</w:t>
      </w:r>
    </w:p>
    <w:p w14:paraId="7CE7F61D" w14:textId="1B11CAED" w:rsidR="00BA08F4" w:rsidRPr="00EB0305" w:rsidRDefault="00BA08F4" w:rsidP="0026019F">
      <w:pPr>
        <w:autoSpaceDE w:val="0"/>
        <w:autoSpaceDN w:val="0"/>
        <w:adjustRightInd w:val="0"/>
      </w:pPr>
      <w:r w:rsidRPr="00EB0305">
        <w:t xml:space="preserve">In a pre-specified pooled analysis of rescue treatment (systemic corticosteroids for </w:t>
      </w:r>
      <w:r w:rsidRPr="00EB0305">
        <w:sym w:font="Symbol" w:char="F0B3"/>
      </w:r>
      <w:r w:rsidRPr="00EB0305">
        <w:t> 3 consecutive days or nasal polypectomy) during the 24-week treatment period</w:t>
      </w:r>
      <w:r w:rsidRPr="006B1B35">
        <w:t xml:space="preserve">, the proportion of patients requiring rescue treatment was lower in </w:t>
      </w:r>
      <w:proofErr w:type="spellStart"/>
      <w:r w:rsidRPr="006B1B35">
        <w:t>Xolair</w:t>
      </w:r>
      <w:proofErr w:type="spellEnd"/>
      <w:r w:rsidRPr="006B1B35">
        <w:t xml:space="preserve"> compared to placebo (2.3% versus 6.2%, respectively). </w:t>
      </w:r>
      <w:r w:rsidR="00F176DA" w:rsidRPr="00EB0305">
        <w:rPr>
          <w:rFonts w:ascii="Cambria" w:hAnsi="Cambria" w:cs="Cambria"/>
          <w:color w:val="006FB5"/>
          <w:sz w:val="16"/>
          <w:szCs w:val="16"/>
          <w:lang w:val="en-US"/>
        </w:rPr>
        <w:t xml:space="preserve"> </w:t>
      </w:r>
      <w:r w:rsidR="00F176DA" w:rsidRPr="005B5F66">
        <w:t>The treatment arm difference was not statistically significant (OR: 0.38; 95% CI: 0.10, 1.49; nominal p=0.1639)</w:t>
      </w:r>
      <w:r w:rsidRPr="005B5F66">
        <w:t>.</w:t>
      </w:r>
      <w:r w:rsidRPr="00EB0305">
        <w:t xml:space="preserve"> There were no </w:t>
      </w:r>
      <w:proofErr w:type="spellStart"/>
      <w:r w:rsidRPr="00EB0305">
        <w:t>sino</w:t>
      </w:r>
      <w:proofErr w:type="spellEnd"/>
      <w:r w:rsidRPr="00EB0305">
        <w:t>-nasal surgeries reported in either study.</w:t>
      </w:r>
    </w:p>
    <w:p w14:paraId="05870E0D" w14:textId="3B262E89" w:rsidR="00757315" w:rsidRPr="00EB0305" w:rsidRDefault="00757315" w:rsidP="0026019F">
      <w:pPr>
        <w:widowControl w:val="0"/>
        <w:rPr>
          <w:b/>
          <w:szCs w:val="24"/>
        </w:rPr>
      </w:pPr>
      <w:r w:rsidRPr="00EB0305">
        <w:rPr>
          <w:b/>
          <w:szCs w:val="24"/>
        </w:rPr>
        <w:t xml:space="preserve">Chronic Spontaneous </w:t>
      </w:r>
      <w:proofErr w:type="spellStart"/>
      <w:r w:rsidRPr="00EB0305">
        <w:rPr>
          <w:b/>
          <w:szCs w:val="24"/>
        </w:rPr>
        <w:t>Urticaria</w:t>
      </w:r>
      <w:proofErr w:type="spellEnd"/>
      <w:r w:rsidRPr="00EB0305">
        <w:rPr>
          <w:b/>
          <w:szCs w:val="24"/>
        </w:rPr>
        <w:t xml:space="preserve"> (CSU) </w:t>
      </w:r>
      <w:bookmarkStart w:id="23" w:name="_3948148Chronic_Spontaneous_Urtica"/>
      <w:bookmarkEnd w:id="23"/>
    </w:p>
    <w:p w14:paraId="2932C99D" w14:textId="77777777" w:rsidR="00757315" w:rsidRPr="00EB0305" w:rsidRDefault="00757315" w:rsidP="0026019F">
      <w:pPr>
        <w:autoSpaceDE w:val="0"/>
        <w:autoSpaceDN w:val="0"/>
        <w:adjustRightInd w:val="0"/>
        <w:rPr>
          <w:color w:val="000000" w:themeColor="text1"/>
        </w:rPr>
      </w:pPr>
      <w:r w:rsidRPr="006B1B35">
        <w:t xml:space="preserve">The efficacy and safety of </w:t>
      </w:r>
      <w:proofErr w:type="spellStart"/>
      <w:r w:rsidRPr="006B1B35">
        <w:t>Xolair</w:t>
      </w:r>
      <w:proofErr w:type="spellEnd"/>
      <w:r w:rsidRPr="006B1B35">
        <w:t xml:space="preserve"> were demonstrated in two randomised, placebo-controlled phase I</w:t>
      </w:r>
      <w:r w:rsidRPr="00EB0305">
        <w:t>II studies (study Q4881g, Q4882g) in patients with CSU who remained symptomatic despite H1 antihistamine therapy at the approved dose.</w:t>
      </w:r>
      <w:r w:rsidRPr="00EB0305">
        <w:rPr>
          <w:color w:val="000000" w:themeColor="text1"/>
        </w:rPr>
        <w:t xml:space="preserve"> All patients received </w:t>
      </w:r>
      <w:proofErr w:type="spellStart"/>
      <w:r w:rsidRPr="00EB0305">
        <w:rPr>
          <w:color w:val="000000" w:themeColor="text1"/>
        </w:rPr>
        <w:t>Xolair</w:t>
      </w:r>
      <w:proofErr w:type="spellEnd"/>
      <w:r w:rsidRPr="00EB0305">
        <w:rPr>
          <w:color w:val="000000" w:themeColor="text1"/>
        </w:rPr>
        <w:t xml:space="preserve"> or placebo in addition to H1 antihistamines. </w:t>
      </w:r>
      <w:r w:rsidRPr="00EB0305">
        <w:t xml:space="preserve"> A third study (Q4883g) primarily evaluated the safety of </w:t>
      </w:r>
      <w:proofErr w:type="spellStart"/>
      <w:r w:rsidRPr="00EB0305">
        <w:t>Xolair</w:t>
      </w:r>
      <w:proofErr w:type="spellEnd"/>
      <w:r w:rsidRPr="00EB0305">
        <w:t xml:space="preserve"> in patients with CSU who remained symptomatic despite treatment with H1 antihistamines at increased doses and H2 antihistamine and/or leukotriene receptor antagonist (LTRA) treatment. </w:t>
      </w:r>
      <w:r w:rsidRPr="00EB0305">
        <w:rPr>
          <w:color w:val="000000" w:themeColor="text1"/>
        </w:rPr>
        <w:t xml:space="preserve">All patients received </w:t>
      </w:r>
      <w:proofErr w:type="spellStart"/>
      <w:r w:rsidRPr="00EB0305">
        <w:rPr>
          <w:color w:val="000000" w:themeColor="text1"/>
        </w:rPr>
        <w:t>Xolair</w:t>
      </w:r>
      <w:proofErr w:type="spellEnd"/>
      <w:r w:rsidRPr="00EB0305">
        <w:rPr>
          <w:color w:val="000000" w:themeColor="text1"/>
        </w:rPr>
        <w:t xml:space="preserve"> or placebo in addition to H1 antihistamines up to 4 times the approved dose, and/or H2 antihistamines and/or LTRAs. </w:t>
      </w:r>
    </w:p>
    <w:p w14:paraId="1C6D4B0D" w14:textId="77777777" w:rsidR="00757315" w:rsidRPr="00EB0305" w:rsidRDefault="00757315" w:rsidP="0026019F">
      <w:pPr>
        <w:autoSpaceDE w:val="0"/>
        <w:autoSpaceDN w:val="0"/>
        <w:adjustRightInd w:val="0"/>
        <w:rPr>
          <w:lang w:val="en-US"/>
        </w:rPr>
      </w:pPr>
      <w:r w:rsidRPr="00EB0305">
        <w:t xml:space="preserve">CSU patients with external triggers were excluded from these trials. The three studies enrolled 975 patients aged between 12 and 75 years (mean age 42.3 years; 39 patients 12-17 years, 54 patients ≥65 years; 259 males and 716 females). All patients were required to have inadequate symptom control, as assessed by a weekly </w:t>
      </w:r>
      <w:proofErr w:type="spellStart"/>
      <w:r w:rsidRPr="00EB0305">
        <w:t>urticaria</w:t>
      </w:r>
      <w:proofErr w:type="spellEnd"/>
      <w:r w:rsidRPr="00EB0305">
        <w:t xml:space="preserve"> activity score (UAS7, range 0 42) of ≥16, and a weekly itch severity score (which is a component of the UAS7; range 0 21) of ≥8 for the 7 days prior to randomisation, despite having used an antihistamine for at least 2 weeks beforehand. </w:t>
      </w:r>
    </w:p>
    <w:p w14:paraId="27E50259" w14:textId="77777777" w:rsidR="00757315" w:rsidRPr="00EB0305" w:rsidRDefault="00757315" w:rsidP="0026019F">
      <w:r w:rsidRPr="00EB0305">
        <w:t xml:space="preserve">In studies Q4481g and Q4882g, patients had a mean weekly itch severity score of between 13.7 and 14.5 at baseline and a mean UAS7 score of 29.5 and 31.7 respectively. Patients in safety study Q4883g had a mean weekly itch severity score of 13.8 and a mean UAS7 score of 31.2 at baseline. Across all three studies, patients reported receiving on average 4 to 6 medications (including H1 antihistamines) for CSU symptoms prior to study enrolment. Patients received </w:t>
      </w:r>
      <w:proofErr w:type="spellStart"/>
      <w:r w:rsidRPr="00EB0305">
        <w:t>Xolair</w:t>
      </w:r>
      <w:proofErr w:type="spellEnd"/>
      <w:r w:rsidRPr="00EB0305">
        <w:t xml:space="preserve"> at 75 mg, 150 mg or 300 mg or placebo by subcutaneous injection every 4 weeks for 24 and 12 weeks in studies 1 and 2, respectively, and 300 mg or placebo by subcutaneous injection every 4 weeks for 24 weeks in study 3. All studies had a 16 week treatment-free follow-up period.</w:t>
      </w:r>
    </w:p>
    <w:p w14:paraId="1797D4E5" w14:textId="42D42000" w:rsidR="00757315" w:rsidRPr="00EB0305" w:rsidRDefault="00757315" w:rsidP="0026019F">
      <w:pPr>
        <w:widowControl w:val="0"/>
        <w:rPr>
          <w:b/>
          <w:color w:val="000000" w:themeColor="text1"/>
        </w:rPr>
      </w:pPr>
      <w:bookmarkStart w:id="24" w:name="_Toc361210682"/>
      <w:r w:rsidRPr="00EB0305">
        <w:rPr>
          <w:b/>
          <w:color w:val="000000" w:themeColor="text1"/>
        </w:rPr>
        <w:t xml:space="preserve">Table </w:t>
      </w:r>
      <w:r w:rsidR="003219E1" w:rsidRPr="00EB0305">
        <w:rPr>
          <w:b/>
          <w:color w:val="000000" w:themeColor="text1"/>
        </w:rPr>
        <w:t>12</w:t>
      </w:r>
      <w:r w:rsidRPr="00EB0305">
        <w:rPr>
          <w:b/>
          <w:color w:val="000000" w:themeColor="text1"/>
        </w:rPr>
        <w:t>:</w:t>
      </w:r>
      <w:r w:rsidRPr="00EB0305">
        <w:rPr>
          <w:b/>
          <w:color w:val="000000" w:themeColor="text1"/>
        </w:rPr>
        <w:tab/>
        <w:t>Efficacy endpoints</w:t>
      </w:r>
      <w:bookmarkEnd w:id="24"/>
    </w:p>
    <w:tbl>
      <w:tblPr>
        <w:tblStyle w:val="TableGrid"/>
        <w:tblW w:w="5000" w:type="pct"/>
        <w:tblInd w:w="0" w:type="dxa"/>
        <w:tblLook w:val="04A0" w:firstRow="1" w:lastRow="0" w:firstColumn="1" w:lastColumn="0" w:noHBand="0" w:noVBand="1"/>
      </w:tblPr>
      <w:tblGrid>
        <w:gridCol w:w="4979"/>
        <w:gridCol w:w="4037"/>
      </w:tblGrid>
      <w:tr w:rsidR="00757315" w:rsidRPr="00EB0305" w14:paraId="23A343D4" w14:textId="77777777" w:rsidTr="00757315">
        <w:tc>
          <w:tcPr>
            <w:tcW w:w="2761" w:type="pct"/>
            <w:tcBorders>
              <w:top w:val="single" w:sz="4" w:space="0" w:color="auto"/>
              <w:left w:val="single" w:sz="4" w:space="0" w:color="auto"/>
              <w:bottom w:val="single" w:sz="4" w:space="0" w:color="auto"/>
              <w:right w:val="single" w:sz="4" w:space="0" w:color="auto"/>
            </w:tcBorders>
            <w:hideMark/>
          </w:tcPr>
          <w:p w14:paraId="36CF1063"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eastAsia="PMingLiU" w:hAnsiTheme="minorHAnsi"/>
                <w:sz w:val="22"/>
                <w:lang w:eastAsia="zh-TW"/>
              </w:rPr>
              <w:t>Change from baseline to week 12 in weekly Itch Severity Score (ISS, range 0-21)</w:t>
            </w:r>
          </w:p>
        </w:tc>
        <w:tc>
          <w:tcPr>
            <w:tcW w:w="2239" w:type="pct"/>
            <w:tcBorders>
              <w:top w:val="single" w:sz="4" w:space="0" w:color="auto"/>
              <w:left w:val="single" w:sz="4" w:space="0" w:color="auto"/>
              <w:bottom w:val="single" w:sz="4" w:space="0" w:color="auto"/>
              <w:right w:val="single" w:sz="4" w:space="0" w:color="auto"/>
            </w:tcBorders>
            <w:hideMark/>
          </w:tcPr>
          <w:p w14:paraId="40B46C79"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eastAsia="PMingLiU" w:hAnsiTheme="minorHAnsi"/>
                <w:sz w:val="22"/>
                <w:lang w:eastAsia="zh-TW"/>
              </w:rPr>
              <w:t>Primary endpoint in studies Q4881g and Q4882g</w:t>
            </w:r>
          </w:p>
          <w:p w14:paraId="64B234DF"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eastAsia="PMingLiU" w:hAnsiTheme="minorHAnsi"/>
                <w:sz w:val="22"/>
                <w:lang w:eastAsia="zh-TW"/>
              </w:rPr>
              <w:t>Secondary endpoint in safety study Q4883g</w:t>
            </w:r>
          </w:p>
        </w:tc>
      </w:tr>
      <w:tr w:rsidR="00757315" w:rsidRPr="00EB0305" w14:paraId="5E8C8CBE" w14:textId="77777777" w:rsidTr="00757315">
        <w:trPr>
          <w:trHeight w:val="227"/>
        </w:trPr>
        <w:tc>
          <w:tcPr>
            <w:tcW w:w="2761" w:type="pct"/>
            <w:tcBorders>
              <w:top w:val="single" w:sz="4" w:space="0" w:color="auto"/>
              <w:left w:val="single" w:sz="4" w:space="0" w:color="auto"/>
              <w:bottom w:val="single" w:sz="4" w:space="0" w:color="auto"/>
              <w:right w:val="single" w:sz="4" w:space="0" w:color="auto"/>
            </w:tcBorders>
            <w:hideMark/>
          </w:tcPr>
          <w:p w14:paraId="496DD64F"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eastAsia="PMingLiU" w:hAnsiTheme="minorHAnsi"/>
                <w:sz w:val="22"/>
                <w:lang w:eastAsia="zh-TW"/>
              </w:rPr>
              <w:t>Time to MID</w:t>
            </w:r>
            <w:r w:rsidRPr="00EB0305">
              <w:rPr>
                <w:rFonts w:asciiTheme="minorHAnsi" w:eastAsia="PMingLiU" w:hAnsiTheme="minorHAnsi"/>
                <w:sz w:val="22"/>
                <w:vertAlign w:val="superscript"/>
                <w:lang w:eastAsia="zh-TW"/>
              </w:rPr>
              <w:t xml:space="preserve"> a</w:t>
            </w:r>
            <w:r w:rsidRPr="00EB0305">
              <w:rPr>
                <w:rFonts w:asciiTheme="minorHAnsi" w:eastAsia="PMingLiU" w:hAnsiTheme="minorHAnsi"/>
                <w:sz w:val="22"/>
                <w:lang w:eastAsia="zh-TW"/>
              </w:rPr>
              <w:t xml:space="preserve"> response (decrease from baseline of ≥5 points) in weekly ISS up to week 12</w:t>
            </w:r>
          </w:p>
        </w:tc>
        <w:tc>
          <w:tcPr>
            <w:tcW w:w="2239" w:type="pct"/>
            <w:vMerge w:val="restart"/>
            <w:tcBorders>
              <w:top w:val="single" w:sz="4" w:space="0" w:color="auto"/>
              <w:left w:val="single" w:sz="4" w:space="0" w:color="auto"/>
              <w:bottom w:val="single" w:sz="4" w:space="0" w:color="auto"/>
              <w:right w:val="single" w:sz="4" w:space="0" w:color="auto"/>
            </w:tcBorders>
          </w:tcPr>
          <w:p w14:paraId="15C37AAE" w14:textId="77777777" w:rsidR="00757315" w:rsidRPr="00EB0305" w:rsidRDefault="00757315" w:rsidP="0026019F">
            <w:pPr>
              <w:pStyle w:val="Table"/>
              <w:spacing w:line="260" w:lineRule="exact"/>
              <w:rPr>
                <w:rFonts w:asciiTheme="minorHAnsi" w:eastAsia="PMingLiU" w:hAnsiTheme="minorHAnsi"/>
                <w:sz w:val="22"/>
                <w:szCs w:val="22"/>
                <w:lang w:eastAsia="zh-TW"/>
              </w:rPr>
            </w:pPr>
          </w:p>
          <w:p w14:paraId="074620DC" w14:textId="77777777" w:rsidR="00757315" w:rsidRPr="00EB0305" w:rsidRDefault="00757315" w:rsidP="0026019F">
            <w:pPr>
              <w:pStyle w:val="Table"/>
              <w:spacing w:line="260" w:lineRule="exact"/>
              <w:rPr>
                <w:rFonts w:asciiTheme="minorHAnsi" w:eastAsia="PMingLiU" w:hAnsiTheme="minorHAnsi"/>
                <w:sz w:val="22"/>
                <w:szCs w:val="22"/>
                <w:lang w:eastAsia="zh-TW"/>
              </w:rPr>
            </w:pPr>
          </w:p>
          <w:p w14:paraId="28673B84" w14:textId="77777777" w:rsidR="00757315" w:rsidRPr="00EB0305" w:rsidRDefault="00757315" w:rsidP="0026019F">
            <w:pPr>
              <w:pStyle w:val="Table"/>
              <w:spacing w:line="260" w:lineRule="exact"/>
              <w:rPr>
                <w:rFonts w:asciiTheme="minorHAnsi" w:eastAsia="PMingLiU" w:hAnsiTheme="minorHAnsi"/>
                <w:sz w:val="22"/>
                <w:szCs w:val="22"/>
                <w:lang w:eastAsia="zh-TW"/>
              </w:rPr>
            </w:pPr>
          </w:p>
          <w:p w14:paraId="1B62F525" w14:textId="77777777" w:rsidR="00757315" w:rsidRPr="00EB0305" w:rsidRDefault="00757315" w:rsidP="0026019F">
            <w:pPr>
              <w:pStyle w:val="Table"/>
              <w:spacing w:line="260" w:lineRule="exact"/>
              <w:rPr>
                <w:rFonts w:asciiTheme="minorHAnsi" w:eastAsia="PMingLiU" w:hAnsiTheme="minorHAnsi"/>
                <w:sz w:val="22"/>
                <w:szCs w:val="22"/>
                <w:lang w:eastAsia="zh-TW"/>
              </w:rPr>
            </w:pPr>
          </w:p>
          <w:p w14:paraId="3E635D24" w14:textId="77777777" w:rsidR="00757315" w:rsidRPr="00EB0305" w:rsidRDefault="00757315" w:rsidP="0026019F">
            <w:pPr>
              <w:pStyle w:val="Table"/>
              <w:spacing w:line="260" w:lineRule="exact"/>
              <w:rPr>
                <w:rFonts w:asciiTheme="minorHAnsi" w:eastAsia="PMingLiU" w:hAnsiTheme="minorHAnsi"/>
                <w:sz w:val="22"/>
                <w:szCs w:val="22"/>
                <w:lang w:eastAsia="zh-TW"/>
              </w:rPr>
            </w:pPr>
          </w:p>
          <w:p w14:paraId="04F8F99C"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eastAsia="PMingLiU" w:hAnsiTheme="minorHAnsi"/>
                <w:sz w:val="22"/>
                <w:lang w:eastAsia="zh-TW"/>
              </w:rPr>
              <w:t>Secondary endpoints in all three studies Q4881g, Q4882g and Q4883g</w:t>
            </w:r>
          </w:p>
        </w:tc>
      </w:tr>
      <w:tr w:rsidR="00757315" w:rsidRPr="00EB0305" w14:paraId="6AB2A313" w14:textId="77777777" w:rsidTr="00757315">
        <w:trPr>
          <w:trHeight w:val="267"/>
        </w:trPr>
        <w:tc>
          <w:tcPr>
            <w:tcW w:w="2761" w:type="pct"/>
            <w:tcBorders>
              <w:top w:val="single" w:sz="4" w:space="0" w:color="auto"/>
              <w:left w:val="single" w:sz="4" w:space="0" w:color="auto"/>
              <w:bottom w:val="single" w:sz="4" w:space="0" w:color="auto"/>
              <w:right w:val="single" w:sz="4" w:space="0" w:color="auto"/>
            </w:tcBorders>
            <w:hideMark/>
          </w:tcPr>
          <w:p w14:paraId="51004245"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eastAsia="PMingLiU" w:hAnsiTheme="minorHAnsi"/>
                <w:sz w:val="22"/>
                <w:lang w:eastAsia="zh-TW"/>
              </w:rPr>
              <w:t xml:space="preserve">Change from Baseline to week 12 in </w:t>
            </w:r>
            <w:proofErr w:type="spellStart"/>
            <w:r w:rsidRPr="00EB0305">
              <w:rPr>
                <w:rFonts w:asciiTheme="minorHAnsi" w:eastAsia="PMingLiU" w:hAnsiTheme="minorHAnsi"/>
                <w:sz w:val="22"/>
                <w:lang w:eastAsia="zh-TW"/>
              </w:rPr>
              <w:t>Urticaria</w:t>
            </w:r>
            <w:proofErr w:type="spellEnd"/>
            <w:r w:rsidRPr="00EB0305">
              <w:rPr>
                <w:rFonts w:asciiTheme="minorHAnsi" w:eastAsia="PMingLiU" w:hAnsiTheme="minorHAnsi"/>
                <w:sz w:val="22"/>
                <w:lang w:eastAsia="zh-TW"/>
              </w:rPr>
              <w:t xml:space="preserve"> Activity score during  a 7 day period  (UAS7</w:t>
            </w:r>
            <w:r w:rsidRPr="00EB0305">
              <w:rPr>
                <w:rFonts w:asciiTheme="minorHAnsi" w:eastAsia="PMingLiU" w:hAnsiTheme="minorHAnsi"/>
                <w:sz w:val="22"/>
                <w:vertAlign w:val="superscript"/>
                <w:lang w:eastAsia="zh-TW"/>
              </w:rPr>
              <w:t xml:space="preserve"> b</w:t>
            </w:r>
            <w:r w:rsidRPr="00EB0305">
              <w:rPr>
                <w:rFonts w:asciiTheme="minorHAnsi" w:eastAsia="PMingLiU" w:hAnsiTheme="minorHAnsi"/>
                <w:sz w:val="22"/>
                <w:lang w:eastAsia="zh-TW"/>
              </w:rPr>
              <w:t>, range 0-42)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B2477" w14:textId="77777777" w:rsidR="00757315" w:rsidRPr="00EB0305" w:rsidRDefault="00757315" w:rsidP="0026019F">
            <w:pPr>
              <w:rPr>
                <w:rFonts w:asciiTheme="minorHAnsi" w:eastAsia="PMingLiU" w:hAnsiTheme="minorHAnsi"/>
                <w:sz w:val="22"/>
                <w:szCs w:val="22"/>
                <w:lang w:eastAsia="zh-TW"/>
              </w:rPr>
            </w:pPr>
          </w:p>
        </w:tc>
      </w:tr>
      <w:tr w:rsidR="00757315" w:rsidRPr="00EB0305" w14:paraId="339D545F" w14:textId="77777777" w:rsidTr="00757315">
        <w:trPr>
          <w:trHeight w:val="267"/>
        </w:trPr>
        <w:tc>
          <w:tcPr>
            <w:tcW w:w="2761" w:type="pct"/>
            <w:tcBorders>
              <w:top w:val="single" w:sz="4" w:space="0" w:color="auto"/>
              <w:left w:val="single" w:sz="4" w:space="0" w:color="auto"/>
              <w:bottom w:val="single" w:sz="4" w:space="0" w:color="auto"/>
              <w:right w:val="single" w:sz="4" w:space="0" w:color="auto"/>
            </w:tcBorders>
            <w:hideMark/>
          </w:tcPr>
          <w:p w14:paraId="6226F26E" w14:textId="77777777" w:rsidR="00757315" w:rsidRPr="00EB0305" w:rsidRDefault="00757315" w:rsidP="0026019F">
            <w:pPr>
              <w:pStyle w:val="Table"/>
              <w:spacing w:line="260" w:lineRule="exact"/>
              <w:rPr>
                <w:rFonts w:asciiTheme="minorHAnsi" w:eastAsia="PMingLiU" w:hAnsiTheme="minorHAnsi"/>
                <w:sz w:val="22"/>
                <w:szCs w:val="22"/>
                <w:lang w:eastAsia="zh-TW"/>
              </w:rPr>
            </w:pPr>
            <w:r w:rsidRPr="00EB0305">
              <w:rPr>
                <w:rFonts w:asciiTheme="minorHAnsi" w:eastAsia="PMingLiU" w:hAnsiTheme="minorHAnsi"/>
                <w:sz w:val="22"/>
                <w:lang w:eastAsia="zh-TW"/>
              </w:rPr>
              <w:t xml:space="preserve">Proportion of patients with </w:t>
            </w:r>
            <w:proofErr w:type="spellStart"/>
            <w:r w:rsidRPr="00EB0305">
              <w:rPr>
                <w:rFonts w:asciiTheme="minorHAnsi" w:eastAsia="PMingLiU" w:hAnsiTheme="minorHAnsi"/>
                <w:sz w:val="22"/>
                <w:lang w:eastAsia="zh-TW"/>
              </w:rPr>
              <w:t>Urticaria</w:t>
            </w:r>
            <w:proofErr w:type="spellEnd"/>
            <w:r w:rsidRPr="00EB0305">
              <w:rPr>
                <w:rFonts w:asciiTheme="minorHAnsi" w:eastAsia="PMingLiU" w:hAnsiTheme="minorHAnsi"/>
                <w:sz w:val="22"/>
                <w:lang w:eastAsia="zh-TW"/>
              </w:rPr>
              <w:t xml:space="preserve"> Activity Score during a 7-Day Period ≤ 6 (UAS7</w:t>
            </w:r>
            <w:r w:rsidRPr="00EB0305">
              <w:rPr>
                <w:rFonts w:asciiTheme="minorHAnsi" w:eastAsia="PMingLiU" w:hAnsiTheme="minorHAnsi"/>
                <w:sz w:val="22"/>
                <w:vertAlign w:val="superscript"/>
                <w:lang w:eastAsia="zh-TW"/>
              </w:rPr>
              <w:t xml:space="preserve"> b</w:t>
            </w:r>
            <w:r w:rsidRPr="00EB0305">
              <w:rPr>
                <w:rFonts w:asciiTheme="minorHAnsi" w:eastAsia="PMingLiU" w:hAnsiTheme="minorHAnsi"/>
                <w:sz w:val="22"/>
                <w:lang w:eastAsia="zh-TW"/>
              </w:rPr>
              <w:t xml:space="preserve"> ≤ 6) at week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F60B2" w14:textId="77777777" w:rsidR="00757315" w:rsidRPr="00EB0305" w:rsidRDefault="00757315" w:rsidP="0026019F">
            <w:pPr>
              <w:rPr>
                <w:rFonts w:asciiTheme="minorHAnsi" w:eastAsia="PMingLiU" w:hAnsiTheme="minorHAnsi"/>
                <w:sz w:val="22"/>
                <w:szCs w:val="22"/>
                <w:lang w:eastAsia="zh-TW"/>
              </w:rPr>
            </w:pPr>
          </w:p>
        </w:tc>
      </w:tr>
      <w:tr w:rsidR="00757315" w:rsidRPr="00EB0305" w14:paraId="3A84330D" w14:textId="77777777" w:rsidTr="00757315">
        <w:trPr>
          <w:trHeight w:val="267"/>
        </w:trPr>
        <w:tc>
          <w:tcPr>
            <w:tcW w:w="2761" w:type="pct"/>
            <w:tcBorders>
              <w:top w:val="single" w:sz="4" w:space="0" w:color="auto"/>
              <w:left w:val="single" w:sz="4" w:space="0" w:color="auto"/>
              <w:bottom w:val="single" w:sz="4" w:space="0" w:color="auto"/>
              <w:right w:val="single" w:sz="4" w:space="0" w:color="auto"/>
            </w:tcBorders>
            <w:hideMark/>
          </w:tcPr>
          <w:p w14:paraId="35BA93D5"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eastAsia="PMingLiU" w:hAnsiTheme="minorHAnsi"/>
                <w:sz w:val="22"/>
                <w:lang w:eastAsia="zh-TW"/>
              </w:rPr>
              <w:t xml:space="preserve">Proportion of patients with </w:t>
            </w:r>
            <w:proofErr w:type="spellStart"/>
            <w:r w:rsidRPr="00EB0305">
              <w:rPr>
                <w:rFonts w:asciiTheme="minorHAnsi" w:eastAsia="PMingLiU" w:hAnsiTheme="minorHAnsi"/>
                <w:sz w:val="22"/>
                <w:lang w:eastAsia="zh-TW"/>
              </w:rPr>
              <w:t>Urticaria</w:t>
            </w:r>
            <w:proofErr w:type="spellEnd"/>
            <w:r w:rsidRPr="00EB0305">
              <w:rPr>
                <w:rFonts w:asciiTheme="minorHAnsi" w:eastAsia="PMingLiU" w:hAnsiTheme="minorHAnsi"/>
                <w:sz w:val="22"/>
                <w:lang w:eastAsia="zh-TW"/>
              </w:rPr>
              <w:t xml:space="preserve"> Activity Score during a 7-Day Period = 0 (UAS7</w:t>
            </w:r>
            <w:r w:rsidRPr="00EB0305">
              <w:rPr>
                <w:rFonts w:asciiTheme="minorHAnsi" w:eastAsia="PMingLiU" w:hAnsiTheme="minorHAnsi"/>
                <w:sz w:val="22"/>
                <w:vertAlign w:val="superscript"/>
                <w:lang w:eastAsia="zh-TW"/>
              </w:rPr>
              <w:t xml:space="preserve"> b</w:t>
            </w:r>
            <w:r w:rsidRPr="00EB0305">
              <w:rPr>
                <w:rFonts w:asciiTheme="minorHAnsi" w:eastAsia="PMingLiU" w:hAnsiTheme="minorHAnsi"/>
                <w:sz w:val="22"/>
                <w:lang w:eastAsia="zh-TW"/>
              </w:rPr>
              <w:t xml:space="preserve"> = 0) at week 12 </w:t>
            </w:r>
            <w:r w:rsidRPr="00EB0305">
              <w:rPr>
                <w:rFonts w:asciiTheme="minorHAnsi" w:eastAsia="PMingLiU" w:hAnsiTheme="minorHAnsi"/>
                <w:sz w:val="22"/>
                <w:vertAlign w:val="superscript"/>
                <w:lang w:eastAsia="zh-TW"/>
              </w:rPr>
              <w:t>c</w:t>
            </w:r>
            <w:r w:rsidRPr="00EB0305">
              <w:rPr>
                <w:rFonts w:asciiTheme="minorHAnsi" w:eastAsia="PMingLiU" w:hAnsiTheme="minorHAnsi"/>
                <w:b/>
                <w:sz w:val="22"/>
                <w:lang w:eastAsia="zh-TW"/>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62B9E" w14:textId="77777777" w:rsidR="00757315" w:rsidRPr="00EB0305" w:rsidRDefault="00757315" w:rsidP="0026019F">
            <w:pPr>
              <w:rPr>
                <w:rFonts w:asciiTheme="minorHAnsi" w:eastAsia="PMingLiU" w:hAnsiTheme="minorHAnsi"/>
                <w:sz w:val="22"/>
                <w:szCs w:val="22"/>
                <w:lang w:eastAsia="zh-TW"/>
              </w:rPr>
            </w:pPr>
          </w:p>
        </w:tc>
      </w:tr>
      <w:tr w:rsidR="00757315" w:rsidRPr="00EB0305" w14:paraId="4CE23577" w14:textId="77777777" w:rsidTr="00757315">
        <w:trPr>
          <w:trHeight w:val="267"/>
        </w:trPr>
        <w:tc>
          <w:tcPr>
            <w:tcW w:w="2761" w:type="pct"/>
            <w:tcBorders>
              <w:top w:val="single" w:sz="4" w:space="0" w:color="auto"/>
              <w:left w:val="single" w:sz="4" w:space="0" w:color="auto"/>
              <w:bottom w:val="single" w:sz="4" w:space="0" w:color="auto"/>
              <w:right w:val="single" w:sz="4" w:space="0" w:color="auto"/>
            </w:tcBorders>
            <w:hideMark/>
          </w:tcPr>
          <w:p w14:paraId="7CA74DB7"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hAnsiTheme="minorHAnsi"/>
                <w:sz w:val="22"/>
              </w:rPr>
              <w:t>Changes from baseline in the weekly number of hives score at week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D5713" w14:textId="77777777" w:rsidR="00757315" w:rsidRPr="00EB0305" w:rsidRDefault="00757315" w:rsidP="0026019F">
            <w:pPr>
              <w:rPr>
                <w:rFonts w:asciiTheme="minorHAnsi" w:eastAsia="PMingLiU" w:hAnsiTheme="minorHAnsi"/>
                <w:sz w:val="22"/>
                <w:szCs w:val="22"/>
                <w:lang w:eastAsia="zh-TW"/>
              </w:rPr>
            </w:pPr>
          </w:p>
        </w:tc>
      </w:tr>
      <w:tr w:rsidR="00757315" w:rsidRPr="00EB0305" w14:paraId="7259AE9D" w14:textId="77777777" w:rsidTr="00757315">
        <w:trPr>
          <w:trHeight w:val="267"/>
        </w:trPr>
        <w:tc>
          <w:tcPr>
            <w:tcW w:w="2761" w:type="pct"/>
            <w:tcBorders>
              <w:top w:val="single" w:sz="4" w:space="0" w:color="auto"/>
              <w:left w:val="single" w:sz="4" w:space="0" w:color="auto"/>
              <w:bottom w:val="single" w:sz="4" w:space="0" w:color="auto"/>
              <w:right w:val="single" w:sz="4" w:space="0" w:color="auto"/>
            </w:tcBorders>
            <w:hideMark/>
          </w:tcPr>
          <w:p w14:paraId="1D29ED99" w14:textId="77777777" w:rsidR="00757315" w:rsidRPr="00EB0305" w:rsidRDefault="00757315" w:rsidP="0026019F">
            <w:pPr>
              <w:pStyle w:val="Table"/>
              <w:rPr>
                <w:rFonts w:asciiTheme="minorHAnsi" w:hAnsiTheme="minorHAnsi"/>
                <w:sz w:val="22"/>
                <w:szCs w:val="22"/>
              </w:rPr>
            </w:pPr>
            <w:r w:rsidRPr="00EB0305">
              <w:rPr>
                <w:rFonts w:asciiTheme="minorHAnsi" w:eastAsia="PMingLiU" w:hAnsiTheme="minorHAnsi"/>
                <w:sz w:val="22"/>
                <w:lang w:eastAsia="zh-TW"/>
              </w:rPr>
              <w:t>Change from baseline to week 12 in overall Dermatology Life Quality Index (DLQI)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CD87A" w14:textId="77777777" w:rsidR="00757315" w:rsidRPr="00EB0305" w:rsidRDefault="00757315" w:rsidP="0026019F">
            <w:pPr>
              <w:rPr>
                <w:rFonts w:asciiTheme="minorHAnsi" w:eastAsia="PMingLiU" w:hAnsiTheme="minorHAnsi"/>
                <w:sz w:val="22"/>
                <w:szCs w:val="22"/>
                <w:lang w:eastAsia="zh-TW"/>
              </w:rPr>
            </w:pPr>
          </w:p>
        </w:tc>
      </w:tr>
      <w:tr w:rsidR="00757315" w:rsidRPr="00EB0305" w14:paraId="128CADB4" w14:textId="77777777" w:rsidTr="00757315">
        <w:trPr>
          <w:trHeight w:val="267"/>
        </w:trPr>
        <w:tc>
          <w:tcPr>
            <w:tcW w:w="2761" w:type="pct"/>
            <w:tcBorders>
              <w:top w:val="single" w:sz="4" w:space="0" w:color="auto"/>
              <w:left w:val="single" w:sz="4" w:space="0" w:color="auto"/>
              <w:bottom w:val="single" w:sz="4" w:space="0" w:color="auto"/>
              <w:right w:val="single" w:sz="4" w:space="0" w:color="auto"/>
            </w:tcBorders>
            <w:hideMark/>
          </w:tcPr>
          <w:p w14:paraId="758CA542" w14:textId="77777777" w:rsidR="00757315" w:rsidRPr="00EB0305" w:rsidRDefault="00757315" w:rsidP="0026019F">
            <w:pPr>
              <w:pStyle w:val="Table"/>
              <w:rPr>
                <w:rFonts w:asciiTheme="minorHAnsi" w:eastAsia="PMingLiU" w:hAnsiTheme="minorHAnsi"/>
                <w:sz w:val="22"/>
                <w:szCs w:val="22"/>
                <w:lang w:eastAsia="zh-TW"/>
              </w:rPr>
            </w:pPr>
            <w:r w:rsidRPr="00EB0305">
              <w:rPr>
                <w:rFonts w:asciiTheme="minorHAnsi" w:eastAsia="PMingLiU" w:hAnsiTheme="minorHAnsi"/>
                <w:sz w:val="22"/>
                <w:lang w:eastAsia="zh-TW"/>
              </w:rPr>
              <w:t>Proportion of patients with angioedema-free days from week 4 to week 12</w:t>
            </w:r>
            <w:r w:rsidRPr="00EB0305">
              <w:rPr>
                <w:rFonts w:asciiTheme="minorHAnsi" w:hAnsiTheme="minorHAnsi"/>
                <w:sz w:val="22"/>
                <w:vertAlign w:val="superscript"/>
              </w:rPr>
              <w:t xml:space="preserve"> 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CC84B" w14:textId="77777777" w:rsidR="00757315" w:rsidRPr="00EB0305" w:rsidRDefault="00757315" w:rsidP="0026019F">
            <w:pPr>
              <w:rPr>
                <w:rFonts w:asciiTheme="minorHAnsi" w:eastAsia="PMingLiU" w:hAnsiTheme="minorHAnsi"/>
                <w:sz w:val="22"/>
                <w:szCs w:val="22"/>
                <w:lang w:eastAsia="zh-TW"/>
              </w:rPr>
            </w:pPr>
          </w:p>
        </w:tc>
      </w:tr>
    </w:tbl>
    <w:p w14:paraId="39F09EAB" w14:textId="77777777" w:rsidR="00757315" w:rsidRPr="00EB0305" w:rsidRDefault="00757315" w:rsidP="0026019F">
      <w:pPr>
        <w:pStyle w:val="Legend"/>
        <w:rPr>
          <w:rFonts w:asciiTheme="minorHAnsi" w:hAnsiTheme="minorHAnsi"/>
          <w:i/>
          <w:sz w:val="18"/>
          <w:szCs w:val="18"/>
          <w:lang w:val="en-GB"/>
        </w:rPr>
      </w:pPr>
      <w:r w:rsidRPr="00EB0305">
        <w:rPr>
          <w:rFonts w:asciiTheme="minorHAnsi" w:eastAsia="PMingLiU" w:hAnsiTheme="minorHAnsi"/>
          <w:i/>
          <w:sz w:val="18"/>
          <w:szCs w:val="18"/>
          <w:vertAlign w:val="superscript"/>
          <w:lang w:eastAsia="zh-TW"/>
        </w:rPr>
        <w:t xml:space="preserve">a </w:t>
      </w:r>
      <w:r w:rsidRPr="00EB0305">
        <w:rPr>
          <w:rFonts w:asciiTheme="minorHAnsi" w:hAnsiTheme="minorHAnsi"/>
          <w:i/>
          <w:sz w:val="18"/>
          <w:szCs w:val="18"/>
          <w:lang w:val="en-GB"/>
        </w:rPr>
        <w:t>MID: Minimally Important Difference</w:t>
      </w:r>
    </w:p>
    <w:p w14:paraId="5F03DC83" w14:textId="77777777" w:rsidR="00757315" w:rsidRPr="00EB0305" w:rsidRDefault="00757315" w:rsidP="0026019F">
      <w:pPr>
        <w:pStyle w:val="Legend"/>
        <w:rPr>
          <w:rFonts w:asciiTheme="minorHAnsi" w:hAnsiTheme="minorHAnsi"/>
          <w:i/>
          <w:sz w:val="18"/>
          <w:szCs w:val="18"/>
          <w:lang w:val="en-GB"/>
        </w:rPr>
      </w:pPr>
      <w:r w:rsidRPr="00EB0305">
        <w:rPr>
          <w:rFonts w:asciiTheme="minorHAnsi" w:eastAsia="PMingLiU" w:hAnsiTheme="minorHAnsi"/>
          <w:i/>
          <w:sz w:val="18"/>
          <w:szCs w:val="18"/>
          <w:vertAlign w:val="superscript"/>
          <w:lang w:eastAsia="zh-TW"/>
        </w:rPr>
        <w:t>b</w:t>
      </w:r>
      <w:r w:rsidRPr="00EB0305">
        <w:rPr>
          <w:rFonts w:asciiTheme="minorHAnsi" w:hAnsiTheme="minorHAnsi"/>
          <w:i/>
          <w:sz w:val="18"/>
          <w:szCs w:val="18"/>
          <w:lang w:val="en-GB"/>
        </w:rPr>
        <w:t xml:space="preserve"> UAS7: Composite of itch severity and number of hives measured daily and totalled over one week</w:t>
      </w:r>
    </w:p>
    <w:p w14:paraId="322F77FD" w14:textId="77777777" w:rsidR="00757315" w:rsidRPr="00EB0305" w:rsidRDefault="00757315" w:rsidP="0026019F">
      <w:pPr>
        <w:pStyle w:val="Legend"/>
        <w:rPr>
          <w:rFonts w:asciiTheme="minorHAnsi" w:hAnsiTheme="minorHAnsi"/>
          <w:i/>
          <w:sz w:val="18"/>
          <w:szCs w:val="18"/>
          <w:lang w:val="en-GB"/>
        </w:rPr>
      </w:pPr>
      <w:r w:rsidRPr="00EB0305">
        <w:rPr>
          <w:rFonts w:asciiTheme="minorHAnsi" w:eastAsia="PMingLiU" w:hAnsiTheme="minorHAnsi"/>
          <w:i/>
          <w:sz w:val="18"/>
          <w:szCs w:val="18"/>
          <w:vertAlign w:val="superscript"/>
          <w:lang w:eastAsia="zh-TW"/>
        </w:rPr>
        <w:t xml:space="preserve">c </w:t>
      </w:r>
      <w:r w:rsidRPr="00EB0305">
        <w:rPr>
          <w:rFonts w:asciiTheme="minorHAnsi" w:hAnsiTheme="minorHAnsi"/>
          <w:i/>
          <w:sz w:val="18"/>
          <w:szCs w:val="18"/>
          <w:lang w:val="en-GB"/>
        </w:rPr>
        <w:t>Post hoc analysis for study Q4882g</w:t>
      </w:r>
    </w:p>
    <w:p w14:paraId="621AFC0D" w14:textId="77777777" w:rsidR="00757315" w:rsidRPr="00EB0305" w:rsidRDefault="00757315" w:rsidP="0026019F">
      <w:pPr>
        <w:rPr>
          <w:i/>
          <w:sz w:val="18"/>
          <w:szCs w:val="18"/>
        </w:rPr>
      </w:pPr>
      <w:r w:rsidRPr="00EB0305">
        <w:rPr>
          <w:i/>
          <w:sz w:val="18"/>
          <w:szCs w:val="18"/>
          <w:vertAlign w:val="superscript"/>
        </w:rPr>
        <w:t>d</w:t>
      </w:r>
      <w:r w:rsidRPr="00EB0305">
        <w:rPr>
          <w:i/>
          <w:sz w:val="18"/>
          <w:szCs w:val="18"/>
        </w:rPr>
        <w:t xml:space="preserve"> Mean proportion of angioedema-free days from week 4 to week 12 was calculated for the entire study population, including patients asymptomatic for angioedema.</w:t>
      </w:r>
    </w:p>
    <w:p w14:paraId="40446214" w14:textId="77777777" w:rsidR="005F2AC9" w:rsidRPr="00EB0305" w:rsidRDefault="00757315" w:rsidP="0026019F">
      <w:pPr>
        <w:pStyle w:val="Text"/>
        <w:spacing w:before="0" w:after="120" w:line="276" w:lineRule="auto"/>
        <w:jc w:val="left"/>
        <w:rPr>
          <w:sz w:val="22"/>
        </w:rPr>
      </w:pPr>
      <w:r w:rsidRPr="00EB0305">
        <w:rPr>
          <w:sz w:val="22"/>
        </w:rPr>
        <w:t>In studies Q4881g and Q4882g the 75 mg dose did not consistently meet either the primary efficacy endpoint or a number of secondary endpoints. It was deemed not efficacious and therefore not further presented.</w:t>
      </w:r>
    </w:p>
    <w:p w14:paraId="1A736D90" w14:textId="77777777" w:rsidR="005F2AC9" w:rsidRPr="00EB0305" w:rsidRDefault="005F2AC9" w:rsidP="0026019F">
      <w:pPr>
        <w:pStyle w:val="Nottoc-headings"/>
        <w:spacing w:before="0" w:after="120" w:line="276" w:lineRule="auto"/>
        <w:rPr>
          <w:rFonts w:asciiTheme="minorHAnsi" w:hAnsiTheme="minorHAnsi"/>
        </w:rPr>
      </w:pPr>
      <w:r w:rsidRPr="00EB0305">
        <w:rPr>
          <w:rFonts w:asciiTheme="minorHAnsi" w:hAnsiTheme="minorHAnsi"/>
        </w:rPr>
        <w:t>Change from baseline to week 12 in weekly itch severity score</w:t>
      </w:r>
      <w:bookmarkStart w:id="25" w:name="_4050541Change_from_baseline_to_we"/>
      <w:bookmarkEnd w:id="25"/>
    </w:p>
    <w:p w14:paraId="593EEE0D" w14:textId="5F456FB0" w:rsidR="005F2AC9" w:rsidRDefault="005F2AC9" w:rsidP="0026019F">
      <w:pPr>
        <w:spacing w:after="120"/>
      </w:pPr>
      <w:r w:rsidRPr="00EB0305">
        <w:t xml:space="preserve">The primary efficacy endpoint, change from baseline to week 12 in weekly itch severity score was met by both the 150 mg and 300 mg doses in studies Q4881g and Q4882g and by the 300 mg dose in Q4883g (see Table </w:t>
      </w:r>
      <w:r w:rsidR="0021054F" w:rsidRPr="00EB0305">
        <w:t>1</w:t>
      </w:r>
      <w:r w:rsidR="003219E1" w:rsidRPr="00EB0305">
        <w:t>3</w:t>
      </w:r>
      <w:r w:rsidRPr="00EB0305">
        <w:t>).</w:t>
      </w:r>
    </w:p>
    <w:p w14:paraId="05DAA7C1" w14:textId="77777777" w:rsidR="00361EFE" w:rsidRPr="00EB0305" w:rsidRDefault="00361EFE" w:rsidP="0026019F">
      <w:pPr>
        <w:spacing w:after="120"/>
      </w:pPr>
    </w:p>
    <w:p w14:paraId="5E3F402A" w14:textId="2B39C6E4" w:rsidR="005F2AC9" w:rsidRPr="00EB0305" w:rsidRDefault="005F2AC9" w:rsidP="0026019F">
      <w:pPr>
        <w:widowControl w:val="0"/>
        <w:ind w:left="1440" w:hanging="1440"/>
        <w:rPr>
          <w:b/>
          <w:color w:val="000000" w:themeColor="text1"/>
        </w:rPr>
      </w:pPr>
      <w:bookmarkStart w:id="26" w:name="_Toc361210683"/>
      <w:r w:rsidRPr="00EB0305">
        <w:rPr>
          <w:b/>
          <w:color w:val="000000" w:themeColor="text1"/>
        </w:rPr>
        <w:t xml:space="preserve">Table </w:t>
      </w:r>
      <w:r w:rsidR="003219E1" w:rsidRPr="00EB0305">
        <w:rPr>
          <w:b/>
          <w:color w:val="000000" w:themeColor="text1"/>
        </w:rPr>
        <w:t>13</w:t>
      </w:r>
      <w:r w:rsidRPr="00EB0305">
        <w:rPr>
          <w:b/>
          <w:color w:val="000000" w:themeColor="text1"/>
        </w:rPr>
        <w:t>:</w:t>
      </w:r>
      <w:r w:rsidRPr="00EB0305">
        <w:rPr>
          <w:b/>
          <w:color w:val="000000" w:themeColor="text1"/>
        </w:rPr>
        <w:tab/>
        <w:t>Change from baseline to week 12 in weekly itch severity score, Studies Q4881g, Q4882g and Q4883g (</w:t>
      </w:r>
      <w:proofErr w:type="spellStart"/>
      <w:r w:rsidRPr="00EB0305">
        <w:rPr>
          <w:b/>
          <w:color w:val="000000" w:themeColor="text1"/>
        </w:rPr>
        <w:t>mITT</w:t>
      </w:r>
      <w:proofErr w:type="spellEnd"/>
      <w:r w:rsidRPr="00EB0305">
        <w:rPr>
          <w:b/>
          <w:color w:val="000000" w:themeColor="text1"/>
        </w:rPr>
        <w:t xml:space="preserve"> population*)</w:t>
      </w:r>
      <w:bookmarkEnd w:id="26"/>
      <w:r w:rsidRPr="00EB0305">
        <w:rPr>
          <w:b/>
          <w:color w:val="000000" w:themeColor="text1"/>
        </w:rPr>
        <w:t xml:space="preserve"> </w:t>
      </w:r>
    </w:p>
    <w:tbl>
      <w:tblPr>
        <w:tblW w:w="5000" w:type="pct"/>
        <w:tblLook w:val="04A0" w:firstRow="1" w:lastRow="0" w:firstColumn="1" w:lastColumn="0" w:noHBand="0" w:noVBand="1"/>
      </w:tblPr>
      <w:tblGrid>
        <w:gridCol w:w="4192"/>
        <w:gridCol w:w="1516"/>
        <w:gridCol w:w="1720"/>
        <w:gridCol w:w="1598"/>
      </w:tblGrid>
      <w:tr w:rsidR="005F2AC9" w:rsidRPr="00EB0305" w14:paraId="53E5F74F" w14:textId="77777777" w:rsidTr="005F2AC9">
        <w:trPr>
          <w:tblHeader/>
        </w:trPr>
        <w:tc>
          <w:tcPr>
            <w:tcW w:w="2322" w:type="pct"/>
            <w:tcBorders>
              <w:top w:val="single" w:sz="4" w:space="0" w:color="auto"/>
              <w:left w:val="nil"/>
              <w:bottom w:val="single" w:sz="4" w:space="0" w:color="auto"/>
              <w:right w:val="nil"/>
            </w:tcBorders>
          </w:tcPr>
          <w:p w14:paraId="3B8D6420" w14:textId="77777777" w:rsidR="005F2AC9" w:rsidRPr="00EB0305" w:rsidRDefault="005F2AC9" w:rsidP="0026019F">
            <w:pPr>
              <w:pStyle w:val="Table"/>
              <w:rPr>
                <w:rFonts w:asciiTheme="minorHAnsi" w:hAnsiTheme="minorHAnsi"/>
                <w:sz w:val="22"/>
              </w:rPr>
            </w:pPr>
          </w:p>
        </w:tc>
        <w:tc>
          <w:tcPr>
            <w:tcW w:w="840" w:type="pct"/>
            <w:tcBorders>
              <w:top w:val="single" w:sz="4" w:space="0" w:color="auto"/>
              <w:left w:val="nil"/>
              <w:bottom w:val="single" w:sz="4" w:space="0" w:color="auto"/>
              <w:right w:val="nil"/>
            </w:tcBorders>
            <w:vAlign w:val="bottom"/>
            <w:hideMark/>
          </w:tcPr>
          <w:p w14:paraId="3A46E370" w14:textId="77777777" w:rsidR="005F2AC9" w:rsidRPr="00EB0305" w:rsidRDefault="005F2AC9" w:rsidP="0026019F">
            <w:pPr>
              <w:pStyle w:val="Table"/>
              <w:rPr>
                <w:rFonts w:asciiTheme="minorHAnsi" w:eastAsia="PMingLiU" w:hAnsiTheme="minorHAnsi"/>
                <w:b/>
                <w:sz w:val="22"/>
                <w:lang w:eastAsia="zh-TW"/>
              </w:rPr>
            </w:pPr>
            <w:r w:rsidRPr="00EB0305">
              <w:rPr>
                <w:rFonts w:asciiTheme="minorHAnsi" w:eastAsia="PMingLiU" w:hAnsiTheme="minorHAnsi"/>
                <w:b/>
                <w:sz w:val="22"/>
                <w:lang w:eastAsia="zh-TW"/>
              </w:rPr>
              <w:t>Placebo</w:t>
            </w:r>
          </w:p>
        </w:tc>
        <w:tc>
          <w:tcPr>
            <w:tcW w:w="953" w:type="pct"/>
            <w:tcBorders>
              <w:top w:val="single" w:sz="4" w:space="0" w:color="auto"/>
              <w:left w:val="nil"/>
              <w:bottom w:val="single" w:sz="4" w:space="0" w:color="auto"/>
              <w:right w:val="nil"/>
            </w:tcBorders>
            <w:vAlign w:val="bottom"/>
            <w:hideMark/>
          </w:tcPr>
          <w:p w14:paraId="4C9001EC" w14:textId="1D7EB242" w:rsidR="005F2AC9" w:rsidRPr="00EB0305" w:rsidRDefault="005F2AC9" w:rsidP="0026019F">
            <w:pPr>
              <w:pStyle w:val="Table"/>
              <w:rPr>
                <w:rFonts w:asciiTheme="minorHAnsi" w:eastAsia="PMingLiU" w:hAnsiTheme="minorHAnsi"/>
                <w:b/>
                <w:sz w:val="22"/>
                <w:lang w:eastAsia="zh-TW"/>
              </w:rPr>
            </w:pPr>
            <w:proofErr w:type="spellStart"/>
            <w:r w:rsidRPr="00EB0305">
              <w:rPr>
                <w:rFonts w:asciiTheme="minorHAnsi" w:eastAsia="PMingLiU" w:hAnsiTheme="minorHAnsi"/>
                <w:b/>
                <w:sz w:val="22"/>
                <w:lang w:eastAsia="zh-TW"/>
              </w:rPr>
              <w:t>Omalizumab</w:t>
            </w:r>
            <w:proofErr w:type="spellEnd"/>
            <w:r w:rsidRPr="00EB0305">
              <w:rPr>
                <w:rFonts w:asciiTheme="minorHAnsi" w:eastAsia="PMingLiU" w:hAnsiTheme="minorHAnsi"/>
                <w:b/>
                <w:sz w:val="22"/>
                <w:lang w:eastAsia="zh-TW"/>
              </w:rPr>
              <w:br/>
              <w:t>150</w:t>
            </w:r>
            <w:r w:rsidR="00ED5CC1" w:rsidRPr="00EB0305">
              <w:rPr>
                <w:rFonts w:asciiTheme="minorHAnsi" w:eastAsia="PMingLiU" w:hAnsiTheme="minorHAnsi"/>
                <w:b/>
                <w:sz w:val="22"/>
                <w:lang w:eastAsia="zh-TW"/>
              </w:rPr>
              <w:t xml:space="preserve"> </w:t>
            </w:r>
            <w:r w:rsidRPr="00EB0305">
              <w:rPr>
                <w:rFonts w:asciiTheme="minorHAnsi" w:eastAsia="PMingLiU" w:hAnsiTheme="minorHAnsi"/>
                <w:b/>
                <w:sz w:val="22"/>
                <w:lang w:eastAsia="zh-TW"/>
              </w:rPr>
              <w:t>mg</w:t>
            </w:r>
          </w:p>
        </w:tc>
        <w:tc>
          <w:tcPr>
            <w:tcW w:w="885" w:type="pct"/>
            <w:tcBorders>
              <w:top w:val="single" w:sz="4" w:space="0" w:color="auto"/>
              <w:left w:val="nil"/>
              <w:bottom w:val="single" w:sz="4" w:space="0" w:color="auto"/>
              <w:right w:val="nil"/>
            </w:tcBorders>
            <w:vAlign w:val="bottom"/>
            <w:hideMark/>
          </w:tcPr>
          <w:p w14:paraId="4BA6AA74" w14:textId="5564E264" w:rsidR="005F2AC9" w:rsidRPr="00EB0305" w:rsidRDefault="005F2AC9" w:rsidP="0026019F">
            <w:pPr>
              <w:pStyle w:val="Table"/>
              <w:rPr>
                <w:rFonts w:asciiTheme="minorHAnsi" w:eastAsia="PMingLiU" w:hAnsiTheme="minorHAnsi"/>
                <w:b/>
                <w:sz w:val="22"/>
                <w:lang w:eastAsia="zh-TW"/>
              </w:rPr>
            </w:pPr>
            <w:proofErr w:type="spellStart"/>
            <w:r w:rsidRPr="00EB0305">
              <w:rPr>
                <w:rFonts w:asciiTheme="minorHAnsi" w:eastAsia="PMingLiU" w:hAnsiTheme="minorHAnsi"/>
                <w:b/>
                <w:sz w:val="22"/>
                <w:lang w:eastAsia="zh-TW"/>
              </w:rPr>
              <w:t>Omalizumab</w:t>
            </w:r>
            <w:proofErr w:type="spellEnd"/>
            <w:r w:rsidRPr="00EB0305">
              <w:rPr>
                <w:rFonts w:asciiTheme="minorHAnsi" w:eastAsia="PMingLiU" w:hAnsiTheme="minorHAnsi"/>
                <w:b/>
                <w:sz w:val="22"/>
                <w:lang w:eastAsia="zh-TW"/>
              </w:rPr>
              <w:br/>
              <w:t>300</w:t>
            </w:r>
            <w:r w:rsidR="00ED5CC1" w:rsidRPr="00EB0305">
              <w:rPr>
                <w:rFonts w:asciiTheme="minorHAnsi" w:eastAsia="PMingLiU" w:hAnsiTheme="minorHAnsi"/>
                <w:b/>
                <w:sz w:val="22"/>
                <w:lang w:eastAsia="zh-TW"/>
              </w:rPr>
              <w:t xml:space="preserve"> </w:t>
            </w:r>
            <w:r w:rsidRPr="00EB0305">
              <w:rPr>
                <w:rFonts w:asciiTheme="minorHAnsi" w:eastAsia="PMingLiU" w:hAnsiTheme="minorHAnsi"/>
                <w:b/>
                <w:sz w:val="22"/>
                <w:lang w:eastAsia="zh-TW"/>
              </w:rPr>
              <w:t>mg</w:t>
            </w:r>
          </w:p>
        </w:tc>
      </w:tr>
      <w:tr w:rsidR="005F2AC9" w:rsidRPr="00EB0305" w14:paraId="1FD927B4" w14:textId="77777777" w:rsidTr="005F2AC9">
        <w:tc>
          <w:tcPr>
            <w:tcW w:w="2322" w:type="pct"/>
            <w:tcBorders>
              <w:top w:val="single" w:sz="4" w:space="0" w:color="auto"/>
              <w:left w:val="nil"/>
              <w:bottom w:val="nil"/>
              <w:right w:val="nil"/>
            </w:tcBorders>
            <w:hideMark/>
          </w:tcPr>
          <w:p w14:paraId="384D835E" w14:textId="77777777" w:rsidR="005F2AC9" w:rsidRPr="00EB0305" w:rsidRDefault="005F2AC9" w:rsidP="0026019F">
            <w:pPr>
              <w:pStyle w:val="Table"/>
              <w:rPr>
                <w:rFonts w:asciiTheme="minorHAnsi" w:eastAsia="Times New Roman" w:hAnsiTheme="minorHAnsi"/>
                <w:b/>
                <w:sz w:val="22"/>
              </w:rPr>
            </w:pPr>
            <w:r w:rsidRPr="00EB0305">
              <w:rPr>
                <w:rFonts w:asciiTheme="minorHAnsi" w:hAnsiTheme="minorHAnsi"/>
                <w:b/>
                <w:sz w:val="22"/>
              </w:rPr>
              <w:t>Study Q4881g</w:t>
            </w:r>
          </w:p>
        </w:tc>
        <w:tc>
          <w:tcPr>
            <w:tcW w:w="840" w:type="pct"/>
            <w:tcBorders>
              <w:top w:val="single" w:sz="4" w:space="0" w:color="auto"/>
              <w:left w:val="nil"/>
              <w:bottom w:val="nil"/>
              <w:right w:val="nil"/>
            </w:tcBorders>
          </w:tcPr>
          <w:p w14:paraId="10B575AF" w14:textId="77777777" w:rsidR="005F2AC9" w:rsidRPr="00EB0305" w:rsidRDefault="005F2AC9" w:rsidP="0026019F">
            <w:pPr>
              <w:pStyle w:val="Table"/>
              <w:rPr>
                <w:rFonts w:asciiTheme="minorHAnsi" w:hAnsiTheme="minorHAnsi"/>
                <w:sz w:val="22"/>
              </w:rPr>
            </w:pPr>
          </w:p>
        </w:tc>
        <w:tc>
          <w:tcPr>
            <w:tcW w:w="953" w:type="pct"/>
            <w:tcBorders>
              <w:top w:val="single" w:sz="4" w:space="0" w:color="auto"/>
              <w:left w:val="nil"/>
              <w:bottom w:val="nil"/>
              <w:right w:val="nil"/>
            </w:tcBorders>
          </w:tcPr>
          <w:p w14:paraId="1C706775" w14:textId="77777777" w:rsidR="005F2AC9" w:rsidRPr="00EB0305" w:rsidRDefault="005F2AC9" w:rsidP="0026019F">
            <w:pPr>
              <w:pStyle w:val="Table"/>
              <w:rPr>
                <w:rFonts w:asciiTheme="minorHAnsi" w:hAnsiTheme="minorHAnsi"/>
                <w:sz w:val="22"/>
              </w:rPr>
            </w:pPr>
          </w:p>
        </w:tc>
        <w:tc>
          <w:tcPr>
            <w:tcW w:w="885" w:type="pct"/>
            <w:tcBorders>
              <w:top w:val="single" w:sz="4" w:space="0" w:color="auto"/>
              <w:left w:val="nil"/>
              <w:bottom w:val="nil"/>
              <w:right w:val="nil"/>
            </w:tcBorders>
          </w:tcPr>
          <w:p w14:paraId="1F3DC5C7" w14:textId="77777777" w:rsidR="005F2AC9" w:rsidRPr="00EB0305" w:rsidRDefault="005F2AC9" w:rsidP="0026019F">
            <w:pPr>
              <w:pStyle w:val="Table"/>
              <w:rPr>
                <w:rFonts w:asciiTheme="minorHAnsi" w:hAnsiTheme="minorHAnsi"/>
                <w:sz w:val="22"/>
              </w:rPr>
            </w:pPr>
          </w:p>
        </w:tc>
      </w:tr>
      <w:tr w:rsidR="005F2AC9" w:rsidRPr="00EB0305" w14:paraId="2F3BC651" w14:textId="77777777" w:rsidTr="005F2AC9">
        <w:tc>
          <w:tcPr>
            <w:tcW w:w="2322" w:type="pct"/>
            <w:hideMark/>
          </w:tcPr>
          <w:p w14:paraId="68D4F802"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ab/>
              <w:t>N</w:t>
            </w:r>
          </w:p>
        </w:tc>
        <w:tc>
          <w:tcPr>
            <w:tcW w:w="840" w:type="pct"/>
            <w:hideMark/>
          </w:tcPr>
          <w:p w14:paraId="4D3B59D7"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80</w:t>
            </w:r>
          </w:p>
        </w:tc>
        <w:tc>
          <w:tcPr>
            <w:tcW w:w="953" w:type="pct"/>
            <w:hideMark/>
          </w:tcPr>
          <w:p w14:paraId="78F26345"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80</w:t>
            </w:r>
          </w:p>
        </w:tc>
        <w:tc>
          <w:tcPr>
            <w:tcW w:w="885" w:type="pct"/>
            <w:hideMark/>
          </w:tcPr>
          <w:p w14:paraId="05D749ED"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81</w:t>
            </w:r>
          </w:p>
        </w:tc>
      </w:tr>
      <w:tr w:rsidR="005F2AC9" w:rsidRPr="00EB0305" w14:paraId="38FD7702" w14:textId="77777777" w:rsidTr="005F2AC9">
        <w:tc>
          <w:tcPr>
            <w:tcW w:w="2322" w:type="pct"/>
            <w:hideMark/>
          </w:tcPr>
          <w:p w14:paraId="2333D444"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ab/>
              <w:t>Mean (SD)</w:t>
            </w:r>
          </w:p>
        </w:tc>
        <w:tc>
          <w:tcPr>
            <w:tcW w:w="840" w:type="pct"/>
            <w:hideMark/>
          </w:tcPr>
          <w:p w14:paraId="1662E915"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-3.63 (5.22)</w:t>
            </w:r>
          </w:p>
        </w:tc>
        <w:tc>
          <w:tcPr>
            <w:tcW w:w="953" w:type="pct"/>
            <w:hideMark/>
          </w:tcPr>
          <w:p w14:paraId="6B947CD4"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-6.66 (6.28)</w:t>
            </w:r>
          </w:p>
        </w:tc>
        <w:tc>
          <w:tcPr>
            <w:tcW w:w="885" w:type="pct"/>
            <w:hideMark/>
          </w:tcPr>
          <w:p w14:paraId="3A85C5AE"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-9.40 (5.73)</w:t>
            </w:r>
          </w:p>
        </w:tc>
      </w:tr>
      <w:tr w:rsidR="005F2AC9" w:rsidRPr="00EB0305" w14:paraId="1B2B0BBA" w14:textId="77777777" w:rsidTr="005F2AC9">
        <w:tc>
          <w:tcPr>
            <w:tcW w:w="2322" w:type="pct"/>
            <w:hideMark/>
          </w:tcPr>
          <w:p w14:paraId="6ECB568C" w14:textId="77777777" w:rsidR="005F2AC9" w:rsidRPr="00EB0305" w:rsidRDefault="005F2AC9" w:rsidP="0026019F">
            <w:pPr>
              <w:pStyle w:val="Table"/>
              <w:rPr>
                <w:rFonts w:asciiTheme="minorHAnsi" w:eastAsia="Times New Roman" w:hAnsiTheme="minorHAnsi"/>
                <w:sz w:val="22"/>
              </w:rPr>
            </w:pPr>
            <w:r w:rsidRPr="00EB0305">
              <w:rPr>
                <w:rFonts w:asciiTheme="minorHAnsi" w:eastAsia="PMingLiU" w:hAnsiTheme="minorHAnsi"/>
                <w:sz w:val="22"/>
                <w:lang w:eastAsia="zh-TW"/>
              </w:rPr>
              <w:tab/>
              <w:t>Difference in LS means vs. placebo</w:t>
            </w:r>
            <w:r w:rsidRPr="00EB0305">
              <w:rPr>
                <w:rFonts w:asciiTheme="minorHAnsi" w:eastAsia="PMingLiU" w:hAnsiTheme="minorHAnsi"/>
                <w:sz w:val="22"/>
                <w:vertAlign w:val="superscript"/>
                <w:lang w:eastAsia="zh-TW"/>
              </w:rPr>
              <w:t>1</w:t>
            </w:r>
          </w:p>
        </w:tc>
        <w:tc>
          <w:tcPr>
            <w:tcW w:w="840" w:type="pct"/>
            <w:hideMark/>
          </w:tcPr>
          <w:p w14:paraId="09C43C5D"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w:t>
            </w:r>
          </w:p>
        </w:tc>
        <w:tc>
          <w:tcPr>
            <w:tcW w:w="953" w:type="pct"/>
            <w:hideMark/>
          </w:tcPr>
          <w:p w14:paraId="484C66DE" w14:textId="77777777" w:rsidR="005F2AC9" w:rsidRPr="00EB0305" w:rsidRDefault="005F2AC9" w:rsidP="0026019F">
            <w:pPr>
              <w:pStyle w:val="Table"/>
              <w:rPr>
                <w:rFonts w:asciiTheme="minorHAnsi" w:eastAsia="Times New Roman" w:hAnsiTheme="minorHAnsi"/>
                <w:sz w:val="22"/>
              </w:rPr>
            </w:pPr>
            <w:r w:rsidRPr="00EB0305">
              <w:rPr>
                <w:rFonts w:asciiTheme="minorHAnsi" w:hAnsiTheme="minorHAnsi"/>
                <w:sz w:val="22"/>
              </w:rPr>
              <w:t>-2.95</w:t>
            </w:r>
          </w:p>
        </w:tc>
        <w:tc>
          <w:tcPr>
            <w:tcW w:w="885" w:type="pct"/>
            <w:hideMark/>
          </w:tcPr>
          <w:p w14:paraId="36133D7F"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-5.80</w:t>
            </w:r>
          </w:p>
        </w:tc>
      </w:tr>
      <w:tr w:rsidR="005F2AC9" w:rsidRPr="00EB0305" w14:paraId="642F5383" w14:textId="77777777" w:rsidTr="005F2AC9">
        <w:tc>
          <w:tcPr>
            <w:tcW w:w="2322" w:type="pct"/>
            <w:hideMark/>
          </w:tcPr>
          <w:p w14:paraId="5D6DA933"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ab/>
              <w:t>95% CI for difference</w:t>
            </w:r>
          </w:p>
        </w:tc>
        <w:tc>
          <w:tcPr>
            <w:tcW w:w="840" w:type="pct"/>
            <w:hideMark/>
          </w:tcPr>
          <w:p w14:paraId="5300E012"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w:t>
            </w:r>
          </w:p>
        </w:tc>
        <w:tc>
          <w:tcPr>
            <w:tcW w:w="953" w:type="pct"/>
            <w:hideMark/>
          </w:tcPr>
          <w:p w14:paraId="63A0E482" w14:textId="77777777" w:rsidR="005F2AC9" w:rsidRPr="00EB0305" w:rsidRDefault="005F2AC9" w:rsidP="0026019F">
            <w:pPr>
              <w:pStyle w:val="Table"/>
              <w:rPr>
                <w:rFonts w:asciiTheme="minorHAnsi" w:eastAsia="Times New Roman" w:hAnsiTheme="minorHAnsi"/>
                <w:sz w:val="22"/>
              </w:rPr>
            </w:pPr>
            <w:r w:rsidRPr="00EB0305">
              <w:rPr>
                <w:rFonts w:asciiTheme="minorHAnsi" w:hAnsiTheme="minorHAnsi"/>
                <w:sz w:val="22"/>
                <w:lang w:val="en-GB"/>
              </w:rPr>
              <w:t>−4.72,−1.18</w:t>
            </w:r>
          </w:p>
        </w:tc>
        <w:tc>
          <w:tcPr>
            <w:tcW w:w="885" w:type="pct"/>
            <w:hideMark/>
          </w:tcPr>
          <w:p w14:paraId="2E6B447E" w14:textId="77777777" w:rsidR="005F2AC9" w:rsidRPr="00EB0305" w:rsidRDefault="005F2AC9" w:rsidP="0026019F">
            <w:pPr>
              <w:pStyle w:val="Table"/>
              <w:rPr>
                <w:rFonts w:asciiTheme="minorHAnsi" w:hAnsiTheme="minorHAnsi"/>
                <w:sz w:val="22"/>
              </w:rPr>
            </w:pPr>
            <w:r w:rsidRPr="00EB0305">
              <w:rPr>
                <w:rFonts w:asciiTheme="minorHAnsi" w:hAnsiTheme="minorHAnsi"/>
                <w:sz w:val="22"/>
                <w:lang w:val="en-GB"/>
              </w:rPr>
              <w:t>−7.49,−4.10</w:t>
            </w:r>
          </w:p>
        </w:tc>
      </w:tr>
      <w:tr w:rsidR="005F2AC9" w:rsidRPr="00EB0305" w14:paraId="1F279370" w14:textId="77777777" w:rsidTr="005F2AC9">
        <w:tc>
          <w:tcPr>
            <w:tcW w:w="2322" w:type="pct"/>
            <w:tcBorders>
              <w:top w:val="nil"/>
              <w:left w:val="nil"/>
              <w:bottom w:val="single" w:sz="4" w:space="0" w:color="auto"/>
              <w:right w:val="nil"/>
            </w:tcBorders>
            <w:hideMark/>
          </w:tcPr>
          <w:p w14:paraId="06A3BC35"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ab/>
              <w:t>P-value vs. placebo</w:t>
            </w:r>
            <w:r w:rsidRPr="00EB0305">
              <w:rPr>
                <w:rFonts w:asciiTheme="minorHAnsi" w:hAnsiTheme="minorHAnsi"/>
                <w:sz w:val="22"/>
                <w:vertAlign w:val="superscript"/>
              </w:rPr>
              <w:t>2</w:t>
            </w:r>
          </w:p>
        </w:tc>
        <w:tc>
          <w:tcPr>
            <w:tcW w:w="840" w:type="pct"/>
            <w:tcBorders>
              <w:top w:val="nil"/>
              <w:left w:val="nil"/>
              <w:bottom w:val="single" w:sz="4" w:space="0" w:color="auto"/>
              <w:right w:val="nil"/>
            </w:tcBorders>
            <w:hideMark/>
          </w:tcPr>
          <w:p w14:paraId="5277FB25"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w:t>
            </w:r>
          </w:p>
        </w:tc>
        <w:tc>
          <w:tcPr>
            <w:tcW w:w="953" w:type="pct"/>
            <w:tcBorders>
              <w:top w:val="nil"/>
              <w:left w:val="nil"/>
              <w:bottom w:val="single" w:sz="4" w:space="0" w:color="auto"/>
              <w:right w:val="nil"/>
            </w:tcBorders>
            <w:hideMark/>
          </w:tcPr>
          <w:p w14:paraId="5FEA95A1"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0.0012</w:t>
            </w:r>
          </w:p>
        </w:tc>
        <w:tc>
          <w:tcPr>
            <w:tcW w:w="885" w:type="pct"/>
            <w:tcBorders>
              <w:top w:val="nil"/>
              <w:left w:val="nil"/>
              <w:bottom w:val="single" w:sz="4" w:space="0" w:color="auto"/>
              <w:right w:val="nil"/>
            </w:tcBorders>
            <w:hideMark/>
          </w:tcPr>
          <w:p w14:paraId="457B1D80"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&lt;0.0001</w:t>
            </w:r>
          </w:p>
        </w:tc>
      </w:tr>
      <w:tr w:rsidR="005F2AC9" w:rsidRPr="00EB0305" w14:paraId="0F0AB7EE" w14:textId="77777777" w:rsidTr="005F2AC9">
        <w:tc>
          <w:tcPr>
            <w:tcW w:w="2322" w:type="pct"/>
            <w:tcBorders>
              <w:top w:val="single" w:sz="4" w:space="0" w:color="auto"/>
              <w:left w:val="nil"/>
              <w:bottom w:val="nil"/>
              <w:right w:val="nil"/>
            </w:tcBorders>
            <w:hideMark/>
          </w:tcPr>
          <w:p w14:paraId="4C5004A8" w14:textId="77777777" w:rsidR="005F2AC9" w:rsidRPr="00EB0305" w:rsidRDefault="005F2AC9" w:rsidP="0026019F">
            <w:pPr>
              <w:pStyle w:val="Table"/>
              <w:rPr>
                <w:rFonts w:asciiTheme="minorHAnsi" w:hAnsiTheme="minorHAnsi"/>
                <w:b/>
                <w:sz w:val="22"/>
              </w:rPr>
            </w:pPr>
            <w:r w:rsidRPr="00EB0305">
              <w:rPr>
                <w:rFonts w:asciiTheme="minorHAnsi" w:hAnsiTheme="minorHAnsi"/>
                <w:b/>
                <w:sz w:val="22"/>
              </w:rPr>
              <w:t>Study Q4882g</w:t>
            </w:r>
          </w:p>
        </w:tc>
        <w:tc>
          <w:tcPr>
            <w:tcW w:w="840" w:type="pct"/>
            <w:tcBorders>
              <w:top w:val="single" w:sz="4" w:space="0" w:color="auto"/>
              <w:left w:val="nil"/>
              <w:bottom w:val="nil"/>
              <w:right w:val="nil"/>
            </w:tcBorders>
          </w:tcPr>
          <w:p w14:paraId="34CF7A1F" w14:textId="77777777" w:rsidR="005F2AC9" w:rsidRPr="00EB0305" w:rsidRDefault="005F2AC9" w:rsidP="0026019F">
            <w:pPr>
              <w:pStyle w:val="Table"/>
              <w:rPr>
                <w:rFonts w:asciiTheme="minorHAnsi" w:hAnsiTheme="minorHAnsi"/>
                <w:sz w:val="22"/>
              </w:rPr>
            </w:pPr>
          </w:p>
        </w:tc>
        <w:tc>
          <w:tcPr>
            <w:tcW w:w="953" w:type="pct"/>
            <w:tcBorders>
              <w:top w:val="single" w:sz="4" w:space="0" w:color="auto"/>
              <w:left w:val="nil"/>
              <w:bottom w:val="nil"/>
              <w:right w:val="nil"/>
            </w:tcBorders>
          </w:tcPr>
          <w:p w14:paraId="168CCFFB" w14:textId="77777777" w:rsidR="005F2AC9" w:rsidRPr="00EB0305" w:rsidRDefault="005F2AC9" w:rsidP="0026019F">
            <w:pPr>
              <w:pStyle w:val="Table"/>
              <w:rPr>
                <w:rFonts w:asciiTheme="minorHAnsi" w:hAnsiTheme="minorHAnsi"/>
                <w:sz w:val="22"/>
              </w:rPr>
            </w:pPr>
          </w:p>
        </w:tc>
        <w:tc>
          <w:tcPr>
            <w:tcW w:w="885" w:type="pct"/>
            <w:tcBorders>
              <w:top w:val="single" w:sz="4" w:space="0" w:color="auto"/>
              <w:left w:val="nil"/>
              <w:bottom w:val="nil"/>
              <w:right w:val="nil"/>
            </w:tcBorders>
          </w:tcPr>
          <w:p w14:paraId="3313860F" w14:textId="77777777" w:rsidR="005F2AC9" w:rsidRPr="00EB0305" w:rsidRDefault="005F2AC9" w:rsidP="0026019F">
            <w:pPr>
              <w:pStyle w:val="Table"/>
              <w:rPr>
                <w:rFonts w:asciiTheme="minorHAnsi" w:hAnsiTheme="minorHAnsi"/>
                <w:sz w:val="22"/>
              </w:rPr>
            </w:pPr>
          </w:p>
        </w:tc>
      </w:tr>
      <w:tr w:rsidR="005F2AC9" w:rsidRPr="00EB0305" w14:paraId="791C188F" w14:textId="77777777" w:rsidTr="005F2AC9">
        <w:tc>
          <w:tcPr>
            <w:tcW w:w="2322" w:type="pct"/>
            <w:hideMark/>
          </w:tcPr>
          <w:p w14:paraId="293EEE11"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ab/>
              <w:t>N</w:t>
            </w:r>
          </w:p>
        </w:tc>
        <w:tc>
          <w:tcPr>
            <w:tcW w:w="840" w:type="pct"/>
            <w:hideMark/>
          </w:tcPr>
          <w:p w14:paraId="6E3FDC63" w14:textId="77777777" w:rsidR="005F2AC9" w:rsidRPr="00EB0305" w:rsidRDefault="005F2AC9" w:rsidP="0026019F">
            <w:pPr>
              <w:pStyle w:val="Table"/>
              <w:rPr>
                <w:rFonts w:asciiTheme="minorHAnsi" w:hAnsiTheme="minorHAnsi"/>
                <w:sz w:val="22"/>
              </w:rPr>
            </w:pPr>
            <w:r w:rsidRPr="00EB0305">
              <w:rPr>
                <w:rFonts w:asciiTheme="minorHAnsi" w:eastAsia="PMingLiU" w:hAnsiTheme="minorHAnsi"/>
                <w:sz w:val="22"/>
                <w:lang w:eastAsia="zh-TW"/>
              </w:rPr>
              <w:t>79</w:t>
            </w:r>
          </w:p>
        </w:tc>
        <w:tc>
          <w:tcPr>
            <w:tcW w:w="953" w:type="pct"/>
            <w:hideMark/>
          </w:tcPr>
          <w:p w14:paraId="22F6B67B" w14:textId="77777777" w:rsidR="005F2AC9" w:rsidRPr="00EB0305" w:rsidRDefault="005F2AC9" w:rsidP="0026019F">
            <w:pPr>
              <w:pStyle w:val="Table"/>
              <w:rPr>
                <w:rFonts w:asciiTheme="minorHAnsi" w:hAnsiTheme="minorHAnsi"/>
                <w:sz w:val="22"/>
              </w:rPr>
            </w:pPr>
            <w:r w:rsidRPr="00EB0305">
              <w:rPr>
                <w:rFonts w:asciiTheme="minorHAnsi" w:eastAsia="PMingLiU" w:hAnsiTheme="minorHAnsi"/>
                <w:sz w:val="22"/>
                <w:lang w:eastAsia="zh-TW"/>
              </w:rPr>
              <w:t>82</w:t>
            </w:r>
          </w:p>
        </w:tc>
        <w:tc>
          <w:tcPr>
            <w:tcW w:w="885" w:type="pct"/>
            <w:hideMark/>
          </w:tcPr>
          <w:p w14:paraId="6DC3518A" w14:textId="77777777" w:rsidR="005F2AC9" w:rsidRPr="00EB0305" w:rsidRDefault="005F2AC9" w:rsidP="0026019F">
            <w:pPr>
              <w:pStyle w:val="Table"/>
              <w:rPr>
                <w:rFonts w:asciiTheme="minorHAnsi" w:hAnsiTheme="minorHAnsi"/>
                <w:sz w:val="22"/>
              </w:rPr>
            </w:pPr>
            <w:r w:rsidRPr="00EB0305">
              <w:rPr>
                <w:rFonts w:asciiTheme="minorHAnsi" w:eastAsia="PMingLiU" w:hAnsiTheme="minorHAnsi"/>
                <w:sz w:val="22"/>
                <w:lang w:eastAsia="zh-TW"/>
              </w:rPr>
              <w:t>79</w:t>
            </w:r>
          </w:p>
        </w:tc>
      </w:tr>
      <w:tr w:rsidR="005F2AC9" w:rsidRPr="00EB0305" w14:paraId="24AEBF07" w14:textId="77777777" w:rsidTr="005F2AC9">
        <w:tc>
          <w:tcPr>
            <w:tcW w:w="2322" w:type="pct"/>
            <w:hideMark/>
          </w:tcPr>
          <w:p w14:paraId="45E728D9"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ab/>
              <w:t>Mean (SD)</w:t>
            </w:r>
          </w:p>
        </w:tc>
        <w:tc>
          <w:tcPr>
            <w:tcW w:w="840" w:type="pct"/>
            <w:hideMark/>
          </w:tcPr>
          <w:p w14:paraId="5016F342"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-5.14 (5.58)</w:t>
            </w:r>
          </w:p>
        </w:tc>
        <w:tc>
          <w:tcPr>
            <w:tcW w:w="953" w:type="pct"/>
            <w:hideMark/>
          </w:tcPr>
          <w:p w14:paraId="1B7F106F"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-8.14 (6.44)</w:t>
            </w:r>
          </w:p>
        </w:tc>
        <w:tc>
          <w:tcPr>
            <w:tcW w:w="885" w:type="pct"/>
            <w:hideMark/>
          </w:tcPr>
          <w:p w14:paraId="74A6238D"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-9.77 (5.95)</w:t>
            </w:r>
          </w:p>
        </w:tc>
      </w:tr>
      <w:tr w:rsidR="005F2AC9" w:rsidRPr="00EB0305" w14:paraId="21D5C4A2" w14:textId="77777777" w:rsidTr="005F2AC9">
        <w:tc>
          <w:tcPr>
            <w:tcW w:w="2322" w:type="pct"/>
            <w:hideMark/>
          </w:tcPr>
          <w:p w14:paraId="5EE32B1C" w14:textId="77777777" w:rsidR="005F2AC9" w:rsidRPr="00EB0305" w:rsidRDefault="005F2AC9" w:rsidP="0026019F">
            <w:pPr>
              <w:pStyle w:val="Table"/>
              <w:rPr>
                <w:rFonts w:asciiTheme="minorHAnsi" w:eastAsia="Times New Roman" w:hAnsiTheme="minorHAnsi"/>
                <w:sz w:val="22"/>
              </w:rPr>
            </w:pPr>
            <w:r w:rsidRPr="00EB0305">
              <w:rPr>
                <w:rFonts w:asciiTheme="minorHAnsi" w:eastAsia="PMingLiU" w:hAnsiTheme="minorHAnsi"/>
                <w:sz w:val="22"/>
                <w:lang w:eastAsia="zh-TW"/>
              </w:rPr>
              <w:tab/>
              <w:t>Difference in LS means vs. placebo</w:t>
            </w:r>
            <w:r w:rsidRPr="00EB0305">
              <w:rPr>
                <w:rFonts w:asciiTheme="minorHAnsi" w:eastAsia="PMingLiU" w:hAnsiTheme="minorHAnsi"/>
                <w:sz w:val="22"/>
                <w:vertAlign w:val="superscript"/>
                <w:lang w:eastAsia="zh-TW"/>
              </w:rPr>
              <w:t>1</w:t>
            </w:r>
          </w:p>
        </w:tc>
        <w:tc>
          <w:tcPr>
            <w:tcW w:w="840" w:type="pct"/>
            <w:hideMark/>
          </w:tcPr>
          <w:p w14:paraId="4BF9BA85"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w:t>
            </w:r>
          </w:p>
        </w:tc>
        <w:tc>
          <w:tcPr>
            <w:tcW w:w="953" w:type="pct"/>
            <w:hideMark/>
          </w:tcPr>
          <w:p w14:paraId="467568FE" w14:textId="77777777" w:rsidR="005F2AC9" w:rsidRPr="00EB0305" w:rsidRDefault="005F2AC9" w:rsidP="0026019F">
            <w:pPr>
              <w:pStyle w:val="Table"/>
              <w:rPr>
                <w:rFonts w:asciiTheme="minorHAnsi" w:eastAsia="Times New Roman" w:hAnsiTheme="minorHAnsi"/>
                <w:sz w:val="22"/>
              </w:rPr>
            </w:pPr>
            <w:r w:rsidRPr="00EB0305">
              <w:rPr>
                <w:rFonts w:asciiTheme="minorHAnsi" w:hAnsiTheme="minorHAnsi"/>
                <w:sz w:val="22"/>
              </w:rPr>
              <w:t>-3.04</w:t>
            </w:r>
          </w:p>
        </w:tc>
        <w:tc>
          <w:tcPr>
            <w:tcW w:w="885" w:type="pct"/>
            <w:hideMark/>
          </w:tcPr>
          <w:p w14:paraId="2149A899"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-4.81</w:t>
            </w:r>
          </w:p>
        </w:tc>
      </w:tr>
      <w:tr w:rsidR="005F2AC9" w:rsidRPr="00EB0305" w14:paraId="6282A976" w14:textId="77777777" w:rsidTr="005F2AC9">
        <w:tc>
          <w:tcPr>
            <w:tcW w:w="2322" w:type="pct"/>
            <w:hideMark/>
          </w:tcPr>
          <w:p w14:paraId="20E54688"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ab/>
              <w:t>95% CI for difference</w:t>
            </w:r>
          </w:p>
        </w:tc>
        <w:tc>
          <w:tcPr>
            <w:tcW w:w="840" w:type="pct"/>
            <w:hideMark/>
          </w:tcPr>
          <w:p w14:paraId="16CF946B"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w:t>
            </w:r>
          </w:p>
        </w:tc>
        <w:tc>
          <w:tcPr>
            <w:tcW w:w="953" w:type="pct"/>
            <w:hideMark/>
          </w:tcPr>
          <w:p w14:paraId="347D8B83" w14:textId="77777777" w:rsidR="005F2AC9" w:rsidRPr="00EB0305" w:rsidRDefault="005F2AC9" w:rsidP="0026019F">
            <w:pPr>
              <w:pStyle w:val="Table"/>
              <w:rPr>
                <w:rFonts w:asciiTheme="minorHAnsi" w:eastAsia="Times New Roman" w:hAnsiTheme="minorHAnsi"/>
                <w:sz w:val="22"/>
              </w:rPr>
            </w:pPr>
            <w:r w:rsidRPr="00EB0305">
              <w:rPr>
                <w:rFonts w:asciiTheme="minorHAnsi" w:hAnsiTheme="minorHAnsi"/>
                <w:sz w:val="22"/>
                <w:lang w:val="en-GB"/>
              </w:rPr>
              <w:t>−4.85,−1.24</w:t>
            </w:r>
          </w:p>
        </w:tc>
        <w:tc>
          <w:tcPr>
            <w:tcW w:w="885" w:type="pct"/>
            <w:hideMark/>
          </w:tcPr>
          <w:p w14:paraId="4F5DF4BC" w14:textId="77777777" w:rsidR="005F2AC9" w:rsidRPr="00EB0305" w:rsidRDefault="005F2AC9" w:rsidP="0026019F">
            <w:pPr>
              <w:pStyle w:val="Table"/>
              <w:rPr>
                <w:rFonts w:asciiTheme="minorHAnsi" w:hAnsiTheme="minorHAnsi"/>
                <w:sz w:val="22"/>
              </w:rPr>
            </w:pPr>
            <w:r w:rsidRPr="00EB0305">
              <w:rPr>
                <w:rFonts w:asciiTheme="minorHAnsi" w:hAnsiTheme="minorHAnsi"/>
                <w:sz w:val="22"/>
                <w:lang w:val="en-GB"/>
              </w:rPr>
              <w:t>−6.49,−3.13</w:t>
            </w:r>
          </w:p>
        </w:tc>
      </w:tr>
      <w:tr w:rsidR="005F2AC9" w:rsidRPr="00EB0305" w14:paraId="0076D141" w14:textId="77777777" w:rsidTr="005F2AC9">
        <w:tc>
          <w:tcPr>
            <w:tcW w:w="2322" w:type="pct"/>
            <w:tcBorders>
              <w:top w:val="nil"/>
              <w:left w:val="nil"/>
              <w:bottom w:val="single" w:sz="4" w:space="0" w:color="auto"/>
              <w:right w:val="nil"/>
            </w:tcBorders>
            <w:hideMark/>
          </w:tcPr>
          <w:p w14:paraId="49ABF38D"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ab/>
              <w:t>P-value vs. placebo</w:t>
            </w:r>
            <w:r w:rsidRPr="00EB0305">
              <w:rPr>
                <w:rFonts w:asciiTheme="minorHAnsi" w:hAnsiTheme="minorHAnsi"/>
                <w:sz w:val="22"/>
                <w:vertAlign w:val="superscript"/>
              </w:rPr>
              <w:t>2</w:t>
            </w:r>
          </w:p>
        </w:tc>
        <w:tc>
          <w:tcPr>
            <w:tcW w:w="840" w:type="pct"/>
            <w:tcBorders>
              <w:top w:val="nil"/>
              <w:left w:val="nil"/>
              <w:bottom w:val="single" w:sz="4" w:space="0" w:color="auto"/>
              <w:right w:val="nil"/>
            </w:tcBorders>
            <w:hideMark/>
          </w:tcPr>
          <w:p w14:paraId="64AB4056"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w:t>
            </w:r>
          </w:p>
        </w:tc>
        <w:tc>
          <w:tcPr>
            <w:tcW w:w="953" w:type="pct"/>
            <w:tcBorders>
              <w:top w:val="nil"/>
              <w:left w:val="nil"/>
              <w:bottom w:val="single" w:sz="4" w:space="0" w:color="auto"/>
              <w:right w:val="nil"/>
            </w:tcBorders>
            <w:hideMark/>
          </w:tcPr>
          <w:p w14:paraId="18D01476"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0.0011</w:t>
            </w:r>
          </w:p>
        </w:tc>
        <w:tc>
          <w:tcPr>
            <w:tcW w:w="885" w:type="pct"/>
            <w:tcBorders>
              <w:top w:val="nil"/>
              <w:left w:val="nil"/>
              <w:bottom w:val="single" w:sz="4" w:space="0" w:color="auto"/>
              <w:right w:val="nil"/>
            </w:tcBorders>
            <w:hideMark/>
          </w:tcPr>
          <w:p w14:paraId="01ADB7F5"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&lt;0.0001</w:t>
            </w:r>
          </w:p>
        </w:tc>
      </w:tr>
      <w:tr w:rsidR="005F2AC9" w:rsidRPr="00EB0305" w14:paraId="04411740" w14:textId="77777777" w:rsidTr="005F2AC9">
        <w:tc>
          <w:tcPr>
            <w:tcW w:w="2322" w:type="pct"/>
            <w:tcBorders>
              <w:top w:val="single" w:sz="4" w:space="0" w:color="auto"/>
              <w:left w:val="nil"/>
              <w:bottom w:val="nil"/>
              <w:right w:val="nil"/>
            </w:tcBorders>
            <w:hideMark/>
          </w:tcPr>
          <w:p w14:paraId="69465446" w14:textId="77777777" w:rsidR="005F2AC9" w:rsidRPr="00EB0305" w:rsidRDefault="005F2AC9" w:rsidP="0026019F">
            <w:pPr>
              <w:pStyle w:val="Table"/>
              <w:rPr>
                <w:rFonts w:asciiTheme="minorHAnsi" w:hAnsiTheme="minorHAnsi"/>
                <w:b/>
                <w:sz w:val="22"/>
              </w:rPr>
            </w:pPr>
            <w:r w:rsidRPr="00EB0305">
              <w:rPr>
                <w:rFonts w:asciiTheme="minorHAnsi" w:hAnsiTheme="minorHAnsi"/>
                <w:b/>
                <w:sz w:val="22"/>
              </w:rPr>
              <w:t>Study Q4883g</w:t>
            </w:r>
          </w:p>
        </w:tc>
        <w:tc>
          <w:tcPr>
            <w:tcW w:w="840" w:type="pct"/>
            <w:tcBorders>
              <w:top w:val="single" w:sz="4" w:space="0" w:color="auto"/>
              <w:left w:val="nil"/>
              <w:bottom w:val="nil"/>
              <w:right w:val="nil"/>
            </w:tcBorders>
          </w:tcPr>
          <w:p w14:paraId="4A1BF1F7" w14:textId="77777777" w:rsidR="005F2AC9" w:rsidRPr="00EB0305" w:rsidRDefault="005F2AC9" w:rsidP="0026019F">
            <w:pPr>
              <w:pStyle w:val="Table"/>
              <w:rPr>
                <w:rFonts w:asciiTheme="minorHAnsi" w:hAnsiTheme="minorHAnsi"/>
                <w:sz w:val="22"/>
              </w:rPr>
            </w:pPr>
          </w:p>
        </w:tc>
        <w:tc>
          <w:tcPr>
            <w:tcW w:w="953" w:type="pct"/>
            <w:tcBorders>
              <w:top w:val="single" w:sz="4" w:space="0" w:color="auto"/>
              <w:left w:val="nil"/>
              <w:bottom w:val="nil"/>
              <w:right w:val="nil"/>
            </w:tcBorders>
          </w:tcPr>
          <w:p w14:paraId="2D1E7716" w14:textId="77777777" w:rsidR="005F2AC9" w:rsidRPr="00EB0305" w:rsidRDefault="005F2AC9" w:rsidP="0026019F">
            <w:pPr>
              <w:pStyle w:val="Table"/>
              <w:rPr>
                <w:rFonts w:asciiTheme="minorHAnsi" w:hAnsiTheme="minorHAnsi"/>
                <w:sz w:val="22"/>
              </w:rPr>
            </w:pPr>
          </w:p>
        </w:tc>
        <w:tc>
          <w:tcPr>
            <w:tcW w:w="885" w:type="pct"/>
            <w:tcBorders>
              <w:top w:val="single" w:sz="4" w:space="0" w:color="auto"/>
              <w:left w:val="nil"/>
              <w:bottom w:val="nil"/>
              <w:right w:val="nil"/>
            </w:tcBorders>
          </w:tcPr>
          <w:p w14:paraId="04CB3F1E" w14:textId="77777777" w:rsidR="005F2AC9" w:rsidRPr="00EB0305" w:rsidRDefault="005F2AC9" w:rsidP="0026019F">
            <w:pPr>
              <w:pStyle w:val="Table"/>
              <w:rPr>
                <w:rFonts w:asciiTheme="minorHAnsi" w:hAnsiTheme="minorHAnsi"/>
                <w:sz w:val="22"/>
              </w:rPr>
            </w:pPr>
          </w:p>
        </w:tc>
      </w:tr>
      <w:tr w:rsidR="005F2AC9" w:rsidRPr="00EB0305" w14:paraId="128BC78B" w14:textId="77777777" w:rsidTr="005F2AC9">
        <w:tc>
          <w:tcPr>
            <w:tcW w:w="2322" w:type="pct"/>
            <w:hideMark/>
          </w:tcPr>
          <w:p w14:paraId="5025B250"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ab/>
              <w:t>n</w:t>
            </w:r>
          </w:p>
        </w:tc>
        <w:tc>
          <w:tcPr>
            <w:tcW w:w="840" w:type="pct"/>
            <w:hideMark/>
          </w:tcPr>
          <w:p w14:paraId="51368C84"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83</w:t>
            </w:r>
          </w:p>
        </w:tc>
        <w:tc>
          <w:tcPr>
            <w:tcW w:w="953" w:type="pct"/>
            <w:hideMark/>
          </w:tcPr>
          <w:p w14:paraId="34B97B8C"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w:t>
            </w:r>
          </w:p>
        </w:tc>
        <w:tc>
          <w:tcPr>
            <w:tcW w:w="885" w:type="pct"/>
            <w:hideMark/>
          </w:tcPr>
          <w:p w14:paraId="4AC56A4C"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252</w:t>
            </w:r>
          </w:p>
        </w:tc>
      </w:tr>
      <w:tr w:rsidR="005F2AC9" w:rsidRPr="00EB0305" w14:paraId="07A2E072" w14:textId="77777777" w:rsidTr="005F2AC9">
        <w:tc>
          <w:tcPr>
            <w:tcW w:w="2322" w:type="pct"/>
            <w:hideMark/>
          </w:tcPr>
          <w:p w14:paraId="1772E27C"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ab/>
              <w:t>Mean (SD)</w:t>
            </w:r>
          </w:p>
        </w:tc>
        <w:tc>
          <w:tcPr>
            <w:tcW w:w="840" w:type="pct"/>
            <w:hideMark/>
          </w:tcPr>
          <w:p w14:paraId="2D67715C"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-4.01 (5.87)</w:t>
            </w:r>
          </w:p>
        </w:tc>
        <w:tc>
          <w:tcPr>
            <w:tcW w:w="953" w:type="pct"/>
            <w:hideMark/>
          </w:tcPr>
          <w:p w14:paraId="7474A6BE"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w:t>
            </w:r>
          </w:p>
        </w:tc>
        <w:tc>
          <w:tcPr>
            <w:tcW w:w="885" w:type="pct"/>
            <w:hideMark/>
          </w:tcPr>
          <w:p w14:paraId="3A2DBC70"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-8.55 (6.01)</w:t>
            </w:r>
          </w:p>
        </w:tc>
      </w:tr>
      <w:tr w:rsidR="005F2AC9" w:rsidRPr="00EB0305" w14:paraId="5206C993" w14:textId="77777777" w:rsidTr="005F2AC9">
        <w:tc>
          <w:tcPr>
            <w:tcW w:w="2322" w:type="pct"/>
            <w:hideMark/>
          </w:tcPr>
          <w:p w14:paraId="0E891B08" w14:textId="77777777" w:rsidR="005F2AC9" w:rsidRPr="00EB0305" w:rsidRDefault="005F2AC9" w:rsidP="0026019F">
            <w:pPr>
              <w:pStyle w:val="Table"/>
              <w:rPr>
                <w:rFonts w:asciiTheme="minorHAnsi" w:hAnsiTheme="minorHAnsi"/>
                <w:sz w:val="22"/>
              </w:rPr>
            </w:pPr>
            <w:r w:rsidRPr="00EB0305">
              <w:rPr>
                <w:rFonts w:asciiTheme="minorHAnsi" w:eastAsia="PMingLiU" w:hAnsiTheme="minorHAnsi"/>
                <w:sz w:val="22"/>
                <w:lang w:eastAsia="zh-TW"/>
              </w:rPr>
              <w:tab/>
              <w:t>Difference in LS means vs. placebo</w:t>
            </w:r>
            <w:r w:rsidRPr="00EB0305">
              <w:rPr>
                <w:rFonts w:asciiTheme="minorHAnsi" w:eastAsia="PMingLiU" w:hAnsiTheme="minorHAnsi"/>
                <w:sz w:val="22"/>
                <w:vertAlign w:val="superscript"/>
                <w:lang w:eastAsia="zh-TW"/>
              </w:rPr>
              <w:t>1</w:t>
            </w:r>
          </w:p>
        </w:tc>
        <w:tc>
          <w:tcPr>
            <w:tcW w:w="840" w:type="pct"/>
            <w:hideMark/>
          </w:tcPr>
          <w:p w14:paraId="3CDEBC6D"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w:t>
            </w:r>
          </w:p>
        </w:tc>
        <w:tc>
          <w:tcPr>
            <w:tcW w:w="953" w:type="pct"/>
            <w:hideMark/>
          </w:tcPr>
          <w:p w14:paraId="47EF761E"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w:t>
            </w:r>
          </w:p>
        </w:tc>
        <w:tc>
          <w:tcPr>
            <w:tcW w:w="885" w:type="pct"/>
            <w:hideMark/>
          </w:tcPr>
          <w:p w14:paraId="4893328B"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-4.52</w:t>
            </w:r>
          </w:p>
        </w:tc>
      </w:tr>
      <w:tr w:rsidR="005F2AC9" w:rsidRPr="00EB0305" w14:paraId="7E53E80D" w14:textId="77777777" w:rsidTr="005F2AC9">
        <w:tc>
          <w:tcPr>
            <w:tcW w:w="2322" w:type="pct"/>
            <w:hideMark/>
          </w:tcPr>
          <w:p w14:paraId="696FE664"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ab/>
              <w:t>95% CI for difference</w:t>
            </w:r>
          </w:p>
        </w:tc>
        <w:tc>
          <w:tcPr>
            <w:tcW w:w="840" w:type="pct"/>
            <w:hideMark/>
          </w:tcPr>
          <w:p w14:paraId="04E669F1"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w:t>
            </w:r>
          </w:p>
        </w:tc>
        <w:tc>
          <w:tcPr>
            <w:tcW w:w="953" w:type="pct"/>
            <w:hideMark/>
          </w:tcPr>
          <w:p w14:paraId="167AED56"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w:t>
            </w:r>
          </w:p>
        </w:tc>
        <w:tc>
          <w:tcPr>
            <w:tcW w:w="885" w:type="pct"/>
            <w:hideMark/>
          </w:tcPr>
          <w:p w14:paraId="04EFCB38" w14:textId="77777777" w:rsidR="005F2AC9" w:rsidRPr="00EB0305" w:rsidRDefault="005F2AC9"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−5.97, −3.08</w:t>
            </w:r>
          </w:p>
        </w:tc>
      </w:tr>
      <w:tr w:rsidR="005F2AC9" w:rsidRPr="00EB0305" w14:paraId="319E93CB" w14:textId="77777777" w:rsidTr="005F2AC9">
        <w:tc>
          <w:tcPr>
            <w:tcW w:w="2322" w:type="pct"/>
            <w:tcBorders>
              <w:top w:val="nil"/>
              <w:left w:val="nil"/>
              <w:bottom w:val="single" w:sz="4" w:space="0" w:color="auto"/>
              <w:right w:val="nil"/>
            </w:tcBorders>
            <w:hideMark/>
          </w:tcPr>
          <w:p w14:paraId="73FA2A37" w14:textId="77777777" w:rsidR="005F2AC9" w:rsidRPr="00EB0305" w:rsidRDefault="005F2AC9" w:rsidP="0026019F">
            <w:pPr>
              <w:pStyle w:val="Table"/>
              <w:rPr>
                <w:rFonts w:asciiTheme="minorHAnsi" w:eastAsia="Times New Roman" w:hAnsiTheme="minorHAnsi"/>
                <w:sz w:val="22"/>
              </w:rPr>
            </w:pPr>
            <w:r w:rsidRPr="00EB0305">
              <w:rPr>
                <w:rFonts w:asciiTheme="minorHAnsi" w:hAnsiTheme="minorHAnsi"/>
                <w:sz w:val="22"/>
              </w:rPr>
              <w:tab/>
              <w:t>P-value vs. placebo</w:t>
            </w:r>
            <w:r w:rsidRPr="00EB0305">
              <w:rPr>
                <w:rFonts w:asciiTheme="minorHAnsi" w:hAnsiTheme="minorHAnsi"/>
                <w:sz w:val="22"/>
                <w:vertAlign w:val="superscript"/>
              </w:rPr>
              <w:t>2</w:t>
            </w:r>
          </w:p>
        </w:tc>
        <w:tc>
          <w:tcPr>
            <w:tcW w:w="840" w:type="pct"/>
            <w:tcBorders>
              <w:top w:val="nil"/>
              <w:left w:val="nil"/>
              <w:bottom w:val="single" w:sz="4" w:space="0" w:color="auto"/>
              <w:right w:val="nil"/>
            </w:tcBorders>
            <w:hideMark/>
          </w:tcPr>
          <w:p w14:paraId="5F32649C"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w:t>
            </w:r>
          </w:p>
        </w:tc>
        <w:tc>
          <w:tcPr>
            <w:tcW w:w="953" w:type="pct"/>
            <w:tcBorders>
              <w:top w:val="nil"/>
              <w:left w:val="nil"/>
              <w:bottom w:val="single" w:sz="4" w:space="0" w:color="auto"/>
              <w:right w:val="nil"/>
            </w:tcBorders>
            <w:hideMark/>
          </w:tcPr>
          <w:p w14:paraId="2B4A8C6A"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w:t>
            </w:r>
          </w:p>
        </w:tc>
        <w:tc>
          <w:tcPr>
            <w:tcW w:w="885" w:type="pct"/>
            <w:tcBorders>
              <w:top w:val="nil"/>
              <w:left w:val="nil"/>
              <w:bottom w:val="single" w:sz="4" w:space="0" w:color="auto"/>
              <w:right w:val="nil"/>
            </w:tcBorders>
            <w:hideMark/>
          </w:tcPr>
          <w:p w14:paraId="65F98CE1" w14:textId="77777777" w:rsidR="005F2AC9" w:rsidRPr="00EB0305" w:rsidRDefault="005F2AC9" w:rsidP="0026019F">
            <w:pPr>
              <w:pStyle w:val="Table"/>
              <w:rPr>
                <w:rFonts w:asciiTheme="minorHAnsi" w:hAnsiTheme="minorHAnsi"/>
                <w:sz w:val="22"/>
              </w:rPr>
            </w:pPr>
            <w:r w:rsidRPr="00EB0305">
              <w:rPr>
                <w:rFonts w:asciiTheme="minorHAnsi" w:hAnsiTheme="minorHAnsi"/>
                <w:sz w:val="22"/>
              </w:rPr>
              <w:t>&lt;0.0001</w:t>
            </w:r>
          </w:p>
        </w:tc>
      </w:tr>
    </w:tbl>
    <w:p w14:paraId="2B98967C" w14:textId="77777777" w:rsidR="005F2AC9" w:rsidRPr="00EB0305" w:rsidRDefault="005F2AC9" w:rsidP="0026019F">
      <w:pPr>
        <w:pStyle w:val="Legend"/>
        <w:rPr>
          <w:rFonts w:asciiTheme="minorHAnsi" w:hAnsiTheme="minorHAnsi"/>
          <w:i/>
          <w:sz w:val="18"/>
          <w:szCs w:val="18"/>
        </w:rPr>
      </w:pPr>
      <w:r w:rsidRPr="00EB0305">
        <w:rPr>
          <w:rFonts w:asciiTheme="minorHAnsi" w:hAnsiTheme="minorHAnsi"/>
          <w:i/>
          <w:sz w:val="18"/>
          <w:szCs w:val="18"/>
        </w:rPr>
        <w:t>*Modified intent-to-treat (</w:t>
      </w:r>
      <w:proofErr w:type="spellStart"/>
      <w:r w:rsidRPr="00EB0305">
        <w:rPr>
          <w:rFonts w:asciiTheme="minorHAnsi" w:hAnsiTheme="minorHAnsi"/>
          <w:i/>
          <w:sz w:val="18"/>
          <w:szCs w:val="18"/>
        </w:rPr>
        <w:t>mITT</w:t>
      </w:r>
      <w:proofErr w:type="spellEnd"/>
      <w:r w:rsidRPr="00EB0305">
        <w:rPr>
          <w:rFonts w:asciiTheme="minorHAnsi" w:hAnsiTheme="minorHAnsi"/>
          <w:i/>
          <w:sz w:val="18"/>
          <w:szCs w:val="18"/>
        </w:rPr>
        <w:t>) population: Included all patients who were randomized and received at least one dose of study medication.</w:t>
      </w:r>
    </w:p>
    <w:p w14:paraId="17D1CE51" w14:textId="77777777" w:rsidR="005F2AC9" w:rsidRPr="00EB0305" w:rsidRDefault="005F2AC9" w:rsidP="0026019F">
      <w:pPr>
        <w:rPr>
          <w:sz w:val="16"/>
          <w:szCs w:val="16"/>
        </w:rPr>
      </w:pPr>
      <w:r w:rsidRPr="00EB0305">
        <w:rPr>
          <w:i/>
          <w:sz w:val="18"/>
          <w:szCs w:val="18"/>
        </w:rPr>
        <w:t>BOCF (Baseline Observation Carried Forward) was used to impute missing data.</w:t>
      </w:r>
      <w:r w:rsidRPr="00EB0305">
        <w:rPr>
          <w:i/>
          <w:sz w:val="18"/>
          <w:szCs w:val="18"/>
        </w:rPr>
        <w:br/>
      </w:r>
      <w:r w:rsidRPr="00EB0305">
        <w:rPr>
          <w:i/>
          <w:sz w:val="18"/>
          <w:szCs w:val="18"/>
          <w:vertAlign w:val="superscript"/>
        </w:rPr>
        <w:t>1</w:t>
      </w:r>
      <w:r w:rsidRPr="00EB0305">
        <w:rPr>
          <w:i/>
          <w:sz w:val="18"/>
          <w:szCs w:val="18"/>
        </w:rPr>
        <w:t xml:space="preserve"> The LS mean was estimated using an ANCOVA model. The strata were baseline weekly itch severity score (&lt; 13 vs. ≥13) and baseline weight (&lt; 80 kg vs. ≥ 80 kg).</w:t>
      </w:r>
      <w:r w:rsidRPr="00EB0305">
        <w:rPr>
          <w:i/>
          <w:sz w:val="18"/>
          <w:szCs w:val="18"/>
        </w:rPr>
        <w:br/>
      </w:r>
      <w:r w:rsidRPr="00EB0305">
        <w:rPr>
          <w:i/>
          <w:sz w:val="18"/>
          <w:szCs w:val="18"/>
          <w:vertAlign w:val="superscript"/>
        </w:rPr>
        <w:t>2</w:t>
      </w:r>
      <w:r w:rsidRPr="00EB0305">
        <w:rPr>
          <w:i/>
          <w:sz w:val="18"/>
          <w:szCs w:val="18"/>
        </w:rPr>
        <w:t xml:space="preserve"> </w:t>
      </w:r>
      <w:r w:rsidRPr="00EB0305">
        <w:rPr>
          <w:i/>
          <w:sz w:val="18"/>
          <w:szCs w:val="18"/>
          <w:lang w:eastAsia="zh-TW"/>
        </w:rPr>
        <w:t>p-value is derived from ANCOVA t-test</w:t>
      </w:r>
      <w:r w:rsidRPr="00EB0305">
        <w:rPr>
          <w:i/>
          <w:sz w:val="16"/>
          <w:szCs w:val="16"/>
        </w:rPr>
        <w:t xml:space="preserve"> </w:t>
      </w:r>
    </w:p>
    <w:p w14:paraId="66E4C6E6" w14:textId="7F35A770" w:rsidR="005F2AC9" w:rsidRPr="00EB0305" w:rsidRDefault="005F2AC9" w:rsidP="0026019F">
      <w:pPr>
        <w:spacing w:after="120"/>
      </w:pPr>
      <w:r w:rsidRPr="00EB0305">
        <w:t>Figure </w:t>
      </w:r>
      <w:r w:rsidR="003219E1" w:rsidRPr="00EB0305">
        <w:t xml:space="preserve">2 </w:t>
      </w:r>
      <w:r w:rsidRPr="00EB0305">
        <w:t>shows the mean weekly itch severity score over time in study Q4881g. The mean weekly itch severity scores significantly decreased in both treatment groups with a maximum effect around week 12 that was sustained over the 24-week treatment period. In studies Q4883g (300 mg over the 24-week treatment period) and Q4882g (150 mg and 300 mg over the 12-week treatment period) the results were similar to those of study Q4881g.</w:t>
      </w:r>
    </w:p>
    <w:p w14:paraId="71AF5EB6" w14:textId="07665117" w:rsidR="005F2AC9" w:rsidRDefault="005F2AC9" w:rsidP="0026019F">
      <w:pPr>
        <w:spacing w:after="120"/>
      </w:pPr>
      <w:r w:rsidRPr="00EB0305">
        <w:t>In all three studies (see Figure 1</w:t>
      </w:r>
      <w:r w:rsidR="003219E1" w:rsidRPr="00EB0305">
        <w:t>2</w:t>
      </w:r>
      <w:r w:rsidRPr="00EB0305">
        <w:t xml:space="preserve"> for study Q4881g), the mean weekly itch severity score for both doses increased gradually during the 16-week treatment-free follow-up period, consistent with symptom re-occurrence. Mean values at the end of the follow-up period were similar to the placebo group, but lower than respective mean baseline values.</w:t>
      </w:r>
    </w:p>
    <w:p w14:paraId="7B419BAB" w14:textId="41A3F291" w:rsidR="00361EFE" w:rsidRDefault="00361EFE" w:rsidP="0026019F">
      <w:pPr>
        <w:spacing w:after="120"/>
      </w:pPr>
    </w:p>
    <w:p w14:paraId="499D7A9E" w14:textId="7A056E12" w:rsidR="00361EFE" w:rsidRDefault="00361EFE" w:rsidP="0026019F">
      <w:pPr>
        <w:spacing w:after="120"/>
      </w:pPr>
    </w:p>
    <w:p w14:paraId="4D5B4956" w14:textId="77777777" w:rsidR="00361EFE" w:rsidRPr="00EB0305" w:rsidRDefault="00361EFE" w:rsidP="0026019F">
      <w:pPr>
        <w:spacing w:after="120"/>
      </w:pPr>
    </w:p>
    <w:p w14:paraId="4E8ECA79" w14:textId="48657ED4" w:rsidR="005F2AC9" w:rsidRPr="00EB0305" w:rsidRDefault="005F2AC9" w:rsidP="0026019F">
      <w:bookmarkStart w:id="27" w:name="_Toc361211494"/>
      <w:r w:rsidRPr="00EB0305">
        <w:rPr>
          <w:b/>
          <w:color w:val="000000" w:themeColor="text1"/>
        </w:rPr>
        <w:t xml:space="preserve">Figure </w:t>
      </w:r>
      <w:r w:rsidR="003219E1" w:rsidRPr="00EB0305">
        <w:rPr>
          <w:b/>
          <w:color w:val="000000" w:themeColor="text1"/>
        </w:rPr>
        <w:t>2</w:t>
      </w:r>
      <w:r w:rsidRPr="00EB0305">
        <w:rPr>
          <w:b/>
          <w:color w:val="000000" w:themeColor="text1"/>
        </w:rPr>
        <w:tab/>
        <w:t xml:space="preserve">Mean weekly itch severity score over time, Study Q4881g (BOCF, </w:t>
      </w:r>
      <w:proofErr w:type="spellStart"/>
      <w:r w:rsidRPr="00EB0305">
        <w:rPr>
          <w:b/>
          <w:color w:val="000000" w:themeColor="text1"/>
        </w:rPr>
        <w:t>mITT</w:t>
      </w:r>
      <w:proofErr w:type="spellEnd"/>
      <w:r w:rsidRPr="00EB0305">
        <w:rPr>
          <w:b/>
          <w:color w:val="000000" w:themeColor="text1"/>
        </w:rPr>
        <w:t xml:space="preserve"> population)</w:t>
      </w:r>
      <w:bookmarkEnd w:id="27"/>
    </w:p>
    <w:p w14:paraId="56FA5567" w14:textId="77777777" w:rsidR="005F2AC9" w:rsidRPr="00EB0305" w:rsidRDefault="005F2AC9" w:rsidP="0026019F">
      <w:r w:rsidRPr="00EB0305">
        <w:rPr>
          <w:noProof/>
          <w:lang w:eastAsia="en-AU"/>
        </w:rPr>
        <mc:AlternateContent>
          <mc:Choice Requires="wps">
            <w:drawing>
              <wp:anchor distT="0" distB="0" distL="114300" distR="114300" simplePos="0" relativeHeight="251670528" behindDoc="0" locked="0" layoutInCell="1" allowOverlap="1" wp14:anchorId="58DB8733" wp14:editId="78DE968D">
                <wp:simplePos x="0" y="0"/>
                <wp:positionH relativeFrom="column">
                  <wp:posOffset>793115</wp:posOffset>
                </wp:positionH>
                <wp:positionV relativeFrom="paragraph">
                  <wp:posOffset>2836545</wp:posOffset>
                </wp:positionV>
                <wp:extent cx="107315" cy="279400"/>
                <wp:effectExtent l="0" t="0" r="6985" b="6350"/>
                <wp:wrapNone/>
                <wp:docPr id="23" name="Up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0C328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3" o:spid="_x0000_s1026" type="#_x0000_t68" style="position:absolute;margin-left:62.45pt;margin-top:223.35pt;width:8.45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" adj="4148" fillcolor="windowText" stroked="f">
                <v:stroke joinstyle="round"/>
              </v:shape>
            </w:pict>
          </mc:Fallback>
        </mc:AlternateContent>
      </w:r>
      <w:r w:rsidRPr="005B5F66">
        <w:rPr>
          <w:noProof/>
          <w:lang w:eastAsia="en-AU"/>
        </w:rPr>
        <mc:AlternateContent>
          <mc:Choice Requires="wps">
            <w:drawing>
              <wp:anchor distT="0" distB="0" distL="114300" distR="114300" simplePos="0" relativeHeight="251665408" behindDoc="0" locked="0" layoutInCell="1" allowOverlap="1" wp14:anchorId="0E429610" wp14:editId="2B839A96">
                <wp:simplePos x="0" y="0"/>
                <wp:positionH relativeFrom="column">
                  <wp:posOffset>1294130</wp:posOffset>
                </wp:positionH>
                <wp:positionV relativeFrom="paragraph">
                  <wp:posOffset>2837180</wp:posOffset>
                </wp:positionV>
                <wp:extent cx="107315" cy="279400"/>
                <wp:effectExtent l="0" t="0" r="6985" b="6350"/>
                <wp:wrapNone/>
                <wp:docPr id="24" name="Up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4882AD" id="Up Arrow 24" o:spid="_x0000_s1026" type="#_x0000_t68" style="position:absolute;margin-left:101.9pt;margin-top:223.4pt;width:8.4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" adj="4148" fillcolor="windowText" stroked="f">
                <v:stroke joinstyle="round"/>
              </v:shape>
            </w:pict>
          </mc:Fallback>
        </mc:AlternateContent>
      </w:r>
      <w:r w:rsidRPr="005B5F66">
        <w:rPr>
          <w:noProof/>
          <w:lang w:eastAsia="en-AU"/>
        </w:rPr>
        <mc:AlternateContent>
          <mc:Choice Requires="wps">
            <w:drawing>
              <wp:anchor distT="0" distB="0" distL="114300" distR="114300" simplePos="0" relativeHeight="251666432" behindDoc="0" locked="0" layoutInCell="1" allowOverlap="1" wp14:anchorId="72CE3DDD" wp14:editId="6D282B2A">
                <wp:simplePos x="0" y="0"/>
                <wp:positionH relativeFrom="column">
                  <wp:posOffset>1824355</wp:posOffset>
                </wp:positionH>
                <wp:positionV relativeFrom="paragraph">
                  <wp:posOffset>2841625</wp:posOffset>
                </wp:positionV>
                <wp:extent cx="107315" cy="279400"/>
                <wp:effectExtent l="0" t="0" r="6985" b="6350"/>
                <wp:wrapNone/>
                <wp:docPr id="25" name="Up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4E925" id="Up Arrow 25" o:spid="_x0000_s1026" type="#_x0000_t68" style="position:absolute;margin-left:143.65pt;margin-top:223.75pt;width:8.4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" adj="4148" fillcolor="windowText" stroked="f">
                <v:stroke joinstyle="round"/>
              </v:shape>
            </w:pict>
          </mc:Fallback>
        </mc:AlternateContent>
      </w:r>
      <w:r w:rsidRPr="005B5F66">
        <w:rPr>
          <w:noProof/>
          <w:lang w:eastAsia="en-AU"/>
        </w:rPr>
        <mc:AlternateContent>
          <mc:Choice Requires="wps">
            <w:drawing>
              <wp:anchor distT="0" distB="0" distL="114300" distR="114300" simplePos="0" relativeHeight="251668480" behindDoc="0" locked="0" layoutInCell="1" allowOverlap="1" wp14:anchorId="390CC90B" wp14:editId="3A897C4B">
                <wp:simplePos x="0" y="0"/>
                <wp:positionH relativeFrom="column">
                  <wp:posOffset>2306955</wp:posOffset>
                </wp:positionH>
                <wp:positionV relativeFrom="paragraph">
                  <wp:posOffset>2853055</wp:posOffset>
                </wp:positionV>
                <wp:extent cx="107315" cy="279400"/>
                <wp:effectExtent l="0" t="0" r="6985" b="6350"/>
                <wp:wrapNone/>
                <wp:docPr id="27" name="Up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40722B" id="Up Arrow 27" o:spid="_x0000_s1026" type="#_x0000_t68" style="position:absolute;margin-left:181.65pt;margin-top:224.65pt;width:8.4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" adj="4148" fillcolor="windowText" stroked="f">
                <v:stroke joinstyle="round"/>
              </v:shape>
            </w:pict>
          </mc:Fallback>
        </mc:AlternateContent>
      </w:r>
      <w:r w:rsidRPr="005B5F66">
        <w:rPr>
          <w:noProof/>
          <w:lang w:eastAsia="en-AU"/>
        </w:rPr>
        <mc:AlternateContent>
          <mc:Choice Requires="wps">
            <w:drawing>
              <wp:anchor distT="0" distB="0" distL="114300" distR="114300" simplePos="0" relativeHeight="251669504" behindDoc="0" locked="0" layoutInCell="1" allowOverlap="1" wp14:anchorId="47722628" wp14:editId="012EAF5E">
                <wp:simplePos x="0" y="0"/>
                <wp:positionH relativeFrom="column">
                  <wp:posOffset>2828290</wp:posOffset>
                </wp:positionH>
                <wp:positionV relativeFrom="paragraph">
                  <wp:posOffset>2856230</wp:posOffset>
                </wp:positionV>
                <wp:extent cx="107315" cy="279400"/>
                <wp:effectExtent l="0" t="0" r="6985" b="6350"/>
                <wp:wrapNone/>
                <wp:docPr id="28" name="Up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66038A" id="Up Arrow 28" o:spid="_x0000_s1026" type="#_x0000_t68" style="position:absolute;margin-left:222.7pt;margin-top:224.9pt;width:8.4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iY+w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" adj="4148" fillcolor="windowText" stroked="f">
                <v:stroke joinstyle="round"/>
              </v:shape>
            </w:pict>
          </mc:Fallback>
        </mc:AlternateContent>
      </w:r>
      <w:r w:rsidRPr="005B5F66">
        <w:rPr>
          <w:noProof/>
          <w:lang w:eastAsia="en-AU"/>
        </w:rPr>
        <mc:AlternateContent>
          <mc:Choice Requires="wps">
            <w:drawing>
              <wp:anchor distT="0" distB="0" distL="114300" distR="114300" simplePos="0" relativeHeight="251663360" behindDoc="0" locked="0" layoutInCell="1" allowOverlap="1" wp14:anchorId="770A4CA9" wp14:editId="612BF358">
                <wp:simplePos x="0" y="0"/>
                <wp:positionH relativeFrom="column">
                  <wp:posOffset>826135</wp:posOffset>
                </wp:positionH>
                <wp:positionV relativeFrom="paragraph">
                  <wp:posOffset>1551940</wp:posOffset>
                </wp:positionV>
                <wp:extent cx="2070100" cy="5080"/>
                <wp:effectExtent l="3810" t="0" r="29210" b="2921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2070100" cy="508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671DBA" id="Straight Connector 30" o:spid="_x0000_s1026" style="position:absolute;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22.2pt" to="228.0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"/>
            </w:pict>
          </mc:Fallback>
        </mc:AlternateContent>
      </w:r>
      <w:r w:rsidRPr="005B5F66">
        <w:rPr>
          <w:noProof/>
          <w:lang w:eastAsia="en-AU"/>
        </w:rPr>
        <mc:AlternateContent>
          <mc:Choice Requires="wps">
            <w:drawing>
              <wp:anchor distT="0" distB="0" distL="114300" distR="114300" simplePos="0" relativeHeight="251673600" behindDoc="0" locked="0" layoutInCell="1" allowOverlap="1" wp14:anchorId="6E235766" wp14:editId="5CDCDB7D">
                <wp:simplePos x="0" y="0"/>
                <wp:positionH relativeFrom="column">
                  <wp:posOffset>1465580</wp:posOffset>
                </wp:positionH>
                <wp:positionV relativeFrom="paragraph">
                  <wp:posOffset>63500</wp:posOffset>
                </wp:positionV>
                <wp:extent cx="680720" cy="576580"/>
                <wp:effectExtent l="0" t="0" r="24130"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576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3B227E" w14:textId="77777777" w:rsidR="0026019F" w:rsidRDefault="0026019F" w:rsidP="005F2AC9">
                            <w:pPr>
                              <w:pStyle w:val="NormalWeb"/>
                              <w:jc w:val="center"/>
                              <w:rPr>
                                <w:sz w:val="20"/>
                              </w:rPr>
                            </w:pPr>
                            <w:r>
                              <w:rPr>
                                <w:color w:val="000000"/>
                                <w:kern w:val="24"/>
                                <w:sz w:val="18"/>
                                <w:szCs w:val="22"/>
                                <w:lang w:val="de-CH"/>
                              </w:rPr>
                              <w:t xml:space="preserve">Week 12 </w:t>
                            </w:r>
                          </w:p>
                          <w:p w14:paraId="50A70521" w14:textId="77777777" w:rsidR="0026019F" w:rsidRDefault="0026019F" w:rsidP="005F2AC9">
                            <w:pPr>
                              <w:pStyle w:val="NormalWeb"/>
                              <w:jc w:val="center"/>
                              <w:rPr>
                                <w:sz w:val="20"/>
                              </w:rPr>
                            </w:pPr>
                            <w:r>
                              <w:rPr>
                                <w:color w:val="000000"/>
                                <w:kern w:val="24"/>
                                <w:sz w:val="18"/>
                                <w:szCs w:val="22"/>
                                <w:lang w:val="de-CH"/>
                              </w:rPr>
                              <w:t>Primary Endpoint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35766" id="Text Box 31" o:spid="_x0000_s1066" type="#_x0000_t202" style="position:absolute;margin-left:115.4pt;margin-top:5pt;width:53.6pt;height:4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" filled="f">
                <v:textbox>
                  <w:txbxContent>
                    <w:p w14:paraId="2D3B227E" w14:textId="77777777" w:rsidR="0026019F" w:rsidRDefault="0026019F" w:rsidP="005F2AC9">
                      <w:pPr>
                        <w:pStyle w:val="NormalWeb"/>
                        <w:jc w:val="center"/>
                        <w:rPr>
                          <w:sz w:val="20"/>
                        </w:rPr>
                      </w:pPr>
                      <w:r>
                        <w:rPr>
                          <w:color w:val="000000"/>
                          <w:kern w:val="24"/>
                          <w:sz w:val="18"/>
                          <w:szCs w:val="22"/>
                          <w:lang w:val="de-CH"/>
                        </w:rPr>
                        <w:t xml:space="preserve">Week 12 </w:t>
                      </w:r>
                    </w:p>
                    <w:p w14:paraId="50A70521" w14:textId="77777777" w:rsidR="0026019F" w:rsidRDefault="0026019F" w:rsidP="005F2AC9">
                      <w:pPr>
                        <w:pStyle w:val="NormalWeb"/>
                        <w:jc w:val="center"/>
                        <w:rPr>
                          <w:sz w:val="20"/>
                        </w:rPr>
                      </w:pPr>
                      <w:r>
                        <w:rPr>
                          <w:color w:val="000000"/>
                          <w:kern w:val="24"/>
                          <w:sz w:val="18"/>
                          <w:szCs w:val="22"/>
                          <w:lang w:val="de-CH"/>
                        </w:rPr>
                        <w:t>Primary Endpoint</w:t>
                      </w:r>
                    </w:p>
                  </w:txbxContent>
                </v:textbox>
              </v:shape>
            </w:pict>
          </mc:Fallback>
        </mc:AlternateContent>
      </w:r>
      <w:r w:rsidRPr="005B5F66">
        <w:rPr>
          <w:noProof/>
          <w:lang w:eastAsia="en-AU"/>
        </w:rPr>
        <mc:AlternateContent>
          <mc:Choice Requires="wps">
            <w:drawing>
              <wp:anchor distT="0" distB="0" distL="114300" distR="114300" simplePos="0" relativeHeight="251672576" behindDoc="0" locked="0" layoutInCell="1" allowOverlap="1" wp14:anchorId="1FDD38EF" wp14:editId="04DDD93B">
                <wp:simplePos x="0" y="0"/>
                <wp:positionH relativeFrom="column">
                  <wp:posOffset>3979545</wp:posOffset>
                </wp:positionH>
                <wp:positionV relativeFrom="paragraph">
                  <wp:posOffset>2864485</wp:posOffset>
                </wp:positionV>
                <wp:extent cx="1711325" cy="25336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252095"/>
                        </a:xfrm>
                        <a:prstGeom prst="rect">
                          <a:avLst/>
                        </a:prstGeom>
                        <a:noFill/>
                      </wps:spPr>
                      <wps:txbx>
                        <w:txbxContent>
                          <w:p w14:paraId="70996E32" w14:textId="77777777" w:rsidR="0026019F" w:rsidRDefault="0026019F" w:rsidP="005F2AC9">
                            <w:pPr>
                              <w:pStyle w:val="NormalWeb"/>
                              <w:jc w:val="right"/>
                            </w:pPr>
                            <w:r>
                              <w:rPr>
                                <w:color w:val="000000"/>
                                <w:kern w:val="24"/>
                                <w:sz w:val="22"/>
                                <w:szCs w:val="22"/>
                              </w:rPr>
                              <w:t>Week</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w14:anchorId="1FDD38EF" id="Text Box 19" o:spid="_x0000_s1067" type="#_x0000_t202" style="position:absolute;margin-left:313.35pt;margin-top:225.55pt;width:134.75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" filled="f" stroked="f">
                <v:path arrowok="t"/>
                <v:textbox style="mso-fit-shape-to-text:t">
                  <w:txbxContent>
                    <w:p w14:paraId="70996E32" w14:textId="77777777" w:rsidR="0026019F" w:rsidRDefault="0026019F" w:rsidP="005F2AC9">
                      <w:pPr>
                        <w:pStyle w:val="NormalWeb"/>
                        <w:jc w:val="right"/>
                      </w:pPr>
                      <w:r>
                        <w:rPr>
                          <w:color w:val="000000"/>
                          <w:kern w:val="24"/>
                          <w:sz w:val="22"/>
                          <w:szCs w:val="22"/>
                        </w:rPr>
                        <w:t>Week</w:t>
                      </w:r>
                    </w:p>
                  </w:txbxContent>
                </v:textbox>
              </v:shape>
            </w:pict>
          </mc:Fallback>
        </mc:AlternateContent>
      </w:r>
      <w:r w:rsidRPr="005B5F66">
        <w:rPr>
          <w:noProof/>
          <w:lang w:eastAsia="en-AU"/>
        </w:rPr>
        <mc:AlternateContent>
          <mc:Choice Requires="wps">
            <w:drawing>
              <wp:anchor distT="0" distB="0" distL="114300" distR="114300" simplePos="0" relativeHeight="251664384" behindDoc="0" locked="0" layoutInCell="1" allowOverlap="1" wp14:anchorId="4DE36CF2" wp14:editId="28D768D1">
                <wp:simplePos x="0" y="0"/>
                <wp:positionH relativeFrom="column">
                  <wp:posOffset>280035</wp:posOffset>
                </wp:positionH>
                <wp:positionV relativeFrom="paragraph">
                  <wp:posOffset>2853055</wp:posOffset>
                </wp:positionV>
                <wp:extent cx="107315" cy="279400"/>
                <wp:effectExtent l="0" t="0" r="6985" b="6350"/>
                <wp:wrapNone/>
                <wp:docPr id="20" name="Up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D79B8" id="Up Arrow 20" o:spid="_x0000_s1026" type="#_x0000_t68" style="position:absolute;margin-left:22.05pt;margin-top:224.65pt;width:8.4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TP+w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" adj="4148" fillcolor="windowText" stroked="f">
                <v:stroke joinstyle="round"/>
              </v:shape>
            </w:pict>
          </mc:Fallback>
        </mc:AlternateContent>
      </w:r>
      <w:r w:rsidRPr="005B5F66">
        <w:rPr>
          <w:noProof/>
          <w:lang w:eastAsia="en-AU"/>
        </w:rPr>
        <mc:AlternateContent>
          <mc:Choice Requires="wps">
            <w:drawing>
              <wp:anchor distT="0" distB="0" distL="114300" distR="114300" simplePos="0" relativeHeight="251667456" behindDoc="0" locked="0" layoutInCell="1" allowOverlap="1" wp14:anchorId="6ADCD8CA" wp14:editId="3575A66F">
                <wp:simplePos x="0" y="0"/>
                <wp:positionH relativeFrom="column">
                  <wp:posOffset>276860</wp:posOffset>
                </wp:positionH>
                <wp:positionV relativeFrom="paragraph">
                  <wp:posOffset>3180715</wp:posOffset>
                </wp:positionV>
                <wp:extent cx="3056890" cy="25336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890" cy="252095"/>
                        </a:xfrm>
                        <a:prstGeom prst="rect">
                          <a:avLst/>
                        </a:prstGeom>
                        <a:noFill/>
                      </wps:spPr>
                      <wps:txbx>
                        <w:txbxContent>
                          <w:p w14:paraId="3A5609B2" w14:textId="77777777" w:rsidR="0026019F" w:rsidRDefault="0026019F" w:rsidP="005F2AC9">
                            <w:pPr>
                              <w:pStyle w:val="NormalWeb"/>
                            </w:pPr>
                            <w:proofErr w:type="spellStart"/>
                            <w:r>
                              <w:rPr>
                                <w:color w:val="000000"/>
                                <w:kern w:val="24"/>
                                <w:sz w:val="22"/>
                                <w:szCs w:val="22"/>
                              </w:rPr>
                              <w:t>Omalizumab</w:t>
                            </w:r>
                            <w:proofErr w:type="spellEnd"/>
                            <w:r>
                              <w:rPr>
                                <w:color w:val="000000"/>
                                <w:kern w:val="24"/>
                                <w:sz w:val="22"/>
                                <w:szCs w:val="22"/>
                              </w:rPr>
                              <w:t xml:space="preserve"> or placebo administered</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w14:anchorId="6ADCD8CA" id="Text Box 29" o:spid="_x0000_s1068" type="#_x0000_t202" style="position:absolute;margin-left:21.8pt;margin-top:250.45pt;width:240.7pt;height:1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" filled="f" stroked="f">
                <v:path arrowok="t"/>
                <v:textbox style="mso-fit-shape-to-text:t">
                  <w:txbxContent>
                    <w:p w14:paraId="3A5609B2" w14:textId="77777777" w:rsidR="0026019F" w:rsidRDefault="0026019F" w:rsidP="005F2AC9">
                      <w:pPr>
                        <w:pStyle w:val="NormalWeb"/>
                      </w:pPr>
                      <w:proofErr w:type="spellStart"/>
                      <w:r>
                        <w:rPr>
                          <w:color w:val="000000"/>
                          <w:kern w:val="24"/>
                          <w:sz w:val="22"/>
                          <w:szCs w:val="22"/>
                        </w:rPr>
                        <w:t>Omalizumab</w:t>
                      </w:r>
                      <w:proofErr w:type="spellEnd"/>
                      <w:r>
                        <w:rPr>
                          <w:color w:val="000000"/>
                          <w:kern w:val="24"/>
                          <w:sz w:val="22"/>
                          <w:szCs w:val="22"/>
                        </w:rPr>
                        <w:t xml:space="preserve"> or placebo administered</w:t>
                      </w:r>
                    </w:p>
                  </w:txbxContent>
                </v:textbox>
              </v:shape>
            </w:pict>
          </mc:Fallback>
        </mc:AlternateContent>
      </w:r>
      <w:r w:rsidRPr="005B5F66">
        <w:rPr>
          <w:noProof/>
          <w:lang w:eastAsia="en-AU"/>
        </w:rPr>
        <mc:AlternateContent>
          <mc:Choice Requires="wps">
            <w:drawing>
              <wp:anchor distT="0" distB="0" distL="114300" distR="114300" simplePos="0" relativeHeight="251671552" behindDoc="0" locked="0" layoutInCell="1" allowOverlap="1" wp14:anchorId="7D7EBD46" wp14:editId="0230152E">
                <wp:simplePos x="0" y="0"/>
                <wp:positionH relativeFrom="column">
                  <wp:posOffset>-1489710</wp:posOffset>
                </wp:positionH>
                <wp:positionV relativeFrom="paragraph">
                  <wp:posOffset>1562735</wp:posOffset>
                </wp:positionV>
                <wp:extent cx="3043555" cy="273050"/>
                <wp:effectExtent l="1312228" t="0" r="1297622"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0435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F9298" w14:textId="77777777" w:rsidR="0026019F" w:rsidRDefault="0026019F" w:rsidP="005F2AC9">
                            <w:pPr>
                              <w:pStyle w:val="NormalWeb"/>
                              <w:jc w:val="center"/>
                            </w:pPr>
                            <w:r>
                              <w:rPr>
                                <w:color w:val="000000"/>
                                <w:kern w:val="24"/>
                              </w:rPr>
                              <w:t>Mean weekly itch severity score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EBD46" id="Text Box 13" o:spid="_x0000_s1069" type="#_x0000_t202" style="position:absolute;margin-left:-117.3pt;margin-top:123.05pt;width:239.65pt;height:2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" filled="f" stroked="f">
                <v:textbox style="layout-flow:vertical;mso-layout-flow-alt:bottom-to-top;mso-fit-shape-to-text:t">
                  <w:txbxContent>
                    <w:p w14:paraId="5E6F9298" w14:textId="77777777" w:rsidR="0026019F" w:rsidRDefault="0026019F" w:rsidP="005F2AC9">
                      <w:pPr>
                        <w:pStyle w:val="NormalWeb"/>
                        <w:jc w:val="center"/>
                      </w:pPr>
                      <w:r>
                        <w:rPr>
                          <w:color w:val="000000"/>
                          <w:kern w:val="24"/>
                        </w:rPr>
                        <w:t>Mean weekly itch severity score</w:t>
                      </w:r>
                    </w:p>
                  </w:txbxContent>
                </v:textbox>
              </v:shape>
            </w:pict>
          </mc:Fallback>
        </mc:AlternateContent>
      </w:r>
      <w:r w:rsidRPr="005B5F66">
        <w:rPr>
          <w:noProof/>
          <w:lang w:eastAsia="en-AU"/>
        </w:rPr>
        <mc:AlternateContent>
          <mc:Choice Requires="wps">
            <w:drawing>
              <wp:anchor distT="0" distB="0" distL="114300" distR="114300" simplePos="0" relativeHeight="251675648" behindDoc="0" locked="0" layoutInCell="1" allowOverlap="1" wp14:anchorId="09A924CF" wp14:editId="38F5DB4A">
                <wp:simplePos x="0" y="0"/>
                <wp:positionH relativeFrom="column">
                  <wp:posOffset>4286885</wp:posOffset>
                </wp:positionH>
                <wp:positionV relativeFrom="paragraph">
                  <wp:posOffset>139065</wp:posOffset>
                </wp:positionV>
                <wp:extent cx="1515110" cy="7296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725805"/>
                        </a:xfrm>
                        <a:prstGeom prst="rect">
                          <a:avLst/>
                        </a:prstGeom>
                        <a:noFill/>
                      </wps:spPr>
                      <wps:txbx>
                        <w:txbxContent>
                          <w:p w14:paraId="381B58A4" w14:textId="77777777" w:rsidR="0026019F" w:rsidRDefault="0026019F" w:rsidP="005F2AC9">
                            <w:pPr>
                              <w:pStyle w:val="NormalWeb"/>
                              <w:spacing w:after="120"/>
                            </w:pPr>
                            <w:r>
                              <w:rPr>
                                <w:color w:val="000000"/>
                                <w:kern w:val="24"/>
                                <w:sz w:val="22"/>
                                <w:szCs w:val="22"/>
                                <w:lang w:val="de-CH"/>
                              </w:rPr>
                              <w:t>Placebo</w:t>
                            </w:r>
                          </w:p>
                          <w:p w14:paraId="0C2461D3" w14:textId="77777777" w:rsidR="0026019F" w:rsidRDefault="0026019F" w:rsidP="005F2AC9">
                            <w:pPr>
                              <w:pStyle w:val="NormalWeb"/>
                              <w:spacing w:after="120"/>
                            </w:pPr>
                            <w:r>
                              <w:rPr>
                                <w:color w:val="000000"/>
                                <w:kern w:val="24"/>
                                <w:sz w:val="22"/>
                                <w:szCs w:val="22"/>
                                <w:lang w:val="de-CH"/>
                              </w:rPr>
                              <w:t>Omalizumab 150 mg</w:t>
                            </w:r>
                          </w:p>
                          <w:p w14:paraId="6AC991C0" w14:textId="77777777" w:rsidR="0026019F" w:rsidRDefault="0026019F" w:rsidP="005F2AC9">
                            <w:pPr>
                              <w:pStyle w:val="NormalWeb"/>
                            </w:pPr>
                            <w:r>
                              <w:rPr>
                                <w:color w:val="000000"/>
                                <w:kern w:val="24"/>
                                <w:sz w:val="22"/>
                                <w:szCs w:val="22"/>
                                <w:lang w:val="de-CH"/>
                              </w:rPr>
                              <w:t>Omalizumab 300 mg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A924CF" id="Text Box 11" o:spid="_x0000_s1070" type="#_x0000_t202" style="position:absolute;margin-left:337.55pt;margin-top:10.95pt;width:119.3pt;height:5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" filled="f" stroked="f">
                <v:path arrowok="t"/>
                <v:textbox style="mso-fit-shape-to-text:t">
                  <w:txbxContent>
                    <w:p w14:paraId="381B58A4" w14:textId="77777777" w:rsidR="0026019F" w:rsidRDefault="0026019F" w:rsidP="005F2AC9">
                      <w:pPr>
                        <w:pStyle w:val="NormalWeb"/>
                        <w:spacing w:after="120"/>
                      </w:pPr>
                      <w:r>
                        <w:rPr>
                          <w:color w:val="000000"/>
                          <w:kern w:val="24"/>
                          <w:sz w:val="22"/>
                          <w:szCs w:val="22"/>
                          <w:lang w:val="de-CH"/>
                        </w:rPr>
                        <w:t>Placebo</w:t>
                      </w:r>
                    </w:p>
                    <w:p w14:paraId="0C2461D3" w14:textId="77777777" w:rsidR="0026019F" w:rsidRDefault="0026019F" w:rsidP="005F2AC9">
                      <w:pPr>
                        <w:pStyle w:val="NormalWeb"/>
                        <w:spacing w:after="120"/>
                      </w:pPr>
                      <w:r>
                        <w:rPr>
                          <w:color w:val="000000"/>
                          <w:kern w:val="24"/>
                          <w:sz w:val="22"/>
                          <w:szCs w:val="22"/>
                          <w:lang w:val="de-CH"/>
                        </w:rPr>
                        <w:t>Omalizumab 150 mg</w:t>
                      </w:r>
                    </w:p>
                    <w:p w14:paraId="6AC991C0" w14:textId="77777777" w:rsidR="0026019F" w:rsidRDefault="0026019F" w:rsidP="005F2AC9">
                      <w:pPr>
                        <w:pStyle w:val="NormalWeb"/>
                      </w:pPr>
                      <w:r>
                        <w:rPr>
                          <w:color w:val="000000"/>
                          <w:kern w:val="24"/>
                          <w:sz w:val="22"/>
                          <w:szCs w:val="22"/>
                          <w:lang w:val="de-CH"/>
                        </w:rPr>
                        <w:t>Omalizumab 300 mg</w:t>
                      </w:r>
                    </w:p>
                  </w:txbxContent>
                </v:textbox>
              </v:shape>
            </w:pict>
          </mc:Fallback>
        </mc:AlternateContent>
      </w:r>
      <w:r w:rsidRPr="005B5F66">
        <w:rPr>
          <w:noProof/>
          <w:lang w:eastAsia="en-AU"/>
        </w:rPr>
        <w:drawing>
          <wp:anchor distT="0" distB="0" distL="114300" distR="114300" simplePos="0" relativeHeight="251674624" behindDoc="0" locked="0" layoutInCell="1" allowOverlap="1" wp14:anchorId="4AEA784B" wp14:editId="2015BEAC">
            <wp:simplePos x="0" y="0"/>
            <wp:positionH relativeFrom="column">
              <wp:posOffset>3830320</wp:posOffset>
            </wp:positionH>
            <wp:positionV relativeFrom="paragraph">
              <wp:posOffset>66675</wp:posOffset>
            </wp:positionV>
            <wp:extent cx="501015" cy="9779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 cy="977900"/>
                    </a:xfrm>
                    <a:prstGeom prst="rect">
                      <a:avLst/>
                    </a:prstGeom>
                    <a:noFill/>
                  </pic:spPr>
                </pic:pic>
              </a:graphicData>
            </a:graphic>
            <wp14:sizeRelH relativeFrom="page">
              <wp14:pctWidth>0</wp14:pctWidth>
            </wp14:sizeRelH>
            <wp14:sizeRelV relativeFrom="page">
              <wp14:pctHeight>0</wp14:pctHeight>
            </wp14:sizeRelV>
          </wp:anchor>
        </w:drawing>
      </w:r>
      <w:r w:rsidRPr="005B5F66">
        <w:rPr>
          <w:rFonts w:ascii="Times New Roman" w:eastAsia="Times New Roman" w:hAnsi="Times New Roman" w:cs="Times New Roman"/>
          <w:noProof/>
          <w:sz w:val="24"/>
          <w:szCs w:val="20"/>
          <w:lang w:eastAsia="en-AU"/>
        </w:rPr>
        <w:drawing>
          <wp:inline distT="0" distB="0" distL="0" distR="0" wp14:anchorId="7D4095C3" wp14:editId="5D514097">
            <wp:extent cx="5697220" cy="3051175"/>
            <wp:effectExtent l="0" t="0" r="17780" b="1587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B3B44" w14:textId="77777777" w:rsidR="005F2AC9" w:rsidRPr="00EB0305" w:rsidRDefault="005F2AC9" w:rsidP="0026019F"/>
    <w:p w14:paraId="300D7A4B" w14:textId="77777777" w:rsidR="005F2AC9" w:rsidRPr="006B1B35" w:rsidRDefault="00D0190F" w:rsidP="0026019F">
      <w:pPr>
        <w:rPr>
          <w:sz w:val="18"/>
          <w:szCs w:val="18"/>
        </w:rPr>
      </w:pPr>
      <w:r w:rsidRPr="00EB0305">
        <w:rPr>
          <w:sz w:val="18"/>
          <w:szCs w:val="18"/>
        </w:rPr>
        <w:t xml:space="preserve">BOCF=baseline observation carried forward; </w:t>
      </w:r>
      <w:proofErr w:type="spellStart"/>
      <w:r w:rsidRPr="00EB0305">
        <w:rPr>
          <w:sz w:val="18"/>
          <w:szCs w:val="18"/>
        </w:rPr>
        <w:t>mITT</w:t>
      </w:r>
      <w:proofErr w:type="spellEnd"/>
      <w:r w:rsidRPr="00EB0305">
        <w:rPr>
          <w:sz w:val="18"/>
          <w:szCs w:val="18"/>
        </w:rPr>
        <w:t>=modified intention-to-treat population</w:t>
      </w:r>
    </w:p>
    <w:p w14:paraId="101959E1" w14:textId="590B6A09" w:rsidR="00D0190F" w:rsidRPr="00EB0305" w:rsidRDefault="00D0190F" w:rsidP="0026019F">
      <w:r w:rsidRPr="00EB0305">
        <w:t xml:space="preserve">Secondary endpoints for studies </w:t>
      </w:r>
      <w:r w:rsidRPr="00EB0305">
        <w:rPr>
          <w:b/>
        </w:rPr>
        <w:t>Q4881g</w:t>
      </w:r>
      <w:r w:rsidRPr="00EB0305">
        <w:t xml:space="preserve">, </w:t>
      </w:r>
      <w:r w:rsidRPr="00EB0305">
        <w:rPr>
          <w:b/>
        </w:rPr>
        <w:t>Q4882g</w:t>
      </w:r>
      <w:r w:rsidRPr="00EB0305">
        <w:t xml:space="preserve"> and </w:t>
      </w:r>
      <w:r w:rsidRPr="00EB0305">
        <w:rPr>
          <w:b/>
        </w:rPr>
        <w:t>Q4883g</w:t>
      </w:r>
      <w:r w:rsidRPr="00EB0305">
        <w:t xml:space="preserve"> are presented in Table </w:t>
      </w:r>
      <w:r w:rsidR="003219E1" w:rsidRPr="00EB0305">
        <w:t>14</w:t>
      </w:r>
      <w:r w:rsidR="00395511" w:rsidRPr="00EB0305">
        <w:t>.</w:t>
      </w:r>
    </w:p>
    <w:p w14:paraId="3799BCEB" w14:textId="25EFC239" w:rsidR="00761BED" w:rsidRPr="00EB0305" w:rsidRDefault="00761BED" w:rsidP="0026019F">
      <w:pPr>
        <w:widowControl w:val="0"/>
        <w:ind w:left="1440" w:hanging="1440"/>
        <w:rPr>
          <w:b/>
          <w:color w:val="000000" w:themeColor="text1"/>
        </w:rPr>
      </w:pPr>
      <w:bookmarkStart w:id="28" w:name="_4153197Time_to_MID_response_in_we"/>
      <w:bookmarkStart w:id="29" w:name="_4253748Change_from_Baseline_to_we"/>
      <w:bookmarkEnd w:id="28"/>
      <w:bookmarkEnd w:id="29"/>
      <w:r w:rsidRPr="00EB0305">
        <w:rPr>
          <w:b/>
          <w:color w:val="000000" w:themeColor="text1"/>
        </w:rPr>
        <w:t xml:space="preserve">Table </w:t>
      </w:r>
      <w:r w:rsidR="003219E1" w:rsidRPr="00EB0305">
        <w:rPr>
          <w:b/>
          <w:color w:val="000000" w:themeColor="text1"/>
        </w:rPr>
        <w:t>14</w:t>
      </w:r>
      <w:r w:rsidRPr="00EB0305">
        <w:rPr>
          <w:b/>
          <w:color w:val="000000" w:themeColor="text1"/>
        </w:rPr>
        <w:t>:</w:t>
      </w:r>
      <w:r w:rsidRPr="00EB0305">
        <w:rPr>
          <w:b/>
          <w:color w:val="000000" w:themeColor="text1"/>
        </w:rPr>
        <w:tab/>
        <w:t>Secondary efficacy endpoints in Studies Q4881g, Q4882g and Q4883g (</w:t>
      </w:r>
      <w:proofErr w:type="spellStart"/>
      <w:r w:rsidRPr="00EB0305">
        <w:rPr>
          <w:b/>
          <w:color w:val="000000" w:themeColor="text1"/>
        </w:rPr>
        <w:t>mITT</w:t>
      </w:r>
      <w:proofErr w:type="spellEnd"/>
      <w:r w:rsidRPr="00EB0305">
        <w:rPr>
          <w:b/>
          <w:color w:val="000000" w:themeColor="text1"/>
        </w:rPr>
        <w:t xml:space="preserve"> population*)</w:t>
      </w:r>
    </w:p>
    <w:tbl>
      <w:tblPr>
        <w:tblW w:w="5000" w:type="pct"/>
        <w:tblLook w:val="04A0" w:firstRow="1" w:lastRow="0" w:firstColumn="1" w:lastColumn="0" w:noHBand="0" w:noVBand="1"/>
      </w:tblPr>
      <w:tblGrid>
        <w:gridCol w:w="2735"/>
        <w:gridCol w:w="1524"/>
        <w:gridCol w:w="2352"/>
        <w:gridCol w:w="2415"/>
      </w:tblGrid>
      <w:tr w:rsidR="00761BED" w:rsidRPr="00EB0305" w14:paraId="0F0856B2" w14:textId="77777777" w:rsidTr="00761BED">
        <w:trPr>
          <w:tblHeader/>
        </w:trPr>
        <w:tc>
          <w:tcPr>
            <w:tcW w:w="1515" w:type="pct"/>
            <w:tcBorders>
              <w:top w:val="single" w:sz="4" w:space="0" w:color="auto"/>
              <w:left w:val="nil"/>
              <w:bottom w:val="single" w:sz="4" w:space="0" w:color="auto"/>
              <w:right w:val="nil"/>
            </w:tcBorders>
          </w:tcPr>
          <w:p w14:paraId="1FF15558" w14:textId="77777777" w:rsidR="00761BED" w:rsidRPr="00EB0305" w:rsidRDefault="00761BED" w:rsidP="0026019F">
            <w:pPr>
              <w:pStyle w:val="Table"/>
              <w:rPr>
                <w:rFonts w:asciiTheme="minorHAnsi" w:hAnsiTheme="minorHAnsi"/>
                <w:sz w:val="22"/>
              </w:rPr>
            </w:pPr>
            <w:r w:rsidRPr="00EB0305">
              <w:rPr>
                <w:rFonts w:asciiTheme="minorHAnsi" w:hAnsiTheme="minorHAnsi"/>
                <w:b/>
                <w:color w:val="000000" w:themeColor="text1"/>
                <w:sz w:val="22"/>
              </w:rPr>
              <w:t xml:space="preserve"> </w:t>
            </w:r>
          </w:p>
        </w:tc>
        <w:tc>
          <w:tcPr>
            <w:tcW w:w="844" w:type="pct"/>
            <w:tcBorders>
              <w:top w:val="single" w:sz="4" w:space="0" w:color="auto"/>
              <w:left w:val="nil"/>
              <w:bottom w:val="single" w:sz="4" w:space="0" w:color="auto"/>
              <w:right w:val="nil"/>
            </w:tcBorders>
            <w:vAlign w:val="bottom"/>
          </w:tcPr>
          <w:p w14:paraId="0863DFDF" w14:textId="77777777" w:rsidR="00761BED" w:rsidRPr="00EB0305" w:rsidRDefault="00761BED" w:rsidP="0026019F">
            <w:pPr>
              <w:pStyle w:val="Table"/>
              <w:rPr>
                <w:rFonts w:asciiTheme="minorHAnsi" w:eastAsia="PMingLiU" w:hAnsiTheme="minorHAnsi"/>
                <w:b/>
                <w:sz w:val="22"/>
                <w:lang w:eastAsia="zh-TW"/>
              </w:rPr>
            </w:pPr>
            <w:r w:rsidRPr="00EB0305">
              <w:rPr>
                <w:rFonts w:asciiTheme="minorHAnsi" w:eastAsia="PMingLiU" w:hAnsiTheme="minorHAnsi"/>
                <w:b/>
                <w:sz w:val="22"/>
                <w:lang w:eastAsia="zh-TW"/>
              </w:rPr>
              <w:t>Placebo</w:t>
            </w:r>
          </w:p>
          <w:p w14:paraId="7A902BC0" w14:textId="77777777" w:rsidR="00761BED" w:rsidRPr="00EB0305" w:rsidRDefault="00761BED" w:rsidP="0026019F">
            <w:pPr>
              <w:pStyle w:val="Table"/>
              <w:rPr>
                <w:rFonts w:asciiTheme="minorHAnsi" w:eastAsia="PMingLiU" w:hAnsiTheme="minorHAnsi"/>
                <w:b/>
                <w:sz w:val="22"/>
                <w:lang w:eastAsia="zh-TW"/>
              </w:rPr>
            </w:pPr>
          </w:p>
        </w:tc>
        <w:tc>
          <w:tcPr>
            <w:tcW w:w="1303" w:type="pct"/>
            <w:tcBorders>
              <w:top w:val="single" w:sz="4" w:space="0" w:color="auto"/>
              <w:left w:val="nil"/>
              <w:bottom w:val="single" w:sz="4" w:space="0" w:color="auto"/>
              <w:right w:val="nil"/>
            </w:tcBorders>
            <w:vAlign w:val="bottom"/>
            <w:hideMark/>
          </w:tcPr>
          <w:p w14:paraId="07EB585E" w14:textId="3929CDEC" w:rsidR="00761BED" w:rsidRPr="00EB0305" w:rsidRDefault="00761BED" w:rsidP="0026019F">
            <w:pPr>
              <w:pStyle w:val="Table"/>
              <w:rPr>
                <w:rFonts w:asciiTheme="minorHAnsi" w:eastAsia="PMingLiU" w:hAnsiTheme="minorHAnsi"/>
                <w:b/>
                <w:sz w:val="22"/>
                <w:lang w:eastAsia="zh-TW"/>
              </w:rPr>
            </w:pPr>
            <w:proofErr w:type="spellStart"/>
            <w:r w:rsidRPr="00EB0305">
              <w:rPr>
                <w:rFonts w:asciiTheme="minorHAnsi" w:eastAsia="PMingLiU" w:hAnsiTheme="minorHAnsi"/>
                <w:b/>
                <w:sz w:val="22"/>
                <w:lang w:eastAsia="zh-TW"/>
              </w:rPr>
              <w:t>Omalizumab</w:t>
            </w:r>
            <w:proofErr w:type="spellEnd"/>
            <w:r w:rsidRPr="00EB0305">
              <w:rPr>
                <w:rFonts w:asciiTheme="minorHAnsi" w:eastAsia="PMingLiU" w:hAnsiTheme="minorHAnsi"/>
                <w:b/>
                <w:sz w:val="22"/>
                <w:lang w:eastAsia="zh-TW"/>
              </w:rPr>
              <w:br/>
              <w:t>150</w:t>
            </w:r>
            <w:r w:rsidR="00ED5CC1" w:rsidRPr="00EB0305">
              <w:rPr>
                <w:rFonts w:asciiTheme="minorHAnsi" w:eastAsia="PMingLiU" w:hAnsiTheme="minorHAnsi"/>
                <w:b/>
                <w:sz w:val="22"/>
                <w:lang w:eastAsia="zh-TW"/>
              </w:rPr>
              <w:t xml:space="preserve"> </w:t>
            </w:r>
            <w:r w:rsidRPr="00EB0305">
              <w:rPr>
                <w:rFonts w:asciiTheme="minorHAnsi" w:eastAsia="PMingLiU" w:hAnsiTheme="minorHAnsi"/>
                <w:b/>
                <w:sz w:val="22"/>
                <w:lang w:eastAsia="zh-TW"/>
              </w:rPr>
              <w:t>mg</w:t>
            </w:r>
          </w:p>
        </w:tc>
        <w:tc>
          <w:tcPr>
            <w:tcW w:w="1338" w:type="pct"/>
            <w:tcBorders>
              <w:top w:val="single" w:sz="4" w:space="0" w:color="auto"/>
              <w:left w:val="nil"/>
              <w:bottom w:val="single" w:sz="4" w:space="0" w:color="auto"/>
              <w:right w:val="nil"/>
            </w:tcBorders>
            <w:vAlign w:val="bottom"/>
            <w:hideMark/>
          </w:tcPr>
          <w:p w14:paraId="6AA9CC1D" w14:textId="0C8FC20D" w:rsidR="00761BED" w:rsidRPr="00EB0305" w:rsidRDefault="00761BED" w:rsidP="0026019F">
            <w:pPr>
              <w:pStyle w:val="Table"/>
              <w:rPr>
                <w:rFonts w:asciiTheme="minorHAnsi" w:eastAsia="PMingLiU" w:hAnsiTheme="minorHAnsi"/>
                <w:b/>
                <w:sz w:val="22"/>
                <w:lang w:eastAsia="zh-TW"/>
              </w:rPr>
            </w:pPr>
            <w:proofErr w:type="spellStart"/>
            <w:r w:rsidRPr="00EB0305">
              <w:rPr>
                <w:rFonts w:asciiTheme="minorHAnsi" w:eastAsia="PMingLiU" w:hAnsiTheme="minorHAnsi"/>
                <w:b/>
                <w:sz w:val="22"/>
                <w:lang w:eastAsia="zh-TW"/>
              </w:rPr>
              <w:t>Omalizumab</w:t>
            </w:r>
            <w:proofErr w:type="spellEnd"/>
            <w:r w:rsidRPr="00EB0305">
              <w:rPr>
                <w:rFonts w:asciiTheme="minorHAnsi" w:eastAsia="PMingLiU" w:hAnsiTheme="minorHAnsi"/>
                <w:b/>
                <w:sz w:val="22"/>
                <w:lang w:eastAsia="zh-TW"/>
              </w:rPr>
              <w:br/>
              <w:t>300</w:t>
            </w:r>
            <w:r w:rsidR="00ED5CC1" w:rsidRPr="00EB0305">
              <w:rPr>
                <w:rFonts w:asciiTheme="minorHAnsi" w:eastAsia="PMingLiU" w:hAnsiTheme="minorHAnsi"/>
                <w:b/>
                <w:sz w:val="22"/>
                <w:lang w:eastAsia="zh-TW"/>
              </w:rPr>
              <w:t xml:space="preserve"> </w:t>
            </w:r>
            <w:r w:rsidRPr="00EB0305">
              <w:rPr>
                <w:rFonts w:asciiTheme="minorHAnsi" w:eastAsia="PMingLiU" w:hAnsiTheme="minorHAnsi"/>
                <w:b/>
                <w:sz w:val="22"/>
                <w:lang w:eastAsia="zh-TW"/>
              </w:rPr>
              <w:t>mg</w:t>
            </w:r>
          </w:p>
        </w:tc>
      </w:tr>
      <w:tr w:rsidR="00761BED" w:rsidRPr="00EB0305" w14:paraId="6F5EE01C" w14:textId="77777777" w:rsidTr="00761BED">
        <w:tc>
          <w:tcPr>
            <w:tcW w:w="5000" w:type="pct"/>
            <w:gridSpan w:val="4"/>
            <w:tcBorders>
              <w:top w:val="single" w:sz="4" w:space="0" w:color="auto"/>
              <w:left w:val="nil"/>
              <w:bottom w:val="nil"/>
              <w:right w:val="nil"/>
            </w:tcBorders>
            <w:hideMark/>
          </w:tcPr>
          <w:p w14:paraId="4DF29C31" w14:textId="77777777" w:rsidR="00761BED" w:rsidRPr="00EB0305" w:rsidRDefault="00761BED" w:rsidP="0026019F">
            <w:pPr>
              <w:rPr>
                <w:rFonts w:eastAsia="Times New Roman"/>
                <w:b/>
              </w:rPr>
            </w:pPr>
            <w:r w:rsidRPr="00EB0305">
              <w:rPr>
                <w:b/>
              </w:rPr>
              <w:t>Time to MID response in weekly ISS up to week 12 (median weeks)</w:t>
            </w:r>
          </w:p>
        </w:tc>
      </w:tr>
      <w:tr w:rsidR="00761BED" w:rsidRPr="00EB0305" w14:paraId="44E68606" w14:textId="77777777" w:rsidTr="00761BED">
        <w:tc>
          <w:tcPr>
            <w:tcW w:w="1515" w:type="pct"/>
            <w:tcBorders>
              <w:top w:val="single" w:sz="4" w:space="0" w:color="auto"/>
              <w:left w:val="nil"/>
              <w:bottom w:val="nil"/>
              <w:right w:val="nil"/>
            </w:tcBorders>
            <w:hideMark/>
          </w:tcPr>
          <w:p w14:paraId="25C889FC"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Q4881g</w:t>
            </w:r>
          </w:p>
        </w:tc>
        <w:tc>
          <w:tcPr>
            <w:tcW w:w="844" w:type="pct"/>
            <w:tcBorders>
              <w:top w:val="single" w:sz="4" w:space="0" w:color="auto"/>
              <w:left w:val="nil"/>
              <w:bottom w:val="nil"/>
              <w:right w:val="nil"/>
            </w:tcBorders>
            <w:hideMark/>
          </w:tcPr>
          <w:p w14:paraId="19624D1C"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 xml:space="preserve">4 </w:t>
            </w:r>
          </w:p>
        </w:tc>
        <w:tc>
          <w:tcPr>
            <w:tcW w:w="1303" w:type="pct"/>
            <w:tcBorders>
              <w:top w:val="single" w:sz="4" w:space="0" w:color="auto"/>
              <w:left w:val="nil"/>
              <w:bottom w:val="nil"/>
              <w:right w:val="nil"/>
            </w:tcBorders>
            <w:hideMark/>
          </w:tcPr>
          <w:p w14:paraId="6B34E65D"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2 (p=0.0301)</w:t>
            </w:r>
          </w:p>
        </w:tc>
        <w:tc>
          <w:tcPr>
            <w:tcW w:w="1338" w:type="pct"/>
            <w:tcBorders>
              <w:top w:val="single" w:sz="4" w:space="0" w:color="auto"/>
              <w:left w:val="nil"/>
              <w:bottom w:val="nil"/>
              <w:right w:val="nil"/>
            </w:tcBorders>
            <w:hideMark/>
          </w:tcPr>
          <w:p w14:paraId="67766AA7"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 (p&lt;0.0001)</w:t>
            </w:r>
          </w:p>
        </w:tc>
      </w:tr>
      <w:tr w:rsidR="00761BED" w:rsidRPr="00EB0305" w14:paraId="5AB08102" w14:textId="77777777" w:rsidTr="00761BED">
        <w:tc>
          <w:tcPr>
            <w:tcW w:w="1515" w:type="pct"/>
            <w:hideMark/>
          </w:tcPr>
          <w:p w14:paraId="5AB06999"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Q4882g</w:t>
            </w:r>
          </w:p>
        </w:tc>
        <w:tc>
          <w:tcPr>
            <w:tcW w:w="844" w:type="pct"/>
            <w:hideMark/>
          </w:tcPr>
          <w:p w14:paraId="3CCFEF1E"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 xml:space="preserve">4 </w:t>
            </w:r>
          </w:p>
        </w:tc>
        <w:tc>
          <w:tcPr>
            <w:tcW w:w="1303" w:type="pct"/>
            <w:hideMark/>
          </w:tcPr>
          <w:p w14:paraId="10153841"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2 (p=0.0101)</w:t>
            </w:r>
          </w:p>
        </w:tc>
        <w:tc>
          <w:tcPr>
            <w:tcW w:w="1338" w:type="pct"/>
            <w:hideMark/>
          </w:tcPr>
          <w:p w14:paraId="191BCDBD"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 (p&lt;0.0001)</w:t>
            </w:r>
          </w:p>
        </w:tc>
      </w:tr>
      <w:tr w:rsidR="00761BED" w:rsidRPr="00EB0305" w14:paraId="4EE5E511" w14:textId="77777777" w:rsidTr="00761BED">
        <w:tc>
          <w:tcPr>
            <w:tcW w:w="1515" w:type="pct"/>
            <w:hideMark/>
          </w:tcPr>
          <w:p w14:paraId="40521027"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Q4883g</w:t>
            </w:r>
          </w:p>
        </w:tc>
        <w:tc>
          <w:tcPr>
            <w:tcW w:w="844" w:type="pct"/>
            <w:hideMark/>
          </w:tcPr>
          <w:p w14:paraId="27428D9F"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5</w:t>
            </w:r>
          </w:p>
        </w:tc>
        <w:tc>
          <w:tcPr>
            <w:tcW w:w="1303" w:type="pct"/>
            <w:hideMark/>
          </w:tcPr>
          <w:p w14:paraId="3F3FE45A"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NA</w:t>
            </w:r>
          </w:p>
        </w:tc>
        <w:tc>
          <w:tcPr>
            <w:tcW w:w="1338" w:type="pct"/>
            <w:hideMark/>
          </w:tcPr>
          <w:p w14:paraId="11283780"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 xml:space="preserve">2 </w:t>
            </w:r>
            <w:r w:rsidRPr="00EB0305">
              <w:rPr>
                <w:rFonts w:asciiTheme="minorHAnsi" w:hAnsiTheme="minorHAnsi"/>
                <w:sz w:val="22"/>
              </w:rPr>
              <w:t>(p&lt;0.0001)</w:t>
            </w:r>
          </w:p>
        </w:tc>
      </w:tr>
      <w:tr w:rsidR="00761BED" w:rsidRPr="00EB0305" w14:paraId="42AE4B5B" w14:textId="77777777" w:rsidTr="00761BED">
        <w:tc>
          <w:tcPr>
            <w:tcW w:w="5000" w:type="pct"/>
            <w:gridSpan w:val="4"/>
            <w:tcBorders>
              <w:top w:val="single" w:sz="4" w:space="0" w:color="auto"/>
              <w:left w:val="nil"/>
              <w:bottom w:val="single" w:sz="4" w:space="0" w:color="auto"/>
              <w:right w:val="nil"/>
            </w:tcBorders>
            <w:hideMark/>
          </w:tcPr>
          <w:p w14:paraId="6491A686" w14:textId="77777777" w:rsidR="00761BED" w:rsidRPr="00EB0305" w:rsidRDefault="00761BED" w:rsidP="0026019F">
            <w:pPr>
              <w:rPr>
                <w:b/>
                <w:lang w:val="en-GB"/>
              </w:rPr>
            </w:pPr>
            <w:r w:rsidRPr="00EB0305">
              <w:rPr>
                <w:b/>
              </w:rPr>
              <w:t xml:space="preserve">Change from baseline to week 12 in UAS7 (mean) </w:t>
            </w:r>
          </w:p>
        </w:tc>
      </w:tr>
      <w:tr w:rsidR="00761BED" w:rsidRPr="00EB0305" w14:paraId="739967AE" w14:textId="77777777" w:rsidTr="00761BED">
        <w:tc>
          <w:tcPr>
            <w:tcW w:w="1515" w:type="pct"/>
            <w:tcBorders>
              <w:top w:val="single" w:sz="4" w:space="0" w:color="auto"/>
              <w:left w:val="nil"/>
              <w:bottom w:val="nil"/>
              <w:right w:val="nil"/>
            </w:tcBorders>
            <w:hideMark/>
          </w:tcPr>
          <w:p w14:paraId="338DB262"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Q4881g</w:t>
            </w:r>
          </w:p>
        </w:tc>
        <w:tc>
          <w:tcPr>
            <w:tcW w:w="844" w:type="pct"/>
            <w:tcBorders>
              <w:top w:val="single" w:sz="4" w:space="0" w:color="auto"/>
              <w:left w:val="nil"/>
              <w:bottom w:val="nil"/>
              <w:right w:val="nil"/>
            </w:tcBorders>
            <w:hideMark/>
          </w:tcPr>
          <w:p w14:paraId="5E0128A6"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-8.01</w:t>
            </w:r>
          </w:p>
        </w:tc>
        <w:tc>
          <w:tcPr>
            <w:tcW w:w="1303" w:type="pct"/>
            <w:tcBorders>
              <w:top w:val="single" w:sz="4" w:space="0" w:color="auto"/>
              <w:left w:val="nil"/>
              <w:bottom w:val="nil"/>
              <w:right w:val="nil"/>
            </w:tcBorders>
            <w:hideMark/>
          </w:tcPr>
          <w:p w14:paraId="6D815A58"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-14.44 (p = 0.0008)</w:t>
            </w:r>
          </w:p>
        </w:tc>
        <w:tc>
          <w:tcPr>
            <w:tcW w:w="1338" w:type="pct"/>
            <w:tcBorders>
              <w:top w:val="single" w:sz="4" w:space="0" w:color="auto"/>
              <w:left w:val="nil"/>
              <w:bottom w:val="nil"/>
              <w:right w:val="nil"/>
            </w:tcBorders>
            <w:hideMark/>
          </w:tcPr>
          <w:p w14:paraId="1673CD58"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-20.75 (p&lt;0.0001)</w:t>
            </w:r>
          </w:p>
        </w:tc>
      </w:tr>
      <w:tr w:rsidR="00761BED" w:rsidRPr="00EB0305" w14:paraId="35A17683" w14:textId="77777777" w:rsidTr="00761BED">
        <w:tc>
          <w:tcPr>
            <w:tcW w:w="1515" w:type="pct"/>
            <w:hideMark/>
          </w:tcPr>
          <w:p w14:paraId="5F2B7FAF"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Q4882g</w:t>
            </w:r>
          </w:p>
        </w:tc>
        <w:tc>
          <w:tcPr>
            <w:tcW w:w="844" w:type="pct"/>
            <w:hideMark/>
          </w:tcPr>
          <w:p w14:paraId="22CE57FC"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-10.36</w:t>
            </w:r>
          </w:p>
        </w:tc>
        <w:tc>
          <w:tcPr>
            <w:tcW w:w="1303" w:type="pct"/>
            <w:hideMark/>
          </w:tcPr>
          <w:p w14:paraId="6112183D"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-17.89 (p = 0.0001)</w:t>
            </w:r>
          </w:p>
        </w:tc>
        <w:tc>
          <w:tcPr>
            <w:tcW w:w="1338" w:type="pct"/>
            <w:hideMark/>
          </w:tcPr>
          <w:p w14:paraId="0E38D71F"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hAnsiTheme="minorHAnsi"/>
                <w:sz w:val="22"/>
              </w:rPr>
              <w:t>-21.74 (p&lt;0.0001)</w:t>
            </w:r>
          </w:p>
        </w:tc>
      </w:tr>
      <w:tr w:rsidR="00761BED" w:rsidRPr="00EB0305" w14:paraId="33109284" w14:textId="77777777" w:rsidTr="00761BED">
        <w:tc>
          <w:tcPr>
            <w:tcW w:w="1515" w:type="pct"/>
            <w:hideMark/>
          </w:tcPr>
          <w:p w14:paraId="0E4C468D"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Q4883g</w:t>
            </w:r>
          </w:p>
        </w:tc>
        <w:tc>
          <w:tcPr>
            <w:tcW w:w="844" w:type="pct"/>
            <w:hideMark/>
          </w:tcPr>
          <w:p w14:paraId="1F3B433A"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-8.50</w:t>
            </w:r>
          </w:p>
        </w:tc>
        <w:tc>
          <w:tcPr>
            <w:tcW w:w="1303" w:type="pct"/>
            <w:hideMark/>
          </w:tcPr>
          <w:p w14:paraId="3F8EBDCB" w14:textId="77777777" w:rsidR="00761BED" w:rsidRPr="00EB0305" w:rsidRDefault="00761BED" w:rsidP="0026019F">
            <w:pPr>
              <w:pStyle w:val="Table"/>
              <w:rPr>
                <w:rFonts w:asciiTheme="minorHAnsi" w:eastAsia="Times New Roman" w:hAnsiTheme="minorHAnsi"/>
                <w:sz w:val="22"/>
              </w:rPr>
            </w:pPr>
            <w:r w:rsidRPr="00EB0305">
              <w:rPr>
                <w:rFonts w:asciiTheme="minorHAnsi" w:eastAsia="PMingLiU" w:hAnsiTheme="minorHAnsi"/>
                <w:sz w:val="22"/>
                <w:lang w:eastAsia="zh-TW"/>
              </w:rPr>
              <w:t>NA</w:t>
            </w:r>
          </w:p>
        </w:tc>
        <w:tc>
          <w:tcPr>
            <w:tcW w:w="1338" w:type="pct"/>
            <w:hideMark/>
          </w:tcPr>
          <w:p w14:paraId="6213F7A6"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-19.01 (p&lt;0.0001)</w:t>
            </w:r>
          </w:p>
        </w:tc>
      </w:tr>
      <w:tr w:rsidR="00761BED" w:rsidRPr="00EB0305" w14:paraId="0FA9FD11" w14:textId="77777777" w:rsidTr="00761BED">
        <w:tc>
          <w:tcPr>
            <w:tcW w:w="5000" w:type="pct"/>
            <w:gridSpan w:val="4"/>
            <w:tcBorders>
              <w:top w:val="single" w:sz="4" w:space="0" w:color="auto"/>
              <w:left w:val="nil"/>
              <w:bottom w:val="single" w:sz="4" w:space="0" w:color="auto"/>
              <w:right w:val="nil"/>
            </w:tcBorders>
            <w:hideMark/>
          </w:tcPr>
          <w:p w14:paraId="1DD1AB6B" w14:textId="77777777" w:rsidR="00761BED" w:rsidRPr="00EB0305" w:rsidRDefault="00761BED" w:rsidP="0026019F">
            <w:pPr>
              <w:rPr>
                <w:b/>
                <w:lang w:val="en-US"/>
              </w:rPr>
            </w:pPr>
            <w:r w:rsidRPr="00EB0305">
              <w:rPr>
                <w:b/>
                <w:lang w:val="en-US"/>
              </w:rPr>
              <w:t>Changes from baseline in the weekly number of hives score at week 12 (mean)</w:t>
            </w:r>
          </w:p>
        </w:tc>
      </w:tr>
      <w:tr w:rsidR="00761BED" w:rsidRPr="00EB0305" w14:paraId="0DF0FE4D" w14:textId="77777777" w:rsidTr="00761BED">
        <w:tc>
          <w:tcPr>
            <w:tcW w:w="1515" w:type="pct"/>
            <w:tcBorders>
              <w:top w:val="single" w:sz="4" w:space="0" w:color="auto"/>
              <w:left w:val="nil"/>
              <w:bottom w:val="nil"/>
              <w:right w:val="nil"/>
            </w:tcBorders>
            <w:hideMark/>
          </w:tcPr>
          <w:p w14:paraId="075E3CD0" w14:textId="77777777" w:rsidR="00761BED" w:rsidRPr="00EB0305" w:rsidRDefault="00761BED" w:rsidP="0026019F">
            <w:pPr>
              <w:pStyle w:val="Table"/>
              <w:rPr>
                <w:rFonts w:asciiTheme="minorHAnsi" w:hAnsiTheme="minorHAnsi"/>
                <w:sz w:val="22"/>
                <w:lang w:val="en-US"/>
              </w:rPr>
            </w:pPr>
            <w:r w:rsidRPr="00EB0305">
              <w:rPr>
                <w:rFonts w:asciiTheme="minorHAnsi" w:hAnsiTheme="minorHAnsi"/>
                <w:sz w:val="22"/>
              </w:rPr>
              <w:t>Q4881g</w:t>
            </w:r>
          </w:p>
        </w:tc>
        <w:tc>
          <w:tcPr>
            <w:tcW w:w="844" w:type="pct"/>
            <w:tcBorders>
              <w:top w:val="single" w:sz="4" w:space="0" w:color="auto"/>
              <w:left w:val="nil"/>
              <w:bottom w:val="nil"/>
              <w:right w:val="nil"/>
            </w:tcBorders>
            <w:hideMark/>
          </w:tcPr>
          <w:p w14:paraId="454F9D8D"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-4.37</w:t>
            </w:r>
          </w:p>
        </w:tc>
        <w:tc>
          <w:tcPr>
            <w:tcW w:w="1303" w:type="pct"/>
            <w:tcBorders>
              <w:top w:val="single" w:sz="4" w:space="0" w:color="auto"/>
              <w:left w:val="nil"/>
              <w:bottom w:val="nil"/>
              <w:right w:val="nil"/>
            </w:tcBorders>
            <w:hideMark/>
          </w:tcPr>
          <w:p w14:paraId="1A5C0796"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-7.78 (p=0.0017)</w:t>
            </w:r>
          </w:p>
        </w:tc>
        <w:tc>
          <w:tcPr>
            <w:tcW w:w="1338" w:type="pct"/>
            <w:tcBorders>
              <w:top w:val="single" w:sz="4" w:space="0" w:color="auto"/>
              <w:left w:val="nil"/>
              <w:bottom w:val="nil"/>
              <w:right w:val="nil"/>
            </w:tcBorders>
            <w:hideMark/>
          </w:tcPr>
          <w:p w14:paraId="579BC568"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-11.35 (p&lt;0.0001)</w:t>
            </w:r>
          </w:p>
        </w:tc>
      </w:tr>
      <w:tr w:rsidR="00761BED" w:rsidRPr="00EB0305" w14:paraId="252DE5D5" w14:textId="77777777" w:rsidTr="00761BED">
        <w:tc>
          <w:tcPr>
            <w:tcW w:w="1515" w:type="pct"/>
            <w:hideMark/>
          </w:tcPr>
          <w:p w14:paraId="71588971"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Q4882g</w:t>
            </w:r>
          </w:p>
        </w:tc>
        <w:tc>
          <w:tcPr>
            <w:tcW w:w="844" w:type="pct"/>
            <w:hideMark/>
          </w:tcPr>
          <w:p w14:paraId="6C9D9A1A"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-5.22</w:t>
            </w:r>
          </w:p>
        </w:tc>
        <w:tc>
          <w:tcPr>
            <w:tcW w:w="1303" w:type="pct"/>
            <w:hideMark/>
          </w:tcPr>
          <w:p w14:paraId="752DC091"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-9.75 (p&lt;0.0001)</w:t>
            </w:r>
          </w:p>
        </w:tc>
        <w:tc>
          <w:tcPr>
            <w:tcW w:w="1338" w:type="pct"/>
            <w:hideMark/>
          </w:tcPr>
          <w:p w14:paraId="774174E1"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 xml:space="preserve">-11.97 </w:t>
            </w:r>
            <w:r w:rsidRPr="00EB0305">
              <w:rPr>
                <w:rFonts w:asciiTheme="minorHAnsi" w:hAnsiTheme="minorHAnsi"/>
                <w:sz w:val="22"/>
              </w:rPr>
              <w:t>(p&lt;0.0001)</w:t>
            </w:r>
          </w:p>
        </w:tc>
      </w:tr>
      <w:tr w:rsidR="00761BED" w:rsidRPr="00EB0305" w14:paraId="5D0BB9EB" w14:textId="77777777" w:rsidTr="00761BED">
        <w:tc>
          <w:tcPr>
            <w:tcW w:w="1515" w:type="pct"/>
            <w:hideMark/>
          </w:tcPr>
          <w:p w14:paraId="6CD6ED39"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Q4883g</w:t>
            </w:r>
          </w:p>
        </w:tc>
        <w:tc>
          <w:tcPr>
            <w:tcW w:w="844" w:type="pct"/>
            <w:hideMark/>
          </w:tcPr>
          <w:p w14:paraId="0C57A38A"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-4.49</w:t>
            </w:r>
          </w:p>
        </w:tc>
        <w:tc>
          <w:tcPr>
            <w:tcW w:w="1303" w:type="pct"/>
            <w:hideMark/>
          </w:tcPr>
          <w:p w14:paraId="1929941E" w14:textId="77777777" w:rsidR="00761BED" w:rsidRPr="00EB0305" w:rsidRDefault="00761BED" w:rsidP="0026019F">
            <w:pPr>
              <w:pStyle w:val="Table"/>
              <w:rPr>
                <w:rFonts w:asciiTheme="minorHAnsi" w:eastAsia="Times New Roman" w:hAnsiTheme="minorHAnsi"/>
                <w:sz w:val="22"/>
              </w:rPr>
            </w:pPr>
            <w:r w:rsidRPr="00EB0305">
              <w:rPr>
                <w:rFonts w:asciiTheme="minorHAnsi" w:eastAsia="PMingLiU" w:hAnsiTheme="minorHAnsi"/>
                <w:sz w:val="22"/>
                <w:lang w:eastAsia="zh-TW"/>
              </w:rPr>
              <w:t>NA</w:t>
            </w:r>
          </w:p>
        </w:tc>
        <w:tc>
          <w:tcPr>
            <w:tcW w:w="1338" w:type="pct"/>
            <w:hideMark/>
          </w:tcPr>
          <w:p w14:paraId="6B23F21A"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-10.46 (p&lt;0.0001)</w:t>
            </w:r>
          </w:p>
        </w:tc>
      </w:tr>
      <w:tr w:rsidR="00761BED" w:rsidRPr="00EB0305" w14:paraId="5B810FC9" w14:textId="77777777" w:rsidTr="00761BED">
        <w:tc>
          <w:tcPr>
            <w:tcW w:w="5000" w:type="pct"/>
            <w:gridSpan w:val="4"/>
            <w:tcBorders>
              <w:top w:val="single" w:sz="4" w:space="0" w:color="auto"/>
              <w:left w:val="nil"/>
              <w:bottom w:val="single" w:sz="4" w:space="0" w:color="auto"/>
              <w:right w:val="nil"/>
            </w:tcBorders>
            <w:hideMark/>
          </w:tcPr>
          <w:p w14:paraId="25E84A8F" w14:textId="77777777" w:rsidR="00761BED" w:rsidRPr="00EB0305" w:rsidRDefault="00761BED" w:rsidP="0026019F">
            <w:pPr>
              <w:rPr>
                <w:b/>
              </w:rPr>
            </w:pPr>
            <w:r w:rsidRPr="00EB0305">
              <w:rPr>
                <w:b/>
              </w:rPr>
              <w:t>Change from baseline to week 12 in overall Dermatology Life Quality Index (DLQI) (mean)</w:t>
            </w:r>
          </w:p>
        </w:tc>
      </w:tr>
      <w:tr w:rsidR="00761BED" w:rsidRPr="00EB0305" w14:paraId="7F0888A9" w14:textId="77777777" w:rsidTr="00761BED">
        <w:tc>
          <w:tcPr>
            <w:tcW w:w="1515" w:type="pct"/>
            <w:tcBorders>
              <w:top w:val="single" w:sz="4" w:space="0" w:color="auto"/>
              <w:left w:val="nil"/>
              <w:bottom w:val="nil"/>
              <w:right w:val="nil"/>
            </w:tcBorders>
            <w:hideMark/>
          </w:tcPr>
          <w:p w14:paraId="014788EF"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Q4881g</w:t>
            </w:r>
          </w:p>
        </w:tc>
        <w:tc>
          <w:tcPr>
            <w:tcW w:w="844" w:type="pct"/>
            <w:tcBorders>
              <w:top w:val="single" w:sz="4" w:space="0" w:color="auto"/>
              <w:left w:val="nil"/>
              <w:bottom w:val="nil"/>
              <w:right w:val="nil"/>
            </w:tcBorders>
            <w:hideMark/>
          </w:tcPr>
          <w:p w14:paraId="305CF66B"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-6.13</w:t>
            </w:r>
          </w:p>
        </w:tc>
        <w:tc>
          <w:tcPr>
            <w:tcW w:w="1303" w:type="pct"/>
            <w:tcBorders>
              <w:top w:val="single" w:sz="4" w:space="0" w:color="auto"/>
              <w:left w:val="nil"/>
              <w:bottom w:val="nil"/>
              <w:right w:val="nil"/>
            </w:tcBorders>
            <w:hideMark/>
          </w:tcPr>
          <w:p w14:paraId="7966262F"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-8.00 (p=0.2286)</w:t>
            </w:r>
          </w:p>
        </w:tc>
        <w:tc>
          <w:tcPr>
            <w:tcW w:w="1338" w:type="pct"/>
            <w:tcBorders>
              <w:top w:val="single" w:sz="4" w:space="0" w:color="auto"/>
              <w:left w:val="nil"/>
              <w:bottom w:val="nil"/>
              <w:right w:val="nil"/>
            </w:tcBorders>
            <w:hideMark/>
          </w:tcPr>
          <w:p w14:paraId="5ED3D112" w14:textId="77777777" w:rsidR="00761BED" w:rsidRPr="00EB0305" w:rsidRDefault="00761BED" w:rsidP="0026019F">
            <w:pPr>
              <w:pStyle w:val="Table"/>
              <w:tabs>
                <w:tab w:val="left" w:pos="495"/>
              </w:tabs>
              <w:rPr>
                <w:rFonts w:asciiTheme="minorHAnsi" w:hAnsiTheme="minorHAnsi"/>
                <w:sz w:val="22"/>
              </w:rPr>
            </w:pPr>
            <w:r w:rsidRPr="00EB0305">
              <w:rPr>
                <w:rFonts w:asciiTheme="minorHAnsi" w:hAnsiTheme="minorHAnsi"/>
                <w:sz w:val="22"/>
              </w:rPr>
              <w:t>-10.29  (p&lt;0.0001)</w:t>
            </w:r>
          </w:p>
        </w:tc>
      </w:tr>
      <w:tr w:rsidR="00761BED" w:rsidRPr="00EB0305" w14:paraId="0A5B8121" w14:textId="77777777" w:rsidTr="00761BED">
        <w:tc>
          <w:tcPr>
            <w:tcW w:w="1515" w:type="pct"/>
            <w:hideMark/>
          </w:tcPr>
          <w:p w14:paraId="056FB588"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Q4882g</w:t>
            </w:r>
          </w:p>
        </w:tc>
        <w:tc>
          <w:tcPr>
            <w:tcW w:w="844" w:type="pct"/>
            <w:hideMark/>
          </w:tcPr>
          <w:p w14:paraId="2993D8E1"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-6.09</w:t>
            </w:r>
          </w:p>
        </w:tc>
        <w:tc>
          <w:tcPr>
            <w:tcW w:w="1303" w:type="pct"/>
            <w:hideMark/>
          </w:tcPr>
          <w:p w14:paraId="27F40B9A"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-8.29 (p=0.0215)</w:t>
            </w:r>
          </w:p>
        </w:tc>
        <w:tc>
          <w:tcPr>
            <w:tcW w:w="1338" w:type="pct"/>
            <w:hideMark/>
          </w:tcPr>
          <w:p w14:paraId="586DE0F2"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 xml:space="preserve">-10.15 </w:t>
            </w:r>
            <w:r w:rsidRPr="00EB0305">
              <w:rPr>
                <w:rFonts w:asciiTheme="minorHAnsi" w:hAnsiTheme="minorHAnsi"/>
                <w:sz w:val="22"/>
              </w:rPr>
              <w:t>(p=0.0004)</w:t>
            </w:r>
          </w:p>
        </w:tc>
      </w:tr>
      <w:tr w:rsidR="00761BED" w:rsidRPr="00EB0305" w14:paraId="35209320" w14:textId="77777777" w:rsidTr="00761BED">
        <w:tc>
          <w:tcPr>
            <w:tcW w:w="1515" w:type="pct"/>
            <w:hideMark/>
          </w:tcPr>
          <w:p w14:paraId="737580F6"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Q4883g</w:t>
            </w:r>
          </w:p>
        </w:tc>
        <w:tc>
          <w:tcPr>
            <w:tcW w:w="844" w:type="pct"/>
            <w:hideMark/>
          </w:tcPr>
          <w:p w14:paraId="7DE1637C"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-5.11</w:t>
            </w:r>
          </w:p>
        </w:tc>
        <w:tc>
          <w:tcPr>
            <w:tcW w:w="1303" w:type="pct"/>
            <w:hideMark/>
          </w:tcPr>
          <w:p w14:paraId="4AB291A5" w14:textId="77777777" w:rsidR="00761BED" w:rsidRPr="00EB0305" w:rsidRDefault="00761BED" w:rsidP="0026019F">
            <w:pPr>
              <w:pStyle w:val="Table"/>
              <w:rPr>
                <w:rFonts w:asciiTheme="minorHAnsi" w:eastAsia="Times New Roman" w:hAnsiTheme="minorHAnsi"/>
                <w:sz w:val="22"/>
              </w:rPr>
            </w:pPr>
            <w:r w:rsidRPr="00EB0305">
              <w:rPr>
                <w:rFonts w:asciiTheme="minorHAnsi" w:eastAsia="PMingLiU" w:hAnsiTheme="minorHAnsi"/>
                <w:sz w:val="22"/>
                <w:lang w:eastAsia="zh-TW"/>
              </w:rPr>
              <w:t>NA</w:t>
            </w:r>
          </w:p>
        </w:tc>
        <w:tc>
          <w:tcPr>
            <w:tcW w:w="1338" w:type="pct"/>
            <w:hideMark/>
          </w:tcPr>
          <w:p w14:paraId="3F8A3BB0"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-9.69 (p&lt;0.0001)</w:t>
            </w:r>
          </w:p>
        </w:tc>
      </w:tr>
      <w:tr w:rsidR="00761BED" w:rsidRPr="00EB0305" w14:paraId="7B0F71B7" w14:textId="77777777" w:rsidTr="00761BED">
        <w:tc>
          <w:tcPr>
            <w:tcW w:w="5000" w:type="pct"/>
            <w:gridSpan w:val="4"/>
            <w:tcBorders>
              <w:top w:val="single" w:sz="4" w:space="0" w:color="auto"/>
              <w:left w:val="nil"/>
              <w:bottom w:val="single" w:sz="4" w:space="0" w:color="auto"/>
              <w:right w:val="nil"/>
            </w:tcBorders>
          </w:tcPr>
          <w:p w14:paraId="3DB8F157" w14:textId="77777777" w:rsidR="00761BED" w:rsidRPr="00EB0305" w:rsidRDefault="00761BED" w:rsidP="0026019F">
            <w:pPr>
              <w:autoSpaceDE w:val="0"/>
              <w:autoSpaceDN w:val="0"/>
              <w:adjustRightInd w:val="0"/>
              <w:rPr>
                <w:lang w:val="en-US"/>
              </w:rPr>
            </w:pPr>
          </w:p>
        </w:tc>
      </w:tr>
      <w:tr w:rsidR="00761BED" w:rsidRPr="00EB0305" w14:paraId="4CB30899" w14:textId="77777777" w:rsidTr="00761BED">
        <w:tc>
          <w:tcPr>
            <w:tcW w:w="5000" w:type="pct"/>
            <w:gridSpan w:val="4"/>
            <w:tcBorders>
              <w:top w:val="single" w:sz="4" w:space="0" w:color="auto"/>
              <w:left w:val="nil"/>
              <w:bottom w:val="single" w:sz="4" w:space="0" w:color="auto"/>
              <w:right w:val="nil"/>
            </w:tcBorders>
            <w:hideMark/>
          </w:tcPr>
          <w:p w14:paraId="1A8A74E4" w14:textId="77777777" w:rsidR="00761BED" w:rsidRPr="00EB0305" w:rsidRDefault="00761BED" w:rsidP="0026019F">
            <w:pPr>
              <w:rPr>
                <w:b/>
                <w:lang w:val="en-GB"/>
              </w:rPr>
            </w:pPr>
            <w:r w:rsidRPr="00EB0305">
              <w:rPr>
                <w:b/>
              </w:rPr>
              <w:t>Proportion of angioedema-free days from week 4 to week 12 (mean)</w:t>
            </w:r>
          </w:p>
        </w:tc>
      </w:tr>
      <w:tr w:rsidR="00761BED" w:rsidRPr="00EB0305" w14:paraId="7558535B" w14:textId="77777777" w:rsidTr="00761BED">
        <w:tc>
          <w:tcPr>
            <w:tcW w:w="1515" w:type="pct"/>
            <w:tcBorders>
              <w:top w:val="single" w:sz="4" w:space="0" w:color="auto"/>
              <w:left w:val="nil"/>
              <w:bottom w:val="nil"/>
              <w:right w:val="nil"/>
            </w:tcBorders>
            <w:hideMark/>
          </w:tcPr>
          <w:p w14:paraId="0B5DB126"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Q4881g</w:t>
            </w:r>
          </w:p>
        </w:tc>
        <w:tc>
          <w:tcPr>
            <w:tcW w:w="844" w:type="pct"/>
            <w:tcBorders>
              <w:top w:val="single" w:sz="4" w:space="0" w:color="auto"/>
              <w:left w:val="nil"/>
              <w:bottom w:val="nil"/>
              <w:right w:val="nil"/>
            </w:tcBorders>
            <w:hideMark/>
          </w:tcPr>
          <w:p w14:paraId="2461B0EF"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88.2%</w:t>
            </w:r>
          </w:p>
        </w:tc>
        <w:tc>
          <w:tcPr>
            <w:tcW w:w="1303" w:type="pct"/>
            <w:tcBorders>
              <w:top w:val="single" w:sz="4" w:space="0" w:color="auto"/>
              <w:left w:val="nil"/>
              <w:bottom w:val="nil"/>
              <w:right w:val="nil"/>
            </w:tcBorders>
            <w:hideMark/>
          </w:tcPr>
          <w:p w14:paraId="52CD8828"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89.6% (p=0.1747)</w:t>
            </w:r>
          </w:p>
        </w:tc>
        <w:tc>
          <w:tcPr>
            <w:tcW w:w="1338" w:type="pct"/>
            <w:tcBorders>
              <w:top w:val="single" w:sz="4" w:space="0" w:color="auto"/>
              <w:left w:val="nil"/>
              <w:bottom w:val="nil"/>
              <w:right w:val="nil"/>
            </w:tcBorders>
            <w:hideMark/>
          </w:tcPr>
          <w:p w14:paraId="31ED3D60" w14:textId="77777777" w:rsidR="00761BED" w:rsidRPr="00EB0305" w:rsidRDefault="00761BED" w:rsidP="0026019F">
            <w:pPr>
              <w:pStyle w:val="Table"/>
              <w:tabs>
                <w:tab w:val="left" w:pos="495"/>
              </w:tabs>
              <w:rPr>
                <w:rFonts w:asciiTheme="minorHAnsi" w:hAnsiTheme="minorHAnsi"/>
                <w:sz w:val="22"/>
              </w:rPr>
            </w:pPr>
            <w:r w:rsidRPr="00EB0305">
              <w:rPr>
                <w:rFonts w:asciiTheme="minorHAnsi" w:hAnsiTheme="minorHAnsi"/>
                <w:sz w:val="22"/>
              </w:rPr>
              <w:t>96.1% (p&lt;0.0001)</w:t>
            </w:r>
          </w:p>
        </w:tc>
      </w:tr>
      <w:tr w:rsidR="00761BED" w:rsidRPr="00EB0305" w14:paraId="3DB4CB9F" w14:textId="77777777" w:rsidTr="00761BED">
        <w:tc>
          <w:tcPr>
            <w:tcW w:w="1515" w:type="pct"/>
            <w:hideMark/>
          </w:tcPr>
          <w:p w14:paraId="5882AED6"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Q4882g</w:t>
            </w:r>
          </w:p>
        </w:tc>
        <w:tc>
          <w:tcPr>
            <w:tcW w:w="844" w:type="pct"/>
            <w:hideMark/>
          </w:tcPr>
          <w:p w14:paraId="287A2D6C"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89.2%</w:t>
            </w:r>
          </w:p>
        </w:tc>
        <w:tc>
          <w:tcPr>
            <w:tcW w:w="1303" w:type="pct"/>
            <w:hideMark/>
          </w:tcPr>
          <w:p w14:paraId="722D4E5D"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91.6% (p=0.0905)</w:t>
            </w:r>
          </w:p>
        </w:tc>
        <w:tc>
          <w:tcPr>
            <w:tcW w:w="1338" w:type="pct"/>
            <w:hideMark/>
          </w:tcPr>
          <w:p w14:paraId="4F244696"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 xml:space="preserve">95.5% </w:t>
            </w:r>
            <w:r w:rsidRPr="00EB0305">
              <w:rPr>
                <w:rFonts w:asciiTheme="minorHAnsi" w:hAnsiTheme="minorHAnsi"/>
                <w:sz w:val="22"/>
              </w:rPr>
              <w:t>(p&lt;0.0001)</w:t>
            </w:r>
          </w:p>
        </w:tc>
      </w:tr>
      <w:tr w:rsidR="00761BED" w:rsidRPr="00EB0305" w14:paraId="78B8B217" w14:textId="77777777" w:rsidTr="00761BED">
        <w:tc>
          <w:tcPr>
            <w:tcW w:w="1515" w:type="pct"/>
            <w:hideMark/>
          </w:tcPr>
          <w:p w14:paraId="5BF47883"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Q4883g</w:t>
            </w:r>
          </w:p>
        </w:tc>
        <w:tc>
          <w:tcPr>
            <w:tcW w:w="844" w:type="pct"/>
            <w:hideMark/>
          </w:tcPr>
          <w:p w14:paraId="4CC02D0E"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88.1%</w:t>
            </w:r>
          </w:p>
        </w:tc>
        <w:tc>
          <w:tcPr>
            <w:tcW w:w="1303" w:type="pct"/>
            <w:hideMark/>
          </w:tcPr>
          <w:p w14:paraId="038D4868" w14:textId="77777777" w:rsidR="00761BED" w:rsidRPr="00EB0305" w:rsidRDefault="00761BED" w:rsidP="0026019F">
            <w:pPr>
              <w:pStyle w:val="Table"/>
              <w:rPr>
                <w:rFonts w:asciiTheme="minorHAnsi" w:eastAsia="Times New Roman" w:hAnsiTheme="minorHAnsi"/>
                <w:sz w:val="22"/>
              </w:rPr>
            </w:pPr>
            <w:r w:rsidRPr="00EB0305">
              <w:rPr>
                <w:rFonts w:asciiTheme="minorHAnsi" w:eastAsia="PMingLiU" w:hAnsiTheme="minorHAnsi"/>
                <w:sz w:val="22"/>
                <w:lang w:eastAsia="zh-TW"/>
              </w:rPr>
              <w:t>NA</w:t>
            </w:r>
          </w:p>
        </w:tc>
        <w:tc>
          <w:tcPr>
            <w:tcW w:w="1338" w:type="pct"/>
            <w:hideMark/>
          </w:tcPr>
          <w:p w14:paraId="5E1F7AD9"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91.0% (p&lt;0.0006)</w:t>
            </w:r>
          </w:p>
        </w:tc>
      </w:tr>
      <w:tr w:rsidR="00761BED" w:rsidRPr="00EB0305" w14:paraId="54D41BEB" w14:textId="77777777" w:rsidTr="00761BED">
        <w:tc>
          <w:tcPr>
            <w:tcW w:w="5000" w:type="pct"/>
            <w:gridSpan w:val="4"/>
            <w:tcBorders>
              <w:top w:val="single" w:sz="4" w:space="0" w:color="auto"/>
              <w:left w:val="nil"/>
              <w:bottom w:val="single" w:sz="4" w:space="0" w:color="auto"/>
              <w:right w:val="nil"/>
            </w:tcBorders>
            <w:hideMark/>
          </w:tcPr>
          <w:p w14:paraId="609525B3" w14:textId="77777777" w:rsidR="00761BED" w:rsidRPr="00EB0305" w:rsidRDefault="00761BED" w:rsidP="0026019F">
            <w:pPr>
              <w:rPr>
                <w:b/>
              </w:rPr>
            </w:pPr>
            <w:r w:rsidRPr="00EB0305">
              <w:rPr>
                <w:b/>
              </w:rPr>
              <w:t>Proportion of patients with UAS7 ≤ 6 at week 12 (% patients)</w:t>
            </w:r>
          </w:p>
        </w:tc>
      </w:tr>
      <w:tr w:rsidR="00761BED" w:rsidRPr="00EB0305" w14:paraId="7C3197B3" w14:textId="77777777" w:rsidTr="00761BED">
        <w:tc>
          <w:tcPr>
            <w:tcW w:w="1515" w:type="pct"/>
            <w:tcBorders>
              <w:top w:val="single" w:sz="4" w:space="0" w:color="auto"/>
              <w:left w:val="nil"/>
              <w:bottom w:val="nil"/>
              <w:right w:val="nil"/>
            </w:tcBorders>
            <w:hideMark/>
          </w:tcPr>
          <w:p w14:paraId="683FE2AE"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Q4881g</w:t>
            </w:r>
          </w:p>
        </w:tc>
        <w:tc>
          <w:tcPr>
            <w:tcW w:w="844" w:type="pct"/>
            <w:tcBorders>
              <w:top w:val="single" w:sz="4" w:space="0" w:color="auto"/>
              <w:left w:val="nil"/>
              <w:bottom w:val="nil"/>
              <w:right w:val="nil"/>
            </w:tcBorders>
            <w:hideMark/>
          </w:tcPr>
          <w:p w14:paraId="75E82505"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11.3</w:t>
            </w:r>
          </w:p>
        </w:tc>
        <w:tc>
          <w:tcPr>
            <w:tcW w:w="1303" w:type="pct"/>
            <w:tcBorders>
              <w:top w:val="single" w:sz="4" w:space="0" w:color="auto"/>
              <w:left w:val="nil"/>
              <w:bottom w:val="nil"/>
              <w:right w:val="nil"/>
            </w:tcBorders>
            <w:hideMark/>
          </w:tcPr>
          <w:p w14:paraId="65E11BAA"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40.0 (p&lt;0.0001)</w:t>
            </w:r>
          </w:p>
        </w:tc>
        <w:tc>
          <w:tcPr>
            <w:tcW w:w="1338" w:type="pct"/>
            <w:tcBorders>
              <w:top w:val="single" w:sz="4" w:space="0" w:color="auto"/>
              <w:left w:val="nil"/>
              <w:bottom w:val="nil"/>
              <w:right w:val="nil"/>
            </w:tcBorders>
            <w:hideMark/>
          </w:tcPr>
          <w:p w14:paraId="07EF2380"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51.9 (p&lt;0.0001)</w:t>
            </w:r>
          </w:p>
        </w:tc>
      </w:tr>
      <w:tr w:rsidR="00761BED" w:rsidRPr="00EB0305" w14:paraId="6C0C0B3E" w14:textId="77777777" w:rsidTr="00761BED">
        <w:tc>
          <w:tcPr>
            <w:tcW w:w="1515" w:type="pct"/>
            <w:hideMark/>
          </w:tcPr>
          <w:p w14:paraId="1595A2B2"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Q4882g</w:t>
            </w:r>
          </w:p>
        </w:tc>
        <w:tc>
          <w:tcPr>
            <w:tcW w:w="844" w:type="pct"/>
            <w:hideMark/>
          </w:tcPr>
          <w:p w14:paraId="288F3319"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19.0</w:t>
            </w:r>
          </w:p>
        </w:tc>
        <w:tc>
          <w:tcPr>
            <w:tcW w:w="1303" w:type="pct"/>
            <w:hideMark/>
          </w:tcPr>
          <w:p w14:paraId="18A814E9"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42.7 (p=0.0010)</w:t>
            </w:r>
          </w:p>
        </w:tc>
        <w:tc>
          <w:tcPr>
            <w:tcW w:w="1338" w:type="pct"/>
            <w:hideMark/>
          </w:tcPr>
          <w:p w14:paraId="0336E56C"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65.8 (p&lt;0.0001)</w:t>
            </w:r>
          </w:p>
        </w:tc>
      </w:tr>
      <w:tr w:rsidR="00761BED" w:rsidRPr="00EB0305" w14:paraId="5E188251" w14:textId="77777777" w:rsidTr="00761BED">
        <w:tc>
          <w:tcPr>
            <w:tcW w:w="1515" w:type="pct"/>
            <w:hideMark/>
          </w:tcPr>
          <w:p w14:paraId="25182D68"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Q4883g</w:t>
            </w:r>
          </w:p>
        </w:tc>
        <w:tc>
          <w:tcPr>
            <w:tcW w:w="844" w:type="pct"/>
            <w:hideMark/>
          </w:tcPr>
          <w:p w14:paraId="2B92BE22"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12.0</w:t>
            </w:r>
          </w:p>
        </w:tc>
        <w:tc>
          <w:tcPr>
            <w:tcW w:w="1303" w:type="pct"/>
            <w:hideMark/>
          </w:tcPr>
          <w:p w14:paraId="3794DF8A" w14:textId="77777777" w:rsidR="00761BED" w:rsidRPr="00EB0305" w:rsidRDefault="00761BED" w:rsidP="0026019F">
            <w:pPr>
              <w:pStyle w:val="Table"/>
              <w:rPr>
                <w:rFonts w:asciiTheme="minorHAnsi" w:hAnsiTheme="minorHAnsi"/>
                <w:sz w:val="22"/>
              </w:rPr>
            </w:pPr>
            <w:r w:rsidRPr="00EB0305">
              <w:rPr>
                <w:rFonts w:asciiTheme="minorHAnsi" w:eastAsia="PMingLiU" w:hAnsiTheme="minorHAnsi"/>
                <w:sz w:val="22"/>
                <w:lang w:eastAsia="zh-TW"/>
              </w:rPr>
              <w:t>NA</w:t>
            </w:r>
          </w:p>
        </w:tc>
        <w:tc>
          <w:tcPr>
            <w:tcW w:w="1338" w:type="pct"/>
            <w:hideMark/>
          </w:tcPr>
          <w:p w14:paraId="65508C05"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52.4 (p&lt;0.0001)</w:t>
            </w:r>
          </w:p>
        </w:tc>
      </w:tr>
      <w:tr w:rsidR="00761BED" w:rsidRPr="00EB0305" w14:paraId="22B9DD4E" w14:textId="77777777" w:rsidTr="00761BED">
        <w:tc>
          <w:tcPr>
            <w:tcW w:w="5000" w:type="pct"/>
            <w:gridSpan w:val="4"/>
            <w:tcBorders>
              <w:top w:val="single" w:sz="4" w:space="0" w:color="auto"/>
              <w:left w:val="nil"/>
              <w:bottom w:val="single" w:sz="4" w:space="0" w:color="auto"/>
              <w:right w:val="nil"/>
            </w:tcBorders>
            <w:hideMark/>
          </w:tcPr>
          <w:p w14:paraId="6D4C49D8" w14:textId="77777777" w:rsidR="00761BED" w:rsidRPr="00EB0305" w:rsidRDefault="00761BED" w:rsidP="0026019F">
            <w:pPr>
              <w:rPr>
                <w:b/>
                <w:lang w:val="en-GB"/>
              </w:rPr>
            </w:pPr>
            <w:r w:rsidRPr="00EB0305">
              <w:rPr>
                <w:b/>
              </w:rPr>
              <w:t>Proportion of patients with UAS7 = 0 at week 12 (% patients)</w:t>
            </w:r>
          </w:p>
        </w:tc>
      </w:tr>
      <w:tr w:rsidR="00761BED" w:rsidRPr="00EB0305" w14:paraId="74DE62CC" w14:textId="77777777" w:rsidTr="00761BED">
        <w:tc>
          <w:tcPr>
            <w:tcW w:w="1515" w:type="pct"/>
            <w:tcBorders>
              <w:top w:val="single" w:sz="4" w:space="0" w:color="auto"/>
              <w:left w:val="nil"/>
              <w:bottom w:val="nil"/>
              <w:right w:val="nil"/>
            </w:tcBorders>
            <w:hideMark/>
          </w:tcPr>
          <w:p w14:paraId="4F6BBA4C"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Q4881g</w:t>
            </w:r>
          </w:p>
        </w:tc>
        <w:tc>
          <w:tcPr>
            <w:tcW w:w="844" w:type="pct"/>
            <w:tcBorders>
              <w:top w:val="single" w:sz="4" w:space="0" w:color="auto"/>
              <w:left w:val="nil"/>
              <w:bottom w:val="nil"/>
              <w:right w:val="nil"/>
            </w:tcBorders>
            <w:hideMark/>
          </w:tcPr>
          <w:p w14:paraId="72D6E1F4"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8.8</w:t>
            </w:r>
          </w:p>
        </w:tc>
        <w:tc>
          <w:tcPr>
            <w:tcW w:w="1303" w:type="pct"/>
            <w:tcBorders>
              <w:top w:val="single" w:sz="4" w:space="0" w:color="auto"/>
              <w:left w:val="nil"/>
              <w:bottom w:val="nil"/>
              <w:right w:val="nil"/>
            </w:tcBorders>
            <w:hideMark/>
          </w:tcPr>
          <w:p w14:paraId="38A74082"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15.0 (p=0.2087)</w:t>
            </w:r>
          </w:p>
        </w:tc>
        <w:tc>
          <w:tcPr>
            <w:tcW w:w="1338" w:type="pct"/>
            <w:tcBorders>
              <w:top w:val="single" w:sz="4" w:space="0" w:color="auto"/>
              <w:left w:val="nil"/>
              <w:bottom w:val="nil"/>
              <w:right w:val="nil"/>
            </w:tcBorders>
            <w:hideMark/>
          </w:tcPr>
          <w:p w14:paraId="0362803D"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35.8 (p&lt;0.0001)</w:t>
            </w:r>
          </w:p>
        </w:tc>
      </w:tr>
      <w:tr w:rsidR="00761BED" w:rsidRPr="00EB0305" w14:paraId="722FCBE8" w14:textId="77777777" w:rsidTr="00761BED">
        <w:tc>
          <w:tcPr>
            <w:tcW w:w="1515" w:type="pct"/>
            <w:hideMark/>
          </w:tcPr>
          <w:p w14:paraId="1281269F"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Q4882g</w:t>
            </w:r>
          </w:p>
        </w:tc>
        <w:tc>
          <w:tcPr>
            <w:tcW w:w="844" w:type="pct"/>
            <w:hideMark/>
          </w:tcPr>
          <w:p w14:paraId="7FB354A2"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5.1</w:t>
            </w:r>
          </w:p>
        </w:tc>
        <w:tc>
          <w:tcPr>
            <w:tcW w:w="1303" w:type="pct"/>
            <w:hideMark/>
          </w:tcPr>
          <w:p w14:paraId="1DC2D7DE"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22.0 (p=0.0019)</w:t>
            </w:r>
          </w:p>
        </w:tc>
        <w:tc>
          <w:tcPr>
            <w:tcW w:w="1338" w:type="pct"/>
            <w:hideMark/>
          </w:tcPr>
          <w:p w14:paraId="56E033CB"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 xml:space="preserve">44.3 </w:t>
            </w:r>
            <w:r w:rsidRPr="00EB0305">
              <w:rPr>
                <w:rFonts w:asciiTheme="minorHAnsi" w:hAnsiTheme="minorHAnsi"/>
                <w:sz w:val="22"/>
              </w:rPr>
              <w:t>(p&lt;0.0001)</w:t>
            </w:r>
          </w:p>
        </w:tc>
      </w:tr>
      <w:tr w:rsidR="00761BED" w:rsidRPr="00EB0305" w14:paraId="498279FE" w14:textId="77777777" w:rsidTr="00761BED">
        <w:tc>
          <w:tcPr>
            <w:tcW w:w="1515" w:type="pct"/>
            <w:hideMark/>
          </w:tcPr>
          <w:p w14:paraId="2EAE8954" w14:textId="77777777" w:rsidR="00761BED" w:rsidRPr="00EB0305" w:rsidRDefault="00761BED" w:rsidP="0026019F">
            <w:pPr>
              <w:pStyle w:val="Table"/>
              <w:rPr>
                <w:rFonts w:asciiTheme="minorHAnsi" w:eastAsia="Times New Roman" w:hAnsiTheme="minorHAnsi"/>
                <w:sz w:val="22"/>
              </w:rPr>
            </w:pPr>
            <w:r w:rsidRPr="00EB0305">
              <w:rPr>
                <w:rFonts w:asciiTheme="minorHAnsi" w:hAnsiTheme="minorHAnsi"/>
                <w:sz w:val="22"/>
              </w:rPr>
              <w:t>Q4883g</w:t>
            </w:r>
          </w:p>
        </w:tc>
        <w:tc>
          <w:tcPr>
            <w:tcW w:w="844" w:type="pct"/>
            <w:hideMark/>
          </w:tcPr>
          <w:p w14:paraId="78D733B4" w14:textId="77777777" w:rsidR="00761BED" w:rsidRPr="00EB0305" w:rsidRDefault="00761BED" w:rsidP="0026019F">
            <w:pPr>
              <w:pStyle w:val="Table"/>
              <w:rPr>
                <w:rFonts w:asciiTheme="minorHAnsi" w:eastAsia="PMingLiU" w:hAnsiTheme="minorHAnsi"/>
                <w:sz w:val="22"/>
                <w:lang w:eastAsia="zh-TW"/>
              </w:rPr>
            </w:pPr>
            <w:r w:rsidRPr="00EB0305">
              <w:rPr>
                <w:rFonts w:asciiTheme="minorHAnsi" w:eastAsia="PMingLiU" w:hAnsiTheme="minorHAnsi"/>
                <w:sz w:val="22"/>
                <w:lang w:eastAsia="zh-TW"/>
              </w:rPr>
              <w:t>4.8</w:t>
            </w:r>
          </w:p>
        </w:tc>
        <w:tc>
          <w:tcPr>
            <w:tcW w:w="1303" w:type="pct"/>
            <w:hideMark/>
          </w:tcPr>
          <w:p w14:paraId="72E77893" w14:textId="77777777" w:rsidR="00761BED" w:rsidRPr="00EB0305" w:rsidRDefault="00761BED" w:rsidP="0026019F">
            <w:pPr>
              <w:pStyle w:val="Table"/>
              <w:rPr>
                <w:rFonts w:asciiTheme="minorHAnsi" w:eastAsia="Times New Roman" w:hAnsiTheme="minorHAnsi"/>
                <w:sz w:val="22"/>
              </w:rPr>
            </w:pPr>
            <w:r w:rsidRPr="00EB0305">
              <w:rPr>
                <w:rFonts w:asciiTheme="minorHAnsi" w:eastAsia="PMingLiU" w:hAnsiTheme="minorHAnsi"/>
                <w:sz w:val="22"/>
                <w:lang w:eastAsia="zh-TW"/>
              </w:rPr>
              <w:t>NA</w:t>
            </w:r>
          </w:p>
        </w:tc>
        <w:tc>
          <w:tcPr>
            <w:tcW w:w="1338" w:type="pct"/>
            <w:hideMark/>
          </w:tcPr>
          <w:p w14:paraId="350986BB" w14:textId="77777777" w:rsidR="00761BED" w:rsidRPr="00EB0305" w:rsidRDefault="00761BED" w:rsidP="0026019F">
            <w:pPr>
              <w:pStyle w:val="Table"/>
              <w:rPr>
                <w:rFonts w:asciiTheme="minorHAnsi" w:hAnsiTheme="minorHAnsi"/>
                <w:sz w:val="22"/>
              </w:rPr>
            </w:pPr>
            <w:r w:rsidRPr="00EB0305">
              <w:rPr>
                <w:rFonts w:asciiTheme="minorHAnsi" w:hAnsiTheme="minorHAnsi"/>
                <w:sz w:val="22"/>
              </w:rPr>
              <w:t>33.7 (p&lt;0.0001)</w:t>
            </w:r>
          </w:p>
        </w:tc>
      </w:tr>
      <w:tr w:rsidR="00761BED" w:rsidRPr="00EB0305" w14:paraId="44759E15" w14:textId="77777777" w:rsidTr="00761BED">
        <w:tc>
          <w:tcPr>
            <w:tcW w:w="5000" w:type="pct"/>
            <w:gridSpan w:val="4"/>
            <w:tcBorders>
              <w:top w:val="single" w:sz="4" w:space="0" w:color="auto"/>
              <w:left w:val="nil"/>
              <w:bottom w:val="single" w:sz="4" w:space="0" w:color="auto"/>
              <w:right w:val="nil"/>
            </w:tcBorders>
            <w:hideMark/>
          </w:tcPr>
          <w:p w14:paraId="2D8ED8BF" w14:textId="77777777" w:rsidR="00761BED" w:rsidRPr="00EB0305" w:rsidRDefault="00761BED" w:rsidP="0026019F">
            <w:pPr>
              <w:autoSpaceDE w:val="0"/>
              <w:autoSpaceDN w:val="0"/>
              <w:adjustRightInd w:val="0"/>
              <w:spacing w:after="0"/>
              <w:rPr>
                <w:rFonts w:ascii="Times New Roman" w:hAnsi="Times New Roman"/>
                <w:i/>
                <w:sz w:val="18"/>
                <w:szCs w:val="18"/>
              </w:rPr>
            </w:pPr>
            <w:r w:rsidRPr="00EB0305">
              <w:rPr>
                <w:i/>
                <w:sz w:val="18"/>
                <w:szCs w:val="18"/>
              </w:rPr>
              <w:t>*Modified intent-to-treat (</w:t>
            </w:r>
            <w:proofErr w:type="spellStart"/>
            <w:r w:rsidRPr="00EB0305">
              <w:rPr>
                <w:i/>
                <w:sz w:val="18"/>
                <w:szCs w:val="18"/>
              </w:rPr>
              <w:t>mITT</w:t>
            </w:r>
            <w:proofErr w:type="spellEnd"/>
            <w:r w:rsidRPr="00EB0305">
              <w:rPr>
                <w:i/>
                <w:sz w:val="18"/>
                <w:szCs w:val="18"/>
              </w:rPr>
              <w:t>) population: included all patients who were randomised and received at least one dose of study medication</w:t>
            </w:r>
          </w:p>
          <w:p w14:paraId="5C1DD833" w14:textId="77777777" w:rsidR="00761BED" w:rsidRPr="00EB0305" w:rsidRDefault="00761BED" w:rsidP="0026019F">
            <w:pPr>
              <w:autoSpaceDE w:val="0"/>
              <w:autoSpaceDN w:val="0"/>
              <w:adjustRightInd w:val="0"/>
              <w:spacing w:after="0"/>
              <w:rPr>
                <w:i/>
                <w:sz w:val="18"/>
                <w:szCs w:val="18"/>
              </w:rPr>
            </w:pPr>
            <w:r w:rsidRPr="00EB0305">
              <w:rPr>
                <w:i/>
                <w:sz w:val="18"/>
                <w:szCs w:val="18"/>
              </w:rPr>
              <w:t>p-value was derived using Cox proportional hazard model, ANCOVA, stratified Wilcoxon, and stratified CMH, as appropriate, comparing between active treatment and placebo</w:t>
            </w:r>
          </w:p>
          <w:p w14:paraId="7FFBFAEF" w14:textId="77777777" w:rsidR="00761BED" w:rsidRPr="00EB0305" w:rsidRDefault="00761BED" w:rsidP="0026019F">
            <w:pPr>
              <w:autoSpaceDE w:val="0"/>
              <w:autoSpaceDN w:val="0"/>
              <w:adjustRightInd w:val="0"/>
              <w:spacing w:after="0"/>
              <w:rPr>
                <w:i/>
                <w:sz w:val="18"/>
                <w:szCs w:val="18"/>
              </w:rPr>
            </w:pPr>
            <w:r w:rsidRPr="00EB0305">
              <w:rPr>
                <w:i/>
                <w:sz w:val="18"/>
                <w:szCs w:val="18"/>
              </w:rPr>
              <w:t>NA: Not applicable.</w:t>
            </w:r>
          </w:p>
          <w:p w14:paraId="00D69DF0" w14:textId="77777777" w:rsidR="00761BED" w:rsidRPr="00EB0305" w:rsidRDefault="00761BED" w:rsidP="0026019F">
            <w:pPr>
              <w:autoSpaceDE w:val="0"/>
              <w:autoSpaceDN w:val="0"/>
              <w:adjustRightInd w:val="0"/>
              <w:spacing w:after="0"/>
              <w:rPr>
                <w:sz w:val="18"/>
                <w:szCs w:val="18"/>
              </w:rPr>
            </w:pPr>
            <w:r w:rsidRPr="00EB0305">
              <w:rPr>
                <w:i/>
                <w:sz w:val="18"/>
                <w:szCs w:val="18"/>
              </w:rPr>
              <w:t>BOCF: Baseline Observation Carried Forward</w:t>
            </w:r>
          </w:p>
        </w:tc>
      </w:tr>
    </w:tbl>
    <w:p w14:paraId="76154698" w14:textId="77777777" w:rsidR="002E471F" w:rsidRPr="00EB0305" w:rsidRDefault="002E471F" w:rsidP="0026019F">
      <w:pPr>
        <w:pStyle w:val="Text"/>
        <w:jc w:val="left"/>
        <w:rPr>
          <w:sz w:val="22"/>
        </w:rPr>
      </w:pPr>
    </w:p>
    <w:p w14:paraId="4A820A4E" w14:textId="79FACE35" w:rsidR="00761BED" w:rsidRPr="00EB0305" w:rsidRDefault="00761BED" w:rsidP="0026019F">
      <w:pPr>
        <w:spacing w:after="120"/>
      </w:pPr>
      <w:r w:rsidRPr="00EB0305">
        <w:t xml:space="preserve">Figure </w:t>
      </w:r>
      <w:r w:rsidR="003219E1" w:rsidRPr="00EB0305">
        <w:t xml:space="preserve">3 </w:t>
      </w:r>
      <w:r w:rsidRPr="00EB0305">
        <w:t>shows mean UAS7 over time in study Q4881g, displaying a significant decrease from baseline in both treatment groups with a maximum effect around week 12. The magnitude of the effect was maintained during the 24-week treatment period. In studies Q4882g (150 mg and 300 mg over the 12-week treatment period) and Q4883g (300 mg over 24-week treatment period) the results were similar to those of study Q4881g.</w:t>
      </w:r>
    </w:p>
    <w:p w14:paraId="79D21FE2" w14:textId="25C5CEBA" w:rsidR="00761BED" w:rsidRPr="00EB0305" w:rsidRDefault="00761BED" w:rsidP="0026019F">
      <w:pPr>
        <w:spacing w:after="120"/>
      </w:pPr>
      <w:r w:rsidRPr="00EB0305">
        <w:t xml:space="preserve">In all three studies (see Figure </w:t>
      </w:r>
      <w:r w:rsidR="00297A1A" w:rsidRPr="00EB0305">
        <w:t xml:space="preserve">3 </w:t>
      </w:r>
      <w:r w:rsidRPr="00EB0305">
        <w:t xml:space="preserve">for study Q4881g), the UAS7 for both </w:t>
      </w:r>
      <w:proofErr w:type="spellStart"/>
      <w:r w:rsidRPr="00EB0305">
        <w:t>omalizumab</w:t>
      </w:r>
      <w:proofErr w:type="spellEnd"/>
      <w:r w:rsidRPr="00EB0305">
        <w:t xml:space="preserve"> treatment groups increased gradually during the 16-week treatment-free follow-up period, consistent with symptom re occurrence. Mean values at the end of the follow-up period were similar to the placebo group but lower than respective mean baseline values.</w:t>
      </w:r>
    </w:p>
    <w:p w14:paraId="57ED9F49" w14:textId="3D16338B" w:rsidR="00761BED" w:rsidRPr="00EB0305" w:rsidRDefault="00761BED" w:rsidP="0026019F">
      <w:pPr>
        <w:rPr>
          <w:b/>
          <w:color w:val="000000" w:themeColor="text1"/>
        </w:rPr>
      </w:pPr>
    </w:p>
    <w:p w14:paraId="52049EF7" w14:textId="309878A2" w:rsidR="00761BED" w:rsidRPr="00EB0305" w:rsidRDefault="00761BED" w:rsidP="0026019F">
      <w:pPr>
        <w:widowControl w:val="0"/>
        <w:rPr>
          <w:b/>
          <w:color w:val="000000" w:themeColor="text1"/>
        </w:rPr>
      </w:pPr>
      <w:r w:rsidRPr="00EB0305">
        <w:rPr>
          <w:b/>
          <w:color w:val="000000" w:themeColor="text1"/>
        </w:rPr>
        <w:t xml:space="preserve">Figure </w:t>
      </w:r>
      <w:r w:rsidR="003219E1" w:rsidRPr="00EB0305">
        <w:rPr>
          <w:b/>
          <w:color w:val="000000" w:themeColor="text1"/>
        </w:rPr>
        <w:t>3</w:t>
      </w:r>
      <w:r w:rsidRPr="00EB0305">
        <w:rPr>
          <w:b/>
          <w:color w:val="000000" w:themeColor="text1"/>
        </w:rPr>
        <w:tab/>
        <w:t xml:space="preserve">Mean UAS7 over time, Study Q4881g (BOCF, </w:t>
      </w:r>
      <w:proofErr w:type="spellStart"/>
      <w:r w:rsidRPr="00EB0305">
        <w:rPr>
          <w:b/>
          <w:color w:val="000000" w:themeColor="text1"/>
        </w:rPr>
        <w:t>mITT</w:t>
      </w:r>
      <w:proofErr w:type="spellEnd"/>
      <w:r w:rsidRPr="00EB0305">
        <w:rPr>
          <w:b/>
          <w:color w:val="000000" w:themeColor="text1"/>
        </w:rPr>
        <w:t xml:space="preserve"> population)</w:t>
      </w:r>
    </w:p>
    <w:p w14:paraId="165355B4" w14:textId="77777777" w:rsidR="00761BED" w:rsidRPr="00EB0305" w:rsidRDefault="00761BED" w:rsidP="0026019F">
      <w:pPr>
        <w:keepNext/>
        <w:tabs>
          <w:tab w:val="left" w:pos="-720"/>
          <w:tab w:val="left" w:pos="567"/>
          <w:tab w:val="left" w:pos="4536"/>
        </w:tabs>
        <w:suppressAutoHyphens/>
        <w:outlineLvl w:val="6"/>
      </w:pPr>
      <w:r w:rsidRPr="00EB0305">
        <w:rPr>
          <w:noProof/>
          <w:sz w:val="24"/>
          <w:lang w:eastAsia="en-AU"/>
        </w:rPr>
        <mc:AlternateContent>
          <mc:Choice Requires="wps">
            <w:drawing>
              <wp:anchor distT="0" distB="0" distL="114300" distR="114300" simplePos="0" relativeHeight="251684864" behindDoc="0" locked="0" layoutInCell="1" allowOverlap="1" wp14:anchorId="6C860147" wp14:editId="6BEBF647">
                <wp:simplePos x="0" y="0"/>
                <wp:positionH relativeFrom="column">
                  <wp:posOffset>2443480</wp:posOffset>
                </wp:positionH>
                <wp:positionV relativeFrom="paragraph">
                  <wp:posOffset>2896235</wp:posOffset>
                </wp:positionV>
                <wp:extent cx="107315" cy="279400"/>
                <wp:effectExtent l="0" t="0" r="6985" b="6350"/>
                <wp:wrapNone/>
                <wp:docPr id="33" name="Up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5A9CF4" id="Up Arrow 33" o:spid="_x0000_s1026" type="#_x0000_t68" style="position:absolute;margin-left:192.4pt;margin-top:228.05pt;width:8.4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" adj="4148" fillcolor="windowText" stroked="f">
                <v:stroke joinstyle="round"/>
              </v:shape>
            </w:pict>
          </mc:Fallback>
        </mc:AlternateContent>
      </w:r>
      <w:r w:rsidRPr="005B5F66">
        <w:rPr>
          <w:noProof/>
          <w:sz w:val="24"/>
          <w:lang w:eastAsia="en-AU"/>
        </w:rPr>
        <mc:AlternateContent>
          <mc:Choice Requires="wps">
            <w:drawing>
              <wp:anchor distT="0" distB="0" distL="114300" distR="114300" simplePos="0" relativeHeight="251685888" behindDoc="0" locked="0" layoutInCell="1" allowOverlap="1" wp14:anchorId="5653FACD" wp14:editId="6EC971CC">
                <wp:simplePos x="0" y="0"/>
                <wp:positionH relativeFrom="column">
                  <wp:posOffset>2958465</wp:posOffset>
                </wp:positionH>
                <wp:positionV relativeFrom="paragraph">
                  <wp:posOffset>2898775</wp:posOffset>
                </wp:positionV>
                <wp:extent cx="107315" cy="279400"/>
                <wp:effectExtent l="0" t="0" r="6985" b="6350"/>
                <wp:wrapNone/>
                <wp:docPr id="32" name="Up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B87804" id="Up Arrow 32" o:spid="_x0000_s1026" type="#_x0000_t68" style="position:absolute;margin-left:232.95pt;margin-top:228.25pt;width:8.45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" adj="4148" fillcolor="windowText" stroked="f">
                <v:stroke joinstyle="round"/>
              </v:shape>
            </w:pict>
          </mc:Fallback>
        </mc:AlternateContent>
      </w:r>
      <w:r w:rsidRPr="005B5F66">
        <w:rPr>
          <w:noProof/>
          <w:sz w:val="24"/>
          <w:lang w:eastAsia="en-AU"/>
        </w:rPr>
        <mc:AlternateContent>
          <mc:Choice Requires="wps">
            <w:drawing>
              <wp:anchor distT="0" distB="0" distL="114300" distR="114300" simplePos="0" relativeHeight="251681792" behindDoc="0" locked="0" layoutInCell="1" allowOverlap="1" wp14:anchorId="411F8B75" wp14:editId="7235D427">
                <wp:simplePos x="0" y="0"/>
                <wp:positionH relativeFrom="column">
                  <wp:posOffset>1393190</wp:posOffset>
                </wp:positionH>
                <wp:positionV relativeFrom="paragraph">
                  <wp:posOffset>2891790</wp:posOffset>
                </wp:positionV>
                <wp:extent cx="107315" cy="279400"/>
                <wp:effectExtent l="0" t="0" r="6985" b="6350"/>
                <wp:wrapNone/>
                <wp:docPr id="49" name="Up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AB1E71" id="Up Arrow 49" o:spid="_x0000_s1026" type="#_x0000_t68" style="position:absolute;margin-left:109.7pt;margin-top:227.7pt;width:8.45pt;height: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" adj="4148" fillcolor="windowText" stroked="f">
                <v:stroke joinstyle="round"/>
              </v:shape>
            </w:pict>
          </mc:Fallback>
        </mc:AlternateContent>
      </w:r>
      <w:r w:rsidRPr="005B5F66">
        <w:rPr>
          <w:noProof/>
          <w:sz w:val="24"/>
          <w:lang w:eastAsia="en-AU"/>
        </w:rPr>
        <mc:AlternateContent>
          <mc:Choice Requires="wps">
            <w:drawing>
              <wp:anchor distT="0" distB="0" distL="114300" distR="114300" simplePos="0" relativeHeight="251683840" behindDoc="0" locked="0" layoutInCell="1" allowOverlap="1" wp14:anchorId="1618D568" wp14:editId="51BFA65C">
                <wp:simplePos x="0" y="0"/>
                <wp:positionH relativeFrom="column">
                  <wp:posOffset>1919605</wp:posOffset>
                </wp:positionH>
                <wp:positionV relativeFrom="paragraph">
                  <wp:posOffset>2903220</wp:posOffset>
                </wp:positionV>
                <wp:extent cx="107315" cy="279400"/>
                <wp:effectExtent l="0" t="0" r="6985" b="6350"/>
                <wp:wrapNone/>
                <wp:docPr id="47" name="Up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707398" id="Up Arrow 47" o:spid="_x0000_s1026" type="#_x0000_t68" style="position:absolute;margin-left:151.15pt;margin-top:228.6pt;width:8.45pt;height: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" adj="4148" fillcolor="windowText" stroked="f">
                <v:stroke joinstyle="round"/>
              </v:shape>
            </w:pict>
          </mc:Fallback>
        </mc:AlternateContent>
      </w:r>
      <w:r w:rsidRPr="005B5F66">
        <w:rPr>
          <w:noProof/>
          <w:sz w:val="24"/>
          <w:lang w:eastAsia="en-AU"/>
        </w:rPr>
        <mc:AlternateContent>
          <mc:Choice Requires="wps">
            <w:drawing>
              <wp:anchor distT="0" distB="0" distL="114300" distR="114300" simplePos="0" relativeHeight="251680768" behindDoc="0" locked="0" layoutInCell="1" allowOverlap="1" wp14:anchorId="405DFE60" wp14:editId="70F47261">
                <wp:simplePos x="0" y="0"/>
                <wp:positionH relativeFrom="column">
                  <wp:posOffset>897255</wp:posOffset>
                </wp:positionH>
                <wp:positionV relativeFrom="paragraph">
                  <wp:posOffset>2891155</wp:posOffset>
                </wp:positionV>
                <wp:extent cx="107315" cy="279400"/>
                <wp:effectExtent l="0" t="0" r="6985" b="6350"/>
                <wp:wrapNone/>
                <wp:docPr id="50" name="Up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66FF1E" id="Up Arrow 50" o:spid="_x0000_s1026" type="#_x0000_t68" style="position:absolute;margin-left:70.65pt;margin-top:227.65pt;width:8.45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Ci+g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" adj="4148" fillcolor="windowText" stroked="f">
                <v:stroke joinstyle="round"/>
              </v:shape>
            </w:pict>
          </mc:Fallback>
        </mc:AlternateContent>
      </w:r>
      <w:r w:rsidRPr="005B5F66">
        <w:rPr>
          <w:noProof/>
          <w:sz w:val="24"/>
          <w:lang w:eastAsia="en-AU"/>
        </w:rPr>
        <mc:AlternateContent>
          <mc:Choice Requires="wps">
            <w:drawing>
              <wp:anchor distT="0" distB="0" distL="114300" distR="114300" simplePos="0" relativeHeight="251679744" behindDoc="0" locked="0" layoutInCell="1" allowOverlap="1" wp14:anchorId="6CD4D458" wp14:editId="3BE31D65">
                <wp:simplePos x="0" y="0"/>
                <wp:positionH relativeFrom="column">
                  <wp:posOffset>365125</wp:posOffset>
                </wp:positionH>
                <wp:positionV relativeFrom="paragraph">
                  <wp:posOffset>2879090</wp:posOffset>
                </wp:positionV>
                <wp:extent cx="107315" cy="279400"/>
                <wp:effectExtent l="0" t="0" r="6985" b="6350"/>
                <wp:wrapNone/>
                <wp:docPr id="51" name="Up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48BD9" id="Up Arrow 51" o:spid="_x0000_s1026" type="#_x0000_t68" style="position:absolute;margin-left:28.75pt;margin-top:226.7pt;width:8.45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" adj="4148" fillcolor="windowText" stroked="f">
                <v:stroke joinstyle="round"/>
              </v:shape>
            </w:pict>
          </mc:Fallback>
        </mc:AlternateContent>
      </w:r>
      <w:r w:rsidRPr="005B5F66">
        <w:rPr>
          <w:noProof/>
          <w:sz w:val="24"/>
          <w:lang w:eastAsia="en-AU"/>
        </w:rPr>
        <mc:AlternateContent>
          <mc:Choice Requires="wps">
            <w:drawing>
              <wp:anchor distT="0" distB="0" distL="114300" distR="114300" simplePos="0" relativeHeight="251686912" behindDoc="0" locked="0" layoutInCell="1" allowOverlap="1" wp14:anchorId="12EB750D" wp14:editId="6DF62087">
                <wp:simplePos x="0" y="0"/>
                <wp:positionH relativeFrom="column">
                  <wp:posOffset>1663700</wp:posOffset>
                </wp:positionH>
                <wp:positionV relativeFrom="paragraph">
                  <wp:posOffset>22860</wp:posOffset>
                </wp:positionV>
                <wp:extent cx="621030" cy="627380"/>
                <wp:effectExtent l="0" t="0" r="26670" b="203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627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00C507" w14:textId="77777777" w:rsidR="0026019F" w:rsidRDefault="0026019F" w:rsidP="00761BED">
                            <w:pPr>
                              <w:pStyle w:val="NormalWeb"/>
                              <w:jc w:val="center"/>
                              <w:rPr>
                                <w:sz w:val="20"/>
                              </w:rPr>
                            </w:pPr>
                            <w:r>
                              <w:rPr>
                                <w:color w:val="000000"/>
                                <w:kern w:val="24"/>
                                <w:sz w:val="18"/>
                                <w:szCs w:val="22"/>
                                <w:lang w:val="de-CH"/>
                              </w:rPr>
                              <w:t xml:space="preserve">Week </w:t>
                            </w:r>
                            <w:r>
                              <w:rPr>
                                <w:color w:val="000000"/>
                                <w:kern w:val="24"/>
                                <w:sz w:val="18"/>
                                <w:szCs w:val="22"/>
                                <w:lang w:val="de-CH"/>
                              </w:rPr>
                              <w:t xml:space="preserve">12 </w:t>
                            </w:r>
                          </w:p>
                          <w:p w14:paraId="5B93A636" w14:textId="77777777" w:rsidR="0026019F" w:rsidRDefault="0026019F" w:rsidP="00761BED">
                            <w:pPr>
                              <w:pStyle w:val="NormalWeb"/>
                              <w:jc w:val="center"/>
                              <w:rPr>
                                <w:sz w:val="20"/>
                              </w:rPr>
                            </w:pPr>
                            <w:r>
                              <w:rPr>
                                <w:color w:val="000000"/>
                                <w:kern w:val="24"/>
                                <w:sz w:val="18"/>
                                <w:szCs w:val="22"/>
                                <w:lang w:val="de-CH"/>
                              </w:rPr>
                              <w:t>Primary Endpoint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750D" id="Text Box 26" o:spid="_x0000_s1071" type="#_x0000_t202" style="position:absolute;margin-left:131pt;margin-top:1.8pt;width:48.9pt;height:4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" filled="f">
                <v:textbox>
                  <w:txbxContent>
                    <w:p w14:paraId="7F00C507" w14:textId="77777777" w:rsidR="0026019F" w:rsidRDefault="0026019F" w:rsidP="00761BED">
                      <w:pPr>
                        <w:pStyle w:val="NormalWeb"/>
                        <w:jc w:val="center"/>
                        <w:rPr>
                          <w:sz w:val="20"/>
                        </w:rPr>
                      </w:pPr>
                      <w:r>
                        <w:rPr>
                          <w:color w:val="000000"/>
                          <w:kern w:val="24"/>
                          <w:sz w:val="18"/>
                          <w:szCs w:val="22"/>
                          <w:lang w:val="de-CH"/>
                        </w:rPr>
                        <w:t xml:space="preserve">Week </w:t>
                      </w:r>
                      <w:r>
                        <w:rPr>
                          <w:color w:val="000000"/>
                          <w:kern w:val="24"/>
                          <w:sz w:val="18"/>
                          <w:szCs w:val="22"/>
                          <w:lang w:val="de-CH"/>
                        </w:rPr>
                        <w:t xml:space="preserve">12 </w:t>
                      </w:r>
                    </w:p>
                    <w:p w14:paraId="5B93A636" w14:textId="77777777" w:rsidR="0026019F" w:rsidRDefault="0026019F" w:rsidP="00761BED">
                      <w:pPr>
                        <w:pStyle w:val="NormalWeb"/>
                        <w:jc w:val="center"/>
                        <w:rPr>
                          <w:sz w:val="20"/>
                        </w:rPr>
                      </w:pPr>
                      <w:r>
                        <w:rPr>
                          <w:color w:val="000000"/>
                          <w:kern w:val="24"/>
                          <w:sz w:val="18"/>
                          <w:szCs w:val="22"/>
                          <w:lang w:val="de-CH"/>
                        </w:rPr>
                        <w:t>Primary Endpoint</w:t>
                      </w:r>
                    </w:p>
                  </w:txbxContent>
                </v:textbox>
              </v:shape>
            </w:pict>
          </mc:Fallback>
        </mc:AlternateContent>
      </w:r>
      <w:r w:rsidRPr="005B5F66">
        <w:rPr>
          <w:noProof/>
          <w:sz w:val="24"/>
          <w:lang w:eastAsia="en-AU"/>
        </w:rPr>
        <mc:AlternateContent>
          <mc:Choice Requires="wps">
            <w:drawing>
              <wp:anchor distT="0" distB="0" distL="114300" distR="114300" simplePos="0" relativeHeight="251677696" behindDoc="0" locked="0" layoutInCell="1" allowOverlap="1" wp14:anchorId="164ACCB6" wp14:editId="4E9C2AB9">
                <wp:simplePos x="0" y="0"/>
                <wp:positionH relativeFrom="column">
                  <wp:posOffset>1005840</wp:posOffset>
                </wp:positionH>
                <wp:positionV relativeFrom="paragraph">
                  <wp:posOffset>1612265</wp:posOffset>
                </wp:positionV>
                <wp:extent cx="1924050" cy="7620"/>
                <wp:effectExtent l="5715" t="0" r="24765" b="2476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1924050" cy="762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00A7A4" id="Straight Connector 48" o:spid="_x0000_s1026" style="position:absolute;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26.95pt" to="230.7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"/>
            </w:pict>
          </mc:Fallback>
        </mc:AlternateContent>
      </w:r>
      <w:r w:rsidRPr="005B5F66">
        <w:rPr>
          <w:noProof/>
          <w:sz w:val="24"/>
          <w:lang w:eastAsia="en-AU"/>
        </w:rPr>
        <mc:AlternateContent>
          <mc:Choice Requires="wps">
            <w:drawing>
              <wp:anchor distT="0" distB="0" distL="114300" distR="114300" simplePos="0" relativeHeight="251687936" behindDoc="0" locked="0" layoutInCell="1" allowOverlap="1" wp14:anchorId="581FD56B" wp14:editId="584B5E62">
                <wp:simplePos x="0" y="0"/>
                <wp:positionH relativeFrom="column">
                  <wp:posOffset>4774565</wp:posOffset>
                </wp:positionH>
                <wp:positionV relativeFrom="paragraph">
                  <wp:posOffset>2848610</wp:posOffset>
                </wp:positionV>
                <wp:extent cx="828040" cy="25336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252095"/>
                        </a:xfrm>
                        <a:prstGeom prst="rect">
                          <a:avLst/>
                        </a:prstGeom>
                        <a:noFill/>
                      </wps:spPr>
                      <wps:txbx>
                        <w:txbxContent>
                          <w:p w14:paraId="51C7287C" w14:textId="77777777" w:rsidR="0026019F" w:rsidRDefault="0026019F" w:rsidP="00761BED">
                            <w:pPr>
                              <w:pStyle w:val="NormalWeb"/>
                              <w:jc w:val="right"/>
                            </w:pPr>
                            <w:r>
                              <w:rPr>
                                <w:color w:val="000000"/>
                                <w:kern w:val="24"/>
                                <w:sz w:val="22"/>
                                <w:szCs w:val="22"/>
                              </w:rPr>
                              <w:t>Week</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w14:anchorId="581FD56B" id="Text Box 52" o:spid="_x0000_s1072" type="#_x0000_t202" style="position:absolute;margin-left:375.95pt;margin-top:224.3pt;width:65.2pt;height:1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" filled="f" stroked="f">
                <v:path arrowok="t"/>
                <v:textbox style="mso-fit-shape-to-text:t">
                  <w:txbxContent>
                    <w:p w14:paraId="51C7287C" w14:textId="77777777" w:rsidR="0026019F" w:rsidRDefault="0026019F" w:rsidP="00761BED">
                      <w:pPr>
                        <w:pStyle w:val="NormalWeb"/>
                        <w:jc w:val="right"/>
                      </w:pPr>
                      <w:r>
                        <w:rPr>
                          <w:color w:val="000000"/>
                          <w:kern w:val="24"/>
                          <w:sz w:val="22"/>
                          <w:szCs w:val="22"/>
                        </w:rPr>
                        <w:t>Week</w:t>
                      </w:r>
                    </w:p>
                  </w:txbxContent>
                </v:textbox>
              </v:shape>
            </w:pict>
          </mc:Fallback>
        </mc:AlternateContent>
      </w:r>
      <w:r w:rsidRPr="005B5F66">
        <w:rPr>
          <w:noProof/>
          <w:sz w:val="24"/>
          <w:lang w:eastAsia="en-AU"/>
        </w:rPr>
        <mc:AlternateContent>
          <mc:Choice Requires="wps">
            <w:drawing>
              <wp:anchor distT="0" distB="0" distL="114300" distR="114300" simplePos="0" relativeHeight="251682816" behindDoc="0" locked="0" layoutInCell="1" allowOverlap="1" wp14:anchorId="5E70C0BF" wp14:editId="269F55DA">
                <wp:simplePos x="0" y="0"/>
                <wp:positionH relativeFrom="column">
                  <wp:posOffset>251460</wp:posOffset>
                </wp:positionH>
                <wp:positionV relativeFrom="paragraph">
                  <wp:posOffset>3190875</wp:posOffset>
                </wp:positionV>
                <wp:extent cx="3415665" cy="25336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5665" cy="252095"/>
                        </a:xfrm>
                        <a:prstGeom prst="rect">
                          <a:avLst/>
                        </a:prstGeom>
                        <a:noFill/>
                      </wps:spPr>
                      <wps:txbx>
                        <w:txbxContent>
                          <w:p w14:paraId="34AF0154" w14:textId="77777777" w:rsidR="0026019F" w:rsidRDefault="0026019F" w:rsidP="00761BED">
                            <w:pPr>
                              <w:pStyle w:val="NormalWeb"/>
                            </w:pPr>
                            <w:proofErr w:type="spellStart"/>
                            <w:r>
                              <w:rPr>
                                <w:color w:val="000000"/>
                                <w:kern w:val="24"/>
                                <w:sz w:val="22"/>
                                <w:szCs w:val="22"/>
                              </w:rPr>
                              <w:t>Omalizumab</w:t>
                            </w:r>
                            <w:proofErr w:type="spellEnd"/>
                            <w:r>
                              <w:rPr>
                                <w:color w:val="000000"/>
                                <w:kern w:val="24"/>
                                <w:sz w:val="22"/>
                                <w:szCs w:val="22"/>
                              </w:rPr>
                              <w:t xml:space="preserve"> or placebo administered </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w14:anchorId="5E70C0BF" id="Text Box 53" o:spid="_x0000_s1073" type="#_x0000_t202" style="position:absolute;margin-left:19.8pt;margin-top:251.25pt;width:268.95pt;height:1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" filled="f" stroked="f">
                <v:path arrowok="t"/>
                <v:textbox style="mso-fit-shape-to-text:t">
                  <w:txbxContent>
                    <w:p w14:paraId="34AF0154" w14:textId="77777777" w:rsidR="0026019F" w:rsidRDefault="0026019F" w:rsidP="00761BED">
                      <w:pPr>
                        <w:pStyle w:val="NormalWeb"/>
                      </w:pPr>
                      <w:proofErr w:type="spellStart"/>
                      <w:r>
                        <w:rPr>
                          <w:color w:val="000000"/>
                          <w:kern w:val="24"/>
                          <w:sz w:val="22"/>
                          <w:szCs w:val="22"/>
                        </w:rPr>
                        <w:t>Omalizumab</w:t>
                      </w:r>
                      <w:proofErr w:type="spellEnd"/>
                      <w:r>
                        <w:rPr>
                          <w:color w:val="000000"/>
                          <w:kern w:val="24"/>
                          <w:sz w:val="22"/>
                          <w:szCs w:val="22"/>
                        </w:rPr>
                        <w:t xml:space="preserve"> or placebo administered </w:t>
                      </w:r>
                    </w:p>
                  </w:txbxContent>
                </v:textbox>
              </v:shape>
            </w:pict>
          </mc:Fallback>
        </mc:AlternateContent>
      </w:r>
      <w:r w:rsidRPr="005B5F66">
        <w:rPr>
          <w:noProof/>
          <w:sz w:val="24"/>
          <w:lang w:eastAsia="en-AU"/>
        </w:rPr>
        <mc:AlternateContent>
          <mc:Choice Requires="wps">
            <w:drawing>
              <wp:anchor distT="0" distB="0" distL="114300" distR="114300" simplePos="0" relativeHeight="251678720" behindDoc="0" locked="0" layoutInCell="1" allowOverlap="1" wp14:anchorId="49AD4657" wp14:editId="17704FA6">
                <wp:simplePos x="0" y="0"/>
                <wp:positionH relativeFrom="column">
                  <wp:posOffset>-1155065</wp:posOffset>
                </wp:positionH>
                <wp:positionV relativeFrom="paragraph">
                  <wp:posOffset>1563370</wp:posOffset>
                </wp:positionV>
                <wp:extent cx="2372995" cy="273050"/>
                <wp:effectExtent l="976948" t="0" r="966152"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729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715B" w14:textId="77777777" w:rsidR="0026019F" w:rsidRDefault="0026019F" w:rsidP="00761BED">
                            <w:pPr>
                              <w:pStyle w:val="NormalWeb"/>
                              <w:jc w:val="center"/>
                            </w:pPr>
                            <w:r>
                              <w:rPr>
                                <w:color w:val="000000"/>
                                <w:kern w:val="24"/>
                              </w:rPr>
                              <w:t>Mean UAS7 score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AD4657" id="Text Box 54" o:spid="_x0000_s1074" type="#_x0000_t202" style="position:absolute;margin-left:-90.95pt;margin-top:123.1pt;width:186.85pt;height:21.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" filled="f" stroked="f">
                <v:textbox style="layout-flow:vertical;mso-layout-flow-alt:bottom-to-top;mso-fit-shape-to-text:t">
                  <w:txbxContent>
                    <w:p w14:paraId="09CC715B" w14:textId="77777777" w:rsidR="0026019F" w:rsidRDefault="0026019F" w:rsidP="00761BED">
                      <w:pPr>
                        <w:pStyle w:val="NormalWeb"/>
                        <w:jc w:val="center"/>
                      </w:pPr>
                      <w:r>
                        <w:rPr>
                          <w:color w:val="000000"/>
                          <w:kern w:val="24"/>
                        </w:rPr>
                        <w:t>Mean UAS7 score</w:t>
                      </w:r>
                    </w:p>
                  </w:txbxContent>
                </v:textbox>
              </v:shape>
            </w:pict>
          </mc:Fallback>
        </mc:AlternateContent>
      </w:r>
      <w:r w:rsidRPr="005B5F66">
        <w:rPr>
          <w:noProof/>
          <w:sz w:val="24"/>
          <w:lang w:eastAsia="en-AU"/>
        </w:rPr>
        <w:drawing>
          <wp:anchor distT="0" distB="0" distL="114300" distR="114300" simplePos="0" relativeHeight="251688960" behindDoc="0" locked="0" layoutInCell="1" allowOverlap="1" wp14:anchorId="4AAC5730" wp14:editId="5099BC01">
            <wp:simplePos x="0" y="0"/>
            <wp:positionH relativeFrom="column">
              <wp:posOffset>3724275</wp:posOffset>
            </wp:positionH>
            <wp:positionV relativeFrom="paragraph">
              <wp:posOffset>54610</wp:posOffset>
            </wp:positionV>
            <wp:extent cx="501015" cy="977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 cy="977900"/>
                    </a:xfrm>
                    <a:prstGeom prst="rect">
                      <a:avLst/>
                    </a:prstGeom>
                    <a:noFill/>
                  </pic:spPr>
                </pic:pic>
              </a:graphicData>
            </a:graphic>
            <wp14:sizeRelH relativeFrom="page">
              <wp14:pctWidth>0</wp14:pctWidth>
            </wp14:sizeRelH>
            <wp14:sizeRelV relativeFrom="page">
              <wp14:pctHeight>0</wp14:pctHeight>
            </wp14:sizeRelV>
          </wp:anchor>
        </w:drawing>
      </w:r>
      <w:r w:rsidRPr="005B5F66">
        <w:rPr>
          <w:noProof/>
          <w:sz w:val="24"/>
          <w:lang w:eastAsia="en-AU"/>
        </w:rPr>
        <mc:AlternateContent>
          <mc:Choice Requires="wps">
            <w:drawing>
              <wp:anchor distT="0" distB="0" distL="114300" distR="114300" simplePos="0" relativeHeight="251689984" behindDoc="0" locked="0" layoutInCell="1" allowOverlap="1" wp14:anchorId="34CE5DF6" wp14:editId="6BF779E9">
                <wp:simplePos x="0" y="0"/>
                <wp:positionH relativeFrom="column">
                  <wp:posOffset>4180840</wp:posOffset>
                </wp:positionH>
                <wp:positionV relativeFrom="paragraph">
                  <wp:posOffset>127000</wp:posOffset>
                </wp:positionV>
                <wp:extent cx="1515110" cy="72961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725805"/>
                        </a:xfrm>
                        <a:prstGeom prst="rect">
                          <a:avLst/>
                        </a:prstGeom>
                        <a:noFill/>
                      </wps:spPr>
                      <wps:txbx>
                        <w:txbxContent>
                          <w:p w14:paraId="4C6290B3" w14:textId="77777777" w:rsidR="0026019F" w:rsidRDefault="0026019F" w:rsidP="00761BED">
                            <w:pPr>
                              <w:pStyle w:val="NormalWeb"/>
                              <w:spacing w:after="120"/>
                            </w:pPr>
                            <w:r>
                              <w:rPr>
                                <w:color w:val="000000"/>
                                <w:kern w:val="24"/>
                                <w:sz w:val="22"/>
                                <w:szCs w:val="22"/>
                                <w:lang w:val="de-CH"/>
                              </w:rPr>
                              <w:t>Placebo</w:t>
                            </w:r>
                          </w:p>
                          <w:p w14:paraId="7C5604A8" w14:textId="77777777" w:rsidR="0026019F" w:rsidRDefault="0026019F" w:rsidP="00761BED">
                            <w:pPr>
                              <w:pStyle w:val="NormalWeb"/>
                              <w:spacing w:after="120"/>
                            </w:pPr>
                            <w:r>
                              <w:rPr>
                                <w:color w:val="000000"/>
                                <w:kern w:val="24"/>
                                <w:sz w:val="22"/>
                                <w:szCs w:val="22"/>
                                <w:lang w:val="de-CH"/>
                              </w:rPr>
                              <w:t>Omalizumab 150 mg</w:t>
                            </w:r>
                          </w:p>
                          <w:p w14:paraId="0AFDABE0" w14:textId="77777777" w:rsidR="0026019F" w:rsidRDefault="0026019F" w:rsidP="00761BED">
                            <w:pPr>
                              <w:pStyle w:val="NormalWeb"/>
                            </w:pPr>
                            <w:r>
                              <w:rPr>
                                <w:color w:val="000000"/>
                                <w:kern w:val="24"/>
                                <w:sz w:val="22"/>
                                <w:szCs w:val="22"/>
                                <w:lang w:val="de-CH"/>
                              </w:rPr>
                              <w:t>Omalizumab 300 mg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4CE5DF6" id="Text Box 55" o:spid="_x0000_s1075" type="#_x0000_t202" style="position:absolute;margin-left:329.2pt;margin-top:10pt;width:119.3pt;height:57.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" filled="f" stroked="f">
                <v:path arrowok="t"/>
                <v:textbox style="mso-fit-shape-to-text:t">
                  <w:txbxContent>
                    <w:p w14:paraId="4C6290B3" w14:textId="77777777" w:rsidR="0026019F" w:rsidRDefault="0026019F" w:rsidP="00761BED">
                      <w:pPr>
                        <w:pStyle w:val="NormalWeb"/>
                        <w:spacing w:after="120"/>
                      </w:pPr>
                      <w:r>
                        <w:rPr>
                          <w:color w:val="000000"/>
                          <w:kern w:val="24"/>
                          <w:sz w:val="22"/>
                          <w:szCs w:val="22"/>
                          <w:lang w:val="de-CH"/>
                        </w:rPr>
                        <w:t>Placebo</w:t>
                      </w:r>
                    </w:p>
                    <w:p w14:paraId="7C5604A8" w14:textId="77777777" w:rsidR="0026019F" w:rsidRDefault="0026019F" w:rsidP="00761BED">
                      <w:pPr>
                        <w:pStyle w:val="NormalWeb"/>
                        <w:spacing w:after="120"/>
                      </w:pPr>
                      <w:r>
                        <w:rPr>
                          <w:color w:val="000000"/>
                          <w:kern w:val="24"/>
                          <w:sz w:val="22"/>
                          <w:szCs w:val="22"/>
                          <w:lang w:val="de-CH"/>
                        </w:rPr>
                        <w:t>Omalizumab 150 mg</w:t>
                      </w:r>
                    </w:p>
                    <w:p w14:paraId="0AFDABE0" w14:textId="77777777" w:rsidR="0026019F" w:rsidRDefault="0026019F" w:rsidP="00761BED">
                      <w:pPr>
                        <w:pStyle w:val="NormalWeb"/>
                      </w:pPr>
                      <w:r>
                        <w:rPr>
                          <w:color w:val="000000"/>
                          <w:kern w:val="24"/>
                          <w:sz w:val="22"/>
                          <w:szCs w:val="22"/>
                          <w:lang w:val="de-CH"/>
                        </w:rPr>
                        <w:t>Omalizumab 300 mg</w:t>
                      </w:r>
                    </w:p>
                  </w:txbxContent>
                </v:textbox>
              </v:shape>
            </w:pict>
          </mc:Fallback>
        </mc:AlternateContent>
      </w:r>
      <w:r w:rsidRPr="005B5F66">
        <w:rPr>
          <w:rFonts w:ascii="Times New Roman" w:eastAsia="Times New Roman" w:hAnsi="Times New Roman" w:cs="Times New Roman"/>
          <w:noProof/>
          <w:sz w:val="24"/>
          <w:szCs w:val="20"/>
          <w:lang w:eastAsia="en-AU"/>
        </w:rPr>
        <w:drawing>
          <wp:inline distT="0" distB="0" distL="0" distR="0" wp14:anchorId="100CCDCB" wp14:editId="563F98D2">
            <wp:extent cx="5749925" cy="3051175"/>
            <wp:effectExtent l="0" t="0" r="3175" b="15875"/>
            <wp:docPr id="57" name="Chart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0BAA6B" w14:textId="77777777" w:rsidR="00761BED" w:rsidRPr="00EB0305" w:rsidRDefault="00761BED" w:rsidP="0026019F">
      <w:pPr>
        <w:keepNext/>
        <w:tabs>
          <w:tab w:val="left" w:pos="-720"/>
          <w:tab w:val="left" w:pos="567"/>
          <w:tab w:val="left" w:pos="4536"/>
        </w:tabs>
        <w:suppressAutoHyphens/>
        <w:outlineLvl w:val="6"/>
      </w:pPr>
    </w:p>
    <w:p w14:paraId="58957E0C" w14:textId="77777777" w:rsidR="00761BED" w:rsidRPr="006B1B35" w:rsidRDefault="00761BED" w:rsidP="0026019F">
      <w:pPr>
        <w:pStyle w:val="Legend"/>
        <w:rPr>
          <w:rFonts w:ascii="Times New Roman" w:hAnsi="Times New Roman"/>
          <w:i/>
          <w:color w:val="000000"/>
          <w:kern w:val="24"/>
          <w:sz w:val="18"/>
          <w:szCs w:val="18"/>
        </w:rPr>
      </w:pPr>
      <w:r w:rsidRPr="00EB0305">
        <w:rPr>
          <w:rFonts w:ascii="Times New Roman" w:hAnsi="Times New Roman"/>
          <w:i/>
          <w:color w:val="000000"/>
          <w:kern w:val="24"/>
          <w:sz w:val="18"/>
          <w:szCs w:val="18"/>
        </w:rPr>
        <w:t xml:space="preserve">BOCF=baseline observation carried forward; </w:t>
      </w:r>
      <w:proofErr w:type="spellStart"/>
      <w:r w:rsidRPr="00EB0305">
        <w:rPr>
          <w:rFonts w:ascii="Times New Roman" w:hAnsi="Times New Roman"/>
          <w:i/>
          <w:color w:val="000000"/>
          <w:kern w:val="24"/>
          <w:sz w:val="18"/>
          <w:szCs w:val="18"/>
        </w:rPr>
        <w:t>mITT</w:t>
      </w:r>
      <w:proofErr w:type="spellEnd"/>
      <w:r w:rsidRPr="00EB0305">
        <w:rPr>
          <w:rFonts w:ascii="Times New Roman" w:hAnsi="Times New Roman"/>
          <w:i/>
          <w:color w:val="000000"/>
          <w:kern w:val="24"/>
          <w:sz w:val="18"/>
          <w:szCs w:val="18"/>
        </w:rPr>
        <w:t xml:space="preserve">=modified intention-to-treat population; UAS7= </w:t>
      </w:r>
      <w:proofErr w:type="spellStart"/>
      <w:r w:rsidRPr="00EB0305">
        <w:rPr>
          <w:rFonts w:ascii="Times New Roman" w:hAnsi="Times New Roman"/>
          <w:i/>
          <w:color w:val="000000"/>
          <w:kern w:val="24"/>
          <w:sz w:val="18"/>
          <w:szCs w:val="18"/>
        </w:rPr>
        <w:t>urticaria</w:t>
      </w:r>
      <w:proofErr w:type="spellEnd"/>
      <w:r w:rsidRPr="00EB0305">
        <w:rPr>
          <w:rFonts w:ascii="Times New Roman" w:hAnsi="Times New Roman"/>
          <w:i/>
          <w:color w:val="000000"/>
          <w:kern w:val="24"/>
          <w:sz w:val="18"/>
          <w:szCs w:val="18"/>
        </w:rPr>
        <w:t xml:space="preserve"> activity score over 7 days</w:t>
      </w:r>
    </w:p>
    <w:p w14:paraId="593C3E8D" w14:textId="77777777" w:rsidR="00395511" w:rsidRPr="00EB0305" w:rsidRDefault="00395511" w:rsidP="0026019F">
      <w:pPr>
        <w:pStyle w:val="Nottoc-headings"/>
        <w:spacing w:before="120"/>
        <w:rPr>
          <w:rFonts w:asciiTheme="minorHAnsi" w:hAnsiTheme="minorHAnsi"/>
        </w:rPr>
      </w:pPr>
    </w:p>
    <w:p w14:paraId="7A116E85" w14:textId="512D7DB4" w:rsidR="00D94638" w:rsidRPr="00EB0305" w:rsidRDefault="00D94638" w:rsidP="0026019F">
      <w:pPr>
        <w:pStyle w:val="Nottoc-headings"/>
        <w:spacing w:before="120"/>
        <w:rPr>
          <w:rFonts w:asciiTheme="minorHAnsi" w:hAnsiTheme="minorHAnsi"/>
        </w:rPr>
      </w:pPr>
      <w:r w:rsidRPr="00EB0305">
        <w:rPr>
          <w:rFonts w:asciiTheme="minorHAnsi" w:hAnsiTheme="minorHAnsi"/>
        </w:rPr>
        <w:t xml:space="preserve">Efficacy after 24 weeks of treatment </w:t>
      </w:r>
    </w:p>
    <w:p w14:paraId="09C9CE32" w14:textId="1AC93989" w:rsidR="00D94638" w:rsidRDefault="00D94638" w:rsidP="0026019F">
      <w:pPr>
        <w:pStyle w:val="Text"/>
        <w:spacing w:before="0" w:after="120"/>
        <w:jc w:val="left"/>
        <w:rPr>
          <w:sz w:val="22"/>
        </w:rPr>
      </w:pPr>
      <w:r w:rsidRPr="00EB0305">
        <w:rPr>
          <w:sz w:val="22"/>
        </w:rPr>
        <w:t xml:space="preserve">Table </w:t>
      </w:r>
      <w:r w:rsidR="00297A1A" w:rsidRPr="00EB0305">
        <w:rPr>
          <w:sz w:val="22"/>
        </w:rPr>
        <w:t xml:space="preserve">15 </w:t>
      </w:r>
      <w:r w:rsidRPr="00EB0305">
        <w:rPr>
          <w:sz w:val="22"/>
        </w:rPr>
        <w:t xml:space="preserve">shows the results after 24 weeks of treatment. Similar magnitudes of response are seen as at 12 weeks. </w:t>
      </w:r>
    </w:p>
    <w:p w14:paraId="1DF7FA9B" w14:textId="3836EC8E" w:rsidR="00D94638" w:rsidRPr="00EB0305" w:rsidRDefault="00D94638" w:rsidP="008F4267">
      <w:pPr>
        <w:pageBreakBefore/>
        <w:widowControl w:val="0"/>
        <w:ind w:left="1440" w:hanging="1440"/>
        <w:rPr>
          <w:b/>
          <w:color w:val="000000" w:themeColor="text1"/>
        </w:rPr>
      </w:pPr>
      <w:bookmarkStart w:id="30" w:name="_Toc361210684"/>
      <w:r w:rsidRPr="00EB0305">
        <w:rPr>
          <w:b/>
          <w:color w:val="000000" w:themeColor="text1"/>
        </w:rPr>
        <w:t xml:space="preserve">Table </w:t>
      </w:r>
      <w:r w:rsidR="0021054F" w:rsidRPr="00EB0305">
        <w:rPr>
          <w:b/>
          <w:color w:val="000000" w:themeColor="text1"/>
        </w:rPr>
        <w:t>1</w:t>
      </w:r>
      <w:r w:rsidR="00297A1A" w:rsidRPr="00EB0305">
        <w:rPr>
          <w:b/>
          <w:color w:val="000000" w:themeColor="text1"/>
        </w:rPr>
        <w:t>5</w:t>
      </w:r>
      <w:r w:rsidRPr="00EB0305">
        <w:rPr>
          <w:b/>
          <w:color w:val="000000" w:themeColor="text1"/>
        </w:rPr>
        <w:t>:</w:t>
      </w:r>
      <w:r w:rsidRPr="00EB0305">
        <w:rPr>
          <w:b/>
          <w:color w:val="000000" w:themeColor="text1"/>
        </w:rPr>
        <w:tab/>
        <w:t>Efficacy results after 24 weeks of treatment, Studies Q4881g and Q4883g (</w:t>
      </w:r>
      <w:proofErr w:type="spellStart"/>
      <w:r w:rsidRPr="00EB0305">
        <w:rPr>
          <w:b/>
          <w:color w:val="000000" w:themeColor="text1"/>
        </w:rPr>
        <w:t>mITT</w:t>
      </w:r>
      <w:proofErr w:type="spellEnd"/>
      <w:r w:rsidRPr="00EB0305">
        <w:rPr>
          <w:b/>
          <w:color w:val="000000" w:themeColor="text1"/>
        </w:rPr>
        <w:t xml:space="preserve"> population*)</w:t>
      </w:r>
      <w:bookmarkEnd w:id="30"/>
    </w:p>
    <w:tbl>
      <w:tblPr>
        <w:tblW w:w="9267" w:type="dxa"/>
        <w:tblCellMar>
          <w:left w:w="0" w:type="dxa"/>
          <w:right w:w="0" w:type="dxa"/>
        </w:tblCellMar>
        <w:tblLook w:val="04A0" w:firstRow="1" w:lastRow="0" w:firstColumn="1" w:lastColumn="0" w:noHBand="0" w:noVBand="1"/>
      </w:tblPr>
      <w:tblGrid>
        <w:gridCol w:w="2127"/>
        <w:gridCol w:w="1357"/>
        <w:gridCol w:w="1761"/>
        <w:gridCol w:w="155"/>
        <w:gridCol w:w="1830"/>
        <w:gridCol w:w="2037"/>
      </w:tblGrid>
      <w:tr w:rsidR="00D94638" w:rsidRPr="00EB0305" w14:paraId="12E7C0C3" w14:textId="77777777" w:rsidTr="00D94638">
        <w:tc>
          <w:tcPr>
            <w:tcW w:w="2127" w:type="dxa"/>
            <w:tcBorders>
              <w:top w:val="single" w:sz="4" w:space="0" w:color="auto"/>
              <w:left w:val="nil"/>
              <w:bottom w:val="single" w:sz="4" w:space="0" w:color="auto"/>
              <w:right w:val="nil"/>
            </w:tcBorders>
            <w:hideMark/>
          </w:tcPr>
          <w:p w14:paraId="4D55C6C1"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Parameter</w:t>
            </w:r>
            <w:r w:rsidRPr="00EB0305">
              <w:rPr>
                <w:rFonts w:asciiTheme="minorHAnsi" w:hAnsiTheme="minorHAnsi"/>
                <w:sz w:val="22"/>
              </w:rPr>
              <w:br/>
            </w:r>
            <w:r w:rsidRPr="00EB0305">
              <w:rPr>
                <w:rFonts w:asciiTheme="minorHAnsi" w:hAnsiTheme="minorHAnsi"/>
                <w:sz w:val="22"/>
              </w:rPr>
              <w:tab/>
              <w:t>Study</w:t>
            </w:r>
          </w:p>
        </w:tc>
        <w:tc>
          <w:tcPr>
            <w:tcW w:w="1357" w:type="dxa"/>
            <w:tcBorders>
              <w:top w:val="single" w:sz="4" w:space="0" w:color="auto"/>
              <w:left w:val="nil"/>
              <w:bottom w:val="single" w:sz="4" w:space="0" w:color="auto"/>
              <w:right w:val="nil"/>
            </w:tcBorders>
          </w:tcPr>
          <w:p w14:paraId="6EB6A7A9" w14:textId="77777777" w:rsidR="00D94638" w:rsidRPr="00EB0305" w:rsidRDefault="00D94638" w:rsidP="0026019F">
            <w:pPr>
              <w:pStyle w:val="Table"/>
              <w:spacing w:before="0" w:after="0" w:line="276" w:lineRule="auto"/>
              <w:rPr>
                <w:rFonts w:asciiTheme="minorHAnsi" w:hAnsiTheme="minorHAnsi"/>
                <w:sz w:val="22"/>
              </w:rPr>
            </w:pPr>
          </w:p>
          <w:p w14:paraId="704AFE85"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 xml:space="preserve">Week </w:t>
            </w:r>
          </w:p>
        </w:tc>
        <w:tc>
          <w:tcPr>
            <w:tcW w:w="1761" w:type="dxa"/>
            <w:tcBorders>
              <w:top w:val="single" w:sz="4" w:space="0" w:color="auto"/>
              <w:left w:val="nil"/>
              <w:bottom w:val="single" w:sz="4" w:space="0" w:color="auto"/>
              <w:right w:val="nil"/>
            </w:tcBorders>
            <w:vAlign w:val="bottom"/>
            <w:hideMark/>
          </w:tcPr>
          <w:p w14:paraId="08132589" w14:textId="77777777" w:rsidR="00D94638" w:rsidRPr="00EB0305" w:rsidRDefault="00D94638" w:rsidP="0026019F">
            <w:pPr>
              <w:pStyle w:val="Table"/>
              <w:spacing w:before="0" w:after="0" w:line="276" w:lineRule="auto"/>
              <w:rPr>
                <w:rFonts w:asciiTheme="minorHAnsi" w:eastAsia="PMingLiU" w:hAnsiTheme="minorHAnsi"/>
                <w:sz w:val="22"/>
                <w:lang w:eastAsia="zh-TW"/>
              </w:rPr>
            </w:pPr>
            <w:r w:rsidRPr="00EB0305">
              <w:rPr>
                <w:rFonts w:asciiTheme="minorHAnsi" w:eastAsia="PMingLiU" w:hAnsiTheme="minorHAnsi"/>
                <w:sz w:val="22"/>
                <w:lang w:eastAsia="zh-TW"/>
              </w:rPr>
              <w:t>Placebo</w:t>
            </w:r>
          </w:p>
        </w:tc>
        <w:tc>
          <w:tcPr>
            <w:tcW w:w="155" w:type="dxa"/>
            <w:tcBorders>
              <w:top w:val="single" w:sz="4" w:space="0" w:color="auto"/>
              <w:left w:val="nil"/>
              <w:bottom w:val="single" w:sz="4" w:space="0" w:color="auto"/>
              <w:right w:val="nil"/>
            </w:tcBorders>
            <w:vAlign w:val="bottom"/>
            <w:hideMark/>
          </w:tcPr>
          <w:p w14:paraId="6193BDED" w14:textId="77777777" w:rsidR="00D94638" w:rsidRPr="00EB0305" w:rsidRDefault="00D94638" w:rsidP="0026019F">
            <w:pPr>
              <w:spacing w:after="0"/>
              <w:rPr>
                <w:rFonts w:eastAsia="PMingLiU"/>
                <w:lang w:eastAsia="zh-TW"/>
              </w:rPr>
            </w:pPr>
          </w:p>
        </w:tc>
        <w:tc>
          <w:tcPr>
            <w:tcW w:w="1830" w:type="dxa"/>
            <w:tcBorders>
              <w:top w:val="single" w:sz="4" w:space="0" w:color="auto"/>
              <w:left w:val="nil"/>
              <w:bottom w:val="single" w:sz="4" w:space="0" w:color="auto"/>
              <w:right w:val="nil"/>
            </w:tcBorders>
            <w:vAlign w:val="bottom"/>
            <w:hideMark/>
          </w:tcPr>
          <w:p w14:paraId="7BEA2009" w14:textId="77777777" w:rsidR="00D94638" w:rsidRPr="00EB0305" w:rsidRDefault="00D94638" w:rsidP="0026019F">
            <w:pPr>
              <w:pStyle w:val="Table"/>
              <w:spacing w:before="0" w:after="0" w:line="276" w:lineRule="auto"/>
              <w:rPr>
                <w:rFonts w:asciiTheme="minorHAnsi" w:eastAsia="PMingLiU" w:hAnsiTheme="minorHAnsi"/>
                <w:sz w:val="22"/>
                <w:lang w:val="en-US" w:eastAsia="zh-TW"/>
              </w:rPr>
            </w:pPr>
            <w:proofErr w:type="spellStart"/>
            <w:r w:rsidRPr="00EB0305">
              <w:rPr>
                <w:rFonts w:asciiTheme="minorHAnsi" w:eastAsia="PMingLiU" w:hAnsiTheme="minorHAnsi"/>
                <w:sz w:val="22"/>
                <w:lang w:eastAsia="zh-TW"/>
              </w:rPr>
              <w:t>Omalizumab</w:t>
            </w:r>
            <w:proofErr w:type="spellEnd"/>
            <w:r w:rsidRPr="00EB0305">
              <w:rPr>
                <w:rFonts w:asciiTheme="minorHAnsi" w:eastAsia="PMingLiU" w:hAnsiTheme="minorHAnsi"/>
                <w:sz w:val="22"/>
                <w:lang w:eastAsia="zh-TW"/>
              </w:rPr>
              <w:br/>
              <w:t>150 mg</w:t>
            </w:r>
          </w:p>
        </w:tc>
        <w:tc>
          <w:tcPr>
            <w:tcW w:w="2037" w:type="dxa"/>
            <w:tcBorders>
              <w:top w:val="single" w:sz="4" w:space="0" w:color="auto"/>
              <w:left w:val="nil"/>
              <w:bottom w:val="single" w:sz="4" w:space="0" w:color="auto"/>
              <w:right w:val="nil"/>
            </w:tcBorders>
            <w:vAlign w:val="bottom"/>
            <w:hideMark/>
          </w:tcPr>
          <w:p w14:paraId="5FDBEB89" w14:textId="77777777" w:rsidR="00D94638" w:rsidRPr="00EB0305" w:rsidRDefault="00D94638" w:rsidP="0026019F">
            <w:pPr>
              <w:pStyle w:val="Table"/>
              <w:spacing w:before="0" w:after="0" w:line="276" w:lineRule="auto"/>
              <w:rPr>
                <w:rFonts w:asciiTheme="minorHAnsi" w:eastAsia="PMingLiU" w:hAnsiTheme="minorHAnsi"/>
                <w:sz w:val="22"/>
                <w:lang w:eastAsia="zh-TW"/>
              </w:rPr>
            </w:pPr>
            <w:proofErr w:type="spellStart"/>
            <w:r w:rsidRPr="00EB0305">
              <w:rPr>
                <w:rFonts w:asciiTheme="minorHAnsi" w:eastAsia="PMingLiU" w:hAnsiTheme="minorHAnsi"/>
                <w:sz w:val="22"/>
                <w:lang w:eastAsia="zh-TW"/>
              </w:rPr>
              <w:t>Omalizumab</w:t>
            </w:r>
            <w:proofErr w:type="spellEnd"/>
            <w:r w:rsidRPr="00EB0305">
              <w:rPr>
                <w:rFonts w:asciiTheme="minorHAnsi" w:eastAsia="PMingLiU" w:hAnsiTheme="minorHAnsi"/>
                <w:sz w:val="22"/>
                <w:lang w:eastAsia="zh-TW"/>
              </w:rPr>
              <w:br/>
              <w:t>300 mg</w:t>
            </w:r>
          </w:p>
        </w:tc>
      </w:tr>
      <w:tr w:rsidR="00D94638" w:rsidRPr="00EB0305" w14:paraId="63EEC723" w14:textId="77777777" w:rsidTr="00D94638">
        <w:tc>
          <w:tcPr>
            <w:tcW w:w="9267" w:type="dxa"/>
            <w:gridSpan w:val="6"/>
            <w:hideMark/>
          </w:tcPr>
          <w:p w14:paraId="5FDAB215" w14:textId="77777777" w:rsidR="00D94638" w:rsidRPr="00EB0305" w:rsidRDefault="00D94638" w:rsidP="0026019F">
            <w:pPr>
              <w:pStyle w:val="Table"/>
              <w:spacing w:before="0" w:after="0" w:line="276" w:lineRule="auto"/>
              <w:rPr>
                <w:rFonts w:asciiTheme="minorHAnsi" w:eastAsia="Times New Roman" w:hAnsiTheme="minorHAnsi"/>
                <w:sz w:val="22"/>
              </w:rPr>
            </w:pPr>
            <w:r w:rsidRPr="00EB0305">
              <w:rPr>
                <w:rFonts w:asciiTheme="minorHAnsi" w:hAnsiTheme="minorHAnsi"/>
                <w:sz w:val="22"/>
                <w:lang w:val="en-GB" w:eastAsia="en-GB"/>
              </w:rPr>
              <w:t>Change from baseline in weekly itch severity score (BOCF), mean</w:t>
            </w:r>
          </w:p>
        </w:tc>
      </w:tr>
      <w:tr w:rsidR="00D94638" w:rsidRPr="00EB0305" w14:paraId="430F99CC" w14:textId="77777777" w:rsidTr="00D94638">
        <w:tc>
          <w:tcPr>
            <w:tcW w:w="2127" w:type="dxa"/>
            <w:hideMark/>
          </w:tcPr>
          <w:p w14:paraId="5A5A7F0D"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Study Q4881g</w:t>
            </w:r>
          </w:p>
        </w:tc>
        <w:tc>
          <w:tcPr>
            <w:tcW w:w="1357" w:type="dxa"/>
            <w:hideMark/>
          </w:tcPr>
          <w:p w14:paraId="5CC900CB"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Week 24</w:t>
            </w:r>
          </w:p>
        </w:tc>
        <w:tc>
          <w:tcPr>
            <w:tcW w:w="1761" w:type="dxa"/>
            <w:hideMark/>
          </w:tcPr>
          <w:p w14:paraId="26305B3E" w14:textId="77777777" w:rsidR="00D94638" w:rsidRPr="00EB0305" w:rsidRDefault="00D94638" w:rsidP="0026019F">
            <w:pPr>
              <w:spacing w:after="0"/>
            </w:pPr>
            <w:r w:rsidRPr="00EB0305">
              <w:t>−5.41</w:t>
            </w:r>
          </w:p>
        </w:tc>
        <w:tc>
          <w:tcPr>
            <w:tcW w:w="155" w:type="dxa"/>
          </w:tcPr>
          <w:p w14:paraId="282917CA" w14:textId="77777777" w:rsidR="00D94638" w:rsidRPr="00EB0305" w:rsidRDefault="00D94638" w:rsidP="0026019F">
            <w:pPr>
              <w:spacing w:after="0"/>
            </w:pPr>
          </w:p>
        </w:tc>
        <w:tc>
          <w:tcPr>
            <w:tcW w:w="1830" w:type="dxa"/>
            <w:hideMark/>
          </w:tcPr>
          <w:p w14:paraId="4B82780C" w14:textId="77777777" w:rsidR="00D94638" w:rsidRPr="00EB0305" w:rsidRDefault="00D94638" w:rsidP="0026019F">
            <w:pPr>
              <w:spacing w:after="0"/>
            </w:pPr>
            <w:r w:rsidRPr="00EB0305">
              <w:t>−6.47</w:t>
            </w:r>
          </w:p>
        </w:tc>
        <w:tc>
          <w:tcPr>
            <w:tcW w:w="2037" w:type="dxa"/>
            <w:hideMark/>
          </w:tcPr>
          <w:p w14:paraId="67445221" w14:textId="77777777" w:rsidR="00D94638" w:rsidRPr="00EB0305" w:rsidRDefault="00D94638" w:rsidP="0026019F">
            <w:pPr>
              <w:spacing w:after="0"/>
            </w:pPr>
            <w:r w:rsidRPr="00EB0305">
              <w:t>−9.84**</w:t>
            </w:r>
          </w:p>
        </w:tc>
      </w:tr>
      <w:tr w:rsidR="00D94638" w:rsidRPr="00EB0305" w14:paraId="11B2B0B9" w14:textId="77777777" w:rsidTr="00D94638">
        <w:tc>
          <w:tcPr>
            <w:tcW w:w="2127" w:type="dxa"/>
            <w:hideMark/>
          </w:tcPr>
          <w:p w14:paraId="488C10D5"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Study Q4883g</w:t>
            </w:r>
          </w:p>
        </w:tc>
        <w:tc>
          <w:tcPr>
            <w:tcW w:w="1357" w:type="dxa"/>
            <w:hideMark/>
          </w:tcPr>
          <w:p w14:paraId="406EA088"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Week 24</w:t>
            </w:r>
          </w:p>
        </w:tc>
        <w:tc>
          <w:tcPr>
            <w:tcW w:w="1761" w:type="dxa"/>
            <w:hideMark/>
          </w:tcPr>
          <w:p w14:paraId="6F11637C" w14:textId="77777777" w:rsidR="00D94638" w:rsidRPr="00EB0305" w:rsidRDefault="00D94638" w:rsidP="0026019F">
            <w:pPr>
              <w:spacing w:after="0"/>
            </w:pPr>
            <w:r w:rsidRPr="00EB0305">
              <w:t>−4.03</w:t>
            </w:r>
          </w:p>
        </w:tc>
        <w:tc>
          <w:tcPr>
            <w:tcW w:w="155" w:type="dxa"/>
          </w:tcPr>
          <w:p w14:paraId="09228356" w14:textId="77777777" w:rsidR="00D94638" w:rsidRPr="00EB0305" w:rsidRDefault="00D94638" w:rsidP="0026019F">
            <w:pPr>
              <w:spacing w:after="0"/>
            </w:pPr>
          </w:p>
        </w:tc>
        <w:tc>
          <w:tcPr>
            <w:tcW w:w="1830" w:type="dxa"/>
            <w:hideMark/>
          </w:tcPr>
          <w:p w14:paraId="0C153451" w14:textId="77777777" w:rsidR="00D94638" w:rsidRPr="00EB0305" w:rsidRDefault="00D94638" w:rsidP="0026019F">
            <w:pPr>
              <w:spacing w:after="0"/>
            </w:pPr>
            <w:r w:rsidRPr="00EB0305">
              <w:t>NA</w:t>
            </w:r>
          </w:p>
        </w:tc>
        <w:tc>
          <w:tcPr>
            <w:tcW w:w="2037" w:type="dxa"/>
            <w:hideMark/>
          </w:tcPr>
          <w:p w14:paraId="2484B223" w14:textId="77777777" w:rsidR="00D94638" w:rsidRPr="00EB0305" w:rsidRDefault="00D94638" w:rsidP="0026019F">
            <w:pPr>
              <w:spacing w:after="0"/>
            </w:pPr>
            <w:r w:rsidRPr="00EB0305">
              <w:t>−8.60**</w:t>
            </w:r>
          </w:p>
        </w:tc>
      </w:tr>
      <w:tr w:rsidR="00D94638" w:rsidRPr="00EB0305" w14:paraId="1D4DB264" w14:textId="77777777" w:rsidTr="00D94638">
        <w:tc>
          <w:tcPr>
            <w:tcW w:w="9267" w:type="dxa"/>
            <w:gridSpan w:val="6"/>
            <w:hideMark/>
          </w:tcPr>
          <w:p w14:paraId="0F32720A" w14:textId="77777777" w:rsidR="00D94638" w:rsidRPr="00EB0305" w:rsidRDefault="00D94638" w:rsidP="0026019F">
            <w:pPr>
              <w:pStyle w:val="Table"/>
              <w:spacing w:before="0" w:after="0" w:line="276" w:lineRule="auto"/>
              <w:rPr>
                <w:rFonts w:asciiTheme="minorHAnsi" w:hAnsiTheme="minorHAnsi"/>
                <w:sz w:val="22"/>
                <w:lang w:val="en-GB" w:eastAsia="en-GB"/>
              </w:rPr>
            </w:pPr>
            <w:r w:rsidRPr="00EB0305">
              <w:rPr>
                <w:rFonts w:asciiTheme="minorHAnsi" w:hAnsiTheme="minorHAnsi"/>
                <w:sz w:val="22"/>
                <w:lang w:val="en-GB" w:eastAsia="en-GB"/>
              </w:rPr>
              <w:t>Change from baseline in UAS7 (BOCF)</w:t>
            </w:r>
            <w:r w:rsidRPr="00EB0305">
              <w:rPr>
                <w:rFonts w:asciiTheme="minorHAnsi" w:eastAsia="PMingLiU" w:hAnsiTheme="minorHAnsi"/>
                <w:color w:val="000000"/>
                <w:sz w:val="22"/>
                <w:lang w:eastAsia="zh-TW"/>
              </w:rPr>
              <w:t>, mean</w:t>
            </w:r>
          </w:p>
        </w:tc>
      </w:tr>
      <w:tr w:rsidR="00D94638" w:rsidRPr="00EB0305" w14:paraId="07A2E309" w14:textId="77777777" w:rsidTr="00D94638">
        <w:tc>
          <w:tcPr>
            <w:tcW w:w="2127" w:type="dxa"/>
            <w:hideMark/>
          </w:tcPr>
          <w:p w14:paraId="48C1681D" w14:textId="77777777" w:rsidR="00D94638" w:rsidRPr="00EB0305" w:rsidRDefault="00D94638" w:rsidP="0026019F">
            <w:pPr>
              <w:pStyle w:val="Table"/>
              <w:spacing w:before="0" w:after="0" w:line="276" w:lineRule="auto"/>
              <w:rPr>
                <w:rFonts w:asciiTheme="minorHAnsi" w:hAnsiTheme="minorHAnsi"/>
                <w:sz w:val="22"/>
                <w:lang w:val="en-US"/>
              </w:rPr>
            </w:pPr>
            <w:r w:rsidRPr="00EB0305">
              <w:rPr>
                <w:rFonts w:asciiTheme="minorHAnsi" w:hAnsiTheme="minorHAnsi"/>
                <w:sz w:val="22"/>
              </w:rPr>
              <w:t>Study Q4881g</w:t>
            </w:r>
          </w:p>
        </w:tc>
        <w:tc>
          <w:tcPr>
            <w:tcW w:w="1357" w:type="dxa"/>
            <w:hideMark/>
          </w:tcPr>
          <w:p w14:paraId="3EC40CCF"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Week 24</w:t>
            </w:r>
          </w:p>
        </w:tc>
        <w:tc>
          <w:tcPr>
            <w:tcW w:w="1761" w:type="dxa"/>
            <w:hideMark/>
          </w:tcPr>
          <w:p w14:paraId="022C26BD" w14:textId="77777777" w:rsidR="00D94638" w:rsidRPr="00EB0305" w:rsidRDefault="00D94638" w:rsidP="0026019F">
            <w:pPr>
              <w:spacing w:after="0"/>
            </w:pPr>
            <w:r w:rsidRPr="00EB0305">
              <w:t>−11.73</w:t>
            </w:r>
          </w:p>
        </w:tc>
        <w:tc>
          <w:tcPr>
            <w:tcW w:w="155" w:type="dxa"/>
          </w:tcPr>
          <w:p w14:paraId="72D6C359" w14:textId="77777777" w:rsidR="00D94638" w:rsidRPr="00EB0305" w:rsidRDefault="00D94638" w:rsidP="0026019F">
            <w:pPr>
              <w:spacing w:after="0"/>
            </w:pPr>
          </w:p>
        </w:tc>
        <w:tc>
          <w:tcPr>
            <w:tcW w:w="1830" w:type="dxa"/>
            <w:hideMark/>
          </w:tcPr>
          <w:p w14:paraId="3411315C" w14:textId="77777777" w:rsidR="00D94638" w:rsidRPr="00EB0305" w:rsidRDefault="00D94638" w:rsidP="0026019F">
            <w:pPr>
              <w:spacing w:after="0"/>
            </w:pPr>
            <w:r w:rsidRPr="00EB0305">
              <w:t>−14.21</w:t>
            </w:r>
          </w:p>
        </w:tc>
        <w:tc>
          <w:tcPr>
            <w:tcW w:w="2037" w:type="dxa"/>
            <w:hideMark/>
          </w:tcPr>
          <w:p w14:paraId="129F62ED" w14:textId="77777777" w:rsidR="00D94638" w:rsidRPr="00EB0305" w:rsidRDefault="00D94638" w:rsidP="0026019F">
            <w:pPr>
              <w:spacing w:after="0"/>
            </w:pPr>
            <w:r w:rsidRPr="00EB0305">
              <w:t>−22.11**</w:t>
            </w:r>
          </w:p>
        </w:tc>
      </w:tr>
      <w:tr w:rsidR="00D94638" w:rsidRPr="00EB0305" w14:paraId="5EBC1E8C" w14:textId="77777777" w:rsidTr="00D94638">
        <w:tc>
          <w:tcPr>
            <w:tcW w:w="2127" w:type="dxa"/>
            <w:hideMark/>
          </w:tcPr>
          <w:p w14:paraId="0EEC87F2"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Study Q4883g</w:t>
            </w:r>
          </w:p>
        </w:tc>
        <w:tc>
          <w:tcPr>
            <w:tcW w:w="1357" w:type="dxa"/>
            <w:hideMark/>
          </w:tcPr>
          <w:p w14:paraId="232800D2"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Week 24</w:t>
            </w:r>
          </w:p>
        </w:tc>
        <w:tc>
          <w:tcPr>
            <w:tcW w:w="1761" w:type="dxa"/>
            <w:hideMark/>
          </w:tcPr>
          <w:p w14:paraId="50B42AB7" w14:textId="77777777" w:rsidR="00D94638" w:rsidRPr="00EB0305" w:rsidRDefault="00D94638" w:rsidP="0026019F">
            <w:pPr>
              <w:spacing w:after="0"/>
            </w:pPr>
            <w:r w:rsidRPr="00EB0305">
              <w:t>−8.85</w:t>
            </w:r>
          </w:p>
        </w:tc>
        <w:tc>
          <w:tcPr>
            <w:tcW w:w="155" w:type="dxa"/>
          </w:tcPr>
          <w:p w14:paraId="2AD791B0" w14:textId="77777777" w:rsidR="00D94638" w:rsidRPr="00EB0305" w:rsidRDefault="00D94638" w:rsidP="0026019F">
            <w:pPr>
              <w:spacing w:after="0"/>
            </w:pPr>
          </w:p>
        </w:tc>
        <w:tc>
          <w:tcPr>
            <w:tcW w:w="1830" w:type="dxa"/>
            <w:hideMark/>
          </w:tcPr>
          <w:p w14:paraId="2AFCD34C" w14:textId="77777777" w:rsidR="00D94638" w:rsidRPr="00EB0305" w:rsidRDefault="00D94638" w:rsidP="0026019F">
            <w:pPr>
              <w:spacing w:after="0"/>
            </w:pPr>
            <w:r w:rsidRPr="00EB0305">
              <w:t>NA</w:t>
            </w:r>
          </w:p>
        </w:tc>
        <w:tc>
          <w:tcPr>
            <w:tcW w:w="2037" w:type="dxa"/>
            <w:hideMark/>
          </w:tcPr>
          <w:p w14:paraId="4042D397" w14:textId="77777777" w:rsidR="00D94638" w:rsidRPr="00EB0305" w:rsidRDefault="00D94638" w:rsidP="0026019F">
            <w:pPr>
              <w:spacing w:after="0"/>
            </w:pPr>
            <w:r w:rsidRPr="00EB0305">
              <w:t>−19.15**</w:t>
            </w:r>
          </w:p>
        </w:tc>
      </w:tr>
      <w:tr w:rsidR="00D94638" w:rsidRPr="00EB0305" w14:paraId="22AC0C3A" w14:textId="77777777" w:rsidTr="00D94638">
        <w:tc>
          <w:tcPr>
            <w:tcW w:w="9267" w:type="dxa"/>
            <w:gridSpan w:val="6"/>
            <w:tcBorders>
              <w:top w:val="single" w:sz="4" w:space="0" w:color="auto"/>
              <w:left w:val="nil"/>
              <w:bottom w:val="nil"/>
              <w:right w:val="nil"/>
            </w:tcBorders>
            <w:hideMark/>
          </w:tcPr>
          <w:p w14:paraId="71ECC0C4"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lang w:val="en-GB" w:eastAsia="en-GB"/>
              </w:rPr>
              <w:t>Proportion of patients with UAS7 ≤ 6, % patients</w:t>
            </w:r>
          </w:p>
        </w:tc>
      </w:tr>
      <w:tr w:rsidR="00D94638" w:rsidRPr="00EB0305" w14:paraId="172A8CA7" w14:textId="77777777" w:rsidTr="00D94638">
        <w:tc>
          <w:tcPr>
            <w:tcW w:w="2127" w:type="dxa"/>
            <w:hideMark/>
          </w:tcPr>
          <w:p w14:paraId="3D5DCBA3"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Study Q4881g</w:t>
            </w:r>
          </w:p>
        </w:tc>
        <w:tc>
          <w:tcPr>
            <w:tcW w:w="1357" w:type="dxa"/>
            <w:hideMark/>
          </w:tcPr>
          <w:p w14:paraId="5259F964"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Week 24</w:t>
            </w:r>
          </w:p>
        </w:tc>
        <w:tc>
          <w:tcPr>
            <w:tcW w:w="1761" w:type="dxa"/>
            <w:hideMark/>
          </w:tcPr>
          <w:p w14:paraId="60C14E9D" w14:textId="77777777" w:rsidR="00D94638" w:rsidRPr="00EB0305" w:rsidRDefault="00D94638" w:rsidP="0026019F">
            <w:pPr>
              <w:spacing w:after="0"/>
            </w:pPr>
            <w:r w:rsidRPr="00EB0305">
              <w:t>25.0</w:t>
            </w:r>
          </w:p>
        </w:tc>
        <w:tc>
          <w:tcPr>
            <w:tcW w:w="155" w:type="dxa"/>
          </w:tcPr>
          <w:p w14:paraId="72F1BC57" w14:textId="77777777" w:rsidR="00D94638" w:rsidRPr="00EB0305" w:rsidRDefault="00D94638" w:rsidP="0026019F">
            <w:pPr>
              <w:spacing w:after="0"/>
            </w:pPr>
          </w:p>
        </w:tc>
        <w:tc>
          <w:tcPr>
            <w:tcW w:w="1830" w:type="dxa"/>
            <w:hideMark/>
          </w:tcPr>
          <w:p w14:paraId="3ED3579B" w14:textId="77777777" w:rsidR="00D94638" w:rsidRPr="00EB0305" w:rsidRDefault="00D94638" w:rsidP="0026019F">
            <w:pPr>
              <w:spacing w:after="0"/>
            </w:pPr>
            <w:r w:rsidRPr="00EB0305">
              <w:t>36.3</w:t>
            </w:r>
          </w:p>
        </w:tc>
        <w:tc>
          <w:tcPr>
            <w:tcW w:w="2037" w:type="dxa"/>
            <w:hideMark/>
          </w:tcPr>
          <w:p w14:paraId="4CD4B4D7" w14:textId="77777777" w:rsidR="00D94638" w:rsidRPr="00EB0305" w:rsidRDefault="00D94638" w:rsidP="0026019F">
            <w:pPr>
              <w:spacing w:after="0"/>
            </w:pPr>
            <w:r w:rsidRPr="00EB0305">
              <w:t>61.7**</w:t>
            </w:r>
          </w:p>
        </w:tc>
      </w:tr>
      <w:tr w:rsidR="00D94638" w:rsidRPr="00EB0305" w14:paraId="49EC07BD" w14:textId="77777777" w:rsidTr="00D94638">
        <w:tc>
          <w:tcPr>
            <w:tcW w:w="2127" w:type="dxa"/>
            <w:hideMark/>
          </w:tcPr>
          <w:p w14:paraId="56628F66"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Study Q4883g</w:t>
            </w:r>
          </w:p>
        </w:tc>
        <w:tc>
          <w:tcPr>
            <w:tcW w:w="1357" w:type="dxa"/>
            <w:hideMark/>
          </w:tcPr>
          <w:p w14:paraId="1E2426C1"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Week 24</w:t>
            </w:r>
          </w:p>
        </w:tc>
        <w:tc>
          <w:tcPr>
            <w:tcW w:w="1761" w:type="dxa"/>
            <w:hideMark/>
          </w:tcPr>
          <w:p w14:paraId="6BEF86C3" w14:textId="77777777" w:rsidR="00D94638" w:rsidRPr="00EB0305" w:rsidRDefault="00D94638" w:rsidP="0026019F">
            <w:pPr>
              <w:spacing w:after="0"/>
            </w:pPr>
            <w:r w:rsidRPr="00EB0305">
              <w:t>16.9</w:t>
            </w:r>
          </w:p>
        </w:tc>
        <w:tc>
          <w:tcPr>
            <w:tcW w:w="155" w:type="dxa"/>
          </w:tcPr>
          <w:p w14:paraId="5F11E012" w14:textId="77777777" w:rsidR="00D94638" w:rsidRPr="00EB0305" w:rsidRDefault="00D94638" w:rsidP="0026019F">
            <w:pPr>
              <w:spacing w:after="0"/>
            </w:pPr>
          </w:p>
        </w:tc>
        <w:tc>
          <w:tcPr>
            <w:tcW w:w="1830" w:type="dxa"/>
            <w:hideMark/>
          </w:tcPr>
          <w:p w14:paraId="4BCE0ED8" w14:textId="77777777" w:rsidR="00D94638" w:rsidRPr="00EB0305" w:rsidRDefault="00D94638" w:rsidP="0026019F">
            <w:pPr>
              <w:spacing w:after="0"/>
            </w:pPr>
            <w:r w:rsidRPr="00EB0305">
              <w:t>NA</w:t>
            </w:r>
          </w:p>
        </w:tc>
        <w:tc>
          <w:tcPr>
            <w:tcW w:w="2037" w:type="dxa"/>
            <w:hideMark/>
          </w:tcPr>
          <w:p w14:paraId="3B1C5B6C" w14:textId="77777777" w:rsidR="00D94638" w:rsidRPr="00EB0305" w:rsidRDefault="00D94638" w:rsidP="0026019F">
            <w:pPr>
              <w:spacing w:after="0"/>
            </w:pPr>
            <w:r w:rsidRPr="00EB0305">
              <w:t>55.6**</w:t>
            </w:r>
          </w:p>
        </w:tc>
      </w:tr>
      <w:tr w:rsidR="00D94638" w:rsidRPr="00EB0305" w14:paraId="1B304EA1" w14:textId="77777777" w:rsidTr="00D94638">
        <w:tc>
          <w:tcPr>
            <w:tcW w:w="9267" w:type="dxa"/>
            <w:gridSpan w:val="6"/>
            <w:tcBorders>
              <w:top w:val="single" w:sz="4" w:space="0" w:color="auto"/>
              <w:left w:val="nil"/>
              <w:bottom w:val="nil"/>
              <w:right w:val="nil"/>
            </w:tcBorders>
            <w:hideMark/>
          </w:tcPr>
          <w:p w14:paraId="7EF1BEC4"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lang w:val="en-GB" w:eastAsia="en-GB"/>
              </w:rPr>
              <w:t>Proportion of patients with UAS7 = 0, % patients</w:t>
            </w:r>
          </w:p>
        </w:tc>
      </w:tr>
      <w:tr w:rsidR="00D94638" w:rsidRPr="00EB0305" w14:paraId="38AAFE9E" w14:textId="77777777" w:rsidTr="00D94638">
        <w:tc>
          <w:tcPr>
            <w:tcW w:w="2127" w:type="dxa"/>
            <w:hideMark/>
          </w:tcPr>
          <w:p w14:paraId="27453FD8"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Study Q4881g</w:t>
            </w:r>
          </w:p>
        </w:tc>
        <w:tc>
          <w:tcPr>
            <w:tcW w:w="1357" w:type="dxa"/>
            <w:hideMark/>
          </w:tcPr>
          <w:p w14:paraId="26AF14A4"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Week 24</w:t>
            </w:r>
          </w:p>
        </w:tc>
        <w:tc>
          <w:tcPr>
            <w:tcW w:w="1761" w:type="dxa"/>
            <w:hideMark/>
          </w:tcPr>
          <w:p w14:paraId="25B7A2E2" w14:textId="77777777" w:rsidR="00D94638" w:rsidRPr="00EB0305" w:rsidRDefault="00D94638" w:rsidP="0026019F">
            <w:pPr>
              <w:spacing w:after="0"/>
            </w:pPr>
            <w:r w:rsidRPr="00EB0305">
              <w:t>12.5</w:t>
            </w:r>
          </w:p>
        </w:tc>
        <w:tc>
          <w:tcPr>
            <w:tcW w:w="155" w:type="dxa"/>
          </w:tcPr>
          <w:p w14:paraId="10F080A3" w14:textId="77777777" w:rsidR="00D94638" w:rsidRPr="00EB0305" w:rsidRDefault="00D94638" w:rsidP="0026019F">
            <w:pPr>
              <w:spacing w:after="0"/>
            </w:pPr>
          </w:p>
        </w:tc>
        <w:tc>
          <w:tcPr>
            <w:tcW w:w="1830" w:type="dxa"/>
            <w:hideMark/>
          </w:tcPr>
          <w:p w14:paraId="75839A18" w14:textId="77777777" w:rsidR="00D94638" w:rsidRPr="00EB0305" w:rsidRDefault="00D94638" w:rsidP="0026019F">
            <w:pPr>
              <w:spacing w:after="0"/>
            </w:pPr>
            <w:r w:rsidRPr="00EB0305">
              <w:t>20.0</w:t>
            </w:r>
          </w:p>
        </w:tc>
        <w:tc>
          <w:tcPr>
            <w:tcW w:w="2037" w:type="dxa"/>
            <w:hideMark/>
          </w:tcPr>
          <w:p w14:paraId="54BB835A" w14:textId="77777777" w:rsidR="00D94638" w:rsidRPr="00EB0305" w:rsidRDefault="00D94638" w:rsidP="0026019F">
            <w:pPr>
              <w:spacing w:after="0"/>
            </w:pPr>
            <w:r w:rsidRPr="00EB0305">
              <w:t>48.1**</w:t>
            </w:r>
          </w:p>
        </w:tc>
      </w:tr>
      <w:tr w:rsidR="00D94638" w:rsidRPr="00EB0305" w14:paraId="4EB8F31C" w14:textId="77777777" w:rsidTr="00D94638">
        <w:tc>
          <w:tcPr>
            <w:tcW w:w="2127" w:type="dxa"/>
            <w:hideMark/>
          </w:tcPr>
          <w:p w14:paraId="12F6D4F5"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Study Q4883g</w:t>
            </w:r>
          </w:p>
        </w:tc>
        <w:tc>
          <w:tcPr>
            <w:tcW w:w="1357" w:type="dxa"/>
            <w:hideMark/>
          </w:tcPr>
          <w:p w14:paraId="22548183" w14:textId="77777777" w:rsidR="00D94638" w:rsidRPr="00EB0305" w:rsidRDefault="00D94638" w:rsidP="0026019F">
            <w:pPr>
              <w:pStyle w:val="Table"/>
              <w:spacing w:before="0" w:after="0" w:line="276" w:lineRule="auto"/>
              <w:rPr>
                <w:rFonts w:asciiTheme="minorHAnsi" w:hAnsiTheme="minorHAnsi"/>
                <w:sz w:val="22"/>
              </w:rPr>
            </w:pPr>
            <w:r w:rsidRPr="00EB0305">
              <w:rPr>
                <w:rFonts w:asciiTheme="minorHAnsi" w:hAnsiTheme="minorHAnsi"/>
                <w:sz w:val="22"/>
              </w:rPr>
              <w:t>Week 24</w:t>
            </w:r>
          </w:p>
        </w:tc>
        <w:tc>
          <w:tcPr>
            <w:tcW w:w="1761" w:type="dxa"/>
            <w:hideMark/>
          </w:tcPr>
          <w:p w14:paraId="1EF95582" w14:textId="77777777" w:rsidR="00D94638" w:rsidRPr="00EB0305" w:rsidRDefault="00D94638" w:rsidP="0026019F">
            <w:pPr>
              <w:spacing w:after="0"/>
            </w:pPr>
            <w:r w:rsidRPr="00EB0305">
              <w:t>3.6</w:t>
            </w:r>
          </w:p>
        </w:tc>
        <w:tc>
          <w:tcPr>
            <w:tcW w:w="155" w:type="dxa"/>
          </w:tcPr>
          <w:p w14:paraId="5E522AAD" w14:textId="77777777" w:rsidR="00D94638" w:rsidRPr="00EB0305" w:rsidRDefault="00D94638" w:rsidP="0026019F">
            <w:pPr>
              <w:spacing w:after="0"/>
            </w:pPr>
          </w:p>
        </w:tc>
        <w:tc>
          <w:tcPr>
            <w:tcW w:w="1830" w:type="dxa"/>
            <w:hideMark/>
          </w:tcPr>
          <w:p w14:paraId="113C0F82" w14:textId="77777777" w:rsidR="00D94638" w:rsidRPr="00EB0305" w:rsidRDefault="00D94638" w:rsidP="0026019F">
            <w:pPr>
              <w:spacing w:after="0"/>
            </w:pPr>
            <w:r w:rsidRPr="00EB0305">
              <w:t>NA</w:t>
            </w:r>
          </w:p>
        </w:tc>
        <w:tc>
          <w:tcPr>
            <w:tcW w:w="2037" w:type="dxa"/>
            <w:hideMark/>
          </w:tcPr>
          <w:p w14:paraId="482BADD7" w14:textId="77777777" w:rsidR="00D94638" w:rsidRPr="00EB0305" w:rsidRDefault="00D94638" w:rsidP="0026019F">
            <w:pPr>
              <w:spacing w:after="0"/>
            </w:pPr>
            <w:r w:rsidRPr="00EB0305">
              <w:t>42.5**</w:t>
            </w:r>
          </w:p>
        </w:tc>
      </w:tr>
      <w:tr w:rsidR="00D94638" w:rsidRPr="00EB0305" w14:paraId="2302C4F7" w14:textId="77777777" w:rsidTr="00D94638">
        <w:tc>
          <w:tcPr>
            <w:tcW w:w="9267" w:type="dxa"/>
            <w:gridSpan w:val="6"/>
            <w:tcBorders>
              <w:top w:val="single" w:sz="4" w:space="0" w:color="auto"/>
              <w:left w:val="nil"/>
              <w:bottom w:val="nil"/>
              <w:right w:val="nil"/>
            </w:tcBorders>
            <w:hideMark/>
          </w:tcPr>
          <w:p w14:paraId="2853697E" w14:textId="77777777" w:rsidR="00D94638" w:rsidRPr="00EB0305" w:rsidRDefault="00D94638" w:rsidP="0026019F">
            <w:pPr>
              <w:pStyle w:val="Legend"/>
              <w:rPr>
                <w:rFonts w:ascii="Times New Roman" w:hAnsi="Times New Roman"/>
                <w:i/>
                <w:sz w:val="18"/>
                <w:szCs w:val="18"/>
              </w:rPr>
            </w:pPr>
            <w:r w:rsidRPr="00EB0305">
              <w:rPr>
                <w:rFonts w:ascii="Times New Roman" w:hAnsi="Times New Roman"/>
                <w:i/>
                <w:sz w:val="18"/>
                <w:szCs w:val="18"/>
              </w:rPr>
              <w:t>*Modified intent-to-treat (</w:t>
            </w:r>
            <w:proofErr w:type="spellStart"/>
            <w:r w:rsidRPr="00EB0305">
              <w:rPr>
                <w:rFonts w:ascii="Times New Roman" w:hAnsi="Times New Roman"/>
                <w:i/>
                <w:sz w:val="18"/>
                <w:szCs w:val="18"/>
              </w:rPr>
              <w:t>mITT</w:t>
            </w:r>
            <w:proofErr w:type="spellEnd"/>
            <w:r w:rsidRPr="00EB0305">
              <w:rPr>
                <w:rFonts w:ascii="Times New Roman" w:hAnsi="Times New Roman"/>
                <w:i/>
                <w:sz w:val="18"/>
                <w:szCs w:val="18"/>
              </w:rPr>
              <w:t>) population: included all patients who were randomised and received at least one dose of study medication</w:t>
            </w:r>
            <w:r w:rsidRPr="00EB0305">
              <w:rPr>
                <w:rFonts w:ascii="Times New Roman" w:hAnsi="Times New Roman"/>
                <w:i/>
                <w:sz w:val="18"/>
                <w:szCs w:val="18"/>
              </w:rPr>
              <w:br/>
              <w:t>** p-value≤0.0001 for the corresponding test statistics between the treatment and the placebo</w:t>
            </w:r>
            <w:r w:rsidRPr="00EB0305">
              <w:rPr>
                <w:rFonts w:ascii="Times New Roman" w:hAnsi="Times New Roman"/>
                <w:i/>
                <w:sz w:val="18"/>
                <w:szCs w:val="18"/>
              </w:rPr>
              <w:br/>
              <w:t xml:space="preserve">NA: Not applicable. </w:t>
            </w:r>
            <w:r w:rsidRPr="00EB0305">
              <w:rPr>
                <w:rFonts w:ascii="Times New Roman" w:hAnsi="Times New Roman"/>
                <w:i/>
                <w:sz w:val="18"/>
                <w:szCs w:val="18"/>
              </w:rPr>
              <w:br/>
              <w:t>BOCF: Baseline Observation Carried Forward</w:t>
            </w:r>
          </w:p>
        </w:tc>
      </w:tr>
    </w:tbl>
    <w:p w14:paraId="3C4B086E" w14:textId="77777777" w:rsidR="00D94638" w:rsidRPr="00EB0305" w:rsidRDefault="00D94638" w:rsidP="0026019F">
      <w:pPr>
        <w:spacing w:after="120"/>
      </w:pPr>
      <w:r w:rsidRPr="00EB0305">
        <w:t>The treatment duration in the studies were 12 weeks (Q4882g) and 24 weeks, respectively (Q4881g and Q4883g), therefore the Clinical trial experience of long-term treatment beyond 6 months in this indication is limited.</w:t>
      </w:r>
    </w:p>
    <w:p w14:paraId="258F2F7E" w14:textId="77777777" w:rsidR="001A3992" w:rsidRPr="00EB0305" w:rsidRDefault="001A3992" w:rsidP="0026019F">
      <w:pPr>
        <w:pStyle w:val="Heading2"/>
        <w:keepNext/>
        <w:spacing w:before="0" w:after="120"/>
        <w:rPr>
          <w:rFonts w:cstheme="minorHAnsi"/>
          <w:lang w:val="en-US"/>
        </w:rPr>
      </w:pPr>
      <w:r w:rsidRPr="00EB0305">
        <w:rPr>
          <w:rFonts w:cstheme="minorHAnsi"/>
          <w:lang w:val="en-US"/>
        </w:rPr>
        <w:t xml:space="preserve">Pharmacokinetic properties </w:t>
      </w:r>
    </w:p>
    <w:p w14:paraId="011DABDA" w14:textId="77777777" w:rsidR="001B41BE" w:rsidRPr="00EB0305" w:rsidRDefault="001B41BE" w:rsidP="0026019F">
      <w:pPr>
        <w:pStyle w:val="Heading3"/>
        <w:spacing w:before="0" w:after="120"/>
        <w:ind w:left="0"/>
        <w:rPr>
          <w:rFonts w:asciiTheme="minorHAnsi" w:hAnsiTheme="minorHAnsi" w:cstheme="minorHAnsi"/>
        </w:rPr>
      </w:pPr>
      <w:r w:rsidRPr="00EB0305">
        <w:rPr>
          <w:rFonts w:asciiTheme="minorHAnsi" w:hAnsiTheme="minorHAnsi" w:cstheme="minorHAnsi"/>
        </w:rPr>
        <w:t>General characteristics</w:t>
      </w:r>
    </w:p>
    <w:p w14:paraId="6A566AB6" w14:textId="77777777" w:rsidR="001A3992" w:rsidRPr="00EB0305" w:rsidRDefault="001A3992" w:rsidP="0026019F">
      <w:pPr>
        <w:pStyle w:val="Heading3"/>
        <w:spacing w:before="0" w:after="120"/>
        <w:ind w:left="0"/>
        <w:rPr>
          <w:rFonts w:cstheme="minorHAnsi"/>
        </w:rPr>
      </w:pPr>
      <w:r w:rsidRPr="00EB0305">
        <w:rPr>
          <w:rFonts w:cstheme="minorHAnsi"/>
        </w:rPr>
        <w:t>Absorption</w:t>
      </w:r>
    </w:p>
    <w:p w14:paraId="1048C1E1" w14:textId="77777777" w:rsidR="001B41BE" w:rsidRPr="00EB0305" w:rsidRDefault="001B41BE" w:rsidP="0026019F">
      <w:r w:rsidRPr="00EB0305">
        <w:t xml:space="preserve">Administration of </w:t>
      </w:r>
      <w:proofErr w:type="spellStart"/>
      <w:r w:rsidRPr="00EB0305">
        <w:t>Xolair</w:t>
      </w:r>
      <w:proofErr w:type="spellEnd"/>
      <w:r w:rsidRPr="00EB0305">
        <w:t xml:space="preserve"> manufactured as a lyophilised or liquid formulation resulted in similar serum concentration-time profiles of </w:t>
      </w:r>
      <w:proofErr w:type="spellStart"/>
      <w:r w:rsidRPr="00EB0305">
        <w:t>omalizumab</w:t>
      </w:r>
      <w:proofErr w:type="spellEnd"/>
      <w:r w:rsidRPr="00EB0305">
        <w:t>.</w:t>
      </w:r>
    </w:p>
    <w:p w14:paraId="52429A0C" w14:textId="77777777" w:rsidR="001A3992" w:rsidRPr="00EB0305" w:rsidRDefault="001A3992" w:rsidP="0026019F">
      <w:pPr>
        <w:pStyle w:val="Heading3"/>
        <w:spacing w:before="0" w:after="120"/>
        <w:ind w:left="0"/>
        <w:rPr>
          <w:rFonts w:cstheme="minorHAnsi"/>
        </w:rPr>
      </w:pPr>
      <w:r w:rsidRPr="00EB0305">
        <w:rPr>
          <w:rFonts w:cstheme="minorHAnsi"/>
        </w:rPr>
        <w:t>Distribution</w:t>
      </w:r>
    </w:p>
    <w:p w14:paraId="601C98DF" w14:textId="77777777" w:rsidR="001B41BE" w:rsidRPr="00EB0305" w:rsidRDefault="001B41BE" w:rsidP="0026019F">
      <w:r w:rsidRPr="00EB0305">
        <w:rPr>
          <w:i/>
        </w:rPr>
        <w:t>In vitro</w:t>
      </w:r>
      <w:r w:rsidRPr="00EB0305">
        <w:t xml:space="preserve">, </w:t>
      </w:r>
      <w:proofErr w:type="spellStart"/>
      <w:r w:rsidRPr="00EB0305">
        <w:t>omalizumab</w:t>
      </w:r>
      <w:proofErr w:type="spellEnd"/>
      <w:r w:rsidRPr="00EB0305">
        <w:t xml:space="preserve"> forms complexes of limited size with </w:t>
      </w:r>
      <w:proofErr w:type="spellStart"/>
      <w:r w:rsidRPr="00EB0305">
        <w:t>IgE</w:t>
      </w:r>
      <w:proofErr w:type="spellEnd"/>
      <w:r w:rsidRPr="00EB0305">
        <w:t xml:space="preserve">.  The composition and molecular weight of the complexes are dependent on the molar ratio of </w:t>
      </w:r>
      <w:proofErr w:type="spellStart"/>
      <w:r w:rsidRPr="00EB0305">
        <w:t>omalizumab</w:t>
      </w:r>
      <w:proofErr w:type="spellEnd"/>
      <w:r w:rsidRPr="00EB0305">
        <w:t xml:space="preserve"> to </w:t>
      </w:r>
      <w:proofErr w:type="spellStart"/>
      <w:r w:rsidRPr="00EB0305">
        <w:t>IgE</w:t>
      </w:r>
      <w:proofErr w:type="spellEnd"/>
      <w:r w:rsidRPr="00EB0305">
        <w:t xml:space="preserve">.  Precipitating complexes and complexes larger than 1 million molecular weight were not observed </w:t>
      </w:r>
      <w:r w:rsidRPr="00EB0305">
        <w:rPr>
          <w:i/>
        </w:rPr>
        <w:t>in vitro</w:t>
      </w:r>
      <w:r w:rsidRPr="00EB0305">
        <w:t xml:space="preserve">. Complexes formed </w:t>
      </w:r>
      <w:r w:rsidRPr="00EB0305">
        <w:rPr>
          <w:i/>
        </w:rPr>
        <w:t>in vitro</w:t>
      </w:r>
      <w:r w:rsidRPr="00EB0305">
        <w:t xml:space="preserve"> were similar to those studied </w:t>
      </w:r>
      <w:r w:rsidRPr="00EB0305">
        <w:rPr>
          <w:i/>
        </w:rPr>
        <w:t>in vivo</w:t>
      </w:r>
      <w:r w:rsidRPr="00EB0305">
        <w:t xml:space="preserve">.  Tissue distribution studies in </w:t>
      </w:r>
      <w:proofErr w:type="spellStart"/>
      <w:r w:rsidRPr="00EB0305">
        <w:t>cynomolgus</w:t>
      </w:r>
      <w:proofErr w:type="spellEnd"/>
      <w:r w:rsidRPr="00EB0305">
        <w:t xml:space="preserve"> monkeys showed no specific uptake of 125I-omalizumab by any organ or tissue.</w:t>
      </w:r>
    </w:p>
    <w:p w14:paraId="44218D09" w14:textId="77777777" w:rsidR="001A3992" w:rsidRPr="00EB0305" w:rsidRDefault="001A3992" w:rsidP="0026019F">
      <w:pPr>
        <w:pStyle w:val="Heading3"/>
        <w:spacing w:before="0" w:after="120"/>
        <w:ind w:left="0"/>
        <w:rPr>
          <w:rFonts w:cstheme="minorHAnsi"/>
        </w:rPr>
      </w:pPr>
      <w:r w:rsidRPr="00EB0305">
        <w:rPr>
          <w:rFonts w:cstheme="minorHAnsi"/>
        </w:rPr>
        <w:t>Metabolism</w:t>
      </w:r>
    </w:p>
    <w:p w14:paraId="562C6CEF" w14:textId="77777777" w:rsidR="001B41BE" w:rsidRPr="00EB0305" w:rsidRDefault="001B41BE" w:rsidP="0026019F">
      <w:pPr>
        <w:spacing w:before="120" w:after="120"/>
        <w:rPr>
          <w:color w:val="000000" w:themeColor="text1"/>
        </w:rPr>
      </w:pPr>
      <w:r w:rsidRPr="00EB0305">
        <w:rPr>
          <w:color w:val="000000" w:themeColor="text1"/>
        </w:rPr>
        <w:t xml:space="preserve">No circulating metabolites were detected after intravenous administration of </w:t>
      </w:r>
      <w:r w:rsidRPr="00EB0305">
        <w:rPr>
          <w:color w:val="000000" w:themeColor="text1"/>
          <w:vertAlign w:val="superscript"/>
        </w:rPr>
        <w:t>125</w:t>
      </w:r>
      <w:r w:rsidRPr="00EB0305">
        <w:rPr>
          <w:color w:val="000000" w:themeColor="text1"/>
        </w:rPr>
        <w:t xml:space="preserve">I-omalizumab to </w:t>
      </w:r>
      <w:proofErr w:type="spellStart"/>
      <w:r w:rsidRPr="00EB0305">
        <w:rPr>
          <w:color w:val="000000" w:themeColor="text1"/>
        </w:rPr>
        <w:t>cynomolgus</w:t>
      </w:r>
      <w:proofErr w:type="spellEnd"/>
      <w:r w:rsidRPr="00EB0305">
        <w:rPr>
          <w:color w:val="000000" w:themeColor="text1"/>
        </w:rPr>
        <w:t xml:space="preserve"> monkeys.</w:t>
      </w:r>
    </w:p>
    <w:p w14:paraId="015BDE6D" w14:textId="77777777" w:rsidR="001A3992" w:rsidRPr="00EB0305" w:rsidRDefault="001A3992" w:rsidP="0026019F">
      <w:pPr>
        <w:pStyle w:val="Heading3"/>
        <w:spacing w:before="0" w:after="120"/>
        <w:ind w:left="0"/>
        <w:rPr>
          <w:rFonts w:cstheme="minorHAnsi"/>
        </w:rPr>
      </w:pPr>
      <w:r w:rsidRPr="00EB0305">
        <w:rPr>
          <w:rFonts w:cstheme="minorHAnsi"/>
        </w:rPr>
        <w:t>Excretion</w:t>
      </w:r>
    </w:p>
    <w:p w14:paraId="3C70A7A8" w14:textId="77777777" w:rsidR="001B41BE" w:rsidRPr="006B1B35" w:rsidRDefault="001B41BE" w:rsidP="0026019F">
      <w:pPr>
        <w:spacing w:before="120"/>
      </w:pPr>
      <w:r w:rsidRPr="00EB0305">
        <w:rPr>
          <w:color w:val="000000" w:themeColor="text1"/>
        </w:rPr>
        <w:t xml:space="preserve">Since </w:t>
      </w:r>
      <w:proofErr w:type="spellStart"/>
      <w:r w:rsidRPr="00EB0305">
        <w:rPr>
          <w:color w:val="000000" w:themeColor="text1"/>
        </w:rPr>
        <w:t>omalizumab</w:t>
      </w:r>
      <w:proofErr w:type="spellEnd"/>
      <w:r w:rsidRPr="00EB0305">
        <w:rPr>
          <w:color w:val="000000" w:themeColor="text1"/>
        </w:rPr>
        <w:t xml:space="preserve"> is a recombinant humanised IgG</w:t>
      </w:r>
      <w:r w:rsidRPr="00EB0305">
        <w:rPr>
          <w:color w:val="000000" w:themeColor="text1"/>
          <w:vertAlign w:val="subscript"/>
        </w:rPr>
        <w:t>1</w:t>
      </w:r>
      <w:r w:rsidRPr="00EB0305">
        <w:rPr>
          <w:color w:val="000000" w:themeColor="text1"/>
        </w:rPr>
        <w:t xml:space="preserve">, its mechanism of clearance from the serum involves IgG clearance processes as well as clearance via specific binding and complex formation with its target ligand, free serum </w:t>
      </w:r>
      <w:proofErr w:type="spellStart"/>
      <w:r w:rsidRPr="00EB0305">
        <w:rPr>
          <w:color w:val="000000" w:themeColor="text1"/>
        </w:rPr>
        <w:t>IgE</w:t>
      </w:r>
      <w:proofErr w:type="spellEnd"/>
      <w:r w:rsidRPr="00EB0305">
        <w:rPr>
          <w:color w:val="000000" w:themeColor="text1"/>
        </w:rPr>
        <w:t xml:space="preserve">.  In studies in mice and monkeys, the </w:t>
      </w:r>
      <w:proofErr w:type="spellStart"/>
      <w:r w:rsidRPr="00EB0305">
        <w:rPr>
          <w:color w:val="000000" w:themeColor="text1"/>
        </w:rPr>
        <w:t>omalizumab:IgE</w:t>
      </w:r>
      <w:proofErr w:type="spellEnd"/>
      <w:r w:rsidRPr="00EB0305">
        <w:rPr>
          <w:color w:val="000000" w:themeColor="text1"/>
        </w:rPr>
        <w:t xml:space="preserve"> complexes were eliminated by interactions with Fc</w:t>
      </w:r>
      <w:r w:rsidRPr="00EB0305">
        <w:rPr>
          <w:color w:val="000000" w:themeColor="text1"/>
          <w:vertAlign w:val="subscript"/>
        </w:rPr>
        <w:sym w:font="Symbol" w:char="F0A1"/>
      </w:r>
      <w:r w:rsidRPr="00EB0305">
        <w:rPr>
          <w:color w:val="000000" w:themeColor="text1"/>
        </w:rPr>
        <w:t xml:space="preserve"> receptors within the liver and the reticuloendothelial system, at rates which were generally </w:t>
      </w:r>
      <w:r w:rsidRPr="00EB0305">
        <w:t>faster than IgG clearance.</w:t>
      </w:r>
    </w:p>
    <w:p w14:paraId="48DCAA61" w14:textId="77777777" w:rsidR="001B41BE" w:rsidRPr="00EB0305" w:rsidRDefault="001B41BE" w:rsidP="0026019F">
      <w:pPr>
        <w:spacing w:after="120"/>
        <w:rPr>
          <w:b/>
          <w:color w:val="000000" w:themeColor="text1"/>
          <w:u w:val="single"/>
        </w:rPr>
      </w:pPr>
      <w:r w:rsidRPr="006B1B35">
        <w:rPr>
          <w:b/>
          <w:color w:val="000000" w:themeColor="text1"/>
          <w:u w:val="single"/>
        </w:rPr>
        <w:t>Patients with Allergic Asthma and seasonal allergic rhinitis patie</w:t>
      </w:r>
      <w:r w:rsidRPr="00EB0305">
        <w:rPr>
          <w:b/>
          <w:color w:val="000000" w:themeColor="text1"/>
          <w:u w:val="single"/>
        </w:rPr>
        <w:t>nts</w:t>
      </w:r>
    </w:p>
    <w:p w14:paraId="54812214" w14:textId="77777777" w:rsidR="001B41BE" w:rsidRPr="00EB0305" w:rsidRDefault="001B41BE" w:rsidP="0026019F">
      <w:pPr>
        <w:spacing w:after="120"/>
        <w:rPr>
          <w:color w:val="000000" w:themeColor="text1"/>
        </w:rPr>
      </w:pPr>
      <w:r w:rsidRPr="00EB0305">
        <w:rPr>
          <w:b/>
          <w:color w:val="000000" w:themeColor="text1"/>
        </w:rPr>
        <w:t>Absorption:</w:t>
      </w:r>
    </w:p>
    <w:p w14:paraId="7905471B" w14:textId="77777777" w:rsidR="001B41BE" w:rsidRPr="00EB0305" w:rsidRDefault="001B41BE" w:rsidP="0026019F">
      <w:pPr>
        <w:spacing w:before="120" w:after="120"/>
      </w:pPr>
      <w:r w:rsidRPr="00EB0305">
        <w:rPr>
          <w:color w:val="000000" w:themeColor="text1"/>
        </w:rPr>
        <w:t xml:space="preserve">Following single, </w:t>
      </w:r>
      <w:r w:rsidR="00CB7EA1" w:rsidRPr="00EB0305">
        <w:rPr>
          <w:color w:val="000000" w:themeColor="text1"/>
        </w:rPr>
        <w:t>subcutaneous</w:t>
      </w:r>
      <w:r w:rsidRPr="00EB0305">
        <w:rPr>
          <w:color w:val="000000" w:themeColor="text1"/>
        </w:rPr>
        <w:t xml:space="preserve"> bolus administration, </w:t>
      </w:r>
      <w:proofErr w:type="spellStart"/>
      <w:r w:rsidRPr="00EB0305">
        <w:rPr>
          <w:color w:val="000000" w:themeColor="text1"/>
        </w:rPr>
        <w:t>omalizumab</w:t>
      </w:r>
      <w:proofErr w:type="spellEnd"/>
      <w:r w:rsidRPr="00EB0305">
        <w:rPr>
          <w:color w:val="000000" w:themeColor="text1"/>
        </w:rPr>
        <w:t xml:space="preserve"> is absorbed slowly, reaching mean peak serum concentrations after 6 to 10 days.  Although not precisely defined, the mean absolute bioavailability after subcutaneous administration in humans is estimated to be approximately 53 - 71%.</w:t>
      </w:r>
    </w:p>
    <w:p w14:paraId="5A85E1F3" w14:textId="77777777" w:rsidR="001B41BE" w:rsidRPr="00EB0305" w:rsidRDefault="001B41BE" w:rsidP="0026019F">
      <w:pPr>
        <w:spacing w:before="120" w:after="120"/>
        <w:rPr>
          <w:color w:val="000000" w:themeColor="text1"/>
        </w:rPr>
      </w:pPr>
      <w:r w:rsidRPr="00EB0305">
        <w:rPr>
          <w:b/>
          <w:color w:val="000000" w:themeColor="text1"/>
        </w:rPr>
        <w:t>Distribution:</w:t>
      </w:r>
    </w:p>
    <w:p w14:paraId="5D3A0CF4" w14:textId="77777777" w:rsidR="001B41BE" w:rsidRPr="00EB0305" w:rsidRDefault="001B41BE" w:rsidP="0026019F">
      <w:pPr>
        <w:spacing w:before="120" w:after="120"/>
      </w:pPr>
      <w:r w:rsidRPr="00EB0305">
        <w:rPr>
          <w:color w:val="000000" w:themeColor="text1"/>
        </w:rPr>
        <w:t>Distribution volumes were 110 ± 14 mL/kg and typical of distribution volumes seen with large macromolecules.</w:t>
      </w:r>
    </w:p>
    <w:p w14:paraId="170FD924" w14:textId="77777777" w:rsidR="001B41BE" w:rsidRPr="00EB0305" w:rsidRDefault="001B41BE" w:rsidP="0026019F">
      <w:pPr>
        <w:spacing w:before="120" w:after="120"/>
        <w:rPr>
          <w:color w:val="000000" w:themeColor="text1"/>
        </w:rPr>
      </w:pPr>
      <w:r w:rsidRPr="00EB0305">
        <w:rPr>
          <w:b/>
          <w:color w:val="000000" w:themeColor="text1"/>
        </w:rPr>
        <w:t>Elimination:</w:t>
      </w:r>
    </w:p>
    <w:p w14:paraId="5609EE27" w14:textId="77777777" w:rsidR="001B41BE" w:rsidRPr="00EB0305" w:rsidRDefault="001B41BE" w:rsidP="0026019F">
      <w:pPr>
        <w:spacing w:before="120"/>
        <w:rPr>
          <w:color w:val="000000" w:themeColor="text1"/>
        </w:rPr>
      </w:pPr>
      <w:proofErr w:type="spellStart"/>
      <w:r w:rsidRPr="00EB0305">
        <w:rPr>
          <w:color w:val="000000" w:themeColor="text1"/>
        </w:rPr>
        <w:t>Omalizumab</w:t>
      </w:r>
      <w:proofErr w:type="spellEnd"/>
      <w:r w:rsidRPr="00EB0305">
        <w:rPr>
          <w:color w:val="000000" w:themeColor="text1"/>
        </w:rPr>
        <w:t xml:space="preserve"> has a long serum half-life (mean 22 </w:t>
      </w:r>
      <w:r w:rsidRPr="00EB0305">
        <w:rPr>
          <w:color w:val="000000" w:themeColor="text1"/>
          <w:u w:val="single"/>
        </w:rPr>
        <w:t>+</w:t>
      </w:r>
      <w:r w:rsidRPr="00EB0305">
        <w:rPr>
          <w:color w:val="000000" w:themeColor="text1"/>
        </w:rPr>
        <w:t xml:space="preserve"> 8.2 days).  The long half-life is characteristic of IgG class immunoglobulins and a result of IgG recycling via its salvage receptor (</w:t>
      </w:r>
      <w:proofErr w:type="spellStart"/>
      <w:r w:rsidRPr="00EB0305">
        <w:rPr>
          <w:color w:val="000000" w:themeColor="text1"/>
        </w:rPr>
        <w:t>FcRn</w:t>
      </w:r>
      <w:proofErr w:type="spellEnd"/>
      <w:r w:rsidRPr="00EB0305">
        <w:rPr>
          <w:color w:val="000000" w:themeColor="text1"/>
        </w:rPr>
        <w:t>).  At the doses recommended for therapeutic use, average clearance is expected to represent dominantly IgG clearance and to be relatively slow (2.27-4.12 mL/kg/day).</w:t>
      </w:r>
    </w:p>
    <w:p w14:paraId="56023139" w14:textId="77777777" w:rsidR="00EC3359" w:rsidRPr="00EB0305" w:rsidRDefault="00EC3359" w:rsidP="0026019F">
      <w:pPr>
        <w:spacing w:before="120" w:after="120"/>
        <w:rPr>
          <w:b/>
          <w:color w:val="000000" w:themeColor="text1"/>
        </w:rPr>
      </w:pPr>
      <w:r w:rsidRPr="00EB0305">
        <w:rPr>
          <w:b/>
          <w:color w:val="000000" w:themeColor="text1"/>
          <w:szCs w:val="24"/>
        </w:rPr>
        <w:t>Age, Gender, Race</w:t>
      </w:r>
    </w:p>
    <w:p w14:paraId="2D27367E" w14:textId="77777777" w:rsidR="00EC3359" w:rsidRPr="00EB0305" w:rsidRDefault="00EC3359" w:rsidP="0026019F">
      <w:pPr>
        <w:spacing w:before="120" w:after="120"/>
        <w:rPr>
          <w:color w:val="000000" w:themeColor="text1"/>
        </w:rPr>
      </w:pPr>
      <w:r w:rsidRPr="00EB0305">
        <w:rPr>
          <w:color w:val="000000" w:themeColor="text1"/>
        </w:rPr>
        <w:t>There are no clinically important differences in pharmacokinetic and pharmacodynamic data within the 6-75 age range or by gender or race.</w:t>
      </w:r>
    </w:p>
    <w:p w14:paraId="5E16D136" w14:textId="43B51609" w:rsidR="00BA08F4" w:rsidRPr="00EB0305" w:rsidRDefault="00BA08F4" w:rsidP="0026019F">
      <w:pPr>
        <w:spacing w:after="120"/>
      </w:pPr>
      <w:r w:rsidRPr="00EB0305">
        <w:rPr>
          <w:b/>
          <w:color w:val="000000" w:themeColor="text1"/>
          <w:u w:val="single"/>
        </w:rPr>
        <w:t xml:space="preserve">Patients with </w:t>
      </w:r>
      <w:r w:rsidR="00852D25" w:rsidRPr="005B5F66">
        <w:rPr>
          <w:b/>
          <w:color w:val="000000" w:themeColor="text1"/>
          <w:u w:val="single"/>
        </w:rPr>
        <w:t xml:space="preserve">Chronic </w:t>
      </w:r>
      <w:proofErr w:type="spellStart"/>
      <w:r w:rsidR="00852D25" w:rsidRPr="005B5F66">
        <w:rPr>
          <w:b/>
          <w:color w:val="000000" w:themeColor="text1"/>
          <w:u w:val="single"/>
        </w:rPr>
        <w:t>rhinosinusitis</w:t>
      </w:r>
      <w:proofErr w:type="spellEnd"/>
      <w:r w:rsidR="00852D25" w:rsidRPr="005B5F66">
        <w:rPr>
          <w:b/>
          <w:color w:val="000000" w:themeColor="text1"/>
          <w:u w:val="single"/>
        </w:rPr>
        <w:t xml:space="preserve"> with nasal polyps (</w:t>
      </w:r>
      <w:proofErr w:type="spellStart"/>
      <w:r w:rsidR="00852D25" w:rsidRPr="005B5F66">
        <w:rPr>
          <w:b/>
          <w:color w:val="000000" w:themeColor="text1"/>
          <w:u w:val="single"/>
        </w:rPr>
        <w:t>CRSwNP</w:t>
      </w:r>
      <w:proofErr w:type="spellEnd"/>
      <w:r w:rsidR="00852D25" w:rsidRPr="005B5F66">
        <w:rPr>
          <w:b/>
          <w:color w:val="000000" w:themeColor="text1"/>
          <w:u w:val="single"/>
        </w:rPr>
        <w:t>)</w:t>
      </w:r>
    </w:p>
    <w:p w14:paraId="4634D8CE" w14:textId="50433BD2" w:rsidR="00BA08F4" w:rsidRPr="006B1B35" w:rsidRDefault="00BA08F4" w:rsidP="0026019F">
      <w:pPr>
        <w:spacing w:before="120" w:after="120"/>
        <w:rPr>
          <w:color w:val="000000" w:themeColor="text1"/>
        </w:rPr>
      </w:pPr>
      <w:r w:rsidRPr="00EB0305">
        <w:rPr>
          <w:color w:val="000000" w:themeColor="text1"/>
        </w:rPr>
        <w:t xml:space="preserve">The population pharmacokinetics analyses of </w:t>
      </w:r>
      <w:proofErr w:type="spellStart"/>
      <w:r w:rsidRPr="00EB0305">
        <w:rPr>
          <w:color w:val="000000" w:themeColor="text1"/>
        </w:rPr>
        <w:t>omalizumab</w:t>
      </w:r>
      <w:proofErr w:type="spellEnd"/>
      <w:r w:rsidRPr="00EB0305">
        <w:rPr>
          <w:color w:val="000000" w:themeColor="text1"/>
        </w:rPr>
        <w:t xml:space="preserve"> suggested that pharmacokinetics of </w:t>
      </w:r>
      <w:proofErr w:type="spellStart"/>
      <w:r w:rsidRPr="00EB0305">
        <w:rPr>
          <w:color w:val="000000" w:themeColor="text1"/>
        </w:rPr>
        <w:t>omalizumab</w:t>
      </w:r>
      <w:proofErr w:type="spellEnd"/>
      <w:r w:rsidRPr="00EB0305">
        <w:rPr>
          <w:color w:val="000000" w:themeColor="text1"/>
        </w:rPr>
        <w:t xml:space="preserve"> in </w:t>
      </w:r>
      <w:proofErr w:type="spellStart"/>
      <w:r w:rsidR="00852D25" w:rsidRPr="005B5F66">
        <w:rPr>
          <w:color w:val="000000" w:themeColor="text1"/>
        </w:rPr>
        <w:t>CRSwNP</w:t>
      </w:r>
      <w:proofErr w:type="spellEnd"/>
      <w:r w:rsidRPr="00EB0305">
        <w:rPr>
          <w:color w:val="000000" w:themeColor="text1"/>
        </w:rPr>
        <w:t xml:space="preserve"> were consistent with that in asthma. Graphical covariate analyses were performed to evaluate the effects of demographic characteristics and other factors on </w:t>
      </w:r>
      <w:proofErr w:type="spellStart"/>
      <w:r w:rsidRPr="00EB0305">
        <w:rPr>
          <w:color w:val="000000" w:themeColor="text1"/>
        </w:rPr>
        <w:t>omalizumab</w:t>
      </w:r>
      <w:proofErr w:type="spellEnd"/>
      <w:r w:rsidRPr="00EB0305">
        <w:rPr>
          <w:color w:val="000000" w:themeColor="text1"/>
        </w:rPr>
        <w:t xml:space="preserve"> exposure and clinical responses. These analyses demonstrate that no dose adjustments are necessary for age (18 to 75 years) or gender. Race and ethnicity data are too limited in </w:t>
      </w:r>
      <w:proofErr w:type="spellStart"/>
      <w:r w:rsidR="00C47245" w:rsidRPr="005B5F66">
        <w:rPr>
          <w:color w:val="000000" w:themeColor="text1"/>
        </w:rPr>
        <w:t>CRSwNP</w:t>
      </w:r>
      <w:proofErr w:type="spellEnd"/>
      <w:r w:rsidRPr="00EB0305">
        <w:rPr>
          <w:color w:val="000000" w:themeColor="text1"/>
        </w:rPr>
        <w:t xml:space="preserve"> to inform dose adjustment.</w:t>
      </w:r>
    </w:p>
    <w:p w14:paraId="546250FF" w14:textId="43FFC4FC" w:rsidR="00EC3359" w:rsidRPr="00EB0305" w:rsidRDefault="00EC3359" w:rsidP="0026019F">
      <w:pPr>
        <w:spacing w:after="120"/>
        <w:rPr>
          <w:b/>
          <w:color w:val="000000" w:themeColor="text1"/>
          <w:u w:val="single"/>
        </w:rPr>
      </w:pPr>
      <w:r w:rsidRPr="00EB0305">
        <w:rPr>
          <w:b/>
          <w:color w:val="000000" w:themeColor="text1"/>
          <w:u w:val="single"/>
        </w:rPr>
        <w:t xml:space="preserve">Patients with Chronic Spontaneous </w:t>
      </w:r>
      <w:proofErr w:type="spellStart"/>
      <w:r w:rsidRPr="00EB0305">
        <w:rPr>
          <w:b/>
          <w:color w:val="000000" w:themeColor="text1"/>
          <w:u w:val="single"/>
        </w:rPr>
        <w:t>Urticaria</w:t>
      </w:r>
      <w:proofErr w:type="spellEnd"/>
      <w:r w:rsidRPr="00EB0305">
        <w:rPr>
          <w:b/>
          <w:color w:val="000000" w:themeColor="text1"/>
          <w:u w:val="single"/>
        </w:rPr>
        <w:t xml:space="preserve"> (CSU)</w:t>
      </w:r>
    </w:p>
    <w:p w14:paraId="5ACA1C94" w14:textId="77777777" w:rsidR="00EC3359" w:rsidRPr="00EB0305" w:rsidRDefault="00EC3359" w:rsidP="0026019F">
      <w:pPr>
        <w:pStyle w:val="Text"/>
        <w:spacing w:before="0" w:after="120" w:line="276" w:lineRule="auto"/>
        <w:jc w:val="left"/>
        <w:rPr>
          <w:b/>
          <w:sz w:val="22"/>
        </w:rPr>
      </w:pPr>
      <w:r w:rsidRPr="00EB0305">
        <w:rPr>
          <w:b/>
          <w:sz w:val="22"/>
        </w:rPr>
        <w:t>Absorption</w:t>
      </w:r>
    </w:p>
    <w:p w14:paraId="16B740B8" w14:textId="77777777" w:rsidR="00EC3359" w:rsidRPr="00EB0305" w:rsidRDefault="00EC3359" w:rsidP="0026019F">
      <w:pPr>
        <w:pStyle w:val="Text"/>
        <w:spacing w:before="0" w:after="120" w:line="276" w:lineRule="auto"/>
        <w:jc w:val="left"/>
        <w:rPr>
          <w:sz w:val="22"/>
        </w:rPr>
      </w:pPr>
      <w:r w:rsidRPr="00EB0305">
        <w:rPr>
          <w:sz w:val="22"/>
        </w:rPr>
        <w:t xml:space="preserve">Following a single subcutaneous dose in adult and adolescent patients with CSU, </w:t>
      </w:r>
      <w:proofErr w:type="spellStart"/>
      <w:r w:rsidRPr="00EB0305">
        <w:rPr>
          <w:sz w:val="22"/>
        </w:rPr>
        <w:t>omalizumab</w:t>
      </w:r>
      <w:proofErr w:type="spellEnd"/>
      <w:r w:rsidRPr="00EB0305">
        <w:rPr>
          <w:sz w:val="22"/>
        </w:rPr>
        <w:t xml:space="preserve"> was absorbed slowly, reaching peak serum concentrations after an average of 6 to 8 days.</w:t>
      </w:r>
    </w:p>
    <w:p w14:paraId="0F3A9C5A" w14:textId="77777777" w:rsidR="00EC3359" w:rsidRPr="00EB0305" w:rsidRDefault="00EC3359" w:rsidP="0026019F">
      <w:pPr>
        <w:pStyle w:val="Text"/>
        <w:spacing w:before="0" w:after="120" w:line="276" w:lineRule="auto"/>
        <w:jc w:val="left"/>
        <w:rPr>
          <w:color w:val="0000FF"/>
          <w:sz w:val="22"/>
        </w:rPr>
      </w:pPr>
      <w:r w:rsidRPr="00EB0305">
        <w:rPr>
          <w:sz w:val="22"/>
        </w:rPr>
        <w:t xml:space="preserve">In patients with CSU, </w:t>
      </w:r>
      <w:proofErr w:type="spellStart"/>
      <w:r w:rsidRPr="00EB0305">
        <w:rPr>
          <w:sz w:val="22"/>
        </w:rPr>
        <w:t>o</w:t>
      </w:r>
      <w:r w:rsidRPr="00EB0305">
        <w:rPr>
          <w:sz w:val="22"/>
          <w:lang w:bidi="hi-IN"/>
        </w:rPr>
        <w:t>malizumab</w:t>
      </w:r>
      <w:proofErr w:type="spellEnd"/>
      <w:r w:rsidRPr="00EB0305">
        <w:rPr>
          <w:sz w:val="22"/>
          <w:lang w:bidi="hi-IN"/>
        </w:rPr>
        <w:t xml:space="preserve"> exhibited linear pharmacokinetics across the dose range of 75 mg to 600 mg given as a single subcutaneous dose. Following doses of </w:t>
      </w:r>
      <w:r w:rsidRPr="00EB0305">
        <w:rPr>
          <w:sz w:val="22"/>
        </w:rPr>
        <w:t xml:space="preserve">75 mg, 150 mg or 300 mg every 4 weeks, trough serum concentrations of </w:t>
      </w:r>
      <w:proofErr w:type="spellStart"/>
      <w:r w:rsidRPr="00EB0305">
        <w:rPr>
          <w:sz w:val="22"/>
        </w:rPr>
        <w:t>omalizumab</w:t>
      </w:r>
      <w:proofErr w:type="spellEnd"/>
      <w:r w:rsidRPr="00EB0305">
        <w:rPr>
          <w:sz w:val="22"/>
        </w:rPr>
        <w:t xml:space="preserve"> increased proportionally with the dose level</w:t>
      </w:r>
      <w:r w:rsidRPr="00EB0305">
        <w:rPr>
          <w:color w:val="0000FF"/>
          <w:sz w:val="22"/>
        </w:rPr>
        <w:t>.</w:t>
      </w:r>
    </w:p>
    <w:p w14:paraId="568CE370" w14:textId="77777777" w:rsidR="00EC3359" w:rsidRPr="00EB0305" w:rsidRDefault="00EC3359" w:rsidP="0026019F">
      <w:pPr>
        <w:pStyle w:val="Text"/>
        <w:spacing w:before="0" w:after="120" w:line="276" w:lineRule="auto"/>
        <w:jc w:val="left"/>
        <w:rPr>
          <w:b/>
          <w:sz w:val="22"/>
        </w:rPr>
      </w:pPr>
      <w:r w:rsidRPr="00EB0305">
        <w:rPr>
          <w:b/>
          <w:sz w:val="22"/>
        </w:rPr>
        <w:t>Distribution</w:t>
      </w:r>
    </w:p>
    <w:p w14:paraId="75FE291C" w14:textId="77777777" w:rsidR="00EC3359" w:rsidRPr="00EB0305" w:rsidRDefault="00EC3359" w:rsidP="0026019F">
      <w:pPr>
        <w:pStyle w:val="Text"/>
        <w:spacing w:before="0" w:after="120" w:line="276" w:lineRule="auto"/>
        <w:jc w:val="left"/>
        <w:rPr>
          <w:sz w:val="22"/>
        </w:rPr>
      </w:pPr>
      <w:r w:rsidRPr="00EB0305">
        <w:rPr>
          <w:sz w:val="22"/>
        </w:rPr>
        <w:t xml:space="preserve">Based on population pharmacokinetic, distribution of </w:t>
      </w:r>
      <w:proofErr w:type="spellStart"/>
      <w:r w:rsidRPr="00EB0305">
        <w:rPr>
          <w:sz w:val="22"/>
        </w:rPr>
        <w:t>omalizumab</w:t>
      </w:r>
      <w:proofErr w:type="spellEnd"/>
      <w:r w:rsidRPr="00EB0305">
        <w:rPr>
          <w:sz w:val="22"/>
        </w:rPr>
        <w:t xml:space="preserve"> in CSU patients was similar to that in patients with allergic asthma.</w:t>
      </w:r>
    </w:p>
    <w:p w14:paraId="327C06D1" w14:textId="77777777" w:rsidR="00EC3359" w:rsidRPr="00EB0305" w:rsidRDefault="00EC3359" w:rsidP="0026019F">
      <w:pPr>
        <w:pStyle w:val="Text"/>
        <w:spacing w:before="0" w:after="120" w:line="276" w:lineRule="auto"/>
        <w:jc w:val="left"/>
        <w:rPr>
          <w:b/>
          <w:sz w:val="22"/>
        </w:rPr>
      </w:pPr>
      <w:r w:rsidRPr="00EB0305">
        <w:rPr>
          <w:b/>
          <w:sz w:val="22"/>
        </w:rPr>
        <w:t>Elimination</w:t>
      </w:r>
    </w:p>
    <w:p w14:paraId="5B1E4C47" w14:textId="77777777" w:rsidR="00EC3359" w:rsidRPr="00EB0305" w:rsidRDefault="00EC3359" w:rsidP="0026019F">
      <w:pPr>
        <w:pStyle w:val="Text"/>
        <w:spacing w:before="0" w:after="120" w:line="276" w:lineRule="auto"/>
        <w:jc w:val="left"/>
        <w:rPr>
          <w:sz w:val="22"/>
        </w:rPr>
      </w:pPr>
      <w:r w:rsidRPr="00EB0305">
        <w:rPr>
          <w:sz w:val="22"/>
        </w:rPr>
        <w:t xml:space="preserve">In patients with CSU, based on population pharmacokinetic simulations, </w:t>
      </w:r>
      <w:proofErr w:type="spellStart"/>
      <w:r w:rsidRPr="00EB0305">
        <w:rPr>
          <w:sz w:val="22"/>
        </w:rPr>
        <w:t>omalizumab</w:t>
      </w:r>
      <w:proofErr w:type="spellEnd"/>
      <w:r w:rsidRPr="00EB0305">
        <w:rPr>
          <w:sz w:val="22"/>
        </w:rPr>
        <w:t xml:space="preserve"> serum elimination half-life at steady state averaged 24 days and apparent clearance at steady state averaged 240 mL/day (corresponding to 3.0 mL/kg/day for an 80 kg patient)</w:t>
      </w:r>
      <w:r w:rsidRPr="00EB0305">
        <w:rPr>
          <w:color w:val="0000FF"/>
          <w:sz w:val="22"/>
        </w:rPr>
        <w:t>.</w:t>
      </w:r>
    </w:p>
    <w:p w14:paraId="34611D28" w14:textId="77777777" w:rsidR="00EC3359" w:rsidRPr="00EB0305" w:rsidRDefault="00EC3359" w:rsidP="0026019F">
      <w:pPr>
        <w:pStyle w:val="Text"/>
        <w:keepNext/>
        <w:spacing w:before="0" w:after="120" w:line="276" w:lineRule="auto"/>
        <w:jc w:val="left"/>
        <w:rPr>
          <w:b/>
          <w:sz w:val="22"/>
        </w:rPr>
      </w:pPr>
      <w:r w:rsidRPr="00EB0305">
        <w:rPr>
          <w:b/>
          <w:sz w:val="22"/>
        </w:rPr>
        <w:t xml:space="preserve">Age, Race/Ethnicity, Gender, Body Weight, Body Mass Index, Baseline </w:t>
      </w:r>
      <w:proofErr w:type="spellStart"/>
      <w:r w:rsidRPr="00EB0305">
        <w:rPr>
          <w:b/>
          <w:sz w:val="22"/>
        </w:rPr>
        <w:t>IgE</w:t>
      </w:r>
      <w:proofErr w:type="spellEnd"/>
      <w:r w:rsidRPr="00EB0305">
        <w:rPr>
          <w:b/>
          <w:sz w:val="22"/>
        </w:rPr>
        <w:t>, anti-Fc</w:t>
      </w:r>
      <w:r w:rsidRPr="00EB0305">
        <w:rPr>
          <w:b/>
          <w:sz w:val="22"/>
        </w:rPr>
        <w:sym w:font="Symbol" w:char="F065"/>
      </w:r>
      <w:r w:rsidRPr="00EB0305">
        <w:rPr>
          <w:b/>
          <w:sz w:val="22"/>
        </w:rPr>
        <w:t xml:space="preserve">RI autoantibodies, co-medications </w:t>
      </w:r>
    </w:p>
    <w:p w14:paraId="0CA84773" w14:textId="77777777" w:rsidR="00EC3359" w:rsidRPr="00EB0305" w:rsidRDefault="00EC3359" w:rsidP="0026019F">
      <w:pPr>
        <w:spacing w:after="120"/>
      </w:pPr>
      <w:r w:rsidRPr="006B1B35">
        <w:t xml:space="preserve">The effects of demographic covariates and other factors on </w:t>
      </w:r>
      <w:proofErr w:type="spellStart"/>
      <w:r w:rsidRPr="006B1B35">
        <w:t>omalizumab</w:t>
      </w:r>
      <w:proofErr w:type="spellEnd"/>
      <w:r w:rsidRPr="006B1B35">
        <w:t xml:space="preserve"> exposure were evaluated using population pharmacokinetics. In addition, covariate effects were evaluated by analysing the relations</w:t>
      </w:r>
      <w:r w:rsidRPr="00EB0305">
        <w:t xml:space="preserve">hip between </w:t>
      </w:r>
      <w:proofErr w:type="spellStart"/>
      <w:r w:rsidRPr="00EB0305">
        <w:t>omalizumab</w:t>
      </w:r>
      <w:proofErr w:type="spellEnd"/>
      <w:r w:rsidRPr="00EB0305">
        <w:t xml:space="preserve"> concentrations and clinical responses. These analyses suggest that no dose adjustments are necessary in patients with CSU for age (12 to 75 years), race/ethnicity, gender, body weight, body mass index, baseline </w:t>
      </w:r>
      <w:proofErr w:type="spellStart"/>
      <w:r w:rsidRPr="00EB0305">
        <w:t>IgE</w:t>
      </w:r>
      <w:proofErr w:type="spellEnd"/>
      <w:r w:rsidRPr="00EB0305">
        <w:t>, anti-Fc</w:t>
      </w:r>
      <w:r w:rsidRPr="00EB0305">
        <w:sym w:font="Symbol" w:char="F065"/>
      </w:r>
      <w:r w:rsidRPr="00EB0305">
        <w:t>RI autoantibodies or concomitant use of H2 antihistamines or leukotriene receptor antagonists (LTRAs).</w:t>
      </w:r>
    </w:p>
    <w:p w14:paraId="2EC9B7EF" w14:textId="77777777" w:rsidR="00EC3359" w:rsidRPr="006B1B35" w:rsidRDefault="00EC3359" w:rsidP="0026019F">
      <w:pPr>
        <w:spacing w:after="120"/>
        <w:rPr>
          <w:b/>
          <w:color w:val="000000" w:themeColor="text1"/>
          <w:u w:val="single"/>
        </w:rPr>
      </w:pPr>
      <w:r w:rsidRPr="006B1B35">
        <w:rPr>
          <w:b/>
          <w:color w:val="000000" w:themeColor="text1"/>
          <w:u w:val="single"/>
        </w:rPr>
        <w:t>Patients with renal and hepatic impairment</w:t>
      </w:r>
    </w:p>
    <w:p w14:paraId="0BA2054C" w14:textId="77121966" w:rsidR="00EC3359" w:rsidRPr="00EB0305" w:rsidRDefault="00EC3359" w:rsidP="0026019F">
      <w:pPr>
        <w:spacing w:after="120"/>
        <w:rPr>
          <w:color w:val="000000" w:themeColor="text1"/>
        </w:rPr>
      </w:pPr>
      <w:r w:rsidRPr="00EB0305">
        <w:rPr>
          <w:color w:val="000000" w:themeColor="text1"/>
        </w:rPr>
        <w:t xml:space="preserve">There are no pharmacokinetic or pharmacodynamic data in patients with renal or hepatic impairment (see </w:t>
      </w:r>
      <w:r w:rsidR="00FA7E98" w:rsidRPr="00EB0305">
        <w:rPr>
          <w:color w:val="000000" w:themeColor="text1"/>
        </w:rPr>
        <w:t>Section 4.4 SPECIAL WARNINGS AND PRECAUTIONS FOR USE</w:t>
      </w:r>
      <w:r w:rsidRPr="00EB0305">
        <w:rPr>
          <w:color w:val="000000" w:themeColor="text1"/>
        </w:rPr>
        <w:t>).</w:t>
      </w:r>
    </w:p>
    <w:p w14:paraId="61B1F44C" w14:textId="77777777" w:rsidR="001A3992" w:rsidRPr="00EB0305" w:rsidRDefault="001A3992" w:rsidP="0026019F">
      <w:pPr>
        <w:pStyle w:val="Heading2"/>
        <w:spacing w:before="0" w:after="120"/>
        <w:rPr>
          <w:rFonts w:cstheme="minorHAnsi"/>
          <w:lang w:val="en-US"/>
        </w:rPr>
      </w:pPr>
      <w:r w:rsidRPr="00EB0305">
        <w:rPr>
          <w:rFonts w:cstheme="minorHAnsi"/>
          <w:lang w:val="en-US"/>
        </w:rPr>
        <w:t>Preclinical safety data</w:t>
      </w:r>
    </w:p>
    <w:p w14:paraId="02F5F097" w14:textId="77777777" w:rsidR="001A3992" w:rsidRPr="00EB0305" w:rsidRDefault="001A3992" w:rsidP="0026019F">
      <w:pPr>
        <w:pStyle w:val="Heading3"/>
        <w:spacing w:before="0" w:after="120"/>
        <w:ind w:left="0"/>
        <w:rPr>
          <w:rFonts w:cstheme="minorHAnsi"/>
        </w:rPr>
      </w:pPr>
      <w:r w:rsidRPr="00EB0305">
        <w:rPr>
          <w:rFonts w:cstheme="minorHAnsi"/>
        </w:rPr>
        <w:t>Genotoxicity</w:t>
      </w:r>
    </w:p>
    <w:p w14:paraId="301B7054" w14:textId="77777777" w:rsidR="00EC3359" w:rsidRPr="00EB0305" w:rsidRDefault="00EC3359" w:rsidP="0026019F">
      <w:r w:rsidRPr="00EB0305">
        <w:t xml:space="preserve">There was no evidence of gene mutations in a bacterial gene mutation assay with </w:t>
      </w:r>
      <w:proofErr w:type="spellStart"/>
      <w:r w:rsidRPr="00EB0305">
        <w:t>omalizumab</w:t>
      </w:r>
      <w:proofErr w:type="spellEnd"/>
      <w:r w:rsidRPr="00EB0305">
        <w:t xml:space="preserve">. The </w:t>
      </w:r>
      <w:proofErr w:type="spellStart"/>
      <w:r w:rsidRPr="00EB0305">
        <w:t>clastogenic</w:t>
      </w:r>
      <w:proofErr w:type="spellEnd"/>
      <w:r w:rsidRPr="00EB0305">
        <w:t xml:space="preserve"> potential of </w:t>
      </w:r>
      <w:proofErr w:type="spellStart"/>
      <w:r w:rsidRPr="00EB0305">
        <w:t>omalizumab</w:t>
      </w:r>
      <w:proofErr w:type="spellEnd"/>
      <w:r w:rsidRPr="00EB0305">
        <w:t xml:space="preserve"> has not been investigated.</w:t>
      </w:r>
    </w:p>
    <w:p w14:paraId="27B10516" w14:textId="77777777" w:rsidR="001A3992" w:rsidRPr="00EB0305" w:rsidRDefault="001A3992" w:rsidP="0026019F">
      <w:pPr>
        <w:pStyle w:val="Heading3"/>
        <w:spacing w:before="0" w:after="120"/>
        <w:ind w:left="0"/>
        <w:rPr>
          <w:rFonts w:cstheme="minorHAnsi"/>
          <w:lang w:val="en-US"/>
        </w:rPr>
      </w:pPr>
      <w:proofErr w:type="spellStart"/>
      <w:r w:rsidRPr="00EB0305">
        <w:rPr>
          <w:rFonts w:cstheme="minorHAnsi"/>
        </w:rPr>
        <w:t>Carcin</w:t>
      </w:r>
      <w:r w:rsidRPr="00EB0305">
        <w:rPr>
          <w:rFonts w:cstheme="minorHAnsi"/>
          <w:lang w:val="en-US"/>
        </w:rPr>
        <w:t>ogenicity</w:t>
      </w:r>
      <w:proofErr w:type="spellEnd"/>
    </w:p>
    <w:p w14:paraId="4D1CDACF" w14:textId="77777777" w:rsidR="00EC3359" w:rsidRPr="00EB0305" w:rsidRDefault="00EC3359" w:rsidP="0026019F">
      <w:pPr>
        <w:rPr>
          <w:lang w:val="en-US"/>
        </w:rPr>
      </w:pPr>
      <w:r w:rsidRPr="00EB0305">
        <w:rPr>
          <w:lang w:val="en-US"/>
        </w:rPr>
        <w:t xml:space="preserve">No long-term studies have been performed in animals to evaluate the carcinogenic potential of </w:t>
      </w:r>
      <w:proofErr w:type="spellStart"/>
      <w:r w:rsidRPr="00EB0305">
        <w:rPr>
          <w:lang w:val="en-US"/>
        </w:rPr>
        <w:t>omalizumab</w:t>
      </w:r>
      <w:proofErr w:type="spellEnd"/>
      <w:r w:rsidRPr="00EB0305">
        <w:rPr>
          <w:lang w:val="en-US"/>
        </w:rPr>
        <w:t>.</w:t>
      </w:r>
    </w:p>
    <w:p w14:paraId="67030B6B" w14:textId="77777777" w:rsidR="001A3992" w:rsidRPr="00EB0305" w:rsidRDefault="001A3992" w:rsidP="0026019F">
      <w:pPr>
        <w:pStyle w:val="Heading1"/>
        <w:spacing w:before="0" w:after="120"/>
        <w:rPr>
          <w:rFonts w:cstheme="minorHAnsi"/>
          <w:lang w:val="en-US"/>
        </w:rPr>
      </w:pPr>
      <w:r w:rsidRPr="00EB0305">
        <w:rPr>
          <w:rFonts w:cstheme="minorHAnsi"/>
          <w:lang w:val="en-US"/>
        </w:rPr>
        <w:t>Pharmaceutical particulars</w:t>
      </w:r>
    </w:p>
    <w:p w14:paraId="7AD9E800" w14:textId="77777777" w:rsidR="001A3992" w:rsidRPr="00EB0305" w:rsidRDefault="001A3992" w:rsidP="0026019F">
      <w:pPr>
        <w:pStyle w:val="Heading2"/>
        <w:spacing w:before="0" w:after="120"/>
        <w:rPr>
          <w:rFonts w:cstheme="minorHAnsi"/>
          <w:lang w:val="en-US"/>
        </w:rPr>
      </w:pPr>
      <w:r w:rsidRPr="00EB0305">
        <w:rPr>
          <w:rFonts w:cstheme="minorHAnsi"/>
          <w:lang w:val="en-US"/>
        </w:rPr>
        <w:t xml:space="preserve">List of excipients </w:t>
      </w:r>
    </w:p>
    <w:p w14:paraId="72F82C5E" w14:textId="77777777" w:rsidR="00284C1F" w:rsidRPr="00EB0305" w:rsidRDefault="00284C1F" w:rsidP="0026019F">
      <w:pPr>
        <w:rPr>
          <w:u w:val="single"/>
        </w:rPr>
      </w:pPr>
      <w:r w:rsidRPr="00EB0305">
        <w:rPr>
          <w:u w:val="single"/>
        </w:rPr>
        <w:t>Solution for injection in pre-filled syringe</w:t>
      </w:r>
    </w:p>
    <w:p w14:paraId="35CAF5E1" w14:textId="5238A4A5" w:rsidR="00284C1F" w:rsidRPr="00EB0305" w:rsidRDefault="00284C1F" w:rsidP="0026019F">
      <w:r w:rsidRPr="00EB0305">
        <w:t>arginine hydrochloride, histidine hydrochloride</w:t>
      </w:r>
      <w:r w:rsidR="0075665F" w:rsidRPr="00EB0305">
        <w:t xml:space="preserve"> monohydrate</w:t>
      </w:r>
      <w:r w:rsidRPr="00EB0305">
        <w:t xml:space="preserve">, histidine, </w:t>
      </w:r>
      <w:proofErr w:type="spellStart"/>
      <w:r w:rsidRPr="00EB0305">
        <w:t>polysorbate</w:t>
      </w:r>
      <w:proofErr w:type="spellEnd"/>
      <w:r w:rsidRPr="00EB0305">
        <w:t xml:space="preserve"> 20, water for injection</w:t>
      </w:r>
      <w:r w:rsidR="0075665F" w:rsidRPr="00EB0305">
        <w:t>s</w:t>
      </w:r>
      <w:r w:rsidRPr="00EB0305">
        <w:t>.</w:t>
      </w:r>
    </w:p>
    <w:p w14:paraId="2CD955AC" w14:textId="77777777" w:rsidR="00284C1F" w:rsidRPr="00EB0305" w:rsidRDefault="00284C1F" w:rsidP="0026019F">
      <w:pPr>
        <w:rPr>
          <w:u w:val="single"/>
        </w:rPr>
      </w:pPr>
      <w:r w:rsidRPr="00EB0305">
        <w:rPr>
          <w:u w:val="single"/>
        </w:rPr>
        <w:t>Powder for injection vial with diluent</w:t>
      </w:r>
    </w:p>
    <w:p w14:paraId="28B87B7B" w14:textId="46164201" w:rsidR="00284C1F" w:rsidRPr="00EB0305" w:rsidRDefault="00284C1F" w:rsidP="0026019F">
      <w:proofErr w:type="spellStart"/>
      <w:r w:rsidRPr="00EB0305">
        <w:t>Xolair</w:t>
      </w:r>
      <w:proofErr w:type="spellEnd"/>
      <w:r w:rsidRPr="00EB0305">
        <w:t xml:space="preserve">® vial: sucrose, histidine, histidine hydrochloride monohydrate, </w:t>
      </w:r>
      <w:proofErr w:type="spellStart"/>
      <w:r w:rsidRPr="00EB0305">
        <w:t>polysorbate</w:t>
      </w:r>
      <w:proofErr w:type="spellEnd"/>
      <w:r w:rsidRPr="00EB0305">
        <w:t xml:space="preserve"> 20.</w:t>
      </w:r>
    </w:p>
    <w:p w14:paraId="4865E8E9" w14:textId="5EEEE79E" w:rsidR="00284C1F" w:rsidRPr="00EB0305" w:rsidRDefault="00284C1F" w:rsidP="0026019F">
      <w:r w:rsidRPr="00EB0305">
        <w:t>Diluent ampoule: water for injections</w:t>
      </w:r>
    </w:p>
    <w:p w14:paraId="4A6EE1BD" w14:textId="77777777" w:rsidR="001A3992" w:rsidRPr="00EB0305" w:rsidRDefault="001A3992" w:rsidP="0026019F">
      <w:pPr>
        <w:pStyle w:val="Heading2"/>
        <w:keepNext/>
        <w:keepLines/>
        <w:spacing w:before="0" w:after="120"/>
        <w:rPr>
          <w:rFonts w:cstheme="minorHAnsi"/>
          <w:lang w:val="en-US"/>
        </w:rPr>
      </w:pPr>
      <w:r w:rsidRPr="00EB0305">
        <w:rPr>
          <w:rFonts w:cstheme="minorHAnsi"/>
          <w:lang w:val="en-US"/>
        </w:rPr>
        <w:t xml:space="preserve">Incompatibilities </w:t>
      </w:r>
    </w:p>
    <w:p w14:paraId="13EF43E2" w14:textId="77777777" w:rsidR="00284C1F" w:rsidRPr="00EB0305" w:rsidRDefault="00284C1F" w:rsidP="0026019F">
      <w:pPr>
        <w:rPr>
          <w:rFonts w:cstheme="minorHAnsi"/>
          <w:lang w:val="en"/>
        </w:rPr>
      </w:pPr>
      <w:r w:rsidRPr="00EB0305">
        <w:rPr>
          <w:rFonts w:cstheme="minorHAnsi"/>
          <w:u w:val="single"/>
          <w:lang w:val="en"/>
        </w:rPr>
        <w:t>Solution for injection in pre-filled syringe</w:t>
      </w:r>
      <w:r w:rsidRPr="00EB0305">
        <w:rPr>
          <w:rFonts w:cstheme="minorHAnsi"/>
          <w:lang w:val="en"/>
        </w:rPr>
        <w:t>: This medicinal product must not be mixed with other medicinal products.</w:t>
      </w:r>
    </w:p>
    <w:p w14:paraId="1AD6E4EE" w14:textId="77777777" w:rsidR="00E14EF5" w:rsidRPr="00EB0305" w:rsidRDefault="00E14EF5" w:rsidP="0026019F">
      <w:pPr>
        <w:rPr>
          <w:rFonts w:cstheme="minorHAnsi"/>
          <w:lang w:val="en"/>
        </w:rPr>
      </w:pPr>
      <w:r w:rsidRPr="00EB0305">
        <w:rPr>
          <w:rFonts w:cstheme="minorHAnsi"/>
          <w:u w:val="single"/>
          <w:lang w:val="en"/>
        </w:rPr>
        <w:t>Powder for injection vial and diluent</w:t>
      </w:r>
      <w:r w:rsidRPr="00EB0305">
        <w:rPr>
          <w:rFonts w:cstheme="minorHAnsi"/>
          <w:lang w:val="en"/>
        </w:rPr>
        <w:t xml:space="preserve">: </w:t>
      </w:r>
      <w:proofErr w:type="spellStart"/>
      <w:r w:rsidRPr="00EB0305">
        <w:rPr>
          <w:rFonts w:cstheme="minorHAnsi"/>
          <w:lang w:val="en"/>
        </w:rPr>
        <w:t>Xolair</w:t>
      </w:r>
      <w:proofErr w:type="spellEnd"/>
      <w:r w:rsidRPr="00EB0305">
        <w:rPr>
          <w:rFonts w:cstheme="minorHAnsi"/>
          <w:lang w:val="en"/>
        </w:rPr>
        <w:t xml:space="preserve"> should not be mixed with any other medicinal product or diluent other than water for injections.</w:t>
      </w:r>
    </w:p>
    <w:p w14:paraId="02AE270C" w14:textId="77777777" w:rsidR="001A3992" w:rsidRPr="00EB0305" w:rsidRDefault="001A3992" w:rsidP="0026019F">
      <w:pPr>
        <w:pStyle w:val="Heading2"/>
        <w:spacing w:before="0" w:after="120"/>
        <w:rPr>
          <w:rFonts w:cstheme="minorHAnsi"/>
          <w:lang w:val="en-US"/>
        </w:rPr>
      </w:pPr>
      <w:r w:rsidRPr="00EB0305">
        <w:rPr>
          <w:rFonts w:cstheme="minorHAnsi"/>
          <w:lang w:val="en-US"/>
        </w:rPr>
        <w:t xml:space="preserve">Shelf life </w:t>
      </w:r>
    </w:p>
    <w:p w14:paraId="6E1CAEBB" w14:textId="77777777" w:rsidR="00497C85" w:rsidRPr="00EB0305" w:rsidRDefault="00497C85" w:rsidP="0026019F">
      <w:pPr>
        <w:rPr>
          <w:rFonts w:asciiTheme="majorHAnsi" w:hAnsiTheme="majorHAnsi" w:cstheme="minorHAnsi"/>
          <w:lang w:val="en-US"/>
        </w:rPr>
      </w:pPr>
      <w:r w:rsidRPr="00EB0305">
        <w:rPr>
          <w:rFonts w:asciiTheme="majorHAnsi" w:hAnsiTheme="majorHAnsi" w:cstheme="minorHAnsi"/>
          <w:lang w:val="en"/>
        </w:rPr>
        <w:t xml:space="preserve">In Australia, information on the shelf life can be found on the public summary of the Australian Register of Therapeutic Goods (ARTG). The expiry date </w:t>
      </w:r>
      <w:r w:rsidR="00E14EF5" w:rsidRPr="00EB0305">
        <w:rPr>
          <w:rFonts w:asciiTheme="majorHAnsi" w:hAnsiTheme="majorHAnsi" w:cstheme="minorHAnsi"/>
          <w:lang w:val="en"/>
        </w:rPr>
        <w:t xml:space="preserve">can be found on the packaging. </w:t>
      </w:r>
    </w:p>
    <w:p w14:paraId="5D681EB1" w14:textId="77777777" w:rsidR="001A3992" w:rsidRPr="00EB0305" w:rsidRDefault="001A3992" w:rsidP="0026019F">
      <w:pPr>
        <w:pStyle w:val="Heading2"/>
        <w:keepNext/>
        <w:keepLines/>
        <w:spacing w:before="0" w:after="120"/>
        <w:rPr>
          <w:rFonts w:cstheme="minorHAnsi"/>
          <w:lang w:val="en-US"/>
        </w:rPr>
      </w:pPr>
      <w:r w:rsidRPr="00EB0305">
        <w:rPr>
          <w:rFonts w:cstheme="minorHAnsi"/>
          <w:lang w:val="en-US"/>
        </w:rPr>
        <w:t xml:space="preserve">Special precautions for storage </w:t>
      </w:r>
    </w:p>
    <w:p w14:paraId="72B09DF2" w14:textId="0E388EA3" w:rsidR="00284C1F" w:rsidRPr="00EB0305" w:rsidRDefault="00284C1F" w:rsidP="0026019F">
      <w:pPr>
        <w:rPr>
          <w:lang w:val="en-US"/>
        </w:rPr>
      </w:pPr>
      <w:r w:rsidRPr="00EB0305">
        <w:rPr>
          <w:u w:val="single"/>
          <w:lang w:val="en-US"/>
        </w:rPr>
        <w:t>Solution for injection in pre-filled syringe</w:t>
      </w:r>
      <w:r w:rsidRPr="00EB0305">
        <w:rPr>
          <w:lang w:val="en-US"/>
        </w:rPr>
        <w:t>: Store at 2</w:t>
      </w:r>
      <w:r w:rsidRPr="00EB0305">
        <w:rPr>
          <w:vertAlign w:val="superscript"/>
          <w:lang w:val="en-US"/>
        </w:rPr>
        <w:t>o</w:t>
      </w:r>
      <w:r w:rsidRPr="00EB0305">
        <w:rPr>
          <w:lang w:val="en-US"/>
        </w:rPr>
        <w:t>C to 8</w:t>
      </w:r>
      <w:r w:rsidRPr="00EB0305">
        <w:rPr>
          <w:vertAlign w:val="superscript"/>
          <w:lang w:val="en-US"/>
        </w:rPr>
        <w:t>o</w:t>
      </w:r>
      <w:r w:rsidRPr="00EB0305">
        <w:rPr>
          <w:lang w:val="en-US"/>
        </w:rPr>
        <w:t>C.  Do not freeze. Store in the original package and protect from light. The product may be kept for a total of 4 hours at 25</w:t>
      </w:r>
      <w:r w:rsidRPr="00EB0305">
        <w:rPr>
          <w:vertAlign w:val="superscript"/>
          <w:lang w:val="en-US"/>
        </w:rPr>
        <w:t>o</w:t>
      </w:r>
      <w:r w:rsidRPr="00EB0305">
        <w:rPr>
          <w:lang w:val="en-US"/>
        </w:rPr>
        <w:t xml:space="preserve">C. </w:t>
      </w:r>
    </w:p>
    <w:p w14:paraId="7E6E4649" w14:textId="77777777" w:rsidR="001E0094" w:rsidRPr="00EB0305" w:rsidRDefault="001E0094" w:rsidP="0026019F">
      <w:pPr>
        <w:rPr>
          <w:lang w:val="en-US"/>
        </w:rPr>
      </w:pPr>
      <w:r w:rsidRPr="00EB0305">
        <w:rPr>
          <w:u w:val="single"/>
          <w:lang w:val="en-US"/>
        </w:rPr>
        <w:t xml:space="preserve">Powder </w:t>
      </w:r>
      <w:r w:rsidR="00A41722" w:rsidRPr="00EB0305">
        <w:rPr>
          <w:u w:val="single"/>
          <w:lang w:val="en-US"/>
        </w:rPr>
        <w:t xml:space="preserve">for injection </w:t>
      </w:r>
      <w:r w:rsidRPr="00EB0305">
        <w:rPr>
          <w:u w:val="single"/>
          <w:lang w:val="en-US"/>
        </w:rPr>
        <w:t xml:space="preserve">vial and </w:t>
      </w:r>
      <w:r w:rsidR="00A41722" w:rsidRPr="00EB0305">
        <w:rPr>
          <w:u w:val="single"/>
          <w:lang w:val="en-US"/>
        </w:rPr>
        <w:t>diluent</w:t>
      </w:r>
      <w:r w:rsidRPr="00EB0305">
        <w:rPr>
          <w:lang w:val="en-US"/>
        </w:rPr>
        <w:t>: Store at 2</w:t>
      </w:r>
      <w:r w:rsidRPr="00EB0305">
        <w:rPr>
          <w:vertAlign w:val="superscript"/>
          <w:lang w:val="en-US"/>
        </w:rPr>
        <w:t>o</w:t>
      </w:r>
      <w:r w:rsidRPr="00EB0305">
        <w:rPr>
          <w:lang w:val="en-US"/>
        </w:rPr>
        <w:t>C to 8</w:t>
      </w:r>
      <w:r w:rsidRPr="00EB0305">
        <w:rPr>
          <w:vertAlign w:val="superscript"/>
          <w:lang w:val="en-US"/>
        </w:rPr>
        <w:t>o</w:t>
      </w:r>
      <w:r w:rsidRPr="00EB0305">
        <w:rPr>
          <w:lang w:val="en-US"/>
        </w:rPr>
        <w:t>C.  Do not freeze. Store in the original package.</w:t>
      </w:r>
      <w:r w:rsidR="00A66DB4" w:rsidRPr="00EB0305">
        <w:rPr>
          <w:lang w:val="en-US"/>
        </w:rPr>
        <w:t xml:space="preserve"> </w:t>
      </w:r>
    </w:p>
    <w:p w14:paraId="14D154ED" w14:textId="722E1926" w:rsidR="007E45B2" w:rsidRPr="00EB0305" w:rsidRDefault="007E45B2" w:rsidP="0026019F">
      <w:pPr>
        <w:rPr>
          <w:lang w:val="en-US"/>
        </w:rPr>
      </w:pPr>
      <w:r w:rsidRPr="00EB0305">
        <w:t>If</w:t>
      </w:r>
      <w:r w:rsidR="0047539F" w:rsidRPr="00EB0305">
        <w:t xml:space="preserve"> not used immediately</w:t>
      </w:r>
      <w:r w:rsidR="00882268" w:rsidRPr="00EB0305">
        <w:t xml:space="preserve"> after reconstitution</w:t>
      </w:r>
      <w:r w:rsidR="0047539F" w:rsidRPr="00EB0305">
        <w:t>, in-use storage times and conditions prior to use should not be longer</w:t>
      </w:r>
      <w:r w:rsidRPr="00EB0305">
        <w:t xml:space="preserve"> </w:t>
      </w:r>
      <w:r w:rsidR="0047539F" w:rsidRPr="00EB0305">
        <w:t xml:space="preserve">than 8 hours </w:t>
      </w:r>
      <w:r w:rsidRPr="00EB0305">
        <w:t xml:space="preserve">at 2° to 8°C or </w:t>
      </w:r>
      <w:r w:rsidR="0047539F" w:rsidRPr="00EB0305">
        <w:t xml:space="preserve">2 hours </w:t>
      </w:r>
      <w:r w:rsidR="00882268" w:rsidRPr="00EB0305">
        <w:t>below</w:t>
      </w:r>
      <w:r w:rsidR="0047539F" w:rsidRPr="00EB0305">
        <w:t xml:space="preserve"> </w:t>
      </w:r>
      <w:r w:rsidRPr="00EB0305">
        <w:t>25°C.</w:t>
      </w:r>
    </w:p>
    <w:p w14:paraId="699B06EB" w14:textId="77777777" w:rsidR="00E14EF5" w:rsidRPr="00EB0305" w:rsidRDefault="001A3992" w:rsidP="0026019F">
      <w:pPr>
        <w:pStyle w:val="Heading2"/>
        <w:spacing w:before="0" w:after="120"/>
        <w:rPr>
          <w:rFonts w:cstheme="minorHAnsi"/>
          <w:lang w:val="en-US"/>
        </w:rPr>
      </w:pPr>
      <w:r w:rsidRPr="00EB0305">
        <w:rPr>
          <w:rFonts w:cstheme="minorHAnsi"/>
          <w:lang w:val="en-US"/>
        </w:rPr>
        <w:t>Nature and contents of container</w:t>
      </w:r>
    </w:p>
    <w:p w14:paraId="34758204" w14:textId="77777777" w:rsidR="00E14EF5" w:rsidRPr="00EB0305" w:rsidRDefault="00E14EF5" w:rsidP="0026019F">
      <w:pPr>
        <w:rPr>
          <w:rFonts w:cstheme="minorHAnsi"/>
          <w:lang w:val="en-US"/>
        </w:rPr>
      </w:pPr>
      <w:r w:rsidRPr="00EB0305">
        <w:rPr>
          <w:rFonts w:cstheme="minorHAnsi"/>
          <w:u w:val="single"/>
          <w:lang w:val="en-US"/>
        </w:rPr>
        <w:t>Solution for injection in pre-filled syringe</w:t>
      </w:r>
      <w:r w:rsidRPr="00EB0305">
        <w:rPr>
          <w:rFonts w:cstheme="minorHAnsi"/>
          <w:lang w:val="en-US"/>
        </w:rPr>
        <w:t xml:space="preserve">: </w:t>
      </w:r>
    </w:p>
    <w:p w14:paraId="1B09ADF8" w14:textId="77777777" w:rsidR="00E14EF5" w:rsidRPr="00EB0305" w:rsidRDefault="00E14EF5" w:rsidP="0026019F">
      <w:pPr>
        <w:rPr>
          <w:rFonts w:cstheme="minorHAnsi"/>
          <w:lang w:val="en-US"/>
        </w:rPr>
      </w:pPr>
      <w:r w:rsidRPr="00EB0305">
        <w:rPr>
          <w:rFonts w:cstheme="minorHAnsi"/>
          <w:lang w:val="en-US"/>
        </w:rPr>
        <w:t xml:space="preserve">Pre-filled syringe comprising a type I glass syringe barrel with staked needle (stainless steel), rubber plunger stopper, and rigid needle shield composed of a rubber needle shield covered by a rigid shell. Each pre-filled syringe is mounted with a plastic safety device (needle guard) to prevent from needle stick injury.  </w:t>
      </w:r>
    </w:p>
    <w:p w14:paraId="5D63C6C1" w14:textId="77777777" w:rsidR="00E14EF5" w:rsidRPr="00EB0305" w:rsidRDefault="00E14EF5" w:rsidP="0026019F">
      <w:pPr>
        <w:rPr>
          <w:rFonts w:cstheme="minorHAnsi"/>
          <w:lang w:val="en-US"/>
        </w:rPr>
      </w:pPr>
      <w:r w:rsidRPr="00EB0305">
        <w:rPr>
          <w:rFonts w:cstheme="minorHAnsi"/>
          <w:lang w:val="en-US"/>
        </w:rPr>
        <w:t xml:space="preserve">Each pre-filled syringe of 0.5 mL contains 75 mg of </w:t>
      </w:r>
      <w:proofErr w:type="spellStart"/>
      <w:r w:rsidRPr="00EB0305">
        <w:rPr>
          <w:rFonts w:cstheme="minorHAnsi"/>
          <w:lang w:val="en-US"/>
        </w:rPr>
        <w:t>omalizumab</w:t>
      </w:r>
      <w:proofErr w:type="spellEnd"/>
      <w:r w:rsidRPr="00EB0305">
        <w:rPr>
          <w:rFonts w:cstheme="minorHAnsi"/>
          <w:lang w:val="en-US"/>
        </w:rPr>
        <w:t xml:space="preserve">. </w:t>
      </w:r>
    </w:p>
    <w:p w14:paraId="57CCB4C6" w14:textId="77777777" w:rsidR="00E14EF5" w:rsidRPr="00EB0305" w:rsidRDefault="00E14EF5" w:rsidP="0026019F">
      <w:pPr>
        <w:rPr>
          <w:rFonts w:cstheme="minorHAnsi"/>
          <w:lang w:val="en-US"/>
        </w:rPr>
      </w:pPr>
      <w:r w:rsidRPr="00EB0305">
        <w:rPr>
          <w:rFonts w:cstheme="minorHAnsi"/>
          <w:lang w:val="en-US"/>
        </w:rPr>
        <w:t xml:space="preserve">Each pre-filled syringe of 1 mL contains 150 mg of </w:t>
      </w:r>
      <w:proofErr w:type="spellStart"/>
      <w:r w:rsidRPr="00EB0305">
        <w:rPr>
          <w:rFonts w:cstheme="minorHAnsi"/>
          <w:lang w:val="en-US"/>
        </w:rPr>
        <w:t>omalizumab</w:t>
      </w:r>
      <w:proofErr w:type="spellEnd"/>
      <w:r w:rsidRPr="00EB0305">
        <w:rPr>
          <w:rFonts w:cstheme="minorHAnsi"/>
          <w:lang w:val="en-US"/>
        </w:rPr>
        <w:t xml:space="preserve">. </w:t>
      </w:r>
    </w:p>
    <w:p w14:paraId="634007E3" w14:textId="77777777" w:rsidR="00E14EF5" w:rsidRPr="00EB0305" w:rsidRDefault="00E14EF5" w:rsidP="0026019F">
      <w:pPr>
        <w:rPr>
          <w:rFonts w:cstheme="minorHAnsi"/>
          <w:lang w:val="en-US"/>
        </w:rPr>
      </w:pPr>
      <w:r w:rsidRPr="00EB0305">
        <w:rPr>
          <w:rFonts w:cstheme="minorHAnsi"/>
          <w:lang w:val="en-US"/>
        </w:rPr>
        <w:t xml:space="preserve">Available as a single packaged pre-filled syringe and in multipacks containing either 4 or 10 individually packaged pre-filled syringes. </w:t>
      </w:r>
    </w:p>
    <w:p w14:paraId="25446CC6" w14:textId="77777777" w:rsidR="00284C1F" w:rsidRPr="00EB0305" w:rsidRDefault="00284C1F" w:rsidP="0026019F">
      <w:pPr>
        <w:rPr>
          <w:rFonts w:cstheme="minorHAnsi"/>
          <w:lang w:val="en-US"/>
        </w:rPr>
      </w:pPr>
      <w:r w:rsidRPr="00EB0305">
        <w:rPr>
          <w:rFonts w:cstheme="minorHAnsi"/>
          <w:u w:val="single"/>
          <w:lang w:val="en-US"/>
        </w:rPr>
        <w:t>Powder for injection vial and diluent:</w:t>
      </w:r>
      <w:r w:rsidRPr="00EB0305">
        <w:rPr>
          <w:rFonts w:cstheme="minorHAnsi"/>
          <w:lang w:val="en-US"/>
        </w:rPr>
        <w:t xml:space="preserve"> </w:t>
      </w:r>
    </w:p>
    <w:p w14:paraId="4D0DB8A1" w14:textId="77777777" w:rsidR="00284C1F" w:rsidRPr="00EB0305" w:rsidRDefault="00284C1F" w:rsidP="0026019F">
      <w:pPr>
        <w:rPr>
          <w:rFonts w:cstheme="minorHAnsi"/>
          <w:lang w:val="en-US"/>
        </w:rPr>
      </w:pPr>
      <w:proofErr w:type="spellStart"/>
      <w:r w:rsidRPr="00EB0305">
        <w:rPr>
          <w:rFonts w:cstheme="minorHAnsi"/>
          <w:lang w:val="en-US"/>
        </w:rPr>
        <w:t>Xolair</w:t>
      </w:r>
      <w:proofErr w:type="spellEnd"/>
      <w:r w:rsidRPr="00EB0305">
        <w:rPr>
          <w:rFonts w:cstheme="minorHAnsi"/>
          <w:lang w:val="en-US"/>
        </w:rPr>
        <w:t xml:space="preserve"> is supplied as a pack containing 1 single-use vial of either 75 mg or 150 mg sterile, </w:t>
      </w:r>
      <w:proofErr w:type="spellStart"/>
      <w:r w:rsidRPr="00EB0305">
        <w:rPr>
          <w:rFonts w:cstheme="minorHAnsi"/>
          <w:lang w:val="en-US"/>
        </w:rPr>
        <w:t>lyophilised</w:t>
      </w:r>
      <w:proofErr w:type="spellEnd"/>
      <w:r w:rsidRPr="00EB0305">
        <w:rPr>
          <w:rFonts w:cstheme="minorHAnsi"/>
          <w:lang w:val="en-US"/>
        </w:rPr>
        <w:t xml:space="preserve"> powder and 1 ampoule of water for injections for use as diluent.  </w:t>
      </w:r>
    </w:p>
    <w:p w14:paraId="2270C405" w14:textId="77777777" w:rsidR="00284C1F" w:rsidRPr="00EB0305" w:rsidRDefault="00284C1F" w:rsidP="0026019F">
      <w:pPr>
        <w:rPr>
          <w:rFonts w:cstheme="minorHAnsi"/>
          <w:lang w:val="en-US"/>
        </w:rPr>
      </w:pPr>
      <w:r w:rsidRPr="00EB0305">
        <w:rPr>
          <w:rFonts w:cstheme="minorHAnsi"/>
          <w:lang w:val="en-US"/>
        </w:rPr>
        <w:t xml:space="preserve">Upon reconstitution, both </w:t>
      </w:r>
      <w:proofErr w:type="spellStart"/>
      <w:r w:rsidRPr="00EB0305">
        <w:rPr>
          <w:rFonts w:cstheme="minorHAnsi"/>
          <w:lang w:val="en-US"/>
        </w:rPr>
        <w:t>Xolair</w:t>
      </w:r>
      <w:proofErr w:type="spellEnd"/>
      <w:r w:rsidRPr="00EB0305">
        <w:rPr>
          <w:rFonts w:cstheme="minorHAnsi"/>
          <w:lang w:val="en-US"/>
        </w:rPr>
        <w:t xml:space="preserve"> 75 mg and 150 mg contain 150 mg </w:t>
      </w:r>
      <w:proofErr w:type="spellStart"/>
      <w:r w:rsidRPr="00EB0305">
        <w:rPr>
          <w:rFonts w:cstheme="minorHAnsi"/>
          <w:lang w:val="en-US"/>
        </w:rPr>
        <w:t>omalizumab</w:t>
      </w:r>
      <w:proofErr w:type="spellEnd"/>
      <w:r w:rsidRPr="00EB0305">
        <w:rPr>
          <w:rFonts w:cstheme="minorHAnsi"/>
          <w:lang w:val="en-US"/>
        </w:rPr>
        <w:t xml:space="preserve"> per 1.2 mL (125 mg/mL of </w:t>
      </w:r>
      <w:proofErr w:type="spellStart"/>
      <w:r w:rsidRPr="00EB0305">
        <w:rPr>
          <w:rFonts w:cstheme="minorHAnsi"/>
          <w:lang w:val="en-US"/>
        </w:rPr>
        <w:t>omalizumab</w:t>
      </w:r>
      <w:proofErr w:type="spellEnd"/>
      <w:r w:rsidRPr="00EB0305">
        <w:rPr>
          <w:rFonts w:cstheme="minorHAnsi"/>
          <w:lang w:val="en-US"/>
        </w:rPr>
        <w:t>).</w:t>
      </w:r>
    </w:p>
    <w:p w14:paraId="75D4B3B5" w14:textId="0A0D029E" w:rsidR="00284C1F" w:rsidRPr="00EB0305" w:rsidRDefault="00284C1F" w:rsidP="0026019F">
      <w:pPr>
        <w:rPr>
          <w:rFonts w:cstheme="minorHAnsi"/>
          <w:lang w:val="en-US"/>
        </w:rPr>
      </w:pPr>
      <w:r w:rsidRPr="00EB0305">
        <w:rPr>
          <w:rFonts w:cstheme="minorHAnsi"/>
          <w:lang w:val="en-US"/>
        </w:rPr>
        <w:t>Not all pack sizes and presentations may be marketed.</w:t>
      </w:r>
    </w:p>
    <w:p w14:paraId="6026D198" w14:textId="77777777" w:rsidR="001A3992" w:rsidRPr="00EB0305" w:rsidRDefault="001A3992" w:rsidP="008F4267">
      <w:pPr>
        <w:pStyle w:val="Heading2"/>
        <w:pageBreakBefore/>
        <w:spacing w:before="0" w:after="120"/>
        <w:ind w:left="578" w:hanging="578"/>
        <w:rPr>
          <w:rFonts w:cstheme="minorHAnsi"/>
          <w:lang w:val="en-US"/>
        </w:rPr>
      </w:pPr>
      <w:r w:rsidRPr="00EB0305">
        <w:rPr>
          <w:rFonts w:cstheme="minorHAnsi"/>
          <w:lang w:val="en-US"/>
        </w:rPr>
        <w:t xml:space="preserve">Special precautions for disposal </w:t>
      </w:r>
    </w:p>
    <w:p w14:paraId="5BCBE13D" w14:textId="02F85A81" w:rsidR="007E45B2" w:rsidRPr="00EB0305" w:rsidRDefault="00BB3220" w:rsidP="0026019F">
      <w:pPr>
        <w:rPr>
          <w:rFonts w:cstheme="minorHAnsi"/>
          <w:lang w:val="en-US"/>
        </w:rPr>
      </w:pPr>
      <w:r w:rsidRPr="00EB0305">
        <w:rPr>
          <w:rFonts w:cstheme="minorHAnsi"/>
          <w:lang w:val="en-US"/>
        </w:rPr>
        <w:t>Dispose the used syringe immediately in a sharps container</w:t>
      </w:r>
      <w:r w:rsidR="007E45B2" w:rsidRPr="00EB0305">
        <w:rPr>
          <w:rFonts w:cstheme="minorHAnsi"/>
          <w:lang w:val="en-US"/>
        </w:rPr>
        <w:t xml:space="preserve"> (closable, puncture resistant container). For the safety and health of you and others, needles and used syringes </w:t>
      </w:r>
      <w:r w:rsidR="007E45B2" w:rsidRPr="00EB0305">
        <w:rPr>
          <w:rFonts w:cstheme="minorHAnsi"/>
          <w:b/>
          <w:lang w:val="en-US"/>
        </w:rPr>
        <w:t>must never</w:t>
      </w:r>
      <w:r w:rsidR="007E45B2" w:rsidRPr="00EB0305">
        <w:rPr>
          <w:rFonts w:cstheme="minorHAnsi"/>
          <w:lang w:val="en-US"/>
        </w:rPr>
        <w:t xml:space="preserve"> be re-used.</w:t>
      </w:r>
      <w:r w:rsidR="007E45B2" w:rsidRPr="00EB0305">
        <w:rPr>
          <w:rFonts w:cs="Arial"/>
          <w:sz w:val="20"/>
        </w:rPr>
        <w:t xml:space="preserve"> </w:t>
      </w:r>
    </w:p>
    <w:p w14:paraId="5A429DDD" w14:textId="77777777" w:rsidR="002B424E" w:rsidRPr="00EB0305" w:rsidRDefault="002B424E" w:rsidP="0026019F">
      <w:pPr>
        <w:rPr>
          <w:rFonts w:asciiTheme="majorHAnsi" w:hAnsiTheme="majorHAnsi" w:cstheme="minorHAnsi"/>
          <w:lang w:val="en-US"/>
        </w:rPr>
      </w:pPr>
      <w:r w:rsidRPr="00EB0305">
        <w:rPr>
          <w:rFonts w:asciiTheme="majorHAnsi" w:hAnsiTheme="majorHAnsi" w:cstheme="minorHAnsi"/>
          <w:lang w:val="en"/>
        </w:rPr>
        <w:t xml:space="preserve">In Australia, any unused medicine or waste material should be disposed of in accordance with local requirements. </w:t>
      </w:r>
    </w:p>
    <w:p w14:paraId="48AF1CC6" w14:textId="77777777" w:rsidR="001A3992" w:rsidRPr="00EB0305" w:rsidRDefault="001A3992" w:rsidP="0026019F">
      <w:pPr>
        <w:pStyle w:val="Heading2"/>
        <w:spacing w:before="0" w:after="120"/>
        <w:rPr>
          <w:rFonts w:cstheme="minorHAnsi"/>
          <w:lang w:val="en-US"/>
        </w:rPr>
      </w:pPr>
      <w:r w:rsidRPr="00EB0305">
        <w:rPr>
          <w:rFonts w:cstheme="minorHAnsi"/>
          <w:lang w:val="en-US"/>
        </w:rPr>
        <w:t>Physicochemical properties</w:t>
      </w:r>
    </w:p>
    <w:p w14:paraId="1BEF3E21" w14:textId="18878AE8" w:rsidR="008B2C98" w:rsidRPr="00EB0305" w:rsidRDefault="008B2C98" w:rsidP="0026019F">
      <w:pPr>
        <w:pStyle w:val="Heading3"/>
        <w:spacing w:before="0" w:after="120"/>
        <w:ind w:left="0"/>
        <w:rPr>
          <w:rFonts w:cstheme="minorHAnsi"/>
          <w:lang w:val="en-US"/>
        </w:rPr>
      </w:pPr>
      <w:r w:rsidRPr="00EB0305">
        <w:rPr>
          <w:rFonts w:cstheme="minorHAnsi"/>
          <w:lang w:val="en-US"/>
        </w:rPr>
        <w:t>Chemical structure</w:t>
      </w:r>
    </w:p>
    <w:p w14:paraId="22E8A260" w14:textId="697D6391" w:rsidR="008B2C98" w:rsidRPr="00EB0305" w:rsidRDefault="008B2C98" w:rsidP="0026019F">
      <w:pPr>
        <w:rPr>
          <w:lang w:val="en-US"/>
        </w:rPr>
      </w:pPr>
      <w:r w:rsidRPr="00EB0305">
        <w:rPr>
          <w:lang w:val="en-US"/>
        </w:rPr>
        <w:t>Not applicable</w:t>
      </w:r>
    </w:p>
    <w:p w14:paraId="00EFAA94" w14:textId="6B32EE5C" w:rsidR="001A3992" w:rsidRPr="00EB0305" w:rsidRDefault="001A3992" w:rsidP="0026019F">
      <w:pPr>
        <w:pStyle w:val="Heading3"/>
        <w:spacing w:before="0" w:after="120"/>
        <w:ind w:left="0"/>
        <w:rPr>
          <w:rFonts w:cstheme="minorHAnsi"/>
          <w:lang w:val="en-US"/>
        </w:rPr>
      </w:pPr>
      <w:r w:rsidRPr="00EB0305">
        <w:rPr>
          <w:rFonts w:cstheme="minorHAnsi"/>
          <w:lang w:val="en-US"/>
        </w:rPr>
        <w:t>CAS number</w:t>
      </w:r>
    </w:p>
    <w:p w14:paraId="056FB0A8" w14:textId="77777777" w:rsidR="00A10B01" w:rsidRPr="00EB0305" w:rsidRDefault="00A10B01" w:rsidP="0026019F">
      <w:pPr>
        <w:rPr>
          <w:lang w:val="en-US"/>
        </w:rPr>
      </w:pPr>
      <w:r w:rsidRPr="00EB0305">
        <w:rPr>
          <w:lang w:val="en-US"/>
        </w:rPr>
        <w:t>0242138-07-4</w:t>
      </w:r>
    </w:p>
    <w:p w14:paraId="28D8DC0D" w14:textId="77777777" w:rsidR="001A3992" w:rsidRPr="00EB0305" w:rsidRDefault="001A3992" w:rsidP="0026019F">
      <w:pPr>
        <w:pStyle w:val="Heading1"/>
        <w:spacing w:before="0" w:after="120"/>
        <w:rPr>
          <w:rFonts w:cstheme="minorHAnsi"/>
          <w:lang w:val="en-US"/>
        </w:rPr>
      </w:pPr>
      <w:r w:rsidRPr="00EB0305">
        <w:rPr>
          <w:rFonts w:cstheme="minorHAnsi"/>
          <w:lang w:val="en-US"/>
        </w:rPr>
        <w:t>Medicine schedule (Poisons Standard)</w:t>
      </w:r>
    </w:p>
    <w:p w14:paraId="227E947B" w14:textId="77777777" w:rsidR="00A66DB4" w:rsidRPr="00EB0305" w:rsidRDefault="00A66DB4" w:rsidP="0026019F">
      <w:pPr>
        <w:rPr>
          <w:lang w:val="en-US"/>
        </w:rPr>
      </w:pPr>
      <w:r w:rsidRPr="00EB0305">
        <w:rPr>
          <w:lang w:val="en-US"/>
        </w:rPr>
        <w:t>Schedule 4 – Prescription Only</w:t>
      </w:r>
    </w:p>
    <w:p w14:paraId="6D12FE3F" w14:textId="77777777" w:rsidR="001A3992" w:rsidRPr="00EB0305" w:rsidRDefault="001A3992" w:rsidP="0026019F">
      <w:pPr>
        <w:pStyle w:val="Heading1"/>
        <w:spacing w:before="0" w:after="120"/>
        <w:rPr>
          <w:rFonts w:cstheme="minorHAnsi"/>
          <w:lang w:val="en-US"/>
        </w:rPr>
      </w:pPr>
      <w:r w:rsidRPr="00EB0305">
        <w:rPr>
          <w:rFonts w:cstheme="minorHAnsi"/>
          <w:lang w:val="en-US"/>
        </w:rPr>
        <w:t>Sponsor</w:t>
      </w:r>
    </w:p>
    <w:p w14:paraId="0CB0AAFE" w14:textId="77777777" w:rsidR="00A66DB4" w:rsidRPr="00EB0305" w:rsidRDefault="00A66DB4" w:rsidP="0026019F">
      <w:pPr>
        <w:spacing w:after="0"/>
        <w:rPr>
          <w:lang w:val="en-US"/>
        </w:rPr>
      </w:pPr>
      <w:r w:rsidRPr="00EB0305">
        <w:rPr>
          <w:lang w:val="en-US"/>
        </w:rPr>
        <w:t xml:space="preserve">Novartis Pharmaceuticals Australia Pty Limited  </w:t>
      </w:r>
    </w:p>
    <w:p w14:paraId="709C83F3" w14:textId="77777777" w:rsidR="00A66DB4" w:rsidRPr="00EB0305" w:rsidRDefault="00A66DB4" w:rsidP="0026019F">
      <w:pPr>
        <w:spacing w:after="0"/>
        <w:rPr>
          <w:lang w:val="en-US"/>
        </w:rPr>
      </w:pPr>
      <w:r w:rsidRPr="00EB0305">
        <w:rPr>
          <w:lang w:val="en-US"/>
        </w:rPr>
        <w:t>ABN 18 004 244 160</w:t>
      </w:r>
    </w:p>
    <w:p w14:paraId="3F7EEB87" w14:textId="77777777" w:rsidR="00A66DB4" w:rsidRPr="00EB0305" w:rsidRDefault="00A66DB4" w:rsidP="0026019F">
      <w:pPr>
        <w:spacing w:after="0"/>
        <w:rPr>
          <w:lang w:val="en-US"/>
        </w:rPr>
      </w:pPr>
      <w:r w:rsidRPr="00EB0305">
        <w:rPr>
          <w:lang w:val="en-US"/>
        </w:rPr>
        <w:t>54 Waterloo Road</w:t>
      </w:r>
    </w:p>
    <w:p w14:paraId="031E6367" w14:textId="486BDC41" w:rsidR="00A66DB4" w:rsidRPr="00EB0305" w:rsidRDefault="00A66DB4" w:rsidP="0026019F">
      <w:pPr>
        <w:spacing w:after="0"/>
        <w:rPr>
          <w:lang w:val="en-US"/>
        </w:rPr>
      </w:pPr>
      <w:r w:rsidRPr="00EB0305">
        <w:rPr>
          <w:lang w:val="en-US"/>
        </w:rPr>
        <w:t>Macquarie Park NSW 2113</w:t>
      </w:r>
    </w:p>
    <w:p w14:paraId="6CED80AD" w14:textId="62137ADD" w:rsidR="00846E33" w:rsidRPr="00EB0305" w:rsidRDefault="00846E33" w:rsidP="0026019F">
      <w:pPr>
        <w:spacing w:after="0"/>
        <w:rPr>
          <w:lang w:val="en-US"/>
        </w:rPr>
      </w:pPr>
      <w:r w:rsidRPr="00EB0305">
        <w:rPr>
          <w:lang w:val="en-US"/>
        </w:rPr>
        <w:t>Website: www.novartis.com.au</w:t>
      </w:r>
    </w:p>
    <w:p w14:paraId="3FD8133A" w14:textId="77777777" w:rsidR="00A66DB4" w:rsidRPr="00EB0305" w:rsidRDefault="00A66DB4" w:rsidP="0026019F">
      <w:pPr>
        <w:spacing w:after="120"/>
        <w:rPr>
          <w:lang w:val="en-US"/>
        </w:rPr>
      </w:pPr>
      <w:r w:rsidRPr="00EB0305">
        <w:rPr>
          <w:lang w:val="en-US"/>
        </w:rPr>
        <w:t>®= Registered Trademark</w:t>
      </w:r>
    </w:p>
    <w:p w14:paraId="5F666360" w14:textId="77777777" w:rsidR="001A3992" w:rsidRPr="00EB0305" w:rsidRDefault="001A3992" w:rsidP="0026019F">
      <w:pPr>
        <w:pStyle w:val="Heading1"/>
        <w:spacing w:before="0" w:after="120"/>
        <w:rPr>
          <w:rFonts w:cstheme="minorHAnsi"/>
          <w:lang w:val="en-US"/>
        </w:rPr>
      </w:pPr>
      <w:r w:rsidRPr="00EB0305">
        <w:rPr>
          <w:rFonts w:cstheme="minorHAnsi"/>
          <w:lang w:val="en-US"/>
        </w:rPr>
        <w:t xml:space="preserve">Date of first approval  </w:t>
      </w:r>
    </w:p>
    <w:p w14:paraId="75FF3968" w14:textId="77777777" w:rsidR="00A66DB4" w:rsidRPr="00EB0305" w:rsidRDefault="00A66DB4" w:rsidP="0026019F">
      <w:pPr>
        <w:rPr>
          <w:lang w:val="en-US"/>
        </w:rPr>
      </w:pPr>
      <w:r w:rsidRPr="00EB0305">
        <w:rPr>
          <w:lang w:val="en-US"/>
        </w:rPr>
        <w:t>13 June 2003</w:t>
      </w:r>
    </w:p>
    <w:p w14:paraId="5B4A3B52" w14:textId="77777777" w:rsidR="001A3992" w:rsidRPr="00EB0305" w:rsidRDefault="001A3992" w:rsidP="0026019F">
      <w:pPr>
        <w:pStyle w:val="Heading1"/>
        <w:spacing w:before="0" w:after="120"/>
        <w:rPr>
          <w:rFonts w:cstheme="minorHAnsi"/>
          <w:lang w:val="en-US"/>
        </w:rPr>
      </w:pPr>
      <w:r w:rsidRPr="00EB0305">
        <w:rPr>
          <w:rFonts w:cstheme="minorHAnsi"/>
          <w:lang w:val="en-US"/>
        </w:rPr>
        <w:t xml:space="preserve">Date of revision </w:t>
      </w:r>
    </w:p>
    <w:p w14:paraId="49D2B266" w14:textId="39513070" w:rsidR="00A66DB4" w:rsidRPr="00EB0305" w:rsidRDefault="004F08D9" w:rsidP="0026019F">
      <w:pPr>
        <w:rPr>
          <w:lang w:val="en-US"/>
        </w:rPr>
      </w:pPr>
      <w:r>
        <w:rPr>
          <w:lang w:val="en-US"/>
        </w:rPr>
        <w:t xml:space="preserve"> </w:t>
      </w:r>
      <w:r w:rsidR="0038328D">
        <w:rPr>
          <w:lang w:val="en-US"/>
        </w:rPr>
        <w:t xml:space="preserve">18 </w:t>
      </w:r>
      <w:r>
        <w:rPr>
          <w:lang w:val="en-US"/>
        </w:rPr>
        <w:t>March 2021</w:t>
      </w:r>
    </w:p>
    <w:p w14:paraId="3312C554" w14:textId="77777777" w:rsidR="001A3992" w:rsidRPr="00EB0305" w:rsidRDefault="001A3992" w:rsidP="008F4267">
      <w:pPr>
        <w:pStyle w:val="Heading2"/>
        <w:pageBreakBefore/>
        <w:numPr>
          <w:ilvl w:val="0"/>
          <w:numId w:val="0"/>
        </w:numPr>
        <w:spacing w:before="0" w:after="120"/>
        <w:rPr>
          <w:rFonts w:cstheme="minorHAnsi"/>
          <w:lang w:val="en-US"/>
        </w:rPr>
      </w:pPr>
      <w:r w:rsidRPr="00EB030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EB0305" w14:paraId="55417F98" w14:textId="77777777" w:rsidTr="00622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7228EBEC" w14:textId="77777777" w:rsidR="00ED0937" w:rsidRPr="00EB0305" w:rsidRDefault="00ED0937" w:rsidP="0026019F">
            <w:pPr>
              <w:rPr>
                <w:rFonts w:cstheme="minorHAnsi"/>
                <w:sz w:val="20"/>
                <w:lang w:val="en-US"/>
              </w:rPr>
            </w:pPr>
            <w:r w:rsidRPr="00EB0305">
              <w:rPr>
                <w:rFonts w:cstheme="minorHAnsi"/>
                <w:sz w:val="20"/>
                <w:lang w:val="en-US"/>
              </w:rPr>
              <w:t>Section Changed</w:t>
            </w:r>
          </w:p>
        </w:tc>
        <w:tc>
          <w:tcPr>
            <w:tcW w:w="7635" w:type="dxa"/>
            <w:shd w:val="clear" w:color="auto" w:fill="F2F2F2" w:themeFill="background1" w:themeFillShade="F2"/>
            <w:vAlign w:val="center"/>
          </w:tcPr>
          <w:p w14:paraId="26EFB6B8" w14:textId="77777777" w:rsidR="00ED0937" w:rsidRPr="00EB0305" w:rsidRDefault="00ED0937" w:rsidP="0026019F">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EB0305">
              <w:rPr>
                <w:rFonts w:cstheme="minorHAnsi"/>
                <w:sz w:val="20"/>
                <w:lang w:val="en-US"/>
              </w:rPr>
              <w:t>Summary of new information</w:t>
            </w:r>
          </w:p>
        </w:tc>
      </w:tr>
      <w:tr w:rsidR="00B00139" w:rsidRPr="00EB0305" w14:paraId="4EEC4B02" w14:textId="77777777" w:rsidTr="00622288">
        <w:tc>
          <w:tcPr>
            <w:cnfStyle w:val="001000000000" w:firstRow="0" w:lastRow="0" w:firstColumn="1" w:lastColumn="0" w:oddVBand="0" w:evenVBand="0" w:oddHBand="0" w:evenHBand="0" w:firstRowFirstColumn="0" w:firstRowLastColumn="0" w:lastRowFirstColumn="0" w:lastRowLastColumn="0"/>
            <w:tcW w:w="1371" w:type="dxa"/>
            <w:vAlign w:val="center"/>
          </w:tcPr>
          <w:p w14:paraId="4CC8C063" w14:textId="7ABC161F" w:rsidR="00B00139" w:rsidRPr="00EB0305" w:rsidRDefault="00B00139" w:rsidP="0026019F">
            <w:pPr>
              <w:rPr>
                <w:rFonts w:cstheme="minorHAnsi"/>
                <w:lang w:val="en-US"/>
              </w:rPr>
            </w:pPr>
            <w:r w:rsidRPr="00EB0305">
              <w:rPr>
                <w:rFonts w:cstheme="minorHAnsi"/>
                <w:lang w:val="en-US"/>
              </w:rPr>
              <w:t>4.1</w:t>
            </w:r>
          </w:p>
        </w:tc>
        <w:tc>
          <w:tcPr>
            <w:tcW w:w="7635" w:type="dxa"/>
            <w:vAlign w:val="center"/>
          </w:tcPr>
          <w:p w14:paraId="4C896B75" w14:textId="1CA99082"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EB0305">
              <w:rPr>
                <w:rFonts w:asciiTheme="majorHAnsi" w:hAnsiTheme="majorHAnsi" w:cstheme="minorHAnsi"/>
                <w:lang w:val="en-US"/>
              </w:rPr>
              <w:t>Nasal Polyps indication added</w:t>
            </w:r>
          </w:p>
        </w:tc>
      </w:tr>
      <w:tr w:rsidR="00B00139" w:rsidRPr="00EB0305" w14:paraId="33783912" w14:textId="77777777" w:rsidTr="00D92604">
        <w:tc>
          <w:tcPr>
            <w:cnfStyle w:val="001000000000" w:firstRow="0" w:lastRow="0" w:firstColumn="1" w:lastColumn="0" w:oddVBand="0" w:evenVBand="0" w:oddHBand="0" w:evenHBand="0" w:firstRowFirstColumn="0" w:firstRowLastColumn="0" w:lastRowFirstColumn="0" w:lastRowLastColumn="0"/>
            <w:tcW w:w="1371" w:type="dxa"/>
            <w:vAlign w:val="center"/>
          </w:tcPr>
          <w:p w14:paraId="4E67C083" w14:textId="30199EC6" w:rsidR="00B00139" w:rsidRPr="00EB0305" w:rsidRDefault="00B00139" w:rsidP="0026019F">
            <w:pPr>
              <w:rPr>
                <w:rFonts w:cstheme="minorHAnsi"/>
                <w:lang w:val="en-US"/>
              </w:rPr>
            </w:pPr>
            <w:r w:rsidRPr="00EB0305">
              <w:rPr>
                <w:rFonts w:cstheme="minorHAnsi"/>
                <w:lang w:val="en-US"/>
              </w:rPr>
              <w:t>4.2</w:t>
            </w:r>
          </w:p>
        </w:tc>
        <w:tc>
          <w:tcPr>
            <w:tcW w:w="7635" w:type="dxa"/>
            <w:vAlign w:val="center"/>
          </w:tcPr>
          <w:p w14:paraId="7D515008" w14:textId="61ECD9B6"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EB0305">
              <w:rPr>
                <w:rFonts w:asciiTheme="majorHAnsi" w:hAnsiTheme="majorHAnsi" w:cstheme="minorHAnsi"/>
                <w:lang w:val="en-US"/>
              </w:rPr>
              <w:t xml:space="preserve">Dosing for Nasal Polyps indication added and section editorially updated. </w:t>
            </w:r>
          </w:p>
        </w:tc>
      </w:tr>
      <w:tr w:rsidR="00B00139" w:rsidRPr="00EB0305" w14:paraId="18D3AC7A" w14:textId="77777777" w:rsidTr="00622288">
        <w:tc>
          <w:tcPr>
            <w:cnfStyle w:val="001000000000" w:firstRow="0" w:lastRow="0" w:firstColumn="1" w:lastColumn="0" w:oddVBand="0" w:evenVBand="0" w:oddHBand="0" w:evenHBand="0" w:firstRowFirstColumn="0" w:firstRowLastColumn="0" w:lastRowFirstColumn="0" w:lastRowLastColumn="0"/>
            <w:tcW w:w="1371" w:type="dxa"/>
            <w:vAlign w:val="center"/>
          </w:tcPr>
          <w:p w14:paraId="5A066DF5" w14:textId="5668F568" w:rsidR="00B00139" w:rsidRPr="00EB0305" w:rsidRDefault="00B00139" w:rsidP="0026019F">
            <w:pPr>
              <w:rPr>
                <w:rFonts w:cstheme="minorHAnsi"/>
                <w:lang w:val="en-US"/>
              </w:rPr>
            </w:pPr>
            <w:r w:rsidRPr="00EB0305">
              <w:rPr>
                <w:rFonts w:cstheme="minorHAnsi"/>
                <w:lang w:val="en-US"/>
              </w:rPr>
              <w:t>4.4</w:t>
            </w:r>
          </w:p>
        </w:tc>
        <w:tc>
          <w:tcPr>
            <w:tcW w:w="7635" w:type="dxa"/>
            <w:vAlign w:val="center"/>
          </w:tcPr>
          <w:p w14:paraId="43B52EDD" w14:textId="139B6BE7"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EB0305">
              <w:rPr>
                <w:rFonts w:asciiTheme="majorHAnsi" w:hAnsiTheme="majorHAnsi" w:cstheme="minorHAnsi"/>
                <w:lang w:val="en-US"/>
              </w:rPr>
              <w:t xml:space="preserve">Additional information added to the special warnings and precautions section; including </w:t>
            </w:r>
            <w:proofErr w:type="spellStart"/>
            <w:r w:rsidRPr="00EB0305">
              <w:rPr>
                <w:rFonts w:asciiTheme="majorHAnsi" w:hAnsiTheme="majorHAnsi" w:cstheme="minorHAnsi"/>
                <w:lang w:val="en-US"/>
              </w:rPr>
              <w:t>paediatric</w:t>
            </w:r>
            <w:proofErr w:type="spellEnd"/>
            <w:r w:rsidRPr="00EB0305">
              <w:rPr>
                <w:rFonts w:asciiTheme="majorHAnsi" w:hAnsiTheme="majorHAnsi" w:cstheme="minorHAnsi"/>
                <w:lang w:val="en-US"/>
              </w:rPr>
              <w:t xml:space="preserve"> information for Nasal Polyps</w:t>
            </w:r>
          </w:p>
        </w:tc>
      </w:tr>
      <w:tr w:rsidR="00B00139" w:rsidRPr="00EB0305" w14:paraId="35F67CE3" w14:textId="77777777" w:rsidTr="00D92604">
        <w:tc>
          <w:tcPr>
            <w:cnfStyle w:val="001000000000" w:firstRow="0" w:lastRow="0" w:firstColumn="1" w:lastColumn="0" w:oddVBand="0" w:evenVBand="0" w:oddHBand="0" w:evenHBand="0" w:firstRowFirstColumn="0" w:firstRowLastColumn="0" w:lastRowFirstColumn="0" w:lastRowLastColumn="0"/>
            <w:tcW w:w="1371" w:type="dxa"/>
            <w:vAlign w:val="center"/>
          </w:tcPr>
          <w:p w14:paraId="7C0C8463" w14:textId="4C873D95" w:rsidR="00B00139" w:rsidRPr="00EB0305" w:rsidRDefault="00B00139" w:rsidP="0026019F">
            <w:pPr>
              <w:rPr>
                <w:rFonts w:cstheme="minorHAnsi"/>
                <w:lang w:val="en-US"/>
              </w:rPr>
            </w:pPr>
            <w:r w:rsidRPr="00EB0305">
              <w:rPr>
                <w:rFonts w:cstheme="minorHAnsi"/>
                <w:lang w:val="en-US"/>
              </w:rPr>
              <w:t>4.5</w:t>
            </w:r>
          </w:p>
        </w:tc>
        <w:tc>
          <w:tcPr>
            <w:tcW w:w="7635" w:type="dxa"/>
            <w:vAlign w:val="center"/>
          </w:tcPr>
          <w:p w14:paraId="073FCF0B" w14:textId="7B524D99"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EB0305">
              <w:rPr>
                <w:rFonts w:asciiTheme="majorHAnsi" w:hAnsiTheme="majorHAnsi" w:cstheme="minorHAnsi"/>
                <w:lang w:val="en-US"/>
              </w:rPr>
              <w:t xml:space="preserve">Added clarity around Interactions with other medicines </w:t>
            </w:r>
          </w:p>
        </w:tc>
      </w:tr>
      <w:tr w:rsidR="00B00139" w:rsidRPr="00EB0305" w14:paraId="4BFD1FE4" w14:textId="77777777" w:rsidTr="00D92604">
        <w:tc>
          <w:tcPr>
            <w:cnfStyle w:val="001000000000" w:firstRow="0" w:lastRow="0" w:firstColumn="1" w:lastColumn="0" w:oddVBand="0" w:evenVBand="0" w:oddHBand="0" w:evenHBand="0" w:firstRowFirstColumn="0" w:firstRowLastColumn="0" w:lastRowFirstColumn="0" w:lastRowLastColumn="0"/>
            <w:tcW w:w="1371" w:type="dxa"/>
            <w:vAlign w:val="center"/>
          </w:tcPr>
          <w:p w14:paraId="3F80839B" w14:textId="1CF969D3" w:rsidR="00B00139" w:rsidRPr="00EB0305" w:rsidRDefault="00B00139" w:rsidP="0026019F">
            <w:pPr>
              <w:rPr>
                <w:rFonts w:cstheme="minorHAnsi"/>
                <w:lang w:val="en-US"/>
              </w:rPr>
            </w:pPr>
            <w:r w:rsidRPr="00EB0305">
              <w:rPr>
                <w:rFonts w:cstheme="minorHAnsi"/>
                <w:lang w:val="en-US"/>
              </w:rPr>
              <w:t>4.6</w:t>
            </w:r>
          </w:p>
        </w:tc>
        <w:tc>
          <w:tcPr>
            <w:tcW w:w="7635" w:type="dxa"/>
            <w:vAlign w:val="center"/>
          </w:tcPr>
          <w:p w14:paraId="4045ACA6" w14:textId="275D9673"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EB0305">
              <w:rPr>
                <w:rFonts w:asciiTheme="majorHAnsi" w:hAnsiTheme="majorHAnsi" w:cstheme="minorHAnsi"/>
                <w:lang w:val="en-US"/>
              </w:rPr>
              <w:t>EXPECT study added to the fertility, pregnancy and lactation section</w:t>
            </w:r>
          </w:p>
        </w:tc>
      </w:tr>
      <w:tr w:rsidR="00B00139" w:rsidRPr="00EB0305" w14:paraId="4E8068B4" w14:textId="77777777" w:rsidTr="00D92604">
        <w:tc>
          <w:tcPr>
            <w:cnfStyle w:val="001000000000" w:firstRow="0" w:lastRow="0" w:firstColumn="1" w:lastColumn="0" w:oddVBand="0" w:evenVBand="0" w:oddHBand="0" w:evenHBand="0" w:firstRowFirstColumn="0" w:firstRowLastColumn="0" w:lastRowFirstColumn="0" w:lastRowLastColumn="0"/>
            <w:tcW w:w="1371" w:type="dxa"/>
            <w:vAlign w:val="center"/>
          </w:tcPr>
          <w:p w14:paraId="20CCA9E0" w14:textId="4C61889A" w:rsidR="00B00139" w:rsidRPr="00EB0305" w:rsidRDefault="00B00139" w:rsidP="0026019F">
            <w:pPr>
              <w:rPr>
                <w:rFonts w:cstheme="minorHAnsi"/>
                <w:lang w:val="en-US"/>
              </w:rPr>
            </w:pPr>
            <w:r w:rsidRPr="00EB0305">
              <w:rPr>
                <w:rFonts w:cstheme="minorHAnsi"/>
                <w:lang w:val="en-US"/>
              </w:rPr>
              <w:t>4.8</w:t>
            </w:r>
          </w:p>
        </w:tc>
        <w:tc>
          <w:tcPr>
            <w:tcW w:w="7635" w:type="dxa"/>
            <w:vAlign w:val="center"/>
          </w:tcPr>
          <w:p w14:paraId="669DCAF8" w14:textId="54C25915"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EB0305">
              <w:rPr>
                <w:rFonts w:asciiTheme="majorHAnsi" w:hAnsiTheme="majorHAnsi" w:cstheme="minorHAnsi"/>
                <w:lang w:val="en-US"/>
              </w:rPr>
              <w:t>Adverse Effects from the POLYPS I and II studies included.</w:t>
            </w:r>
          </w:p>
        </w:tc>
      </w:tr>
      <w:tr w:rsidR="00B00139" w:rsidRPr="00EB0305" w14:paraId="44661BEE" w14:textId="77777777" w:rsidTr="00D92604">
        <w:tc>
          <w:tcPr>
            <w:cnfStyle w:val="001000000000" w:firstRow="0" w:lastRow="0" w:firstColumn="1" w:lastColumn="0" w:oddVBand="0" w:evenVBand="0" w:oddHBand="0" w:evenHBand="0" w:firstRowFirstColumn="0" w:firstRowLastColumn="0" w:lastRowFirstColumn="0" w:lastRowLastColumn="0"/>
            <w:tcW w:w="1371" w:type="dxa"/>
            <w:vAlign w:val="center"/>
          </w:tcPr>
          <w:p w14:paraId="2E514B47" w14:textId="3EE04C00" w:rsidR="00B00139" w:rsidRPr="00EB0305" w:rsidRDefault="00B00139" w:rsidP="0026019F">
            <w:pPr>
              <w:rPr>
                <w:rFonts w:cstheme="minorHAnsi"/>
                <w:lang w:val="en-US"/>
              </w:rPr>
            </w:pPr>
            <w:r w:rsidRPr="00EB0305">
              <w:rPr>
                <w:rFonts w:cstheme="minorHAnsi"/>
                <w:lang w:val="en-US"/>
              </w:rPr>
              <w:t>5.1</w:t>
            </w:r>
          </w:p>
        </w:tc>
        <w:tc>
          <w:tcPr>
            <w:tcW w:w="7635" w:type="dxa"/>
            <w:vAlign w:val="center"/>
          </w:tcPr>
          <w:p w14:paraId="7FC1AF11" w14:textId="3DD07FE1"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EB0305">
              <w:rPr>
                <w:rFonts w:asciiTheme="majorHAnsi" w:hAnsiTheme="majorHAnsi" w:cstheme="minorHAnsi"/>
                <w:lang w:val="en-US"/>
              </w:rPr>
              <w:t>PD effects for the nasal polyps indication included</w:t>
            </w:r>
          </w:p>
        </w:tc>
      </w:tr>
      <w:tr w:rsidR="00B00139" w:rsidRPr="00EB0305" w14:paraId="02B26206" w14:textId="77777777" w:rsidTr="00D92604">
        <w:tc>
          <w:tcPr>
            <w:cnfStyle w:val="001000000000" w:firstRow="0" w:lastRow="0" w:firstColumn="1" w:lastColumn="0" w:oddVBand="0" w:evenVBand="0" w:oddHBand="0" w:evenHBand="0" w:firstRowFirstColumn="0" w:firstRowLastColumn="0" w:lastRowFirstColumn="0" w:lastRowLastColumn="0"/>
            <w:tcW w:w="1371" w:type="dxa"/>
            <w:vAlign w:val="center"/>
          </w:tcPr>
          <w:p w14:paraId="43998186" w14:textId="02C6B974" w:rsidR="00B00139" w:rsidRPr="00EB0305" w:rsidRDefault="00B00139" w:rsidP="0026019F">
            <w:pPr>
              <w:rPr>
                <w:rFonts w:cstheme="minorHAnsi"/>
                <w:lang w:val="en-US"/>
              </w:rPr>
            </w:pPr>
            <w:r w:rsidRPr="00EB0305">
              <w:rPr>
                <w:rFonts w:cstheme="minorHAnsi"/>
                <w:lang w:val="en-US"/>
              </w:rPr>
              <w:t>5.1</w:t>
            </w:r>
          </w:p>
        </w:tc>
        <w:tc>
          <w:tcPr>
            <w:tcW w:w="7635" w:type="dxa"/>
            <w:vAlign w:val="center"/>
          </w:tcPr>
          <w:p w14:paraId="730ADC4D" w14:textId="1CC53B09"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EB0305">
              <w:rPr>
                <w:rFonts w:asciiTheme="majorHAnsi" w:hAnsiTheme="majorHAnsi" w:cstheme="minorHAnsi"/>
                <w:lang w:val="en-US"/>
              </w:rPr>
              <w:t xml:space="preserve">Clinical Trials information from the POLYPS I and II studies included. </w:t>
            </w:r>
          </w:p>
        </w:tc>
      </w:tr>
      <w:tr w:rsidR="00B00139" w:rsidRPr="00EB0305" w14:paraId="32D1D210" w14:textId="77777777" w:rsidTr="00D92604">
        <w:tc>
          <w:tcPr>
            <w:cnfStyle w:val="001000000000" w:firstRow="0" w:lastRow="0" w:firstColumn="1" w:lastColumn="0" w:oddVBand="0" w:evenVBand="0" w:oddHBand="0" w:evenHBand="0" w:firstRowFirstColumn="0" w:firstRowLastColumn="0" w:lastRowFirstColumn="0" w:lastRowLastColumn="0"/>
            <w:tcW w:w="1371" w:type="dxa"/>
            <w:vAlign w:val="center"/>
          </w:tcPr>
          <w:p w14:paraId="41A48C97" w14:textId="55767BF9" w:rsidR="00B00139" w:rsidRPr="00EB0305" w:rsidRDefault="00B00139" w:rsidP="0026019F">
            <w:pPr>
              <w:rPr>
                <w:rFonts w:cstheme="minorHAnsi"/>
                <w:lang w:val="en-US"/>
              </w:rPr>
            </w:pPr>
            <w:r w:rsidRPr="00EB0305">
              <w:rPr>
                <w:rFonts w:cstheme="minorHAnsi"/>
                <w:lang w:val="en-US"/>
              </w:rPr>
              <w:t>5.2</w:t>
            </w:r>
          </w:p>
        </w:tc>
        <w:tc>
          <w:tcPr>
            <w:tcW w:w="7635" w:type="dxa"/>
            <w:vAlign w:val="center"/>
          </w:tcPr>
          <w:p w14:paraId="60B24A1B" w14:textId="3D7ED6AD" w:rsidR="00B00139" w:rsidRPr="00EB0305" w:rsidRDefault="00B00139" w:rsidP="00260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roofErr w:type="spellStart"/>
            <w:r w:rsidRPr="00EB0305">
              <w:rPr>
                <w:rFonts w:asciiTheme="majorHAnsi" w:hAnsiTheme="majorHAnsi" w:cstheme="minorHAnsi"/>
                <w:lang w:val="en-US"/>
              </w:rPr>
              <w:t>Pk</w:t>
            </w:r>
            <w:proofErr w:type="spellEnd"/>
            <w:r w:rsidRPr="00EB0305">
              <w:rPr>
                <w:rFonts w:asciiTheme="majorHAnsi" w:hAnsiTheme="majorHAnsi" w:cstheme="minorHAnsi"/>
                <w:lang w:val="en-US"/>
              </w:rPr>
              <w:t xml:space="preserve"> data for Nasal Polyps included</w:t>
            </w:r>
          </w:p>
        </w:tc>
      </w:tr>
    </w:tbl>
    <w:p w14:paraId="5261D4B4" w14:textId="77777777" w:rsidR="001A3992" w:rsidRPr="00EB0305" w:rsidRDefault="001A3992" w:rsidP="0026019F">
      <w:pPr>
        <w:spacing w:after="120"/>
        <w:rPr>
          <w:rFonts w:asciiTheme="majorHAnsi" w:hAnsiTheme="majorHAnsi" w:cstheme="minorHAnsi"/>
          <w:lang w:val="en-US"/>
        </w:rPr>
      </w:pPr>
    </w:p>
    <w:p w14:paraId="0E29E8C4" w14:textId="77777777" w:rsidR="00A66DB4" w:rsidRPr="00EB0305" w:rsidRDefault="0026019F" w:rsidP="0026019F">
      <w:pPr>
        <w:spacing w:after="120"/>
        <w:rPr>
          <w:rFonts w:asciiTheme="majorHAnsi" w:hAnsiTheme="majorHAnsi" w:cstheme="minorHAnsi"/>
          <w:lang w:val="en-US"/>
        </w:rPr>
      </w:pPr>
      <w:r>
        <w:rPr>
          <w:rFonts w:asciiTheme="majorHAnsi" w:hAnsiTheme="majorHAnsi" w:cstheme="minorHAnsi"/>
          <w:lang w:val="en-US"/>
        </w:rPr>
        <w:pict w14:anchorId="60D69358">
          <v:rect id="_x0000_i1025" style="width:0;height:1.5pt" o:hrstd="t" o:hr="t" fillcolor="#a0a0a0" stroked="f"/>
        </w:pict>
      </w:r>
    </w:p>
    <w:p w14:paraId="78D365D7" w14:textId="77777777" w:rsidR="00A66DB4" w:rsidRPr="00EB0305" w:rsidRDefault="00A66DB4" w:rsidP="0026019F">
      <w:pPr>
        <w:tabs>
          <w:tab w:val="center" w:pos="5812"/>
          <w:tab w:val="center" w:pos="6805"/>
        </w:tabs>
        <w:spacing w:after="0"/>
      </w:pPr>
      <w:r w:rsidRPr="00EB0305">
        <w:t>Internal Document Code</w:t>
      </w:r>
    </w:p>
    <w:p w14:paraId="7A86D746" w14:textId="062305B5" w:rsidR="00F378C9" w:rsidRPr="00EB0305" w:rsidRDefault="0086164E" w:rsidP="0026019F">
      <w:pPr>
        <w:rPr>
          <w:rFonts w:asciiTheme="majorHAnsi" w:hAnsiTheme="majorHAnsi" w:cstheme="minorHAnsi"/>
        </w:rPr>
      </w:pPr>
      <w:r>
        <w:t>x</w:t>
      </w:r>
      <w:r w:rsidR="00624432" w:rsidRPr="00EB0305">
        <w:t>ol</w:t>
      </w:r>
      <w:r>
        <w:t>1203</w:t>
      </w:r>
      <w:r w:rsidR="00CF5BE9">
        <w:t>21</w:t>
      </w:r>
      <w:r>
        <w:t>i</w:t>
      </w:r>
      <w:r w:rsidR="00877629" w:rsidRPr="00EB0305">
        <w:t xml:space="preserve"> </w:t>
      </w:r>
      <w:r w:rsidR="00A66DB4" w:rsidRPr="00EB0305">
        <w:t xml:space="preserve">based on the CDS dated </w:t>
      </w:r>
      <w:r w:rsidR="00877629" w:rsidRPr="00EB0305">
        <w:t>04</w:t>
      </w:r>
      <w:r w:rsidR="0055380C" w:rsidRPr="00EB0305">
        <w:t xml:space="preserve"> </w:t>
      </w:r>
      <w:r w:rsidR="00877629" w:rsidRPr="00EB0305">
        <w:t>Dec</w:t>
      </w:r>
      <w:r w:rsidR="0055380C" w:rsidRPr="00EB0305">
        <w:t xml:space="preserve"> </w:t>
      </w:r>
      <w:r w:rsidR="00877629" w:rsidRPr="00EB0305">
        <w:t>2018</w:t>
      </w:r>
      <w:r w:rsidR="00B00139" w:rsidRPr="00EB0305">
        <w:t xml:space="preserve"> and 11 Dec 2019</w:t>
      </w:r>
      <w:r w:rsidR="00CF5BE9">
        <w:t xml:space="preserve"> and TGA post ACM request</w:t>
      </w:r>
      <w:r w:rsidR="00B00139" w:rsidRPr="00EB0305">
        <w:t>.</w:t>
      </w:r>
      <w:bookmarkStart w:id="31" w:name="_GoBack"/>
      <w:bookmarkEnd w:id="31"/>
      <w:r w:rsidR="00F378C9" w:rsidRPr="00EB0305">
        <w:rPr>
          <w:rFonts w:asciiTheme="majorHAnsi" w:hAnsiTheme="majorHAnsi" w:cstheme="minorHAnsi"/>
        </w:rPr>
        <w:br w:type="page"/>
      </w:r>
    </w:p>
    <w:p w14:paraId="1563D3C9" w14:textId="77777777" w:rsidR="007177D8" w:rsidRPr="00EB0305" w:rsidRDefault="007177D8" w:rsidP="0026019F">
      <w:pPr>
        <w:spacing w:after="0"/>
        <w:rPr>
          <w:rFonts w:ascii="Arial" w:hAnsi="Arial" w:cs="Arial"/>
          <w:b/>
          <w:noProof/>
          <w:sz w:val="52"/>
          <w:szCs w:val="52"/>
          <w:lang w:val="en-GB"/>
        </w:rPr>
      </w:pPr>
      <w:r w:rsidRPr="00EB0305">
        <w:rPr>
          <w:rFonts w:ascii="Arial" w:hAnsi="Arial" w:cs="Arial"/>
          <w:b/>
          <w:noProof/>
          <w:sz w:val="52"/>
          <w:szCs w:val="52"/>
          <w:lang w:val="en-GB"/>
        </w:rPr>
        <w:t>INSTRUCTIONS FOR USE</w:t>
      </w:r>
    </w:p>
    <w:p w14:paraId="31C08B7B" w14:textId="77777777" w:rsidR="007177D8" w:rsidRPr="00EB0305" w:rsidRDefault="007177D8" w:rsidP="0026019F">
      <w:pPr>
        <w:pStyle w:val="Heading2MAINFIRST"/>
        <w:numPr>
          <w:ilvl w:val="12"/>
          <w:numId w:val="0"/>
        </w:numPr>
        <w:spacing w:beforeLines="40" w:before="96" w:afterLines="60" w:after="144" w:line="240" w:lineRule="auto"/>
      </w:pPr>
      <w:r w:rsidRPr="00EB0305">
        <w:rPr>
          <w:sz w:val="24"/>
          <w:szCs w:val="24"/>
        </w:rPr>
        <w:t>XOLAIR pre-filled syringe</w:t>
      </w:r>
    </w:p>
    <w:p w14:paraId="42B3AFC5" w14:textId="77777777" w:rsidR="007177D8" w:rsidRPr="00EB0305" w:rsidRDefault="007177D8" w:rsidP="0026019F">
      <w:pPr>
        <w:rPr>
          <w:rFonts w:ascii="Helvetica" w:hAnsi="Helvetica"/>
          <w:i/>
        </w:rPr>
      </w:pPr>
      <w:proofErr w:type="spellStart"/>
      <w:r w:rsidRPr="00EB0305">
        <w:rPr>
          <w:rFonts w:ascii="Helvetica" w:hAnsi="Helvetica"/>
          <w:i/>
        </w:rPr>
        <w:t>omalizumab</w:t>
      </w:r>
      <w:proofErr w:type="spellEnd"/>
    </w:p>
    <w:p w14:paraId="5D1303BE" w14:textId="77777777" w:rsidR="007177D8" w:rsidRPr="00EB0305" w:rsidRDefault="007177D8" w:rsidP="0026019F">
      <w:r w:rsidRPr="00EB0305">
        <w:t xml:space="preserve">Read ALL the way through these instructions before injecting. If your doctor decides that you or a caregiver may be able to give your injections of </w:t>
      </w:r>
      <w:proofErr w:type="spellStart"/>
      <w:r w:rsidRPr="00EB0305">
        <w:t>Xolair</w:t>
      </w:r>
      <w:proofErr w:type="spellEnd"/>
      <w:r w:rsidRPr="00EB0305">
        <w:t xml:space="preserve"> at home, you need to be trained by your doctor, nurse or pharmacist before you inject yourself or others. Children (6 to less than 12 years of age) are not expected to inject </w:t>
      </w:r>
      <w:proofErr w:type="spellStart"/>
      <w:r w:rsidRPr="00EB0305">
        <w:t>Xolair</w:t>
      </w:r>
      <w:proofErr w:type="spellEnd"/>
      <w:r w:rsidRPr="00EB0305">
        <w:t xml:space="preserve"> themselves, however, if deemed appropriate by their doctor, a caregiver may give them their </w:t>
      </w:r>
      <w:proofErr w:type="spellStart"/>
      <w:r w:rsidRPr="00EB0305">
        <w:t>Xolair</w:t>
      </w:r>
      <w:proofErr w:type="spellEnd"/>
      <w:r w:rsidRPr="00EB0305">
        <w:t xml:space="preserve"> injection after proper training. The box contains a </w:t>
      </w:r>
      <w:proofErr w:type="spellStart"/>
      <w:r w:rsidRPr="00EB0305">
        <w:t>Xolair</w:t>
      </w:r>
      <w:proofErr w:type="spellEnd"/>
      <w:r w:rsidRPr="00EB0305">
        <w:t xml:space="preserve"> pre-filled syringe individually sealed in a plastic tray.</w:t>
      </w:r>
    </w:p>
    <w:p w14:paraId="3D8380F1" w14:textId="77777777" w:rsidR="007177D8" w:rsidRPr="00EB0305" w:rsidRDefault="007177D8" w:rsidP="0026019F">
      <w:proofErr w:type="spellStart"/>
      <w:r w:rsidRPr="00EB0305">
        <w:t>Xolair</w:t>
      </w:r>
      <w:proofErr w:type="spellEnd"/>
      <w:r w:rsidRPr="00EB0305">
        <w:t xml:space="preserve"> pre-filled syringe is available in two strengths, 75 mg and 150 mg. You may receive one or both strengths from the pharmacy.</w:t>
      </w:r>
    </w:p>
    <w:p w14:paraId="78F68420" w14:textId="77777777" w:rsidR="007177D8" w:rsidRPr="00EB0305" w:rsidRDefault="007177D8" w:rsidP="0026019F">
      <w:pPr>
        <w:pStyle w:val="Text"/>
        <w:jc w:val="left"/>
        <w:rPr>
          <w:b/>
          <w:sz w:val="22"/>
          <w:lang w:val="en-US"/>
        </w:rPr>
      </w:pPr>
      <w:r w:rsidRPr="00EB0305">
        <w:rPr>
          <w:noProof/>
          <w:sz w:val="22"/>
          <w:lang w:val="en-AU" w:eastAsia="en-AU"/>
        </w:rPr>
        <mc:AlternateContent>
          <mc:Choice Requires="wps">
            <w:drawing>
              <wp:anchor distT="0" distB="0" distL="114300" distR="114300" simplePos="0" relativeHeight="251695104" behindDoc="0" locked="0" layoutInCell="1" allowOverlap="1" wp14:anchorId="77165AAD" wp14:editId="2FA18B45">
                <wp:simplePos x="0" y="0"/>
                <wp:positionH relativeFrom="column">
                  <wp:posOffset>2794000</wp:posOffset>
                </wp:positionH>
                <wp:positionV relativeFrom="paragraph">
                  <wp:posOffset>148894</wp:posOffset>
                </wp:positionV>
                <wp:extent cx="541020" cy="457200"/>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5410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1A46C"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Finger grips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65AAD" id="Text Box 114" o:spid="_x0000_s1076" type="#_x0000_t202" style="position:absolute;margin-left:220pt;margin-top:11.7pt;width:42.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" filled="f" stroked="f" strokeweight=".5pt">
                <v:textbox>
                  <w:txbxContent>
                    <w:p w14:paraId="1361A46C"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Finger grips</w:t>
                      </w:r>
                    </w:p>
                  </w:txbxContent>
                </v:textbox>
              </v:shape>
            </w:pict>
          </mc:Fallback>
        </mc:AlternateContent>
      </w:r>
      <w:r w:rsidRPr="00EB0305">
        <w:rPr>
          <w:b/>
          <w:sz w:val="22"/>
          <w:lang w:val="en-US"/>
        </w:rPr>
        <w:t xml:space="preserve">Your </w:t>
      </w:r>
      <w:proofErr w:type="spellStart"/>
      <w:r w:rsidRPr="00EB0305">
        <w:rPr>
          <w:b/>
          <w:sz w:val="22"/>
          <w:lang w:val="en-US"/>
        </w:rPr>
        <w:t>Xolair</w:t>
      </w:r>
      <w:proofErr w:type="spellEnd"/>
      <w:r w:rsidRPr="00EB0305">
        <w:rPr>
          <w:b/>
          <w:sz w:val="22"/>
          <w:lang w:val="en-US"/>
        </w:rPr>
        <w:t xml:space="preserve"> 75 mg pre-filled syringe</w:t>
      </w:r>
    </w:p>
    <w:p w14:paraId="2437B304" w14:textId="77777777" w:rsidR="007177D8" w:rsidRPr="00EB0305" w:rsidRDefault="007177D8" w:rsidP="0026019F">
      <w:pPr>
        <w:pStyle w:val="Text"/>
        <w:jc w:val="left"/>
        <w:rPr>
          <w:lang w:val="en-US"/>
        </w:rPr>
      </w:pPr>
      <w:r w:rsidRPr="00EB0305">
        <w:rPr>
          <w:noProof/>
          <w:lang w:val="en-AU" w:eastAsia="en-AU"/>
        </w:rPr>
        <mc:AlternateContent>
          <mc:Choice Requires="wps">
            <w:drawing>
              <wp:anchor distT="0" distB="0" distL="114300" distR="114300" simplePos="0" relativeHeight="251692032" behindDoc="0" locked="0" layoutInCell="1" allowOverlap="1" wp14:anchorId="6368A99C" wp14:editId="413FB3D1">
                <wp:simplePos x="0" y="0"/>
                <wp:positionH relativeFrom="column">
                  <wp:posOffset>63500</wp:posOffset>
                </wp:positionH>
                <wp:positionV relativeFrom="paragraph">
                  <wp:posOffset>113334</wp:posOffset>
                </wp:positionV>
                <wp:extent cx="685800" cy="45720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BAB2F"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Needle 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8A99C" id="Text Box 111" o:spid="_x0000_s1077" type="#_x0000_t202" style="position:absolute;margin-left:5pt;margin-top:8.9pt;width:54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" filled="f" stroked="f" strokeweight=".5pt">
                <v:textbox>
                  <w:txbxContent>
                    <w:p w14:paraId="68DBAB2F"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Needle cap</w:t>
                      </w:r>
                    </w:p>
                  </w:txbxContent>
                </v:textbox>
              </v:shape>
            </w:pict>
          </mc:Fallback>
        </mc:AlternateContent>
      </w:r>
      <w:r w:rsidRPr="005B5F66">
        <w:rPr>
          <w:noProof/>
          <w:lang w:val="en-AU" w:eastAsia="en-AU"/>
        </w:rPr>
        <mc:AlternateContent>
          <mc:Choice Requires="wps">
            <w:drawing>
              <wp:anchor distT="0" distB="0" distL="114300" distR="114300" simplePos="0" relativeHeight="251696128" behindDoc="0" locked="0" layoutInCell="1" allowOverlap="1" wp14:anchorId="43E23337" wp14:editId="57D39A19">
                <wp:simplePos x="0" y="0"/>
                <wp:positionH relativeFrom="column">
                  <wp:posOffset>3445179</wp:posOffset>
                </wp:positionH>
                <wp:positionV relativeFrom="paragraph">
                  <wp:posOffset>43815</wp:posOffset>
                </wp:positionV>
                <wp:extent cx="624840" cy="563880"/>
                <wp:effectExtent l="0" t="0" r="0" b="7620"/>
                <wp:wrapNone/>
                <wp:docPr id="202" name="Text Box 202"/>
                <wp:cNvGraphicFramePr/>
                <a:graphic xmlns:a="http://schemas.openxmlformats.org/drawingml/2006/main">
                  <a:graphicData uri="http://schemas.microsoft.com/office/word/2010/wordprocessingShape">
                    <wps:wsp>
                      <wps:cNvSpPr txBox="1"/>
                      <wps:spPr>
                        <a:xfrm>
                          <a:off x="0" y="0"/>
                          <a:ext cx="624840"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26DC7"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Syringe guide wings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23337" id="Text Box 202" o:spid="_x0000_s1078" type="#_x0000_t202" style="position:absolute;margin-left:271.25pt;margin-top:3.45pt;width:49.2pt;height:4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" filled="f" stroked="f" strokeweight=".5pt">
                <v:textbox>
                  <w:txbxContent>
                    <w:p w14:paraId="7D026DC7"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Syringe guide wings</w:t>
                      </w:r>
                    </w:p>
                  </w:txbxContent>
                </v:textbox>
              </v:shape>
            </w:pict>
          </mc:Fallback>
        </mc:AlternateContent>
      </w:r>
      <w:r w:rsidRPr="005B5F66">
        <w:rPr>
          <w:noProof/>
          <w:lang w:val="en-AU" w:eastAsia="en-AU"/>
        </w:rPr>
        <mc:AlternateContent>
          <mc:Choice Requires="wps">
            <w:drawing>
              <wp:anchor distT="0" distB="0" distL="114300" distR="114300" simplePos="0" relativeHeight="251698176" behindDoc="0" locked="0" layoutInCell="1" allowOverlap="1" wp14:anchorId="6BCB981B" wp14:editId="7C973AA4">
                <wp:simplePos x="0" y="0"/>
                <wp:positionH relativeFrom="column">
                  <wp:posOffset>4294174</wp:posOffset>
                </wp:positionH>
                <wp:positionV relativeFrom="paragraph">
                  <wp:posOffset>324485</wp:posOffset>
                </wp:positionV>
                <wp:extent cx="640080" cy="401955"/>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640080" cy="401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5F1E7"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Plunger 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B981B" id="Text Box 204" o:spid="_x0000_s1079" type="#_x0000_t202" style="position:absolute;margin-left:338.1pt;margin-top:25.55pt;width:50.4pt;height:3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" filled="f" stroked="f" strokeweight=".5pt">
                <v:textbox>
                  <w:txbxContent>
                    <w:p w14:paraId="19D5F1E7"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Plunger head</w:t>
                      </w:r>
                    </w:p>
                  </w:txbxContent>
                </v:textbox>
              </v:shape>
            </w:pict>
          </mc:Fallback>
        </mc:AlternateContent>
      </w:r>
      <w:r w:rsidRPr="005B5F66">
        <w:rPr>
          <w:noProof/>
          <w:lang w:val="en-AU" w:eastAsia="en-AU"/>
        </w:rPr>
        <mc:AlternateContent>
          <mc:Choice Requires="wps">
            <w:drawing>
              <wp:anchor distT="0" distB="0" distL="114300" distR="114300" simplePos="0" relativeHeight="251697152" behindDoc="0" locked="0" layoutInCell="1" allowOverlap="1" wp14:anchorId="50B1A914" wp14:editId="4AB035B6">
                <wp:simplePos x="0" y="0"/>
                <wp:positionH relativeFrom="column">
                  <wp:posOffset>3849039</wp:posOffset>
                </wp:positionH>
                <wp:positionV relativeFrom="paragraph">
                  <wp:posOffset>295275</wp:posOffset>
                </wp:positionV>
                <wp:extent cx="640080" cy="312420"/>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64008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8E1ED" w14:textId="77777777" w:rsidR="0026019F" w:rsidRPr="003616B9" w:rsidRDefault="0026019F" w:rsidP="007177D8">
                            <w:pPr>
                              <w:rPr>
                                <w:rFonts w:ascii="Arial" w:hAnsi="Arial" w:cs="Arial"/>
                                <w:sz w:val="18"/>
                                <w:szCs w:val="18"/>
                              </w:rPr>
                            </w:pPr>
                            <w:r w:rsidRPr="003616B9">
                              <w:rPr>
                                <w:rFonts w:ascii="Arial" w:hAnsi="Arial" w:cs="Arial"/>
                                <w:sz w:val="18"/>
                                <w:szCs w:val="18"/>
                              </w:rPr>
                              <w:t>Plunger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1A914" id="Text Box 203" o:spid="_x0000_s1080" type="#_x0000_t202" style="position:absolute;margin-left:303.05pt;margin-top:23.25pt;width:50.4pt;height:24.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" filled="f" stroked="f" strokeweight=".5pt">
                <v:textbox>
                  <w:txbxContent>
                    <w:p w14:paraId="0E58E1ED" w14:textId="77777777" w:rsidR="0026019F" w:rsidRPr="003616B9" w:rsidRDefault="0026019F" w:rsidP="007177D8">
                      <w:pPr>
                        <w:rPr>
                          <w:rFonts w:ascii="Arial" w:hAnsi="Arial" w:cs="Arial"/>
                          <w:sz w:val="18"/>
                          <w:szCs w:val="18"/>
                        </w:rPr>
                      </w:pPr>
                      <w:r w:rsidRPr="003616B9">
                        <w:rPr>
                          <w:rFonts w:ascii="Arial" w:hAnsi="Arial" w:cs="Arial"/>
                          <w:sz w:val="18"/>
                          <w:szCs w:val="18"/>
                        </w:rPr>
                        <w:t>Plunger</w:t>
                      </w:r>
                    </w:p>
                  </w:txbxContent>
                </v:textbox>
              </v:shape>
            </w:pict>
          </mc:Fallback>
        </mc:AlternateContent>
      </w:r>
      <w:r w:rsidRPr="005B5F66">
        <w:rPr>
          <w:noProof/>
          <w:lang w:val="en-AU" w:eastAsia="en-AU"/>
        </w:rPr>
        <mc:AlternateContent>
          <mc:Choice Requires="wps">
            <w:drawing>
              <wp:anchor distT="0" distB="0" distL="114300" distR="114300" simplePos="0" relativeHeight="251694080" behindDoc="0" locked="0" layoutInCell="1" allowOverlap="1" wp14:anchorId="650971F7" wp14:editId="3665EB52">
                <wp:simplePos x="0" y="0"/>
                <wp:positionH relativeFrom="column">
                  <wp:posOffset>1358900</wp:posOffset>
                </wp:positionH>
                <wp:positionV relativeFrom="paragraph">
                  <wp:posOffset>594360</wp:posOffset>
                </wp:positionV>
                <wp:extent cx="1280160" cy="472440"/>
                <wp:effectExtent l="0" t="0" r="0" b="3810"/>
                <wp:wrapNone/>
                <wp:docPr id="113" name="Text Box 113"/>
                <wp:cNvGraphicFramePr/>
                <a:graphic xmlns:a="http://schemas.openxmlformats.org/drawingml/2006/main">
                  <a:graphicData uri="http://schemas.microsoft.com/office/word/2010/wordprocessingShape">
                    <wps:wsp>
                      <wps:cNvSpPr txBox="1"/>
                      <wps:spPr>
                        <a:xfrm>
                          <a:off x="0" y="0"/>
                          <a:ext cx="1280160" cy="472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7B1E5" w14:textId="77777777" w:rsidR="0026019F" w:rsidRPr="003616B9" w:rsidRDefault="0026019F" w:rsidP="007177D8">
                            <w:pPr>
                              <w:spacing w:after="0"/>
                              <w:jc w:val="center"/>
                              <w:rPr>
                                <w:rFonts w:ascii="Arial" w:hAnsi="Arial" w:cs="Arial"/>
                                <w:sz w:val="18"/>
                                <w:szCs w:val="18"/>
                              </w:rPr>
                            </w:pPr>
                            <w:r w:rsidRPr="003616B9">
                              <w:rPr>
                                <w:rFonts w:ascii="Arial" w:hAnsi="Arial" w:cs="Arial"/>
                                <w:sz w:val="18"/>
                                <w:szCs w:val="18"/>
                              </w:rPr>
                              <w:t>Viewing window</w:t>
                            </w:r>
                          </w:p>
                          <w:p w14:paraId="6DA082E5" w14:textId="77777777" w:rsidR="0026019F" w:rsidRPr="003616B9" w:rsidRDefault="0026019F" w:rsidP="007177D8">
                            <w:pPr>
                              <w:spacing w:after="0"/>
                              <w:jc w:val="center"/>
                              <w:rPr>
                                <w:rFonts w:ascii="Arial" w:hAnsi="Arial" w:cs="Arial"/>
                                <w:sz w:val="18"/>
                                <w:szCs w:val="18"/>
                              </w:rPr>
                            </w:pPr>
                            <w:r w:rsidRPr="003616B9">
                              <w:rPr>
                                <w:rFonts w:ascii="Arial" w:hAnsi="Arial" w:cs="Arial"/>
                                <w:sz w:val="18"/>
                                <w:szCs w:val="18"/>
                              </w:rPr>
                              <w:t>Label &amp; expiry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71F7" id="Text Box 113" o:spid="_x0000_s1081" type="#_x0000_t202" style="position:absolute;margin-left:107pt;margin-top:46.8pt;width:100.8pt;height:3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" filled="f" stroked="f" strokeweight=".5pt">
                <v:textbox>
                  <w:txbxContent>
                    <w:p w14:paraId="62E7B1E5" w14:textId="77777777" w:rsidR="0026019F" w:rsidRPr="003616B9" w:rsidRDefault="0026019F" w:rsidP="007177D8">
                      <w:pPr>
                        <w:spacing w:after="0"/>
                        <w:jc w:val="center"/>
                        <w:rPr>
                          <w:rFonts w:ascii="Arial" w:hAnsi="Arial" w:cs="Arial"/>
                          <w:sz w:val="18"/>
                          <w:szCs w:val="18"/>
                        </w:rPr>
                      </w:pPr>
                      <w:r w:rsidRPr="003616B9">
                        <w:rPr>
                          <w:rFonts w:ascii="Arial" w:hAnsi="Arial" w:cs="Arial"/>
                          <w:sz w:val="18"/>
                          <w:szCs w:val="18"/>
                        </w:rPr>
                        <w:t>Viewing window</w:t>
                      </w:r>
                    </w:p>
                    <w:p w14:paraId="6DA082E5" w14:textId="77777777" w:rsidR="0026019F" w:rsidRPr="003616B9" w:rsidRDefault="0026019F" w:rsidP="007177D8">
                      <w:pPr>
                        <w:spacing w:after="0"/>
                        <w:jc w:val="center"/>
                        <w:rPr>
                          <w:rFonts w:ascii="Arial" w:hAnsi="Arial" w:cs="Arial"/>
                          <w:sz w:val="18"/>
                          <w:szCs w:val="18"/>
                        </w:rPr>
                      </w:pPr>
                      <w:r w:rsidRPr="003616B9">
                        <w:rPr>
                          <w:rFonts w:ascii="Arial" w:hAnsi="Arial" w:cs="Arial"/>
                          <w:sz w:val="18"/>
                          <w:szCs w:val="18"/>
                        </w:rPr>
                        <w:t>Label &amp; expiry date</w:t>
                      </w:r>
                    </w:p>
                  </w:txbxContent>
                </v:textbox>
              </v:shape>
            </w:pict>
          </mc:Fallback>
        </mc:AlternateContent>
      </w:r>
      <w:r w:rsidRPr="005B5F66">
        <w:rPr>
          <w:noProof/>
          <w:lang w:val="en-AU" w:eastAsia="en-AU"/>
        </w:rPr>
        <mc:AlternateContent>
          <mc:Choice Requires="wps">
            <w:drawing>
              <wp:anchor distT="0" distB="0" distL="114300" distR="114300" simplePos="0" relativeHeight="251693056" behindDoc="0" locked="0" layoutInCell="1" allowOverlap="1" wp14:anchorId="7F01736A" wp14:editId="75B5A669">
                <wp:simplePos x="0" y="0"/>
                <wp:positionH relativeFrom="column">
                  <wp:posOffset>1008380</wp:posOffset>
                </wp:positionH>
                <wp:positionV relativeFrom="paragraph">
                  <wp:posOffset>129540</wp:posOffset>
                </wp:positionV>
                <wp:extent cx="670560" cy="45720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67056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D25C0" w14:textId="77777777" w:rsidR="0026019F" w:rsidRPr="00AA712F" w:rsidRDefault="0026019F" w:rsidP="007177D8">
                            <w:pPr>
                              <w:jc w:val="center"/>
                              <w:rPr>
                                <w:rFonts w:ascii="Arial" w:hAnsi="Arial" w:cs="Arial"/>
                                <w:sz w:val="18"/>
                                <w:szCs w:val="18"/>
                              </w:rPr>
                            </w:pPr>
                            <w:r w:rsidRPr="00AA712F">
                              <w:rPr>
                                <w:rFonts w:ascii="Arial" w:hAnsi="Arial" w:cs="Arial"/>
                                <w:sz w:val="18"/>
                                <w:szCs w:val="18"/>
                              </w:rPr>
                              <w:t>Syringe guard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01736A" id="Text Box 112" o:spid="_x0000_s1082" type="#_x0000_t202" style="position:absolute;margin-left:79.4pt;margin-top:10.2pt;width:52.8pt;height:3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" filled="f" stroked="f" strokeweight=".5pt">
                <v:textbox>
                  <w:txbxContent>
                    <w:p w14:paraId="10BD25C0" w14:textId="77777777" w:rsidR="0026019F" w:rsidRPr="00AA712F" w:rsidRDefault="0026019F" w:rsidP="007177D8">
                      <w:pPr>
                        <w:jc w:val="center"/>
                        <w:rPr>
                          <w:rFonts w:ascii="Arial" w:hAnsi="Arial" w:cs="Arial"/>
                          <w:sz w:val="18"/>
                          <w:szCs w:val="18"/>
                        </w:rPr>
                      </w:pPr>
                      <w:r w:rsidRPr="00AA712F">
                        <w:rPr>
                          <w:rFonts w:ascii="Arial" w:hAnsi="Arial" w:cs="Arial"/>
                          <w:sz w:val="18"/>
                          <w:szCs w:val="18"/>
                        </w:rPr>
                        <w:t>Syringe guard</w:t>
                      </w:r>
                    </w:p>
                  </w:txbxContent>
                </v:textbox>
              </v:shape>
            </w:pict>
          </mc:Fallback>
        </mc:AlternateContent>
      </w:r>
      <w:r w:rsidRPr="005B5F66">
        <w:rPr>
          <w:noProof/>
          <w:lang w:val="en-AU" w:eastAsia="en-AU"/>
        </w:rPr>
        <w:drawing>
          <wp:inline distT="0" distB="0" distL="0" distR="0" wp14:anchorId="54BE028E" wp14:editId="1874D788">
            <wp:extent cx="5588424" cy="218630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6">
                      <a:extLst>
                        <a:ext uri="{28A0092B-C50C-407E-A947-70E740481C1C}">
                          <a14:useLocalDpi xmlns:a14="http://schemas.microsoft.com/office/drawing/2010/main" val="0"/>
                        </a:ext>
                      </a:extLst>
                    </a:blip>
                    <a:srcRect l="698" t="2420" r="1231" b="2500"/>
                    <a:stretch/>
                  </pic:blipFill>
                  <pic:spPr bwMode="auto">
                    <a:xfrm>
                      <a:off x="0" y="0"/>
                      <a:ext cx="5589743" cy="2186821"/>
                    </a:xfrm>
                    <a:prstGeom prst="rect">
                      <a:avLst/>
                    </a:prstGeom>
                    <a:noFill/>
                    <a:ln>
                      <a:noFill/>
                    </a:ln>
                    <a:extLst>
                      <a:ext uri="{53640926-AAD7-44D8-BBD7-CCE9431645EC}">
                        <a14:shadowObscured xmlns:a14="http://schemas.microsoft.com/office/drawing/2010/main"/>
                      </a:ext>
                    </a:extLst>
                  </pic:spPr>
                </pic:pic>
              </a:graphicData>
            </a:graphic>
          </wp:inline>
        </w:drawing>
      </w:r>
    </w:p>
    <w:p w14:paraId="07DB6FCE" w14:textId="77777777" w:rsidR="007177D8" w:rsidRPr="00EB0305" w:rsidRDefault="007177D8" w:rsidP="0026019F">
      <w:pPr>
        <w:pStyle w:val="Text"/>
        <w:jc w:val="left"/>
        <w:rPr>
          <w:b/>
          <w:sz w:val="22"/>
          <w:lang w:val="en-US"/>
        </w:rPr>
      </w:pPr>
      <w:r w:rsidRPr="00EB0305">
        <w:rPr>
          <w:noProof/>
          <w:lang w:val="en-AU" w:eastAsia="en-AU"/>
        </w:rPr>
        <mc:AlternateContent>
          <mc:Choice Requires="wps">
            <w:drawing>
              <wp:anchor distT="0" distB="0" distL="114300" distR="114300" simplePos="0" relativeHeight="251702272" behindDoc="0" locked="0" layoutInCell="1" allowOverlap="1" wp14:anchorId="557D3CFE" wp14:editId="4099CC24">
                <wp:simplePos x="0" y="0"/>
                <wp:positionH relativeFrom="column">
                  <wp:posOffset>2747645</wp:posOffset>
                </wp:positionH>
                <wp:positionV relativeFrom="paragraph">
                  <wp:posOffset>216839</wp:posOffset>
                </wp:positionV>
                <wp:extent cx="708660" cy="4191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70866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C83C5"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Finger grips</w:t>
                            </w:r>
                          </w:p>
                          <w:p w14:paraId="4BE7C088" w14:textId="77777777" w:rsidR="0026019F" w:rsidRPr="00ED0088" w:rsidRDefault="0026019F" w:rsidP="007177D8">
                            <w:r w:rsidRPr="003616B9">
                              <w:rPr>
                                <w:rFonts w:ascii="Arial" w:hAnsi="Arial" w:cs="Arial"/>
                                <w:sz w:val="18"/>
                                <w:szCs w:val="18"/>
                              </w:rPr>
                              <w:t>Finger</w:t>
                            </w:r>
                            <w:r w:rsidRPr="00ED0088">
                              <w:t xml:space="preserve"> grips</w:t>
                            </w:r>
                          </w:p>
                          <w:p w14:paraId="14D20271" w14:textId="77777777" w:rsidR="0026019F" w:rsidRDefault="0026019F" w:rsidP="00717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7D3CFE" id="Text Box 208" o:spid="_x0000_s1083" type="#_x0000_t202" style="position:absolute;margin-left:216.35pt;margin-top:17.05pt;width:55.8pt;height:3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" filled="f" stroked="f" strokeweight=".5pt">
                <v:textbox>
                  <w:txbxContent>
                    <w:p w14:paraId="07CC83C5"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Finger grips</w:t>
                      </w:r>
                    </w:p>
                    <w:p w14:paraId="4BE7C088" w14:textId="77777777" w:rsidR="0026019F" w:rsidRPr="00ED0088" w:rsidRDefault="0026019F" w:rsidP="007177D8">
                      <w:r w:rsidRPr="003616B9">
                        <w:rPr>
                          <w:rFonts w:ascii="Arial" w:hAnsi="Arial" w:cs="Arial"/>
                          <w:sz w:val="18"/>
                          <w:szCs w:val="18"/>
                        </w:rPr>
                        <w:t>Finger</w:t>
                      </w:r>
                      <w:r w:rsidRPr="00ED0088">
                        <w:t xml:space="preserve"> grips</w:t>
                      </w:r>
                    </w:p>
                    <w:p w14:paraId="14D20271" w14:textId="77777777" w:rsidR="0026019F" w:rsidRDefault="0026019F" w:rsidP="007177D8"/>
                  </w:txbxContent>
                </v:textbox>
              </v:shape>
            </w:pict>
          </mc:Fallback>
        </mc:AlternateContent>
      </w:r>
      <w:r w:rsidRPr="00EB0305">
        <w:rPr>
          <w:b/>
          <w:sz w:val="22"/>
          <w:lang w:val="en-US"/>
        </w:rPr>
        <w:t xml:space="preserve">Your </w:t>
      </w:r>
      <w:proofErr w:type="spellStart"/>
      <w:r w:rsidRPr="00EB0305">
        <w:rPr>
          <w:b/>
          <w:sz w:val="22"/>
          <w:lang w:val="en-US"/>
        </w:rPr>
        <w:t>Xolair</w:t>
      </w:r>
      <w:proofErr w:type="spellEnd"/>
      <w:r w:rsidRPr="00EB0305">
        <w:rPr>
          <w:b/>
          <w:sz w:val="22"/>
          <w:lang w:val="en-US"/>
        </w:rPr>
        <w:t xml:space="preserve"> 150 mg pre-filled syringe</w:t>
      </w:r>
    </w:p>
    <w:p w14:paraId="085CF307" w14:textId="77777777" w:rsidR="007177D8" w:rsidRPr="00EB0305" w:rsidRDefault="007177D8" w:rsidP="0026019F">
      <w:pPr>
        <w:pStyle w:val="Text"/>
        <w:jc w:val="left"/>
        <w:rPr>
          <w:lang w:val="en-US"/>
        </w:rPr>
      </w:pPr>
      <w:r w:rsidRPr="00EB0305">
        <w:rPr>
          <w:noProof/>
          <w:lang w:val="en-AU" w:eastAsia="en-AU"/>
        </w:rPr>
        <mc:AlternateContent>
          <mc:Choice Requires="wps">
            <w:drawing>
              <wp:anchor distT="0" distB="0" distL="114300" distR="114300" simplePos="0" relativeHeight="251704320" behindDoc="0" locked="0" layoutInCell="1" allowOverlap="1" wp14:anchorId="6739622F" wp14:editId="1F788E80">
                <wp:simplePos x="0" y="0"/>
                <wp:positionH relativeFrom="column">
                  <wp:posOffset>4665980</wp:posOffset>
                </wp:positionH>
                <wp:positionV relativeFrom="paragraph">
                  <wp:posOffset>270725</wp:posOffset>
                </wp:positionV>
                <wp:extent cx="586740" cy="365760"/>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5867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9909D8"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Plunger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9622F" id="Text Box 210" o:spid="_x0000_s1084" type="#_x0000_t202" style="position:absolute;margin-left:367.4pt;margin-top:21.3pt;width:46.2pt;height:28.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" filled="f" stroked="f" strokeweight=".5pt">
                <v:textbox>
                  <w:txbxContent>
                    <w:p w14:paraId="3E9909D8"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Plunger</w:t>
                      </w:r>
                    </w:p>
                  </w:txbxContent>
                </v:textbox>
              </v:shape>
            </w:pict>
          </mc:Fallback>
        </mc:AlternateContent>
      </w:r>
      <w:r w:rsidRPr="005B5F66">
        <w:rPr>
          <w:noProof/>
          <w:lang w:val="en-AU" w:eastAsia="en-AU"/>
        </w:rPr>
        <mc:AlternateContent>
          <mc:Choice Requires="wps">
            <w:drawing>
              <wp:anchor distT="0" distB="0" distL="114300" distR="114300" simplePos="0" relativeHeight="251703296" behindDoc="0" locked="0" layoutInCell="1" allowOverlap="1" wp14:anchorId="6EFF8DC7" wp14:editId="5CEEFDDB">
                <wp:simplePos x="0" y="0"/>
                <wp:positionH relativeFrom="column">
                  <wp:posOffset>3401060</wp:posOffset>
                </wp:positionH>
                <wp:positionV relativeFrom="paragraph">
                  <wp:posOffset>62230</wp:posOffset>
                </wp:positionV>
                <wp:extent cx="784860" cy="632460"/>
                <wp:effectExtent l="0" t="0" r="0" b="0"/>
                <wp:wrapNone/>
                <wp:docPr id="209" name="Text Box 209"/>
                <wp:cNvGraphicFramePr/>
                <a:graphic xmlns:a="http://schemas.openxmlformats.org/drawingml/2006/main">
                  <a:graphicData uri="http://schemas.microsoft.com/office/word/2010/wordprocessingShape">
                    <wps:wsp>
                      <wps:cNvSpPr txBox="1"/>
                      <wps:spPr>
                        <a:xfrm>
                          <a:off x="0" y="0"/>
                          <a:ext cx="784860" cy="632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9898F"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Syringe guide wings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F8DC7" id="Text Box 209" o:spid="_x0000_s1085" type="#_x0000_t202" style="position:absolute;margin-left:267.8pt;margin-top:4.9pt;width:61.8pt;height:4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" filled="f" stroked="f" strokeweight=".5pt">
                <v:textbox>
                  <w:txbxContent>
                    <w:p w14:paraId="0789898F"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Syringe guide wings</w:t>
                      </w:r>
                    </w:p>
                  </w:txbxContent>
                </v:textbox>
              </v:shape>
            </w:pict>
          </mc:Fallback>
        </mc:AlternateContent>
      </w:r>
      <w:r w:rsidRPr="005B5F66">
        <w:rPr>
          <w:noProof/>
          <w:lang w:val="en-AU" w:eastAsia="en-AU"/>
        </w:rPr>
        <mc:AlternateContent>
          <mc:Choice Requires="wps">
            <w:drawing>
              <wp:anchor distT="0" distB="0" distL="114300" distR="114300" simplePos="0" relativeHeight="251705344" behindDoc="0" locked="0" layoutInCell="1" allowOverlap="1" wp14:anchorId="578DB06B" wp14:editId="71B5EE5B">
                <wp:simplePos x="0" y="0"/>
                <wp:positionH relativeFrom="column">
                  <wp:posOffset>5252720</wp:posOffset>
                </wp:positionH>
                <wp:positionV relativeFrom="paragraph">
                  <wp:posOffset>336550</wp:posOffset>
                </wp:positionV>
                <wp:extent cx="612140" cy="525780"/>
                <wp:effectExtent l="0" t="0" r="0" b="7620"/>
                <wp:wrapNone/>
                <wp:docPr id="212" name="Text Box 212"/>
                <wp:cNvGraphicFramePr/>
                <a:graphic xmlns:a="http://schemas.openxmlformats.org/drawingml/2006/main">
                  <a:graphicData uri="http://schemas.microsoft.com/office/word/2010/wordprocessingShape">
                    <wps:wsp>
                      <wps:cNvSpPr txBox="1"/>
                      <wps:spPr>
                        <a:xfrm>
                          <a:off x="0" y="0"/>
                          <a:ext cx="61214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AD03A"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Plunger 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8DB06B" id="Text Box 212" o:spid="_x0000_s1086" type="#_x0000_t202" style="position:absolute;margin-left:413.6pt;margin-top:26.5pt;width:48.2pt;height:41.4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" filled="f" stroked="f" strokeweight=".5pt">
                <v:textbox>
                  <w:txbxContent>
                    <w:p w14:paraId="33FAD03A"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Plunger head</w:t>
                      </w:r>
                    </w:p>
                  </w:txbxContent>
                </v:textbox>
              </v:shape>
            </w:pict>
          </mc:Fallback>
        </mc:AlternateContent>
      </w:r>
      <w:r w:rsidRPr="005B5F66">
        <w:rPr>
          <w:noProof/>
          <w:lang w:val="en-AU" w:eastAsia="en-AU"/>
        </w:rPr>
        <mc:AlternateContent>
          <mc:Choice Requires="wps">
            <w:drawing>
              <wp:anchor distT="0" distB="0" distL="114300" distR="114300" simplePos="0" relativeHeight="251701248" behindDoc="0" locked="0" layoutInCell="1" allowOverlap="1" wp14:anchorId="6B861211" wp14:editId="116FFD81">
                <wp:simplePos x="0" y="0"/>
                <wp:positionH relativeFrom="column">
                  <wp:posOffset>1579880</wp:posOffset>
                </wp:positionH>
                <wp:positionV relativeFrom="paragraph">
                  <wp:posOffset>580390</wp:posOffset>
                </wp:positionV>
                <wp:extent cx="1280160" cy="42672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1280160" cy="426720"/>
                        </a:xfrm>
                        <a:prstGeom prst="rect">
                          <a:avLst/>
                        </a:prstGeom>
                        <a:noFill/>
                        <a:ln w="6350">
                          <a:noFill/>
                        </a:ln>
                        <a:effectLst/>
                      </wps:spPr>
                      <wps:txbx>
                        <w:txbxContent>
                          <w:p w14:paraId="4ED41BA3" w14:textId="77777777" w:rsidR="0026019F" w:rsidRPr="003616B9" w:rsidRDefault="0026019F" w:rsidP="007177D8">
                            <w:pPr>
                              <w:spacing w:after="0"/>
                              <w:jc w:val="center"/>
                              <w:rPr>
                                <w:rFonts w:ascii="Arial" w:hAnsi="Arial" w:cs="Arial"/>
                                <w:sz w:val="18"/>
                                <w:szCs w:val="18"/>
                              </w:rPr>
                            </w:pPr>
                            <w:r w:rsidRPr="003616B9">
                              <w:rPr>
                                <w:rFonts w:ascii="Arial" w:hAnsi="Arial" w:cs="Arial"/>
                                <w:sz w:val="18"/>
                                <w:szCs w:val="18"/>
                              </w:rPr>
                              <w:t>Viewing window</w:t>
                            </w:r>
                          </w:p>
                          <w:p w14:paraId="3A351814" w14:textId="77777777" w:rsidR="0026019F" w:rsidRPr="003616B9" w:rsidRDefault="0026019F" w:rsidP="007177D8">
                            <w:pPr>
                              <w:spacing w:after="0"/>
                              <w:rPr>
                                <w:rFonts w:ascii="Arial" w:hAnsi="Arial" w:cs="Arial"/>
                                <w:sz w:val="18"/>
                                <w:szCs w:val="18"/>
                              </w:rPr>
                            </w:pPr>
                            <w:r w:rsidRPr="003616B9">
                              <w:rPr>
                                <w:rFonts w:ascii="Arial" w:hAnsi="Arial" w:cs="Arial"/>
                                <w:sz w:val="18"/>
                                <w:szCs w:val="18"/>
                              </w:rPr>
                              <w:t>Label &amp; expiry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861211" id="Text Box 207" o:spid="_x0000_s1087" type="#_x0000_t202" style="position:absolute;margin-left:124.4pt;margin-top:45.7pt;width:100.8pt;height:33.6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" filled="f" stroked="f" strokeweight=".5pt">
                <v:textbox>
                  <w:txbxContent>
                    <w:p w14:paraId="4ED41BA3" w14:textId="77777777" w:rsidR="0026019F" w:rsidRPr="003616B9" w:rsidRDefault="0026019F" w:rsidP="007177D8">
                      <w:pPr>
                        <w:spacing w:after="0"/>
                        <w:jc w:val="center"/>
                        <w:rPr>
                          <w:rFonts w:ascii="Arial" w:hAnsi="Arial" w:cs="Arial"/>
                          <w:sz w:val="18"/>
                          <w:szCs w:val="18"/>
                        </w:rPr>
                      </w:pPr>
                      <w:r w:rsidRPr="003616B9">
                        <w:rPr>
                          <w:rFonts w:ascii="Arial" w:hAnsi="Arial" w:cs="Arial"/>
                          <w:sz w:val="18"/>
                          <w:szCs w:val="18"/>
                        </w:rPr>
                        <w:t>Viewing window</w:t>
                      </w:r>
                    </w:p>
                    <w:p w14:paraId="3A351814" w14:textId="77777777" w:rsidR="0026019F" w:rsidRPr="003616B9" w:rsidRDefault="0026019F" w:rsidP="007177D8">
                      <w:pPr>
                        <w:spacing w:after="0"/>
                        <w:rPr>
                          <w:rFonts w:ascii="Arial" w:hAnsi="Arial" w:cs="Arial"/>
                          <w:sz w:val="18"/>
                          <w:szCs w:val="18"/>
                        </w:rPr>
                      </w:pPr>
                      <w:r w:rsidRPr="003616B9">
                        <w:rPr>
                          <w:rFonts w:ascii="Arial" w:hAnsi="Arial" w:cs="Arial"/>
                          <w:sz w:val="18"/>
                          <w:szCs w:val="18"/>
                        </w:rPr>
                        <w:t>Label &amp; expiry date</w:t>
                      </w:r>
                    </w:p>
                  </w:txbxContent>
                </v:textbox>
              </v:shape>
            </w:pict>
          </mc:Fallback>
        </mc:AlternateContent>
      </w:r>
      <w:r w:rsidRPr="005B5F66">
        <w:rPr>
          <w:noProof/>
          <w:lang w:val="en-AU" w:eastAsia="en-AU"/>
        </w:rPr>
        <mc:AlternateContent>
          <mc:Choice Requires="wps">
            <w:drawing>
              <wp:anchor distT="0" distB="0" distL="114300" distR="114300" simplePos="0" relativeHeight="251700224" behindDoc="0" locked="0" layoutInCell="1" allowOverlap="1" wp14:anchorId="105D03ED" wp14:editId="5B6C4834">
                <wp:simplePos x="0" y="0"/>
                <wp:positionH relativeFrom="column">
                  <wp:posOffset>1008380</wp:posOffset>
                </wp:positionH>
                <wp:positionV relativeFrom="paragraph">
                  <wp:posOffset>115570</wp:posOffset>
                </wp:positionV>
                <wp:extent cx="632460" cy="464820"/>
                <wp:effectExtent l="0" t="0" r="0" b="0"/>
                <wp:wrapNone/>
                <wp:docPr id="206" name="Text Box 206"/>
                <wp:cNvGraphicFramePr/>
                <a:graphic xmlns:a="http://schemas.openxmlformats.org/drawingml/2006/main">
                  <a:graphicData uri="http://schemas.microsoft.com/office/word/2010/wordprocessingShape">
                    <wps:wsp>
                      <wps:cNvSpPr txBox="1"/>
                      <wps:spPr>
                        <a:xfrm>
                          <a:off x="0" y="0"/>
                          <a:ext cx="63246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A5EEB"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Syringe guard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D03ED" id="Text Box 206" o:spid="_x0000_s1088" type="#_x0000_t202" style="position:absolute;margin-left:79.4pt;margin-top:9.1pt;width:49.8pt;height:36.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" filled="f" stroked="f" strokeweight=".5pt">
                <v:textbox>
                  <w:txbxContent>
                    <w:p w14:paraId="16AA5EEB"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Syringe guard</w:t>
                      </w:r>
                    </w:p>
                  </w:txbxContent>
                </v:textbox>
              </v:shape>
            </w:pict>
          </mc:Fallback>
        </mc:AlternateContent>
      </w:r>
      <w:r w:rsidRPr="005B5F66">
        <w:rPr>
          <w:noProof/>
          <w:lang w:val="en-AU" w:eastAsia="en-AU"/>
        </w:rPr>
        <mc:AlternateContent>
          <mc:Choice Requires="wps">
            <w:drawing>
              <wp:anchor distT="0" distB="0" distL="114300" distR="114300" simplePos="0" relativeHeight="251699200" behindDoc="0" locked="0" layoutInCell="1" allowOverlap="1" wp14:anchorId="641ADA11" wp14:editId="752C9C95">
                <wp:simplePos x="0" y="0"/>
                <wp:positionH relativeFrom="column">
                  <wp:posOffset>101600</wp:posOffset>
                </wp:positionH>
                <wp:positionV relativeFrom="paragraph">
                  <wp:posOffset>115570</wp:posOffset>
                </wp:positionV>
                <wp:extent cx="594360" cy="464820"/>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59436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1A917"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Needle 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DA11" id="Text Box 205" o:spid="_x0000_s1089" type="#_x0000_t202" style="position:absolute;margin-left:8pt;margin-top:9.1pt;width:46.8pt;height:3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" filled="f" stroked="f" strokeweight=".5pt">
                <v:textbox>
                  <w:txbxContent>
                    <w:p w14:paraId="4D41A917" w14:textId="77777777" w:rsidR="0026019F" w:rsidRPr="003616B9" w:rsidRDefault="0026019F" w:rsidP="007177D8">
                      <w:pPr>
                        <w:jc w:val="center"/>
                        <w:rPr>
                          <w:rFonts w:ascii="Arial" w:hAnsi="Arial" w:cs="Arial"/>
                          <w:sz w:val="18"/>
                          <w:szCs w:val="18"/>
                        </w:rPr>
                      </w:pPr>
                      <w:r w:rsidRPr="003616B9">
                        <w:rPr>
                          <w:rFonts w:ascii="Arial" w:hAnsi="Arial" w:cs="Arial"/>
                          <w:sz w:val="18"/>
                          <w:szCs w:val="18"/>
                        </w:rPr>
                        <w:t>Needle cap</w:t>
                      </w:r>
                    </w:p>
                  </w:txbxContent>
                </v:textbox>
              </v:shape>
            </w:pict>
          </mc:Fallback>
        </mc:AlternateContent>
      </w:r>
      <w:r w:rsidRPr="005B5F66">
        <w:rPr>
          <w:noProof/>
          <w:lang w:val="en-AU" w:eastAsia="en-AU"/>
        </w:rPr>
        <w:drawing>
          <wp:inline distT="0" distB="0" distL="0" distR="0" wp14:anchorId="4B7FFB3C" wp14:editId="07D6176C">
            <wp:extent cx="5676599" cy="2218055"/>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7">
                      <a:extLst>
                        <a:ext uri="{28A0092B-C50C-407E-A947-70E740481C1C}">
                          <a14:useLocalDpi xmlns:a14="http://schemas.microsoft.com/office/drawing/2010/main" val="0"/>
                        </a:ext>
                      </a:extLst>
                    </a:blip>
                    <a:srcRect l="552" t="1728" r="936" b="1817"/>
                    <a:stretch/>
                  </pic:blipFill>
                  <pic:spPr bwMode="auto">
                    <a:xfrm>
                      <a:off x="0" y="0"/>
                      <a:ext cx="5677505" cy="2218409"/>
                    </a:xfrm>
                    <a:prstGeom prst="rect">
                      <a:avLst/>
                    </a:prstGeom>
                    <a:noFill/>
                    <a:ln>
                      <a:noFill/>
                    </a:ln>
                    <a:extLst>
                      <a:ext uri="{53640926-AAD7-44D8-BBD7-CCE9431645EC}">
                        <a14:shadowObscured xmlns:a14="http://schemas.microsoft.com/office/drawing/2010/main"/>
                      </a:ext>
                    </a:extLst>
                  </pic:spPr>
                </pic:pic>
              </a:graphicData>
            </a:graphic>
          </wp:inline>
        </w:drawing>
      </w:r>
    </w:p>
    <w:p w14:paraId="2C191991" w14:textId="70E40811" w:rsidR="00A66DB4" w:rsidRPr="006B1B35" w:rsidRDefault="007177D8" w:rsidP="0026019F">
      <w:pPr>
        <w:tabs>
          <w:tab w:val="center" w:pos="5812"/>
          <w:tab w:val="center" w:pos="6805"/>
        </w:tabs>
        <w:spacing w:after="0"/>
        <w:rPr>
          <w:lang w:val="en-US"/>
        </w:rPr>
      </w:pPr>
      <w:r w:rsidRPr="00EB0305">
        <w:rPr>
          <w:lang w:val="en-US"/>
        </w:rPr>
        <w:t>After the medicine has been injected the syringe guard will be activated to cover the needle. This is intended to protect against accidental needle stick injuries.</w:t>
      </w:r>
    </w:p>
    <w:p w14:paraId="43834140" w14:textId="77777777" w:rsidR="00AE6610" w:rsidRPr="00EB0305" w:rsidRDefault="00AE6610" w:rsidP="0026019F">
      <w:pPr>
        <w:rPr>
          <w:b/>
          <w:lang w:val="en-US"/>
        </w:rPr>
      </w:pPr>
      <w:r w:rsidRPr="00EB0305">
        <w:rPr>
          <w:b/>
          <w:lang w:val="en-US"/>
        </w:rPr>
        <w:br w:type="page"/>
      </w:r>
    </w:p>
    <w:p w14:paraId="303E744F" w14:textId="34A89C5C" w:rsidR="007177D8" w:rsidRPr="00EB0305" w:rsidRDefault="007177D8" w:rsidP="0026019F">
      <w:pPr>
        <w:pStyle w:val="Text"/>
        <w:jc w:val="left"/>
        <w:rPr>
          <w:b/>
          <w:sz w:val="22"/>
          <w:lang w:val="en-US"/>
        </w:rPr>
      </w:pPr>
      <w:r w:rsidRPr="00EB0305">
        <w:rPr>
          <w:b/>
          <w:sz w:val="22"/>
          <w:lang w:val="en-US"/>
        </w:rPr>
        <w:t>Other items you need for your injection:</w:t>
      </w:r>
    </w:p>
    <w:tbl>
      <w:tblPr>
        <w:tblW w:w="0" w:type="auto"/>
        <w:tblLook w:val="04A0" w:firstRow="1" w:lastRow="0" w:firstColumn="1" w:lastColumn="0" w:noHBand="0" w:noVBand="1"/>
      </w:tblPr>
      <w:tblGrid>
        <w:gridCol w:w="2981"/>
        <w:gridCol w:w="6045"/>
      </w:tblGrid>
      <w:tr w:rsidR="007177D8" w:rsidRPr="00EB0305" w14:paraId="30912087" w14:textId="77777777" w:rsidTr="006F1421">
        <w:trPr>
          <w:cantSplit/>
        </w:trPr>
        <w:tc>
          <w:tcPr>
            <w:tcW w:w="4403" w:type="dxa"/>
            <w:hideMark/>
          </w:tcPr>
          <w:p w14:paraId="6700D596" w14:textId="77777777" w:rsidR="007177D8" w:rsidRPr="00EB0305" w:rsidRDefault="007177D8" w:rsidP="0026019F">
            <w:pPr>
              <w:pStyle w:val="Text"/>
              <w:numPr>
                <w:ilvl w:val="0"/>
                <w:numId w:val="23"/>
              </w:numPr>
              <w:jc w:val="left"/>
              <w:rPr>
                <w:sz w:val="22"/>
                <w:lang w:val="en-US"/>
              </w:rPr>
            </w:pPr>
            <w:r w:rsidRPr="00EB0305">
              <w:rPr>
                <w:sz w:val="22"/>
                <w:lang w:val="en-US"/>
              </w:rPr>
              <w:t>Alcohol swab.</w:t>
            </w:r>
          </w:p>
          <w:p w14:paraId="260EC1FF" w14:textId="77777777" w:rsidR="007177D8" w:rsidRPr="00EB0305" w:rsidRDefault="007177D8" w:rsidP="0026019F">
            <w:pPr>
              <w:pStyle w:val="Text"/>
              <w:numPr>
                <w:ilvl w:val="0"/>
                <w:numId w:val="23"/>
              </w:numPr>
              <w:jc w:val="left"/>
              <w:rPr>
                <w:sz w:val="22"/>
                <w:lang w:val="en-US"/>
              </w:rPr>
            </w:pPr>
            <w:r w:rsidRPr="00EB0305">
              <w:rPr>
                <w:sz w:val="22"/>
                <w:lang w:val="en-US"/>
              </w:rPr>
              <w:t>Cotton ball or gauze.</w:t>
            </w:r>
          </w:p>
          <w:p w14:paraId="31374D60" w14:textId="77777777" w:rsidR="007177D8" w:rsidRPr="00EB0305" w:rsidRDefault="007177D8" w:rsidP="0026019F">
            <w:pPr>
              <w:pStyle w:val="Text"/>
              <w:numPr>
                <w:ilvl w:val="0"/>
                <w:numId w:val="23"/>
              </w:numPr>
              <w:jc w:val="left"/>
              <w:rPr>
                <w:sz w:val="22"/>
                <w:lang w:val="en-US"/>
              </w:rPr>
            </w:pPr>
            <w:r w:rsidRPr="00EB0305">
              <w:rPr>
                <w:sz w:val="22"/>
                <w:lang w:val="en-US"/>
              </w:rPr>
              <w:t>Sharps disposal container.</w:t>
            </w:r>
          </w:p>
          <w:p w14:paraId="1F3519B2" w14:textId="2D1A69C0" w:rsidR="000C3FFB" w:rsidRPr="00EB0305" w:rsidRDefault="000C3FFB" w:rsidP="0026019F">
            <w:pPr>
              <w:pStyle w:val="Text"/>
              <w:numPr>
                <w:ilvl w:val="0"/>
                <w:numId w:val="23"/>
              </w:numPr>
              <w:jc w:val="left"/>
              <w:rPr>
                <w:sz w:val="22"/>
                <w:lang w:val="en-US"/>
              </w:rPr>
            </w:pPr>
            <w:r w:rsidRPr="00EB0305">
              <w:rPr>
                <w:sz w:val="22"/>
                <w:lang w:val="en-US"/>
              </w:rPr>
              <w:t>Adhesive plaster</w:t>
            </w:r>
          </w:p>
        </w:tc>
        <w:tc>
          <w:tcPr>
            <w:tcW w:w="4623" w:type="dxa"/>
            <w:hideMark/>
          </w:tcPr>
          <w:p w14:paraId="53279522" w14:textId="25C673AA" w:rsidR="007177D8" w:rsidRPr="00EB0305" w:rsidRDefault="000C3FFB" w:rsidP="0026019F">
            <w:pPr>
              <w:pStyle w:val="Text"/>
              <w:jc w:val="left"/>
              <w:rPr>
                <w:sz w:val="22"/>
                <w:lang w:val="en-US"/>
              </w:rPr>
            </w:pPr>
            <w:r w:rsidRPr="00EB0305">
              <w:rPr>
                <w:noProof/>
                <w:color w:val="1F497D"/>
                <w:lang w:val="en-AU" w:eastAsia="en-AU"/>
              </w:rPr>
              <w:drawing>
                <wp:inline distT="0" distB="0" distL="0" distR="0" wp14:anchorId="49500A1D" wp14:editId="1EA0CDB5">
                  <wp:extent cx="3701502" cy="769620"/>
                  <wp:effectExtent l="0" t="0" r="0" b="0"/>
                  <wp:docPr id="6" name="Picture 6" descr="cid:image001.png@01D56F8F.0EB7C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6F8F.0EB7CA3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769089" cy="783673"/>
                          </a:xfrm>
                          <a:prstGeom prst="rect">
                            <a:avLst/>
                          </a:prstGeom>
                          <a:noFill/>
                          <a:ln>
                            <a:noFill/>
                          </a:ln>
                        </pic:spPr>
                      </pic:pic>
                    </a:graphicData>
                  </a:graphic>
                </wp:inline>
              </w:drawing>
            </w:r>
          </w:p>
        </w:tc>
      </w:tr>
    </w:tbl>
    <w:p w14:paraId="4A99B974" w14:textId="77777777" w:rsidR="007177D8" w:rsidRPr="00EB0305" w:rsidRDefault="007177D8" w:rsidP="0026019F">
      <w:pPr>
        <w:pStyle w:val="Text"/>
        <w:jc w:val="left"/>
        <w:rPr>
          <w:b/>
          <w:sz w:val="22"/>
          <w:lang w:val="en-US"/>
        </w:rPr>
      </w:pPr>
      <w:r w:rsidRPr="00EB0305">
        <w:rPr>
          <w:b/>
          <w:sz w:val="22"/>
          <w:lang w:val="en-US"/>
        </w:rPr>
        <w:t>Important safety information</w:t>
      </w:r>
    </w:p>
    <w:p w14:paraId="066C6BE3" w14:textId="77777777" w:rsidR="007177D8" w:rsidRPr="00EB0305" w:rsidRDefault="007177D8" w:rsidP="0026019F">
      <w:pPr>
        <w:pStyle w:val="Text"/>
        <w:jc w:val="left"/>
        <w:rPr>
          <w:b/>
          <w:sz w:val="22"/>
          <w:lang w:val="en-US"/>
        </w:rPr>
      </w:pPr>
      <w:r w:rsidRPr="00EB0305">
        <w:rPr>
          <w:b/>
          <w:sz w:val="22"/>
          <w:lang w:val="en-US"/>
        </w:rPr>
        <w:t>Caution: Keep the syringe out of the sight and reach of children.</w:t>
      </w:r>
    </w:p>
    <w:p w14:paraId="0873A7A7" w14:textId="77777777" w:rsidR="007177D8" w:rsidRPr="00EB0305" w:rsidRDefault="007177D8" w:rsidP="0026019F">
      <w:pPr>
        <w:pStyle w:val="Text"/>
        <w:numPr>
          <w:ilvl w:val="0"/>
          <w:numId w:val="24"/>
        </w:numPr>
        <w:jc w:val="left"/>
        <w:rPr>
          <w:sz w:val="22"/>
          <w:lang w:val="en-US"/>
        </w:rPr>
      </w:pPr>
      <w:r w:rsidRPr="00EB0305">
        <w:rPr>
          <w:sz w:val="22"/>
          <w:lang w:val="en-US"/>
        </w:rPr>
        <w:t>The needle cap of the syringe may contain dry rubber (latex), which should not be handled by anyone who is sensitive to this substance.</w:t>
      </w:r>
    </w:p>
    <w:p w14:paraId="57F37062" w14:textId="77777777" w:rsidR="007177D8" w:rsidRPr="00EB0305" w:rsidRDefault="007177D8" w:rsidP="0026019F">
      <w:pPr>
        <w:pStyle w:val="Text"/>
        <w:numPr>
          <w:ilvl w:val="0"/>
          <w:numId w:val="25"/>
        </w:numPr>
        <w:jc w:val="left"/>
        <w:rPr>
          <w:sz w:val="22"/>
          <w:lang w:val="en-US"/>
        </w:rPr>
      </w:pPr>
      <w:r w:rsidRPr="00EB0305">
        <w:rPr>
          <w:sz w:val="22"/>
          <w:lang w:val="en-US"/>
        </w:rPr>
        <w:t>Do not open the sealed outer box until you are ready to use this medicine.</w:t>
      </w:r>
    </w:p>
    <w:p w14:paraId="312B3AB7" w14:textId="77777777" w:rsidR="007177D8" w:rsidRPr="00EB0305" w:rsidRDefault="007177D8" w:rsidP="0026019F">
      <w:pPr>
        <w:pStyle w:val="Text"/>
        <w:numPr>
          <w:ilvl w:val="0"/>
          <w:numId w:val="25"/>
        </w:numPr>
        <w:jc w:val="left"/>
        <w:rPr>
          <w:sz w:val="22"/>
          <w:lang w:val="en-US"/>
        </w:rPr>
      </w:pPr>
      <w:r w:rsidRPr="00EB0305">
        <w:rPr>
          <w:sz w:val="22"/>
          <w:lang w:val="en-US"/>
        </w:rPr>
        <w:t>Do not use this medicine if either the seal on the outer box or the seal of the plastic tray is broken, as it may not be safe for you to use.</w:t>
      </w:r>
    </w:p>
    <w:p w14:paraId="62785386" w14:textId="77777777" w:rsidR="007177D8" w:rsidRPr="00EB0305" w:rsidRDefault="007177D8" w:rsidP="0026019F">
      <w:pPr>
        <w:pStyle w:val="Text"/>
        <w:numPr>
          <w:ilvl w:val="0"/>
          <w:numId w:val="25"/>
        </w:numPr>
        <w:jc w:val="left"/>
        <w:rPr>
          <w:sz w:val="22"/>
          <w:lang w:val="en-US"/>
        </w:rPr>
      </w:pPr>
      <w:r w:rsidRPr="00EB0305">
        <w:rPr>
          <w:sz w:val="22"/>
          <w:lang w:val="en-US"/>
        </w:rPr>
        <w:t>Never leave the syringe where others might tamper with it.</w:t>
      </w:r>
    </w:p>
    <w:p w14:paraId="3D291BBD" w14:textId="77777777" w:rsidR="007177D8" w:rsidRPr="00EB0305" w:rsidRDefault="007177D8" w:rsidP="0026019F">
      <w:pPr>
        <w:pStyle w:val="Text"/>
        <w:numPr>
          <w:ilvl w:val="0"/>
          <w:numId w:val="25"/>
        </w:numPr>
        <w:jc w:val="left"/>
        <w:rPr>
          <w:sz w:val="22"/>
          <w:lang w:val="en-US"/>
        </w:rPr>
      </w:pPr>
      <w:r w:rsidRPr="00EB0305">
        <w:rPr>
          <w:sz w:val="22"/>
          <w:lang w:val="en-US"/>
        </w:rPr>
        <w:t>Do not shake the syringe.</w:t>
      </w:r>
    </w:p>
    <w:p w14:paraId="6D19F640" w14:textId="77777777" w:rsidR="007177D8" w:rsidRPr="00EB0305" w:rsidRDefault="007177D8" w:rsidP="0026019F">
      <w:pPr>
        <w:pStyle w:val="Text"/>
        <w:numPr>
          <w:ilvl w:val="0"/>
          <w:numId w:val="25"/>
        </w:numPr>
        <w:jc w:val="left"/>
        <w:rPr>
          <w:sz w:val="22"/>
          <w:lang w:val="en-US"/>
        </w:rPr>
      </w:pPr>
      <w:r w:rsidRPr="00EB0305">
        <w:rPr>
          <w:sz w:val="22"/>
          <w:lang w:val="en-US"/>
        </w:rPr>
        <w:t>Be careful not to touch the syringe guard wings before use. If the wings are touched, the syringe guard may be activated too early.</w:t>
      </w:r>
    </w:p>
    <w:p w14:paraId="1808F83A" w14:textId="77777777" w:rsidR="007177D8" w:rsidRPr="00EB0305" w:rsidRDefault="007177D8" w:rsidP="0026019F">
      <w:pPr>
        <w:pStyle w:val="Text"/>
        <w:numPr>
          <w:ilvl w:val="0"/>
          <w:numId w:val="25"/>
        </w:numPr>
        <w:jc w:val="left"/>
        <w:rPr>
          <w:sz w:val="22"/>
          <w:lang w:val="en-US"/>
        </w:rPr>
      </w:pPr>
      <w:r w:rsidRPr="00EB0305">
        <w:rPr>
          <w:sz w:val="22"/>
          <w:lang w:val="en-US"/>
        </w:rPr>
        <w:t>Do not remove the needle cap until just before you give the injection.</w:t>
      </w:r>
    </w:p>
    <w:p w14:paraId="2B279007" w14:textId="77777777" w:rsidR="007177D8" w:rsidRPr="00EB0305" w:rsidRDefault="007177D8" w:rsidP="0026019F">
      <w:pPr>
        <w:pStyle w:val="Text"/>
        <w:numPr>
          <w:ilvl w:val="0"/>
          <w:numId w:val="25"/>
        </w:numPr>
        <w:jc w:val="left"/>
        <w:rPr>
          <w:sz w:val="22"/>
          <w:lang w:val="en-US"/>
        </w:rPr>
      </w:pPr>
      <w:r w:rsidRPr="00EB0305">
        <w:rPr>
          <w:sz w:val="22"/>
          <w:lang w:val="en-US"/>
        </w:rPr>
        <w:t>The syringe cannot be re-used. Dispose of the used syringe immediately after use in a sharps container.</w:t>
      </w:r>
    </w:p>
    <w:p w14:paraId="27CD36E9" w14:textId="77777777" w:rsidR="007177D8" w:rsidRPr="00EB0305" w:rsidRDefault="007177D8" w:rsidP="0026019F">
      <w:pPr>
        <w:pStyle w:val="Text"/>
        <w:jc w:val="left"/>
        <w:rPr>
          <w:sz w:val="22"/>
          <w:lang w:val="en-US"/>
        </w:rPr>
      </w:pPr>
      <w:r w:rsidRPr="00EB0305">
        <w:rPr>
          <w:b/>
          <w:bCs/>
          <w:sz w:val="22"/>
          <w:lang w:val="en-US"/>
        </w:rPr>
        <w:t xml:space="preserve">Storage of the </w:t>
      </w:r>
      <w:proofErr w:type="spellStart"/>
      <w:r w:rsidRPr="00EB0305">
        <w:rPr>
          <w:b/>
          <w:bCs/>
          <w:sz w:val="22"/>
          <w:lang w:val="en-US"/>
        </w:rPr>
        <w:t>Xolair</w:t>
      </w:r>
      <w:proofErr w:type="spellEnd"/>
      <w:r w:rsidRPr="00EB0305">
        <w:rPr>
          <w:b/>
          <w:bCs/>
          <w:sz w:val="22"/>
          <w:lang w:val="en-US"/>
        </w:rPr>
        <w:t xml:space="preserve"> pre-filled syringe</w:t>
      </w:r>
    </w:p>
    <w:p w14:paraId="06C03E5F" w14:textId="77777777" w:rsidR="007177D8" w:rsidRPr="00EB0305" w:rsidRDefault="007177D8" w:rsidP="0026019F">
      <w:pPr>
        <w:pStyle w:val="Text"/>
        <w:numPr>
          <w:ilvl w:val="0"/>
          <w:numId w:val="26"/>
        </w:numPr>
        <w:jc w:val="left"/>
        <w:rPr>
          <w:sz w:val="22"/>
          <w:lang w:val="en-US"/>
        </w:rPr>
      </w:pPr>
      <w:r w:rsidRPr="00EB0305">
        <w:rPr>
          <w:sz w:val="22"/>
          <w:lang w:val="en-US"/>
        </w:rPr>
        <w:t>Store this medicine sealed in its outer box to protect it from light. Store in the refrigerator between 2°C and 8°C. DO NOT FREEZE.</w:t>
      </w:r>
    </w:p>
    <w:p w14:paraId="18257F0E" w14:textId="55F78188" w:rsidR="007177D8" w:rsidRPr="00EB0305" w:rsidRDefault="007177D8" w:rsidP="0026019F">
      <w:pPr>
        <w:pStyle w:val="Text"/>
        <w:numPr>
          <w:ilvl w:val="0"/>
          <w:numId w:val="26"/>
        </w:numPr>
        <w:jc w:val="left"/>
        <w:rPr>
          <w:sz w:val="22"/>
          <w:lang w:val="en-US"/>
        </w:rPr>
      </w:pPr>
      <w:r w:rsidRPr="00EB0305">
        <w:rPr>
          <w:sz w:val="22"/>
          <w:lang w:val="en-US"/>
        </w:rPr>
        <w:t>Prior to use, allow the syringe to reach room temperature (25°C)</w:t>
      </w:r>
      <w:r w:rsidR="00CE7589" w:rsidRPr="00EB0305">
        <w:rPr>
          <w:sz w:val="22"/>
          <w:lang w:val="en-US"/>
        </w:rPr>
        <w:t xml:space="preserve"> before preparing it for injection</w:t>
      </w:r>
      <w:r w:rsidRPr="00EB0305">
        <w:rPr>
          <w:sz w:val="22"/>
          <w:lang w:val="en-US"/>
        </w:rPr>
        <w:t xml:space="preserve"> - this must not exceed 4 hours.</w:t>
      </w:r>
    </w:p>
    <w:p w14:paraId="13311D7E" w14:textId="3C997E47" w:rsidR="000C3FFB" w:rsidRPr="00EB0305" w:rsidRDefault="000C3FFB" w:rsidP="0026019F">
      <w:pPr>
        <w:pStyle w:val="Text"/>
        <w:numPr>
          <w:ilvl w:val="0"/>
          <w:numId w:val="26"/>
        </w:numPr>
        <w:jc w:val="left"/>
        <w:rPr>
          <w:sz w:val="22"/>
          <w:lang w:val="en-US"/>
        </w:rPr>
      </w:pPr>
      <w:r w:rsidRPr="00EB0305">
        <w:rPr>
          <w:b/>
          <w:sz w:val="22"/>
          <w:lang w:val="en-US"/>
        </w:rPr>
        <w:t xml:space="preserve">Do not </w:t>
      </w:r>
      <w:r w:rsidRPr="00EB0305">
        <w:rPr>
          <w:sz w:val="22"/>
          <w:lang w:val="en-US"/>
        </w:rPr>
        <w:t>try to warm the syringe using an external heat source.</w:t>
      </w:r>
    </w:p>
    <w:p w14:paraId="71880CEE" w14:textId="77777777" w:rsidR="007177D8" w:rsidRPr="00EB0305" w:rsidRDefault="007177D8" w:rsidP="0026019F">
      <w:pPr>
        <w:pStyle w:val="Text"/>
        <w:numPr>
          <w:ilvl w:val="0"/>
          <w:numId w:val="26"/>
        </w:numPr>
        <w:jc w:val="left"/>
        <w:rPr>
          <w:sz w:val="22"/>
          <w:lang w:val="en-US"/>
        </w:rPr>
      </w:pPr>
      <w:r w:rsidRPr="00EB0305">
        <w:rPr>
          <w:sz w:val="22"/>
        </w:rPr>
        <w:t>Do not use the syringe after the expiry date which is stated on the outer box and syringe label. If it has expired, return the entire pack to the pharmacy.</w:t>
      </w:r>
    </w:p>
    <w:p w14:paraId="2B712FAB" w14:textId="77777777" w:rsidR="007177D8" w:rsidRPr="00EB0305" w:rsidRDefault="007177D8" w:rsidP="0026019F">
      <w:pPr>
        <w:tabs>
          <w:tab w:val="center" w:pos="5812"/>
          <w:tab w:val="center" w:pos="6805"/>
        </w:tabs>
        <w:spacing w:after="0"/>
        <w:rPr>
          <w:rFonts w:asciiTheme="majorHAnsi" w:hAnsiTheme="majorHAnsi" w:cstheme="minorHAnsi"/>
          <w:lang w:val="en-US"/>
        </w:rPr>
      </w:pPr>
    </w:p>
    <w:p w14:paraId="50186750" w14:textId="77777777" w:rsidR="00396919" w:rsidRPr="00EB0305" w:rsidRDefault="00396919" w:rsidP="0026019F">
      <w:pPr>
        <w:rPr>
          <w:b/>
          <w:lang w:val="en-US"/>
        </w:rPr>
      </w:pPr>
      <w:r w:rsidRPr="00EB0305">
        <w:rPr>
          <w:b/>
          <w:lang w:val="en-US"/>
        </w:rPr>
        <w:br w:type="page"/>
      </w:r>
    </w:p>
    <w:p w14:paraId="5315A39B" w14:textId="46DAB9D8" w:rsidR="007177D8" w:rsidRPr="00EB0305" w:rsidRDefault="007177D8" w:rsidP="0026019F">
      <w:pPr>
        <w:spacing w:after="0"/>
        <w:rPr>
          <w:b/>
          <w:lang w:val="en-US"/>
        </w:rPr>
      </w:pPr>
      <w:r w:rsidRPr="00EB0305">
        <w:rPr>
          <w:b/>
          <w:lang w:val="en-US"/>
        </w:rPr>
        <w:t>The injection site</w:t>
      </w:r>
    </w:p>
    <w:tbl>
      <w:tblPr>
        <w:tblW w:w="9322" w:type="dxa"/>
        <w:tblLook w:val="04A0" w:firstRow="1" w:lastRow="0" w:firstColumn="1" w:lastColumn="0" w:noHBand="0" w:noVBand="1"/>
      </w:tblPr>
      <w:tblGrid>
        <w:gridCol w:w="3085"/>
        <w:gridCol w:w="6237"/>
      </w:tblGrid>
      <w:tr w:rsidR="007177D8" w:rsidRPr="00EB0305" w14:paraId="7BAA90B9" w14:textId="77777777" w:rsidTr="006F1421">
        <w:trPr>
          <w:cantSplit/>
        </w:trPr>
        <w:tc>
          <w:tcPr>
            <w:tcW w:w="3085" w:type="dxa"/>
            <w:hideMark/>
          </w:tcPr>
          <w:p w14:paraId="003240E3" w14:textId="77777777" w:rsidR="007177D8" w:rsidRPr="00EB0305" w:rsidRDefault="007177D8" w:rsidP="0026019F">
            <w:pPr>
              <w:pStyle w:val="Text"/>
              <w:jc w:val="left"/>
              <w:rPr>
                <w:lang w:val="en-US"/>
              </w:rPr>
            </w:pPr>
            <w:r w:rsidRPr="00EB0305">
              <w:rPr>
                <w:noProof/>
                <w:lang w:val="en-AU" w:eastAsia="en-AU"/>
              </w:rPr>
              <w:drawing>
                <wp:inline distT="0" distB="0" distL="0" distR="0" wp14:anchorId="597F0DE7" wp14:editId="26ACB683">
                  <wp:extent cx="1546225" cy="2817628"/>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b="1745"/>
                          <a:stretch/>
                        </pic:blipFill>
                        <pic:spPr bwMode="auto">
                          <a:xfrm>
                            <a:off x="0" y="0"/>
                            <a:ext cx="1569236" cy="28595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7" w:type="dxa"/>
            <w:hideMark/>
          </w:tcPr>
          <w:p w14:paraId="22EFF432" w14:textId="77777777" w:rsidR="007177D8" w:rsidRPr="00EB0305" w:rsidRDefault="007177D8" w:rsidP="0026019F">
            <w:pPr>
              <w:pStyle w:val="Text"/>
              <w:jc w:val="left"/>
              <w:rPr>
                <w:sz w:val="22"/>
                <w:lang w:val="en-US"/>
              </w:rPr>
            </w:pPr>
            <w:r w:rsidRPr="00EB0305">
              <w:rPr>
                <w:sz w:val="22"/>
                <w:lang w:val="en-US"/>
              </w:rPr>
              <w:t>The injection site is the place on the body where you are going to use the syringe.</w:t>
            </w:r>
          </w:p>
          <w:p w14:paraId="6A77F0B0" w14:textId="77777777" w:rsidR="007177D8" w:rsidRPr="00EB0305" w:rsidRDefault="007177D8" w:rsidP="0026019F">
            <w:pPr>
              <w:pStyle w:val="Text"/>
              <w:numPr>
                <w:ilvl w:val="0"/>
                <w:numId w:val="27"/>
              </w:numPr>
              <w:jc w:val="left"/>
              <w:rPr>
                <w:sz w:val="22"/>
                <w:lang w:val="en-US"/>
              </w:rPr>
            </w:pPr>
            <w:r w:rsidRPr="006B1B35">
              <w:rPr>
                <w:sz w:val="22"/>
                <w:lang w:val="en-US"/>
              </w:rPr>
              <w:t xml:space="preserve">The recommended site is the front of the thighs. You may also use the lower abdomen, but </w:t>
            </w:r>
            <w:r w:rsidRPr="00EB0305">
              <w:rPr>
                <w:b/>
                <w:bCs/>
                <w:sz w:val="22"/>
                <w:lang w:val="en-US"/>
              </w:rPr>
              <w:t xml:space="preserve">not </w:t>
            </w:r>
            <w:r w:rsidRPr="00EB0305">
              <w:rPr>
                <w:sz w:val="22"/>
                <w:lang w:val="en-US"/>
              </w:rPr>
              <w:t>the area 5 centimeters around the navel (belly button).</w:t>
            </w:r>
          </w:p>
          <w:p w14:paraId="165985F4" w14:textId="6401AB76" w:rsidR="007177D8" w:rsidRPr="00EB0305" w:rsidRDefault="007177D8" w:rsidP="0026019F">
            <w:pPr>
              <w:pStyle w:val="Text"/>
              <w:numPr>
                <w:ilvl w:val="0"/>
                <w:numId w:val="27"/>
              </w:numPr>
              <w:jc w:val="left"/>
              <w:rPr>
                <w:sz w:val="22"/>
                <w:lang w:val="en-US"/>
              </w:rPr>
            </w:pPr>
            <w:r w:rsidRPr="00EB0305">
              <w:rPr>
                <w:sz w:val="22"/>
                <w:lang w:val="en-US"/>
              </w:rPr>
              <w:t>If you need to give more than one injection for the full dose, choose a different injection site each time you inject.</w:t>
            </w:r>
          </w:p>
          <w:p w14:paraId="2F1BABFA" w14:textId="773F5DF3" w:rsidR="0043580A" w:rsidRPr="00EB0305" w:rsidRDefault="0043580A" w:rsidP="0026019F">
            <w:pPr>
              <w:pStyle w:val="Text"/>
              <w:numPr>
                <w:ilvl w:val="0"/>
                <w:numId w:val="27"/>
              </w:numPr>
              <w:jc w:val="left"/>
              <w:rPr>
                <w:sz w:val="22"/>
                <w:lang w:val="en-US"/>
              </w:rPr>
            </w:pPr>
            <w:r w:rsidRPr="00EB0305">
              <w:rPr>
                <w:sz w:val="22"/>
                <w:lang w:val="en-US"/>
              </w:rPr>
              <w:t>If injecting more than once into the same area, ensure a distance of at least 4 cm between injection sites.</w:t>
            </w:r>
          </w:p>
          <w:p w14:paraId="03749858" w14:textId="77777777" w:rsidR="007177D8" w:rsidRPr="00EB0305" w:rsidRDefault="007177D8" w:rsidP="0026019F">
            <w:pPr>
              <w:pStyle w:val="Text"/>
              <w:numPr>
                <w:ilvl w:val="0"/>
                <w:numId w:val="27"/>
              </w:numPr>
              <w:jc w:val="left"/>
              <w:rPr>
                <w:sz w:val="22"/>
                <w:lang w:val="en-US"/>
              </w:rPr>
            </w:pPr>
            <w:r w:rsidRPr="00EB0305">
              <w:rPr>
                <w:sz w:val="22"/>
                <w:lang w:val="en-US"/>
              </w:rPr>
              <w:t>Do not inject into areas where the skin is tender, bruised, red, or hard. Avoid areas with scars or stretch marks.</w:t>
            </w:r>
          </w:p>
          <w:p w14:paraId="2B050C03" w14:textId="77777777" w:rsidR="007177D8" w:rsidRPr="00EB0305" w:rsidRDefault="007177D8" w:rsidP="0026019F">
            <w:pPr>
              <w:pStyle w:val="Text"/>
              <w:jc w:val="left"/>
              <w:rPr>
                <w:lang w:val="en-US"/>
              </w:rPr>
            </w:pPr>
            <w:r w:rsidRPr="00EB0305">
              <w:rPr>
                <w:sz w:val="22"/>
                <w:lang w:val="en-US"/>
              </w:rPr>
              <w:t>If a caregiver is giving the injection, the outer upper arms may also be used.</w:t>
            </w:r>
          </w:p>
        </w:tc>
      </w:tr>
    </w:tbl>
    <w:p w14:paraId="6169458C" w14:textId="4C51A687" w:rsidR="007177D8" w:rsidRPr="00EB0305" w:rsidRDefault="007177D8" w:rsidP="0026019F">
      <w:pPr>
        <w:pStyle w:val="Text"/>
        <w:jc w:val="left"/>
        <w:rPr>
          <w:b/>
          <w:lang w:val="en-US"/>
        </w:rPr>
      </w:pPr>
      <w:r w:rsidRPr="00EB0305">
        <w:rPr>
          <w:b/>
          <w:lang w:val="en-US"/>
        </w:rPr>
        <w:t xml:space="preserve">Preparing the </w:t>
      </w:r>
      <w:proofErr w:type="spellStart"/>
      <w:r w:rsidRPr="00EB0305">
        <w:rPr>
          <w:b/>
          <w:lang w:val="en-US"/>
        </w:rPr>
        <w:t>Xolair</w:t>
      </w:r>
      <w:proofErr w:type="spellEnd"/>
      <w:r w:rsidRPr="00EB0305">
        <w:rPr>
          <w:b/>
          <w:lang w:val="en-US"/>
        </w:rPr>
        <w:t xml:space="preserve"> pre-filled syringe for use</w:t>
      </w:r>
    </w:p>
    <w:tbl>
      <w:tblPr>
        <w:tblW w:w="9378" w:type="dxa"/>
        <w:tblLayout w:type="fixed"/>
        <w:tblLook w:val="04A0" w:firstRow="1" w:lastRow="0" w:firstColumn="1" w:lastColumn="0" w:noHBand="0" w:noVBand="1"/>
      </w:tblPr>
      <w:tblGrid>
        <w:gridCol w:w="9378"/>
      </w:tblGrid>
      <w:tr w:rsidR="007177D8" w:rsidRPr="00EB0305" w14:paraId="6F51361F" w14:textId="77777777" w:rsidTr="006F1421">
        <w:trPr>
          <w:cantSplit/>
        </w:trPr>
        <w:tc>
          <w:tcPr>
            <w:tcW w:w="9378" w:type="dxa"/>
          </w:tcPr>
          <w:p w14:paraId="7CB5EEFB" w14:textId="6CDCC6DD" w:rsidR="00782453" w:rsidRPr="00EB0305" w:rsidRDefault="007177D8" w:rsidP="0026019F">
            <w:pPr>
              <w:pStyle w:val="Text"/>
              <w:jc w:val="left"/>
              <w:rPr>
                <w:sz w:val="22"/>
                <w:lang w:val="en-US"/>
              </w:rPr>
            </w:pPr>
            <w:r w:rsidRPr="00EB0305">
              <w:rPr>
                <w:u w:val="single"/>
                <w:lang w:val="en-US"/>
              </w:rPr>
              <w:t>Note</w:t>
            </w:r>
            <w:r w:rsidRPr="00EB0305">
              <w:rPr>
                <w:lang w:val="en-US"/>
              </w:rPr>
              <w:t xml:space="preserve">: </w:t>
            </w:r>
            <w:r w:rsidRPr="00EB0305">
              <w:rPr>
                <w:sz w:val="22"/>
                <w:lang w:val="en-US"/>
              </w:rPr>
              <w:t xml:space="preserve">Depending on the dose prescribed to you by your doctor, you may need to prepare one or more pre-filled syringes, and inject the contents of them all. </w:t>
            </w:r>
          </w:p>
          <w:p w14:paraId="1E9DEC12" w14:textId="7538E0C1" w:rsidR="007177D8" w:rsidRPr="00EB0305" w:rsidRDefault="007177D8" w:rsidP="0026019F">
            <w:pPr>
              <w:pStyle w:val="Text"/>
              <w:jc w:val="left"/>
              <w:rPr>
                <w:sz w:val="22"/>
                <w:lang w:val="en-US"/>
              </w:rPr>
            </w:pPr>
            <w:r w:rsidRPr="00EB0305">
              <w:rPr>
                <w:sz w:val="22"/>
                <w:lang w:val="en-US"/>
              </w:rPr>
              <w:t>The followin</w:t>
            </w:r>
            <w:r w:rsidR="009F01B3" w:rsidRPr="00EB0305">
              <w:rPr>
                <w:sz w:val="22"/>
                <w:lang w:val="en-US"/>
              </w:rPr>
              <w:t>g table give</w:t>
            </w:r>
            <w:r w:rsidRPr="00EB0305">
              <w:rPr>
                <w:sz w:val="22"/>
                <w:lang w:val="en-US"/>
              </w:rPr>
              <w:t xml:space="preserve"> </w:t>
            </w:r>
            <w:r w:rsidR="006F1421" w:rsidRPr="00EB0305">
              <w:rPr>
                <w:sz w:val="22"/>
                <w:lang w:val="en-US"/>
              </w:rPr>
              <w:t>EXAMPLES</w:t>
            </w:r>
            <w:r w:rsidRPr="00EB0305">
              <w:rPr>
                <w:sz w:val="22"/>
                <w:lang w:val="en-US"/>
              </w:rPr>
              <w:t xml:space="preserve"> of how many i</w:t>
            </w:r>
            <w:r w:rsidR="009F01B3" w:rsidRPr="00EB0305">
              <w:rPr>
                <w:sz w:val="22"/>
                <w:lang w:val="en-US"/>
              </w:rPr>
              <w:t>njections of each strength</w:t>
            </w:r>
            <w:r w:rsidR="00782453" w:rsidRPr="00EB0305">
              <w:rPr>
                <w:sz w:val="22"/>
                <w:lang w:val="en-US"/>
              </w:rPr>
              <w:t xml:space="preserve"> </w:t>
            </w:r>
            <w:r w:rsidRPr="00EB0305">
              <w:rPr>
                <w:sz w:val="22"/>
                <w:lang w:val="en-US"/>
              </w:rPr>
              <w:t>you need for a given dose</w:t>
            </w:r>
            <w:r w:rsidR="006F1421" w:rsidRPr="00EB0305">
              <w:rPr>
                <w:sz w:val="22"/>
                <w:lang w:val="en-US"/>
              </w:rPr>
              <w:t>.</w:t>
            </w:r>
            <w:r w:rsidR="009F01B3" w:rsidRPr="00EB0305">
              <w:rPr>
                <w:sz w:val="22"/>
                <w:lang w:val="en-US"/>
              </w:rPr>
              <w:t xml:space="preserve"> Please discuss with your doctor how frequent (4 weekly or 2 weekly) y</w:t>
            </w:r>
            <w:r w:rsidR="00742AF9" w:rsidRPr="00EB0305">
              <w:rPr>
                <w:sz w:val="22"/>
                <w:lang w:val="en-US"/>
              </w:rPr>
              <w:t xml:space="preserve">ou need to administer each dose. </w:t>
            </w:r>
          </w:p>
          <w:p w14:paraId="2B762AB5" w14:textId="7C7D547B" w:rsidR="007177D8" w:rsidRPr="00EB0305" w:rsidRDefault="00CB1DAE" w:rsidP="0026019F">
            <w:pPr>
              <w:pStyle w:val="Text"/>
              <w:jc w:val="left"/>
              <w:rPr>
                <w:b/>
                <w:lang w:val="en-US"/>
              </w:rPr>
            </w:pPr>
            <w:r w:rsidRPr="00EB0305">
              <w:rPr>
                <w:noProof/>
                <w:lang w:val="en-AU" w:eastAsia="en-AU"/>
              </w:rPr>
              <mc:AlternateContent>
                <mc:Choice Requires="wps">
                  <w:drawing>
                    <wp:anchor distT="0" distB="0" distL="114300" distR="114300" simplePos="0" relativeHeight="251715584" behindDoc="0" locked="0" layoutInCell="1" allowOverlap="1" wp14:anchorId="578F8B6F" wp14:editId="551B72AF">
                      <wp:simplePos x="0" y="0"/>
                      <wp:positionH relativeFrom="column">
                        <wp:posOffset>2107565</wp:posOffset>
                      </wp:positionH>
                      <wp:positionV relativeFrom="paragraph">
                        <wp:posOffset>1419297</wp:posOffset>
                      </wp:positionV>
                      <wp:extent cx="1108075" cy="291465"/>
                      <wp:effectExtent l="0" t="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D442A" w14:textId="77777777" w:rsidR="0026019F" w:rsidRPr="003616B9" w:rsidRDefault="0026019F" w:rsidP="007177D8">
                                  <w:pPr>
                                    <w:rPr>
                                      <w:rFonts w:ascii="Arial" w:hAnsi="Arial" w:cs="Arial"/>
                                      <w:sz w:val="18"/>
                                      <w:szCs w:val="18"/>
                                    </w:rPr>
                                  </w:pPr>
                                  <w:r w:rsidRPr="003616B9">
                                    <w:rPr>
                                      <w:rFonts w:ascii="Arial" w:hAnsi="Arial" w:cs="Arial"/>
                                      <w:sz w:val="18"/>
                                      <w:szCs w:val="18"/>
                                    </w:rPr>
                                    <w:t>1 purple (150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F8B6F" id="Text Box 124" o:spid="_x0000_s1090" type="#_x0000_t202" style="position:absolute;margin-left:165.95pt;margin-top:111.75pt;width:87.25pt;height:22.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" stroked="f">
                      <v:textbox>
                        <w:txbxContent>
                          <w:p w14:paraId="0CED442A" w14:textId="77777777" w:rsidR="0026019F" w:rsidRPr="003616B9" w:rsidRDefault="0026019F" w:rsidP="007177D8">
                            <w:pPr>
                              <w:rPr>
                                <w:rFonts w:ascii="Arial" w:hAnsi="Arial" w:cs="Arial"/>
                                <w:sz w:val="18"/>
                                <w:szCs w:val="18"/>
                              </w:rPr>
                            </w:pPr>
                            <w:r w:rsidRPr="003616B9">
                              <w:rPr>
                                <w:rFonts w:ascii="Arial" w:hAnsi="Arial" w:cs="Arial"/>
                                <w:sz w:val="18"/>
                                <w:szCs w:val="18"/>
                              </w:rPr>
                              <w:t>1 purple (150 mg)</w:t>
                            </w:r>
                          </w:p>
                        </w:txbxContent>
                      </v:textbox>
                    </v:shape>
                  </w:pict>
                </mc:Fallback>
              </mc:AlternateContent>
            </w:r>
            <w:r w:rsidRPr="005B5F66">
              <w:rPr>
                <w:noProof/>
                <w:lang w:val="en-AU" w:eastAsia="en-AU"/>
              </w:rPr>
              <mc:AlternateContent>
                <mc:Choice Requires="wps">
                  <w:drawing>
                    <wp:anchor distT="0" distB="0" distL="114300" distR="114300" simplePos="0" relativeHeight="251709440" behindDoc="0" locked="0" layoutInCell="1" allowOverlap="1" wp14:anchorId="324894B6" wp14:editId="2C5CFA5A">
                      <wp:simplePos x="0" y="0"/>
                      <wp:positionH relativeFrom="column">
                        <wp:posOffset>0</wp:posOffset>
                      </wp:positionH>
                      <wp:positionV relativeFrom="paragraph">
                        <wp:posOffset>490220</wp:posOffset>
                      </wp:positionV>
                      <wp:extent cx="539115" cy="29210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3A574" w14:textId="77777777" w:rsidR="0026019F" w:rsidRPr="003616B9" w:rsidRDefault="0026019F" w:rsidP="007177D8">
                                  <w:pPr>
                                    <w:rPr>
                                      <w:rFonts w:ascii="Arial" w:hAnsi="Arial" w:cs="Arial"/>
                                      <w:sz w:val="18"/>
                                      <w:szCs w:val="18"/>
                                    </w:rPr>
                                  </w:pPr>
                                  <w:r w:rsidRPr="003616B9">
                                    <w:rPr>
                                      <w:rFonts w:ascii="Arial" w:hAnsi="Arial" w:cs="Arial"/>
                                      <w:sz w:val="18"/>
                                      <w:szCs w:val="18"/>
                                    </w:rPr>
                                    <w:t>75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894B6" id="Text Box 118" o:spid="_x0000_s1091" type="#_x0000_t202" style="position:absolute;margin-left:0;margin-top:38.6pt;width:42.45pt;height:2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" stroked="f">
                      <v:textbox>
                        <w:txbxContent>
                          <w:p w14:paraId="6B03A574" w14:textId="77777777" w:rsidR="0026019F" w:rsidRPr="003616B9" w:rsidRDefault="0026019F" w:rsidP="007177D8">
                            <w:pPr>
                              <w:rPr>
                                <w:rFonts w:ascii="Arial" w:hAnsi="Arial" w:cs="Arial"/>
                                <w:sz w:val="18"/>
                                <w:szCs w:val="18"/>
                              </w:rPr>
                            </w:pPr>
                            <w:r w:rsidRPr="003616B9">
                              <w:rPr>
                                <w:rFonts w:ascii="Arial" w:hAnsi="Arial" w:cs="Arial"/>
                                <w:sz w:val="18"/>
                                <w:szCs w:val="18"/>
                              </w:rPr>
                              <w:t>75 mg</w:t>
                            </w:r>
                          </w:p>
                        </w:txbxContent>
                      </v:textbox>
                    </v:shape>
                  </w:pict>
                </mc:Fallback>
              </mc:AlternateContent>
            </w:r>
            <w:r w:rsidRPr="005B5F66">
              <w:rPr>
                <w:noProof/>
                <w:lang w:val="en-AU" w:eastAsia="en-AU"/>
              </w:rPr>
              <mc:AlternateContent>
                <mc:Choice Requires="wps">
                  <w:drawing>
                    <wp:anchor distT="0" distB="0" distL="114300" distR="114300" simplePos="0" relativeHeight="251710464" behindDoc="0" locked="0" layoutInCell="1" allowOverlap="1" wp14:anchorId="6F150C1C" wp14:editId="41C136B8">
                      <wp:simplePos x="0" y="0"/>
                      <wp:positionH relativeFrom="column">
                        <wp:posOffset>680720</wp:posOffset>
                      </wp:positionH>
                      <wp:positionV relativeFrom="paragraph">
                        <wp:posOffset>488387</wp:posOffset>
                      </wp:positionV>
                      <wp:extent cx="982980" cy="292100"/>
                      <wp:effectExtent l="0" t="0" r="762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3B8B1" w14:textId="77777777" w:rsidR="0026019F" w:rsidRPr="003616B9" w:rsidRDefault="0026019F" w:rsidP="007177D8">
                                  <w:pPr>
                                    <w:rPr>
                                      <w:rFonts w:ascii="Arial" w:hAnsi="Arial" w:cs="Arial"/>
                                      <w:sz w:val="18"/>
                                      <w:szCs w:val="18"/>
                                    </w:rPr>
                                  </w:pPr>
                                  <w:r w:rsidRPr="003616B9">
                                    <w:rPr>
                                      <w:rFonts w:ascii="Arial" w:hAnsi="Arial" w:cs="Arial"/>
                                      <w:sz w:val="18"/>
                                      <w:szCs w:val="18"/>
                                    </w:rPr>
                                    <w:t>1 blue (75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50C1C" id="Text Box 119" o:spid="_x0000_s1092" type="#_x0000_t202" style="position:absolute;margin-left:53.6pt;margin-top:38.45pt;width:77.4pt;height: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7KhgIAABo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" stroked="f">
                      <v:textbox>
                        <w:txbxContent>
                          <w:p w14:paraId="1A63B8B1" w14:textId="77777777" w:rsidR="0026019F" w:rsidRPr="003616B9" w:rsidRDefault="0026019F" w:rsidP="007177D8">
                            <w:pPr>
                              <w:rPr>
                                <w:rFonts w:ascii="Arial" w:hAnsi="Arial" w:cs="Arial"/>
                                <w:sz w:val="18"/>
                                <w:szCs w:val="18"/>
                              </w:rPr>
                            </w:pPr>
                            <w:r w:rsidRPr="003616B9">
                              <w:rPr>
                                <w:rFonts w:ascii="Arial" w:hAnsi="Arial" w:cs="Arial"/>
                                <w:sz w:val="18"/>
                                <w:szCs w:val="18"/>
                              </w:rPr>
                              <w:t>1 blue (75 mg)</w:t>
                            </w:r>
                          </w:p>
                        </w:txbxContent>
                      </v:textbox>
                    </v:shape>
                  </w:pict>
                </mc:Fallback>
              </mc:AlternateContent>
            </w:r>
            <w:r w:rsidRPr="005B5F66">
              <w:rPr>
                <w:noProof/>
                <w:u w:val="single"/>
                <w:lang w:val="en-AU" w:eastAsia="en-AU"/>
              </w:rPr>
              <mc:AlternateContent>
                <mc:Choice Requires="wps">
                  <w:drawing>
                    <wp:anchor distT="0" distB="0" distL="114300" distR="114300" simplePos="0" relativeHeight="251712512" behindDoc="0" locked="0" layoutInCell="1" allowOverlap="1" wp14:anchorId="19963156" wp14:editId="4843B40A">
                      <wp:simplePos x="0" y="0"/>
                      <wp:positionH relativeFrom="column">
                        <wp:posOffset>2107565</wp:posOffset>
                      </wp:positionH>
                      <wp:positionV relativeFrom="paragraph">
                        <wp:posOffset>933594</wp:posOffset>
                      </wp:positionV>
                      <wp:extent cx="1108075" cy="291465"/>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9C43E" w14:textId="77777777" w:rsidR="0026019F" w:rsidRPr="003616B9" w:rsidRDefault="0026019F" w:rsidP="007177D8">
                                  <w:pPr>
                                    <w:rPr>
                                      <w:rFonts w:ascii="Arial" w:hAnsi="Arial" w:cs="Arial"/>
                                      <w:sz w:val="18"/>
                                      <w:szCs w:val="18"/>
                                    </w:rPr>
                                  </w:pPr>
                                  <w:r w:rsidRPr="003616B9">
                                    <w:rPr>
                                      <w:rFonts w:ascii="Arial" w:hAnsi="Arial" w:cs="Arial"/>
                                      <w:sz w:val="18"/>
                                      <w:szCs w:val="18"/>
                                    </w:rPr>
                                    <w:t>1 purple (150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63156" id="Text Box 121" o:spid="_x0000_s1093" type="#_x0000_t202" style="position:absolute;margin-left:165.95pt;margin-top:73.5pt;width:87.25pt;height:2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" stroked="f">
                      <v:textbox>
                        <w:txbxContent>
                          <w:p w14:paraId="0A19C43E" w14:textId="77777777" w:rsidR="0026019F" w:rsidRPr="003616B9" w:rsidRDefault="0026019F" w:rsidP="007177D8">
                            <w:pPr>
                              <w:rPr>
                                <w:rFonts w:ascii="Arial" w:hAnsi="Arial" w:cs="Arial"/>
                                <w:sz w:val="18"/>
                                <w:szCs w:val="18"/>
                              </w:rPr>
                            </w:pPr>
                            <w:r w:rsidRPr="003616B9">
                              <w:rPr>
                                <w:rFonts w:ascii="Arial" w:hAnsi="Arial" w:cs="Arial"/>
                                <w:sz w:val="18"/>
                                <w:szCs w:val="18"/>
                              </w:rPr>
                              <w:t>1 purple (150 mg)</w:t>
                            </w:r>
                          </w:p>
                        </w:txbxContent>
                      </v:textbox>
                    </v:shape>
                  </w:pict>
                </mc:Fallback>
              </mc:AlternateContent>
            </w:r>
            <w:r w:rsidRPr="005B5F66">
              <w:rPr>
                <w:noProof/>
                <w:u w:val="single"/>
                <w:lang w:val="en-AU" w:eastAsia="en-AU"/>
              </w:rPr>
              <mc:AlternateContent>
                <mc:Choice Requires="wps">
                  <w:drawing>
                    <wp:anchor distT="0" distB="0" distL="114300" distR="114300" simplePos="0" relativeHeight="251711488" behindDoc="0" locked="0" layoutInCell="1" allowOverlap="1" wp14:anchorId="46DA26A3" wp14:editId="045F26FA">
                      <wp:simplePos x="0" y="0"/>
                      <wp:positionH relativeFrom="column">
                        <wp:posOffset>-10160</wp:posOffset>
                      </wp:positionH>
                      <wp:positionV relativeFrom="paragraph">
                        <wp:posOffset>932261</wp:posOffset>
                      </wp:positionV>
                      <wp:extent cx="691515" cy="291465"/>
                      <wp:effectExtent l="0" t="0"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F5903" w14:textId="77777777" w:rsidR="0026019F" w:rsidRPr="003616B9" w:rsidRDefault="0026019F" w:rsidP="007177D8">
                                  <w:pPr>
                                    <w:rPr>
                                      <w:rFonts w:ascii="Arial" w:hAnsi="Arial" w:cs="Arial"/>
                                      <w:sz w:val="18"/>
                                      <w:szCs w:val="18"/>
                                    </w:rPr>
                                  </w:pPr>
                                  <w:r w:rsidRPr="003616B9">
                                    <w:rPr>
                                      <w:rFonts w:ascii="Arial" w:hAnsi="Arial" w:cs="Arial"/>
                                      <w:sz w:val="18"/>
                                      <w:szCs w:val="18"/>
                                    </w:rPr>
                                    <w:t>150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A26A3" id="Text Box 120" o:spid="_x0000_s1094" type="#_x0000_t202" style="position:absolute;margin-left:-.8pt;margin-top:73.4pt;width:54.45pt;height:2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" stroked="f">
                      <v:textbox>
                        <w:txbxContent>
                          <w:p w14:paraId="68AF5903" w14:textId="77777777" w:rsidR="0026019F" w:rsidRPr="003616B9" w:rsidRDefault="0026019F" w:rsidP="007177D8">
                            <w:pPr>
                              <w:rPr>
                                <w:rFonts w:ascii="Arial" w:hAnsi="Arial" w:cs="Arial"/>
                                <w:sz w:val="18"/>
                                <w:szCs w:val="18"/>
                              </w:rPr>
                            </w:pPr>
                            <w:r w:rsidRPr="003616B9">
                              <w:rPr>
                                <w:rFonts w:ascii="Arial" w:hAnsi="Arial" w:cs="Arial"/>
                                <w:sz w:val="18"/>
                                <w:szCs w:val="18"/>
                              </w:rPr>
                              <w:t>150 mg</w:t>
                            </w:r>
                          </w:p>
                        </w:txbxContent>
                      </v:textbox>
                    </v:shape>
                  </w:pict>
                </mc:Fallback>
              </mc:AlternateContent>
            </w:r>
            <w:r w:rsidR="007177D8" w:rsidRPr="005B5F66">
              <w:rPr>
                <w:b/>
                <w:noProof/>
                <w:lang w:val="en-AU" w:eastAsia="en-AU"/>
              </w:rPr>
              <mc:AlternateContent>
                <mc:Choice Requires="wps">
                  <w:drawing>
                    <wp:anchor distT="0" distB="0" distL="114300" distR="114300" simplePos="0" relativeHeight="251708416" behindDoc="0" locked="0" layoutInCell="1" allowOverlap="1" wp14:anchorId="0AC6FCC2" wp14:editId="0EDB6630">
                      <wp:simplePos x="0" y="0"/>
                      <wp:positionH relativeFrom="column">
                        <wp:posOffset>728777</wp:posOffset>
                      </wp:positionH>
                      <wp:positionV relativeFrom="paragraph">
                        <wp:posOffset>76352</wp:posOffset>
                      </wp:positionV>
                      <wp:extent cx="3346450" cy="267005"/>
                      <wp:effectExtent l="0" t="0" r="635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2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42BF0" w14:textId="77777777" w:rsidR="0026019F" w:rsidRPr="003616B9" w:rsidRDefault="0026019F" w:rsidP="007177D8">
                                  <w:pPr>
                                    <w:rPr>
                                      <w:rFonts w:ascii="Arial" w:hAnsi="Arial" w:cs="Arial"/>
                                      <w:b/>
                                      <w:sz w:val="20"/>
                                    </w:rPr>
                                  </w:pPr>
                                  <w:r w:rsidRPr="003616B9">
                                    <w:rPr>
                                      <w:rFonts w:ascii="Arial" w:hAnsi="Arial" w:cs="Arial"/>
                                      <w:b/>
                                      <w:sz w:val="20"/>
                                    </w:rPr>
                                    <w:t>Syringes needed for the dose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FCC2" id="Text Box 116" o:spid="_x0000_s1095" type="#_x0000_t202" style="position:absolute;margin-left:57.4pt;margin-top:6pt;width:263.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" stroked="f">
                      <v:textbox>
                        <w:txbxContent>
                          <w:p w14:paraId="76D42BF0" w14:textId="77777777" w:rsidR="0026019F" w:rsidRPr="003616B9" w:rsidRDefault="0026019F" w:rsidP="007177D8">
                            <w:pPr>
                              <w:rPr>
                                <w:rFonts w:ascii="Arial" w:hAnsi="Arial" w:cs="Arial"/>
                                <w:b/>
                                <w:sz w:val="20"/>
                              </w:rPr>
                            </w:pPr>
                            <w:r w:rsidRPr="003616B9">
                              <w:rPr>
                                <w:rFonts w:ascii="Arial" w:hAnsi="Arial" w:cs="Arial"/>
                                <w:b/>
                                <w:sz w:val="20"/>
                              </w:rPr>
                              <w:t>Syringes needed for the dose</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07392" behindDoc="0" locked="0" layoutInCell="1" allowOverlap="1" wp14:anchorId="11EBEC66" wp14:editId="080ECA32">
                      <wp:simplePos x="0" y="0"/>
                      <wp:positionH relativeFrom="page">
                        <wp:posOffset>91440</wp:posOffset>
                      </wp:positionH>
                      <wp:positionV relativeFrom="paragraph">
                        <wp:posOffset>69037</wp:posOffset>
                      </wp:positionV>
                      <wp:extent cx="539496" cy="274320"/>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24A01" w14:textId="77777777" w:rsidR="0026019F" w:rsidRPr="003616B9" w:rsidRDefault="0026019F" w:rsidP="007177D8">
                                  <w:pPr>
                                    <w:rPr>
                                      <w:rFonts w:ascii="Arial" w:hAnsi="Arial" w:cs="Arial"/>
                                      <w:b/>
                                      <w:sz w:val="20"/>
                                    </w:rPr>
                                  </w:pPr>
                                  <w:r w:rsidRPr="003616B9">
                                    <w:rPr>
                                      <w:rFonts w:ascii="Arial" w:hAnsi="Arial" w:cs="Arial"/>
                                      <w:b/>
                                      <w:sz w:val="20"/>
                                    </w:rPr>
                                    <w:t>Dose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BEC66" id="Text Box 117" o:spid="_x0000_s1096" type="#_x0000_t202" style="position:absolute;margin-left:7.2pt;margin-top:5.45pt;width:42.5pt;height:21.6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Ow+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" stroked="f">
                      <v:textbox>
                        <w:txbxContent>
                          <w:p w14:paraId="46124A01" w14:textId="77777777" w:rsidR="0026019F" w:rsidRPr="003616B9" w:rsidRDefault="0026019F" w:rsidP="007177D8">
                            <w:pPr>
                              <w:rPr>
                                <w:rFonts w:ascii="Arial" w:hAnsi="Arial" w:cs="Arial"/>
                                <w:b/>
                                <w:sz w:val="20"/>
                              </w:rPr>
                            </w:pPr>
                            <w:r w:rsidRPr="003616B9">
                              <w:rPr>
                                <w:rFonts w:ascii="Arial" w:hAnsi="Arial" w:cs="Arial"/>
                                <w:b/>
                                <w:sz w:val="20"/>
                              </w:rPr>
                              <w:t>Dose</w:t>
                            </w:r>
                          </w:p>
                        </w:txbxContent>
                      </v:textbox>
                      <w10:wrap anchorx="page"/>
                    </v:shape>
                  </w:pict>
                </mc:Fallback>
              </mc:AlternateContent>
            </w:r>
            <w:r w:rsidR="007177D8" w:rsidRPr="005B5F66">
              <w:rPr>
                <w:noProof/>
                <w:lang w:val="en-AU" w:eastAsia="en-AU"/>
              </w:rPr>
              <mc:AlternateContent>
                <mc:Choice Requires="wps">
                  <w:drawing>
                    <wp:anchor distT="0" distB="0" distL="114300" distR="114300" simplePos="0" relativeHeight="251714560" behindDoc="0" locked="0" layoutInCell="1" allowOverlap="1" wp14:anchorId="6706FD8C" wp14:editId="1239DC7F">
                      <wp:simplePos x="0" y="0"/>
                      <wp:positionH relativeFrom="column">
                        <wp:posOffset>681990</wp:posOffset>
                      </wp:positionH>
                      <wp:positionV relativeFrom="paragraph">
                        <wp:posOffset>1420495</wp:posOffset>
                      </wp:positionV>
                      <wp:extent cx="927735" cy="291465"/>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5CE7B" w14:textId="77777777" w:rsidR="0026019F" w:rsidRPr="003616B9" w:rsidRDefault="0026019F" w:rsidP="007177D8">
                                  <w:pPr>
                                    <w:rPr>
                                      <w:rFonts w:ascii="Arial" w:hAnsi="Arial" w:cs="Arial"/>
                                      <w:sz w:val="18"/>
                                      <w:szCs w:val="18"/>
                                    </w:rPr>
                                  </w:pPr>
                                  <w:r w:rsidRPr="003616B9">
                                    <w:rPr>
                                      <w:rFonts w:ascii="Arial" w:hAnsi="Arial" w:cs="Arial"/>
                                      <w:sz w:val="18"/>
                                      <w:szCs w:val="18"/>
                                    </w:rPr>
                                    <w:t>1 blue (75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FD8C" id="Text Box 123" o:spid="_x0000_s1097" type="#_x0000_t202" style="position:absolute;margin-left:53.7pt;margin-top:111.85pt;width:73.05pt;height:22.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EMhgIAABo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" stroked="f">
                      <v:textbox>
                        <w:txbxContent>
                          <w:p w14:paraId="4615CE7B" w14:textId="77777777" w:rsidR="0026019F" w:rsidRPr="003616B9" w:rsidRDefault="0026019F" w:rsidP="007177D8">
                            <w:pPr>
                              <w:rPr>
                                <w:rFonts w:ascii="Arial" w:hAnsi="Arial" w:cs="Arial"/>
                                <w:sz w:val="18"/>
                                <w:szCs w:val="18"/>
                              </w:rPr>
                            </w:pPr>
                            <w:r w:rsidRPr="003616B9">
                              <w:rPr>
                                <w:rFonts w:ascii="Arial" w:hAnsi="Arial" w:cs="Arial"/>
                                <w:sz w:val="18"/>
                                <w:szCs w:val="18"/>
                              </w:rPr>
                              <w:t>1 blue (75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13536" behindDoc="0" locked="0" layoutInCell="1" allowOverlap="1" wp14:anchorId="50CCB88C" wp14:editId="6F1EFE46">
                      <wp:simplePos x="0" y="0"/>
                      <wp:positionH relativeFrom="column">
                        <wp:posOffset>3175</wp:posOffset>
                      </wp:positionH>
                      <wp:positionV relativeFrom="paragraph">
                        <wp:posOffset>1397635</wp:posOffset>
                      </wp:positionV>
                      <wp:extent cx="691515" cy="291465"/>
                      <wp:effectExtent l="0" t="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98B00" w14:textId="77777777" w:rsidR="0026019F" w:rsidRPr="003616B9" w:rsidRDefault="0026019F" w:rsidP="007177D8">
                                  <w:pPr>
                                    <w:rPr>
                                      <w:rFonts w:ascii="Arial" w:hAnsi="Arial" w:cs="Arial"/>
                                      <w:sz w:val="18"/>
                                      <w:szCs w:val="18"/>
                                    </w:rPr>
                                  </w:pPr>
                                  <w:r w:rsidRPr="003616B9">
                                    <w:rPr>
                                      <w:rFonts w:ascii="Arial" w:hAnsi="Arial" w:cs="Arial"/>
                                      <w:sz w:val="18"/>
                                      <w:szCs w:val="18"/>
                                    </w:rPr>
                                    <w:t>225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B88C" id="Text Box 122" o:spid="_x0000_s1098" type="#_x0000_t202" style="position:absolute;margin-left:.25pt;margin-top:110.05pt;width:54.45pt;height:22.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" stroked="f">
                      <v:textbox>
                        <w:txbxContent>
                          <w:p w14:paraId="69B98B00" w14:textId="77777777" w:rsidR="0026019F" w:rsidRPr="003616B9" w:rsidRDefault="0026019F" w:rsidP="007177D8">
                            <w:pPr>
                              <w:rPr>
                                <w:rFonts w:ascii="Arial" w:hAnsi="Arial" w:cs="Arial"/>
                                <w:sz w:val="18"/>
                                <w:szCs w:val="18"/>
                              </w:rPr>
                            </w:pPr>
                            <w:r w:rsidRPr="003616B9">
                              <w:rPr>
                                <w:rFonts w:ascii="Arial" w:hAnsi="Arial" w:cs="Arial"/>
                                <w:sz w:val="18"/>
                                <w:szCs w:val="18"/>
                              </w:rPr>
                              <w:t>225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16608" behindDoc="0" locked="0" layoutInCell="1" allowOverlap="1" wp14:anchorId="42F77244" wp14:editId="29E77E36">
                      <wp:simplePos x="0" y="0"/>
                      <wp:positionH relativeFrom="column">
                        <wp:posOffset>2540</wp:posOffset>
                      </wp:positionH>
                      <wp:positionV relativeFrom="paragraph">
                        <wp:posOffset>1845945</wp:posOffset>
                      </wp:positionV>
                      <wp:extent cx="879475" cy="291465"/>
                      <wp:effectExtent l="0" t="0" r="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DAE3B" w14:textId="77777777" w:rsidR="0026019F" w:rsidRDefault="0026019F" w:rsidP="007177D8">
                                  <w:pPr>
                                    <w:rPr>
                                      <w:rFonts w:ascii="Calibri" w:hAnsi="Calibri"/>
                                      <w:sz w:val="20"/>
                                    </w:rPr>
                                  </w:pPr>
                                  <w:r>
                                    <w:rPr>
                                      <w:rFonts w:ascii="Calibri" w:hAnsi="Calibri"/>
                                      <w:sz w:val="20"/>
                                    </w:rPr>
                                    <w:t>300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7244" id="Text Box 125" o:spid="_x0000_s1099" type="#_x0000_t202" style="position:absolute;margin-left:.2pt;margin-top:145.35pt;width:69.25pt;height:22.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" stroked="f">
                      <v:textbox>
                        <w:txbxContent>
                          <w:p w14:paraId="527DAE3B" w14:textId="77777777" w:rsidR="0026019F" w:rsidRDefault="0026019F" w:rsidP="007177D8">
                            <w:pPr>
                              <w:rPr>
                                <w:rFonts w:ascii="Calibri" w:hAnsi="Calibri"/>
                                <w:sz w:val="20"/>
                              </w:rPr>
                            </w:pPr>
                            <w:r>
                              <w:rPr>
                                <w:rFonts w:ascii="Calibri" w:hAnsi="Calibri"/>
                                <w:sz w:val="20"/>
                              </w:rPr>
                              <w:t>300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26848" behindDoc="0" locked="0" layoutInCell="1" allowOverlap="1" wp14:anchorId="30E1997C" wp14:editId="59CA08E8">
                      <wp:simplePos x="0" y="0"/>
                      <wp:positionH relativeFrom="column">
                        <wp:posOffset>0</wp:posOffset>
                      </wp:positionH>
                      <wp:positionV relativeFrom="paragraph">
                        <wp:posOffset>3702685</wp:posOffset>
                      </wp:positionV>
                      <wp:extent cx="691515" cy="291465"/>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5F1A0" w14:textId="77777777" w:rsidR="0026019F" w:rsidRPr="003616B9" w:rsidRDefault="0026019F" w:rsidP="007177D8">
                                  <w:pPr>
                                    <w:rPr>
                                      <w:rFonts w:ascii="Arial" w:hAnsi="Arial" w:cs="Arial"/>
                                      <w:sz w:val="18"/>
                                      <w:szCs w:val="18"/>
                                    </w:rPr>
                                  </w:pPr>
                                  <w:r w:rsidRPr="003616B9">
                                    <w:rPr>
                                      <w:rFonts w:ascii="Arial" w:hAnsi="Arial" w:cs="Arial"/>
                                      <w:sz w:val="18"/>
                                      <w:szCs w:val="18"/>
                                    </w:rPr>
                                    <w:t>600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1997C" id="Text Box 199" o:spid="_x0000_s1100" type="#_x0000_t202" style="position:absolute;margin-left:0;margin-top:291.55pt;width:54.45pt;height:22.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" stroked="f">
                      <v:textbox>
                        <w:txbxContent>
                          <w:p w14:paraId="0DE5F1A0" w14:textId="77777777" w:rsidR="0026019F" w:rsidRPr="003616B9" w:rsidRDefault="0026019F" w:rsidP="007177D8">
                            <w:pPr>
                              <w:rPr>
                                <w:rFonts w:ascii="Arial" w:hAnsi="Arial" w:cs="Arial"/>
                                <w:sz w:val="18"/>
                                <w:szCs w:val="18"/>
                              </w:rPr>
                            </w:pPr>
                            <w:r w:rsidRPr="003616B9">
                              <w:rPr>
                                <w:rFonts w:ascii="Arial" w:hAnsi="Arial" w:cs="Arial"/>
                                <w:sz w:val="18"/>
                                <w:szCs w:val="18"/>
                              </w:rPr>
                              <w:t>600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27872" behindDoc="0" locked="0" layoutInCell="1" allowOverlap="1" wp14:anchorId="36C48479" wp14:editId="2C1AE7C8">
                      <wp:simplePos x="0" y="0"/>
                      <wp:positionH relativeFrom="column">
                        <wp:posOffset>2107565</wp:posOffset>
                      </wp:positionH>
                      <wp:positionV relativeFrom="paragraph">
                        <wp:posOffset>3691255</wp:posOffset>
                      </wp:positionV>
                      <wp:extent cx="1108075" cy="291465"/>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57F6E" w14:textId="77777777" w:rsidR="0026019F" w:rsidRPr="003616B9" w:rsidRDefault="0026019F" w:rsidP="007177D8">
                                  <w:pPr>
                                    <w:rPr>
                                      <w:rFonts w:ascii="Arial" w:hAnsi="Arial" w:cs="Arial"/>
                                      <w:sz w:val="18"/>
                                      <w:szCs w:val="18"/>
                                    </w:rPr>
                                  </w:pPr>
                                  <w:r w:rsidRPr="003616B9">
                                    <w:rPr>
                                      <w:rFonts w:ascii="Arial" w:hAnsi="Arial" w:cs="Arial"/>
                                      <w:sz w:val="18"/>
                                      <w:szCs w:val="18"/>
                                    </w:rPr>
                                    <w:t>4 purple (150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48479" id="Text Box 200" o:spid="_x0000_s1101" type="#_x0000_t202" style="position:absolute;margin-left:165.95pt;margin-top:290.65pt;width:87.25pt;height:22.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fhQIAABs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" stroked="f">
                      <v:textbox>
                        <w:txbxContent>
                          <w:p w14:paraId="66B57F6E" w14:textId="77777777" w:rsidR="0026019F" w:rsidRPr="003616B9" w:rsidRDefault="0026019F" w:rsidP="007177D8">
                            <w:pPr>
                              <w:rPr>
                                <w:rFonts w:ascii="Arial" w:hAnsi="Arial" w:cs="Arial"/>
                                <w:sz w:val="18"/>
                                <w:szCs w:val="18"/>
                              </w:rPr>
                            </w:pPr>
                            <w:r w:rsidRPr="003616B9">
                              <w:rPr>
                                <w:rFonts w:ascii="Arial" w:hAnsi="Arial" w:cs="Arial"/>
                                <w:sz w:val="18"/>
                                <w:szCs w:val="18"/>
                              </w:rPr>
                              <w:t>4 purple (150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17632" behindDoc="0" locked="0" layoutInCell="1" allowOverlap="1" wp14:anchorId="1F3AA49F" wp14:editId="27CA2DBF">
                      <wp:simplePos x="0" y="0"/>
                      <wp:positionH relativeFrom="column">
                        <wp:posOffset>2107565</wp:posOffset>
                      </wp:positionH>
                      <wp:positionV relativeFrom="paragraph">
                        <wp:posOffset>1847850</wp:posOffset>
                      </wp:positionV>
                      <wp:extent cx="1108075" cy="291465"/>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24687" w14:textId="77777777" w:rsidR="0026019F" w:rsidRDefault="0026019F" w:rsidP="007177D8">
                                  <w:pPr>
                                    <w:rPr>
                                      <w:rFonts w:ascii="Calibri" w:hAnsi="Calibri"/>
                                      <w:sz w:val="20"/>
                                    </w:rPr>
                                  </w:pPr>
                                  <w:r>
                                    <w:rPr>
                                      <w:rFonts w:ascii="Calibri" w:hAnsi="Calibri"/>
                                      <w:sz w:val="20"/>
                                    </w:rPr>
                                    <w:t>2 purple (150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A49F" id="Text Box 126" o:spid="_x0000_s1102" type="#_x0000_t202" style="position:absolute;margin-left:165.95pt;margin-top:145.5pt;width:87.25pt;height:22.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" stroked="f">
                      <v:textbox>
                        <w:txbxContent>
                          <w:p w14:paraId="38E24687" w14:textId="77777777" w:rsidR="0026019F" w:rsidRDefault="0026019F" w:rsidP="007177D8">
                            <w:pPr>
                              <w:rPr>
                                <w:rFonts w:ascii="Calibri" w:hAnsi="Calibri"/>
                                <w:sz w:val="20"/>
                              </w:rPr>
                            </w:pPr>
                            <w:r>
                              <w:rPr>
                                <w:rFonts w:ascii="Calibri" w:hAnsi="Calibri"/>
                                <w:sz w:val="20"/>
                              </w:rPr>
                              <w:t>2 purple (150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20704" behindDoc="0" locked="0" layoutInCell="1" allowOverlap="1" wp14:anchorId="1249C4E4" wp14:editId="331323C3">
                      <wp:simplePos x="0" y="0"/>
                      <wp:positionH relativeFrom="column">
                        <wp:posOffset>2107565</wp:posOffset>
                      </wp:positionH>
                      <wp:positionV relativeFrom="paragraph">
                        <wp:posOffset>2345690</wp:posOffset>
                      </wp:positionV>
                      <wp:extent cx="1108075" cy="29146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12D14" w14:textId="77777777" w:rsidR="0026019F" w:rsidRPr="003616B9" w:rsidRDefault="0026019F" w:rsidP="007177D8">
                                  <w:pPr>
                                    <w:rPr>
                                      <w:rFonts w:ascii="Arial" w:hAnsi="Arial" w:cs="Arial"/>
                                      <w:sz w:val="18"/>
                                      <w:szCs w:val="18"/>
                                    </w:rPr>
                                  </w:pPr>
                                  <w:r w:rsidRPr="003616B9">
                                    <w:rPr>
                                      <w:rFonts w:ascii="Arial" w:hAnsi="Arial" w:cs="Arial"/>
                                      <w:sz w:val="18"/>
                                      <w:szCs w:val="18"/>
                                    </w:rPr>
                                    <w:t>2 purple (150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9C4E4" id="Text Box 193" o:spid="_x0000_s1103" type="#_x0000_t202" style="position:absolute;margin-left:165.95pt;margin-top:184.7pt;width:87.25pt;height:22.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UFhgIAABs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" stroked="f">
                      <v:textbox>
                        <w:txbxContent>
                          <w:p w14:paraId="4D712D14" w14:textId="77777777" w:rsidR="0026019F" w:rsidRPr="003616B9" w:rsidRDefault="0026019F" w:rsidP="007177D8">
                            <w:pPr>
                              <w:rPr>
                                <w:rFonts w:ascii="Arial" w:hAnsi="Arial" w:cs="Arial"/>
                                <w:sz w:val="18"/>
                                <w:szCs w:val="18"/>
                              </w:rPr>
                            </w:pPr>
                            <w:r w:rsidRPr="003616B9">
                              <w:rPr>
                                <w:rFonts w:ascii="Arial" w:hAnsi="Arial" w:cs="Arial"/>
                                <w:sz w:val="18"/>
                                <w:szCs w:val="18"/>
                              </w:rPr>
                              <w:t>2 purple (150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19680" behindDoc="0" locked="0" layoutInCell="1" allowOverlap="1" wp14:anchorId="004FCDE1" wp14:editId="1099E2A5">
                      <wp:simplePos x="0" y="0"/>
                      <wp:positionH relativeFrom="column">
                        <wp:posOffset>678180</wp:posOffset>
                      </wp:positionH>
                      <wp:positionV relativeFrom="paragraph">
                        <wp:posOffset>2330450</wp:posOffset>
                      </wp:positionV>
                      <wp:extent cx="927735" cy="291465"/>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CD2A9" w14:textId="77777777" w:rsidR="0026019F" w:rsidRPr="003616B9" w:rsidRDefault="0026019F" w:rsidP="007177D8">
                                  <w:pPr>
                                    <w:rPr>
                                      <w:rFonts w:ascii="Arial" w:hAnsi="Arial" w:cs="Arial"/>
                                      <w:sz w:val="18"/>
                                      <w:szCs w:val="18"/>
                                    </w:rPr>
                                  </w:pPr>
                                  <w:r w:rsidRPr="003616B9">
                                    <w:rPr>
                                      <w:rFonts w:ascii="Arial" w:hAnsi="Arial" w:cs="Arial"/>
                                      <w:sz w:val="18"/>
                                      <w:szCs w:val="18"/>
                                    </w:rPr>
                                    <w:t>1 blue (75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CDE1" id="Text Box 192" o:spid="_x0000_s1104" type="#_x0000_t202" style="position:absolute;margin-left:53.4pt;margin-top:183.5pt;width:73.05pt;height:22.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1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" stroked="f">
                      <v:textbox>
                        <w:txbxContent>
                          <w:p w14:paraId="3AECD2A9" w14:textId="77777777" w:rsidR="0026019F" w:rsidRPr="003616B9" w:rsidRDefault="0026019F" w:rsidP="007177D8">
                            <w:pPr>
                              <w:rPr>
                                <w:rFonts w:ascii="Arial" w:hAnsi="Arial" w:cs="Arial"/>
                                <w:sz w:val="18"/>
                                <w:szCs w:val="18"/>
                              </w:rPr>
                            </w:pPr>
                            <w:r w:rsidRPr="003616B9">
                              <w:rPr>
                                <w:rFonts w:ascii="Arial" w:hAnsi="Arial" w:cs="Arial"/>
                                <w:sz w:val="18"/>
                                <w:szCs w:val="18"/>
                              </w:rPr>
                              <w:t>1 blue (75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18656" behindDoc="0" locked="0" layoutInCell="1" allowOverlap="1" wp14:anchorId="7A98865E" wp14:editId="4867B5B9">
                      <wp:simplePos x="0" y="0"/>
                      <wp:positionH relativeFrom="column">
                        <wp:posOffset>0</wp:posOffset>
                      </wp:positionH>
                      <wp:positionV relativeFrom="paragraph">
                        <wp:posOffset>2330450</wp:posOffset>
                      </wp:positionV>
                      <wp:extent cx="879475" cy="291465"/>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9BEC5" w14:textId="77777777" w:rsidR="0026019F" w:rsidRPr="003616B9" w:rsidRDefault="0026019F" w:rsidP="007177D8">
                                  <w:pPr>
                                    <w:rPr>
                                      <w:rFonts w:ascii="Arial" w:hAnsi="Arial" w:cs="Arial"/>
                                      <w:sz w:val="18"/>
                                      <w:szCs w:val="18"/>
                                    </w:rPr>
                                  </w:pPr>
                                  <w:r w:rsidRPr="003616B9">
                                    <w:rPr>
                                      <w:rFonts w:ascii="Arial" w:hAnsi="Arial" w:cs="Arial"/>
                                      <w:sz w:val="18"/>
                                      <w:szCs w:val="18"/>
                                    </w:rPr>
                                    <w:t>375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8865E" id="Text Box 127" o:spid="_x0000_s1105" type="#_x0000_t202" style="position:absolute;margin-left:0;margin-top:183.5pt;width:69.25pt;height:22.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" stroked="f">
                      <v:textbox>
                        <w:txbxContent>
                          <w:p w14:paraId="69D9BEC5" w14:textId="77777777" w:rsidR="0026019F" w:rsidRPr="003616B9" w:rsidRDefault="0026019F" w:rsidP="007177D8">
                            <w:pPr>
                              <w:rPr>
                                <w:rFonts w:ascii="Arial" w:hAnsi="Arial" w:cs="Arial"/>
                                <w:sz w:val="18"/>
                                <w:szCs w:val="18"/>
                              </w:rPr>
                            </w:pPr>
                            <w:r w:rsidRPr="003616B9">
                              <w:rPr>
                                <w:rFonts w:ascii="Arial" w:hAnsi="Arial" w:cs="Arial"/>
                                <w:sz w:val="18"/>
                                <w:szCs w:val="18"/>
                              </w:rPr>
                              <w:t>375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22752" behindDoc="0" locked="0" layoutInCell="1" allowOverlap="1" wp14:anchorId="4DB343B6" wp14:editId="71397E39">
                      <wp:simplePos x="0" y="0"/>
                      <wp:positionH relativeFrom="column">
                        <wp:posOffset>2107565</wp:posOffset>
                      </wp:positionH>
                      <wp:positionV relativeFrom="paragraph">
                        <wp:posOffset>2786380</wp:posOffset>
                      </wp:positionV>
                      <wp:extent cx="1108075" cy="291465"/>
                      <wp:effectExtent l="0" t="0" r="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F3FF0" w14:textId="77777777" w:rsidR="0026019F" w:rsidRPr="003616B9" w:rsidRDefault="0026019F" w:rsidP="007177D8">
                                  <w:pPr>
                                    <w:rPr>
                                      <w:rFonts w:ascii="Arial" w:hAnsi="Arial" w:cs="Arial"/>
                                      <w:sz w:val="18"/>
                                      <w:szCs w:val="18"/>
                                    </w:rPr>
                                  </w:pPr>
                                  <w:r w:rsidRPr="003616B9">
                                    <w:rPr>
                                      <w:rFonts w:ascii="Arial" w:hAnsi="Arial" w:cs="Arial"/>
                                      <w:sz w:val="18"/>
                                      <w:szCs w:val="18"/>
                                    </w:rPr>
                                    <w:t>3 purple (150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343B6" id="Text Box 195" o:spid="_x0000_s1106" type="#_x0000_t202" style="position:absolute;margin-left:165.95pt;margin-top:219.4pt;width:87.25pt;height:22.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k4hgIAABs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" stroked="f">
                      <v:textbox>
                        <w:txbxContent>
                          <w:p w14:paraId="67BF3FF0" w14:textId="77777777" w:rsidR="0026019F" w:rsidRPr="003616B9" w:rsidRDefault="0026019F" w:rsidP="007177D8">
                            <w:pPr>
                              <w:rPr>
                                <w:rFonts w:ascii="Arial" w:hAnsi="Arial" w:cs="Arial"/>
                                <w:sz w:val="18"/>
                                <w:szCs w:val="18"/>
                              </w:rPr>
                            </w:pPr>
                            <w:r w:rsidRPr="003616B9">
                              <w:rPr>
                                <w:rFonts w:ascii="Arial" w:hAnsi="Arial" w:cs="Arial"/>
                                <w:sz w:val="18"/>
                                <w:szCs w:val="18"/>
                              </w:rPr>
                              <w:t>3 purple (150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21728" behindDoc="0" locked="0" layoutInCell="1" allowOverlap="1" wp14:anchorId="45AC3A22" wp14:editId="7B3EF3B4">
                      <wp:simplePos x="0" y="0"/>
                      <wp:positionH relativeFrom="column">
                        <wp:posOffset>3175</wp:posOffset>
                      </wp:positionH>
                      <wp:positionV relativeFrom="paragraph">
                        <wp:posOffset>2780665</wp:posOffset>
                      </wp:positionV>
                      <wp:extent cx="815340" cy="291465"/>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D5F3D" w14:textId="77777777" w:rsidR="0026019F" w:rsidRPr="003616B9" w:rsidRDefault="0026019F" w:rsidP="007177D8">
                                  <w:pPr>
                                    <w:rPr>
                                      <w:rFonts w:ascii="Arial" w:hAnsi="Arial" w:cs="Arial"/>
                                      <w:sz w:val="18"/>
                                      <w:szCs w:val="18"/>
                                    </w:rPr>
                                  </w:pPr>
                                  <w:r w:rsidRPr="003616B9">
                                    <w:rPr>
                                      <w:rFonts w:ascii="Arial" w:hAnsi="Arial" w:cs="Arial"/>
                                      <w:sz w:val="18"/>
                                      <w:szCs w:val="18"/>
                                    </w:rPr>
                                    <w:t>450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C3A22" id="Text Box 194" o:spid="_x0000_s1107" type="#_x0000_t202" style="position:absolute;margin-left:.25pt;margin-top:218.95pt;width:64.2pt;height:22.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BhAIAABo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" stroked="f">
                      <v:textbox>
                        <w:txbxContent>
                          <w:p w14:paraId="62BD5F3D" w14:textId="77777777" w:rsidR="0026019F" w:rsidRPr="003616B9" w:rsidRDefault="0026019F" w:rsidP="007177D8">
                            <w:pPr>
                              <w:rPr>
                                <w:rFonts w:ascii="Arial" w:hAnsi="Arial" w:cs="Arial"/>
                                <w:sz w:val="18"/>
                                <w:szCs w:val="18"/>
                              </w:rPr>
                            </w:pPr>
                            <w:r w:rsidRPr="003616B9">
                              <w:rPr>
                                <w:rFonts w:ascii="Arial" w:hAnsi="Arial" w:cs="Arial"/>
                                <w:sz w:val="18"/>
                                <w:szCs w:val="18"/>
                              </w:rPr>
                              <w:t>450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25824" behindDoc="0" locked="0" layoutInCell="1" allowOverlap="1" wp14:anchorId="391839ED" wp14:editId="7173048C">
                      <wp:simplePos x="0" y="0"/>
                      <wp:positionH relativeFrom="column">
                        <wp:posOffset>2107565</wp:posOffset>
                      </wp:positionH>
                      <wp:positionV relativeFrom="paragraph">
                        <wp:posOffset>3251200</wp:posOffset>
                      </wp:positionV>
                      <wp:extent cx="1108075" cy="291465"/>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A6C66" w14:textId="77777777" w:rsidR="0026019F" w:rsidRPr="003616B9" w:rsidRDefault="0026019F" w:rsidP="007177D8">
                                  <w:pPr>
                                    <w:rPr>
                                      <w:rFonts w:ascii="Arial" w:hAnsi="Arial" w:cs="Arial"/>
                                      <w:sz w:val="18"/>
                                      <w:szCs w:val="18"/>
                                    </w:rPr>
                                  </w:pPr>
                                  <w:r w:rsidRPr="003616B9">
                                    <w:rPr>
                                      <w:rFonts w:ascii="Arial" w:hAnsi="Arial" w:cs="Arial"/>
                                      <w:sz w:val="18"/>
                                      <w:szCs w:val="18"/>
                                    </w:rPr>
                                    <w:t>3 purple (150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839ED" id="Text Box 198" o:spid="_x0000_s1108" type="#_x0000_t202" style="position:absolute;margin-left:165.95pt;margin-top:256pt;width:87.25pt;height:22.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fnhQIAABs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" stroked="f">
                      <v:textbox>
                        <w:txbxContent>
                          <w:p w14:paraId="6F8A6C66" w14:textId="77777777" w:rsidR="0026019F" w:rsidRPr="003616B9" w:rsidRDefault="0026019F" w:rsidP="007177D8">
                            <w:pPr>
                              <w:rPr>
                                <w:rFonts w:ascii="Arial" w:hAnsi="Arial" w:cs="Arial"/>
                                <w:sz w:val="18"/>
                                <w:szCs w:val="18"/>
                              </w:rPr>
                            </w:pPr>
                            <w:r w:rsidRPr="003616B9">
                              <w:rPr>
                                <w:rFonts w:ascii="Arial" w:hAnsi="Arial" w:cs="Arial"/>
                                <w:sz w:val="18"/>
                                <w:szCs w:val="18"/>
                              </w:rPr>
                              <w:t>3 purple (150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24800" behindDoc="0" locked="0" layoutInCell="1" allowOverlap="1" wp14:anchorId="64826BB0" wp14:editId="7A6A3073">
                      <wp:simplePos x="0" y="0"/>
                      <wp:positionH relativeFrom="column">
                        <wp:posOffset>681990</wp:posOffset>
                      </wp:positionH>
                      <wp:positionV relativeFrom="paragraph">
                        <wp:posOffset>3230245</wp:posOffset>
                      </wp:positionV>
                      <wp:extent cx="927735" cy="291465"/>
                      <wp:effectExtent l="0" t="0" r="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DC67B" w14:textId="77777777" w:rsidR="0026019F" w:rsidRPr="003616B9" w:rsidRDefault="0026019F" w:rsidP="007177D8">
                                  <w:pPr>
                                    <w:rPr>
                                      <w:rFonts w:ascii="Arial" w:hAnsi="Arial" w:cs="Arial"/>
                                      <w:sz w:val="18"/>
                                      <w:szCs w:val="18"/>
                                    </w:rPr>
                                  </w:pPr>
                                  <w:r w:rsidRPr="003616B9">
                                    <w:rPr>
                                      <w:rFonts w:ascii="Arial" w:hAnsi="Arial" w:cs="Arial"/>
                                      <w:sz w:val="18"/>
                                      <w:szCs w:val="18"/>
                                    </w:rPr>
                                    <w:t>1 blue (75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26BB0" id="Text Box 197" o:spid="_x0000_s1109" type="#_x0000_t202" style="position:absolute;margin-left:53.7pt;margin-top:254.35pt;width:73.05pt;height:22.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mvhg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" stroked="f">
                      <v:textbox>
                        <w:txbxContent>
                          <w:p w14:paraId="7DDDC67B" w14:textId="77777777" w:rsidR="0026019F" w:rsidRPr="003616B9" w:rsidRDefault="0026019F" w:rsidP="007177D8">
                            <w:pPr>
                              <w:rPr>
                                <w:rFonts w:ascii="Arial" w:hAnsi="Arial" w:cs="Arial"/>
                                <w:sz w:val="18"/>
                                <w:szCs w:val="18"/>
                              </w:rPr>
                            </w:pPr>
                            <w:r w:rsidRPr="003616B9">
                              <w:rPr>
                                <w:rFonts w:ascii="Arial" w:hAnsi="Arial" w:cs="Arial"/>
                                <w:sz w:val="18"/>
                                <w:szCs w:val="18"/>
                              </w:rPr>
                              <w:t>1 blue (75 mg)</w:t>
                            </w:r>
                          </w:p>
                        </w:txbxContent>
                      </v:textbox>
                    </v:shape>
                  </w:pict>
                </mc:Fallback>
              </mc:AlternateContent>
            </w:r>
            <w:r w:rsidR="007177D8" w:rsidRPr="005B5F66">
              <w:rPr>
                <w:noProof/>
                <w:lang w:val="en-AU" w:eastAsia="en-AU"/>
              </w:rPr>
              <mc:AlternateContent>
                <mc:Choice Requires="wps">
                  <w:drawing>
                    <wp:anchor distT="0" distB="0" distL="114300" distR="114300" simplePos="0" relativeHeight="251723776" behindDoc="0" locked="0" layoutInCell="1" allowOverlap="1" wp14:anchorId="56D1B319" wp14:editId="45D0A1B8">
                      <wp:simplePos x="0" y="0"/>
                      <wp:positionH relativeFrom="column">
                        <wp:posOffset>3175</wp:posOffset>
                      </wp:positionH>
                      <wp:positionV relativeFrom="paragraph">
                        <wp:posOffset>3230245</wp:posOffset>
                      </wp:positionV>
                      <wp:extent cx="691515" cy="291465"/>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67824" w14:textId="77777777" w:rsidR="0026019F" w:rsidRPr="003616B9" w:rsidRDefault="0026019F" w:rsidP="007177D8">
                                  <w:pPr>
                                    <w:rPr>
                                      <w:rFonts w:ascii="Arial" w:hAnsi="Arial" w:cs="Arial"/>
                                      <w:sz w:val="18"/>
                                      <w:szCs w:val="18"/>
                                    </w:rPr>
                                  </w:pPr>
                                  <w:r w:rsidRPr="003616B9">
                                    <w:rPr>
                                      <w:rFonts w:ascii="Arial" w:hAnsi="Arial" w:cs="Arial"/>
                                      <w:sz w:val="18"/>
                                      <w:szCs w:val="18"/>
                                    </w:rPr>
                                    <w:t>525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1B319" id="Text Box 196" o:spid="_x0000_s1110" type="#_x0000_t202" style="position:absolute;margin-left:.25pt;margin-top:254.35pt;width:54.45pt;height:22.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" stroked="f">
                      <v:textbox>
                        <w:txbxContent>
                          <w:p w14:paraId="66567824" w14:textId="77777777" w:rsidR="0026019F" w:rsidRPr="003616B9" w:rsidRDefault="0026019F" w:rsidP="007177D8">
                            <w:pPr>
                              <w:rPr>
                                <w:rFonts w:ascii="Arial" w:hAnsi="Arial" w:cs="Arial"/>
                                <w:sz w:val="18"/>
                                <w:szCs w:val="18"/>
                              </w:rPr>
                            </w:pPr>
                            <w:r w:rsidRPr="003616B9">
                              <w:rPr>
                                <w:rFonts w:ascii="Arial" w:hAnsi="Arial" w:cs="Arial"/>
                                <w:sz w:val="18"/>
                                <w:szCs w:val="18"/>
                              </w:rPr>
                              <w:t>525 mg</w:t>
                            </w:r>
                          </w:p>
                        </w:txbxContent>
                      </v:textbox>
                    </v:shape>
                  </w:pict>
                </mc:Fallback>
              </mc:AlternateContent>
            </w:r>
            <w:r w:rsidR="007177D8" w:rsidRPr="005B5F66">
              <w:rPr>
                <w:b/>
                <w:noProof/>
                <w:lang w:val="en-AU" w:eastAsia="en-AU"/>
              </w:rPr>
              <w:drawing>
                <wp:inline distT="0" distB="0" distL="0" distR="0" wp14:anchorId="6FD8EF4D" wp14:editId="7061468B">
                  <wp:extent cx="5021580" cy="4068115"/>
                  <wp:effectExtent l="0" t="0" r="762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086" cy="4074195"/>
                          </a:xfrm>
                          <a:prstGeom prst="rect">
                            <a:avLst/>
                          </a:prstGeom>
                          <a:noFill/>
                          <a:ln>
                            <a:noFill/>
                          </a:ln>
                        </pic:spPr>
                      </pic:pic>
                    </a:graphicData>
                  </a:graphic>
                </wp:inline>
              </w:drawing>
            </w:r>
          </w:p>
        </w:tc>
      </w:tr>
    </w:tbl>
    <w:p w14:paraId="3F44F271" w14:textId="77777777" w:rsidR="007177D8" w:rsidRPr="00EB0305" w:rsidRDefault="007177D8" w:rsidP="0026019F">
      <w:pPr>
        <w:tabs>
          <w:tab w:val="center" w:pos="5812"/>
          <w:tab w:val="center" w:pos="6805"/>
        </w:tabs>
        <w:spacing w:after="0"/>
        <w:rPr>
          <w:rFonts w:asciiTheme="majorHAnsi" w:hAnsiTheme="majorHAnsi" w:cstheme="minorHAnsi"/>
        </w:rPr>
      </w:pPr>
    </w:p>
    <w:p w14:paraId="4E549C71" w14:textId="77777777" w:rsidR="007177D8" w:rsidRPr="00EB0305" w:rsidRDefault="007177D8" w:rsidP="0026019F">
      <w:pPr>
        <w:pStyle w:val="Text"/>
        <w:numPr>
          <w:ilvl w:val="0"/>
          <w:numId w:val="28"/>
        </w:numPr>
        <w:jc w:val="left"/>
        <w:rPr>
          <w:sz w:val="22"/>
          <w:lang w:val="en-US"/>
        </w:rPr>
      </w:pPr>
      <w:r w:rsidRPr="00EB0305">
        <w:rPr>
          <w:sz w:val="22"/>
          <w:lang w:val="en-US"/>
        </w:rPr>
        <w:t xml:space="preserve">Take the box containing the syringe out of the refrigerator and leave it </w:t>
      </w:r>
      <w:r w:rsidRPr="00EB0305">
        <w:rPr>
          <w:b/>
          <w:sz w:val="22"/>
          <w:lang w:val="en-US"/>
        </w:rPr>
        <w:t>unopened</w:t>
      </w:r>
      <w:r w:rsidRPr="00EB0305">
        <w:rPr>
          <w:sz w:val="22"/>
          <w:lang w:val="en-US"/>
        </w:rPr>
        <w:t xml:space="preserve"> for about 20 minutes so that it reaches room temperature (leave the syringe in the box to protect it from light).</w:t>
      </w:r>
    </w:p>
    <w:p w14:paraId="1F026ED3" w14:textId="77777777" w:rsidR="007177D8" w:rsidRPr="00EB0305" w:rsidRDefault="007177D8" w:rsidP="0026019F">
      <w:pPr>
        <w:pStyle w:val="Text"/>
        <w:numPr>
          <w:ilvl w:val="0"/>
          <w:numId w:val="28"/>
        </w:numPr>
        <w:jc w:val="left"/>
        <w:rPr>
          <w:sz w:val="22"/>
          <w:lang w:val="en-US"/>
        </w:rPr>
      </w:pPr>
      <w:r w:rsidRPr="00EB0305">
        <w:rPr>
          <w:sz w:val="22"/>
          <w:lang w:val="en-US"/>
        </w:rPr>
        <w:t>When you are ready to use the syringe, wash your hands thoroughly with soap and water.</w:t>
      </w:r>
    </w:p>
    <w:p w14:paraId="3B624AFA" w14:textId="77777777" w:rsidR="007177D8" w:rsidRPr="00EB0305" w:rsidRDefault="007177D8" w:rsidP="0026019F">
      <w:pPr>
        <w:pStyle w:val="Text"/>
        <w:numPr>
          <w:ilvl w:val="0"/>
          <w:numId w:val="28"/>
        </w:numPr>
        <w:jc w:val="left"/>
        <w:rPr>
          <w:sz w:val="22"/>
          <w:lang w:val="en-US"/>
        </w:rPr>
      </w:pPr>
      <w:r w:rsidRPr="00EB0305">
        <w:rPr>
          <w:sz w:val="22"/>
          <w:lang w:val="en-US"/>
        </w:rPr>
        <w:t>Clean the injection site with an alcohol swab.</w:t>
      </w:r>
    </w:p>
    <w:p w14:paraId="44E326BF" w14:textId="77777777" w:rsidR="007177D8" w:rsidRPr="00EB0305" w:rsidRDefault="007177D8" w:rsidP="0026019F">
      <w:pPr>
        <w:pStyle w:val="Text"/>
        <w:numPr>
          <w:ilvl w:val="0"/>
          <w:numId w:val="28"/>
        </w:numPr>
        <w:jc w:val="left"/>
        <w:rPr>
          <w:sz w:val="22"/>
          <w:lang w:val="en-US"/>
        </w:rPr>
      </w:pPr>
      <w:r w:rsidRPr="00EB0305">
        <w:rPr>
          <w:sz w:val="22"/>
          <w:lang w:val="en-US"/>
        </w:rPr>
        <w:t>Remove the plastic tray from the box and peel back the paper cover. Gripping the middle of the syringe guard, lift the syringe out of the tray.</w:t>
      </w:r>
    </w:p>
    <w:p w14:paraId="595243A1" w14:textId="479FEF8C" w:rsidR="007177D8" w:rsidRPr="00EB0305" w:rsidRDefault="007177D8" w:rsidP="0026019F">
      <w:pPr>
        <w:pStyle w:val="Text"/>
        <w:numPr>
          <w:ilvl w:val="0"/>
          <w:numId w:val="28"/>
        </w:numPr>
        <w:jc w:val="left"/>
        <w:rPr>
          <w:sz w:val="22"/>
          <w:lang w:val="en-US"/>
        </w:rPr>
      </w:pPr>
      <w:r w:rsidRPr="00EB0305">
        <w:rPr>
          <w:sz w:val="22"/>
          <w:lang w:val="en-US"/>
        </w:rPr>
        <w:t>Inspect the syringe. The liquid should be clear to slightly cloudy. Its colo</w:t>
      </w:r>
      <w:r w:rsidR="003E0A2C" w:rsidRPr="00EB0305">
        <w:rPr>
          <w:sz w:val="22"/>
          <w:lang w:val="en-US"/>
        </w:rPr>
        <w:t>u</w:t>
      </w:r>
      <w:r w:rsidRPr="00EB0305">
        <w:rPr>
          <w:sz w:val="22"/>
          <w:lang w:val="en-US"/>
        </w:rPr>
        <w:t>r may vary from colo</w:t>
      </w:r>
      <w:r w:rsidR="003E0A2C" w:rsidRPr="00EB0305">
        <w:rPr>
          <w:sz w:val="22"/>
          <w:lang w:val="en-US"/>
        </w:rPr>
        <w:t>u</w:t>
      </w:r>
      <w:r w:rsidRPr="00EB0305">
        <w:rPr>
          <w:sz w:val="22"/>
          <w:lang w:val="en-US"/>
        </w:rPr>
        <w:t>rless to pale brownish-yellow. You may see an air bubble, which is normal. DO NOT USE if the syringe is broken or if the liquid looks distinctly cloudy or distinctly brown, or contains particles. In all these cases, return the entire pack to the pharmacy.</w:t>
      </w:r>
    </w:p>
    <w:p w14:paraId="43F953F3" w14:textId="77777777" w:rsidR="007177D8" w:rsidRPr="00EB0305" w:rsidRDefault="007177D8" w:rsidP="0026019F">
      <w:pPr>
        <w:pStyle w:val="Text"/>
        <w:numPr>
          <w:ilvl w:val="0"/>
          <w:numId w:val="28"/>
        </w:numPr>
        <w:jc w:val="left"/>
        <w:rPr>
          <w:sz w:val="22"/>
          <w:lang w:val="en-US"/>
        </w:rPr>
      </w:pPr>
      <w:r w:rsidRPr="00EB0305">
        <w:rPr>
          <w:sz w:val="22"/>
          <w:lang w:val="en-US"/>
        </w:rPr>
        <w:t>Holding the syringe horizontally, look into the viewing window to check the expiry date printed on the label. (Note: It is possible to rotate the inner part of the syringe assembly so that the label can be read in the viewing window. DO NOT USE if the product has expired. If expired, return the entire pack to the pharmacy.)</w:t>
      </w:r>
    </w:p>
    <w:p w14:paraId="0B15F232" w14:textId="77777777" w:rsidR="007177D8" w:rsidRPr="00EB0305" w:rsidRDefault="007177D8" w:rsidP="0026019F">
      <w:pPr>
        <w:pStyle w:val="Text"/>
        <w:keepNext/>
        <w:spacing w:after="120"/>
        <w:jc w:val="left"/>
        <w:rPr>
          <w:b/>
          <w:bCs/>
          <w:sz w:val="22"/>
        </w:rPr>
      </w:pPr>
      <w:r w:rsidRPr="00EB0305">
        <w:rPr>
          <w:b/>
          <w:bCs/>
          <w:sz w:val="22"/>
        </w:rPr>
        <w:t xml:space="preserve">How to use the </w:t>
      </w:r>
      <w:proofErr w:type="spellStart"/>
      <w:r w:rsidRPr="00EB0305">
        <w:rPr>
          <w:b/>
          <w:bCs/>
          <w:sz w:val="22"/>
        </w:rPr>
        <w:t>Xolair</w:t>
      </w:r>
      <w:proofErr w:type="spellEnd"/>
      <w:r w:rsidRPr="00EB0305">
        <w:rPr>
          <w:b/>
          <w:bCs/>
          <w:sz w:val="22"/>
        </w:rPr>
        <w:t xml:space="preserve"> pre-filled syringe</w:t>
      </w:r>
    </w:p>
    <w:tbl>
      <w:tblPr>
        <w:tblW w:w="0" w:type="dxa"/>
        <w:tblLayout w:type="fixed"/>
        <w:tblLook w:val="04A0" w:firstRow="1" w:lastRow="0" w:firstColumn="1" w:lastColumn="0" w:noHBand="0" w:noVBand="1"/>
      </w:tblPr>
      <w:tblGrid>
        <w:gridCol w:w="4649"/>
        <w:gridCol w:w="4650"/>
      </w:tblGrid>
      <w:tr w:rsidR="007177D8" w:rsidRPr="00EB0305" w14:paraId="06B65050" w14:textId="77777777" w:rsidTr="006F1421">
        <w:trPr>
          <w:cantSplit/>
        </w:trPr>
        <w:tc>
          <w:tcPr>
            <w:tcW w:w="4649" w:type="dxa"/>
            <w:hideMark/>
          </w:tcPr>
          <w:p w14:paraId="1651A6D9" w14:textId="77777777" w:rsidR="007177D8" w:rsidRPr="00EB0305" w:rsidRDefault="007177D8" w:rsidP="0026019F">
            <w:pPr>
              <w:pStyle w:val="Text"/>
              <w:spacing w:before="0" w:line="264" w:lineRule="auto"/>
              <w:jc w:val="left"/>
              <w:rPr>
                <w:noProof/>
                <w:szCs w:val="20"/>
                <w:lang w:val="en-US"/>
              </w:rPr>
            </w:pPr>
          </w:p>
          <w:p w14:paraId="557A8808" w14:textId="77777777" w:rsidR="007177D8" w:rsidRPr="00EB0305" w:rsidRDefault="007177D8" w:rsidP="0026019F">
            <w:pPr>
              <w:pStyle w:val="Text"/>
              <w:spacing w:before="0" w:line="264" w:lineRule="auto"/>
              <w:jc w:val="left"/>
              <w:rPr>
                <w:szCs w:val="20"/>
              </w:rPr>
            </w:pPr>
            <w:r w:rsidRPr="00EB0305">
              <w:rPr>
                <w:noProof/>
                <w:szCs w:val="20"/>
                <w:lang w:val="en-AU" w:eastAsia="en-AU"/>
              </w:rPr>
              <mc:AlternateContent>
                <mc:Choice Requires="wps">
                  <w:drawing>
                    <wp:anchor distT="0" distB="0" distL="114300" distR="114300" simplePos="0" relativeHeight="251729920" behindDoc="0" locked="0" layoutInCell="1" allowOverlap="1" wp14:anchorId="786FCAC5" wp14:editId="73C2E631">
                      <wp:simplePos x="0" y="0"/>
                      <wp:positionH relativeFrom="column">
                        <wp:posOffset>33655</wp:posOffset>
                      </wp:positionH>
                      <wp:positionV relativeFrom="paragraph">
                        <wp:posOffset>2540</wp:posOffset>
                      </wp:positionV>
                      <wp:extent cx="210185" cy="274320"/>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7432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2C95F8D3" w14:textId="77777777" w:rsidR="0026019F" w:rsidRDefault="0026019F" w:rsidP="007177D8">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FCAC5" id="Rectangle 72" o:spid="_x0000_s1111" style="position:absolute;margin-left:2.65pt;margin-top:.2pt;width:16.55pt;height:2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" fillcolor="black" stroked="f" strokecolor="#f2f2f2" strokeweight="3pt">
                      <v:shadow color="#7f7f7f" opacity=".5" offset="1pt"/>
                      <v:textbox>
                        <w:txbxContent>
                          <w:p w14:paraId="2C95F8D3" w14:textId="77777777" w:rsidR="0026019F" w:rsidRDefault="0026019F" w:rsidP="007177D8">
                            <w:r>
                              <w:t>1</w:t>
                            </w:r>
                          </w:p>
                        </w:txbxContent>
                      </v:textbox>
                    </v:rect>
                  </w:pict>
                </mc:Fallback>
              </mc:AlternateContent>
            </w:r>
            <w:r w:rsidRPr="00EB0305">
              <w:rPr>
                <w:noProof/>
                <w:szCs w:val="20"/>
                <w:lang w:val="en-AU" w:eastAsia="en-AU"/>
              </w:rPr>
              <w:drawing>
                <wp:inline distT="0" distB="0" distL="0" distR="0" wp14:anchorId="1705E51B" wp14:editId="583307A9">
                  <wp:extent cx="2814955" cy="2017395"/>
                  <wp:effectExtent l="0" t="0" r="444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ep 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14955" cy="2017395"/>
                          </a:xfrm>
                          <a:prstGeom prst="rect">
                            <a:avLst/>
                          </a:prstGeom>
                        </pic:spPr>
                      </pic:pic>
                    </a:graphicData>
                  </a:graphic>
                </wp:inline>
              </w:drawing>
            </w:r>
          </w:p>
          <w:p w14:paraId="58C181C3" w14:textId="77777777" w:rsidR="007177D8" w:rsidRPr="00EB0305" w:rsidRDefault="007177D8" w:rsidP="0026019F">
            <w:pPr>
              <w:pStyle w:val="Text"/>
              <w:spacing w:before="0" w:line="264" w:lineRule="auto"/>
              <w:jc w:val="left"/>
              <w:rPr>
                <w:szCs w:val="20"/>
              </w:rPr>
            </w:pPr>
          </w:p>
        </w:tc>
        <w:tc>
          <w:tcPr>
            <w:tcW w:w="4650" w:type="dxa"/>
            <w:vAlign w:val="center"/>
            <w:hideMark/>
          </w:tcPr>
          <w:p w14:paraId="129C069C" w14:textId="77777777" w:rsidR="007177D8" w:rsidRPr="006B1B35" w:rsidRDefault="007177D8" w:rsidP="0026019F">
            <w:pPr>
              <w:pStyle w:val="Text"/>
              <w:spacing w:line="264" w:lineRule="auto"/>
              <w:jc w:val="left"/>
              <w:rPr>
                <w:rFonts w:cs="Arial"/>
                <w:sz w:val="20"/>
              </w:rPr>
            </w:pPr>
            <w:r w:rsidRPr="00EB0305">
              <w:rPr>
                <w:rFonts w:cs="Arial"/>
                <w:sz w:val="20"/>
              </w:rPr>
              <w:t>Carefully remove the needle cap from the syringe. Discard the needle ca</w:t>
            </w:r>
            <w:r w:rsidRPr="006B1B35">
              <w:rPr>
                <w:rFonts w:cs="Arial"/>
                <w:sz w:val="20"/>
              </w:rPr>
              <w:t>p. You may see a drop of liquid at the end of the needle. This is normal.</w:t>
            </w:r>
          </w:p>
        </w:tc>
      </w:tr>
      <w:tr w:rsidR="007177D8" w:rsidRPr="00EB0305" w14:paraId="7BFE7F80" w14:textId="77777777" w:rsidTr="006F1421">
        <w:trPr>
          <w:cantSplit/>
        </w:trPr>
        <w:tc>
          <w:tcPr>
            <w:tcW w:w="4649" w:type="dxa"/>
            <w:hideMark/>
          </w:tcPr>
          <w:p w14:paraId="1B33C509" w14:textId="77777777" w:rsidR="007177D8" w:rsidRPr="00EB0305" w:rsidRDefault="007177D8" w:rsidP="0026019F">
            <w:pPr>
              <w:pStyle w:val="Text"/>
              <w:spacing w:before="0" w:line="264" w:lineRule="auto"/>
              <w:jc w:val="left"/>
            </w:pPr>
          </w:p>
          <w:p w14:paraId="2C1AB80C" w14:textId="77777777" w:rsidR="007177D8" w:rsidRPr="00EB0305" w:rsidRDefault="007177D8" w:rsidP="0026019F">
            <w:pPr>
              <w:pStyle w:val="Text"/>
              <w:spacing w:before="0" w:line="264" w:lineRule="auto"/>
              <w:jc w:val="left"/>
            </w:pPr>
            <w:r w:rsidRPr="00EB0305">
              <w:rPr>
                <w:noProof/>
                <w:lang w:val="en-AU" w:eastAsia="en-AU"/>
              </w:rPr>
              <mc:AlternateContent>
                <mc:Choice Requires="wps">
                  <w:drawing>
                    <wp:anchor distT="0" distB="0" distL="114300" distR="114300" simplePos="0" relativeHeight="251730944" behindDoc="0" locked="0" layoutInCell="1" allowOverlap="1" wp14:anchorId="38B9C9D8" wp14:editId="4A812914">
                      <wp:simplePos x="0" y="0"/>
                      <wp:positionH relativeFrom="column">
                        <wp:posOffset>-45085</wp:posOffset>
                      </wp:positionH>
                      <wp:positionV relativeFrom="paragraph">
                        <wp:posOffset>27940</wp:posOffset>
                      </wp:positionV>
                      <wp:extent cx="210185" cy="27432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7432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4AD11EE" w14:textId="77777777" w:rsidR="0026019F" w:rsidRDefault="0026019F" w:rsidP="007177D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9C9D8" id="Rectangle 88" o:spid="_x0000_s1112" style="position:absolute;margin-left:-3.55pt;margin-top:2.2pt;width:16.55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" fillcolor="black" stroked="f" strokecolor="#f2f2f2" strokeweight="3pt">
                      <v:shadow color="#7f7f7f" opacity=".5" offset="1pt"/>
                      <v:textbox>
                        <w:txbxContent>
                          <w:p w14:paraId="54AD11EE" w14:textId="77777777" w:rsidR="0026019F" w:rsidRDefault="0026019F" w:rsidP="007177D8">
                            <w:r>
                              <w:t>2</w:t>
                            </w:r>
                          </w:p>
                        </w:txbxContent>
                      </v:textbox>
                    </v:rect>
                  </w:pict>
                </mc:Fallback>
              </mc:AlternateContent>
            </w:r>
            <w:r w:rsidRPr="00EB0305">
              <w:rPr>
                <w:noProof/>
                <w:lang w:val="en-AU" w:eastAsia="en-AU"/>
              </w:rPr>
              <w:drawing>
                <wp:inline distT="0" distB="0" distL="0" distR="0" wp14:anchorId="5811B44A" wp14:editId="3A3E546C">
                  <wp:extent cx="2645410" cy="1784985"/>
                  <wp:effectExtent l="0" t="0" r="2540" b="5715"/>
                  <wp:docPr id="40" name="Picture 40" descr="cid:image007.jpg@01D4712C.C1D2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jpg@01D4712C.C1D2E2B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645410" cy="1784985"/>
                          </a:xfrm>
                          <a:prstGeom prst="rect">
                            <a:avLst/>
                          </a:prstGeom>
                          <a:noFill/>
                          <a:ln>
                            <a:noFill/>
                          </a:ln>
                        </pic:spPr>
                      </pic:pic>
                    </a:graphicData>
                  </a:graphic>
                </wp:inline>
              </w:drawing>
            </w:r>
          </w:p>
          <w:p w14:paraId="18136CAB" w14:textId="77777777" w:rsidR="007177D8" w:rsidRPr="00EB0305" w:rsidRDefault="007177D8" w:rsidP="0026019F">
            <w:pPr>
              <w:pStyle w:val="Text"/>
              <w:spacing w:before="0" w:line="264" w:lineRule="auto"/>
              <w:jc w:val="left"/>
            </w:pPr>
          </w:p>
        </w:tc>
        <w:tc>
          <w:tcPr>
            <w:tcW w:w="4650" w:type="dxa"/>
            <w:vAlign w:val="center"/>
            <w:hideMark/>
          </w:tcPr>
          <w:p w14:paraId="3C3C9A76" w14:textId="77777777" w:rsidR="007177D8" w:rsidRPr="006B1B35" w:rsidRDefault="007177D8" w:rsidP="0026019F">
            <w:pPr>
              <w:pStyle w:val="Text"/>
              <w:spacing w:line="264" w:lineRule="auto"/>
              <w:jc w:val="left"/>
              <w:rPr>
                <w:rFonts w:cs="Arial"/>
                <w:sz w:val="20"/>
              </w:rPr>
            </w:pPr>
            <w:r w:rsidRPr="00EB0305">
              <w:rPr>
                <w:rFonts w:cs="Arial"/>
                <w:sz w:val="20"/>
              </w:rPr>
              <w:t>Gently pinch the skin at the injection site and insert the needle as shown. Push the needle all the way in to ensure that the medicine can be fully administered.</w:t>
            </w:r>
          </w:p>
        </w:tc>
      </w:tr>
      <w:tr w:rsidR="007177D8" w:rsidRPr="00EB0305" w14:paraId="6C5ADABC" w14:textId="77777777" w:rsidTr="006F1421">
        <w:trPr>
          <w:cantSplit/>
        </w:trPr>
        <w:tc>
          <w:tcPr>
            <w:tcW w:w="4649" w:type="dxa"/>
            <w:hideMark/>
          </w:tcPr>
          <w:p w14:paraId="6D6E3B25" w14:textId="77777777" w:rsidR="007177D8" w:rsidRPr="00EB0305" w:rsidRDefault="007177D8" w:rsidP="0026019F">
            <w:pPr>
              <w:pStyle w:val="Text"/>
              <w:spacing w:before="0" w:line="264" w:lineRule="auto"/>
              <w:jc w:val="left"/>
            </w:pPr>
            <w:r w:rsidRPr="00EB0305">
              <w:rPr>
                <w:noProof/>
                <w:lang w:val="en-AU" w:eastAsia="en-AU"/>
              </w:rPr>
              <mc:AlternateContent>
                <mc:Choice Requires="wps">
                  <w:drawing>
                    <wp:anchor distT="0" distB="0" distL="114300" distR="114300" simplePos="0" relativeHeight="251731968" behindDoc="0" locked="0" layoutInCell="1" allowOverlap="1" wp14:anchorId="04398F66" wp14:editId="2F3EFF91">
                      <wp:simplePos x="0" y="0"/>
                      <wp:positionH relativeFrom="column">
                        <wp:posOffset>-45085</wp:posOffset>
                      </wp:positionH>
                      <wp:positionV relativeFrom="paragraph">
                        <wp:posOffset>132051</wp:posOffset>
                      </wp:positionV>
                      <wp:extent cx="210185" cy="27432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7432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1FDC675B" w14:textId="77777777" w:rsidR="0026019F" w:rsidRDefault="0026019F" w:rsidP="007177D8">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98F66" id="Rectangle 102" o:spid="_x0000_s1113" style="position:absolute;margin-left:-3.55pt;margin-top:10.4pt;width:16.55pt;height:2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" fillcolor="black" stroked="f" strokecolor="#f2f2f2" strokeweight="3pt">
                      <v:shadow color="#7f7f7f" opacity=".5" offset="1pt"/>
                      <v:textbox>
                        <w:txbxContent>
                          <w:p w14:paraId="1FDC675B" w14:textId="77777777" w:rsidR="0026019F" w:rsidRDefault="0026019F" w:rsidP="007177D8">
                            <w:r>
                              <w:t>3</w:t>
                            </w:r>
                          </w:p>
                        </w:txbxContent>
                      </v:textbox>
                    </v:rect>
                  </w:pict>
                </mc:Fallback>
              </mc:AlternateContent>
            </w:r>
          </w:p>
          <w:p w14:paraId="38DFFF24" w14:textId="77777777" w:rsidR="007177D8" w:rsidRPr="00EB0305" w:rsidRDefault="007177D8" w:rsidP="0026019F">
            <w:pPr>
              <w:pStyle w:val="Text"/>
              <w:spacing w:before="0" w:line="264" w:lineRule="auto"/>
              <w:jc w:val="left"/>
            </w:pPr>
            <w:r w:rsidRPr="00EB0305">
              <w:rPr>
                <w:noProof/>
                <w:lang w:val="en-AU" w:eastAsia="en-AU"/>
              </w:rPr>
              <w:drawing>
                <wp:inline distT="0" distB="0" distL="0" distR="0" wp14:anchorId="1EDF2A68" wp14:editId="726A8B41">
                  <wp:extent cx="1991995" cy="2580005"/>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91995" cy="2580005"/>
                          </a:xfrm>
                          <a:prstGeom prst="rect">
                            <a:avLst/>
                          </a:prstGeom>
                          <a:noFill/>
                          <a:ln>
                            <a:noFill/>
                          </a:ln>
                        </pic:spPr>
                      </pic:pic>
                    </a:graphicData>
                  </a:graphic>
                </wp:inline>
              </w:drawing>
            </w:r>
          </w:p>
        </w:tc>
        <w:tc>
          <w:tcPr>
            <w:tcW w:w="4650" w:type="dxa"/>
            <w:vAlign w:val="center"/>
            <w:hideMark/>
          </w:tcPr>
          <w:p w14:paraId="044BD5EF" w14:textId="77777777" w:rsidR="007177D8" w:rsidRPr="00EB0305" w:rsidRDefault="007177D8" w:rsidP="0026019F">
            <w:pPr>
              <w:pStyle w:val="Text"/>
              <w:spacing w:line="264" w:lineRule="auto"/>
              <w:jc w:val="left"/>
              <w:rPr>
                <w:rFonts w:cs="Arial"/>
                <w:sz w:val="20"/>
              </w:rPr>
            </w:pPr>
            <w:r w:rsidRPr="00EB0305">
              <w:rPr>
                <w:rFonts w:cs="Arial"/>
                <w:sz w:val="20"/>
              </w:rPr>
              <w:t xml:space="preserve">Hold the syringe as shown. </w:t>
            </w:r>
            <w:r w:rsidRPr="00EB0305">
              <w:rPr>
                <w:rFonts w:cs="Arial"/>
                <w:b/>
                <w:sz w:val="20"/>
              </w:rPr>
              <w:t xml:space="preserve">Slowly </w:t>
            </w:r>
            <w:r w:rsidRPr="006B1B35">
              <w:rPr>
                <w:rFonts w:cs="Arial"/>
                <w:sz w:val="20"/>
              </w:rPr>
              <w:t xml:space="preserve">depress the plunger </w:t>
            </w:r>
            <w:r w:rsidRPr="00EB0305">
              <w:rPr>
                <w:rFonts w:cs="Arial"/>
                <w:b/>
                <w:sz w:val="20"/>
              </w:rPr>
              <w:t>as far as it will go</w:t>
            </w:r>
            <w:r w:rsidRPr="00EB0305">
              <w:rPr>
                <w:rFonts w:cs="Arial"/>
                <w:sz w:val="20"/>
              </w:rPr>
              <w:t xml:space="preserve"> so that the plunger head is completely between the syringe guard wings.</w:t>
            </w:r>
          </w:p>
        </w:tc>
      </w:tr>
      <w:tr w:rsidR="007177D8" w:rsidRPr="00EB0305" w14:paraId="57824EA2" w14:textId="77777777" w:rsidTr="006F1421">
        <w:trPr>
          <w:cantSplit/>
        </w:trPr>
        <w:tc>
          <w:tcPr>
            <w:tcW w:w="4649" w:type="dxa"/>
            <w:hideMark/>
          </w:tcPr>
          <w:p w14:paraId="74863EE0" w14:textId="77777777" w:rsidR="007177D8" w:rsidRPr="00EB0305" w:rsidRDefault="007177D8" w:rsidP="0026019F">
            <w:pPr>
              <w:pStyle w:val="Text"/>
              <w:spacing w:before="0" w:line="264" w:lineRule="auto"/>
              <w:jc w:val="left"/>
              <w:rPr>
                <w:noProof/>
                <w:lang w:val="en-US"/>
              </w:rPr>
            </w:pPr>
          </w:p>
          <w:p w14:paraId="5D271CD2" w14:textId="77777777" w:rsidR="007177D8" w:rsidRPr="00EB0305" w:rsidRDefault="007177D8" w:rsidP="0026019F">
            <w:pPr>
              <w:pStyle w:val="Text"/>
              <w:spacing w:before="0" w:line="264" w:lineRule="auto"/>
              <w:jc w:val="left"/>
              <w:rPr>
                <w:noProof/>
                <w:lang w:val="en-US"/>
              </w:rPr>
            </w:pPr>
            <w:r w:rsidRPr="00EB0305">
              <w:rPr>
                <w:noProof/>
                <w:lang w:val="en-AU" w:eastAsia="en-AU"/>
              </w:rPr>
              <mc:AlternateContent>
                <mc:Choice Requires="wps">
                  <w:drawing>
                    <wp:anchor distT="0" distB="0" distL="114300" distR="114300" simplePos="0" relativeHeight="251732992" behindDoc="0" locked="0" layoutInCell="1" allowOverlap="1" wp14:anchorId="7C6D34A5" wp14:editId="04899DD9">
                      <wp:simplePos x="0" y="0"/>
                      <wp:positionH relativeFrom="column">
                        <wp:posOffset>-46990</wp:posOffset>
                      </wp:positionH>
                      <wp:positionV relativeFrom="paragraph">
                        <wp:posOffset>196053</wp:posOffset>
                      </wp:positionV>
                      <wp:extent cx="210185" cy="274320"/>
                      <wp:effectExtent l="0" t="0"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7432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710FFC21" w14:textId="77777777" w:rsidR="0026019F" w:rsidRDefault="0026019F" w:rsidP="007177D8">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34A5" id="Rectangle 103" o:spid="_x0000_s1114" style="position:absolute;margin-left:-3.7pt;margin-top:15.45pt;width:16.55pt;height:2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" fillcolor="black" stroked="f" strokecolor="#f2f2f2" strokeweight="3pt">
                      <v:shadow color="#7f7f7f" opacity=".5" offset="1pt"/>
                      <v:textbox>
                        <w:txbxContent>
                          <w:p w14:paraId="710FFC21" w14:textId="77777777" w:rsidR="0026019F" w:rsidRDefault="0026019F" w:rsidP="007177D8">
                            <w:r>
                              <w:t>4</w:t>
                            </w:r>
                          </w:p>
                        </w:txbxContent>
                      </v:textbox>
                    </v:rect>
                  </w:pict>
                </mc:Fallback>
              </mc:AlternateContent>
            </w:r>
          </w:p>
          <w:p w14:paraId="40899176" w14:textId="77777777" w:rsidR="007177D8" w:rsidRPr="00EB0305" w:rsidRDefault="007177D8" w:rsidP="0026019F">
            <w:pPr>
              <w:pStyle w:val="Text"/>
              <w:spacing w:before="0" w:line="264" w:lineRule="auto"/>
              <w:jc w:val="left"/>
            </w:pPr>
            <w:r w:rsidRPr="00EB0305">
              <w:rPr>
                <w:noProof/>
                <w:lang w:val="en-AU" w:eastAsia="en-AU"/>
              </w:rPr>
              <w:drawing>
                <wp:inline distT="0" distB="0" distL="0" distR="0" wp14:anchorId="2E7943B5" wp14:editId="7D27413B">
                  <wp:extent cx="2569210" cy="1665605"/>
                  <wp:effectExtent l="0" t="0" r="2540" b="0"/>
                  <wp:docPr id="35" name="Picture 35" descr="cid:image011.jpg@01D4712C.C1D2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jpg@01D4712C.C1D2E2B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2569210" cy="1665605"/>
                          </a:xfrm>
                          <a:prstGeom prst="rect">
                            <a:avLst/>
                          </a:prstGeom>
                          <a:noFill/>
                          <a:ln>
                            <a:noFill/>
                          </a:ln>
                        </pic:spPr>
                      </pic:pic>
                    </a:graphicData>
                  </a:graphic>
                </wp:inline>
              </w:drawing>
            </w:r>
          </w:p>
          <w:p w14:paraId="789E284A" w14:textId="77777777" w:rsidR="007177D8" w:rsidRPr="00EB0305" w:rsidRDefault="007177D8" w:rsidP="0026019F">
            <w:pPr>
              <w:pStyle w:val="Text"/>
              <w:spacing w:before="0" w:line="264" w:lineRule="auto"/>
              <w:jc w:val="left"/>
            </w:pPr>
          </w:p>
        </w:tc>
        <w:tc>
          <w:tcPr>
            <w:tcW w:w="4650" w:type="dxa"/>
            <w:vAlign w:val="center"/>
            <w:hideMark/>
          </w:tcPr>
          <w:p w14:paraId="667CA993" w14:textId="77777777" w:rsidR="007177D8" w:rsidRPr="006B1B35" w:rsidRDefault="007177D8" w:rsidP="0026019F">
            <w:pPr>
              <w:pStyle w:val="Text"/>
              <w:spacing w:line="264" w:lineRule="auto"/>
              <w:jc w:val="left"/>
              <w:rPr>
                <w:rFonts w:cs="Arial"/>
                <w:sz w:val="20"/>
              </w:rPr>
            </w:pPr>
            <w:r w:rsidRPr="00EB0305">
              <w:rPr>
                <w:rFonts w:cs="Arial"/>
                <w:b/>
                <w:sz w:val="20"/>
              </w:rPr>
              <w:t>Keep the plunger fully depressed</w:t>
            </w:r>
            <w:r w:rsidRPr="006B1B35">
              <w:rPr>
                <w:rFonts w:cs="Arial"/>
                <w:sz w:val="20"/>
              </w:rPr>
              <w:t xml:space="preserve"> while you carefully lift the needle straight out from the injection site.</w:t>
            </w:r>
          </w:p>
        </w:tc>
      </w:tr>
      <w:tr w:rsidR="007177D8" w:rsidRPr="00EB0305" w14:paraId="1F28B9E2" w14:textId="77777777" w:rsidTr="006F1421">
        <w:trPr>
          <w:cantSplit/>
        </w:trPr>
        <w:tc>
          <w:tcPr>
            <w:tcW w:w="4649" w:type="dxa"/>
            <w:hideMark/>
          </w:tcPr>
          <w:p w14:paraId="3D0F7BB6" w14:textId="77777777" w:rsidR="007177D8" w:rsidRPr="00EB0305" w:rsidRDefault="007177D8" w:rsidP="0026019F">
            <w:pPr>
              <w:pStyle w:val="Text"/>
              <w:spacing w:before="0" w:line="264" w:lineRule="auto"/>
              <w:jc w:val="left"/>
            </w:pPr>
          </w:p>
          <w:p w14:paraId="1609CD50" w14:textId="77777777" w:rsidR="007177D8" w:rsidRPr="00EB0305" w:rsidRDefault="007177D8" w:rsidP="0026019F">
            <w:pPr>
              <w:pStyle w:val="Text"/>
              <w:spacing w:before="0" w:line="264" w:lineRule="auto"/>
              <w:jc w:val="left"/>
            </w:pPr>
          </w:p>
          <w:p w14:paraId="11162186" w14:textId="77777777" w:rsidR="007177D8" w:rsidRPr="00EB0305" w:rsidRDefault="007177D8" w:rsidP="0026019F">
            <w:pPr>
              <w:pStyle w:val="Text"/>
              <w:spacing w:before="0" w:line="264" w:lineRule="auto"/>
              <w:jc w:val="left"/>
            </w:pPr>
            <w:r w:rsidRPr="00EB0305">
              <w:rPr>
                <w:noProof/>
                <w:lang w:val="en-AU" w:eastAsia="en-AU"/>
              </w:rPr>
              <mc:AlternateContent>
                <mc:Choice Requires="wps">
                  <w:drawing>
                    <wp:anchor distT="0" distB="0" distL="114300" distR="114300" simplePos="0" relativeHeight="251734016" behindDoc="0" locked="0" layoutInCell="1" allowOverlap="1" wp14:anchorId="65FE6367" wp14:editId="6B3840B4">
                      <wp:simplePos x="0" y="0"/>
                      <wp:positionH relativeFrom="column">
                        <wp:posOffset>-46990</wp:posOffset>
                      </wp:positionH>
                      <wp:positionV relativeFrom="paragraph">
                        <wp:posOffset>30480</wp:posOffset>
                      </wp:positionV>
                      <wp:extent cx="210185" cy="274320"/>
                      <wp:effectExtent l="0" t="0" r="0" b="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7432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2F7A426E" w14:textId="77777777" w:rsidR="0026019F" w:rsidRDefault="0026019F" w:rsidP="007177D8">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6367" id="Rectangle 104" o:spid="_x0000_s1115" style="position:absolute;margin-left:-3.7pt;margin-top:2.4pt;width:16.55pt;height:2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" fillcolor="black" stroked="f" strokecolor="#f2f2f2" strokeweight="3pt">
                      <v:shadow color="#7f7f7f" opacity=".5" offset="1pt"/>
                      <v:textbox>
                        <w:txbxContent>
                          <w:p w14:paraId="2F7A426E" w14:textId="77777777" w:rsidR="0026019F" w:rsidRDefault="0026019F" w:rsidP="007177D8">
                            <w:r>
                              <w:t>5</w:t>
                            </w:r>
                          </w:p>
                        </w:txbxContent>
                      </v:textbox>
                    </v:rect>
                  </w:pict>
                </mc:Fallback>
              </mc:AlternateContent>
            </w:r>
            <w:r w:rsidRPr="00EB0305">
              <w:rPr>
                <w:noProof/>
                <w:lang w:val="en-AU" w:eastAsia="en-AU"/>
              </w:rPr>
              <w:drawing>
                <wp:inline distT="0" distB="0" distL="0" distR="0" wp14:anchorId="681734DF" wp14:editId="5D543609">
                  <wp:extent cx="2493010" cy="2013585"/>
                  <wp:effectExtent l="0" t="0" r="2540" b="5715"/>
                  <wp:docPr id="34" name="Picture 34" descr="cid:image013.jpg@01D4712C.C1D2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13.jpg@01D4712C.C1D2E2B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2493010" cy="2013585"/>
                          </a:xfrm>
                          <a:prstGeom prst="rect">
                            <a:avLst/>
                          </a:prstGeom>
                          <a:noFill/>
                          <a:ln>
                            <a:noFill/>
                          </a:ln>
                        </pic:spPr>
                      </pic:pic>
                    </a:graphicData>
                  </a:graphic>
                </wp:inline>
              </w:drawing>
            </w:r>
          </w:p>
          <w:p w14:paraId="1910D2A5" w14:textId="77777777" w:rsidR="007177D8" w:rsidRPr="00EB0305" w:rsidRDefault="007177D8" w:rsidP="0026019F">
            <w:pPr>
              <w:pStyle w:val="Text"/>
              <w:spacing w:before="0" w:line="264" w:lineRule="auto"/>
              <w:jc w:val="left"/>
            </w:pPr>
          </w:p>
        </w:tc>
        <w:tc>
          <w:tcPr>
            <w:tcW w:w="4650" w:type="dxa"/>
            <w:vAlign w:val="center"/>
            <w:hideMark/>
          </w:tcPr>
          <w:p w14:paraId="356DC9ED" w14:textId="77777777" w:rsidR="007177D8" w:rsidRPr="006B1B35" w:rsidRDefault="007177D8" w:rsidP="0026019F">
            <w:pPr>
              <w:pStyle w:val="Text"/>
              <w:spacing w:line="264" w:lineRule="auto"/>
              <w:jc w:val="left"/>
              <w:rPr>
                <w:rFonts w:cs="Arial"/>
                <w:sz w:val="20"/>
              </w:rPr>
            </w:pPr>
            <w:r w:rsidRPr="00EB0305">
              <w:rPr>
                <w:rFonts w:cs="Arial"/>
                <w:sz w:val="20"/>
              </w:rPr>
              <w:t>Slowly release the plunger and allow the syringe guard to automatically cover the exposed needle.</w:t>
            </w:r>
          </w:p>
          <w:p w14:paraId="4FE85599" w14:textId="77777777" w:rsidR="007177D8" w:rsidRPr="00EB0305" w:rsidRDefault="007177D8" w:rsidP="0026019F">
            <w:pPr>
              <w:pStyle w:val="Text"/>
              <w:spacing w:line="264" w:lineRule="auto"/>
              <w:jc w:val="left"/>
              <w:rPr>
                <w:rFonts w:cs="Arial"/>
                <w:sz w:val="20"/>
              </w:rPr>
            </w:pPr>
            <w:r w:rsidRPr="00EB0305">
              <w:rPr>
                <w:rFonts w:cs="Arial"/>
                <w:sz w:val="20"/>
              </w:rPr>
              <w:t>There may be a small amount of blood at the injection site. You can press a cotton ball or gauze over the injection site and hold it for 30 seconds. Do not rub the injection site. You may cover the injection site with a small adhesive bandage, if needed.</w:t>
            </w:r>
          </w:p>
        </w:tc>
      </w:tr>
    </w:tbl>
    <w:p w14:paraId="4C205ECB" w14:textId="7A3256A7" w:rsidR="007177D8" w:rsidRPr="00EB0305" w:rsidRDefault="007177D8" w:rsidP="0026019F">
      <w:pPr>
        <w:tabs>
          <w:tab w:val="center" w:pos="5812"/>
          <w:tab w:val="center" w:pos="6805"/>
        </w:tabs>
        <w:spacing w:after="0"/>
        <w:rPr>
          <w:rFonts w:asciiTheme="majorHAnsi" w:hAnsiTheme="majorHAnsi" w:cstheme="minorHAnsi"/>
        </w:rPr>
      </w:pPr>
    </w:p>
    <w:p w14:paraId="60BDDE01" w14:textId="77777777" w:rsidR="007177D8" w:rsidRPr="00EB0305" w:rsidRDefault="007177D8" w:rsidP="0026019F">
      <w:pPr>
        <w:spacing w:after="120"/>
        <w:rPr>
          <w:b/>
        </w:rPr>
      </w:pPr>
      <w:r w:rsidRPr="00EB0305">
        <w:rPr>
          <w:b/>
        </w:rPr>
        <w:t>Disposal instructions</w:t>
      </w:r>
    </w:p>
    <w:tbl>
      <w:tblPr>
        <w:tblW w:w="0" w:type="dxa"/>
        <w:tblLayout w:type="fixed"/>
        <w:tblLook w:val="01E0" w:firstRow="1" w:lastRow="1" w:firstColumn="1" w:lastColumn="1" w:noHBand="0" w:noVBand="0"/>
      </w:tblPr>
      <w:tblGrid>
        <w:gridCol w:w="4649"/>
        <w:gridCol w:w="4650"/>
      </w:tblGrid>
      <w:tr w:rsidR="007177D8" w:rsidRPr="00EB0305" w14:paraId="024D4B56" w14:textId="77777777" w:rsidTr="006F1421">
        <w:trPr>
          <w:cantSplit/>
        </w:trPr>
        <w:tc>
          <w:tcPr>
            <w:tcW w:w="4649" w:type="dxa"/>
            <w:hideMark/>
          </w:tcPr>
          <w:p w14:paraId="4A95F4EE" w14:textId="77777777" w:rsidR="007177D8" w:rsidRPr="00EB0305" w:rsidRDefault="007177D8" w:rsidP="0026019F">
            <w:pPr>
              <w:pStyle w:val="Text"/>
              <w:spacing w:line="264" w:lineRule="auto"/>
              <w:jc w:val="left"/>
            </w:pPr>
            <w:r w:rsidRPr="00EB0305">
              <w:rPr>
                <w:noProof/>
                <w:lang w:val="en-AU" w:eastAsia="en-AU"/>
              </w:rPr>
              <w:drawing>
                <wp:inline distT="0" distB="0" distL="0" distR="0" wp14:anchorId="6A4FCDEC" wp14:editId="129BD2F9">
                  <wp:extent cx="2144395" cy="2536190"/>
                  <wp:effectExtent l="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4395" cy="2536190"/>
                          </a:xfrm>
                          <a:prstGeom prst="rect">
                            <a:avLst/>
                          </a:prstGeom>
                          <a:noFill/>
                          <a:ln>
                            <a:noFill/>
                          </a:ln>
                        </pic:spPr>
                      </pic:pic>
                    </a:graphicData>
                  </a:graphic>
                </wp:inline>
              </w:drawing>
            </w:r>
          </w:p>
        </w:tc>
        <w:tc>
          <w:tcPr>
            <w:tcW w:w="4650" w:type="dxa"/>
            <w:vAlign w:val="center"/>
            <w:hideMark/>
          </w:tcPr>
          <w:p w14:paraId="75E23662" w14:textId="77777777" w:rsidR="007177D8" w:rsidRPr="00EB0305" w:rsidRDefault="007177D8" w:rsidP="0026019F">
            <w:pPr>
              <w:pStyle w:val="Text"/>
              <w:spacing w:line="264" w:lineRule="auto"/>
              <w:jc w:val="left"/>
              <w:rPr>
                <w:rFonts w:cs="Arial"/>
                <w:sz w:val="20"/>
              </w:rPr>
            </w:pPr>
            <w:r w:rsidRPr="00EB0305">
              <w:rPr>
                <w:rFonts w:cs="Arial"/>
                <w:sz w:val="20"/>
              </w:rPr>
              <w:t xml:space="preserve">Dispose of the used syringe immediately in a sharps container (closable, puncture resistant container). For the safety and health of you and others, needles and used syringes </w:t>
            </w:r>
            <w:r w:rsidRPr="006B1B35">
              <w:rPr>
                <w:rFonts w:cs="Arial"/>
                <w:b/>
                <w:sz w:val="20"/>
              </w:rPr>
              <w:t>must never</w:t>
            </w:r>
            <w:r w:rsidRPr="00EB0305">
              <w:rPr>
                <w:rFonts w:cs="Arial"/>
                <w:sz w:val="20"/>
              </w:rPr>
              <w:t xml:space="preserve"> be re-used. Any unused medicinal product or waste material should be disposed of in accordance with local requirements. Do not throw away any medicines via wastewater or household waste. Ask your pharmacist how to throw away medicines you no longer use. These measures will help protect the environment.</w:t>
            </w:r>
          </w:p>
        </w:tc>
      </w:tr>
    </w:tbl>
    <w:p w14:paraId="354D869F" w14:textId="77777777" w:rsidR="007177D8" w:rsidRPr="00EB0305" w:rsidRDefault="007177D8" w:rsidP="0026019F">
      <w:pPr>
        <w:tabs>
          <w:tab w:val="center" w:pos="5812"/>
          <w:tab w:val="center" w:pos="6805"/>
        </w:tabs>
        <w:spacing w:after="0"/>
        <w:rPr>
          <w:rFonts w:asciiTheme="majorHAnsi" w:hAnsiTheme="majorHAnsi" w:cstheme="minorHAnsi"/>
        </w:rPr>
      </w:pPr>
    </w:p>
    <w:p w14:paraId="07D75EF4" w14:textId="77777777" w:rsidR="007177D8" w:rsidRPr="00EB0305" w:rsidRDefault="007177D8" w:rsidP="0026019F">
      <w:pPr>
        <w:tabs>
          <w:tab w:val="center" w:pos="5812"/>
          <w:tab w:val="center" w:pos="6805"/>
        </w:tabs>
        <w:spacing w:after="0"/>
        <w:rPr>
          <w:rFonts w:asciiTheme="majorHAnsi" w:hAnsiTheme="majorHAnsi" w:cstheme="minorHAnsi"/>
        </w:rPr>
      </w:pPr>
    </w:p>
    <w:p w14:paraId="599B7F2F" w14:textId="77777777" w:rsidR="00663301" w:rsidRPr="00EB0305" w:rsidRDefault="00663301" w:rsidP="0026019F">
      <w:pPr>
        <w:tabs>
          <w:tab w:val="center" w:pos="5812"/>
          <w:tab w:val="center" w:pos="6805"/>
        </w:tabs>
        <w:spacing w:after="0"/>
        <w:rPr>
          <w:rFonts w:asciiTheme="majorHAnsi" w:hAnsiTheme="majorHAnsi" w:cstheme="minorHAnsi"/>
        </w:rPr>
      </w:pPr>
    </w:p>
    <w:p w14:paraId="3D6B24D6" w14:textId="77777777" w:rsidR="00663301" w:rsidRPr="00EB0305" w:rsidRDefault="00663301" w:rsidP="0026019F">
      <w:pPr>
        <w:tabs>
          <w:tab w:val="center" w:pos="5812"/>
          <w:tab w:val="center" w:pos="6805"/>
        </w:tabs>
        <w:spacing w:after="0"/>
        <w:rPr>
          <w:rFonts w:asciiTheme="majorHAnsi" w:hAnsiTheme="majorHAnsi" w:cstheme="minorHAnsi"/>
        </w:rPr>
      </w:pPr>
    </w:p>
    <w:p w14:paraId="16BBD081" w14:textId="0107B990" w:rsidR="007177D8" w:rsidRPr="00EB0305" w:rsidRDefault="007177D8" w:rsidP="0026019F">
      <w:pPr>
        <w:spacing w:after="0" w:line="240" w:lineRule="auto"/>
        <w:rPr>
          <w:b/>
          <w:sz w:val="24"/>
          <w:szCs w:val="24"/>
        </w:rPr>
      </w:pPr>
      <w:r w:rsidRPr="00EB0305">
        <w:rPr>
          <w:b/>
          <w:sz w:val="24"/>
          <w:szCs w:val="24"/>
        </w:rPr>
        <w:t>INFORMATION FOR THE HEALTHCARE PROFESSIONAL</w:t>
      </w:r>
      <w:r w:rsidR="00CF5667" w:rsidRPr="00EB0305">
        <w:rPr>
          <w:b/>
          <w:sz w:val="24"/>
          <w:szCs w:val="24"/>
        </w:rPr>
        <w:t xml:space="preserve"> </w:t>
      </w:r>
    </w:p>
    <w:p w14:paraId="3E7DCA3C" w14:textId="5B34322A" w:rsidR="00CF5667" w:rsidRPr="00EB0305" w:rsidRDefault="00CF5667" w:rsidP="0026019F">
      <w:pPr>
        <w:pStyle w:val="Heading2MAINFIRST"/>
        <w:numPr>
          <w:ilvl w:val="12"/>
          <w:numId w:val="0"/>
        </w:numPr>
        <w:spacing w:beforeLines="40" w:before="96" w:afterLines="60" w:after="144" w:line="240" w:lineRule="auto"/>
        <w:rPr>
          <w:b w:val="0"/>
        </w:rPr>
      </w:pPr>
      <w:r w:rsidRPr="00EB0305">
        <w:rPr>
          <w:sz w:val="24"/>
          <w:szCs w:val="24"/>
        </w:rPr>
        <w:t>XOLAIR powder vial &amp; diluent</w:t>
      </w:r>
    </w:p>
    <w:p w14:paraId="3E3AA2D4" w14:textId="604A9F12" w:rsidR="007177D8" w:rsidRPr="00EB0305" w:rsidRDefault="007177D8" w:rsidP="0026019F">
      <w:pPr>
        <w:rPr>
          <w:b/>
          <w:i/>
        </w:rPr>
      </w:pPr>
      <w:r w:rsidRPr="00EB0305">
        <w:t>**The following information is intended for MEDICAL or HEALTHCARE PROFESSIONALS only.**</w:t>
      </w:r>
    </w:p>
    <w:p w14:paraId="4BE9850A" w14:textId="0AC46554" w:rsidR="00882268" w:rsidRPr="00EB0305" w:rsidRDefault="007177D8" w:rsidP="0026019F">
      <w:proofErr w:type="spellStart"/>
      <w:r w:rsidRPr="00EB0305">
        <w:t>Xolair</w:t>
      </w:r>
      <w:proofErr w:type="spellEnd"/>
      <w:r w:rsidRPr="00EB0305">
        <w:t xml:space="preserve"> is for single use in one patient only and contains no antimicrobial agent. </w:t>
      </w:r>
      <w:r w:rsidR="00882268" w:rsidRPr="00EB0305">
        <w:t>To reduce microbiological hazard, the product should be used immediately after reconstitution.</w:t>
      </w:r>
    </w:p>
    <w:p w14:paraId="1EB94CE1" w14:textId="77777777" w:rsidR="007177D8" w:rsidRPr="00EB0305" w:rsidRDefault="007177D8" w:rsidP="0026019F">
      <w:r w:rsidRPr="00EB0305">
        <w:t>The lyophilized product takes 15 to 20 minutes to dissolve, although in some cases it may take longer. The fully reconstituted product will appear clear to slightly opalescent, colourless to pale brownish-yellow and may have a few small bubbles or foam around the edge of the vial. Because the reconstituted product is somewhat viscous, care must be taken to WITHDRAW ALL OF THE PRODUCT from the vial before expelling any air or excess solution from the syringe in order to obtain the full 1.2mL dose.</w:t>
      </w:r>
    </w:p>
    <w:p w14:paraId="45C709B0" w14:textId="234CC614" w:rsidR="007177D8" w:rsidRPr="00EB0305" w:rsidRDefault="007177D8" w:rsidP="0026019F">
      <w:pPr>
        <w:rPr>
          <w:b/>
        </w:rPr>
      </w:pPr>
      <w:r w:rsidRPr="00EB0305">
        <w:rPr>
          <w:b/>
        </w:rPr>
        <w:t xml:space="preserve">To prepare </w:t>
      </w:r>
      <w:proofErr w:type="spellStart"/>
      <w:r w:rsidRPr="00EB0305">
        <w:rPr>
          <w:b/>
        </w:rPr>
        <w:t>Xolair</w:t>
      </w:r>
      <w:proofErr w:type="spellEnd"/>
      <w:r w:rsidRPr="00EB0305">
        <w:rPr>
          <w:b/>
        </w:rPr>
        <w:t xml:space="preserve"> 150</w:t>
      </w:r>
      <w:r w:rsidR="00ED5CC1" w:rsidRPr="00EB0305">
        <w:rPr>
          <w:b/>
        </w:rPr>
        <w:t xml:space="preserve"> </w:t>
      </w:r>
      <w:r w:rsidRPr="00EB0305">
        <w:rPr>
          <w:b/>
        </w:rPr>
        <w:t>mg Powder Vials for subcutaneous administration, please adhere to the following instructions:</w:t>
      </w:r>
    </w:p>
    <w:p w14:paraId="7FCB7662" w14:textId="77777777" w:rsidR="007177D8" w:rsidRPr="00EB0305" w:rsidRDefault="007177D8" w:rsidP="0026019F">
      <w:pPr>
        <w:pStyle w:val="ListParagraph"/>
        <w:numPr>
          <w:ilvl w:val="0"/>
          <w:numId w:val="17"/>
        </w:numPr>
        <w:spacing w:after="120"/>
        <w:ind w:left="426" w:hanging="426"/>
        <w:contextualSpacing w:val="0"/>
        <w:rPr>
          <w:rFonts w:asciiTheme="minorHAnsi" w:hAnsiTheme="minorHAnsi"/>
        </w:rPr>
      </w:pPr>
      <w:r w:rsidRPr="00EB0305">
        <w:rPr>
          <w:rFonts w:asciiTheme="minorHAnsi" w:hAnsiTheme="minorHAnsi"/>
        </w:rPr>
        <w:t>Draw 1.4 mL of water for injections from the ampoule into a 3 mL syringe equipped with a 1 inch, large bore 18-gauge needle.</w:t>
      </w:r>
    </w:p>
    <w:p w14:paraId="3B897873" w14:textId="77777777" w:rsidR="007177D8" w:rsidRPr="00EB0305" w:rsidRDefault="007177D8" w:rsidP="0026019F">
      <w:pPr>
        <w:pStyle w:val="ListParagraph"/>
        <w:numPr>
          <w:ilvl w:val="0"/>
          <w:numId w:val="17"/>
        </w:numPr>
        <w:spacing w:after="120"/>
        <w:ind w:left="426" w:hanging="426"/>
        <w:contextualSpacing w:val="0"/>
        <w:rPr>
          <w:rFonts w:asciiTheme="minorHAnsi" w:hAnsiTheme="minorHAnsi"/>
        </w:rPr>
      </w:pPr>
      <w:r w:rsidRPr="00EB0305">
        <w:rPr>
          <w:rFonts w:asciiTheme="minorHAnsi" w:hAnsiTheme="minorHAnsi"/>
        </w:rPr>
        <w:t xml:space="preserve">With the vial placed upright on a flat surface, insert the needle and transfer the water for injections into the </w:t>
      </w:r>
      <w:proofErr w:type="spellStart"/>
      <w:r w:rsidRPr="00EB0305">
        <w:rPr>
          <w:rFonts w:asciiTheme="minorHAnsi" w:hAnsiTheme="minorHAnsi"/>
        </w:rPr>
        <w:t>omalizumab</w:t>
      </w:r>
      <w:proofErr w:type="spellEnd"/>
      <w:r w:rsidRPr="00EB0305">
        <w:rPr>
          <w:rFonts w:asciiTheme="minorHAnsi" w:hAnsiTheme="minorHAnsi"/>
        </w:rPr>
        <w:t xml:space="preserve"> vial using standard aseptic techniques, </w:t>
      </w:r>
      <w:r w:rsidRPr="00EB0305">
        <w:rPr>
          <w:rFonts w:asciiTheme="minorHAnsi" w:hAnsiTheme="minorHAnsi"/>
          <w:b/>
        </w:rPr>
        <w:t xml:space="preserve">directing the water for injections directly onto the powder. </w:t>
      </w:r>
    </w:p>
    <w:p w14:paraId="23DEAE84" w14:textId="77777777" w:rsidR="007177D8" w:rsidRPr="00EB0305" w:rsidRDefault="007177D8" w:rsidP="0026019F">
      <w:pPr>
        <w:pStyle w:val="ListParagraph"/>
        <w:numPr>
          <w:ilvl w:val="0"/>
          <w:numId w:val="17"/>
        </w:numPr>
        <w:spacing w:after="120"/>
        <w:ind w:left="426" w:hanging="426"/>
        <w:contextualSpacing w:val="0"/>
        <w:rPr>
          <w:rFonts w:asciiTheme="minorHAnsi" w:hAnsiTheme="minorHAnsi"/>
        </w:rPr>
      </w:pPr>
      <w:r w:rsidRPr="00EB0305">
        <w:rPr>
          <w:rFonts w:asciiTheme="minorHAnsi" w:hAnsiTheme="minorHAnsi"/>
        </w:rPr>
        <w:t xml:space="preserve">Keeping the vial in the upright position, vigorously swirl the vial (do not shake) for approximately 1 minute to evenly wet the powder. </w:t>
      </w:r>
    </w:p>
    <w:p w14:paraId="30D9D685" w14:textId="77777777" w:rsidR="007177D8" w:rsidRPr="00EB0305" w:rsidRDefault="007177D8" w:rsidP="0026019F">
      <w:pPr>
        <w:pStyle w:val="ListParagraph"/>
        <w:numPr>
          <w:ilvl w:val="0"/>
          <w:numId w:val="17"/>
        </w:numPr>
        <w:spacing w:after="120"/>
        <w:ind w:left="426" w:hanging="426"/>
        <w:contextualSpacing w:val="0"/>
        <w:rPr>
          <w:rFonts w:asciiTheme="minorHAnsi" w:hAnsiTheme="minorHAnsi"/>
        </w:rPr>
      </w:pPr>
      <w:r w:rsidRPr="00EB0305">
        <w:rPr>
          <w:rFonts w:asciiTheme="minorHAnsi" w:hAnsiTheme="minorHAnsi"/>
        </w:rPr>
        <w:t xml:space="preserve">To aid dissolution after completing step 3, gently swirl the vial for 5 to 10 seconds approximately every 5 minutes in order to dissolve any remaining solids.  </w:t>
      </w:r>
    </w:p>
    <w:p w14:paraId="30077A9E" w14:textId="77777777" w:rsidR="007177D8" w:rsidRPr="00EB0305" w:rsidRDefault="007177D8" w:rsidP="0026019F">
      <w:pPr>
        <w:pStyle w:val="ListParagraph"/>
        <w:spacing w:after="120"/>
        <w:contextualSpacing w:val="0"/>
        <w:rPr>
          <w:rFonts w:asciiTheme="minorHAnsi" w:hAnsiTheme="minorHAnsi"/>
        </w:rPr>
      </w:pPr>
      <w:r w:rsidRPr="00EB0305">
        <w:rPr>
          <w:rFonts w:asciiTheme="minorHAnsi" w:hAnsiTheme="minorHAnsi"/>
        </w:rPr>
        <w:t xml:space="preserve">Note: The powder typically takes </w:t>
      </w:r>
      <w:r w:rsidRPr="00EB0305">
        <w:rPr>
          <w:rFonts w:asciiTheme="minorHAnsi" w:hAnsiTheme="minorHAnsi"/>
          <w:b/>
        </w:rPr>
        <w:t>15 to 20 minutes</w:t>
      </w:r>
      <w:r w:rsidRPr="00EB0305">
        <w:rPr>
          <w:rFonts w:asciiTheme="minorHAnsi" w:hAnsiTheme="minorHAnsi"/>
        </w:rPr>
        <w:t xml:space="preserve"> to dissolve completely, although it may take longer.  If this is the case, repeat step 4 until there are no visible gel-like particles in the solution. </w:t>
      </w:r>
    </w:p>
    <w:p w14:paraId="29F7D21F" w14:textId="77777777" w:rsidR="007177D8" w:rsidRPr="00EB0305" w:rsidRDefault="007177D8" w:rsidP="0026019F">
      <w:pPr>
        <w:pStyle w:val="ListParagraph"/>
        <w:spacing w:after="120"/>
        <w:contextualSpacing w:val="0"/>
        <w:rPr>
          <w:rFonts w:asciiTheme="minorHAnsi" w:hAnsiTheme="minorHAnsi"/>
        </w:rPr>
      </w:pPr>
      <w:r w:rsidRPr="00EB0305">
        <w:rPr>
          <w:rFonts w:asciiTheme="minorHAnsi" w:hAnsiTheme="minorHAnsi"/>
        </w:rPr>
        <w:t>When the medicinal product is fully dissolved, there should be no visible gel-like particles in the solution. Small bubbles or foam around the edge of the vial are common. The reconstituted medicinal product will appear clear to slightly opalescent, colourless to pale brownish-yellow. Do not use if solid particles are present.</w:t>
      </w:r>
    </w:p>
    <w:p w14:paraId="2344B71F" w14:textId="77777777" w:rsidR="007177D8" w:rsidRPr="00EB0305" w:rsidRDefault="007177D8" w:rsidP="0026019F">
      <w:pPr>
        <w:pStyle w:val="ListParagraph"/>
        <w:numPr>
          <w:ilvl w:val="0"/>
          <w:numId w:val="17"/>
        </w:numPr>
        <w:spacing w:after="120"/>
        <w:ind w:left="426" w:hanging="426"/>
        <w:contextualSpacing w:val="0"/>
        <w:rPr>
          <w:rFonts w:asciiTheme="minorHAnsi" w:hAnsiTheme="minorHAnsi"/>
        </w:rPr>
      </w:pPr>
      <w:r w:rsidRPr="00EB0305">
        <w:rPr>
          <w:rFonts w:asciiTheme="minorHAnsi" w:hAnsiTheme="minorHAnsi"/>
        </w:rPr>
        <w:t xml:space="preserve">Invert the vial for at least 15 seconds in order to allow the solution to drain towards the stopper.  Using a new 3 mL syringe equipped with a 1 inch, large bore, 18-gauge needle, insert the needle into the inverted vial. Keeping the vial inverted, position the needle tip at the very bottom of the solution in the vial when drawing the solution into the syringe.  Before removing the needle from the vial, pull the plunger all the way back to the end of the syringe barrel in order to </w:t>
      </w:r>
      <w:r w:rsidRPr="00EB0305">
        <w:rPr>
          <w:rFonts w:asciiTheme="minorHAnsi" w:hAnsiTheme="minorHAnsi"/>
          <w:b/>
        </w:rPr>
        <w:t>remove all of the solution</w:t>
      </w:r>
      <w:r w:rsidRPr="00EB0305">
        <w:rPr>
          <w:rFonts w:asciiTheme="minorHAnsi" w:hAnsiTheme="minorHAnsi"/>
        </w:rPr>
        <w:t xml:space="preserve"> from the inverted vial.</w:t>
      </w:r>
    </w:p>
    <w:p w14:paraId="1E31DB28" w14:textId="77777777" w:rsidR="007177D8" w:rsidRPr="00EB0305" w:rsidRDefault="007177D8" w:rsidP="0026019F">
      <w:pPr>
        <w:pStyle w:val="ListParagraph"/>
        <w:numPr>
          <w:ilvl w:val="0"/>
          <w:numId w:val="17"/>
        </w:numPr>
        <w:spacing w:after="120"/>
        <w:ind w:left="426" w:hanging="426"/>
        <w:contextualSpacing w:val="0"/>
        <w:rPr>
          <w:rFonts w:asciiTheme="minorHAnsi" w:hAnsiTheme="minorHAnsi"/>
        </w:rPr>
      </w:pPr>
      <w:r w:rsidRPr="00EB0305">
        <w:rPr>
          <w:rFonts w:asciiTheme="minorHAnsi" w:hAnsiTheme="minorHAnsi"/>
        </w:rPr>
        <w:t xml:space="preserve">Replace the 18-gauge needle with a 25-gauge needle for subcutaneous injection.  </w:t>
      </w:r>
    </w:p>
    <w:p w14:paraId="79B15E87" w14:textId="77777777" w:rsidR="007177D8" w:rsidRPr="00EB0305" w:rsidRDefault="007177D8" w:rsidP="0026019F">
      <w:pPr>
        <w:pStyle w:val="ListParagraph"/>
        <w:numPr>
          <w:ilvl w:val="0"/>
          <w:numId w:val="17"/>
        </w:numPr>
        <w:spacing w:after="120"/>
        <w:ind w:left="426" w:hanging="426"/>
        <w:contextualSpacing w:val="0"/>
        <w:rPr>
          <w:rFonts w:asciiTheme="minorHAnsi" w:hAnsiTheme="minorHAnsi"/>
        </w:rPr>
      </w:pPr>
      <w:r w:rsidRPr="00EB0305">
        <w:rPr>
          <w:rFonts w:asciiTheme="minorHAnsi" w:hAnsiTheme="minorHAnsi"/>
        </w:rPr>
        <w:t xml:space="preserve">Expel air, large bubbles and any excess solution in order to obtain the required 1.2 mL dose.  A thin layer of small bubbles may remain at the top of the solution in the syringe.  Because the solution is slightly viscous, the injection may take 5 to 10 seconds to administer the solution by subcutaneous injection. </w:t>
      </w:r>
    </w:p>
    <w:p w14:paraId="24844872" w14:textId="77777777" w:rsidR="007177D8" w:rsidRPr="00EB0305" w:rsidRDefault="007177D8" w:rsidP="0026019F">
      <w:pPr>
        <w:pStyle w:val="ListParagraph"/>
        <w:spacing w:after="120"/>
        <w:ind w:left="426"/>
        <w:contextualSpacing w:val="0"/>
        <w:rPr>
          <w:rFonts w:asciiTheme="minorHAnsi" w:hAnsiTheme="minorHAnsi"/>
        </w:rPr>
      </w:pPr>
      <w:r w:rsidRPr="00EB0305">
        <w:rPr>
          <w:rFonts w:asciiTheme="minorHAnsi" w:hAnsiTheme="minorHAnsi"/>
        </w:rPr>
        <w:t xml:space="preserve">The vial delivers 1.2 mL (150 mg) of </w:t>
      </w:r>
      <w:proofErr w:type="spellStart"/>
      <w:r w:rsidRPr="00EB0305">
        <w:rPr>
          <w:rFonts w:asciiTheme="minorHAnsi" w:hAnsiTheme="minorHAnsi"/>
        </w:rPr>
        <w:t>Xolair</w:t>
      </w:r>
      <w:proofErr w:type="spellEnd"/>
      <w:r w:rsidRPr="00EB0305">
        <w:rPr>
          <w:rFonts w:asciiTheme="minorHAnsi" w:hAnsiTheme="minorHAnsi"/>
        </w:rPr>
        <w:t>.</w:t>
      </w:r>
    </w:p>
    <w:p w14:paraId="01DC0A5F" w14:textId="77777777" w:rsidR="007177D8" w:rsidRPr="00EB0305" w:rsidRDefault="007177D8" w:rsidP="0026019F">
      <w:pPr>
        <w:pStyle w:val="ListParagraph"/>
        <w:numPr>
          <w:ilvl w:val="0"/>
          <w:numId w:val="17"/>
        </w:numPr>
        <w:spacing w:after="120"/>
        <w:ind w:left="426" w:hanging="426"/>
        <w:contextualSpacing w:val="0"/>
        <w:rPr>
          <w:rFonts w:asciiTheme="minorHAnsi" w:hAnsiTheme="minorHAnsi"/>
        </w:rPr>
      </w:pPr>
      <w:r w:rsidRPr="00EB0305">
        <w:rPr>
          <w:rFonts w:asciiTheme="minorHAnsi" w:hAnsiTheme="minorHAnsi"/>
        </w:rPr>
        <w:t xml:space="preserve">The injections are administered subcutaneously in the deltoid region of the arm, the lower abdomen (but not the area 5 </w:t>
      </w:r>
      <w:proofErr w:type="spellStart"/>
      <w:r w:rsidRPr="00EB0305">
        <w:rPr>
          <w:rFonts w:asciiTheme="minorHAnsi" w:hAnsiTheme="minorHAnsi"/>
        </w:rPr>
        <w:t>centimeters</w:t>
      </w:r>
      <w:proofErr w:type="spellEnd"/>
      <w:r w:rsidRPr="00EB0305">
        <w:rPr>
          <w:rFonts w:asciiTheme="minorHAnsi" w:hAnsiTheme="minorHAnsi"/>
        </w:rPr>
        <w:t xml:space="preserve"> around the navel) or the thigh. </w:t>
      </w:r>
    </w:p>
    <w:p w14:paraId="6C626B50" w14:textId="77777777" w:rsidR="007177D8" w:rsidRPr="00AE6610" w:rsidRDefault="007177D8" w:rsidP="0026019F">
      <w:pPr>
        <w:tabs>
          <w:tab w:val="center" w:pos="5812"/>
          <w:tab w:val="center" w:pos="6805"/>
        </w:tabs>
        <w:spacing w:after="0"/>
        <w:rPr>
          <w:rFonts w:asciiTheme="majorHAnsi" w:hAnsiTheme="majorHAnsi" w:cstheme="minorHAnsi"/>
        </w:rPr>
      </w:pPr>
    </w:p>
    <w:sectPr w:rsidR="007177D8" w:rsidRPr="00AE661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48860" w14:textId="77777777" w:rsidR="0026019F" w:rsidRDefault="0026019F" w:rsidP="001A3992">
      <w:pPr>
        <w:spacing w:after="0" w:line="240" w:lineRule="auto"/>
      </w:pPr>
      <w:r>
        <w:separator/>
      </w:r>
    </w:p>
  </w:endnote>
  <w:endnote w:type="continuationSeparator" w:id="0">
    <w:p w14:paraId="686772BE" w14:textId="77777777" w:rsidR="0026019F" w:rsidRDefault="0026019F"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B44F8" w14:textId="77777777" w:rsidR="0026019F" w:rsidRDefault="00260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333D1C54" w14:textId="69228D62" w:rsidR="0026019F" w:rsidRPr="00B8074A" w:rsidRDefault="0026019F" w:rsidP="00A10B01">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8F4267" w:rsidRPr="008F4267">
          <w:rPr>
            <w:noProof/>
          </w:rPr>
          <w:t>44</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94C" w14:textId="77777777" w:rsidR="0026019F" w:rsidRDefault="00260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E687C" w14:textId="77777777" w:rsidR="0026019F" w:rsidRDefault="0026019F" w:rsidP="001A3992">
      <w:pPr>
        <w:spacing w:after="0" w:line="240" w:lineRule="auto"/>
      </w:pPr>
      <w:r>
        <w:separator/>
      </w:r>
    </w:p>
  </w:footnote>
  <w:footnote w:type="continuationSeparator" w:id="0">
    <w:p w14:paraId="45D3571C" w14:textId="77777777" w:rsidR="0026019F" w:rsidRDefault="0026019F"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903E5" w14:textId="77777777" w:rsidR="0026019F" w:rsidRDefault="00260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13" w:type="dxa"/>
      <w:shd w:val="clear" w:color="auto" w:fill="E4F2E0"/>
      <w:tblLook w:val="04A0" w:firstRow="1" w:lastRow="0" w:firstColumn="1" w:lastColumn="0" w:noHBand="0" w:noVBand="1"/>
    </w:tblPr>
    <w:tblGrid>
      <w:gridCol w:w="8472"/>
    </w:tblGrid>
    <w:tr w:rsidR="0026019F" w:rsidRPr="000B2145" w14:paraId="1217B36A" w14:textId="77777777" w:rsidTr="0026019F">
      <w:trPr>
        <w:trHeight w:val="590"/>
      </w:trPr>
      <w:tc>
        <w:tcPr>
          <w:tcW w:w="8472" w:type="dxa"/>
          <w:shd w:val="clear" w:color="auto" w:fill="E4F2E0"/>
        </w:tcPr>
        <w:p w14:paraId="6872AB04" w14:textId="77777777" w:rsidR="0026019F" w:rsidRPr="000B2145" w:rsidRDefault="0026019F" w:rsidP="0026019F">
          <w:pPr>
            <w:pStyle w:val="Footer"/>
            <w:rPr>
              <w:b/>
              <w:sz w:val="18"/>
              <w:szCs w:val="18"/>
            </w:rPr>
          </w:pPr>
          <w:r w:rsidRPr="000E7E13">
            <w:rPr>
              <w:b/>
              <w:sz w:val="18"/>
              <w:szCs w:val="18"/>
            </w:rPr>
            <w:t>Attachment 1:</w:t>
          </w:r>
          <w:r>
            <w:t xml:space="preserve"> </w:t>
          </w:r>
          <w:r w:rsidRPr="003638E5">
            <w:rPr>
              <w:b/>
              <w:sz w:val="18"/>
              <w:szCs w:val="18"/>
            </w:rPr>
            <w:t xml:space="preserve">AusPAR - </w:t>
          </w:r>
          <w:proofErr w:type="spellStart"/>
          <w:r w:rsidRPr="003638E5">
            <w:rPr>
              <w:b/>
              <w:sz w:val="18"/>
              <w:szCs w:val="18"/>
            </w:rPr>
            <w:t>Xolair</w:t>
          </w:r>
          <w:proofErr w:type="spellEnd"/>
          <w:r w:rsidRPr="003638E5">
            <w:rPr>
              <w:b/>
              <w:sz w:val="18"/>
              <w:szCs w:val="18"/>
            </w:rPr>
            <w:t xml:space="preserve"> – </w:t>
          </w:r>
          <w:proofErr w:type="spellStart"/>
          <w:r w:rsidRPr="003638E5">
            <w:rPr>
              <w:b/>
              <w:sz w:val="18"/>
              <w:szCs w:val="18"/>
            </w:rPr>
            <w:t>omalizumab</w:t>
          </w:r>
          <w:proofErr w:type="spellEnd"/>
          <w:r w:rsidRPr="003638E5">
            <w:rPr>
              <w:b/>
              <w:sz w:val="18"/>
              <w:szCs w:val="18"/>
            </w:rPr>
            <w:t xml:space="preserve"> – Novartis Pharmaceuticals Australia Pty Ltd PM-2019-05980-1-5</w:t>
          </w:r>
          <w:r>
            <w:rPr>
              <w:b/>
              <w:sz w:val="18"/>
              <w:szCs w:val="18"/>
            </w:rPr>
            <w:t xml:space="preserve"> </w:t>
          </w:r>
          <w:r w:rsidRPr="003638E5">
            <w:rPr>
              <w:b/>
              <w:sz w:val="18"/>
              <w:szCs w:val="18"/>
            </w:rPr>
            <w:t>FINAL 15 April  2021</w:t>
          </w:r>
          <w:r w:rsidRPr="00B51131">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0FE494E2" w14:textId="77777777" w:rsidR="0026019F" w:rsidRDefault="00260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9065" w14:textId="77777777" w:rsidR="0026019F" w:rsidRDefault="00260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F07"/>
    <w:multiLevelType w:val="singleLevel"/>
    <w:tmpl w:val="BDAE66E8"/>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61C18"/>
    <w:multiLevelType w:val="hybridMultilevel"/>
    <w:tmpl w:val="D49A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F36A3"/>
    <w:multiLevelType w:val="singleLevel"/>
    <w:tmpl w:val="BDAE66E8"/>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4426011"/>
    <w:multiLevelType w:val="singleLevel"/>
    <w:tmpl w:val="B8F6583A"/>
    <w:lvl w:ilvl="0">
      <w:start w:val="1"/>
      <w:numFmt w:val="decimal"/>
      <w:lvlText w:val="%1."/>
      <w:lvlJc w:val="left"/>
      <w:pPr>
        <w:tabs>
          <w:tab w:val="num" w:pos="357"/>
        </w:tabs>
        <w:ind w:left="357" w:hanging="357"/>
      </w:pPr>
    </w:lvl>
  </w:abstractNum>
  <w:abstractNum w:abstractNumId="6" w15:restartNumberingAfterBreak="0">
    <w:nsid w:val="17844E37"/>
    <w:multiLevelType w:val="hybridMultilevel"/>
    <w:tmpl w:val="C4B01A7C"/>
    <w:lvl w:ilvl="0" w:tplc="3E083E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61EB4"/>
    <w:multiLevelType w:val="hybridMultilevel"/>
    <w:tmpl w:val="3C88AE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827799"/>
    <w:multiLevelType w:val="hybridMultilevel"/>
    <w:tmpl w:val="D108D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F74F7"/>
    <w:multiLevelType w:val="hybridMultilevel"/>
    <w:tmpl w:val="EB46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64802"/>
    <w:multiLevelType w:val="hybridMultilevel"/>
    <w:tmpl w:val="9B406D4E"/>
    <w:lvl w:ilvl="0" w:tplc="3E083E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93F6D"/>
    <w:multiLevelType w:val="hybridMultilevel"/>
    <w:tmpl w:val="F140D578"/>
    <w:lvl w:ilvl="0" w:tplc="28825972">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544CAE"/>
    <w:multiLevelType w:val="hybridMultilevel"/>
    <w:tmpl w:val="E6BA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27710"/>
    <w:multiLevelType w:val="singleLevel"/>
    <w:tmpl w:val="B8F6583A"/>
    <w:lvl w:ilvl="0">
      <w:start w:val="1"/>
      <w:numFmt w:val="decimal"/>
      <w:lvlText w:val="%1."/>
      <w:lvlJc w:val="left"/>
      <w:pPr>
        <w:tabs>
          <w:tab w:val="num" w:pos="357"/>
        </w:tabs>
        <w:ind w:left="357" w:hanging="357"/>
      </w:pPr>
    </w:lvl>
  </w:abstractNum>
  <w:abstractNum w:abstractNumId="15" w15:restartNumberingAfterBreak="0">
    <w:nsid w:val="484D7A83"/>
    <w:multiLevelType w:val="hybridMultilevel"/>
    <w:tmpl w:val="91C0FB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91D108B"/>
    <w:multiLevelType w:val="singleLevel"/>
    <w:tmpl w:val="BDAE66E8"/>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9C430F9"/>
    <w:multiLevelType w:val="hybridMultilevel"/>
    <w:tmpl w:val="0264F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13A2C"/>
    <w:multiLevelType w:val="singleLevel"/>
    <w:tmpl w:val="3E1AC790"/>
    <w:lvl w:ilvl="0">
      <w:start w:val="1"/>
      <w:numFmt w:val="decimal"/>
      <w:lvlText w:val="%1."/>
      <w:lvlJc w:val="left"/>
      <w:pPr>
        <w:tabs>
          <w:tab w:val="num" w:pos="357"/>
        </w:tabs>
        <w:ind w:left="357" w:hanging="357"/>
      </w:pPr>
    </w:lvl>
  </w:abstractNum>
  <w:abstractNum w:abstractNumId="19" w15:restartNumberingAfterBreak="0">
    <w:nsid w:val="520C6F24"/>
    <w:multiLevelType w:val="hybridMultilevel"/>
    <w:tmpl w:val="F290307C"/>
    <w:lvl w:ilvl="0" w:tplc="3E083E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04014B9"/>
    <w:multiLevelType w:val="singleLevel"/>
    <w:tmpl w:val="167AB804"/>
    <w:lvl w:ilvl="0">
      <w:start w:val="1"/>
      <w:numFmt w:val="decimal"/>
      <w:lvlText w:val="%1."/>
      <w:lvlJc w:val="left"/>
      <w:pPr>
        <w:tabs>
          <w:tab w:val="num" w:pos="357"/>
        </w:tabs>
        <w:ind w:left="357" w:hanging="357"/>
      </w:pPr>
    </w:lvl>
  </w:abstractNum>
  <w:abstractNum w:abstractNumId="25" w15:restartNumberingAfterBreak="0">
    <w:nsid w:val="706776EA"/>
    <w:multiLevelType w:val="singleLevel"/>
    <w:tmpl w:val="9DF0AF70"/>
    <w:lvl w:ilvl="0">
      <w:start w:val="1"/>
      <w:numFmt w:val="decimal"/>
      <w:lvlText w:val="%1."/>
      <w:lvlJc w:val="left"/>
      <w:pPr>
        <w:tabs>
          <w:tab w:val="num" w:pos="357"/>
        </w:tabs>
        <w:ind w:left="357" w:hanging="357"/>
      </w:pPr>
    </w:lvl>
  </w:abstractNum>
  <w:abstractNum w:abstractNumId="26"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580539"/>
    <w:multiLevelType w:val="hybridMultilevel"/>
    <w:tmpl w:val="ED5A3824"/>
    <w:lvl w:ilvl="0" w:tplc="3E083E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
  </w:num>
  <w:num w:numId="4">
    <w:abstractNumId w:val="20"/>
  </w:num>
  <w:num w:numId="5">
    <w:abstractNumId w:val="29"/>
  </w:num>
  <w:num w:numId="6">
    <w:abstractNumId w:val="26"/>
  </w:num>
  <w:num w:numId="7">
    <w:abstractNumId w:val="22"/>
  </w:num>
  <w:num w:numId="8">
    <w:abstractNumId w:val="27"/>
  </w:num>
  <w:num w:numId="9">
    <w:abstractNumId w:val="8"/>
  </w:num>
  <w:num w:numId="10">
    <w:abstractNumId w:val="21"/>
  </w:num>
  <w:num w:numId="11">
    <w:abstractNumId w:val="23"/>
  </w:num>
  <w:num w:numId="12">
    <w:abstractNumId w:val="23"/>
  </w:num>
  <w:num w:numId="13">
    <w:abstractNumId w:val="10"/>
  </w:num>
  <w:num w:numId="14">
    <w:abstractNumId w:val="11"/>
  </w:num>
  <w:num w:numId="15">
    <w:abstractNumId w:val="19"/>
  </w:num>
  <w:num w:numId="16">
    <w:abstractNumId w:val="17"/>
  </w:num>
  <w:num w:numId="17">
    <w:abstractNumId w:val="28"/>
  </w:num>
  <w:num w:numId="18">
    <w:abstractNumId w:val="6"/>
  </w:num>
  <w:num w:numId="19">
    <w:abstractNumId w:val="5"/>
    <w:lvlOverride w:ilvl="0">
      <w:startOverride w:val="1"/>
    </w:lvlOverride>
  </w:num>
  <w:num w:numId="20">
    <w:abstractNumId w:val="24"/>
    <w:lvlOverride w:ilvl="0">
      <w:startOverride w:val="1"/>
    </w:lvlOverride>
  </w:num>
  <w:num w:numId="21">
    <w:abstractNumId w:val="14"/>
  </w:num>
  <w:num w:numId="22">
    <w:abstractNumId w:val="25"/>
    <w:lvlOverride w:ilvl="0">
      <w:startOverride w:val="1"/>
    </w:lvlOverride>
  </w:num>
  <w:num w:numId="23">
    <w:abstractNumId w:val="7"/>
  </w:num>
  <w:num w:numId="24">
    <w:abstractNumId w:val="0"/>
  </w:num>
  <w:num w:numId="25">
    <w:abstractNumId w:val="4"/>
  </w:num>
  <w:num w:numId="26">
    <w:abstractNumId w:val="16"/>
  </w:num>
  <w:num w:numId="27">
    <w:abstractNumId w:val="15"/>
  </w:num>
  <w:num w:numId="28">
    <w:abstractNumId w:val="9"/>
  </w:num>
  <w:num w:numId="29">
    <w:abstractNumId w:val="18"/>
    <w:lvlOverride w:ilvl="0">
      <w:startOverride w:val="1"/>
    </w:lvlOverride>
  </w:num>
  <w:num w:numId="30">
    <w:abstractNumId w:val="23"/>
  </w:num>
  <w:num w:numId="31">
    <w:abstractNumId w:val="12"/>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CH"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003874"/>
    <w:rsid w:val="000061DA"/>
    <w:rsid w:val="000109C4"/>
    <w:rsid w:val="00012C5E"/>
    <w:rsid w:val="00026FA0"/>
    <w:rsid w:val="00041371"/>
    <w:rsid w:val="00055386"/>
    <w:rsid w:val="00061F48"/>
    <w:rsid w:val="000635BE"/>
    <w:rsid w:val="00070F0A"/>
    <w:rsid w:val="00080415"/>
    <w:rsid w:val="00085D8D"/>
    <w:rsid w:val="000A4A6E"/>
    <w:rsid w:val="000A7736"/>
    <w:rsid w:val="000B103A"/>
    <w:rsid w:val="000C3FFB"/>
    <w:rsid w:val="000C4865"/>
    <w:rsid w:val="000C6D43"/>
    <w:rsid w:val="000F63A5"/>
    <w:rsid w:val="000F6E87"/>
    <w:rsid w:val="00103D2F"/>
    <w:rsid w:val="00106116"/>
    <w:rsid w:val="001124A1"/>
    <w:rsid w:val="00117CC1"/>
    <w:rsid w:val="001269AD"/>
    <w:rsid w:val="00127EF7"/>
    <w:rsid w:val="00130824"/>
    <w:rsid w:val="00130A72"/>
    <w:rsid w:val="00142D34"/>
    <w:rsid w:val="00165C7B"/>
    <w:rsid w:val="001666C3"/>
    <w:rsid w:val="00166A8B"/>
    <w:rsid w:val="0017173E"/>
    <w:rsid w:val="00182CDE"/>
    <w:rsid w:val="00183A84"/>
    <w:rsid w:val="00192B94"/>
    <w:rsid w:val="001A3992"/>
    <w:rsid w:val="001A50AA"/>
    <w:rsid w:val="001B3CDC"/>
    <w:rsid w:val="001B41BE"/>
    <w:rsid w:val="001C1A35"/>
    <w:rsid w:val="001C6ADC"/>
    <w:rsid w:val="001D613D"/>
    <w:rsid w:val="001E0094"/>
    <w:rsid w:val="001E1EB1"/>
    <w:rsid w:val="0020155B"/>
    <w:rsid w:val="002036BC"/>
    <w:rsid w:val="00204EF7"/>
    <w:rsid w:val="0021054F"/>
    <w:rsid w:val="002114B2"/>
    <w:rsid w:val="00215E99"/>
    <w:rsid w:val="002161C2"/>
    <w:rsid w:val="00217E71"/>
    <w:rsid w:val="00223234"/>
    <w:rsid w:val="00226D15"/>
    <w:rsid w:val="00234781"/>
    <w:rsid w:val="00237D90"/>
    <w:rsid w:val="00244865"/>
    <w:rsid w:val="002464A6"/>
    <w:rsid w:val="0026019F"/>
    <w:rsid w:val="0026510F"/>
    <w:rsid w:val="00265466"/>
    <w:rsid w:val="00265FEA"/>
    <w:rsid w:val="00266694"/>
    <w:rsid w:val="00274456"/>
    <w:rsid w:val="002747C5"/>
    <w:rsid w:val="00281B18"/>
    <w:rsid w:val="002835BF"/>
    <w:rsid w:val="00284C1F"/>
    <w:rsid w:val="00293B6E"/>
    <w:rsid w:val="00297A1A"/>
    <w:rsid w:val="002A6F9A"/>
    <w:rsid w:val="002A72D2"/>
    <w:rsid w:val="002B424E"/>
    <w:rsid w:val="002C27EB"/>
    <w:rsid w:val="002C5523"/>
    <w:rsid w:val="002D3B76"/>
    <w:rsid w:val="002E1AA6"/>
    <w:rsid w:val="002E277D"/>
    <w:rsid w:val="002E312C"/>
    <w:rsid w:val="002E471F"/>
    <w:rsid w:val="002F2875"/>
    <w:rsid w:val="002F4C75"/>
    <w:rsid w:val="003021B4"/>
    <w:rsid w:val="00307236"/>
    <w:rsid w:val="0031184C"/>
    <w:rsid w:val="003219E1"/>
    <w:rsid w:val="00321AE9"/>
    <w:rsid w:val="00327DD1"/>
    <w:rsid w:val="003300BF"/>
    <w:rsid w:val="003377A3"/>
    <w:rsid w:val="00354ACD"/>
    <w:rsid w:val="00361EFE"/>
    <w:rsid w:val="00370BD8"/>
    <w:rsid w:val="0038172B"/>
    <w:rsid w:val="0038328D"/>
    <w:rsid w:val="00390F05"/>
    <w:rsid w:val="00395511"/>
    <w:rsid w:val="00396919"/>
    <w:rsid w:val="003A1E61"/>
    <w:rsid w:val="003B2ABF"/>
    <w:rsid w:val="003B2EAF"/>
    <w:rsid w:val="003E0A2C"/>
    <w:rsid w:val="003E0EA8"/>
    <w:rsid w:val="003E21C0"/>
    <w:rsid w:val="003E26C3"/>
    <w:rsid w:val="004032BD"/>
    <w:rsid w:val="00406C97"/>
    <w:rsid w:val="0042233C"/>
    <w:rsid w:val="004274CC"/>
    <w:rsid w:val="00431ACD"/>
    <w:rsid w:val="0043580A"/>
    <w:rsid w:val="00435F8B"/>
    <w:rsid w:val="00443B77"/>
    <w:rsid w:val="00450B08"/>
    <w:rsid w:val="00452663"/>
    <w:rsid w:val="00455D86"/>
    <w:rsid w:val="00466CE3"/>
    <w:rsid w:val="004707C4"/>
    <w:rsid w:val="00474291"/>
    <w:rsid w:val="0047539F"/>
    <w:rsid w:val="00481AC3"/>
    <w:rsid w:val="004901D2"/>
    <w:rsid w:val="0049312E"/>
    <w:rsid w:val="00497C85"/>
    <w:rsid w:val="004A4242"/>
    <w:rsid w:val="004A659A"/>
    <w:rsid w:val="004A7939"/>
    <w:rsid w:val="004C341E"/>
    <w:rsid w:val="004D5264"/>
    <w:rsid w:val="004D5604"/>
    <w:rsid w:val="004E66E0"/>
    <w:rsid w:val="004F08D9"/>
    <w:rsid w:val="004F2C0C"/>
    <w:rsid w:val="004F6F00"/>
    <w:rsid w:val="00511FB3"/>
    <w:rsid w:val="00512BA0"/>
    <w:rsid w:val="005164A7"/>
    <w:rsid w:val="005209AA"/>
    <w:rsid w:val="00545562"/>
    <w:rsid w:val="00550D89"/>
    <w:rsid w:val="0055193F"/>
    <w:rsid w:val="0055380C"/>
    <w:rsid w:val="0056667B"/>
    <w:rsid w:val="00567301"/>
    <w:rsid w:val="00577660"/>
    <w:rsid w:val="0059252E"/>
    <w:rsid w:val="00596587"/>
    <w:rsid w:val="005A0D83"/>
    <w:rsid w:val="005A667C"/>
    <w:rsid w:val="005B5F66"/>
    <w:rsid w:val="005D14A3"/>
    <w:rsid w:val="005D4AC7"/>
    <w:rsid w:val="005E39FC"/>
    <w:rsid w:val="005E6D56"/>
    <w:rsid w:val="005F2AC9"/>
    <w:rsid w:val="006203C2"/>
    <w:rsid w:val="00622288"/>
    <w:rsid w:val="00624432"/>
    <w:rsid w:val="006265FC"/>
    <w:rsid w:val="00634F1F"/>
    <w:rsid w:val="0065164C"/>
    <w:rsid w:val="00660970"/>
    <w:rsid w:val="00663301"/>
    <w:rsid w:val="00664299"/>
    <w:rsid w:val="00665E2A"/>
    <w:rsid w:val="00677840"/>
    <w:rsid w:val="00693D67"/>
    <w:rsid w:val="006951EA"/>
    <w:rsid w:val="006B1B35"/>
    <w:rsid w:val="006B60CD"/>
    <w:rsid w:val="006D5D4F"/>
    <w:rsid w:val="006D622D"/>
    <w:rsid w:val="006D6596"/>
    <w:rsid w:val="006D6D80"/>
    <w:rsid w:val="006E258F"/>
    <w:rsid w:val="006F09E6"/>
    <w:rsid w:val="006F1421"/>
    <w:rsid w:val="007042A3"/>
    <w:rsid w:val="0071110F"/>
    <w:rsid w:val="00715384"/>
    <w:rsid w:val="007177D8"/>
    <w:rsid w:val="007223ED"/>
    <w:rsid w:val="007309FA"/>
    <w:rsid w:val="0073156C"/>
    <w:rsid w:val="00742AF9"/>
    <w:rsid w:val="007443F8"/>
    <w:rsid w:val="007524EA"/>
    <w:rsid w:val="0075295B"/>
    <w:rsid w:val="00753D86"/>
    <w:rsid w:val="0075665F"/>
    <w:rsid w:val="00757315"/>
    <w:rsid w:val="00761BED"/>
    <w:rsid w:val="007651A3"/>
    <w:rsid w:val="007656CA"/>
    <w:rsid w:val="00766CF1"/>
    <w:rsid w:val="0077036D"/>
    <w:rsid w:val="007778AB"/>
    <w:rsid w:val="00777AB2"/>
    <w:rsid w:val="00782453"/>
    <w:rsid w:val="007857C8"/>
    <w:rsid w:val="007952BA"/>
    <w:rsid w:val="007A38C5"/>
    <w:rsid w:val="007B0BAB"/>
    <w:rsid w:val="007B73DF"/>
    <w:rsid w:val="007C3854"/>
    <w:rsid w:val="007D10B8"/>
    <w:rsid w:val="007D70BB"/>
    <w:rsid w:val="007E45B2"/>
    <w:rsid w:val="007E529B"/>
    <w:rsid w:val="007E693C"/>
    <w:rsid w:val="007F003D"/>
    <w:rsid w:val="007F3C77"/>
    <w:rsid w:val="00802548"/>
    <w:rsid w:val="00810264"/>
    <w:rsid w:val="008239E8"/>
    <w:rsid w:val="008306DA"/>
    <w:rsid w:val="00831E98"/>
    <w:rsid w:val="00837522"/>
    <w:rsid w:val="00841CB2"/>
    <w:rsid w:val="0084499F"/>
    <w:rsid w:val="00846E33"/>
    <w:rsid w:val="00846FC5"/>
    <w:rsid w:val="00852D25"/>
    <w:rsid w:val="0086164E"/>
    <w:rsid w:val="00863B41"/>
    <w:rsid w:val="008674C6"/>
    <w:rsid w:val="00873CE5"/>
    <w:rsid w:val="00877629"/>
    <w:rsid w:val="00882268"/>
    <w:rsid w:val="008A602D"/>
    <w:rsid w:val="008B20F3"/>
    <w:rsid w:val="008B2C98"/>
    <w:rsid w:val="008B3DD4"/>
    <w:rsid w:val="008C01C1"/>
    <w:rsid w:val="008C0259"/>
    <w:rsid w:val="008C27FF"/>
    <w:rsid w:val="008D2CC3"/>
    <w:rsid w:val="008E421A"/>
    <w:rsid w:val="008F01F9"/>
    <w:rsid w:val="008F094E"/>
    <w:rsid w:val="008F1E2B"/>
    <w:rsid w:val="008F4267"/>
    <w:rsid w:val="00912042"/>
    <w:rsid w:val="009120EF"/>
    <w:rsid w:val="00914638"/>
    <w:rsid w:val="00916BB6"/>
    <w:rsid w:val="00923AFE"/>
    <w:rsid w:val="00924912"/>
    <w:rsid w:val="00943896"/>
    <w:rsid w:val="00944905"/>
    <w:rsid w:val="0094491B"/>
    <w:rsid w:val="00957C77"/>
    <w:rsid w:val="00960CD5"/>
    <w:rsid w:val="00964551"/>
    <w:rsid w:val="00981BA1"/>
    <w:rsid w:val="00984980"/>
    <w:rsid w:val="00993671"/>
    <w:rsid w:val="0099510A"/>
    <w:rsid w:val="00996E3A"/>
    <w:rsid w:val="009A0C28"/>
    <w:rsid w:val="009C700F"/>
    <w:rsid w:val="009D1315"/>
    <w:rsid w:val="009D2258"/>
    <w:rsid w:val="009F01B3"/>
    <w:rsid w:val="009F293E"/>
    <w:rsid w:val="00A0396E"/>
    <w:rsid w:val="00A079DD"/>
    <w:rsid w:val="00A10B01"/>
    <w:rsid w:val="00A120B6"/>
    <w:rsid w:val="00A12154"/>
    <w:rsid w:val="00A27F3A"/>
    <w:rsid w:val="00A33834"/>
    <w:rsid w:val="00A37A8B"/>
    <w:rsid w:val="00A41722"/>
    <w:rsid w:val="00A50688"/>
    <w:rsid w:val="00A5290B"/>
    <w:rsid w:val="00A66DB4"/>
    <w:rsid w:val="00A7343D"/>
    <w:rsid w:val="00A900E8"/>
    <w:rsid w:val="00A972F8"/>
    <w:rsid w:val="00AA2829"/>
    <w:rsid w:val="00AA2C9F"/>
    <w:rsid w:val="00AB168E"/>
    <w:rsid w:val="00AC081B"/>
    <w:rsid w:val="00AC0AF7"/>
    <w:rsid w:val="00AD44F5"/>
    <w:rsid w:val="00AD4C06"/>
    <w:rsid w:val="00AD5D1D"/>
    <w:rsid w:val="00AE2D62"/>
    <w:rsid w:val="00AE6610"/>
    <w:rsid w:val="00AF0CCF"/>
    <w:rsid w:val="00B00139"/>
    <w:rsid w:val="00B13279"/>
    <w:rsid w:val="00B25B46"/>
    <w:rsid w:val="00B567E2"/>
    <w:rsid w:val="00B57BD5"/>
    <w:rsid w:val="00B70280"/>
    <w:rsid w:val="00B72AC9"/>
    <w:rsid w:val="00B80EB1"/>
    <w:rsid w:val="00B87995"/>
    <w:rsid w:val="00B92B30"/>
    <w:rsid w:val="00BA08F4"/>
    <w:rsid w:val="00BA2FB0"/>
    <w:rsid w:val="00BB05D1"/>
    <w:rsid w:val="00BB1E51"/>
    <w:rsid w:val="00BB285C"/>
    <w:rsid w:val="00BB300F"/>
    <w:rsid w:val="00BB3220"/>
    <w:rsid w:val="00BC1FCD"/>
    <w:rsid w:val="00BC3414"/>
    <w:rsid w:val="00BC392F"/>
    <w:rsid w:val="00BC58D6"/>
    <w:rsid w:val="00BD77A4"/>
    <w:rsid w:val="00BE3B69"/>
    <w:rsid w:val="00BE5A91"/>
    <w:rsid w:val="00C2216B"/>
    <w:rsid w:val="00C2563B"/>
    <w:rsid w:val="00C361E1"/>
    <w:rsid w:val="00C47245"/>
    <w:rsid w:val="00C5686F"/>
    <w:rsid w:val="00C64DD2"/>
    <w:rsid w:val="00C6592C"/>
    <w:rsid w:val="00C6682A"/>
    <w:rsid w:val="00C73951"/>
    <w:rsid w:val="00C74162"/>
    <w:rsid w:val="00C81C49"/>
    <w:rsid w:val="00C8256D"/>
    <w:rsid w:val="00C82D0B"/>
    <w:rsid w:val="00C9435C"/>
    <w:rsid w:val="00CA45B8"/>
    <w:rsid w:val="00CA6CCF"/>
    <w:rsid w:val="00CB1DAE"/>
    <w:rsid w:val="00CB4124"/>
    <w:rsid w:val="00CB7EA1"/>
    <w:rsid w:val="00CD54C0"/>
    <w:rsid w:val="00CD7774"/>
    <w:rsid w:val="00CE0737"/>
    <w:rsid w:val="00CE51C8"/>
    <w:rsid w:val="00CE7589"/>
    <w:rsid w:val="00CF5667"/>
    <w:rsid w:val="00CF5BE9"/>
    <w:rsid w:val="00D0007E"/>
    <w:rsid w:val="00D0190F"/>
    <w:rsid w:val="00D13016"/>
    <w:rsid w:val="00D34214"/>
    <w:rsid w:val="00D34358"/>
    <w:rsid w:val="00D43A8A"/>
    <w:rsid w:val="00D44BA0"/>
    <w:rsid w:val="00D46D39"/>
    <w:rsid w:val="00D56070"/>
    <w:rsid w:val="00D57FDB"/>
    <w:rsid w:val="00D632B1"/>
    <w:rsid w:val="00D64694"/>
    <w:rsid w:val="00D70ADD"/>
    <w:rsid w:val="00D71E59"/>
    <w:rsid w:val="00D72B75"/>
    <w:rsid w:val="00D75FA5"/>
    <w:rsid w:val="00D82055"/>
    <w:rsid w:val="00D84542"/>
    <w:rsid w:val="00D92604"/>
    <w:rsid w:val="00D94638"/>
    <w:rsid w:val="00D97888"/>
    <w:rsid w:val="00DB1849"/>
    <w:rsid w:val="00DB521E"/>
    <w:rsid w:val="00DB6FB2"/>
    <w:rsid w:val="00DC0FFD"/>
    <w:rsid w:val="00DC1D3A"/>
    <w:rsid w:val="00DC226B"/>
    <w:rsid w:val="00DC7B00"/>
    <w:rsid w:val="00DD303C"/>
    <w:rsid w:val="00DD3646"/>
    <w:rsid w:val="00DD7044"/>
    <w:rsid w:val="00DE1E2F"/>
    <w:rsid w:val="00DF5E99"/>
    <w:rsid w:val="00E020B1"/>
    <w:rsid w:val="00E040A3"/>
    <w:rsid w:val="00E07B5F"/>
    <w:rsid w:val="00E10EFA"/>
    <w:rsid w:val="00E14EF5"/>
    <w:rsid w:val="00E3534A"/>
    <w:rsid w:val="00E35F35"/>
    <w:rsid w:val="00E37E13"/>
    <w:rsid w:val="00E51927"/>
    <w:rsid w:val="00E62ECD"/>
    <w:rsid w:val="00E64017"/>
    <w:rsid w:val="00E65270"/>
    <w:rsid w:val="00E74A56"/>
    <w:rsid w:val="00EB0305"/>
    <w:rsid w:val="00EB2CAA"/>
    <w:rsid w:val="00EB50DF"/>
    <w:rsid w:val="00EB5604"/>
    <w:rsid w:val="00EC1994"/>
    <w:rsid w:val="00EC3359"/>
    <w:rsid w:val="00EC47B7"/>
    <w:rsid w:val="00ED0937"/>
    <w:rsid w:val="00ED1C86"/>
    <w:rsid w:val="00ED5CC1"/>
    <w:rsid w:val="00EE303F"/>
    <w:rsid w:val="00EE49A3"/>
    <w:rsid w:val="00EE56C4"/>
    <w:rsid w:val="00EF4A1E"/>
    <w:rsid w:val="00F03660"/>
    <w:rsid w:val="00F07009"/>
    <w:rsid w:val="00F134B3"/>
    <w:rsid w:val="00F176DA"/>
    <w:rsid w:val="00F2735B"/>
    <w:rsid w:val="00F300C5"/>
    <w:rsid w:val="00F374CF"/>
    <w:rsid w:val="00F378C9"/>
    <w:rsid w:val="00F404A0"/>
    <w:rsid w:val="00F4691B"/>
    <w:rsid w:val="00F51ADA"/>
    <w:rsid w:val="00F56C72"/>
    <w:rsid w:val="00F75510"/>
    <w:rsid w:val="00F821C9"/>
    <w:rsid w:val="00F96B2F"/>
    <w:rsid w:val="00FA7894"/>
    <w:rsid w:val="00FA7E98"/>
    <w:rsid w:val="00FB51C1"/>
    <w:rsid w:val="00FD1A8A"/>
    <w:rsid w:val="00FD246A"/>
    <w:rsid w:val="00FE0694"/>
    <w:rsid w:val="00FE0D60"/>
    <w:rsid w:val="00FE5A72"/>
    <w:rsid w:val="00FF1404"/>
    <w:rsid w:val="00FF7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B47DB48"/>
  <w15:docId w15:val="{BE6ED434-FB46-4199-BB5E-08CF4158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Comment Text Char1 Char,Comment Text Char Char Char,Annotationtext, Car17, Car17 Car,Char,Char Char Char,Comment Text Char Char,Comment Text Char Char1,Comment Text Char2 Char, Char Char Char, Char Char1,Car17,Car17 Ca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Comment Text Char1 Char Char,Comment Text Char Char Char Char,Annotationtext Char, Car17 Char, Car17 Car Char,Char Char,Char Char Char Char,Comment Text Char Char Char1,Comment Text Char Char1 Char,Comment Text Char2 Char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rsid w:val="00CA6CCF"/>
  </w:style>
  <w:style w:type="paragraph" w:styleId="NormalWeb">
    <w:name w:val="Normal (Web)"/>
    <w:basedOn w:val="Normal"/>
    <w:uiPriority w:val="99"/>
    <w:semiHidden/>
    <w:unhideWhenUsed/>
    <w:rsid w:val="00567301"/>
    <w:pPr>
      <w:spacing w:after="0" w:line="240" w:lineRule="auto"/>
    </w:pPr>
    <w:rPr>
      <w:rFonts w:ascii="Times New Roman" w:eastAsia="MS Mincho" w:hAnsi="Times New Roman" w:cs="Times New Roman"/>
      <w:sz w:val="24"/>
      <w:szCs w:val="24"/>
      <w:lang w:val="en-US" w:eastAsia="ja-JP"/>
    </w:rPr>
  </w:style>
  <w:style w:type="character" w:customStyle="1" w:styleId="TextChar">
    <w:name w:val="Text Char"/>
    <w:aliases w:val="Graphic Char"/>
    <w:basedOn w:val="DefaultParagraphFont"/>
    <w:link w:val="Text"/>
    <w:locked/>
    <w:rsid w:val="00567301"/>
    <w:rPr>
      <w:sz w:val="24"/>
      <w:lang w:val="en-GB"/>
    </w:rPr>
  </w:style>
  <w:style w:type="paragraph" w:customStyle="1" w:styleId="Text">
    <w:name w:val="Text"/>
    <w:aliases w:val="Graphic,Graphic Char Char,Graphic Char Char Char Char Char,Graphic Char Char Char Char Char Char Char C"/>
    <w:basedOn w:val="Normal"/>
    <w:link w:val="TextChar"/>
    <w:qFormat/>
    <w:rsid w:val="00567301"/>
    <w:pPr>
      <w:spacing w:before="120" w:after="0" w:line="240" w:lineRule="auto"/>
      <w:jc w:val="both"/>
    </w:pPr>
    <w:rPr>
      <w:sz w:val="24"/>
      <w:lang w:val="en-GB"/>
    </w:rPr>
  </w:style>
  <w:style w:type="paragraph" w:customStyle="1" w:styleId="PIParagraph">
    <w:name w:val="PI Paragraph"/>
    <w:basedOn w:val="Normal"/>
    <w:rsid w:val="00567301"/>
    <w:pPr>
      <w:spacing w:after="300" w:line="380" w:lineRule="exact"/>
      <w:jc w:val="both"/>
    </w:pPr>
    <w:rPr>
      <w:rFonts w:ascii="Arial" w:eastAsia="Times New Roman" w:hAnsi="Arial" w:cs="Times New Roman"/>
      <w:sz w:val="24"/>
      <w:szCs w:val="20"/>
      <w:lang w:val="en-US"/>
    </w:rPr>
  </w:style>
  <w:style w:type="paragraph" w:customStyle="1" w:styleId="TableCellCenter">
    <w:name w:val="Table Cell Center"/>
    <w:basedOn w:val="Normal"/>
    <w:rsid w:val="00567301"/>
    <w:pPr>
      <w:keepNext/>
      <w:keepLines/>
      <w:spacing w:before="50" w:after="50" w:line="240" w:lineRule="exact"/>
      <w:jc w:val="center"/>
    </w:pPr>
    <w:rPr>
      <w:rFonts w:ascii="Arial" w:eastAsia="Times New Roman" w:hAnsi="Arial" w:cs="Times New Roman"/>
      <w:sz w:val="20"/>
      <w:szCs w:val="20"/>
      <w:lang w:val="en-US"/>
    </w:rPr>
  </w:style>
  <w:style w:type="paragraph" w:customStyle="1" w:styleId="TableCellLeft">
    <w:name w:val="Table Cell Left"/>
    <w:basedOn w:val="Normal"/>
    <w:uiPriority w:val="99"/>
    <w:rsid w:val="00567301"/>
    <w:pPr>
      <w:keepNext/>
      <w:keepLines/>
      <w:spacing w:before="50" w:after="50" w:line="240" w:lineRule="exact"/>
    </w:pPr>
    <w:rPr>
      <w:rFonts w:ascii="Arial" w:eastAsia="Times New Roman" w:hAnsi="Arial" w:cs="Times New Roman"/>
      <w:sz w:val="20"/>
      <w:szCs w:val="20"/>
      <w:lang w:val="en-US"/>
    </w:rPr>
  </w:style>
  <w:style w:type="paragraph" w:customStyle="1" w:styleId="PIListItem">
    <w:name w:val="PI List Item"/>
    <w:basedOn w:val="Normal"/>
    <w:rsid w:val="00567301"/>
    <w:pPr>
      <w:spacing w:before="40" w:after="120" w:line="300" w:lineRule="exact"/>
      <w:jc w:val="both"/>
    </w:pPr>
    <w:rPr>
      <w:rFonts w:ascii="Arial" w:eastAsia="Times New Roman" w:hAnsi="Arial" w:cs="Times New Roman"/>
      <w:sz w:val="24"/>
      <w:szCs w:val="20"/>
      <w:lang w:val="en-US"/>
    </w:rPr>
  </w:style>
  <w:style w:type="character" w:customStyle="1" w:styleId="Nottoc-headingsChar">
    <w:name w:val="Not toc-headings Char"/>
    <w:basedOn w:val="DefaultParagraphFont"/>
    <w:link w:val="Nottoc-headings"/>
    <w:locked/>
    <w:rsid w:val="00DB1849"/>
    <w:rPr>
      <w:rFonts w:ascii="Arial" w:hAnsi="Arial" w:cs="Arial"/>
      <w:b/>
    </w:rPr>
  </w:style>
  <w:style w:type="paragraph" w:customStyle="1" w:styleId="Nottoc-headings">
    <w:name w:val="Not toc-headings"/>
    <w:basedOn w:val="Normal"/>
    <w:next w:val="Text"/>
    <w:link w:val="Nottoc-headingsChar"/>
    <w:rsid w:val="00DB1849"/>
    <w:pPr>
      <w:keepNext/>
      <w:keepLines/>
      <w:spacing w:before="240" w:after="60" w:line="240" w:lineRule="auto"/>
      <w:ind w:left="1701" w:hanging="1701"/>
    </w:pPr>
    <w:rPr>
      <w:rFonts w:ascii="Arial" w:hAnsi="Arial" w:cs="Arial"/>
      <w:b/>
    </w:rPr>
  </w:style>
  <w:style w:type="character" w:customStyle="1" w:styleId="Listlevel1Char">
    <w:name w:val="List level 1 Char"/>
    <w:link w:val="Listlevel1"/>
    <w:locked/>
    <w:rsid w:val="00DB1849"/>
    <w:rPr>
      <w:rFonts w:ascii="MS Mincho" w:eastAsia="MS Mincho" w:hAnsi="MS Mincho"/>
      <w:sz w:val="24"/>
    </w:rPr>
  </w:style>
  <w:style w:type="paragraph" w:customStyle="1" w:styleId="Listlevel1">
    <w:name w:val="List level 1"/>
    <w:basedOn w:val="Normal"/>
    <w:link w:val="Listlevel1Char"/>
    <w:rsid w:val="00DB1849"/>
    <w:pPr>
      <w:spacing w:before="40" w:after="20" w:line="240" w:lineRule="auto"/>
      <w:ind w:left="425" w:hanging="425"/>
    </w:pPr>
    <w:rPr>
      <w:rFonts w:ascii="MS Mincho" w:eastAsia="MS Mincho" w:hAnsi="MS Mincho"/>
      <w:sz w:val="24"/>
    </w:rPr>
  </w:style>
  <w:style w:type="character" w:customStyle="1" w:styleId="TableChar">
    <w:name w:val="Table Char"/>
    <w:aliases w:val="10 pt  Bold Char,9 pt Char,10 pt Char"/>
    <w:basedOn w:val="DefaultParagraphFont"/>
    <w:link w:val="Table"/>
    <w:locked/>
    <w:rsid w:val="007B0BAB"/>
    <w:rPr>
      <w:rFonts w:ascii="Arial" w:hAnsi="Arial" w:cs="Arial"/>
      <w:sz w:val="18"/>
    </w:rPr>
  </w:style>
  <w:style w:type="paragraph" w:customStyle="1" w:styleId="Table">
    <w:name w:val="Table"/>
    <w:aliases w:val="10 pt  Bold,9 pt,10 pt,Normal + Courier New"/>
    <w:basedOn w:val="Normal"/>
    <w:link w:val="TableChar"/>
    <w:rsid w:val="007B0BAB"/>
    <w:pPr>
      <w:keepNext/>
      <w:keepLines/>
      <w:tabs>
        <w:tab w:val="left" w:pos="284"/>
      </w:tabs>
      <w:spacing w:before="40" w:after="20" w:line="240" w:lineRule="auto"/>
    </w:pPr>
    <w:rPr>
      <w:rFonts w:ascii="Arial" w:hAnsi="Arial" w:cs="Arial"/>
      <w:sz w:val="18"/>
    </w:rPr>
  </w:style>
  <w:style w:type="paragraph" w:customStyle="1" w:styleId="Legend">
    <w:name w:val="Legend"/>
    <w:basedOn w:val="Table"/>
    <w:rsid w:val="00757315"/>
    <w:pPr>
      <w:keepNext w:val="0"/>
    </w:pPr>
    <w:rPr>
      <w:rFonts w:eastAsia="MS Mincho"/>
      <w:sz w:val="20"/>
      <w:szCs w:val="24"/>
      <w:lang w:eastAsia="ja-JP"/>
    </w:rPr>
  </w:style>
  <w:style w:type="table" w:styleId="TableGrid">
    <w:name w:val="Table Grid"/>
    <w:basedOn w:val="TableNormal"/>
    <w:uiPriority w:val="59"/>
    <w:rsid w:val="00757315"/>
    <w:pPr>
      <w:tabs>
        <w:tab w:val="left" w:pos="567"/>
      </w:tabs>
      <w:spacing w:after="0" w:line="260" w:lineRule="exact"/>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
    <w:name w:val="Level 4"/>
    <w:basedOn w:val="Normal"/>
    <w:next w:val="Normal"/>
    <w:rsid w:val="00CB7EA1"/>
    <w:pPr>
      <w:keepNext/>
      <w:keepLines/>
      <w:spacing w:before="60" w:after="20" w:line="300" w:lineRule="exact"/>
    </w:pPr>
    <w:rPr>
      <w:rFonts w:ascii="Arial" w:eastAsia="Times New Roman" w:hAnsi="Arial" w:cs="Times New Roman"/>
      <w:b/>
      <w:sz w:val="24"/>
      <w:szCs w:val="20"/>
      <w:lang w:val="en-US"/>
    </w:rPr>
  </w:style>
  <w:style w:type="paragraph" w:styleId="CommentSubject">
    <w:name w:val="annotation subject"/>
    <w:basedOn w:val="CommentText"/>
    <w:next w:val="CommentText"/>
    <w:link w:val="CommentSubjectChar"/>
    <w:uiPriority w:val="99"/>
    <w:semiHidden/>
    <w:unhideWhenUsed/>
    <w:rsid w:val="00215E99"/>
    <w:rPr>
      <w:rFonts w:asciiTheme="minorHAnsi" w:hAnsiTheme="minorHAnsi"/>
      <w:b/>
      <w:bCs/>
    </w:rPr>
  </w:style>
  <w:style w:type="character" w:customStyle="1" w:styleId="CommentSubjectChar">
    <w:name w:val="Comment Subject Char"/>
    <w:basedOn w:val="CommentTextChar"/>
    <w:link w:val="CommentSubject"/>
    <w:uiPriority w:val="99"/>
    <w:semiHidden/>
    <w:rsid w:val="00215E99"/>
    <w:rPr>
      <w:rFonts w:ascii="Cambria" w:hAnsi="Cambria"/>
      <w:b/>
      <w:bCs/>
      <w:sz w:val="20"/>
      <w:szCs w:val="20"/>
    </w:rPr>
  </w:style>
  <w:style w:type="paragraph" w:styleId="Revision">
    <w:name w:val="Revision"/>
    <w:hidden/>
    <w:uiPriority w:val="99"/>
    <w:semiHidden/>
    <w:rsid w:val="005209AA"/>
    <w:pPr>
      <w:spacing w:after="0" w:line="240" w:lineRule="auto"/>
    </w:pPr>
  </w:style>
  <w:style w:type="paragraph" w:customStyle="1" w:styleId="Heading2MAINFIRST">
    <w:name w:val="Heading 2 MAIN FIRST"/>
    <w:basedOn w:val="Heading2"/>
    <w:rsid w:val="007177D8"/>
    <w:pPr>
      <w:keepNext/>
      <w:numPr>
        <w:ilvl w:val="0"/>
        <w:numId w:val="0"/>
      </w:numPr>
      <w:pBdr>
        <w:top w:val="single" w:sz="4" w:space="3" w:color="auto"/>
        <w:bottom w:val="single" w:sz="4" w:space="3" w:color="auto"/>
      </w:pBdr>
      <w:spacing w:before="0" w:after="180" w:line="280" w:lineRule="exact"/>
      <w:outlineLvl w:val="0"/>
    </w:pPr>
    <w:rPr>
      <w:rFonts w:ascii="Helvetica" w:eastAsia="Times New Roman" w:hAnsi="Helvetica" w:cs="Times New Roman"/>
      <w:smallCaps w:val="0"/>
      <w:sz w:val="28"/>
      <w:szCs w:val="20"/>
      <w:lang w:eastAsia="en-AU"/>
    </w:rPr>
  </w:style>
  <w:style w:type="paragraph" w:customStyle="1" w:styleId="Default">
    <w:name w:val="Default"/>
    <w:rsid w:val="0038172B"/>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781">
      <w:bodyDiv w:val="1"/>
      <w:marLeft w:val="0"/>
      <w:marRight w:val="0"/>
      <w:marTop w:val="0"/>
      <w:marBottom w:val="0"/>
      <w:divBdr>
        <w:top w:val="none" w:sz="0" w:space="0" w:color="auto"/>
        <w:left w:val="none" w:sz="0" w:space="0" w:color="auto"/>
        <w:bottom w:val="none" w:sz="0" w:space="0" w:color="auto"/>
        <w:right w:val="none" w:sz="0" w:space="0" w:color="auto"/>
      </w:divBdr>
    </w:div>
    <w:div w:id="110176311">
      <w:bodyDiv w:val="1"/>
      <w:marLeft w:val="0"/>
      <w:marRight w:val="0"/>
      <w:marTop w:val="0"/>
      <w:marBottom w:val="0"/>
      <w:divBdr>
        <w:top w:val="none" w:sz="0" w:space="0" w:color="auto"/>
        <w:left w:val="none" w:sz="0" w:space="0" w:color="auto"/>
        <w:bottom w:val="none" w:sz="0" w:space="0" w:color="auto"/>
        <w:right w:val="none" w:sz="0" w:space="0" w:color="auto"/>
      </w:divBdr>
    </w:div>
    <w:div w:id="137767403">
      <w:bodyDiv w:val="1"/>
      <w:marLeft w:val="0"/>
      <w:marRight w:val="0"/>
      <w:marTop w:val="0"/>
      <w:marBottom w:val="0"/>
      <w:divBdr>
        <w:top w:val="none" w:sz="0" w:space="0" w:color="auto"/>
        <w:left w:val="none" w:sz="0" w:space="0" w:color="auto"/>
        <w:bottom w:val="none" w:sz="0" w:space="0" w:color="auto"/>
        <w:right w:val="none" w:sz="0" w:space="0" w:color="auto"/>
      </w:divBdr>
    </w:div>
    <w:div w:id="185943484">
      <w:bodyDiv w:val="1"/>
      <w:marLeft w:val="0"/>
      <w:marRight w:val="0"/>
      <w:marTop w:val="0"/>
      <w:marBottom w:val="0"/>
      <w:divBdr>
        <w:top w:val="none" w:sz="0" w:space="0" w:color="auto"/>
        <w:left w:val="none" w:sz="0" w:space="0" w:color="auto"/>
        <w:bottom w:val="none" w:sz="0" w:space="0" w:color="auto"/>
        <w:right w:val="none" w:sz="0" w:space="0" w:color="auto"/>
      </w:divBdr>
    </w:div>
    <w:div w:id="196620540">
      <w:bodyDiv w:val="1"/>
      <w:marLeft w:val="0"/>
      <w:marRight w:val="0"/>
      <w:marTop w:val="0"/>
      <w:marBottom w:val="0"/>
      <w:divBdr>
        <w:top w:val="none" w:sz="0" w:space="0" w:color="auto"/>
        <w:left w:val="none" w:sz="0" w:space="0" w:color="auto"/>
        <w:bottom w:val="none" w:sz="0" w:space="0" w:color="auto"/>
        <w:right w:val="none" w:sz="0" w:space="0" w:color="auto"/>
      </w:divBdr>
    </w:div>
    <w:div w:id="205920363">
      <w:bodyDiv w:val="1"/>
      <w:marLeft w:val="0"/>
      <w:marRight w:val="0"/>
      <w:marTop w:val="0"/>
      <w:marBottom w:val="0"/>
      <w:divBdr>
        <w:top w:val="none" w:sz="0" w:space="0" w:color="auto"/>
        <w:left w:val="none" w:sz="0" w:space="0" w:color="auto"/>
        <w:bottom w:val="none" w:sz="0" w:space="0" w:color="auto"/>
        <w:right w:val="none" w:sz="0" w:space="0" w:color="auto"/>
      </w:divBdr>
    </w:div>
    <w:div w:id="236863583">
      <w:bodyDiv w:val="1"/>
      <w:marLeft w:val="0"/>
      <w:marRight w:val="0"/>
      <w:marTop w:val="0"/>
      <w:marBottom w:val="0"/>
      <w:divBdr>
        <w:top w:val="none" w:sz="0" w:space="0" w:color="auto"/>
        <w:left w:val="none" w:sz="0" w:space="0" w:color="auto"/>
        <w:bottom w:val="none" w:sz="0" w:space="0" w:color="auto"/>
        <w:right w:val="none" w:sz="0" w:space="0" w:color="auto"/>
      </w:divBdr>
    </w:div>
    <w:div w:id="253127635">
      <w:bodyDiv w:val="1"/>
      <w:marLeft w:val="0"/>
      <w:marRight w:val="0"/>
      <w:marTop w:val="0"/>
      <w:marBottom w:val="0"/>
      <w:divBdr>
        <w:top w:val="none" w:sz="0" w:space="0" w:color="auto"/>
        <w:left w:val="none" w:sz="0" w:space="0" w:color="auto"/>
        <w:bottom w:val="none" w:sz="0" w:space="0" w:color="auto"/>
        <w:right w:val="none" w:sz="0" w:space="0" w:color="auto"/>
      </w:divBdr>
    </w:div>
    <w:div w:id="360401358">
      <w:bodyDiv w:val="1"/>
      <w:marLeft w:val="0"/>
      <w:marRight w:val="0"/>
      <w:marTop w:val="0"/>
      <w:marBottom w:val="0"/>
      <w:divBdr>
        <w:top w:val="none" w:sz="0" w:space="0" w:color="auto"/>
        <w:left w:val="none" w:sz="0" w:space="0" w:color="auto"/>
        <w:bottom w:val="none" w:sz="0" w:space="0" w:color="auto"/>
        <w:right w:val="none" w:sz="0" w:space="0" w:color="auto"/>
      </w:divBdr>
    </w:div>
    <w:div w:id="400718385">
      <w:bodyDiv w:val="1"/>
      <w:marLeft w:val="0"/>
      <w:marRight w:val="0"/>
      <w:marTop w:val="0"/>
      <w:marBottom w:val="0"/>
      <w:divBdr>
        <w:top w:val="none" w:sz="0" w:space="0" w:color="auto"/>
        <w:left w:val="none" w:sz="0" w:space="0" w:color="auto"/>
        <w:bottom w:val="none" w:sz="0" w:space="0" w:color="auto"/>
        <w:right w:val="none" w:sz="0" w:space="0" w:color="auto"/>
      </w:divBdr>
    </w:div>
    <w:div w:id="468476965">
      <w:bodyDiv w:val="1"/>
      <w:marLeft w:val="0"/>
      <w:marRight w:val="0"/>
      <w:marTop w:val="0"/>
      <w:marBottom w:val="0"/>
      <w:divBdr>
        <w:top w:val="none" w:sz="0" w:space="0" w:color="auto"/>
        <w:left w:val="none" w:sz="0" w:space="0" w:color="auto"/>
        <w:bottom w:val="none" w:sz="0" w:space="0" w:color="auto"/>
        <w:right w:val="none" w:sz="0" w:space="0" w:color="auto"/>
      </w:divBdr>
    </w:div>
    <w:div w:id="506868847">
      <w:bodyDiv w:val="1"/>
      <w:marLeft w:val="0"/>
      <w:marRight w:val="0"/>
      <w:marTop w:val="0"/>
      <w:marBottom w:val="0"/>
      <w:divBdr>
        <w:top w:val="none" w:sz="0" w:space="0" w:color="auto"/>
        <w:left w:val="none" w:sz="0" w:space="0" w:color="auto"/>
        <w:bottom w:val="none" w:sz="0" w:space="0" w:color="auto"/>
        <w:right w:val="none" w:sz="0" w:space="0" w:color="auto"/>
      </w:divBdr>
    </w:div>
    <w:div w:id="524949816">
      <w:bodyDiv w:val="1"/>
      <w:marLeft w:val="0"/>
      <w:marRight w:val="0"/>
      <w:marTop w:val="0"/>
      <w:marBottom w:val="0"/>
      <w:divBdr>
        <w:top w:val="none" w:sz="0" w:space="0" w:color="auto"/>
        <w:left w:val="none" w:sz="0" w:space="0" w:color="auto"/>
        <w:bottom w:val="none" w:sz="0" w:space="0" w:color="auto"/>
        <w:right w:val="none" w:sz="0" w:space="0" w:color="auto"/>
      </w:divBdr>
    </w:div>
    <w:div w:id="658269245">
      <w:bodyDiv w:val="1"/>
      <w:marLeft w:val="0"/>
      <w:marRight w:val="0"/>
      <w:marTop w:val="0"/>
      <w:marBottom w:val="0"/>
      <w:divBdr>
        <w:top w:val="none" w:sz="0" w:space="0" w:color="auto"/>
        <w:left w:val="none" w:sz="0" w:space="0" w:color="auto"/>
        <w:bottom w:val="none" w:sz="0" w:space="0" w:color="auto"/>
        <w:right w:val="none" w:sz="0" w:space="0" w:color="auto"/>
      </w:divBdr>
    </w:div>
    <w:div w:id="660890689">
      <w:bodyDiv w:val="1"/>
      <w:marLeft w:val="0"/>
      <w:marRight w:val="0"/>
      <w:marTop w:val="0"/>
      <w:marBottom w:val="0"/>
      <w:divBdr>
        <w:top w:val="none" w:sz="0" w:space="0" w:color="auto"/>
        <w:left w:val="none" w:sz="0" w:space="0" w:color="auto"/>
        <w:bottom w:val="none" w:sz="0" w:space="0" w:color="auto"/>
        <w:right w:val="none" w:sz="0" w:space="0" w:color="auto"/>
      </w:divBdr>
    </w:div>
    <w:div w:id="671761570">
      <w:bodyDiv w:val="1"/>
      <w:marLeft w:val="0"/>
      <w:marRight w:val="0"/>
      <w:marTop w:val="0"/>
      <w:marBottom w:val="0"/>
      <w:divBdr>
        <w:top w:val="none" w:sz="0" w:space="0" w:color="auto"/>
        <w:left w:val="none" w:sz="0" w:space="0" w:color="auto"/>
        <w:bottom w:val="none" w:sz="0" w:space="0" w:color="auto"/>
        <w:right w:val="none" w:sz="0" w:space="0" w:color="auto"/>
      </w:divBdr>
    </w:div>
    <w:div w:id="699480122">
      <w:bodyDiv w:val="1"/>
      <w:marLeft w:val="0"/>
      <w:marRight w:val="0"/>
      <w:marTop w:val="0"/>
      <w:marBottom w:val="0"/>
      <w:divBdr>
        <w:top w:val="none" w:sz="0" w:space="0" w:color="auto"/>
        <w:left w:val="none" w:sz="0" w:space="0" w:color="auto"/>
        <w:bottom w:val="none" w:sz="0" w:space="0" w:color="auto"/>
        <w:right w:val="none" w:sz="0" w:space="0" w:color="auto"/>
      </w:divBdr>
    </w:div>
    <w:div w:id="704254249">
      <w:bodyDiv w:val="1"/>
      <w:marLeft w:val="0"/>
      <w:marRight w:val="0"/>
      <w:marTop w:val="0"/>
      <w:marBottom w:val="0"/>
      <w:divBdr>
        <w:top w:val="none" w:sz="0" w:space="0" w:color="auto"/>
        <w:left w:val="none" w:sz="0" w:space="0" w:color="auto"/>
        <w:bottom w:val="none" w:sz="0" w:space="0" w:color="auto"/>
        <w:right w:val="none" w:sz="0" w:space="0" w:color="auto"/>
      </w:divBdr>
    </w:div>
    <w:div w:id="788016056">
      <w:bodyDiv w:val="1"/>
      <w:marLeft w:val="0"/>
      <w:marRight w:val="0"/>
      <w:marTop w:val="0"/>
      <w:marBottom w:val="0"/>
      <w:divBdr>
        <w:top w:val="none" w:sz="0" w:space="0" w:color="auto"/>
        <w:left w:val="none" w:sz="0" w:space="0" w:color="auto"/>
        <w:bottom w:val="none" w:sz="0" w:space="0" w:color="auto"/>
        <w:right w:val="none" w:sz="0" w:space="0" w:color="auto"/>
      </w:divBdr>
    </w:div>
    <w:div w:id="820272601">
      <w:bodyDiv w:val="1"/>
      <w:marLeft w:val="0"/>
      <w:marRight w:val="0"/>
      <w:marTop w:val="0"/>
      <w:marBottom w:val="0"/>
      <w:divBdr>
        <w:top w:val="none" w:sz="0" w:space="0" w:color="auto"/>
        <w:left w:val="none" w:sz="0" w:space="0" w:color="auto"/>
        <w:bottom w:val="none" w:sz="0" w:space="0" w:color="auto"/>
        <w:right w:val="none" w:sz="0" w:space="0" w:color="auto"/>
      </w:divBdr>
    </w:div>
    <w:div w:id="879128467">
      <w:bodyDiv w:val="1"/>
      <w:marLeft w:val="0"/>
      <w:marRight w:val="0"/>
      <w:marTop w:val="0"/>
      <w:marBottom w:val="0"/>
      <w:divBdr>
        <w:top w:val="none" w:sz="0" w:space="0" w:color="auto"/>
        <w:left w:val="none" w:sz="0" w:space="0" w:color="auto"/>
        <w:bottom w:val="none" w:sz="0" w:space="0" w:color="auto"/>
        <w:right w:val="none" w:sz="0" w:space="0" w:color="auto"/>
      </w:divBdr>
    </w:div>
    <w:div w:id="952056214">
      <w:bodyDiv w:val="1"/>
      <w:marLeft w:val="0"/>
      <w:marRight w:val="0"/>
      <w:marTop w:val="0"/>
      <w:marBottom w:val="0"/>
      <w:divBdr>
        <w:top w:val="none" w:sz="0" w:space="0" w:color="auto"/>
        <w:left w:val="none" w:sz="0" w:space="0" w:color="auto"/>
        <w:bottom w:val="none" w:sz="0" w:space="0" w:color="auto"/>
        <w:right w:val="none" w:sz="0" w:space="0" w:color="auto"/>
      </w:divBdr>
    </w:div>
    <w:div w:id="1034187922">
      <w:bodyDiv w:val="1"/>
      <w:marLeft w:val="0"/>
      <w:marRight w:val="0"/>
      <w:marTop w:val="0"/>
      <w:marBottom w:val="0"/>
      <w:divBdr>
        <w:top w:val="none" w:sz="0" w:space="0" w:color="auto"/>
        <w:left w:val="none" w:sz="0" w:space="0" w:color="auto"/>
        <w:bottom w:val="none" w:sz="0" w:space="0" w:color="auto"/>
        <w:right w:val="none" w:sz="0" w:space="0" w:color="auto"/>
      </w:divBdr>
    </w:div>
    <w:div w:id="1095636937">
      <w:bodyDiv w:val="1"/>
      <w:marLeft w:val="0"/>
      <w:marRight w:val="0"/>
      <w:marTop w:val="0"/>
      <w:marBottom w:val="0"/>
      <w:divBdr>
        <w:top w:val="none" w:sz="0" w:space="0" w:color="auto"/>
        <w:left w:val="none" w:sz="0" w:space="0" w:color="auto"/>
        <w:bottom w:val="none" w:sz="0" w:space="0" w:color="auto"/>
        <w:right w:val="none" w:sz="0" w:space="0" w:color="auto"/>
      </w:divBdr>
    </w:div>
    <w:div w:id="1115715438">
      <w:bodyDiv w:val="1"/>
      <w:marLeft w:val="0"/>
      <w:marRight w:val="0"/>
      <w:marTop w:val="0"/>
      <w:marBottom w:val="0"/>
      <w:divBdr>
        <w:top w:val="none" w:sz="0" w:space="0" w:color="auto"/>
        <w:left w:val="none" w:sz="0" w:space="0" w:color="auto"/>
        <w:bottom w:val="none" w:sz="0" w:space="0" w:color="auto"/>
        <w:right w:val="none" w:sz="0" w:space="0" w:color="auto"/>
      </w:divBdr>
    </w:div>
    <w:div w:id="1141923803">
      <w:bodyDiv w:val="1"/>
      <w:marLeft w:val="0"/>
      <w:marRight w:val="0"/>
      <w:marTop w:val="0"/>
      <w:marBottom w:val="0"/>
      <w:divBdr>
        <w:top w:val="none" w:sz="0" w:space="0" w:color="auto"/>
        <w:left w:val="none" w:sz="0" w:space="0" w:color="auto"/>
        <w:bottom w:val="none" w:sz="0" w:space="0" w:color="auto"/>
        <w:right w:val="none" w:sz="0" w:space="0" w:color="auto"/>
      </w:divBdr>
    </w:div>
    <w:div w:id="1178277716">
      <w:bodyDiv w:val="1"/>
      <w:marLeft w:val="0"/>
      <w:marRight w:val="0"/>
      <w:marTop w:val="0"/>
      <w:marBottom w:val="0"/>
      <w:divBdr>
        <w:top w:val="none" w:sz="0" w:space="0" w:color="auto"/>
        <w:left w:val="none" w:sz="0" w:space="0" w:color="auto"/>
        <w:bottom w:val="none" w:sz="0" w:space="0" w:color="auto"/>
        <w:right w:val="none" w:sz="0" w:space="0" w:color="auto"/>
      </w:divBdr>
    </w:div>
    <w:div w:id="1242832158">
      <w:bodyDiv w:val="1"/>
      <w:marLeft w:val="0"/>
      <w:marRight w:val="0"/>
      <w:marTop w:val="0"/>
      <w:marBottom w:val="0"/>
      <w:divBdr>
        <w:top w:val="none" w:sz="0" w:space="0" w:color="auto"/>
        <w:left w:val="none" w:sz="0" w:space="0" w:color="auto"/>
        <w:bottom w:val="none" w:sz="0" w:space="0" w:color="auto"/>
        <w:right w:val="none" w:sz="0" w:space="0" w:color="auto"/>
      </w:divBdr>
    </w:div>
    <w:div w:id="1257980827">
      <w:bodyDiv w:val="1"/>
      <w:marLeft w:val="0"/>
      <w:marRight w:val="0"/>
      <w:marTop w:val="0"/>
      <w:marBottom w:val="0"/>
      <w:divBdr>
        <w:top w:val="none" w:sz="0" w:space="0" w:color="auto"/>
        <w:left w:val="none" w:sz="0" w:space="0" w:color="auto"/>
        <w:bottom w:val="none" w:sz="0" w:space="0" w:color="auto"/>
        <w:right w:val="none" w:sz="0" w:space="0" w:color="auto"/>
      </w:divBdr>
    </w:div>
    <w:div w:id="1269041008">
      <w:bodyDiv w:val="1"/>
      <w:marLeft w:val="0"/>
      <w:marRight w:val="0"/>
      <w:marTop w:val="0"/>
      <w:marBottom w:val="0"/>
      <w:divBdr>
        <w:top w:val="none" w:sz="0" w:space="0" w:color="auto"/>
        <w:left w:val="none" w:sz="0" w:space="0" w:color="auto"/>
        <w:bottom w:val="none" w:sz="0" w:space="0" w:color="auto"/>
        <w:right w:val="none" w:sz="0" w:space="0" w:color="auto"/>
      </w:divBdr>
    </w:div>
    <w:div w:id="1284115197">
      <w:bodyDiv w:val="1"/>
      <w:marLeft w:val="0"/>
      <w:marRight w:val="0"/>
      <w:marTop w:val="0"/>
      <w:marBottom w:val="0"/>
      <w:divBdr>
        <w:top w:val="none" w:sz="0" w:space="0" w:color="auto"/>
        <w:left w:val="none" w:sz="0" w:space="0" w:color="auto"/>
        <w:bottom w:val="none" w:sz="0" w:space="0" w:color="auto"/>
        <w:right w:val="none" w:sz="0" w:space="0" w:color="auto"/>
      </w:divBdr>
    </w:div>
    <w:div w:id="1317998541">
      <w:bodyDiv w:val="1"/>
      <w:marLeft w:val="0"/>
      <w:marRight w:val="0"/>
      <w:marTop w:val="0"/>
      <w:marBottom w:val="0"/>
      <w:divBdr>
        <w:top w:val="none" w:sz="0" w:space="0" w:color="auto"/>
        <w:left w:val="none" w:sz="0" w:space="0" w:color="auto"/>
        <w:bottom w:val="none" w:sz="0" w:space="0" w:color="auto"/>
        <w:right w:val="none" w:sz="0" w:space="0" w:color="auto"/>
      </w:divBdr>
    </w:div>
    <w:div w:id="1417167409">
      <w:bodyDiv w:val="1"/>
      <w:marLeft w:val="0"/>
      <w:marRight w:val="0"/>
      <w:marTop w:val="0"/>
      <w:marBottom w:val="0"/>
      <w:divBdr>
        <w:top w:val="none" w:sz="0" w:space="0" w:color="auto"/>
        <w:left w:val="none" w:sz="0" w:space="0" w:color="auto"/>
        <w:bottom w:val="none" w:sz="0" w:space="0" w:color="auto"/>
        <w:right w:val="none" w:sz="0" w:space="0" w:color="auto"/>
      </w:divBdr>
    </w:div>
    <w:div w:id="1446846464">
      <w:bodyDiv w:val="1"/>
      <w:marLeft w:val="0"/>
      <w:marRight w:val="0"/>
      <w:marTop w:val="0"/>
      <w:marBottom w:val="0"/>
      <w:divBdr>
        <w:top w:val="none" w:sz="0" w:space="0" w:color="auto"/>
        <w:left w:val="none" w:sz="0" w:space="0" w:color="auto"/>
        <w:bottom w:val="none" w:sz="0" w:space="0" w:color="auto"/>
        <w:right w:val="none" w:sz="0" w:space="0" w:color="auto"/>
      </w:divBdr>
    </w:div>
    <w:div w:id="1478374298">
      <w:bodyDiv w:val="1"/>
      <w:marLeft w:val="0"/>
      <w:marRight w:val="0"/>
      <w:marTop w:val="0"/>
      <w:marBottom w:val="0"/>
      <w:divBdr>
        <w:top w:val="none" w:sz="0" w:space="0" w:color="auto"/>
        <w:left w:val="none" w:sz="0" w:space="0" w:color="auto"/>
        <w:bottom w:val="none" w:sz="0" w:space="0" w:color="auto"/>
        <w:right w:val="none" w:sz="0" w:space="0" w:color="auto"/>
      </w:divBdr>
    </w:div>
    <w:div w:id="1578858968">
      <w:bodyDiv w:val="1"/>
      <w:marLeft w:val="0"/>
      <w:marRight w:val="0"/>
      <w:marTop w:val="0"/>
      <w:marBottom w:val="0"/>
      <w:divBdr>
        <w:top w:val="none" w:sz="0" w:space="0" w:color="auto"/>
        <w:left w:val="none" w:sz="0" w:space="0" w:color="auto"/>
        <w:bottom w:val="none" w:sz="0" w:space="0" w:color="auto"/>
        <w:right w:val="none" w:sz="0" w:space="0" w:color="auto"/>
      </w:divBdr>
    </w:div>
    <w:div w:id="1584215460">
      <w:bodyDiv w:val="1"/>
      <w:marLeft w:val="0"/>
      <w:marRight w:val="0"/>
      <w:marTop w:val="0"/>
      <w:marBottom w:val="0"/>
      <w:divBdr>
        <w:top w:val="none" w:sz="0" w:space="0" w:color="auto"/>
        <w:left w:val="none" w:sz="0" w:space="0" w:color="auto"/>
        <w:bottom w:val="none" w:sz="0" w:space="0" w:color="auto"/>
        <w:right w:val="none" w:sz="0" w:space="0" w:color="auto"/>
      </w:divBdr>
    </w:div>
    <w:div w:id="1584755149">
      <w:bodyDiv w:val="1"/>
      <w:marLeft w:val="0"/>
      <w:marRight w:val="0"/>
      <w:marTop w:val="0"/>
      <w:marBottom w:val="0"/>
      <w:divBdr>
        <w:top w:val="none" w:sz="0" w:space="0" w:color="auto"/>
        <w:left w:val="none" w:sz="0" w:space="0" w:color="auto"/>
        <w:bottom w:val="none" w:sz="0" w:space="0" w:color="auto"/>
        <w:right w:val="none" w:sz="0" w:space="0" w:color="auto"/>
      </w:divBdr>
    </w:div>
    <w:div w:id="1598950035">
      <w:bodyDiv w:val="1"/>
      <w:marLeft w:val="0"/>
      <w:marRight w:val="0"/>
      <w:marTop w:val="0"/>
      <w:marBottom w:val="0"/>
      <w:divBdr>
        <w:top w:val="none" w:sz="0" w:space="0" w:color="auto"/>
        <w:left w:val="none" w:sz="0" w:space="0" w:color="auto"/>
        <w:bottom w:val="none" w:sz="0" w:space="0" w:color="auto"/>
        <w:right w:val="none" w:sz="0" w:space="0" w:color="auto"/>
      </w:divBdr>
    </w:div>
    <w:div w:id="1614554848">
      <w:bodyDiv w:val="1"/>
      <w:marLeft w:val="0"/>
      <w:marRight w:val="0"/>
      <w:marTop w:val="0"/>
      <w:marBottom w:val="0"/>
      <w:divBdr>
        <w:top w:val="none" w:sz="0" w:space="0" w:color="auto"/>
        <w:left w:val="none" w:sz="0" w:space="0" w:color="auto"/>
        <w:bottom w:val="none" w:sz="0" w:space="0" w:color="auto"/>
        <w:right w:val="none" w:sz="0" w:space="0" w:color="auto"/>
      </w:divBdr>
    </w:div>
    <w:div w:id="1617836144">
      <w:bodyDiv w:val="1"/>
      <w:marLeft w:val="0"/>
      <w:marRight w:val="0"/>
      <w:marTop w:val="0"/>
      <w:marBottom w:val="0"/>
      <w:divBdr>
        <w:top w:val="none" w:sz="0" w:space="0" w:color="auto"/>
        <w:left w:val="none" w:sz="0" w:space="0" w:color="auto"/>
        <w:bottom w:val="none" w:sz="0" w:space="0" w:color="auto"/>
        <w:right w:val="none" w:sz="0" w:space="0" w:color="auto"/>
      </w:divBdr>
    </w:div>
    <w:div w:id="1621842800">
      <w:bodyDiv w:val="1"/>
      <w:marLeft w:val="0"/>
      <w:marRight w:val="0"/>
      <w:marTop w:val="0"/>
      <w:marBottom w:val="0"/>
      <w:divBdr>
        <w:top w:val="none" w:sz="0" w:space="0" w:color="auto"/>
        <w:left w:val="none" w:sz="0" w:space="0" w:color="auto"/>
        <w:bottom w:val="none" w:sz="0" w:space="0" w:color="auto"/>
        <w:right w:val="none" w:sz="0" w:space="0" w:color="auto"/>
      </w:divBdr>
    </w:div>
    <w:div w:id="1637025180">
      <w:bodyDiv w:val="1"/>
      <w:marLeft w:val="0"/>
      <w:marRight w:val="0"/>
      <w:marTop w:val="0"/>
      <w:marBottom w:val="0"/>
      <w:divBdr>
        <w:top w:val="none" w:sz="0" w:space="0" w:color="auto"/>
        <w:left w:val="none" w:sz="0" w:space="0" w:color="auto"/>
        <w:bottom w:val="none" w:sz="0" w:space="0" w:color="auto"/>
        <w:right w:val="none" w:sz="0" w:space="0" w:color="auto"/>
      </w:divBdr>
    </w:div>
    <w:div w:id="1654486291">
      <w:bodyDiv w:val="1"/>
      <w:marLeft w:val="0"/>
      <w:marRight w:val="0"/>
      <w:marTop w:val="0"/>
      <w:marBottom w:val="0"/>
      <w:divBdr>
        <w:top w:val="none" w:sz="0" w:space="0" w:color="auto"/>
        <w:left w:val="none" w:sz="0" w:space="0" w:color="auto"/>
        <w:bottom w:val="none" w:sz="0" w:space="0" w:color="auto"/>
        <w:right w:val="none" w:sz="0" w:space="0" w:color="auto"/>
      </w:divBdr>
    </w:div>
    <w:div w:id="1675258554">
      <w:bodyDiv w:val="1"/>
      <w:marLeft w:val="0"/>
      <w:marRight w:val="0"/>
      <w:marTop w:val="0"/>
      <w:marBottom w:val="0"/>
      <w:divBdr>
        <w:top w:val="none" w:sz="0" w:space="0" w:color="auto"/>
        <w:left w:val="none" w:sz="0" w:space="0" w:color="auto"/>
        <w:bottom w:val="none" w:sz="0" w:space="0" w:color="auto"/>
        <w:right w:val="none" w:sz="0" w:space="0" w:color="auto"/>
      </w:divBdr>
    </w:div>
    <w:div w:id="1740790515">
      <w:bodyDiv w:val="1"/>
      <w:marLeft w:val="0"/>
      <w:marRight w:val="0"/>
      <w:marTop w:val="0"/>
      <w:marBottom w:val="0"/>
      <w:divBdr>
        <w:top w:val="none" w:sz="0" w:space="0" w:color="auto"/>
        <w:left w:val="none" w:sz="0" w:space="0" w:color="auto"/>
        <w:bottom w:val="none" w:sz="0" w:space="0" w:color="auto"/>
        <w:right w:val="none" w:sz="0" w:space="0" w:color="auto"/>
      </w:divBdr>
    </w:div>
    <w:div w:id="1803306152">
      <w:bodyDiv w:val="1"/>
      <w:marLeft w:val="0"/>
      <w:marRight w:val="0"/>
      <w:marTop w:val="0"/>
      <w:marBottom w:val="0"/>
      <w:divBdr>
        <w:top w:val="none" w:sz="0" w:space="0" w:color="auto"/>
        <w:left w:val="none" w:sz="0" w:space="0" w:color="auto"/>
        <w:bottom w:val="none" w:sz="0" w:space="0" w:color="auto"/>
        <w:right w:val="none" w:sz="0" w:space="0" w:color="auto"/>
      </w:divBdr>
    </w:div>
    <w:div w:id="1870685062">
      <w:bodyDiv w:val="1"/>
      <w:marLeft w:val="0"/>
      <w:marRight w:val="0"/>
      <w:marTop w:val="0"/>
      <w:marBottom w:val="0"/>
      <w:divBdr>
        <w:top w:val="none" w:sz="0" w:space="0" w:color="auto"/>
        <w:left w:val="none" w:sz="0" w:space="0" w:color="auto"/>
        <w:bottom w:val="none" w:sz="0" w:space="0" w:color="auto"/>
        <w:right w:val="none" w:sz="0" w:space="0" w:color="auto"/>
      </w:divBdr>
    </w:div>
    <w:div w:id="1886331992">
      <w:bodyDiv w:val="1"/>
      <w:marLeft w:val="0"/>
      <w:marRight w:val="0"/>
      <w:marTop w:val="0"/>
      <w:marBottom w:val="0"/>
      <w:divBdr>
        <w:top w:val="none" w:sz="0" w:space="0" w:color="auto"/>
        <w:left w:val="none" w:sz="0" w:space="0" w:color="auto"/>
        <w:bottom w:val="none" w:sz="0" w:space="0" w:color="auto"/>
        <w:right w:val="none" w:sz="0" w:space="0" w:color="auto"/>
      </w:divBdr>
    </w:div>
    <w:div w:id="1933050291">
      <w:bodyDiv w:val="1"/>
      <w:marLeft w:val="0"/>
      <w:marRight w:val="0"/>
      <w:marTop w:val="0"/>
      <w:marBottom w:val="0"/>
      <w:divBdr>
        <w:top w:val="none" w:sz="0" w:space="0" w:color="auto"/>
        <w:left w:val="none" w:sz="0" w:space="0" w:color="auto"/>
        <w:bottom w:val="none" w:sz="0" w:space="0" w:color="auto"/>
        <w:right w:val="none" w:sz="0" w:space="0" w:color="auto"/>
      </w:divBdr>
    </w:div>
    <w:div w:id="1964193134">
      <w:bodyDiv w:val="1"/>
      <w:marLeft w:val="0"/>
      <w:marRight w:val="0"/>
      <w:marTop w:val="0"/>
      <w:marBottom w:val="0"/>
      <w:divBdr>
        <w:top w:val="none" w:sz="0" w:space="0" w:color="auto"/>
        <w:left w:val="none" w:sz="0" w:space="0" w:color="auto"/>
        <w:bottom w:val="none" w:sz="0" w:space="0" w:color="auto"/>
        <w:right w:val="none" w:sz="0" w:space="0" w:color="auto"/>
      </w:divBdr>
    </w:div>
    <w:div w:id="2060393273">
      <w:bodyDiv w:val="1"/>
      <w:marLeft w:val="0"/>
      <w:marRight w:val="0"/>
      <w:marTop w:val="0"/>
      <w:marBottom w:val="0"/>
      <w:divBdr>
        <w:top w:val="none" w:sz="0" w:space="0" w:color="auto"/>
        <w:left w:val="none" w:sz="0" w:space="0" w:color="auto"/>
        <w:bottom w:val="none" w:sz="0" w:space="0" w:color="auto"/>
        <w:right w:val="none" w:sz="0" w:space="0" w:color="auto"/>
      </w:divBdr>
    </w:div>
    <w:div w:id="2092923313">
      <w:bodyDiv w:val="1"/>
      <w:marLeft w:val="0"/>
      <w:marRight w:val="0"/>
      <w:marTop w:val="0"/>
      <w:marBottom w:val="0"/>
      <w:divBdr>
        <w:top w:val="none" w:sz="0" w:space="0" w:color="auto"/>
        <w:left w:val="none" w:sz="0" w:space="0" w:color="auto"/>
        <w:bottom w:val="none" w:sz="0" w:space="0" w:color="auto"/>
        <w:right w:val="none" w:sz="0" w:space="0" w:color="auto"/>
      </w:divBdr>
    </w:div>
    <w:div w:id="21429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image" Target="cid:image013.jpg@01D4712C.C1D2E2B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image" Target="cid:image007.jpg@01D4712C.C1D2E2B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cid:image001.png@01D56F8F.0EB7CA3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image" Target="media/image8.png"/><Relationship Id="rId27" Type="http://schemas.openxmlformats.org/officeDocument/2006/relationships/image" Target="cid:image011.jpg@01D4712C.C1D2E2B0" TargetMode="External"/><Relationship Id="rId30" Type="http://schemas.openxmlformats.org/officeDocument/2006/relationships/image" Target="media/image13.png"/><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691232784706178E-2"/>
          <c:y val="0.23868995303189855"/>
          <c:w val="0.90061909370920501"/>
          <c:h val="0.61193840358643192"/>
        </c:manualLayout>
      </c:layout>
      <c:scatterChart>
        <c:scatterStyle val="lineMarker"/>
        <c:varyColors val="0"/>
        <c:ser>
          <c:idx val="0"/>
          <c:order val="0"/>
          <c:tx>
            <c:strRef>
              <c:f>Sheet1!$B$1</c:f>
              <c:strCache>
                <c:ptCount val="1"/>
                <c:pt idx="0">
                  <c:v>Placebo</c:v>
                </c:pt>
              </c:strCache>
            </c:strRef>
          </c:tx>
          <c:spPr>
            <a:ln w="18997" cmpd="sng">
              <a:solidFill>
                <a:schemeClr val="tx1"/>
              </a:solidFill>
              <a:prstDash val="solid"/>
            </a:ln>
            <a:effectLst/>
          </c:spPr>
          <c:marker>
            <c:symbol val="circle"/>
            <c:size val="4"/>
            <c:spPr>
              <a:solidFill>
                <a:schemeClr val="tx1"/>
              </a:solidFill>
              <a:ln>
                <a:solidFill>
                  <a:prstClr val="black"/>
                </a:solidFill>
                <a:prstDash val="solid"/>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Sheet1!$B$2:$B$42</c:f>
              <c:numCache>
                <c:formatCode>General</c:formatCode>
                <c:ptCount val="41"/>
                <c:pt idx="0">
                  <c:v>14.36875</c:v>
                </c:pt>
                <c:pt idx="1">
                  <c:v>12.343854166666667</c:v>
                </c:pt>
                <c:pt idx="2">
                  <c:v>11.220833333333333</c:v>
                </c:pt>
                <c:pt idx="3">
                  <c:v>10.576458333333335</c:v>
                </c:pt>
                <c:pt idx="4">
                  <c:v>11.173854166666667</c:v>
                </c:pt>
                <c:pt idx="5">
                  <c:v>10.008125</c:v>
                </c:pt>
                <c:pt idx="6">
                  <c:v>9.9401041666666679</c:v>
                </c:pt>
                <c:pt idx="7">
                  <c:v>10.266145833333335</c:v>
                </c:pt>
                <c:pt idx="8">
                  <c:v>10.521249999999998</c:v>
                </c:pt>
                <c:pt idx="9">
                  <c:v>10.622499999999999</c:v>
                </c:pt>
                <c:pt idx="10">
                  <c:v>10.372916666666667</c:v>
                </c:pt>
                <c:pt idx="11">
                  <c:v>10.509375</c:v>
                </c:pt>
                <c:pt idx="12">
                  <c:v>10.7346875</c:v>
                </c:pt>
                <c:pt idx="13">
                  <c:v>10.908541666666668</c:v>
                </c:pt>
                <c:pt idx="14">
                  <c:v>9.9770833333333329</c:v>
                </c:pt>
                <c:pt idx="15">
                  <c:v>9.9312500000000004</c:v>
                </c:pt>
                <c:pt idx="16">
                  <c:v>10.025</c:v>
                </c:pt>
                <c:pt idx="17">
                  <c:v>9.4447916666666671</c:v>
                </c:pt>
                <c:pt idx="18">
                  <c:v>9.640625</c:v>
                </c:pt>
                <c:pt idx="19">
                  <c:v>9.6724999999999994</c:v>
                </c:pt>
                <c:pt idx="20">
                  <c:v>9.4709375000000016</c:v>
                </c:pt>
                <c:pt idx="21">
                  <c:v>9.3506249999999991</c:v>
                </c:pt>
                <c:pt idx="22">
                  <c:v>9.0341666666666676</c:v>
                </c:pt>
                <c:pt idx="23">
                  <c:v>9.1203125000000007</c:v>
                </c:pt>
                <c:pt idx="24">
                  <c:v>8.9635416666666679</c:v>
                </c:pt>
                <c:pt idx="25">
                  <c:v>9.5695833333333322</c:v>
                </c:pt>
                <c:pt idx="26">
                  <c:v>9.716666666666665</c:v>
                </c:pt>
                <c:pt idx="27">
                  <c:v>9.7525000000000013</c:v>
                </c:pt>
                <c:pt idx="28">
                  <c:v>9.6645833333333329</c:v>
                </c:pt>
                <c:pt idx="29">
                  <c:v>9.7718749999999996</c:v>
                </c:pt>
                <c:pt idx="30">
                  <c:v>9.8583333333333343</c:v>
                </c:pt>
                <c:pt idx="31">
                  <c:v>10.24375</c:v>
                </c:pt>
                <c:pt idx="32">
                  <c:v>10.270833333333332</c:v>
                </c:pt>
                <c:pt idx="33">
                  <c:v>10.136458333333334</c:v>
                </c:pt>
                <c:pt idx="34">
                  <c:v>9.9052083333333343</c:v>
                </c:pt>
                <c:pt idx="35">
                  <c:v>10.060208333333332</c:v>
                </c:pt>
                <c:pt idx="36">
                  <c:v>9.8547916666666673</c:v>
                </c:pt>
                <c:pt idx="37">
                  <c:v>10.111666666666668</c:v>
                </c:pt>
                <c:pt idx="38">
                  <c:v>9.9572916666666664</c:v>
                </c:pt>
                <c:pt idx="39">
                  <c:v>10.098333333333333</c:v>
                </c:pt>
                <c:pt idx="40">
                  <c:v>10.4590625</c:v>
                </c:pt>
              </c:numCache>
            </c:numRef>
          </c:yVal>
          <c:smooth val="0"/>
          <c:extLst>
            <c:ext xmlns:c16="http://schemas.microsoft.com/office/drawing/2014/chart" uri="{C3380CC4-5D6E-409C-BE32-E72D297353CC}">
              <c16:uniqueId val="{00000000-4D3C-4DC3-8FDA-D0AE7F2CE96A}"/>
            </c:ext>
          </c:extLst>
        </c:ser>
        <c:ser>
          <c:idx val="1"/>
          <c:order val="1"/>
          <c:tx>
            <c:strRef>
              <c:f>Sheet1!$C$1</c:f>
              <c:strCache>
                <c:ptCount val="1"/>
                <c:pt idx="0">
                  <c:v>Omalizumab 150 mg</c:v>
                </c:pt>
              </c:strCache>
            </c:strRef>
          </c:tx>
          <c:spPr>
            <a:ln w="18997" cmpd="sng">
              <a:solidFill>
                <a:srgbClr val="00B050"/>
              </a:solidFill>
              <a:prstDash val="sysDot"/>
            </a:ln>
          </c:spPr>
          <c:marker>
            <c:symbol val="triangle"/>
            <c:size val="4"/>
            <c:spPr>
              <a:solidFill>
                <a:srgbClr val="00B050"/>
              </a:solidFill>
              <a:ln>
                <a:solidFill>
                  <a:srgbClr val="00B05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Sheet1!$C$2:$C$42</c:f>
              <c:numCache>
                <c:formatCode>General</c:formatCode>
                <c:ptCount val="41"/>
                <c:pt idx="0">
                  <c:v>14.09375</c:v>
                </c:pt>
                <c:pt idx="1">
                  <c:v>10.851041666666665</c:v>
                </c:pt>
                <c:pt idx="2">
                  <c:v>9.051874999999999</c:v>
                </c:pt>
                <c:pt idx="3">
                  <c:v>8.7177083333333343</c:v>
                </c:pt>
                <c:pt idx="4">
                  <c:v>9.3842708333333338</c:v>
                </c:pt>
                <c:pt idx="5">
                  <c:v>8.8843750000000004</c:v>
                </c:pt>
                <c:pt idx="6">
                  <c:v>7.9609375000000018</c:v>
                </c:pt>
                <c:pt idx="7">
                  <c:v>7.2078125000000002</c:v>
                </c:pt>
                <c:pt idx="8">
                  <c:v>7.4022916666666676</c:v>
                </c:pt>
                <c:pt idx="9">
                  <c:v>7.1932291666666659</c:v>
                </c:pt>
                <c:pt idx="10">
                  <c:v>6.7489583333333325</c:v>
                </c:pt>
                <c:pt idx="11">
                  <c:v>6.5666666666666655</c:v>
                </c:pt>
                <c:pt idx="12">
                  <c:v>7.4387500000000006</c:v>
                </c:pt>
                <c:pt idx="13">
                  <c:v>7.5544791666666651</c:v>
                </c:pt>
                <c:pt idx="14">
                  <c:v>6.8583333333333325</c:v>
                </c:pt>
                <c:pt idx="15">
                  <c:v>7.1599999999999993</c:v>
                </c:pt>
                <c:pt idx="16">
                  <c:v>7.3997916666666654</c:v>
                </c:pt>
                <c:pt idx="17">
                  <c:v>7.3833333333333346</c:v>
                </c:pt>
                <c:pt idx="18">
                  <c:v>6.5812499999999998</c:v>
                </c:pt>
                <c:pt idx="19">
                  <c:v>6.5531249999999996</c:v>
                </c:pt>
                <c:pt idx="20">
                  <c:v>6.7390625000000002</c:v>
                </c:pt>
                <c:pt idx="21">
                  <c:v>7.9353125000000002</c:v>
                </c:pt>
                <c:pt idx="22">
                  <c:v>7.5556250000000009</c:v>
                </c:pt>
                <c:pt idx="23">
                  <c:v>7.4</c:v>
                </c:pt>
                <c:pt idx="24">
                  <c:v>7.6268750000000001</c:v>
                </c:pt>
                <c:pt idx="25">
                  <c:v>8.2614583333333336</c:v>
                </c:pt>
                <c:pt idx="26">
                  <c:v>9.3583333333333325</c:v>
                </c:pt>
                <c:pt idx="27">
                  <c:v>9.5610416666666662</c:v>
                </c:pt>
                <c:pt idx="28">
                  <c:v>9.9970833333333324</c:v>
                </c:pt>
                <c:pt idx="29">
                  <c:v>9.9848958333333329</c:v>
                </c:pt>
                <c:pt idx="30">
                  <c:v>9.85</c:v>
                </c:pt>
                <c:pt idx="31">
                  <c:v>10.025000000000002</c:v>
                </c:pt>
                <c:pt idx="32">
                  <c:v>9.7554166666666671</c:v>
                </c:pt>
                <c:pt idx="33">
                  <c:v>10.315520833333334</c:v>
                </c:pt>
                <c:pt idx="34">
                  <c:v>10.041666666666668</c:v>
                </c:pt>
                <c:pt idx="35">
                  <c:v>9.9054166666666674</c:v>
                </c:pt>
                <c:pt idx="36">
                  <c:v>10.134895833333335</c:v>
                </c:pt>
                <c:pt idx="37">
                  <c:v>10.074999999999999</c:v>
                </c:pt>
                <c:pt idx="38">
                  <c:v>10.030416666666667</c:v>
                </c:pt>
                <c:pt idx="39">
                  <c:v>10.139999999999999</c:v>
                </c:pt>
                <c:pt idx="40">
                  <c:v>10.115416666666667</c:v>
                </c:pt>
              </c:numCache>
            </c:numRef>
          </c:yVal>
          <c:smooth val="0"/>
          <c:extLst>
            <c:ext xmlns:c16="http://schemas.microsoft.com/office/drawing/2014/chart" uri="{C3380CC4-5D6E-409C-BE32-E72D297353CC}">
              <c16:uniqueId val="{00000001-4D3C-4DC3-8FDA-D0AE7F2CE96A}"/>
            </c:ext>
          </c:extLst>
        </c:ser>
        <c:ser>
          <c:idx val="2"/>
          <c:order val="2"/>
          <c:tx>
            <c:strRef>
              <c:f>Sheet1!$D$1</c:f>
              <c:strCache>
                <c:ptCount val="1"/>
                <c:pt idx="0">
                  <c:v>Omalizumab 300 mg</c:v>
                </c:pt>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Sheet1!$D$2:$D$42</c:f>
              <c:numCache>
                <c:formatCode>General</c:formatCode>
                <c:ptCount val="41"/>
                <c:pt idx="0">
                  <c:v>14.197530864197532</c:v>
                </c:pt>
                <c:pt idx="1">
                  <c:v>8.8600823045267489</c:v>
                </c:pt>
                <c:pt idx="2">
                  <c:v>6.4907407407407405</c:v>
                </c:pt>
                <c:pt idx="3">
                  <c:v>6.1358024691358022</c:v>
                </c:pt>
                <c:pt idx="4">
                  <c:v>6.4304526748971194</c:v>
                </c:pt>
                <c:pt idx="5">
                  <c:v>5.9286008230452678</c:v>
                </c:pt>
                <c:pt idx="6">
                  <c:v>5.2798353909465021</c:v>
                </c:pt>
                <c:pt idx="7">
                  <c:v>5.1827160493827158</c:v>
                </c:pt>
                <c:pt idx="8">
                  <c:v>5.7521604938271613</c:v>
                </c:pt>
                <c:pt idx="9">
                  <c:v>5.8437242798353912</c:v>
                </c:pt>
                <c:pt idx="10">
                  <c:v>5.0244855967078195</c:v>
                </c:pt>
                <c:pt idx="11">
                  <c:v>4.7700617283950617</c:v>
                </c:pt>
                <c:pt idx="12">
                  <c:v>4.8006172839506167</c:v>
                </c:pt>
                <c:pt idx="13">
                  <c:v>5.5209876543209866</c:v>
                </c:pt>
                <c:pt idx="14">
                  <c:v>5.1028806584362147</c:v>
                </c:pt>
                <c:pt idx="15">
                  <c:v>5.4192386831275714</c:v>
                </c:pt>
                <c:pt idx="16">
                  <c:v>5.2783950617283955</c:v>
                </c:pt>
                <c:pt idx="17">
                  <c:v>5.5943415637860072</c:v>
                </c:pt>
                <c:pt idx="18">
                  <c:v>4.5730452674897117</c:v>
                </c:pt>
                <c:pt idx="19">
                  <c:v>4.2748971193415635</c:v>
                </c:pt>
                <c:pt idx="20">
                  <c:v>4.7020576131687246</c:v>
                </c:pt>
                <c:pt idx="21">
                  <c:v>4.5000000000000009</c:v>
                </c:pt>
                <c:pt idx="22">
                  <c:v>4.151851851851851</c:v>
                </c:pt>
                <c:pt idx="23">
                  <c:v>4.0257201646090541</c:v>
                </c:pt>
                <c:pt idx="24">
                  <c:v>4.3611111111111107</c:v>
                </c:pt>
                <c:pt idx="25">
                  <c:v>4.9310699588477371</c:v>
                </c:pt>
                <c:pt idx="26">
                  <c:v>5.4300411522633754</c:v>
                </c:pt>
                <c:pt idx="27">
                  <c:v>6.2932098765432096</c:v>
                </c:pt>
                <c:pt idx="28">
                  <c:v>6.8626543209876543</c:v>
                </c:pt>
                <c:pt idx="29">
                  <c:v>7.6584362139917701</c:v>
                </c:pt>
                <c:pt idx="30">
                  <c:v>8.50761316872428</c:v>
                </c:pt>
                <c:pt idx="31">
                  <c:v>9.007201646090536</c:v>
                </c:pt>
                <c:pt idx="32">
                  <c:v>9.6275720164609044</c:v>
                </c:pt>
                <c:pt idx="33">
                  <c:v>10.037037037037036</c:v>
                </c:pt>
                <c:pt idx="34">
                  <c:v>10.348765432098766</c:v>
                </c:pt>
                <c:pt idx="35">
                  <c:v>10.152263374485596</c:v>
                </c:pt>
                <c:pt idx="36">
                  <c:v>10.016666666666667</c:v>
                </c:pt>
                <c:pt idx="37">
                  <c:v>10.753703703703703</c:v>
                </c:pt>
                <c:pt idx="38">
                  <c:v>10.789094650205762</c:v>
                </c:pt>
                <c:pt idx="39">
                  <c:v>10.61522633744856</c:v>
                </c:pt>
                <c:pt idx="40">
                  <c:v>10.985390946502058</c:v>
                </c:pt>
              </c:numCache>
            </c:numRef>
          </c:yVal>
          <c:smooth val="0"/>
          <c:extLst>
            <c:ext xmlns:c16="http://schemas.microsoft.com/office/drawing/2014/chart" uri="{C3380CC4-5D6E-409C-BE32-E72D297353CC}">
              <c16:uniqueId val="{00000002-4D3C-4DC3-8FDA-D0AE7F2CE96A}"/>
            </c:ext>
          </c:extLst>
        </c:ser>
        <c:dLbls>
          <c:showLegendKey val="0"/>
          <c:showVal val="0"/>
          <c:showCatName val="0"/>
          <c:showSerName val="0"/>
          <c:showPercent val="0"/>
          <c:showBubbleSize val="0"/>
        </c:dLbls>
        <c:axId val="558432744"/>
        <c:axId val="558434704"/>
      </c:scatterChart>
      <c:valAx>
        <c:axId val="558432744"/>
        <c:scaling>
          <c:orientation val="minMax"/>
          <c:max val="40"/>
          <c:min val="0"/>
        </c:scaling>
        <c:delete val="0"/>
        <c:axPos val="b"/>
        <c:numFmt formatCode="General" sourceLinked="1"/>
        <c:majorTickMark val="out"/>
        <c:minorTickMark val="none"/>
        <c:tickLblPos val="nextTo"/>
        <c:txPr>
          <a:bodyPr rot="0" vert="horz"/>
          <a:lstStyle/>
          <a:p>
            <a:pPr>
              <a:defRPr sz="1097" b="0" i="0" u="none" strike="noStrike" baseline="0">
                <a:solidFill>
                  <a:srgbClr val="000000"/>
                </a:solidFill>
                <a:latin typeface="Times New Roman"/>
                <a:ea typeface="Times New Roman"/>
                <a:cs typeface="Times New Roman"/>
              </a:defRPr>
            </a:pPr>
            <a:endParaRPr lang="en-US"/>
          </a:p>
        </c:txPr>
        <c:crossAx val="558434704"/>
        <c:crossesAt val="-25"/>
        <c:crossBetween val="midCat"/>
        <c:majorUnit val="4"/>
      </c:valAx>
      <c:valAx>
        <c:axId val="558434704"/>
        <c:scaling>
          <c:orientation val="minMax"/>
          <c:max val="15"/>
          <c:min val="0"/>
        </c:scaling>
        <c:delete val="0"/>
        <c:axPos val="l"/>
        <c:numFmt formatCode="General" sourceLinked="1"/>
        <c:majorTickMark val="out"/>
        <c:minorTickMark val="none"/>
        <c:tickLblPos val="nextTo"/>
        <c:txPr>
          <a:bodyPr/>
          <a:lstStyle/>
          <a:p>
            <a:pPr>
              <a:defRPr sz="1097">
                <a:latin typeface="Times New Roman" pitchFamily="18" charset="0"/>
                <a:cs typeface="Times New Roman" pitchFamily="18" charset="0"/>
              </a:defRPr>
            </a:pPr>
            <a:endParaRPr lang="en-US"/>
          </a:p>
        </c:txPr>
        <c:crossAx val="558432744"/>
        <c:crosses val="autoZero"/>
        <c:crossBetween val="midCat"/>
        <c:majorUnit val="5"/>
      </c:valAx>
    </c:plotArea>
    <c:plotVisOnly val="1"/>
    <c:dispBlanksAs val="gap"/>
    <c:showDLblsOverMax val="0"/>
  </c:chart>
  <c:spPr>
    <a:ln>
      <a:noFill/>
    </a:ln>
  </c:spPr>
  <c:txPr>
    <a:bodyPr/>
    <a:lstStyle/>
    <a:p>
      <a:pPr>
        <a:defRPr sz="1795"/>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422729932299854E-2"/>
          <c:y val="0.24345116155285512"/>
          <c:w val="0.90061909370920501"/>
          <c:h val="0.61193840358643103"/>
        </c:manualLayout>
      </c:layout>
      <c:scatterChart>
        <c:scatterStyle val="lineMarker"/>
        <c:varyColors val="0"/>
        <c:ser>
          <c:idx val="0"/>
          <c:order val="0"/>
          <c:tx>
            <c:strRef>
              <c:f>Sheet1!$B$1</c:f>
              <c:strCache>
                <c:ptCount val="1"/>
                <c:pt idx="0">
                  <c:v>Placebo</c:v>
                </c:pt>
              </c:strCache>
            </c:strRef>
          </c:tx>
          <c:spPr>
            <a:ln w="18997" cmpd="sng">
              <a:solidFill>
                <a:schemeClr val="tx1"/>
              </a:solidFill>
              <a:prstDash val="solid"/>
            </a:ln>
            <a:effectLst/>
          </c:spPr>
          <c:marker>
            <c:symbol val="circle"/>
            <c:size val="4"/>
            <c:spPr>
              <a:solidFill>
                <a:schemeClr val="tx1"/>
              </a:solidFill>
              <a:ln>
                <a:solidFill>
                  <a:prstClr val="black"/>
                </a:solidFill>
                <a:prstDash val="solid"/>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Sheet1!$B$2:$B$42</c:f>
              <c:numCache>
                <c:formatCode>General</c:formatCode>
                <c:ptCount val="41"/>
                <c:pt idx="0">
                  <c:v>31.1</c:v>
                </c:pt>
                <c:pt idx="1">
                  <c:v>27.071979166666665</c:v>
                </c:pt>
                <c:pt idx="2">
                  <c:v>24.78125</c:v>
                </c:pt>
                <c:pt idx="3">
                  <c:v>23.505937499999998</c:v>
                </c:pt>
                <c:pt idx="4">
                  <c:v>24.656354166666667</c:v>
                </c:pt>
                <c:pt idx="5">
                  <c:v>22.506875000000001</c:v>
                </c:pt>
                <c:pt idx="6">
                  <c:v>22.022916666666667</c:v>
                </c:pt>
                <c:pt idx="7">
                  <c:v>22.734895833333333</c:v>
                </c:pt>
                <c:pt idx="8">
                  <c:v>23.313333333333329</c:v>
                </c:pt>
                <c:pt idx="9">
                  <c:v>22.960833333333333</c:v>
                </c:pt>
                <c:pt idx="10">
                  <c:v>22.857500000000002</c:v>
                </c:pt>
                <c:pt idx="11">
                  <c:v>22.953125</c:v>
                </c:pt>
                <c:pt idx="12">
                  <c:v>23.094687499999999</c:v>
                </c:pt>
                <c:pt idx="13">
                  <c:v>23.583437500000002</c:v>
                </c:pt>
                <c:pt idx="14">
                  <c:v>21.347916666666666</c:v>
                </c:pt>
                <c:pt idx="15">
                  <c:v>21.201041666666665</c:v>
                </c:pt>
                <c:pt idx="16">
                  <c:v>21.314583333333335</c:v>
                </c:pt>
                <c:pt idx="17">
                  <c:v>20.285208333333333</c:v>
                </c:pt>
                <c:pt idx="18">
                  <c:v>20.855208333333334</c:v>
                </c:pt>
                <c:pt idx="19">
                  <c:v>21.042291666666667</c:v>
                </c:pt>
                <c:pt idx="20">
                  <c:v>20.56208333333333</c:v>
                </c:pt>
                <c:pt idx="21">
                  <c:v>20.238958333333333</c:v>
                </c:pt>
                <c:pt idx="22">
                  <c:v>19.532291666666669</c:v>
                </c:pt>
                <c:pt idx="23">
                  <c:v>19.80885416666667</c:v>
                </c:pt>
                <c:pt idx="24">
                  <c:v>19.372395833333336</c:v>
                </c:pt>
                <c:pt idx="25">
                  <c:v>20.499375000000001</c:v>
                </c:pt>
                <c:pt idx="26">
                  <c:v>20.959375000000001</c:v>
                </c:pt>
                <c:pt idx="27">
                  <c:v>21.193541666666665</c:v>
                </c:pt>
                <c:pt idx="28">
                  <c:v>20.596875000000001</c:v>
                </c:pt>
                <c:pt idx="29">
                  <c:v>20.891666666666666</c:v>
                </c:pt>
                <c:pt idx="30">
                  <c:v>20.998958333333334</c:v>
                </c:pt>
                <c:pt idx="31">
                  <c:v>21.892500000000002</c:v>
                </c:pt>
                <c:pt idx="32">
                  <c:v>22.13645833333333</c:v>
                </c:pt>
                <c:pt idx="33">
                  <c:v>21.621874999999996</c:v>
                </c:pt>
                <c:pt idx="34">
                  <c:v>21.173437499999999</c:v>
                </c:pt>
                <c:pt idx="35">
                  <c:v>21.963750000000001</c:v>
                </c:pt>
                <c:pt idx="36">
                  <c:v>21.113958333333333</c:v>
                </c:pt>
                <c:pt idx="37">
                  <c:v>21.577500000000001</c:v>
                </c:pt>
                <c:pt idx="38">
                  <c:v>21.188541666666669</c:v>
                </c:pt>
                <c:pt idx="39">
                  <c:v>21.582916666666666</c:v>
                </c:pt>
                <c:pt idx="40">
                  <c:v>22.073749999999997</c:v>
                </c:pt>
              </c:numCache>
            </c:numRef>
          </c:yVal>
          <c:smooth val="0"/>
          <c:extLst>
            <c:ext xmlns:c16="http://schemas.microsoft.com/office/drawing/2014/chart" uri="{C3380CC4-5D6E-409C-BE32-E72D297353CC}">
              <c16:uniqueId val="{00000000-880C-44CA-9265-7AEB2FFDB777}"/>
            </c:ext>
          </c:extLst>
        </c:ser>
        <c:ser>
          <c:idx val="1"/>
          <c:order val="1"/>
          <c:tx>
            <c:strRef>
              <c:f>Sheet1!$C$1</c:f>
              <c:strCache>
                <c:ptCount val="1"/>
                <c:pt idx="0">
                  <c:v>Omalizumab 150 mg</c:v>
                </c:pt>
              </c:strCache>
            </c:strRef>
          </c:tx>
          <c:spPr>
            <a:ln w="18997" cmpd="sng">
              <a:solidFill>
                <a:srgbClr val="00B050"/>
              </a:solidFill>
              <a:prstDash val="sysDot"/>
            </a:ln>
          </c:spPr>
          <c:marker>
            <c:symbol val="triangle"/>
            <c:size val="4"/>
            <c:spPr>
              <a:solidFill>
                <a:srgbClr val="00B050"/>
              </a:solidFill>
              <a:ln>
                <a:solidFill>
                  <a:srgbClr val="00B05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Sheet1!$C$2:$C$42</c:f>
              <c:numCache>
                <c:formatCode>General</c:formatCode>
                <c:ptCount val="41"/>
                <c:pt idx="0">
                  <c:v>30.262499999999999</c:v>
                </c:pt>
                <c:pt idx="1">
                  <c:v>24.001041666666669</c:v>
                </c:pt>
                <c:pt idx="2">
                  <c:v>19.696041666666666</c:v>
                </c:pt>
                <c:pt idx="3">
                  <c:v>18.944791666666667</c:v>
                </c:pt>
                <c:pt idx="4">
                  <c:v>20.750208333333333</c:v>
                </c:pt>
                <c:pt idx="5">
                  <c:v>19.091562500000002</c:v>
                </c:pt>
                <c:pt idx="6">
                  <c:v>17.21510416666667</c:v>
                </c:pt>
                <c:pt idx="7">
                  <c:v>15.375624999999999</c:v>
                </c:pt>
                <c:pt idx="8">
                  <c:v>16.148125</c:v>
                </c:pt>
                <c:pt idx="9">
                  <c:v>15.749895833333332</c:v>
                </c:pt>
                <c:pt idx="10">
                  <c:v>14.360416666666666</c:v>
                </c:pt>
                <c:pt idx="11">
                  <c:v>14.009166666666664</c:v>
                </c:pt>
                <c:pt idx="12">
                  <c:v>15.827500000000001</c:v>
                </c:pt>
                <c:pt idx="13">
                  <c:v>15.990729166666664</c:v>
                </c:pt>
                <c:pt idx="14">
                  <c:v>14.316666666666666</c:v>
                </c:pt>
                <c:pt idx="15">
                  <c:v>14.955833333333331</c:v>
                </c:pt>
                <c:pt idx="16">
                  <c:v>15.723125</c:v>
                </c:pt>
                <c:pt idx="17">
                  <c:v>15.729374999999999</c:v>
                </c:pt>
                <c:pt idx="18">
                  <c:v>14.128958333333333</c:v>
                </c:pt>
                <c:pt idx="19">
                  <c:v>14.178125</c:v>
                </c:pt>
                <c:pt idx="20">
                  <c:v>14.567187499999999</c:v>
                </c:pt>
                <c:pt idx="21">
                  <c:v>16.732083333333332</c:v>
                </c:pt>
                <c:pt idx="22">
                  <c:v>16.241041666666668</c:v>
                </c:pt>
                <c:pt idx="23">
                  <c:v>15.639583333333334</c:v>
                </c:pt>
                <c:pt idx="24">
                  <c:v>16.050625</c:v>
                </c:pt>
                <c:pt idx="25">
                  <c:v>17.604583333333334</c:v>
                </c:pt>
                <c:pt idx="26">
                  <c:v>20.037499999999998</c:v>
                </c:pt>
                <c:pt idx="27">
                  <c:v>20.473958333333336</c:v>
                </c:pt>
                <c:pt idx="28">
                  <c:v>21.343958333333333</c:v>
                </c:pt>
                <c:pt idx="29">
                  <c:v>21.629166666666666</c:v>
                </c:pt>
                <c:pt idx="30">
                  <c:v>21.263541666666665</c:v>
                </c:pt>
                <c:pt idx="31">
                  <c:v>21.474479166666669</c:v>
                </c:pt>
                <c:pt idx="32">
                  <c:v>21.262083333333333</c:v>
                </c:pt>
                <c:pt idx="33">
                  <c:v>22.155104166666668</c:v>
                </c:pt>
                <c:pt idx="34">
                  <c:v>21.953750000000003</c:v>
                </c:pt>
                <c:pt idx="35">
                  <c:v>21.773541666666667</c:v>
                </c:pt>
                <c:pt idx="36">
                  <c:v>21.853645833333331</c:v>
                </c:pt>
                <c:pt idx="37">
                  <c:v>21.704166666666669</c:v>
                </c:pt>
                <c:pt idx="38">
                  <c:v>21.598333333333333</c:v>
                </c:pt>
                <c:pt idx="39">
                  <c:v>21.988750000000003</c:v>
                </c:pt>
                <c:pt idx="40">
                  <c:v>21.869583333333335</c:v>
                </c:pt>
              </c:numCache>
            </c:numRef>
          </c:yVal>
          <c:smooth val="0"/>
          <c:extLst>
            <c:ext xmlns:c16="http://schemas.microsoft.com/office/drawing/2014/chart" uri="{C3380CC4-5D6E-409C-BE32-E72D297353CC}">
              <c16:uniqueId val="{00000001-880C-44CA-9265-7AEB2FFDB777}"/>
            </c:ext>
          </c:extLst>
        </c:ser>
        <c:ser>
          <c:idx val="2"/>
          <c:order val="2"/>
          <c:tx>
            <c:strRef>
              <c:f>Sheet1!$D$1</c:f>
              <c:strCache>
                <c:ptCount val="1"/>
                <c:pt idx="0">
                  <c:v>Omalizumab 300 mg</c:v>
                </c:pt>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Sheet1!$D$2:$D$42</c:f>
              <c:numCache>
                <c:formatCode>General</c:formatCode>
                <c:ptCount val="41"/>
                <c:pt idx="0">
                  <c:v>31.320987654320987</c:v>
                </c:pt>
                <c:pt idx="1">
                  <c:v>20.172839506172838</c:v>
                </c:pt>
                <c:pt idx="2">
                  <c:v>14.24074074074074</c:v>
                </c:pt>
                <c:pt idx="3">
                  <c:v>13.594650205761315</c:v>
                </c:pt>
                <c:pt idx="4">
                  <c:v>14.290123456790123</c:v>
                </c:pt>
                <c:pt idx="5">
                  <c:v>13.012757201646091</c:v>
                </c:pt>
                <c:pt idx="6">
                  <c:v>11.65843621399177</c:v>
                </c:pt>
                <c:pt idx="7">
                  <c:v>11.467901234567901</c:v>
                </c:pt>
                <c:pt idx="8">
                  <c:v>12.19969135802469</c:v>
                </c:pt>
                <c:pt idx="9">
                  <c:v>12.692695473251026</c:v>
                </c:pt>
                <c:pt idx="10">
                  <c:v>10.707201646090535</c:v>
                </c:pt>
                <c:pt idx="11">
                  <c:v>10.350823045267491</c:v>
                </c:pt>
                <c:pt idx="12">
                  <c:v>10.571399176954733</c:v>
                </c:pt>
                <c:pt idx="13">
                  <c:v>11.848765432098766</c:v>
                </c:pt>
                <c:pt idx="14">
                  <c:v>10.767489711934157</c:v>
                </c:pt>
                <c:pt idx="15">
                  <c:v>11.415123456790123</c:v>
                </c:pt>
                <c:pt idx="16">
                  <c:v>11.110288065843621</c:v>
                </c:pt>
                <c:pt idx="17">
                  <c:v>11.666152263374485</c:v>
                </c:pt>
                <c:pt idx="18">
                  <c:v>9.5380658436213981</c:v>
                </c:pt>
                <c:pt idx="19">
                  <c:v>8.7872427983539101</c:v>
                </c:pt>
                <c:pt idx="20">
                  <c:v>9.7636831275720173</c:v>
                </c:pt>
                <c:pt idx="21">
                  <c:v>9.5329218106995874</c:v>
                </c:pt>
                <c:pt idx="22">
                  <c:v>8.5716049382716051</c:v>
                </c:pt>
                <c:pt idx="23">
                  <c:v>8.2746913580246915</c:v>
                </c:pt>
                <c:pt idx="24">
                  <c:v>9.2067901234567895</c:v>
                </c:pt>
                <c:pt idx="25">
                  <c:v>10.157407407407407</c:v>
                </c:pt>
                <c:pt idx="26">
                  <c:v>11.313786008230451</c:v>
                </c:pt>
                <c:pt idx="27">
                  <c:v>13.047325102880661</c:v>
                </c:pt>
                <c:pt idx="28">
                  <c:v>14.528292181069958</c:v>
                </c:pt>
                <c:pt idx="29">
                  <c:v>16.344855967078189</c:v>
                </c:pt>
                <c:pt idx="30">
                  <c:v>18.63261316872428</c:v>
                </c:pt>
                <c:pt idx="31">
                  <c:v>19.468106995884774</c:v>
                </c:pt>
                <c:pt idx="32">
                  <c:v>20.695473251028805</c:v>
                </c:pt>
                <c:pt idx="33">
                  <c:v>21.546913580246915</c:v>
                </c:pt>
                <c:pt idx="34">
                  <c:v>22.260288065843621</c:v>
                </c:pt>
                <c:pt idx="35">
                  <c:v>22.405349794238685</c:v>
                </c:pt>
                <c:pt idx="36">
                  <c:v>21.904938271604937</c:v>
                </c:pt>
                <c:pt idx="37">
                  <c:v>23.435390946502057</c:v>
                </c:pt>
                <c:pt idx="38">
                  <c:v>23.390946502057613</c:v>
                </c:pt>
                <c:pt idx="39">
                  <c:v>23.055555555555557</c:v>
                </c:pt>
                <c:pt idx="40">
                  <c:v>23.871193415637865</c:v>
                </c:pt>
              </c:numCache>
            </c:numRef>
          </c:yVal>
          <c:smooth val="0"/>
          <c:extLst>
            <c:ext xmlns:c16="http://schemas.microsoft.com/office/drawing/2014/chart" uri="{C3380CC4-5D6E-409C-BE32-E72D297353CC}">
              <c16:uniqueId val="{00000002-880C-44CA-9265-7AEB2FFDB777}"/>
            </c:ext>
          </c:extLst>
        </c:ser>
        <c:ser>
          <c:idx val="3"/>
          <c:order val="3"/>
          <c:tx>
            <c:strRef>
              <c:f>Sheet1!$E$1</c:f>
              <c:strCache>
                <c:ptCount val="1"/>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Sheet1!$E$2:$E$42</c:f>
              <c:numCache>
                <c:formatCode>General</c:formatCode>
                <c:ptCount val="41"/>
              </c:numCache>
            </c:numRef>
          </c:yVal>
          <c:smooth val="0"/>
          <c:extLst>
            <c:ext xmlns:c16="http://schemas.microsoft.com/office/drawing/2014/chart" uri="{C3380CC4-5D6E-409C-BE32-E72D297353CC}">
              <c16:uniqueId val="{00000003-880C-44CA-9265-7AEB2FFDB777}"/>
            </c:ext>
          </c:extLst>
        </c:ser>
        <c:dLbls>
          <c:showLegendKey val="0"/>
          <c:showVal val="0"/>
          <c:showCatName val="0"/>
          <c:showSerName val="0"/>
          <c:showPercent val="0"/>
          <c:showBubbleSize val="0"/>
        </c:dLbls>
        <c:axId val="558433136"/>
        <c:axId val="559805200"/>
      </c:scatterChart>
      <c:valAx>
        <c:axId val="558433136"/>
        <c:scaling>
          <c:orientation val="minMax"/>
          <c:max val="40"/>
          <c:min val="0"/>
        </c:scaling>
        <c:delete val="0"/>
        <c:axPos val="b"/>
        <c:numFmt formatCode="General" sourceLinked="1"/>
        <c:majorTickMark val="out"/>
        <c:minorTickMark val="none"/>
        <c:tickLblPos val="nextTo"/>
        <c:txPr>
          <a:bodyPr rot="0" vert="horz"/>
          <a:lstStyle/>
          <a:p>
            <a:pPr>
              <a:defRPr sz="1097" b="0" i="0" u="none" strike="noStrike" baseline="0">
                <a:solidFill>
                  <a:srgbClr val="000000"/>
                </a:solidFill>
                <a:latin typeface="Times New Roman"/>
                <a:ea typeface="Times New Roman"/>
                <a:cs typeface="Times New Roman"/>
              </a:defRPr>
            </a:pPr>
            <a:endParaRPr lang="en-US"/>
          </a:p>
        </c:txPr>
        <c:crossAx val="559805200"/>
        <c:crossesAt val="-25"/>
        <c:crossBetween val="midCat"/>
        <c:majorUnit val="4"/>
      </c:valAx>
      <c:valAx>
        <c:axId val="559805200"/>
        <c:scaling>
          <c:orientation val="minMax"/>
          <c:min val="0"/>
        </c:scaling>
        <c:delete val="0"/>
        <c:axPos val="l"/>
        <c:numFmt formatCode="General" sourceLinked="1"/>
        <c:majorTickMark val="out"/>
        <c:minorTickMark val="none"/>
        <c:tickLblPos val="nextTo"/>
        <c:txPr>
          <a:bodyPr/>
          <a:lstStyle/>
          <a:p>
            <a:pPr>
              <a:defRPr sz="1097">
                <a:latin typeface="Times New Roman" pitchFamily="18" charset="0"/>
                <a:cs typeface="Times New Roman" pitchFamily="18" charset="0"/>
              </a:defRPr>
            </a:pPr>
            <a:endParaRPr lang="en-US"/>
          </a:p>
        </c:txPr>
        <c:crossAx val="558433136"/>
        <c:crosses val="autoZero"/>
        <c:crossBetween val="midCat"/>
        <c:majorUnit val="5"/>
      </c:valAx>
    </c:plotArea>
    <c:plotVisOnly val="1"/>
    <c:dispBlanksAs val="gap"/>
    <c:showDLblsOverMax val="0"/>
  </c:chart>
  <c:spPr>
    <a:ln>
      <a:noFill/>
    </a:ln>
  </c:spPr>
  <c:txPr>
    <a:bodyPr/>
    <a:lstStyle/>
    <a:p>
      <a:pPr>
        <a:defRPr sz="1795"/>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E92AB563760B4A82174E9B4883F7E8" ma:contentTypeVersion="12" ma:contentTypeDescription="Create a new document." ma:contentTypeScope="" ma:versionID="cfd09e34b717028959f426dec68079b8">
  <xsd:schema xmlns:xsd="http://www.w3.org/2001/XMLSchema" xmlns:xs="http://www.w3.org/2001/XMLSchema" xmlns:p="http://schemas.microsoft.com/office/2006/metadata/properties" xmlns:ns3="caab27fb-78c0-4581-b2ac-7809730d937a" xmlns:ns4="869ffe9b-f49d-437b-81ce-ed6a03e62cf3" targetNamespace="http://schemas.microsoft.com/office/2006/metadata/properties" ma:root="true" ma:fieldsID="f69779d95725e1363266a7aeca09ceae" ns3:_="" ns4:_="">
    <xsd:import namespace="caab27fb-78c0-4581-b2ac-7809730d937a"/>
    <xsd:import namespace="869ffe9b-f49d-437b-81ce-ed6a03e62c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27fb-78c0-4581-b2ac-7809730d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ffe9b-f49d-437b-81ce-ed6a03e62c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6F0C6-30F9-4E14-9E0A-798CB5B963C5}">
  <ds:schemaRefs>
    <ds:schemaRef ds:uri="http://schemas.microsoft.com/sharepoint/v3/contenttype/forms"/>
  </ds:schemaRefs>
</ds:datastoreItem>
</file>

<file path=customXml/itemProps2.xml><?xml version="1.0" encoding="utf-8"?>
<ds:datastoreItem xmlns:ds="http://schemas.openxmlformats.org/officeDocument/2006/customXml" ds:itemID="{2A37A57A-BBE3-42F9-9CD5-12B6C3364482}">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69ffe9b-f49d-437b-81ce-ed6a03e62cf3"/>
    <ds:schemaRef ds:uri="caab27fb-78c0-4581-b2ac-7809730d937a"/>
    <ds:schemaRef ds:uri="http://www.w3.org/XML/1998/namespace"/>
    <ds:schemaRef ds:uri="http://purl.org/dc/dcmitype/"/>
  </ds:schemaRefs>
</ds:datastoreItem>
</file>

<file path=customXml/itemProps3.xml><?xml version="1.0" encoding="utf-8"?>
<ds:datastoreItem xmlns:ds="http://schemas.openxmlformats.org/officeDocument/2006/customXml" ds:itemID="{F528E0CD-68B7-4B43-937C-C8A96E00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27fb-78c0-4581-b2ac-7809730d937a"/>
    <ds:schemaRef ds:uri="869ffe9b-f49d-437b-81ce-ed6a03e6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B2F3F-5AB2-44E1-BD01-A55BBFE0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44</Pages>
  <Words>13936</Words>
  <Characters>80133</Characters>
  <Application>Microsoft Office Word</Application>
  <DocSecurity>0</DocSecurity>
  <Lines>1669</Lines>
  <Paragraphs>804</Paragraphs>
  <ScaleCrop>false</ScaleCrop>
  <HeadingPairs>
    <vt:vector size="2" baseType="variant">
      <vt:variant>
        <vt:lpstr>Title</vt:lpstr>
      </vt:variant>
      <vt:variant>
        <vt:i4>1</vt:i4>
      </vt:variant>
    </vt:vector>
  </HeadingPairs>
  <TitlesOfParts>
    <vt:vector size="1" baseType="lpstr">
      <vt:lpstr>Attachment: Product Information for Omalizumab</vt:lpstr>
    </vt:vector>
  </TitlesOfParts>
  <Company>Novartis Pharmaceuticals Australia Pty Ltd</Company>
  <LinksUpToDate>false</LinksUpToDate>
  <CharactersWithSpaces>93265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Omalizumab</dc:title>
  <dc:subject>prescription medicine</dc:subject>
  <dc:creator>Novartis Pharmaceuticals Australia Pty Ltd</dc:creator>
  <cp:lastPrinted>2021-03-18T22:55:00Z</cp:lastPrinted>
  <dcterms:created xsi:type="dcterms:W3CDTF">2021-05-06T00:43:00Z</dcterms:created>
  <dcterms:modified xsi:type="dcterms:W3CDTF">2021-05-06T00:59:00Z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2018-11-13T00:25:06.6153845Z</vt:lpwstr>
  </property>
  <property fmtid="{D5CDD505-2E9C-101B-9397-08002B2CF9AE}" pid="5" name="MSIP_Label_4929bff8-5b33-42aa-95d2-28f72e792cb0_Name">
    <vt:lpwstr>Business Use Only</vt:lpwstr>
  </property>
  <property fmtid="{D5CDD505-2E9C-101B-9397-08002B2CF9AE}" pid="6" name="MSIP_Label_4929bff8-5b33-42aa-95d2-28f72e792cb0_Extended_MSFT_Method">
    <vt:lpwstr>Automatic</vt:lpwstr>
  </property>
  <property fmtid="{D5CDD505-2E9C-101B-9397-08002B2CF9AE}" pid="7" name="Confidentiality">
    <vt:lpwstr>Business Use Only</vt:lpwstr>
  </property>
  <property fmtid="{D5CDD505-2E9C-101B-9397-08002B2CF9AE}" pid="8" name="ContentTypeId">
    <vt:lpwstr>0x0101009CE92AB563760B4A82174E9B4883F7E8</vt:lpwstr>
  </property>
  <property fmtid="{D5CDD505-2E9C-101B-9397-08002B2CF9AE}" pid="9" name="d1_p12_83">
    <vt:lpwstr/>
  </property>
  <property fmtid="{D5CDD505-2E9C-101B-9397-08002B2CF9AE}" pid="10" name="d1_p12_89">
    <vt:lpwstr/>
  </property>
  <property fmtid="{D5CDD505-2E9C-101B-9397-08002B2CF9AE}" pid="11" name="d1_p12_12">
    <vt:lpwstr/>
  </property>
</Properties>
</file>