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B6" w:rsidRPr="00192844" w:rsidRDefault="009902EF" w:rsidP="00BC2379">
      <w:pPr>
        <w:pStyle w:val="BrandNamePI"/>
        <w:rPr>
          <w:lang w:val="en-AU"/>
        </w:rPr>
      </w:pPr>
      <w:r w:rsidRPr="00192844">
        <w:rPr>
          <w:lang w:val="en-AU"/>
        </w:rPr>
        <w:t>STRIVERDI</w:t>
      </w:r>
      <w:r w:rsidR="00014579" w:rsidRPr="00192844">
        <w:rPr>
          <w:vertAlign w:val="superscript"/>
          <w:lang w:val="en-AU"/>
        </w:rPr>
        <w:sym w:font="Symbol" w:char="F0D2"/>
      </w:r>
      <w:r w:rsidR="0027630E" w:rsidRPr="00192844">
        <w:rPr>
          <w:lang w:val="en-AU"/>
        </w:rPr>
        <w:t xml:space="preserve"> RESPIMAT</w:t>
      </w:r>
      <w:r w:rsidR="0027630E" w:rsidRPr="00192844">
        <w:rPr>
          <w:vertAlign w:val="superscript"/>
          <w:lang w:val="en-AU"/>
        </w:rPr>
        <w:sym w:font="Symbol" w:char="F0D2"/>
      </w:r>
    </w:p>
    <w:p w:rsidR="00014579" w:rsidRPr="00192844" w:rsidRDefault="00014579" w:rsidP="001A7050">
      <w:pPr>
        <w:pStyle w:val="ActiveIngredientPI"/>
        <w:rPr>
          <w:lang w:val="en-AU"/>
        </w:rPr>
      </w:pPr>
      <w:r w:rsidRPr="00192844">
        <w:rPr>
          <w:lang w:val="en-AU"/>
        </w:rPr>
        <w:t>(</w:t>
      </w:r>
      <w:proofErr w:type="spellStart"/>
      <w:proofErr w:type="gramStart"/>
      <w:r w:rsidR="007B28F4" w:rsidRPr="00192844">
        <w:rPr>
          <w:lang w:val="en-AU"/>
        </w:rPr>
        <w:t>olodaterol</w:t>
      </w:r>
      <w:proofErr w:type="spellEnd"/>
      <w:proofErr w:type="gramEnd"/>
      <w:r w:rsidR="00371977" w:rsidRPr="00192844">
        <w:rPr>
          <w:lang w:val="en-AU"/>
        </w:rPr>
        <w:t xml:space="preserve"> (as hydrochloride)</w:t>
      </w:r>
      <w:r w:rsidRPr="00192844">
        <w:rPr>
          <w:lang w:val="en-AU"/>
        </w:rPr>
        <w:t>)</w:t>
      </w:r>
    </w:p>
    <w:p w:rsidR="00014579" w:rsidRPr="00192844" w:rsidRDefault="00014579" w:rsidP="001A7050">
      <w:pPr>
        <w:pStyle w:val="PIHeading1"/>
        <w:rPr>
          <w:lang w:val="en-AU"/>
        </w:rPr>
      </w:pPr>
      <w:r w:rsidRPr="00192844">
        <w:rPr>
          <w:lang w:val="en-AU"/>
        </w:rPr>
        <w:t xml:space="preserve">NAME OF THE </w:t>
      </w:r>
      <w:r w:rsidR="00E456E3" w:rsidRPr="00192844">
        <w:rPr>
          <w:lang w:val="en-AU"/>
        </w:rPr>
        <w:t>medicine</w:t>
      </w:r>
    </w:p>
    <w:p w:rsidR="007B28F4" w:rsidRPr="00192844" w:rsidRDefault="007B28F4" w:rsidP="00992232">
      <w:pPr>
        <w:pStyle w:val="PIheading4"/>
        <w:spacing w:before="240" w:after="240"/>
        <w:rPr>
          <w:i w:val="0"/>
          <w:lang w:val="en-AU"/>
        </w:rPr>
      </w:pPr>
      <w:r w:rsidRPr="00192844">
        <w:rPr>
          <w:lang w:val="en-AU"/>
        </w:rPr>
        <w:t>Active ingredient:</w:t>
      </w:r>
      <w:r w:rsidRPr="00192844">
        <w:rPr>
          <w:rStyle w:val="TextPIChar"/>
          <w:i w:val="0"/>
          <w:lang w:val="en-AU"/>
        </w:rPr>
        <w:t xml:space="preserve"> </w:t>
      </w:r>
      <w:r w:rsidRPr="00192844">
        <w:rPr>
          <w:rStyle w:val="TextPIChar"/>
          <w:i w:val="0"/>
          <w:lang w:val="en-AU"/>
        </w:rPr>
        <w:tab/>
      </w:r>
      <w:proofErr w:type="spellStart"/>
      <w:r w:rsidRPr="00192844">
        <w:rPr>
          <w:rStyle w:val="TextPIChar"/>
          <w:i w:val="0"/>
          <w:lang w:val="en-AU"/>
        </w:rPr>
        <w:t>Olodaterol</w:t>
      </w:r>
      <w:proofErr w:type="spellEnd"/>
      <w:r w:rsidR="00DB64E0" w:rsidRPr="00192844">
        <w:rPr>
          <w:rStyle w:val="TextPIChar"/>
          <w:i w:val="0"/>
          <w:lang w:val="en-AU"/>
        </w:rPr>
        <w:t xml:space="preserve"> (as </w:t>
      </w:r>
      <w:proofErr w:type="spellStart"/>
      <w:r w:rsidR="007A6F49" w:rsidRPr="00192844">
        <w:rPr>
          <w:rStyle w:val="TextPIChar"/>
          <w:i w:val="0"/>
          <w:lang w:val="en-AU"/>
        </w:rPr>
        <w:t>olodaterol</w:t>
      </w:r>
      <w:proofErr w:type="spellEnd"/>
      <w:r w:rsidR="007A6F49" w:rsidRPr="00192844">
        <w:rPr>
          <w:rStyle w:val="TextPIChar"/>
          <w:i w:val="0"/>
          <w:lang w:val="en-AU"/>
        </w:rPr>
        <w:t xml:space="preserve"> hydrochloride</w:t>
      </w:r>
      <w:r w:rsidR="00DB64E0" w:rsidRPr="00192844">
        <w:rPr>
          <w:rStyle w:val="TextPIChar"/>
          <w:i w:val="0"/>
          <w:lang w:val="en-AU"/>
        </w:rPr>
        <w:t>)</w:t>
      </w:r>
    </w:p>
    <w:p w:rsidR="007B28F4" w:rsidRPr="00192844" w:rsidRDefault="007B28F4" w:rsidP="004C7561">
      <w:pPr>
        <w:pStyle w:val="PIheading4"/>
        <w:spacing w:before="240" w:after="240"/>
        <w:ind w:left="2268" w:hanging="2268"/>
        <w:jc w:val="left"/>
        <w:rPr>
          <w:rStyle w:val="TextPIChar"/>
          <w:i w:val="0"/>
          <w:lang w:val="en-AU"/>
        </w:rPr>
      </w:pPr>
      <w:r w:rsidRPr="00192844">
        <w:rPr>
          <w:lang w:val="en-AU"/>
        </w:rPr>
        <w:t>Chemical name:</w:t>
      </w:r>
      <w:r w:rsidRPr="00192844">
        <w:rPr>
          <w:rStyle w:val="TextPIChar"/>
          <w:i w:val="0"/>
          <w:lang w:val="en-AU"/>
        </w:rPr>
        <w:tab/>
      </w:r>
      <w:r w:rsidR="004C7561" w:rsidRPr="00192844">
        <w:rPr>
          <w:rStyle w:val="TextPIChar"/>
          <w:i w:val="0"/>
          <w:lang w:val="en-AU"/>
        </w:rPr>
        <w:t>2H-1</w:t>
      </w:r>
      <w:proofErr w:type="gramStart"/>
      <w:r w:rsidR="004C7561" w:rsidRPr="00192844">
        <w:rPr>
          <w:rStyle w:val="TextPIChar"/>
          <w:i w:val="0"/>
          <w:lang w:val="en-AU"/>
        </w:rPr>
        <w:t>,4</w:t>
      </w:r>
      <w:proofErr w:type="gramEnd"/>
      <w:r w:rsidR="004C7561" w:rsidRPr="00192844">
        <w:rPr>
          <w:rStyle w:val="TextPIChar"/>
          <w:i w:val="0"/>
          <w:lang w:val="en-AU"/>
        </w:rPr>
        <w:t>-Benzoxazin-3H(4H)-one, 6-hydroxy-8-[(1R)-1-hydroxy-2-</w:t>
      </w:r>
      <w:r w:rsidR="004C7561" w:rsidRPr="00192844">
        <w:rPr>
          <w:rStyle w:val="TextPIChar"/>
          <w:i w:val="0"/>
          <w:lang w:val="en-AU"/>
        </w:rPr>
        <w:br/>
        <w:t xml:space="preserve">[[2-(4-methoxyphenyl)-1,1-dimethylethyl]amino]ethyl]-, </w:t>
      </w:r>
      <w:proofErr w:type="spellStart"/>
      <w:r w:rsidR="004C7561" w:rsidRPr="00192844">
        <w:rPr>
          <w:rStyle w:val="TextPIChar"/>
          <w:i w:val="0"/>
          <w:lang w:val="en-AU"/>
        </w:rPr>
        <w:t>monohydrochloride</w:t>
      </w:r>
      <w:proofErr w:type="spellEnd"/>
    </w:p>
    <w:p w:rsidR="00DB64E0" w:rsidRPr="00985EA7" w:rsidRDefault="007B28F4" w:rsidP="004C7561">
      <w:pPr>
        <w:pStyle w:val="PIheading4"/>
        <w:tabs>
          <w:tab w:val="left" w:pos="2268"/>
        </w:tabs>
        <w:spacing w:before="240" w:after="240"/>
        <w:ind w:left="2244" w:hanging="2244"/>
        <w:jc w:val="left"/>
        <w:rPr>
          <w:rStyle w:val="TextPIChar"/>
          <w:i w:val="0"/>
          <w:lang w:val="pt-PT"/>
        </w:rPr>
      </w:pPr>
      <w:r w:rsidRPr="00985EA7">
        <w:rPr>
          <w:lang w:val="pt-PT"/>
        </w:rPr>
        <w:t>Molecular formula:</w:t>
      </w:r>
      <w:r w:rsidRPr="00985EA7">
        <w:rPr>
          <w:rStyle w:val="TextPIChar"/>
          <w:i w:val="0"/>
          <w:lang w:val="pt-PT"/>
        </w:rPr>
        <w:t xml:space="preserve"> </w:t>
      </w:r>
      <w:r w:rsidRPr="00985EA7">
        <w:rPr>
          <w:rStyle w:val="TextPIChar"/>
          <w:i w:val="0"/>
          <w:lang w:val="pt-PT"/>
        </w:rPr>
        <w:tab/>
      </w:r>
      <w:r w:rsidR="00DB64E0" w:rsidRPr="00985EA7">
        <w:rPr>
          <w:rStyle w:val="TextPIChar"/>
          <w:i w:val="0"/>
          <w:lang w:val="pt-PT"/>
        </w:rPr>
        <w:t>Free base anhydrous: C</w:t>
      </w:r>
      <w:r w:rsidR="00DB64E0" w:rsidRPr="00985EA7">
        <w:rPr>
          <w:rStyle w:val="TextPIChar"/>
          <w:i w:val="0"/>
          <w:vertAlign w:val="subscript"/>
          <w:lang w:val="pt-PT"/>
        </w:rPr>
        <w:t>21</w:t>
      </w:r>
      <w:r w:rsidR="00DB64E0" w:rsidRPr="00985EA7">
        <w:rPr>
          <w:rStyle w:val="TextPIChar"/>
          <w:i w:val="0"/>
          <w:lang w:val="pt-PT"/>
        </w:rPr>
        <w:t>H</w:t>
      </w:r>
      <w:r w:rsidR="00DB64E0" w:rsidRPr="00985EA7">
        <w:rPr>
          <w:rStyle w:val="TextPIChar"/>
          <w:i w:val="0"/>
          <w:vertAlign w:val="subscript"/>
          <w:lang w:val="pt-PT"/>
        </w:rPr>
        <w:t>26</w:t>
      </w:r>
      <w:r w:rsidR="00DB64E0" w:rsidRPr="00985EA7">
        <w:rPr>
          <w:rStyle w:val="TextPIChar"/>
          <w:i w:val="0"/>
          <w:lang w:val="pt-PT"/>
        </w:rPr>
        <w:t>N</w:t>
      </w:r>
      <w:r w:rsidR="00DB64E0" w:rsidRPr="00985EA7">
        <w:rPr>
          <w:rStyle w:val="TextPIChar"/>
          <w:i w:val="0"/>
          <w:vertAlign w:val="subscript"/>
          <w:lang w:val="pt-PT"/>
        </w:rPr>
        <w:t>2</w:t>
      </w:r>
      <w:r w:rsidR="00DB64E0" w:rsidRPr="00985EA7">
        <w:rPr>
          <w:rStyle w:val="TextPIChar"/>
          <w:i w:val="0"/>
          <w:lang w:val="pt-PT"/>
        </w:rPr>
        <w:t>O</w:t>
      </w:r>
      <w:r w:rsidR="00DB64E0" w:rsidRPr="00985EA7">
        <w:rPr>
          <w:rStyle w:val="TextPIChar"/>
          <w:i w:val="0"/>
          <w:vertAlign w:val="subscript"/>
          <w:lang w:val="pt-PT"/>
        </w:rPr>
        <w:t>5</w:t>
      </w:r>
      <w:r w:rsidR="00DB64E0" w:rsidRPr="00985EA7">
        <w:rPr>
          <w:rStyle w:val="TextPIChar"/>
          <w:i w:val="0"/>
          <w:lang w:val="pt-PT"/>
        </w:rPr>
        <w:t xml:space="preserve"> </w:t>
      </w:r>
      <w:r w:rsidR="004C7561" w:rsidRPr="00985EA7">
        <w:rPr>
          <w:rStyle w:val="TextPIChar"/>
          <w:i w:val="0"/>
          <w:lang w:val="pt-PT"/>
        </w:rPr>
        <w:br/>
      </w:r>
      <w:r w:rsidR="00DB64E0" w:rsidRPr="00985EA7">
        <w:rPr>
          <w:rStyle w:val="TextPIChar"/>
          <w:i w:val="0"/>
          <w:lang w:val="pt-PT"/>
        </w:rPr>
        <w:t>Hydrochloride salt: C</w:t>
      </w:r>
      <w:r w:rsidR="00DB64E0" w:rsidRPr="00985EA7">
        <w:rPr>
          <w:rStyle w:val="TextPIChar"/>
          <w:i w:val="0"/>
          <w:vertAlign w:val="subscript"/>
          <w:lang w:val="pt-PT"/>
        </w:rPr>
        <w:t>21</w:t>
      </w:r>
      <w:r w:rsidR="00DB64E0" w:rsidRPr="00985EA7">
        <w:rPr>
          <w:rStyle w:val="TextPIChar"/>
          <w:i w:val="0"/>
          <w:lang w:val="pt-PT"/>
        </w:rPr>
        <w:t>H</w:t>
      </w:r>
      <w:r w:rsidR="00DB64E0" w:rsidRPr="00985EA7">
        <w:rPr>
          <w:rStyle w:val="TextPIChar"/>
          <w:i w:val="0"/>
          <w:vertAlign w:val="subscript"/>
          <w:lang w:val="pt-PT"/>
        </w:rPr>
        <w:t>26</w:t>
      </w:r>
      <w:r w:rsidR="00DB64E0" w:rsidRPr="00985EA7">
        <w:rPr>
          <w:rStyle w:val="TextPIChar"/>
          <w:i w:val="0"/>
          <w:lang w:val="pt-PT"/>
        </w:rPr>
        <w:t>N</w:t>
      </w:r>
      <w:r w:rsidR="00DB64E0" w:rsidRPr="00985EA7">
        <w:rPr>
          <w:rStyle w:val="TextPIChar"/>
          <w:i w:val="0"/>
          <w:vertAlign w:val="subscript"/>
          <w:lang w:val="pt-PT"/>
        </w:rPr>
        <w:t>2</w:t>
      </w:r>
      <w:r w:rsidR="00DB64E0" w:rsidRPr="00985EA7">
        <w:rPr>
          <w:rStyle w:val="TextPIChar"/>
          <w:i w:val="0"/>
          <w:lang w:val="pt-PT"/>
        </w:rPr>
        <w:t>O</w:t>
      </w:r>
      <w:r w:rsidR="00DB64E0" w:rsidRPr="00985EA7">
        <w:rPr>
          <w:rStyle w:val="TextPIChar"/>
          <w:i w:val="0"/>
          <w:vertAlign w:val="subscript"/>
          <w:lang w:val="pt-PT"/>
        </w:rPr>
        <w:t>5</w:t>
      </w:r>
      <w:r w:rsidR="009F554D" w:rsidRPr="00985EA7">
        <w:rPr>
          <w:rStyle w:val="TextPIChar"/>
          <w:i w:val="0"/>
          <w:lang w:val="pt-PT"/>
        </w:rPr>
        <w:t>x</w:t>
      </w:r>
      <w:r w:rsidR="00DB64E0" w:rsidRPr="00985EA7">
        <w:rPr>
          <w:rStyle w:val="TextPIChar"/>
          <w:i w:val="0"/>
          <w:lang w:val="pt-PT"/>
        </w:rPr>
        <w:t>HCl</w:t>
      </w:r>
    </w:p>
    <w:p w:rsidR="007B28F4" w:rsidRPr="00192844" w:rsidRDefault="007B28F4" w:rsidP="00992232">
      <w:pPr>
        <w:pStyle w:val="PIheading4"/>
        <w:spacing w:before="240" w:after="240"/>
        <w:rPr>
          <w:rStyle w:val="TextPIChar"/>
          <w:i w:val="0"/>
          <w:lang w:val="en-AU"/>
        </w:rPr>
      </w:pPr>
      <w:r w:rsidRPr="00192844">
        <w:rPr>
          <w:lang w:val="en-AU"/>
        </w:rPr>
        <w:t>CAS number:</w:t>
      </w:r>
      <w:r w:rsidRPr="00192844">
        <w:rPr>
          <w:rStyle w:val="TextPIChar"/>
          <w:i w:val="0"/>
          <w:lang w:val="en-AU"/>
        </w:rPr>
        <w:t xml:space="preserve"> </w:t>
      </w:r>
      <w:r w:rsidRPr="00192844">
        <w:rPr>
          <w:rStyle w:val="TextPIChar"/>
          <w:i w:val="0"/>
          <w:lang w:val="en-AU"/>
        </w:rPr>
        <w:tab/>
      </w:r>
      <w:r w:rsidRPr="00192844">
        <w:rPr>
          <w:rStyle w:val="TextPIChar"/>
          <w:i w:val="0"/>
          <w:lang w:val="en-AU"/>
        </w:rPr>
        <w:tab/>
      </w:r>
      <w:r w:rsidR="00DB64E0" w:rsidRPr="00192844">
        <w:rPr>
          <w:rStyle w:val="TextPIChar"/>
          <w:i w:val="0"/>
          <w:lang w:val="en-AU"/>
        </w:rPr>
        <w:t>869477-96-3</w:t>
      </w:r>
    </w:p>
    <w:p w:rsidR="00DB64E0" w:rsidRPr="00192844" w:rsidRDefault="007B28F4" w:rsidP="004C7561">
      <w:pPr>
        <w:pStyle w:val="PIheading4"/>
        <w:tabs>
          <w:tab w:val="left" w:pos="2268"/>
        </w:tabs>
        <w:spacing w:before="240" w:after="240"/>
        <w:jc w:val="left"/>
        <w:rPr>
          <w:rStyle w:val="TextPIChar"/>
          <w:i w:val="0"/>
          <w:lang w:val="en-AU"/>
        </w:rPr>
      </w:pPr>
      <w:r w:rsidRPr="00192844">
        <w:rPr>
          <w:lang w:val="en-AU"/>
        </w:rPr>
        <w:t>Molecular weight:</w:t>
      </w:r>
      <w:r w:rsidRPr="00192844">
        <w:rPr>
          <w:rStyle w:val="TextPIChar"/>
          <w:i w:val="0"/>
          <w:lang w:val="en-AU"/>
        </w:rPr>
        <w:t xml:space="preserve"> </w:t>
      </w:r>
      <w:r w:rsidRPr="00192844">
        <w:rPr>
          <w:rStyle w:val="TextPIChar"/>
          <w:i w:val="0"/>
          <w:lang w:val="en-AU"/>
        </w:rPr>
        <w:tab/>
      </w:r>
      <w:r w:rsidR="00DB64E0" w:rsidRPr="00192844">
        <w:rPr>
          <w:rStyle w:val="TextPIChar"/>
          <w:i w:val="0"/>
          <w:lang w:val="en-AU"/>
        </w:rPr>
        <w:t>Free base anhydrous: 386.45</w:t>
      </w:r>
      <w:r w:rsidRPr="00192844">
        <w:rPr>
          <w:rStyle w:val="TextPIChar"/>
          <w:i w:val="0"/>
          <w:lang w:val="en-AU"/>
        </w:rPr>
        <w:t xml:space="preserve"> </w:t>
      </w:r>
      <w:r w:rsidR="004C7561" w:rsidRPr="00192844">
        <w:rPr>
          <w:rStyle w:val="TextPIChar"/>
          <w:i w:val="0"/>
          <w:lang w:val="en-AU"/>
        </w:rPr>
        <w:br/>
      </w:r>
      <w:r w:rsidR="00DB64E0" w:rsidRPr="00192844">
        <w:rPr>
          <w:rStyle w:val="TextPIChar"/>
          <w:i w:val="0"/>
          <w:lang w:val="en-AU"/>
        </w:rPr>
        <w:tab/>
        <w:t>Hydrochloride salt: 422.91</w:t>
      </w:r>
    </w:p>
    <w:p w:rsidR="007B28F4" w:rsidRPr="00192844" w:rsidRDefault="00DB64E0" w:rsidP="00B5510B">
      <w:pPr>
        <w:pStyle w:val="TextPI"/>
        <w:tabs>
          <w:tab w:val="left" w:pos="2268"/>
        </w:tabs>
        <w:spacing w:before="240" w:after="240"/>
        <w:rPr>
          <w:lang w:val="en-AU"/>
        </w:rPr>
      </w:pPr>
      <w:r w:rsidRPr="00192844">
        <w:rPr>
          <w:i/>
          <w:lang w:val="en-AU"/>
        </w:rPr>
        <w:t>Stereochemistry:</w:t>
      </w:r>
      <w:r w:rsidRPr="00192844">
        <w:rPr>
          <w:lang w:val="en-AU"/>
        </w:rPr>
        <w:tab/>
        <w:t>(R) enantiomer</w:t>
      </w:r>
    </w:p>
    <w:p w:rsidR="00DB64E0" w:rsidRPr="00192844" w:rsidRDefault="00DB64E0" w:rsidP="004640F0">
      <w:pPr>
        <w:pStyle w:val="PIheading4"/>
        <w:spacing w:before="240" w:after="0"/>
        <w:rPr>
          <w:i w:val="0"/>
          <w:lang w:val="en-AU"/>
        </w:rPr>
      </w:pPr>
      <w:r w:rsidRPr="00192844">
        <w:rPr>
          <w:lang w:val="en-AU"/>
        </w:rPr>
        <w:t>Structural formula:</w:t>
      </w:r>
      <w:r w:rsidR="00992232" w:rsidRPr="00192844">
        <w:rPr>
          <w:lang w:val="en-AU"/>
        </w:rPr>
        <w:tab/>
      </w:r>
    </w:p>
    <w:p w:rsidR="007B28F4" w:rsidRPr="00192844" w:rsidRDefault="004C7561" w:rsidP="004640F0">
      <w:pPr>
        <w:pStyle w:val="TextPI"/>
        <w:ind w:left="2268"/>
        <w:jc w:val="left"/>
        <w:rPr>
          <w:lang w:val="en-AU" w:eastAsia="en-AU"/>
        </w:rPr>
      </w:pPr>
      <w:r w:rsidRPr="00192844">
        <w:rPr>
          <w:noProof/>
          <w:lang w:val="en-AU" w:eastAsia="en-AU"/>
        </w:rPr>
        <w:drawing>
          <wp:inline distT="0" distB="0" distL="0" distR="0" wp14:anchorId="4F206288" wp14:editId="2870CD88">
            <wp:extent cx="3196472" cy="1280160"/>
            <wp:effectExtent l="19050" t="0" r="3928"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196472" cy="1280160"/>
                    </a:xfrm>
                    <a:prstGeom prst="rect">
                      <a:avLst/>
                    </a:prstGeom>
                    <a:noFill/>
                    <a:ln w="9525">
                      <a:noFill/>
                      <a:miter lim="800000"/>
                      <a:headEnd/>
                      <a:tailEnd/>
                    </a:ln>
                  </pic:spPr>
                </pic:pic>
              </a:graphicData>
            </a:graphic>
          </wp:inline>
        </w:drawing>
      </w:r>
      <w:r w:rsidRPr="00192844">
        <w:rPr>
          <w:lang w:val="en-AU" w:eastAsia="en-AU"/>
        </w:rPr>
        <w:t xml:space="preserve"> </w:t>
      </w:r>
    </w:p>
    <w:p w:rsidR="004C7561" w:rsidRPr="00192844" w:rsidRDefault="004C7561" w:rsidP="004640F0">
      <w:pPr>
        <w:pStyle w:val="TextPI"/>
        <w:ind w:left="2268"/>
        <w:jc w:val="left"/>
        <w:rPr>
          <w:lang w:val="en-AU"/>
        </w:rPr>
      </w:pPr>
    </w:p>
    <w:p w:rsidR="00014579" w:rsidRPr="00192844" w:rsidRDefault="00014579" w:rsidP="001A7050">
      <w:pPr>
        <w:pStyle w:val="PIHeading1"/>
        <w:rPr>
          <w:lang w:val="en-AU"/>
        </w:rPr>
      </w:pPr>
      <w:r w:rsidRPr="00192844">
        <w:rPr>
          <w:lang w:val="en-AU"/>
        </w:rPr>
        <w:t>DESCRIPTION</w:t>
      </w:r>
    </w:p>
    <w:p w:rsidR="008667E3" w:rsidRPr="00985EA7" w:rsidRDefault="008667E3" w:rsidP="00437ECE">
      <w:pPr>
        <w:pStyle w:val="TextPI"/>
        <w:rPr>
          <w:lang w:val="fr-FR"/>
        </w:rPr>
      </w:pPr>
      <w:proofErr w:type="spellStart"/>
      <w:r w:rsidRPr="00192844">
        <w:rPr>
          <w:lang w:val="en-AU"/>
        </w:rPr>
        <w:t>Olodaterol</w:t>
      </w:r>
      <w:proofErr w:type="spellEnd"/>
      <w:r w:rsidRPr="00192844">
        <w:rPr>
          <w:lang w:val="en-AU"/>
        </w:rPr>
        <w:t xml:space="preserve"> hydrochloride is a white to off-white powder.  It is </w:t>
      </w:r>
      <w:r w:rsidR="00715A28" w:rsidRPr="00192844">
        <w:rPr>
          <w:lang w:val="en-AU"/>
        </w:rPr>
        <w:t xml:space="preserve">freely soluble in methanol, soluble in ethanol, sparingly soluble in acetone and slightly soluble in 2-propanol.  </w:t>
      </w:r>
      <w:r w:rsidR="00715A28" w:rsidRPr="00985EA7">
        <w:rPr>
          <w:lang w:val="fr-FR"/>
        </w:rPr>
        <w:t>Dissociation constants: pK</w:t>
      </w:r>
      <w:r w:rsidR="00715A28" w:rsidRPr="00985EA7">
        <w:rPr>
          <w:vertAlign w:val="subscript"/>
          <w:lang w:val="fr-FR"/>
        </w:rPr>
        <w:t>a1</w:t>
      </w:r>
      <w:r w:rsidR="00715A28" w:rsidRPr="00985EA7">
        <w:rPr>
          <w:lang w:val="fr-FR"/>
        </w:rPr>
        <w:t xml:space="preserve"> = 9.3; pK</w:t>
      </w:r>
      <w:r w:rsidR="00715A28" w:rsidRPr="00985EA7">
        <w:rPr>
          <w:vertAlign w:val="subscript"/>
          <w:lang w:val="fr-FR"/>
        </w:rPr>
        <w:t>a2</w:t>
      </w:r>
      <w:r w:rsidR="00715A28" w:rsidRPr="00985EA7">
        <w:rPr>
          <w:lang w:val="fr-FR"/>
        </w:rPr>
        <w:t xml:space="preserve"> = 10.1.  Partition coefficient: Log </w:t>
      </w:r>
      <w:proofErr w:type="spellStart"/>
      <w:r w:rsidR="00715A28" w:rsidRPr="00985EA7">
        <w:rPr>
          <w:lang w:val="fr-FR"/>
        </w:rPr>
        <w:t>P</w:t>
      </w:r>
      <w:r w:rsidR="00715A28" w:rsidRPr="00985EA7">
        <w:rPr>
          <w:vertAlign w:val="subscript"/>
          <w:lang w:val="fr-FR"/>
        </w:rPr>
        <w:t>ow</w:t>
      </w:r>
      <w:proofErr w:type="spellEnd"/>
      <w:r w:rsidR="00715A28" w:rsidRPr="00985EA7">
        <w:rPr>
          <w:lang w:val="fr-FR"/>
        </w:rPr>
        <w:t xml:space="preserve"> (free base) = 3.0; Log D (pH 7.4) = 1.2. </w:t>
      </w:r>
    </w:p>
    <w:p w:rsidR="00F44988" w:rsidRPr="00192844" w:rsidRDefault="009902EF" w:rsidP="00437ECE">
      <w:pPr>
        <w:pStyle w:val="TextPI"/>
        <w:rPr>
          <w:lang w:val="en-AU"/>
        </w:rPr>
      </w:pPr>
      <w:r w:rsidRPr="00192844">
        <w:rPr>
          <w:lang w:val="en-AU"/>
        </w:rPr>
        <w:t>STRIVERDI</w:t>
      </w:r>
      <w:r w:rsidR="008667E3" w:rsidRPr="00192844">
        <w:rPr>
          <w:lang w:val="en-AU"/>
        </w:rPr>
        <w:t xml:space="preserve"> </w:t>
      </w:r>
      <w:r w:rsidR="00530972" w:rsidRPr="00192844">
        <w:rPr>
          <w:lang w:val="en-AU"/>
        </w:rPr>
        <w:t xml:space="preserve">RESPIMAT </w:t>
      </w:r>
      <w:r w:rsidR="00715A28" w:rsidRPr="00192844">
        <w:rPr>
          <w:lang w:val="en-AU"/>
        </w:rPr>
        <w:t>is</w:t>
      </w:r>
      <w:r w:rsidR="008667E3" w:rsidRPr="00192844">
        <w:rPr>
          <w:lang w:val="en-AU"/>
        </w:rPr>
        <w:t xml:space="preserve"> </w:t>
      </w:r>
      <w:r w:rsidR="00AF2211" w:rsidRPr="00192844">
        <w:rPr>
          <w:lang w:val="en-AU"/>
        </w:rPr>
        <w:t xml:space="preserve">a soft mist inhaler delivering </w:t>
      </w:r>
      <w:proofErr w:type="spellStart"/>
      <w:r w:rsidR="00AF2211" w:rsidRPr="00192844">
        <w:rPr>
          <w:lang w:val="en-AU"/>
        </w:rPr>
        <w:t>olodaterol</w:t>
      </w:r>
      <w:proofErr w:type="spellEnd"/>
      <w:r w:rsidR="00AF2211" w:rsidRPr="00192844">
        <w:rPr>
          <w:lang w:val="en-AU"/>
        </w:rPr>
        <w:t xml:space="preserve"> solution for</w:t>
      </w:r>
      <w:r w:rsidR="008667E3" w:rsidRPr="00192844">
        <w:rPr>
          <w:lang w:val="en-AU"/>
        </w:rPr>
        <w:t xml:space="preserve"> inhalation.  The </w:t>
      </w:r>
      <w:r w:rsidRPr="00192844">
        <w:rPr>
          <w:lang w:val="en-AU"/>
        </w:rPr>
        <w:t>STRIVERDI</w:t>
      </w:r>
      <w:r w:rsidR="0024410E" w:rsidRPr="00192844">
        <w:rPr>
          <w:lang w:val="en-AU"/>
        </w:rPr>
        <w:t xml:space="preserve"> RESPIMAT </w:t>
      </w:r>
      <w:r w:rsidR="008667E3" w:rsidRPr="00192844">
        <w:rPr>
          <w:lang w:val="en-AU"/>
        </w:rPr>
        <w:t>cartridge containing the solution for inhalati</w:t>
      </w:r>
      <w:r w:rsidR="000C054F" w:rsidRPr="00192844">
        <w:rPr>
          <w:lang w:val="en-AU"/>
        </w:rPr>
        <w:t xml:space="preserve">on is </w:t>
      </w:r>
      <w:r w:rsidR="0060115F" w:rsidRPr="00192844">
        <w:rPr>
          <w:lang w:val="en-AU"/>
        </w:rPr>
        <w:t xml:space="preserve">only </w:t>
      </w:r>
      <w:r w:rsidR="000C054F" w:rsidRPr="00192844">
        <w:rPr>
          <w:lang w:val="en-AU"/>
        </w:rPr>
        <w:t>for use</w:t>
      </w:r>
      <w:r w:rsidR="008667E3" w:rsidRPr="00192844">
        <w:rPr>
          <w:lang w:val="en-AU"/>
        </w:rPr>
        <w:t xml:space="preserve"> with the </w:t>
      </w:r>
      <w:r w:rsidRPr="00192844">
        <w:rPr>
          <w:lang w:val="en-AU"/>
        </w:rPr>
        <w:t>STRIVERDI</w:t>
      </w:r>
      <w:r w:rsidR="00732A67" w:rsidRPr="00192844">
        <w:rPr>
          <w:lang w:val="en-AU"/>
        </w:rPr>
        <w:t xml:space="preserve"> </w:t>
      </w:r>
      <w:r w:rsidR="008667E3" w:rsidRPr="00192844">
        <w:rPr>
          <w:lang w:val="en-AU"/>
        </w:rPr>
        <w:t xml:space="preserve">RESPIMAT inhaler.  </w:t>
      </w:r>
      <w:r w:rsidR="00F44988" w:rsidRPr="00192844">
        <w:rPr>
          <w:lang w:val="en-AU"/>
        </w:rPr>
        <w:t xml:space="preserve">The delivered dose is 2.5 microgram </w:t>
      </w:r>
      <w:proofErr w:type="spellStart"/>
      <w:r w:rsidR="00F44988" w:rsidRPr="00192844">
        <w:rPr>
          <w:lang w:val="en-AU"/>
        </w:rPr>
        <w:t>olodaterol</w:t>
      </w:r>
      <w:proofErr w:type="spellEnd"/>
      <w:r w:rsidR="00F44988" w:rsidRPr="00192844">
        <w:rPr>
          <w:lang w:val="en-AU"/>
        </w:rPr>
        <w:t xml:space="preserve"> per puff and is equivalent to 2.7 microgram </w:t>
      </w:r>
      <w:proofErr w:type="spellStart"/>
      <w:r w:rsidR="00F44988" w:rsidRPr="00192844">
        <w:rPr>
          <w:lang w:val="en-AU"/>
        </w:rPr>
        <w:t>olodaterol</w:t>
      </w:r>
      <w:proofErr w:type="spellEnd"/>
      <w:r w:rsidR="00F44988" w:rsidRPr="00192844">
        <w:rPr>
          <w:lang w:val="en-AU"/>
        </w:rPr>
        <w:t xml:space="preserve"> hydrochloride.  Two puffs </w:t>
      </w:r>
      <w:r w:rsidR="009F554D" w:rsidRPr="00192844">
        <w:rPr>
          <w:lang w:val="en-AU"/>
        </w:rPr>
        <w:t xml:space="preserve">equal </w:t>
      </w:r>
      <w:r w:rsidR="00F44988" w:rsidRPr="00192844">
        <w:rPr>
          <w:lang w:val="en-AU"/>
        </w:rPr>
        <w:t>one dose</w:t>
      </w:r>
      <w:r w:rsidR="009F554D" w:rsidRPr="00192844">
        <w:rPr>
          <w:lang w:val="en-AU"/>
        </w:rPr>
        <w:t xml:space="preserve"> of 5 micrograms</w:t>
      </w:r>
      <w:r w:rsidR="00F44988" w:rsidRPr="00192844">
        <w:rPr>
          <w:lang w:val="en-AU"/>
        </w:rPr>
        <w:t xml:space="preserve">.  The delivered dose is the dose which is available for the patient after </w:t>
      </w:r>
      <w:r w:rsidR="0060115F" w:rsidRPr="00192844">
        <w:rPr>
          <w:lang w:val="en-AU"/>
        </w:rPr>
        <w:t>passing</w:t>
      </w:r>
      <w:r w:rsidR="00F44988" w:rsidRPr="00192844">
        <w:rPr>
          <w:lang w:val="en-AU"/>
        </w:rPr>
        <w:t xml:space="preserve"> the mouthpiece.</w:t>
      </w:r>
    </w:p>
    <w:p w:rsidR="00047718" w:rsidRPr="00192844" w:rsidRDefault="00715A28" w:rsidP="00437ECE">
      <w:pPr>
        <w:pStyle w:val="TextPI"/>
        <w:rPr>
          <w:lang w:val="en-AU"/>
        </w:rPr>
      </w:pPr>
      <w:r w:rsidRPr="00192844">
        <w:rPr>
          <w:lang w:val="en-AU"/>
        </w:rPr>
        <w:t>E</w:t>
      </w:r>
      <w:r w:rsidR="0086633C" w:rsidRPr="00192844">
        <w:rPr>
          <w:lang w:val="en-AU"/>
        </w:rPr>
        <w:t>xcipient</w:t>
      </w:r>
      <w:r w:rsidR="003C1576" w:rsidRPr="00192844">
        <w:rPr>
          <w:lang w:val="en-AU"/>
        </w:rPr>
        <w:t xml:space="preserve">s include </w:t>
      </w:r>
      <w:proofErr w:type="spellStart"/>
      <w:r w:rsidRPr="00192844">
        <w:rPr>
          <w:lang w:val="en-AU"/>
        </w:rPr>
        <w:t>benz</w:t>
      </w:r>
      <w:r w:rsidR="00601442" w:rsidRPr="00192844">
        <w:rPr>
          <w:lang w:val="en-AU"/>
        </w:rPr>
        <w:t>alkonium</w:t>
      </w:r>
      <w:proofErr w:type="spellEnd"/>
      <w:r w:rsidR="00601442" w:rsidRPr="00192844">
        <w:rPr>
          <w:lang w:val="en-AU"/>
        </w:rPr>
        <w:t xml:space="preserve"> chloride, disodium </w:t>
      </w:r>
      <w:proofErr w:type="spellStart"/>
      <w:r w:rsidR="00601442" w:rsidRPr="00192844">
        <w:rPr>
          <w:lang w:val="en-AU"/>
        </w:rPr>
        <w:t>ede</w:t>
      </w:r>
      <w:r w:rsidRPr="00192844">
        <w:rPr>
          <w:lang w:val="en-AU"/>
        </w:rPr>
        <w:t>tate</w:t>
      </w:r>
      <w:proofErr w:type="spellEnd"/>
      <w:r w:rsidRPr="00192844">
        <w:rPr>
          <w:lang w:val="en-AU"/>
        </w:rPr>
        <w:t>, citric acid - anhydrous and water</w:t>
      </w:r>
      <w:r w:rsidR="00530972" w:rsidRPr="00192844">
        <w:rPr>
          <w:lang w:val="en-AU"/>
        </w:rPr>
        <w:t> </w:t>
      </w:r>
      <w:r w:rsidR="00530972" w:rsidRPr="00192844">
        <w:rPr>
          <w:lang w:val="en-AU"/>
        </w:rPr>
        <w:noBreakHyphen/>
        <w:t> </w:t>
      </w:r>
      <w:r w:rsidRPr="00192844">
        <w:rPr>
          <w:lang w:val="en-AU"/>
        </w:rPr>
        <w:t>purified.</w:t>
      </w:r>
    </w:p>
    <w:p w:rsidR="001D1C54" w:rsidRPr="00192844" w:rsidRDefault="00014579" w:rsidP="00F501B8">
      <w:pPr>
        <w:pStyle w:val="PIHeading1"/>
        <w:rPr>
          <w:lang w:val="en-AU"/>
        </w:rPr>
      </w:pPr>
      <w:r w:rsidRPr="00192844">
        <w:rPr>
          <w:lang w:val="en-AU"/>
        </w:rPr>
        <w:t>PHARMACOLOGY</w:t>
      </w:r>
    </w:p>
    <w:p w:rsidR="00B40978" w:rsidRPr="00192844" w:rsidRDefault="00B40978" w:rsidP="00B40978">
      <w:pPr>
        <w:pStyle w:val="TextPI"/>
        <w:rPr>
          <w:lang w:val="en-AU"/>
        </w:rPr>
      </w:pPr>
      <w:proofErr w:type="spellStart"/>
      <w:r w:rsidRPr="00192844">
        <w:rPr>
          <w:lang w:val="en-AU"/>
        </w:rPr>
        <w:t>Pharmacotherapeutic</w:t>
      </w:r>
      <w:proofErr w:type="spellEnd"/>
      <w:r w:rsidRPr="00192844">
        <w:rPr>
          <w:lang w:val="en-AU"/>
        </w:rPr>
        <w:t xml:space="preserve"> group: Long-acting beta</w:t>
      </w:r>
      <w:r w:rsidRPr="00192844">
        <w:rPr>
          <w:vertAlign w:val="subscript"/>
          <w:lang w:val="en-AU"/>
        </w:rPr>
        <w:t>2</w:t>
      </w:r>
      <w:r w:rsidRPr="00192844">
        <w:rPr>
          <w:lang w:val="en-AU"/>
        </w:rPr>
        <w:t>-adrenergic agonist</w:t>
      </w:r>
    </w:p>
    <w:p w:rsidR="00014579" w:rsidRPr="00192844" w:rsidRDefault="00014579" w:rsidP="00381F35">
      <w:pPr>
        <w:pStyle w:val="PIheading2"/>
      </w:pPr>
      <w:r w:rsidRPr="00192844">
        <w:lastRenderedPageBreak/>
        <w:t>Pharmacodynamics</w:t>
      </w:r>
    </w:p>
    <w:p w:rsidR="00B40978" w:rsidRPr="00192844" w:rsidRDefault="00B40978" w:rsidP="00C317FE">
      <w:pPr>
        <w:pStyle w:val="PIHeading3"/>
        <w:keepNext/>
        <w:rPr>
          <w:lang w:val="en-AU"/>
        </w:rPr>
      </w:pPr>
      <w:r w:rsidRPr="00192844">
        <w:rPr>
          <w:lang w:val="en-AU"/>
        </w:rPr>
        <w:t>Mechanism of action</w:t>
      </w:r>
    </w:p>
    <w:p w:rsidR="00B40978" w:rsidRPr="00192844" w:rsidRDefault="005132FF" w:rsidP="00B40978">
      <w:pPr>
        <w:pStyle w:val="TextPI"/>
        <w:rPr>
          <w:lang w:val="en-AU"/>
        </w:rPr>
      </w:pPr>
      <w:r w:rsidRPr="00192844">
        <w:rPr>
          <w:lang w:val="en-AU"/>
        </w:rPr>
        <w:t xml:space="preserve">Functional </w:t>
      </w:r>
      <w:r w:rsidRPr="00192844">
        <w:rPr>
          <w:i/>
          <w:iCs/>
          <w:lang w:val="en-AU"/>
        </w:rPr>
        <w:t xml:space="preserve">in vitro </w:t>
      </w:r>
      <w:r w:rsidRPr="00192844">
        <w:rPr>
          <w:lang w:val="en-AU"/>
        </w:rPr>
        <w:t xml:space="preserve">assays indicate greater activity of </w:t>
      </w:r>
      <w:proofErr w:type="spellStart"/>
      <w:r w:rsidRPr="00192844">
        <w:rPr>
          <w:lang w:val="en-AU"/>
        </w:rPr>
        <w:t>olodaterol</w:t>
      </w:r>
      <w:proofErr w:type="spellEnd"/>
      <w:r w:rsidRPr="00192844">
        <w:rPr>
          <w:lang w:val="en-AU"/>
        </w:rPr>
        <w:t xml:space="preserve"> at human beta</w:t>
      </w:r>
      <w:r w:rsidRPr="00192844">
        <w:rPr>
          <w:vertAlign w:val="subscript"/>
          <w:lang w:val="en-AU"/>
        </w:rPr>
        <w:t>2</w:t>
      </w:r>
      <w:r w:rsidRPr="00192844">
        <w:rPr>
          <w:lang w:val="en-AU"/>
        </w:rPr>
        <w:t>-adrenoceptors than beta</w:t>
      </w:r>
      <w:r w:rsidRPr="00192844">
        <w:rPr>
          <w:vertAlign w:val="subscript"/>
          <w:lang w:val="en-AU"/>
        </w:rPr>
        <w:t>1</w:t>
      </w:r>
      <w:r w:rsidRPr="00192844">
        <w:rPr>
          <w:lang w:val="en-AU"/>
        </w:rPr>
        <w:t>- or beta</w:t>
      </w:r>
      <w:r w:rsidRPr="00192844">
        <w:rPr>
          <w:vertAlign w:val="subscript"/>
          <w:lang w:val="en-AU"/>
        </w:rPr>
        <w:t>3-</w:t>
      </w:r>
      <w:r w:rsidRPr="00192844">
        <w:rPr>
          <w:lang w:val="en-AU"/>
        </w:rPr>
        <w:t>adrenoceptors</w:t>
      </w:r>
      <w:r w:rsidR="00491069" w:rsidRPr="00192844">
        <w:rPr>
          <w:lang w:val="en-AU"/>
        </w:rPr>
        <w:t xml:space="preserve">. </w:t>
      </w:r>
      <w:r w:rsidRPr="00192844">
        <w:rPr>
          <w:lang w:val="en-AU"/>
        </w:rPr>
        <w:t xml:space="preserve"> </w:t>
      </w:r>
      <w:r w:rsidR="00B40978" w:rsidRPr="00192844">
        <w:rPr>
          <w:lang w:val="en-AU"/>
        </w:rPr>
        <w:t>The compound exerts its pharmacological effects by binding and activation of beta</w:t>
      </w:r>
      <w:r w:rsidR="00B40978" w:rsidRPr="00192844">
        <w:rPr>
          <w:vertAlign w:val="subscript"/>
          <w:lang w:val="en-AU"/>
        </w:rPr>
        <w:t>2</w:t>
      </w:r>
      <w:r w:rsidR="00B40978" w:rsidRPr="00192844">
        <w:rPr>
          <w:lang w:val="en-AU"/>
        </w:rPr>
        <w:noBreakHyphen/>
        <w:t>adrenoceptors after topical administration by inhalation.</w:t>
      </w:r>
    </w:p>
    <w:p w:rsidR="00B40978" w:rsidRPr="00192844" w:rsidRDefault="00B40978" w:rsidP="00B40978">
      <w:pPr>
        <w:pStyle w:val="TextPI"/>
        <w:rPr>
          <w:lang w:val="en-AU"/>
        </w:rPr>
      </w:pPr>
      <w:r w:rsidRPr="00192844">
        <w:rPr>
          <w:lang w:val="en-AU"/>
        </w:rPr>
        <w:t xml:space="preserve">Activation of these receptors in the airways results in a stimulation of intracellular </w:t>
      </w:r>
      <w:proofErr w:type="spellStart"/>
      <w:r w:rsidRPr="00192844">
        <w:rPr>
          <w:lang w:val="en-AU"/>
        </w:rPr>
        <w:t>adenyl</w:t>
      </w:r>
      <w:proofErr w:type="spellEnd"/>
      <w:r w:rsidRPr="00192844">
        <w:rPr>
          <w:lang w:val="en-AU"/>
        </w:rPr>
        <w:t xml:space="preserve"> cyclase, an enzyme that mediates the synthesis of cyclic-3’</w:t>
      </w:r>
      <w:proofErr w:type="gramStart"/>
      <w:r w:rsidRPr="00192844">
        <w:rPr>
          <w:lang w:val="en-AU"/>
        </w:rPr>
        <w:t>,5’</w:t>
      </w:r>
      <w:proofErr w:type="gramEnd"/>
      <w:r w:rsidRPr="00192844">
        <w:rPr>
          <w:lang w:val="en-AU"/>
        </w:rPr>
        <w:t xml:space="preserve"> adenosine monophosphate (</w:t>
      </w:r>
      <w:proofErr w:type="spellStart"/>
      <w:r w:rsidRPr="00192844">
        <w:rPr>
          <w:lang w:val="en-AU"/>
        </w:rPr>
        <w:t>cAMP</w:t>
      </w:r>
      <w:proofErr w:type="spellEnd"/>
      <w:r w:rsidRPr="00192844">
        <w:rPr>
          <w:lang w:val="en-AU"/>
        </w:rPr>
        <w:t xml:space="preserve">).  Elevated levels of </w:t>
      </w:r>
      <w:proofErr w:type="spellStart"/>
      <w:r w:rsidRPr="00192844">
        <w:rPr>
          <w:lang w:val="en-AU"/>
        </w:rPr>
        <w:t>cAMP</w:t>
      </w:r>
      <w:proofErr w:type="spellEnd"/>
      <w:r w:rsidRPr="00192844">
        <w:rPr>
          <w:lang w:val="en-AU"/>
        </w:rPr>
        <w:t xml:space="preserve"> induce </w:t>
      </w:r>
      <w:proofErr w:type="spellStart"/>
      <w:r w:rsidRPr="00192844">
        <w:rPr>
          <w:lang w:val="en-AU"/>
        </w:rPr>
        <w:t>bronchodilation</w:t>
      </w:r>
      <w:proofErr w:type="spellEnd"/>
      <w:r w:rsidRPr="00192844">
        <w:rPr>
          <w:lang w:val="en-AU"/>
        </w:rPr>
        <w:t xml:space="preserve"> by relaxation of airway smooth muscle cells.</w:t>
      </w:r>
    </w:p>
    <w:p w:rsidR="00B40978" w:rsidRPr="00192844" w:rsidRDefault="00B40978" w:rsidP="00B40978">
      <w:pPr>
        <w:pStyle w:val="TextPI"/>
        <w:rPr>
          <w:lang w:val="en-AU"/>
        </w:rPr>
      </w:pPr>
      <w:proofErr w:type="spellStart"/>
      <w:r w:rsidRPr="00192844">
        <w:rPr>
          <w:lang w:val="en-AU"/>
        </w:rPr>
        <w:t>Olodaterol</w:t>
      </w:r>
      <w:proofErr w:type="spellEnd"/>
      <w:r w:rsidRPr="00192844">
        <w:rPr>
          <w:lang w:val="en-AU"/>
        </w:rPr>
        <w:t xml:space="preserve"> has the pre-clinical profile of a long-acting selective beta</w:t>
      </w:r>
      <w:r w:rsidRPr="00192844">
        <w:rPr>
          <w:vertAlign w:val="subscript"/>
          <w:lang w:val="en-AU"/>
        </w:rPr>
        <w:t>2</w:t>
      </w:r>
      <w:r w:rsidRPr="00192844">
        <w:rPr>
          <w:lang w:val="en-AU"/>
        </w:rPr>
        <w:t>-adrenoceptor agonist (LABA) with a fast onset of action and duration of action of at least 24 hours.</w:t>
      </w:r>
    </w:p>
    <w:p w:rsidR="001A7050" w:rsidRPr="00192844" w:rsidRDefault="00B40978" w:rsidP="00B40978">
      <w:pPr>
        <w:pStyle w:val="TextPI"/>
        <w:rPr>
          <w:lang w:val="en-AU"/>
        </w:rPr>
      </w:pPr>
      <w:r w:rsidRPr="00192844">
        <w:rPr>
          <w:lang w:val="en-AU"/>
        </w:rPr>
        <w:t>Beta-</w:t>
      </w:r>
      <w:proofErr w:type="spellStart"/>
      <w:r w:rsidRPr="00192844">
        <w:rPr>
          <w:lang w:val="en-AU"/>
        </w:rPr>
        <w:t>adrenoceptors</w:t>
      </w:r>
      <w:proofErr w:type="spellEnd"/>
      <w:r w:rsidRPr="00192844">
        <w:rPr>
          <w:lang w:val="en-AU"/>
        </w:rPr>
        <w:t xml:space="preserve"> are divided into three subtypes, beta</w:t>
      </w:r>
      <w:r w:rsidRPr="00192844">
        <w:rPr>
          <w:vertAlign w:val="subscript"/>
          <w:lang w:val="en-AU"/>
        </w:rPr>
        <w:t>1</w:t>
      </w:r>
      <w:r w:rsidRPr="00192844">
        <w:rPr>
          <w:lang w:val="en-AU"/>
        </w:rPr>
        <w:t>-adrenoceptors predominantly expressed on cardiac smooth muscle, beta</w:t>
      </w:r>
      <w:r w:rsidRPr="00192844">
        <w:rPr>
          <w:vertAlign w:val="subscript"/>
          <w:lang w:val="en-AU"/>
        </w:rPr>
        <w:t>2</w:t>
      </w:r>
      <w:r w:rsidRPr="00192844">
        <w:rPr>
          <w:lang w:val="en-AU"/>
        </w:rPr>
        <w:t>-adrenoceptors predominantly expressed on airway smooth muscle and beta</w:t>
      </w:r>
      <w:r w:rsidRPr="00192844">
        <w:rPr>
          <w:vertAlign w:val="subscript"/>
          <w:lang w:val="en-AU"/>
        </w:rPr>
        <w:t>3</w:t>
      </w:r>
      <w:r w:rsidRPr="00192844">
        <w:rPr>
          <w:lang w:val="en-AU"/>
        </w:rPr>
        <w:t>-adrenoceptors predominantly expressed on adipose tissue.  Beta</w:t>
      </w:r>
      <w:r w:rsidRPr="00192844">
        <w:rPr>
          <w:vertAlign w:val="subscript"/>
          <w:lang w:val="en-AU"/>
        </w:rPr>
        <w:t>2</w:t>
      </w:r>
      <w:r w:rsidRPr="00192844">
        <w:rPr>
          <w:lang w:val="en-AU"/>
        </w:rPr>
        <w:t xml:space="preserve">-agonists cause </w:t>
      </w:r>
      <w:proofErr w:type="spellStart"/>
      <w:r w:rsidRPr="00192844">
        <w:rPr>
          <w:lang w:val="en-AU"/>
        </w:rPr>
        <w:t>bronchodilation</w:t>
      </w:r>
      <w:proofErr w:type="spellEnd"/>
      <w:r w:rsidRPr="00192844">
        <w:rPr>
          <w:lang w:val="en-AU"/>
        </w:rPr>
        <w:t>.  Although the beta</w:t>
      </w:r>
      <w:r w:rsidRPr="00192844">
        <w:rPr>
          <w:vertAlign w:val="subscript"/>
          <w:lang w:val="en-AU"/>
        </w:rPr>
        <w:t>2</w:t>
      </w:r>
      <w:r w:rsidRPr="00192844">
        <w:rPr>
          <w:lang w:val="en-AU"/>
        </w:rPr>
        <w:t>-adrenoceptor is the predominant adrenergic receptor in the airway smooth muscle, it is also present on the surface of a variety of other cells, including lung epithelial and endothelial cells and in the heart.  The precise function of beta</w:t>
      </w:r>
      <w:r w:rsidRPr="00192844">
        <w:rPr>
          <w:vertAlign w:val="subscript"/>
          <w:lang w:val="en-AU"/>
        </w:rPr>
        <w:t>2</w:t>
      </w:r>
      <w:r w:rsidRPr="00192844">
        <w:rPr>
          <w:lang w:val="en-AU"/>
        </w:rPr>
        <w:t>-receptors in the heart is not known, but their presence raises the possibility that even highly selective beta</w:t>
      </w:r>
      <w:r w:rsidRPr="00192844">
        <w:rPr>
          <w:vertAlign w:val="subscript"/>
          <w:lang w:val="en-AU"/>
        </w:rPr>
        <w:t>2</w:t>
      </w:r>
      <w:r w:rsidRPr="00192844">
        <w:rPr>
          <w:lang w:val="en-AU"/>
        </w:rPr>
        <w:t>-adrenergic agonists may have cardiac effects.</w:t>
      </w:r>
    </w:p>
    <w:p w:rsidR="00B40978" w:rsidRPr="00192844" w:rsidRDefault="00B40978" w:rsidP="00C317FE">
      <w:pPr>
        <w:pStyle w:val="PIHeading3"/>
        <w:keepNext/>
        <w:rPr>
          <w:lang w:val="en-AU"/>
        </w:rPr>
      </w:pPr>
      <w:r w:rsidRPr="00192844">
        <w:rPr>
          <w:lang w:val="en-AU"/>
        </w:rPr>
        <w:t>Effects on cardiac electrophysiology</w:t>
      </w:r>
    </w:p>
    <w:p w:rsidR="00B40978" w:rsidRPr="00192844" w:rsidRDefault="00B40978" w:rsidP="00B40978">
      <w:pPr>
        <w:pStyle w:val="TextPI"/>
        <w:rPr>
          <w:lang w:val="en-AU"/>
        </w:rPr>
      </w:pPr>
      <w:r w:rsidRPr="00192844">
        <w:rPr>
          <w:lang w:val="en-AU"/>
        </w:rPr>
        <w:t xml:space="preserve">The effect of </w:t>
      </w:r>
      <w:proofErr w:type="spellStart"/>
      <w:r w:rsidRPr="00192844">
        <w:rPr>
          <w:lang w:val="en-AU"/>
        </w:rPr>
        <w:t>olodaterol</w:t>
      </w:r>
      <w:proofErr w:type="spellEnd"/>
      <w:r w:rsidRPr="00192844">
        <w:rPr>
          <w:lang w:val="en-AU"/>
        </w:rPr>
        <w:t xml:space="preserve"> on the QT/</w:t>
      </w:r>
      <w:proofErr w:type="spellStart"/>
      <w:r w:rsidRPr="00192844">
        <w:rPr>
          <w:lang w:val="en-AU"/>
        </w:rPr>
        <w:t>QTc</w:t>
      </w:r>
      <w:proofErr w:type="spellEnd"/>
      <w:r w:rsidRPr="00192844">
        <w:rPr>
          <w:lang w:val="en-AU"/>
        </w:rPr>
        <w:t xml:space="preserve"> interval of the ECG was investigated in 24 healthy male and female volunteers in a double-blind, randomised, placebo- and active (</w:t>
      </w:r>
      <w:proofErr w:type="spellStart"/>
      <w:r w:rsidRPr="00192844">
        <w:rPr>
          <w:lang w:val="en-AU"/>
        </w:rPr>
        <w:t>moxifloxacin</w:t>
      </w:r>
      <w:proofErr w:type="spellEnd"/>
      <w:r w:rsidRPr="00192844">
        <w:rPr>
          <w:lang w:val="en-AU"/>
        </w:rPr>
        <w:t xml:space="preserve">) controlled study.  </w:t>
      </w:r>
      <w:proofErr w:type="spellStart"/>
      <w:r w:rsidRPr="00192844">
        <w:rPr>
          <w:lang w:val="en-AU"/>
        </w:rPr>
        <w:t>Olodaterol</w:t>
      </w:r>
      <w:proofErr w:type="spellEnd"/>
      <w:r w:rsidRPr="00192844">
        <w:rPr>
          <w:lang w:val="en-AU"/>
        </w:rPr>
        <w:t xml:space="preserve"> at single doses of 10, 20, 30 and 50 microgram, demonstrated that compared with placebo, the mean changes from baseline in QT interval over 20 minutes to 2 hours after dosing increased dose-dependently from 1.6 (10 microgram </w:t>
      </w:r>
      <w:proofErr w:type="spellStart"/>
      <w:r w:rsidRPr="00192844">
        <w:rPr>
          <w:lang w:val="en-AU"/>
        </w:rPr>
        <w:t>olodaterol</w:t>
      </w:r>
      <w:proofErr w:type="spellEnd"/>
      <w:r w:rsidRPr="00192844">
        <w:rPr>
          <w:lang w:val="en-AU"/>
        </w:rPr>
        <w:t xml:space="preserve">) to 6.5 </w:t>
      </w:r>
      <w:proofErr w:type="spellStart"/>
      <w:r w:rsidRPr="00192844">
        <w:rPr>
          <w:lang w:val="en-AU"/>
        </w:rPr>
        <w:t>ms</w:t>
      </w:r>
      <w:proofErr w:type="spellEnd"/>
      <w:r w:rsidRPr="00192844">
        <w:rPr>
          <w:lang w:val="en-AU"/>
        </w:rPr>
        <w:t xml:space="preserve"> (50 microgram </w:t>
      </w:r>
      <w:proofErr w:type="spellStart"/>
      <w:r w:rsidRPr="00192844">
        <w:rPr>
          <w:lang w:val="en-AU"/>
        </w:rPr>
        <w:t>olodaterol</w:t>
      </w:r>
      <w:proofErr w:type="spellEnd"/>
      <w:r w:rsidRPr="00192844">
        <w:rPr>
          <w:lang w:val="en-AU"/>
        </w:rPr>
        <w:t xml:space="preserve">), with the upper limit of the two-sided 90% confidence intervals being less than 10 </w:t>
      </w:r>
      <w:proofErr w:type="spellStart"/>
      <w:r w:rsidRPr="00192844">
        <w:rPr>
          <w:lang w:val="en-AU"/>
        </w:rPr>
        <w:t>ms</w:t>
      </w:r>
      <w:proofErr w:type="spellEnd"/>
      <w:r w:rsidRPr="00192844">
        <w:rPr>
          <w:lang w:val="en-AU"/>
        </w:rPr>
        <w:t xml:space="preserve"> at all dose levels.</w:t>
      </w:r>
    </w:p>
    <w:p w:rsidR="00B40978" w:rsidRPr="00192844" w:rsidRDefault="00B40978" w:rsidP="00B40978">
      <w:pPr>
        <w:pStyle w:val="TextPI"/>
        <w:rPr>
          <w:lang w:val="en-AU"/>
        </w:rPr>
      </w:pPr>
      <w:r w:rsidRPr="00192844">
        <w:rPr>
          <w:lang w:val="en-AU"/>
        </w:rPr>
        <w:t xml:space="preserve">The effect of 5 microgram and 10 microgram </w:t>
      </w:r>
      <w:r w:rsidR="009902EF" w:rsidRPr="00192844">
        <w:rPr>
          <w:lang w:val="en-AU"/>
        </w:rPr>
        <w:t>STRIVERDI</w:t>
      </w:r>
      <w:r w:rsidRPr="00192844">
        <w:rPr>
          <w:lang w:val="en-AU"/>
        </w:rPr>
        <w:t xml:space="preserve"> RESPIMAT on heart rate and rhythm was assessed using continuous 24-hour ECG recording (</w:t>
      </w:r>
      <w:proofErr w:type="spellStart"/>
      <w:r w:rsidRPr="00192844">
        <w:rPr>
          <w:lang w:val="en-AU"/>
        </w:rPr>
        <w:t>Holter</w:t>
      </w:r>
      <w:proofErr w:type="spellEnd"/>
      <w:r w:rsidRPr="00192844">
        <w:rPr>
          <w:lang w:val="en-AU"/>
        </w:rPr>
        <w:t xml:space="preserve"> monitoring) in a subset of 772 patients in the 48-week, placebo-controlled Phase 3 trials.  There were no dose- or time-related trends or patterns observed for the magnitudes of mean changes in heart rate or premature beats.  Shifts from baseline to the end of treatment in premature beats did not indicate meaningful differences between </w:t>
      </w:r>
      <w:proofErr w:type="spellStart"/>
      <w:r w:rsidRPr="00192844">
        <w:rPr>
          <w:lang w:val="en-AU"/>
        </w:rPr>
        <w:t>olodaterol</w:t>
      </w:r>
      <w:proofErr w:type="spellEnd"/>
      <w:r w:rsidRPr="00192844">
        <w:rPr>
          <w:lang w:val="en-AU"/>
        </w:rPr>
        <w:t xml:space="preserve"> 5 microgram, 10 microgram and placebo.</w:t>
      </w:r>
    </w:p>
    <w:p w:rsidR="00014579" w:rsidRPr="00192844" w:rsidRDefault="00014579" w:rsidP="00381F35">
      <w:pPr>
        <w:pStyle w:val="PIheading2"/>
      </w:pPr>
      <w:r w:rsidRPr="00192844">
        <w:t>Pharmacokinetics</w:t>
      </w:r>
    </w:p>
    <w:p w:rsidR="00B40978" w:rsidRPr="00192844" w:rsidRDefault="00B40978" w:rsidP="00B40978">
      <w:pPr>
        <w:pStyle w:val="PIHeading3"/>
        <w:rPr>
          <w:u w:val="none"/>
          <w:lang w:val="en-AU"/>
        </w:rPr>
      </w:pPr>
      <w:r w:rsidRPr="00192844">
        <w:rPr>
          <w:u w:val="none"/>
          <w:lang w:val="en-AU"/>
        </w:rPr>
        <w:t xml:space="preserve">Information on the pharmacokinetics of </w:t>
      </w:r>
      <w:proofErr w:type="spellStart"/>
      <w:r w:rsidRPr="00192844">
        <w:rPr>
          <w:u w:val="none"/>
          <w:lang w:val="en-AU"/>
        </w:rPr>
        <w:t>olodaterol</w:t>
      </w:r>
      <w:proofErr w:type="spellEnd"/>
      <w:r w:rsidRPr="00192844">
        <w:rPr>
          <w:u w:val="none"/>
          <w:lang w:val="en-AU"/>
        </w:rPr>
        <w:t xml:space="preserve"> has been obtained from healthy subjects, COPD</w:t>
      </w:r>
      <w:r w:rsidR="001F2B9A" w:rsidRPr="00192844">
        <w:rPr>
          <w:u w:val="none"/>
          <w:lang w:val="en-AU"/>
        </w:rPr>
        <w:t xml:space="preserve"> patients </w:t>
      </w:r>
      <w:r w:rsidRPr="00192844">
        <w:rPr>
          <w:u w:val="none"/>
          <w:lang w:val="en-AU"/>
        </w:rPr>
        <w:t>and asthma patients following oral inhalation of doses at and above the therapeutic dose.</w:t>
      </w:r>
    </w:p>
    <w:p w:rsidR="001F2B9A" w:rsidRPr="00192844" w:rsidRDefault="001F2B9A" w:rsidP="001F2B9A">
      <w:pPr>
        <w:pStyle w:val="PIHeading3"/>
        <w:rPr>
          <w:u w:val="none"/>
          <w:lang w:val="en-AU"/>
        </w:rPr>
      </w:pPr>
      <w:proofErr w:type="spellStart"/>
      <w:r w:rsidRPr="00192844">
        <w:rPr>
          <w:u w:val="none"/>
          <w:lang w:val="en-AU"/>
        </w:rPr>
        <w:t>Olodaterol</w:t>
      </w:r>
      <w:proofErr w:type="spellEnd"/>
      <w:r w:rsidRPr="00192844">
        <w:rPr>
          <w:u w:val="none"/>
          <w:lang w:val="en-AU"/>
        </w:rPr>
        <w:t xml:space="preserve"> showed linear pharmacokinetics with a dose-proportional increase of systemic exposure after single inhaled doses of 5 to 70 microgram and multiple once daily inhaled doses of 2 to 20 microgram.</w:t>
      </w:r>
    </w:p>
    <w:p w:rsidR="001F2B9A" w:rsidRPr="00192844" w:rsidRDefault="001F2B9A" w:rsidP="001F2B9A">
      <w:pPr>
        <w:pStyle w:val="PIHeading3"/>
        <w:rPr>
          <w:u w:val="none"/>
          <w:lang w:val="en-AU"/>
        </w:rPr>
      </w:pPr>
      <w:r w:rsidRPr="00192844">
        <w:rPr>
          <w:u w:val="none"/>
          <w:lang w:val="en-AU"/>
        </w:rPr>
        <w:t xml:space="preserve">On repeated once daily inhalation steady-state of </w:t>
      </w:r>
      <w:proofErr w:type="spellStart"/>
      <w:r w:rsidRPr="00192844">
        <w:rPr>
          <w:u w:val="none"/>
          <w:lang w:val="en-AU"/>
        </w:rPr>
        <w:t>olodaterol</w:t>
      </w:r>
      <w:proofErr w:type="spellEnd"/>
      <w:r w:rsidRPr="00192844">
        <w:rPr>
          <w:u w:val="none"/>
          <w:lang w:val="en-AU"/>
        </w:rPr>
        <w:t xml:space="preserve"> plasma concentrations was achieved after 8 days, and the extent of exposure was increased up to 1.8-fold as compared to a single dose.</w:t>
      </w:r>
    </w:p>
    <w:p w:rsidR="00014579" w:rsidRPr="00192844" w:rsidRDefault="00014579" w:rsidP="00C317FE">
      <w:pPr>
        <w:pStyle w:val="PIHeading3"/>
        <w:keepNext/>
        <w:rPr>
          <w:lang w:val="en-AU"/>
        </w:rPr>
      </w:pPr>
      <w:r w:rsidRPr="00192844">
        <w:rPr>
          <w:lang w:val="en-AU"/>
        </w:rPr>
        <w:lastRenderedPageBreak/>
        <w:t>Abs</w:t>
      </w:r>
      <w:r w:rsidR="00B40978" w:rsidRPr="00192844">
        <w:rPr>
          <w:lang w:val="en-AU"/>
        </w:rPr>
        <w:t>orption</w:t>
      </w:r>
    </w:p>
    <w:p w:rsidR="009A3EB3" w:rsidRPr="00192844" w:rsidRDefault="00B40978" w:rsidP="009A3EB3">
      <w:pPr>
        <w:pStyle w:val="TextPI"/>
        <w:rPr>
          <w:lang w:val="en-AU"/>
        </w:rPr>
      </w:pPr>
      <w:proofErr w:type="spellStart"/>
      <w:r w:rsidRPr="00192844">
        <w:rPr>
          <w:lang w:val="en-AU"/>
        </w:rPr>
        <w:t>Olodaterol</w:t>
      </w:r>
      <w:proofErr w:type="spellEnd"/>
      <w:r w:rsidRPr="00192844">
        <w:rPr>
          <w:lang w:val="en-AU"/>
        </w:rPr>
        <w:t xml:space="preserve"> is rapidly absorbed, reaching maximum plasma concentrations generally within 10 to 20 minutes following drug inhalation.  In healthy volunteers, the absolute bioavailability of </w:t>
      </w:r>
      <w:proofErr w:type="spellStart"/>
      <w:r w:rsidRPr="00192844">
        <w:rPr>
          <w:lang w:val="en-AU"/>
        </w:rPr>
        <w:t>olodaterol</w:t>
      </w:r>
      <w:proofErr w:type="spellEnd"/>
      <w:r w:rsidRPr="00192844">
        <w:rPr>
          <w:lang w:val="en-AU"/>
        </w:rPr>
        <w:t xml:space="preserve"> following inhalation was estimated to be approximately 30%, whereas the </w:t>
      </w:r>
      <w:proofErr w:type="gramStart"/>
      <w:r w:rsidRPr="00192844">
        <w:rPr>
          <w:lang w:val="en-AU"/>
        </w:rPr>
        <w:t>absolute</w:t>
      </w:r>
      <w:proofErr w:type="gramEnd"/>
      <w:r w:rsidRPr="00192844">
        <w:rPr>
          <w:lang w:val="en-AU"/>
        </w:rPr>
        <w:t xml:space="preserve"> bioavailability was below 1% when given as an oral solution.  Thus, the systemic availability of </w:t>
      </w:r>
      <w:proofErr w:type="spellStart"/>
      <w:r w:rsidRPr="00192844">
        <w:rPr>
          <w:lang w:val="en-AU"/>
        </w:rPr>
        <w:t>olodaterol</w:t>
      </w:r>
      <w:proofErr w:type="spellEnd"/>
      <w:r w:rsidRPr="00192844">
        <w:rPr>
          <w:lang w:val="en-AU"/>
        </w:rPr>
        <w:t xml:space="preserve"> after inhalation is mainly determined by lung absorption, while any swallowed portion of the dose only negligibly contributes to systemic exposure. </w:t>
      </w:r>
    </w:p>
    <w:p w:rsidR="00014579" w:rsidRPr="00192844" w:rsidRDefault="00014579" w:rsidP="00C317FE">
      <w:pPr>
        <w:pStyle w:val="PIHeading3"/>
        <w:keepNext/>
        <w:rPr>
          <w:lang w:val="en-AU"/>
        </w:rPr>
      </w:pPr>
      <w:r w:rsidRPr="00192844">
        <w:rPr>
          <w:lang w:val="en-AU"/>
        </w:rPr>
        <w:t>Distribution</w:t>
      </w:r>
    </w:p>
    <w:p w:rsidR="00B40978" w:rsidRPr="00192844" w:rsidRDefault="00B40978" w:rsidP="00B40978">
      <w:pPr>
        <w:pStyle w:val="TextPI"/>
        <w:rPr>
          <w:lang w:val="en-AU"/>
        </w:rPr>
      </w:pPr>
      <w:proofErr w:type="spellStart"/>
      <w:r w:rsidRPr="00192844">
        <w:rPr>
          <w:lang w:val="en-AU"/>
        </w:rPr>
        <w:t>Olodaterol</w:t>
      </w:r>
      <w:proofErr w:type="spellEnd"/>
      <w:r w:rsidRPr="00192844">
        <w:rPr>
          <w:lang w:val="en-AU"/>
        </w:rPr>
        <w:t xml:space="preserve"> exhibits multi-compartmental disposition kinetics after inhalation as well as after intravenous administration.  The volume of distribution is high (1</w:t>
      </w:r>
      <w:r w:rsidR="00BE01BC" w:rsidRPr="00192844">
        <w:rPr>
          <w:lang w:val="en-AU"/>
        </w:rPr>
        <w:t>,</w:t>
      </w:r>
      <w:r w:rsidRPr="00192844">
        <w:rPr>
          <w:lang w:val="en-AU"/>
        </w:rPr>
        <w:t xml:space="preserve">110 L), suggesting extensive distribution into tissue.  </w:t>
      </w:r>
      <w:r w:rsidRPr="00192844">
        <w:rPr>
          <w:i/>
          <w:iCs/>
          <w:lang w:val="en-AU"/>
        </w:rPr>
        <w:t xml:space="preserve">In vitro </w:t>
      </w:r>
      <w:r w:rsidRPr="00192844">
        <w:rPr>
          <w:lang w:val="en-AU"/>
        </w:rPr>
        <w:t>binding of [</w:t>
      </w:r>
      <w:r w:rsidRPr="00192844">
        <w:rPr>
          <w:vertAlign w:val="superscript"/>
          <w:lang w:val="en-AU"/>
        </w:rPr>
        <w:t>14</w:t>
      </w:r>
      <w:r w:rsidRPr="00192844">
        <w:rPr>
          <w:lang w:val="en-AU"/>
        </w:rPr>
        <w:t xml:space="preserve">C] </w:t>
      </w:r>
      <w:proofErr w:type="spellStart"/>
      <w:r w:rsidRPr="00192844">
        <w:rPr>
          <w:lang w:val="en-AU"/>
        </w:rPr>
        <w:t>olodaterol</w:t>
      </w:r>
      <w:proofErr w:type="spellEnd"/>
      <w:r w:rsidRPr="00192844">
        <w:rPr>
          <w:lang w:val="en-AU"/>
        </w:rPr>
        <w:t xml:space="preserve"> to human plasma proteins is independent of concentration and is approximately 60%. </w:t>
      </w:r>
    </w:p>
    <w:p w:rsidR="00014579" w:rsidRPr="00192844" w:rsidRDefault="00014579" w:rsidP="00C317FE">
      <w:pPr>
        <w:pStyle w:val="PIHeading3"/>
        <w:keepNext/>
        <w:rPr>
          <w:lang w:val="en-AU"/>
        </w:rPr>
      </w:pPr>
      <w:r w:rsidRPr="00192844">
        <w:rPr>
          <w:lang w:val="en-AU"/>
        </w:rPr>
        <w:t>Metabolism</w:t>
      </w:r>
    </w:p>
    <w:p w:rsidR="00DA325D" w:rsidRPr="00192844" w:rsidRDefault="00B40978" w:rsidP="00B40978">
      <w:pPr>
        <w:pStyle w:val="TextPI"/>
        <w:rPr>
          <w:lang w:val="en-AU"/>
        </w:rPr>
      </w:pPr>
      <w:proofErr w:type="spellStart"/>
      <w:r w:rsidRPr="00192844">
        <w:rPr>
          <w:lang w:val="en-AU"/>
        </w:rPr>
        <w:t>Oloda</w:t>
      </w:r>
      <w:r w:rsidR="007D6A11" w:rsidRPr="00192844">
        <w:rPr>
          <w:lang w:val="en-AU"/>
        </w:rPr>
        <w:t>terol</w:t>
      </w:r>
      <w:proofErr w:type="spellEnd"/>
      <w:r w:rsidR="007D6A11" w:rsidRPr="00192844">
        <w:rPr>
          <w:lang w:val="en-AU"/>
        </w:rPr>
        <w:t xml:space="preserve"> is substantially metabolis</w:t>
      </w:r>
      <w:r w:rsidRPr="00192844">
        <w:rPr>
          <w:lang w:val="en-AU"/>
        </w:rPr>
        <w:t xml:space="preserve">ed by direct </w:t>
      </w:r>
      <w:proofErr w:type="spellStart"/>
      <w:r w:rsidRPr="00192844">
        <w:rPr>
          <w:lang w:val="en-AU"/>
        </w:rPr>
        <w:t>glucuronidation</w:t>
      </w:r>
      <w:proofErr w:type="spellEnd"/>
      <w:r w:rsidRPr="00192844">
        <w:rPr>
          <w:lang w:val="en-AU"/>
        </w:rPr>
        <w:t xml:space="preserve"> and by O-</w:t>
      </w:r>
      <w:proofErr w:type="spellStart"/>
      <w:r w:rsidRPr="00192844">
        <w:rPr>
          <w:lang w:val="en-AU"/>
        </w:rPr>
        <w:t>demethylation</w:t>
      </w:r>
      <w:proofErr w:type="spellEnd"/>
      <w:r w:rsidRPr="00192844">
        <w:rPr>
          <w:lang w:val="en-AU"/>
        </w:rPr>
        <w:t xml:space="preserve"> at the </w:t>
      </w:r>
      <w:proofErr w:type="spellStart"/>
      <w:r w:rsidRPr="00192844">
        <w:rPr>
          <w:lang w:val="en-AU"/>
        </w:rPr>
        <w:t>methoxy</w:t>
      </w:r>
      <w:proofErr w:type="spellEnd"/>
      <w:r w:rsidRPr="00192844">
        <w:rPr>
          <w:lang w:val="en-AU"/>
        </w:rPr>
        <w:t xml:space="preserve"> moiety followed by conjugation. </w:t>
      </w:r>
      <w:r w:rsidR="007D6A11" w:rsidRPr="00192844">
        <w:rPr>
          <w:lang w:val="en-AU"/>
        </w:rPr>
        <w:t xml:space="preserve"> </w:t>
      </w:r>
      <w:r w:rsidRPr="00192844">
        <w:rPr>
          <w:lang w:val="en-AU"/>
        </w:rPr>
        <w:t xml:space="preserve">Of the six metabolites identified, only the unconjugated </w:t>
      </w:r>
      <w:proofErr w:type="spellStart"/>
      <w:r w:rsidRPr="00192844">
        <w:rPr>
          <w:lang w:val="en-AU"/>
        </w:rPr>
        <w:t>demethylation</w:t>
      </w:r>
      <w:proofErr w:type="spellEnd"/>
      <w:r w:rsidRPr="00192844">
        <w:rPr>
          <w:lang w:val="en-AU"/>
        </w:rPr>
        <w:t xml:space="preserve"> product </w:t>
      </w:r>
      <w:r w:rsidR="00DA325D" w:rsidRPr="00192844">
        <w:rPr>
          <w:lang w:val="en-AU"/>
        </w:rPr>
        <w:t xml:space="preserve">(SOM 1522) </w:t>
      </w:r>
      <w:r w:rsidRPr="00192844">
        <w:rPr>
          <w:lang w:val="en-AU"/>
        </w:rPr>
        <w:t xml:space="preserve">binds </w:t>
      </w:r>
      <w:r w:rsidR="005132FF" w:rsidRPr="00192844">
        <w:rPr>
          <w:lang w:val="en-AU"/>
        </w:rPr>
        <w:t xml:space="preserve">significantly </w:t>
      </w:r>
      <w:r w:rsidRPr="00192844">
        <w:rPr>
          <w:lang w:val="en-AU"/>
        </w:rPr>
        <w:t>to beta</w:t>
      </w:r>
      <w:r w:rsidRPr="00192844">
        <w:rPr>
          <w:vertAlign w:val="subscript"/>
          <w:lang w:val="en-AU"/>
        </w:rPr>
        <w:t>2</w:t>
      </w:r>
      <w:r w:rsidRPr="00192844">
        <w:rPr>
          <w:lang w:val="en-AU"/>
        </w:rPr>
        <w:t xml:space="preserve">-receptors. </w:t>
      </w:r>
      <w:r w:rsidR="007D6A11" w:rsidRPr="00192844">
        <w:rPr>
          <w:lang w:val="en-AU"/>
        </w:rPr>
        <w:t xml:space="preserve"> </w:t>
      </w:r>
      <w:r w:rsidRPr="00192844">
        <w:rPr>
          <w:lang w:val="en-AU"/>
        </w:rPr>
        <w:t xml:space="preserve">This metabolite however is not detectable in plasma after chronic inhalation of the recommended therapeutic dose or doses of up to 4-fold higher. </w:t>
      </w:r>
      <w:r w:rsidR="007D6A11" w:rsidRPr="00192844">
        <w:rPr>
          <w:lang w:val="en-AU"/>
        </w:rPr>
        <w:t xml:space="preserve"> </w:t>
      </w:r>
    </w:p>
    <w:p w:rsidR="00B40978" w:rsidRPr="00192844" w:rsidRDefault="00B40978" w:rsidP="00B40978">
      <w:pPr>
        <w:pStyle w:val="TextPI"/>
        <w:rPr>
          <w:lang w:val="en-AU"/>
        </w:rPr>
      </w:pPr>
      <w:proofErr w:type="spellStart"/>
      <w:r w:rsidRPr="00192844">
        <w:rPr>
          <w:lang w:val="en-AU"/>
        </w:rPr>
        <w:t>Olodaterol</w:t>
      </w:r>
      <w:proofErr w:type="spellEnd"/>
      <w:r w:rsidRPr="00192844">
        <w:rPr>
          <w:lang w:val="en-AU"/>
        </w:rPr>
        <w:t xml:space="preserve"> thus is considered the only compound relevant for pharmacological action.</w:t>
      </w:r>
    </w:p>
    <w:p w:rsidR="001A7050" w:rsidRPr="00192844" w:rsidRDefault="00B40978" w:rsidP="00B40978">
      <w:pPr>
        <w:pStyle w:val="TextPI"/>
        <w:spacing w:line="240" w:lineRule="auto"/>
        <w:rPr>
          <w:lang w:val="en-AU"/>
        </w:rPr>
      </w:pPr>
      <w:r w:rsidRPr="00192844">
        <w:rPr>
          <w:lang w:val="en-AU"/>
        </w:rPr>
        <w:t xml:space="preserve">Cytochrome P450 </w:t>
      </w:r>
      <w:proofErr w:type="spellStart"/>
      <w:r w:rsidRPr="00192844">
        <w:rPr>
          <w:lang w:val="en-AU"/>
        </w:rPr>
        <w:t>isozymes</w:t>
      </w:r>
      <w:proofErr w:type="spellEnd"/>
      <w:r w:rsidRPr="00192844">
        <w:rPr>
          <w:lang w:val="en-AU"/>
        </w:rPr>
        <w:t xml:space="preserve"> CYP2C9 and CYP2C8, with negligible contribution of CYP3A4, are involved in the O-</w:t>
      </w:r>
      <w:proofErr w:type="spellStart"/>
      <w:r w:rsidRPr="00192844">
        <w:rPr>
          <w:lang w:val="en-AU"/>
        </w:rPr>
        <w:t>demethylation</w:t>
      </w:r>
      <w:proofErr w:type="spellEnd"/>
      <w:r w:rsidRPr="00192844">
        <w:rPr>
          <w:lang w:val="en-AU"/>
        </w:rPr>
        <w:t xml:space="preserve"> of </w:t>
      </w:r>
      <w:proofErr w:type="spellStart"/>
      <w:r w:rsidRPr="00192844">
        <w:rPr>
          <w:lang w:val="en-AU"/>
        </w:rPr>
        <w:t>olodaterol</w:t>
      </w:r>
      <w:proofErr w:type="spellEnd"/>
      <w:r w:rsidRPr="00192844">
        <w:rPr>
          <w:lang w:val="en-AU"/>
        </w:rPr>
        <w:t xml:space="preserve">, while </w:t>
      </w:r>
      <w:proofErr w:type="spellStart"/>
      <w:r w:rsidRPr="00192844">
        <w:rPr>
          <w:lang w:val="en-AU"/>
        </w:rPr>
        <w:t>uridine</w:t>
      </w:r>
      <w:proofErr w:type="spellEnd"/>
      <w:r w:rsidRPr="00192844">
        <w:rPr>
          <w:lang w:val="en-AU"/>
        </w:rPr>
        <w:t xml:space="preserve"> diphosphate </w:t>
      </w:r>
      <w:proofErr w:type="spellStart"/>
      <w:r w:rsidRPr="00192844">
        <w:rPr>
          <w:lang w:val="en-AU"/>
        </w:rPr>
        <w:t>glycosyl</w:t>
      </w:r>
      <w:proofErr w:type="spellEnd"/>
      <w:r w:rsidRPr="00192844">
        <w:rPr>
          <w:lang w:val="en-AU"/>
        </w:rPr>
        <w:t xml:space="preserve"> </w:t>
      </w:r>
      <w:proofErr w:type="spellStart"/>
      <w:r w:rsidRPr="00192844">
        <w:rPr>
          <w:lang w:val="en-AU"/>
        </w:rPr>
        <w:t>transferase</w:t>
      </w:r>
      <w:proofErr w:type="spellEnd"/>
      <w:r w:rsidRPr="00192844">
        <w:rPr>
          <w:lang w:val="en-AU"/>
        </w:rPr>
        <w:t xml:space="preserve"> isoforms UGT2B7, UGT1A1, 1A7 and 1A9 were shown to be involved in the formation of </w:t>
      </w:r>
      <w:proofErr w:type="spellStart"/>
      <w:r w:rsidRPr="00192844">
        <w:rPr>
          <w:lang w:val="en-AU"/>
        </w:rPr>
        <w:t>olodaterol</w:t>
      </w:r>
      <w:proofErr w:type="spellEnd"/>
      <w:r w:rsidRPr="00192844">
        <w:rPr>
          <w:lang w:val="en-AU"/>
        </w:rPr>
        <w:t xml:space="preserve"> </w:t>
      </w:r>
      <w:proofErr w:type="spellStart"/>
      <w:r w:rsidRPr="00192844">
        <w:rPr>
          <w:lang w:val="en-AU"/>
        </w:rPr>
        <w:t>glucuronides</w:t>
      </w:r>
      <w:proofErr w:type="spellEnd"/>
      <w:r w:rsidRPr="00192844">
        <w:rPr>
          <w:lang w:val="en-AU"/>
        </w:rPr>
        <w:t>.</w:t>
      </w:r>
    </w:p>
    <w:p w:rsidR="00014579" w:rsidRPr="00192844" w:rsidRDefault="00B40978" w:rsidP="00C317FE">
      <w:pPr>
        <w:pStyle w:val="PIHeading3"/>
        <w:keepNext/>
        <w:rPr>
          <w:lang w:val="en-AU"/>
        </w:rPr>
      </w:pPr>
      <w:r w:rsidRPr="00192844">
        <w:rPr>
          <w:lang w:val="en-AU"/>
        </w:rPr>
        <w:t>Elimination</w:t>
      </w:r>
    </w:p>
    <w:p w:rsidR="00D2473D" w:rsidRPr="00192844" w:rsidRDefault="00D2473D" w:rsidP="00D2473D">
      <w:pPr>
        <w:pStyle w:val="TextPI"/>
        <w:rPr>
          <w:lang w:val="en-AU"/>
        </w:rPr>
      </w:pPr>
      <w:r w:rsidRPr="00192844">
        <w:rPr>
          <w:lang w:val="en-AU"/>
        </w:rPr>
        <w:t xml:space="preserve">Total clearance of </w:t>
      </w:r>
      <w:proofErr w:type="spellStart"/>
      <w:r w:rsidRPr="00192844">
        <w:rPr>
          <w:lang w:val="en-AU"/>
        </w:rPr>
        <w:t>olodaterol</w:t>
      </w:r>
      <w:proofErr w:type="spellEnd"/>
      <w:r w:rsidRPr="00192844">
        <w:rPr>
          <w:lang w:val="en-AU"/>
        </w:rPr>
        <w:t xml:space="preserve"> in healthy volunteers is 872 mL/min, and renal clearance is 173</w:t>
      </w:r>
      <w:r w:rsidR="009A3EB3" w:rsidRPr="00192844">
        <w:rPr>
          <w:lang w:val="en-AU"/>
        </w:rPr>
        <w:t> </w:t>
      </w:r>
      <w:r w:rsidRPr="00192844">
        <w:rPr>
          <w:lang w:val="en-AU"/>
        </w:rPr>
        <w:t>mL/min.</w:t>
      </w:r>
    </w:p>
    <w:p w:rsidR="00D2473D" w:rsidRPr="00192844" w:rsidRDefault="00D2473D" w:rsidP="00D2473D">
      <w:pPr>
        <w:pStyle w:val="TextPI"/>
        <w:rPr>
          <w:lang w:val="en-AU"/>
        </w:rPr>
      </w:pPr>
      <w:r w:rsidRPr="00192844">
        <w:rPr>
          <w:lang w:val="en-AU"/>
        </w:rPr>
        <w:t>The terminal half-life following intravenous administration is 22 hours.  The terminal half-life following inhalation in contrast is about 45 hours, indicating that the latter is determined by absorption rather than by elimination processes.</w:t>
      </w:r>
    </w:p>
    <w:p w:rsidR="001A7050" w:rsidRPr="00192844" w:rsidRDefault="00D2473D" w:rsidP="00D2473D">
      <w:pPr>
        <w:pStyle w:val="TextPI"/>
        <w:spacing w:line="240" w:lineRule="auto"/>
        <w:rPr>
          <w:lang w:val="en-AU"/>
        </w:rPr>
      </w:pPr>
      <w:r w:rsidRPr="00192844">
        <w:rPr>
          <w:lang w:val="en-AU"/>
        </w:rPr>
        <w:t>Following intravenous administration of [</w:t>
      </w:r>
      <w:r w:rsidRPr="00192844">
        <w:rPr>
          <w:vertAlign w:val="superscript"/>
          <w:lang w:val="en-AU"/>
        </w:rPr>
        <w:t>14</w:t>
      </w:r>
      <w:r w:rsidRPr="00192844">
        <w:rPr>
          <w:lang w:val="en-AU"/>
        </w:rPr>
        <w:t xml:space="preserve">C]-labelled </w:t>
      </w:r>
      <w:proofErr w:type="spellStart"/>
      <w:r w:rsidRPr="00192844">
        <w:rPr>
          <w:lang w:val="en-AU"/>
        </w:rPr>
        <w:t>olodaterol</w:t>
      </w:r>
      <w:proofErr w:type="spellEnd"/>
      <w:r w:rsidRPr="00192844">
        <w:rPr>
          <w:lang w:val="en-AU"/>
        </w:rPr>
        <w:t>, 38% of the radioactive dose was recovered in the urine and 53% was recovered in f</w:t>
      </w:r>
      <w:r w:rsidR="00DA325D" w:rsidRPr="00192844">
        <w:rPr>
          <w:lang w:val="en-AU"/>
        </w:rPr>
        <w:t>a</w:t>
      </w:r>
      <w:r w:rsidRPr="00192844">
        <w:rPr>
          <w:lang w:val="en-AU"/>
        </w:rPr>
        <w:t xml:space="preserve">eces.  The amount of unchanged </w:t>
      </w:r>
      <w:proofErr w:type="spellStart"/>
      <w:r w:rsidRPr="00192844">
        <w:rPr>
          <w:lang w:val="en-AU"/>
        </w:rPr>
        <w:t>olodaterol</w:t>
      </w:r>
      <w:proofErr w:type="spellEnd"/>
      <w:r w:rsidRPr="00192844">
        <w:rPr>
          <w:lang w:val="en-AU"/>
        </w:rPr>
        <w:t xml:space="preserve"> recovered in the urine after intravenous administration was 19%.  Following oral administration, only 9% of the radioactivity was recovered in urine, while the major portion was recovered in faeces (84%).  More than 90% of the dose was excreted within 6 and 5</w:t>
      </w:r>
      <w:r w:rsidR="00DA325D" w:rsidRPr="00192844">
        <w:rPr>
          <w:lang w:val="en-AU"/>
        </w:rPr>
        <w:t> </w:t>
      </w:r>
      <w:r w:rsidRPr="00192844">
        <w:rPr>
          <w:lang w:val="en-AU"/>
        </w:rPr>
        <w:t xml:space="preserve">days following intravenous and oral administration, respectively.  Following inhalation, excretion of unchanged </w:t>
      </w:r>
      <w:proofErr w:type="spellStart"/>
      <w:r w:rsidRPr="00192844">
        <w:rPr>
          <w:lang w:val="en-AU"/>
        </w:rPr>
        <w:t>olodaterol</w:t>
      </w:r>
      <w:proofErr w:type="spellEnd"/>
      <w:r w:rsidRPr="00192844">
        <w:rPr>
          <w:lang w:val="en-AU"/>
        </w:rPr>
        <w:t xml:space="preserve"> in urine within the dosing interval in healthy volunteers at steady state accounted for 5-7% of the dose.</w:t>
      </w:r>
    </w:p>
    <w:p w:rsidR="00014579" w:rsidRPr="00192844" w:rsidRDefault="00014579" w:rsidP="00C317FE">
      <w:pPr>
        <w:pStyle w:val="PIHeading3"/>
        <w:keepNext/>
        <w:rPr>
          <w:lang w:val="en-AU"/>
        </w:rPr>
      </w:pPr>
      <w:r w:rsidRPr="00192844">
        <w:rPr>
          <w:lang w:val="en-AU"/>
        </w:rPr>
        <w:t>Pharmacokin</w:t>
      </w:r>
      <w:r w:rsidR="00B40978" w:rsidRPr="00192844">
        <w:rPr>
          <w:lang w:val="en-AU"/>
        </w:rPr>
        <w:t>etics in special patient groups</w:t>
      </w:r>
    </w:p>
    <w:p w:rsidR="009A3EB3" w:rsidRPr="00192844" w:rsidRDefault="009A3EB3" w:rsidP="009A3EB3">
      <w:pPr>
        <w:pStyle w:val="TextPI"/>
        <w:rPr>
          <w:lang w:val="en-AU"/>
        </w:rPr>
      </w:pPr>
      <w:r w:rsidRPr="00192844">
        <w:rPr>
          <w:lang w:val="en-AU"/>
        </w:rPr>
        <w:t xml:space="preserve">A pharmacokinetic meta-analysis was performed utilising data from 2 controlled clinical trials that included 405 patients with COPD and 296 patients with asthma who received treatment with </w:t>
      </w:r>
      <w:r w:rsidR="009902EF" w:rsidRPr="00192844">
        <w:rPr>
          <w:lang w:val="en-AU"/>
        </w:rPr>
        <w:t>STRIVERDI</w:t>
      </w:r>
      <w:r w:rsidRPr="00192844">
        <w:rPr>
          <w:lang w:val="en-AU"/>
        </w:rPr>
        <w:t xml:space="preserve"> RESPIMAT.</w:t>
      </w:r>
    </w:p>
    <w:p w:rsidR="009A3EB3" w:rsidRPr="00192844" w:rsidRDefault="009A3EB3" w:rsidP="009A3EB3">
      <w:pPr>
        <w:pStyle w:val="TextPI"/>
        <w:rPr>
          <w:lang w:val="en-AU"/>
        </w:rPr>
      </w:pPr>
      <w:r w:rsidRPr="00192844">
        <w:rPr>
          <w:lang w:val="en-AU"/>
        </w:rPr>
        <w:t xml:space="preserve">The analysis showed that no dose adjustment is necessary based on the effect of age, gender and weight on systemic exposure in COPD patients after inhalation of </w:t>
      </w:r>
      <w:r w:rsidR="009902EF" w:rsidRPr="00192844">
        <w:rPr>
          <w:lang w:val="en-AU"/>
        </w:rPr>
        <w:t>STRIVERDI</w:t>
      </w:r>
      <w:r w:rsidRPr="00192844">
        <w:rPr>
          <w:lang w:val="en-AU"/>
        </w:rPr>
        <w:t xml:space="preserve"> RESPIMAT.</w:t>
      </w:r>
    </w:p>
    <w:p w:rsidR="009A3EB3" w:rsidRPr="00192844" w:rsidRDefault="009A3EB3" w:rsidP="00C317FE">
      <w:pPr>
        <w:pStyle w:val="PIheading4"/>
        <w:keepNext/>
        <w:rPr>
          <w:lang w:val="en-AU"/>
        </w:rPr>
      </w:pPr>
      <w:r w:rsidRPr="00192844">
        <w:rPr>
          <w:lang w:val="en-AU"/>
        </w:rPr>
        <w:t>Renal Insufficiency</w:t>
      </w:r>
    </w:p>
    <w:p w:rsidR="00DA325D" w:rsidRPr="00192844" w:rsidRDefault="00DA325D" w:rsidP="009A3EB3">
      <w:pPr>
        <w:pStyle w:val="TextPI"/>
        <w:rPr>
          <w:lang w:val="en-AU"/>
        </w:rPr>
      </w:pPr>
      <w:r w:rsidRPr="00192844">
        <w:rPr>
          <w:lang w:val="en-AU"/>
        </w:rPr>
        <w:t>In s</w:t>
      </w:r>
      <w:r w:rsidR="009A3EB3" w:rsidRPr="00192844">
        <w:rPr>
          <w:lang w:val="en-AU"/>
        </w:rPr>
        <w:t xml:space="preserve">ubjects with severe renal impairment </w:t>
      </w:r>
      <w:r w:rsidRPr="00192844">
        <w:rPr>
          <w:lang w:val="en-AU"/>
        </w:rPr>
        <w:t>(CL</w:t>
      </w:r>
      <w:r w:rsidRPr="00192844">
        <w:rPr>
          <w:vertAlign w:val="subscript"/>
          <w:lang w:val="en-AU"/>
        </w:rPr>
        <w:t>CR</w:t>
      </w:r>
      <w:r w:rsidRPr="00192844">
        <w:rPr>
          <w:lang w:val="en-AU"/>
        </w:rPr>
        <w:t xml:space="preserve"> &lt; 30 mL/min), systemic exposure of </w:t>
      </w:r>
      <w:proofErr w:type="spellStart"/>
      <w:r w:rsidRPr="00192844">
        <w:rPr>
          <w:lang w:val="en-AU"/>
        </w:rPr>
        <w:t>olodaterol</w:t>
      </w:r>
      <w:proofErr w:type="spellEnd"/>
      <w:r w:rsidRPr="00192844">
        <w:rPr>
          <w:lang w:val="en-AU"/>
        </w:rPr>
        <w:t xml:space="preserve"> was on average 1.4-fold increased.</w:t>
      </w:r>
    </w:p>
    <w:p w:rsidR="00DA325D" w:rsidRPr="00192844" w:rsidRDefault="00DA325D" w:rsidP="009A3EB3">
      <w:pPr>
        <w:pStyle w:val="TextPI"/>
        <w:rPr>
          <w:lang w:val="en-AU"/>
        </w:rPr>
      </w:pPr>
      <w:r w:rsidRPr="00192844">
        <w:rPr>
          <w:lang w:val="en-AU"/>
        </w:rPr>
        <w:lastRenderedPageBreak/>
        <w:t xml:space="preserve">The magnitude of exposure increase dose not raise any safety concerns given the safety experience of treatment with </w:t>
      </w:r>
      <w:r w:rsidR="009902EF" w:rsidRPr="00192844">
        <w:rPr>
          <w:lang w:val="en-AU"/>
        </w:rPr>
        <w:t>STRIVERDI</w:t>
      </w:r>
      <w:r w:rsidRPr="00192844">
        <w:rPr>
          <w:lang w:val="en-AU"/>
        </w:rPr>
        <w:t xml:space="preserve"> RESPIMAT in clinical studies of up to one year at doses up to twice the recommended therapeutic dose.</w:t>
      </w:r>
    </w:p>
    <w:p w:rsidR="009A3EB3" w:rsidRPr="00192844" w:rsidRDefault="009A3EB3" w:rsidP="004A0EB3">
      <w:pPr>
        <w:pStyle w:val="PIheading4"/>
        <w:keepNext/>
        <w:rPr>
          <w:lang w:val="en-AU"/>
        </w:rPr>
      </w:pPr>
      <w:r w:rsidRPr="00192844">
        <w:rPr>
          <w:lang w:val="en-AU"/>
        </w:rPr>
        <w:t>Hepatic Insufficiency</w:t>
      </w:r>
    </w:p>
    <w:p w:rsidR="00DA325D" w:rsidRPr="00192844" w:rsidRDefault="00DA325D" w:rsidP="009A3EB3">
      <w:pPr>
        <w:pStyle w:val="TextPI"/>
        <w:rPr>
          <w:lang w:val="en-AU"/>
        </w:rPr>
      </w:pPr>
      <w:r w:rsidRPr="00192844">
        <w:rPr>
          <w:lang w:val="en-AU"/>
        </w:rPr>
        <w:t>In s</w:t>
      </w:r>
      <w:r w:rsidR="009A3EB3" w:rsidRPr="00192844">
        <w:rPr>
          <w:lang w:val="en-AU"/>
        </w:rPr>
        <w:t>ubjects with mild and moderate hepatic impairment</w:t>
      </w:r>
      <w:r w:rsidRPr="00192844">
        <w:rPr>
          <w:lang w:val="en-AU"/>
        </w:rPr>
        <w:t xml:space="preserve">, systemic exposure to </w:t>
      </w:r>
      <w:proofErr w:type="spellStart"/>
      <w:r w:rsidRPr="00192844">
        <w:rPr>
          <w:lang w:val="en-AU"/>
        </w:rPr>
        <w:t>olodaterol</w:t>
      </w:r>
      <w:proofErr w:type="spellEnd"/>
      <w:r w:rsidRPr="00192844">
        <w:rPr>
          <w:lang w:val="en-AU"/>
        </w:rPr>
        <w:t xml:space="preserve"> was not affected.  The effect of severe hepatic impairment on systemic exposure to </w:t>
      </w:r>
      <w:proofErr w:type="spellStart"/>
      <w:r w:rsidRPr="00192844">
        <w:rPr>
          <w:lang w:val="en-AU"/>
        </w:rPr>
        <w:t>olodaterol</w:t>
      </w:r>
      <w:proofErr w:type="spellEnd"/>
      <w:r w:rsidRPr="00192844">
        <w:rPr>
          <w:lang w:val="en-AU"/>
        </w:rPr>
        <w:t xml:space="preserve"> was not investigated.</w:t>
      </w:r>
    </w:p>
    <w:p w:rsidR="009A3EB3" w:rsidRPr="00192844" w:rsidRDefault="009A3EB3" w:rsidP="00C317FE">
      <w:pPr>
        <w:pStyle w:val="PIheading4"/>
        <w:keepNext/>
        <w:rPr>
          <w:lang w:val="en-AU"/>
        </w:rPr>
      </w:pPr>
      <w:r w:rsidRPr="00192844">
        <w:rPr>
          <w:lang w:val="en-AU"/>
        </w:rPr>
        <w:t>Race</w:t>
      </w:r>
    </w:p>
    <w:p w:rsidR="009A3EB3" w:rsidRPr="00192844" w:rsidRDefault="009A3EB3" w:rsidP="009A3EB3">
      <w:pPr>
        <w:pStyle w:val="TextPI"/>
        <w:rPr>
          <w:lang w:val="en-AU"/>
        </w:rPr>
      </w:pPr>
      <w:r w:rsidRPr="00192844">
        <w:rPr>
          <w:lang w:val="en-AU"/>
        </w:rPr>
        <w:t>Comparison of pharmacokinetic data within and across studies revealed a trend for higher systemic exposure in Japanese and other Asians than in Caucasians.</w:t>
      </w:r>
    </w:p>
    <w:p w:rsidR="00E22BDE" w:rsidRPr="00192844" w:rsidRDefault="009A3EB3" w:rsidP="009A3EB3">
      <w:pPr>
        <w:pStyle w:val="TextPI"/>
        <w:spacing w:line="240" w:lineRule="auto"/>
        <w:rPr>
          <w:lang w:val="en-AU"/>
        </w:rPr>
      </w:pPr>
      <w:r w:rsidRPr="00192844">
        <w:rPr>
          <w:lang w:val="en-AU"/>
        </w:rPr>
        <w:t xml:space="preserve">No safety concerns were identified in clinical studies with Caucasians and Asians of up to one year with </w:t>
      </w:r>
      <w:r w:rsidR="009902EF" w:rsidRPr="00192844">
        <w:rPr>
          <w:lang w:val="en-AU"/>
        </w:rPr>
        <w:t>STRIVERDI</w:t>
      </w:r>
      <w:r w:rsidRPr="00192844">
        <w:rPr>
          <w:lang w:val="en-AU"/>
        </w:rPr>
        <w:t xml:space="preserve"> RESPIMAT at doses up to twice the recommended therapeutic dose.</w:t>
      </w:r>
    </w:p>
    <w:p w:rsidR="009A3EB3" w:rsidRPr="00192844" w:rsidRDefault="009A3EB3" w:rsidP="00C317FE">
      <w:pPr>
        <w:pStyle w:val="PIheading4"/>
        <w:keepNext/>
        <w:rPr>
          <w:lang w:val="en-AU"/>
        </w:rPr>
      </w:pPr>
      <w:r w:rsidRPr="00192844">
        <w:rPr>
          <w:lang w:val="en-AU"/>
        </w:rPr>
        <w:t>Drug-Drug Interactions</w:t>
      </w:r>
    </w:p>
    <w:p w:rsidR="009A3EB3" w:rsidRPr="00192844" w:rsidRDefault="009A3EB3" w:rsidP="009A3EB3">
      <w:pPr>
        <w:pStyle w:val="PIheading4"/>
        <w:rPr>
          <w:i w:val="0"/>
          <w:lang w:val="en-AU"/>
        </w:rPr>
      </w:pPr>
      <w:r w:rsidRPr="00192844">
        <w:rPr>
          <w:i w:val="0"/>
          <w:lang w:val="en-AU"/>
        </w:rPr>
        <w:t>Drug-drug interaction studies were carried out using fluconazole as model inhibitor of CYP 2C9 and ketoconazole as potent P-</w:t>
      </w:r>
      <w:proofErr w:type="spellStart"/>
      <w:r w:rsidRPr="00192844">
        <w:rPr>
          <w:i w:val="0"/>
          <w:lang w:val="en-AU"/>
        </w:rPr>
        <w:t>gp</w:t>
      </w:r>
      <w:proofErr w:type="spellEnd"/>
      <w:r w:rsidRPr="00192844">
        <w:rPr>
          <w:i w:val="0"/>
          <w:lang w:val="en-AU"/>
        </w:rPr>
        <w:t xml:space="preserve"> and CYP inhibitor.</w:t>
      </w:r>
    </w:p>
    <w:p w:rsidR="009A3EB3" w:rsidRPr="00192844" w:rsidRDefault="009A3EB3" w:rsidP="009A3EB3">
      <w:pPr>
        <w:pStyle w:val="PIheading4"/>
        <w:rPr>
          <w:i w:val="0"/>
          <w:lang w:val="en-AU"/>
        </w:rPr>
      </w:pPr>
      <w:r w:rsidRPr="00192844">
        <w:rPr>
          <w:i w:val="0"/>
          <w:lang w:val="en-AU"/>
        </w:rPr>
        <w:t xml:space="preserve">Fluconazole: Co-administration of 400 mg fluconazole once daily for 14 days had no relevant effect on systemic exposure to </w:t>
      </w:r>
      <w:proofErr w:type="spellStart"/>
      <w:r w:rsidRPr="00192844">
        <w:rPr>
          <w:i w:val="0"/>
          <w:lang w:val="en-AU"/>
        </w:rPr>
        <w:t>olodaterol</w:t>
      </w:r>
      <w:proofErr w:type="spellEnd"/>
      <w:r w:rsidRPr="00192844">
        <w:rPr>
          <w:i w:val="0"/>
          <w:lang w:val="en-AU"/>
        </w:rPr>
        <w:t>.</w:t>
      </w:r>
    </w:p>
    <w:p w:rsidR="009A3EB3" w:rsidRPr="00192844" w:rsidRDefault="009A3EB3" w:rsidP="009A3EB3">
      <w:pPr>
        <w:pStyle w:val="PIheading4"/>
        <w:rPr>
          <w:i w:val="0"/>
          <w:lang w:val="en-AU"/>
        </w:rPr>
      </w:pPr>
      <w:r w:rsidRPr="00192844">
        <w:rPr>
          <w:i w:val="0"/>
          <w:lang w:val="en-AU"/>
        </w:rPr>
        <w:t xml:space="preserve">Ketoconazole: Co-administration of 400 mg ketoconazole once daily for 14 days increased </w:t>
      </w:r>
      <w:proofErr w:type="spellStart"/>
      <w:r w:rsidRPr="00192844">
        <w:rPr>
          <w:i w:val="0"/>
          <w:lang w:val="en-AU"/>
        </w:rPr>
        <w:t>olodaterol</w:t>
      </w:r>
      <w:proofErr w:type="spellEnd"/>
      <w:r w:rsidRPr="00192844">
        <w:rPr>
          <w:i w:val="0"/>
          <w:lang w:val="en-AU"/>
        </w:rPr>
        <w:t xml:space="preserve"> </w:t>
      </w:r>
      <w:proofErr w:type="spellStart"/>
      <w:r w:rsidRPr="00192844">
        <w:rPr>
          <w:i w:val="0"/>
          <w:lang w:val="en-AU"/>
        </w:rPr>
        <w:t>C</w:t>
      </w:r>
      <w:r w:rsidRPr="00192844">
        <w:rPr>
          <w:i w:val="0"/>
          <w:vertAlign w:val="subscript"/>
          <w:lang w:val="en-AU"/>
        </w:rPr>
        <w:t>max</w:t>
      </w:r>
      <w:proofErr w:type="spellEnd"/>
      <w:r w:rsidRPr="00192844">
        <w:rPr>
          <w:i w:val="0"/>
          <w:lang w:val="en-AU"/>
        </w:rPr>
        <w:t xml:space="preserve"> by 66% and AUC</w:t>
      </w:r>
      <w:r w:rsidRPr="00192844">
        <w:rPr>
          <w:i w:val="0"/>
          <w:vertAlign w:val="subscript"/>
          <w:lang w:val="en-AU"/>
        </w:rPr>
        <w:t>0-1</w:t>
      </w:r>
      <w:r w:rsidRPr="00192844">
        <w:rPr>
          <w:i w:val="0"/>
          <w:lang w:val="en-AU"/>
        </w:rPr>
        <w:t xml:space="preserve"> by 68%.</w:t>
      </w:r>
    </w:p>
    <w:p w:rsidR="009A3EB3" w:rsidRPr="00192844" w:rsidRDefault="009A3EB3" w:rsidP="009A3EB3">
      <w:pPr>
        <w:pStyle w:val="PIheading4"/>
        <w:spacing w:line="240" w:lineRule="auto"/>
        <w:rPr>
          <w:i w:val="0"/>
          <w:lang w:val="en-AU"/>
        </w:rPr>
      </w:pPr>
      <w:proofErr w:type="spellStart"/>
      <w:r w:rsidRPr="00192844">
        <w:rPr>
          <w:i w:val="0"/>
          <w:lang w:val="en-AU"/>
        </w:rPr>
        <w:t>Tiotropium</w:t>
      </w:r>
      <w:proofErr w:type="spellEnd"/>
      <w:r w:rsidRPr="00192844">
        <w:rPr>
          <w:i w:val="0"/>
          <w:lang w:val="en-AU"/>
        </w:rPr>
        <w:t xml:space="preserve">: Co-administration of 5 microgram </w:t>
      </w:r>
      <w:proofErr w:type="spellStart"/>
      <w:r w:rsidRPr="00192844">
        <w:rPr>
          <w:i w:val="0"/>
          <w:lang w:val="en-AU"/>
        </w:rPr>
        <w:t>tiotropium</w:t>
      </w:r>
      <w:proofErr w:type="spellEnd"/>
      <w:r w:rsidRPr="00192844">
        <w:rPr>
          <w:i w:val="0"/>
          <w:lang w:val="en-AU"/>
        </w:rPr>
        <w:t xml:space="preserve"> bromide [delivered as fixed dose combination with 10 microgram </w:t>
      </w:r>
      <w:proofErr w:type="spellStart"/>
      <w:r w:rsidRPr="00192844">
        <w:rPr>
          <w:i w:val="0"/>
          <w:lang w:val="en-AU"/>
        </w:rPr>
        <w:t>olodaterol</w:t>
      </w:r>
      <w:proofErr w:type="spellEnd"/>
      <w:r w:rsidRPr="00192844">
        <w:rPr>
          <w:i w:val="0"/>
          <w:lang w:val="en-AU"/>
        </w:rPr>
        <w:t xml:space="preserve"> via the </w:t>
      </w:r>
      <w:r w:rsidR="00C721B2" w:rsidRPr="00192844">
        <w:rPr>
          <w:i w:val="0"/>
          <w:lang w:val="en-AU"/>
        </w:rPr>
        <w:t>RESPIMAT</w:t>
      </w:r>
      <w:r w:rsidRPr="00192844">
        <w:rPr>
          <w:i w:val="0"/>
          <w:lang w:val="en-AU"/>
        </w:rPr>
        <w:t xml:space="preserve">] for 21 days had no relevant effect on systemic exposure to </w:t>
      </w:r>
      <w:proofErr w:type="spellStart"/>
      <w:r w:rsidRPr="00192844">
        <w:rPr>
          <w:i w:val="0"/>
          <w:lang w:val="en-AU"/>
        </w:rPr>
        <w:t>olodaterol</w:t>
      </w:r>
      <w:proofErr w:type="spellEnd"/>
      <w:r w:rsidRPr="00192844">
        <w:rPr>
          <w:i w:val="0"/>
          <w:lang w:val="en-AU"/>
        </w:rPr>
        <w:t>, and vice versa.</w:t>
      </w:r>
    </w:p>
    <w:p w:rsidR="00014579" w:rsidRPr="00192844" w:rsidRDefault="00014579" w:rsidP="00437ECE">
      <w:pPr>
        <w:pStyle w:val="PIHeading1"/>
        <w:rPr>
          <w:lang w:val="en-AU"/>
        </w:rPr>
      </w:pPr>
      <w:r w:rsidRPr="00192844">
        <w:rPr>
          <w:lang w:val="en-AU"/>
        </w:rPr>
        <w:t>CLINICAL TRIALS</w:t>
      </w:r>
    </w:p>
    <w:p w:rsidR="00AE4580" w:rsidRPr="00192844" w:rsidRDefault="001C6D08" w:rsidP="00DF4410">
      <w:pPr>
        <w:pStyle w:val="TextPI"/>
        <w:rPr>
          <w:lang w:val="en-AU"/>
        </w:rPr>
      </w:pPr>
      <w:r w:rsidRPr="00192844">
        <w:rPr>
          <w:lang w:val="en-AU"/>
        </w:rPr>
        <w:t xml:space="preserve">The Phase III clinical development program for </w:t>
      </w:r>
      <w:r w:rsidR="009902EF" w:rsidRPr="00192844">
        <w:rPr>
          <w:lang w:val="en-AU"/>
        </w:rPr>
        <w:t>STRIVERDI</w:t>
      </w:r>
      <w:r w:rsidR="00C721B2" w:rsidRPr="00192844">
        <w:rPr>
          <w:lang w:val="en-AU"/>
        </w:rPr>
        <w:t xml:space="preserve"> RESPIMAT </w:t>
      </w:r>
      <w:r w:rsidRPr="00192844">
        <w:rPr>
          <w:lang w:val="en-AU"/>
        </w:rPr>
        <w:t xml:space="preserve">included four pairs of replicate, randomised, double-blind, placebo-controlled trials in </w:t>
      </w:r>
      <w:r w:rsidR="00E327D7" w:rsidRPr="00192844">
        <w:rPr>
          <w:lang w:val="en-AU"/>
        </w:rPr>
        <w:t>3,53</w:t>
      </w:r>
      <w:r w:rsidRPr="00192844">
        <w:rPr>
          <w:lang w:val="en-AU"/>
        </w:rPr>
        <w:t>3 COPD patients (1,281 received the 5 microgram dose, 1,284 received the 10 microgram dose):</w:t>
      </w:r>
    </w:p>
    <w:p w:rsidR="001C6D08" w:rsidRPr="00192844" w:rsidRDefault="001C6D08" w:rsidP="001C6D08">
      <w:pPr>
        <w:pStyle w:val="TextPI"/>
        <w:numPr>
          <w:ilvl w:val="0"/>
          <w:numId w:val="36"/>
        </w:numPr>
        <w:ind w:left="426" w:hanging="426"/>
        <w:jc w:val="left"/>
        <w:rPr>
          <w:lang w:val="en-AU"/>
        </w:rPr>
      </w:pPr>
      <w:r w:rsidRPr="00192844">
        <w:rPr>
          <w:lang w:val="en-AU"/>
        </w:rPr>
        <w:t>two replicate, placebo-controlled, parallel group, 48 week trials [Trials 1 and 2]</w:t>
      </w:r>
    </w:p>
    <w:p w:rsidR="001C6D08" w:rsidRPr="00192844" w:rsidRDefault="001C6D08" w:rsidP="001C6D08">
      <w:pPr>
        <w:pStyle w:val="TextPI"/>
        <w:numPr>
          <w:ilvl w:val="0"/>
          <w:numId w:val="36"/>
        </w:numPr>
        <w:ind w:left="426" w:hanging="426"/>
        <w:jc w:val="left"/>
        <w:rPr>
          <w:lang w:val="en-AU"/>
        </w:rPr>
      </w:pPr>
      <w:r w:rsidRPr="00192844">
        <w:rPr>
          <w:lang w:val="en-AU"/>
        </w:rPr>
        <w:t>two</w:t>
      </w:r>
      <w:r w:rsidR="00810DE0" w:rsidRPr="00192844">
        <w:rPr>
          <w:lang w:val="en-AU"/>
        </w:rPr>
        <w:t xml:space="preserve"> replicate, placebo- and active</w:t>
      </w:r>
      <w:r w:rsidRPr="00192844">
        <w:rPr>
          <w:lang w:val="en-AU"/>
        </w:rPr>
        <w:t xml:space="preserve">-controlled, parallel group, 48 week trials, with </w:t>
      </w:r>
      <w:proofErr w:type="spellStart"/>
      <w:r w:rsidR="00C721B2" w:rsidRPr="00192844">
        <w:rPr>
          <w:lang w:val="en-AU"/>
        </w:rPr>
        <w:t>e</w:t>
      </w:r>
      <w:r w:rsidRPr="00192844">
        <w:rPr>
          <w:lang w:val="en-AU"/>
        </w:rPr>
        <w:t>formoterol</w:t>
      </w:r>
      <w:proofErr w:type="spellEnd"/>
      <w:r w:rsidRPr="00192844">
        <w:rPr>
          <w:lang w:val="en-AU"/>
        </w:rPr>
        <w:t xml:space="preserve"> 12 microgram twice daily as active comparator [Trials 3 and 4]</w:t>
      </w:r>
    </w:p>
    <w:p w:rsidR="001C6D08" w:rsidRPr="00192844" w:rsidRDefault="001C6D08" w:rsidP="001C6D08">
      <w:pPr>
        <w:pStyle w:val="TextPI"/>
        <w:numPr>
          <w:ilvl w:val="0"/>
          <w:numId w:val="36"/>
        </w:numPr>
        <w:ind w:left="426" w:hanging="426"/>
        <w:jc w:val="left"/>
        <w:rPr>
          <w:lang w:val="en-AU"/>
        </w:rPr>
      </w:pPr>
      <w:r w:rsidRPr="00192844">
        <w:rPr>
          <w:lang w:val="en-AU"/>
        </w:rPr>
        <w:t xml:space="preserve">two replicate, placebo- and active-controlled, 6 week cross-over trials, with </w:t>
      </w:r>
      <w:proofErr w:type="spellStart"/>
      <w:r w:rsidRPr="00192844">
        <w:rPr>
          <w:lang w:val="en-AU"/>
        </w:rPr>
        <w:t>eformoterol</w:t>
      </w:r>
      <w:proofErr w:type="spellEnd"/>
      <w:r w:rsidRPr="00192844">
        <w:rPr>
          <w:lang w:val="en-AU"/>
        </w:rPr>
        <w:t xml:space="preserve"> 12 microgram twice daily as active comparator [Trials 5 and 6]</w:t>
      </w:r>
    </w:p>
    <w:p w:rsidR="001C6D08" w:rsidRPr="00192844" w:rsidRDefault="001C6D08" w:rsidP="001C6D08">
      <w:pPr>
        <w:pStyle w:val="TextPI"/>
        <w:numPr>
          <w:ilvl w:val="0"/>
          <w:numId w:val="36"/>
        </w:numPr>
        <w:ind w:left="426" w:hanging="426"/>
        <w:jc w:val="left"/>
        <w:rPr>
          <w:lang w:val="en-AU"/>
        </w:rPr>
      </w:pPr>
      <w:r w:rsidRPr="00192844">
        <w:rPr>
          <w:lang w:val="en-AU"/>
        </w:rPr>
        <w:t xml:space="preserve">two replicate, placebo- and active-controlled, 6 week cross-over trials, with </w:t>
      </w:r>
      <w:proofErr w:type="spellStart"/>
      <w:r w:rsidRPr="00192844">
        <w:rPr>
          <w:lang w:val="en-AU"/>
        </w:rPr>
        <w:t>tiotropium</w:t>
      </w:r>
      <w:proofErr w:type="spellEnd"/>
      <w:r w:rsidRPr="00192844">
        <w:rPr>
          <w:lang w:val="en-AU"/>
        </w:rPr>
        <w:t xml:space="preserve"> </w:t>
      </w:r>
      <w:proofErr w:type="spellStart"/>
      <w:r w:rsidRPr="00192844">
        <w:rPr>
          <w:lang w:val="en-AU"/>
        </w:rPr>
        <w:t>HandiHaler</w:t>
      </w:r>
      <w:proofErr w:type="spellEnd"/>
      <w:r w:rsidRPr="00192844">
        <w:rPr>
          <w:lang w:val="en-AU"/>
        </w:rPr>
        <w:t xml:space="preserve"> 18 microgram once daily as active comparator [Trials 7 and 8]</w:t>
      </w:r>
    </w:p>
    <w:p w:rsidR="001C6D08" w:rsidRPr="00192844" w:rsidRDefault="001C6D08" w:rsidP="001C6D08">
      <w:pPr>
        <w:pStyle w:val="TextPI"/>
        <w:rPr>
          <w:lang w:val="en-AU"/>
        </w:rPr>
      </w:pPr>
      <w:r w:rsidRPr="00192844">
        <w:rPr>
          <w:lang w:val="en-AU" w:eastAsia="en-AU"/>
        </w:rPr>
        <w:t>All studies included lung function measurements (forced expiratory volume in one second, FEV</w:t>
      </w:r>
      <w:r w:rsidRPr="00192844">
        <w:rPr>
          <w:sz w:val="14"/>
          <w:szCs w:val="14"/>
          <w:lang w:val="en-AU" w:eastAsia="en-AU"/>
        </w:rPr>
        <w:t>1</w:t>
      </w:r>
      <w:r w:rsidRPr="00192844">
        <w:rPr>
          <w:lang w:val="en-AU" w:eastAsia="en-AU"/>
        </w:rPr>
        <w:t>); the 48 weeks studies evaluated peak (AUC</w:t>
      </w:r>
      <w:r w:rsidRPr="00192844">
        <w:rPr>
          <w:sz w:val="14"/>
          <w:szCs w:val="14"/>
          <w:lang w:val="en-AU" w:eastAsia="en-AU"/>
        </w:rPr>
        <w:t>0-3</w:t>
      </w:r>
      <w:r w:rsidRPr="00192844">
        <w:rPr>
          <w:lang w:val="en-AU" w:eastAsia="en-AU"/>
        </w:rPr>
        <w:t xml:space="preserve">) and trough lung function responses, while the 6 week studies evaluated the lung function profile over a continuous 24 hour dosing interval.  The two replicate, placebo- and active-controlled, 48 week trials also included the </w:t>
      </w:r>
      <w:r w:rsidR="00FF0181" w:rsidRPr="00192844">
        <w:rPr>
          <w:lang w:val="en-AU" w:eastAsia="en-AU"/>
        </w:rPr>
        <w:t xml:space="preserve">Transition Dyspnoea Index (TDI) as a measure of dyspnoea and the </w:t>
      </w:r>
      <w:r w:rsidRPr="00192844">
        <w:rPr>
          <w:lang w:val="en-AU" w:eastAsia="en-AU"/>
        </w:rPr>
        <w:t xml:space="preserve">St. George’s Respiratory Questionnaire (SGRQ) as a measure of health-related </w:t>
      </w:r>
      <w:r w:rsidRPr="00192844">
        <w:rPr>
          <w:lang w:val="en-AU"/>
        </w:rPr>
        <w:t xml:space="preserve">quality of life. </w:t>
      </w:r>
    </w:p>
    <w:p w:rsidR="001C6D08" w:rsidRPr="00192844" w:rsidRDefault="001C6D08" w:rsidP="001C6D08">
      <w:pPr>
        <w:pStyle w:val="TextPI"/>
        <w:rPr>
          <w:lang w:val="en-AU"/>
        </w:rPr>
      </w:pPr>
      <w:r w:rsidRPr="00192844">
        <w:rPr>
          <w:lang w:val="en-AU"/>
        </w:rPr>
        <w:t>Patients enrolled into the Phase III program were 40 years of age or older with a clinical diagnosis of COPD, had a smoking history of at least 10 pack years and had moderate to very severe pulmonary impairment (post-bronchodilator FEV</w:t>
      </w:r>
      <w:r w:rsidRPr="00192844">
        <w:rPr>
          <w:szCs w:val="14"/>
          <w:vertAlign w:val="subscript"/>
          <w:lang w:val="en-AU"/>
        </w:rPr>
        <w:t>1</w:t>
      </w:r>
      <w:r w:rsidRPr="00192844">
        <w:rPr>
          <w:szCs w:val="14"/>
          <w:lang w:val="en-AU"/>
        </w:rPr>
        <w:t xml:space="preserve"> </w:t>
      </w:r>
      <w:r w:rsidRPr="00192844">
        <w:rPr>
          <w:lang w:val="en-AU"/>
        </w:rPr>
        <w:t>less than 80% predicted normal (GOLD Stage II-IV); post-bronchodilator FEV</w:t>
      </w:r>
      <w:r w:rsidRPr="00192844">
        <w:rPr>
          <w:szCs w:val="14"/>
          <w:vertAlign w:val="subscript"/>
          <w:lang w:val="en-AU"/>
        </w:rPr>
        <w:t>1</w:t>
      </w:r>
      <w:r w:rsidRPr="00192844">
        <w:rPr>
          <w:szCs w:val="14"/>
          <w:lang w:val="en-AU"/>
        </w:rPr>
        <w:t xml:space="preserve"> </w:t>
      </w:r>
      <w:r w:rsidRPr="00192844">
        <w:rPr>
          <w:lang w:val="en-AU"/>
        </w:rPr>
        <w:t>to FVC ratio of less than 70%).</w:t>
      </w:r>
    </w:p>
    <w:p w:rsidR="001C6D08" w:rsidRPr="00192844" w:rsidRDefault="001C6D08" w:rsidP="00810DE0">
      <w:pPr>
        <w:pStyle w:val="PIheading4"/>
        <w:keepNext/>
        <w:rPr>
          <w:lang w:val="en-AU"/>
        </w:rPr>
      </w:pPr>
      <w:r w:rsidRPr="00192844">
        <w:rPr>
          <w:lang w:val="en-AU"/>
        </w:rPr>
        <w:lastRenderedPageBreak/>
        <w:t>Patient characteristics</w:t>
      </w:r>
    </w:p>
    <w:p w:rsidR="001C6D08" w:rsidRPr="00192844" w:rsidRDefault="001C6D08" w:rsidP="001C6D08">
      <w:pPr>
        <w:pStyle w:val="TextPI"/>
        <w:rPr>
          <w:lang w:val="en-AU"/>
        </w:rPr>
      </w:pPr>
      <w:r w:rsidRPr="00192844">
        <w:rPr>
          <w:lang w:val="en-AU"/>
        </w:rPr>
        <w:t>The majority of the 3,104 patients recruited in the global, 48 week trials [Trials 1 and 2, Trials 3 and 4] were male (77%), white (66%) or Asian (32%), with a mean age of 64 years.  Mean post-bronchodilator FEV</w:t>
      </w:r>
      <w:r w:rsidRPr="00192844">
        <w:rPr>
          <w:vertAlign w:val="subscript"/>
          <w:lang w:val="en-AU"/>
        </w:rPr>
        <w:t>1</w:t>
      </w:r>
      <w:r w:rsidRPr="00192844">
        <w:rPr>
          <w:lang w:val="en-AU"/>
        </w:rPr>
        <w:t xml:space="preserve"> was 1.38 L (GOLD II [50%], GOLD III [40%], </w:t>
      </w:r>
      <w:proofErr w:type="gramStart"/>
      <w:r w:rsidRPr="00192844">
        <w:rPr>
          <w:lang w:val="en-AU"/>
        </w:rPr>
        <w:t>GOLD</w:t>
      </w:r>
      <w:proofErr w:type="gramEnd"/>
      <w:r w:rsidRPr="00192844">
        <w:rPr>
          <w:lang w:val="en-AU"/>
        </w:rPr>
        <w:t xml:space="preserve"> IV [10%]). Mean beta</w:t>
      </w:r>
      <w:r w:rsidRPr="00192844">
        <w:rPr>
          <w:vertAlign w:val="subscript"/>
          <w:lang w:val="en-AU"/>
        </w:rPr>
        <w:t>2</w:t>
      </w:r>
      <w:r w:rsidRPr="00192844">
        <w:rPr>
          <w:lang w:val="en-AU"/>
        </w:rPr>
        <w:t>-agonist responsiveness was 15% of baseline (0.160 L).  With the exception of other long acting beta</w:t>
      </w:r>
      <w:r w:rsidRPr="00192844">
        <w:rPr>
          <w:vertAlign w:val="subscript"/>
          <w:lang w:val="en-AU"/>
        </w:rPr>
        <w:t>2</w:t>
      </w:r>
      <w:r w:rsidRPr="00192844">
        <w:rPr>
          <w:lang w:val="en-AU"/>
        </w:rPr>
        <w:t xml:space="preserve">-agonists, all pulmonary medications were allowed as concomitant therapy (e.g. </w:t>
      </w:r>
      <w:proofErr w:type="spellStart"/>
      <w:r w:rsidRPr="00192844">
        <w:rPr>
          <w:lang w:val="en-AU"/>
        </w:rPr>
        <w:t>tiotropium</w:t>
      </w:r>
      <w:proofErr w:type="spellEnd"/>
      <w:r w:rsidRPr="00192844">
        <w:rPr>
          <w:lang w:val="en-AU"/>
        </w:rPr>
        <w:t xml:space="preserve"> [24%], ipratropium [25%], inhaled steroids [45%], </w:t>
      </w:r>
      <w:proofErr w:type="spellStart"/>
      <w:proofErr w:type="gramStart"/>
      <w:r w:rsidRPr="00192844">
        <w:rPr>
          <w:lang w:val="en-AU"/>
        </w:rPr>
        <w:t>xanthines</w:t>
      </w:r>
      <w:proofErr w:type="spellEnd"/>
      <w:proofErr w:type="gramEnd"/>
      <w:r w:rsidRPr="00192844">
        <w:rPr>
          <w:lang w:val="en-AU"/>
        </w:rPr>
        <w:t xml:space="preserve"> [16%]); patient enrolment was stratified by </w:t>
      </w:r>
      <w:proofErr w:type="spellStart"/>
      <w:r w:rsidRPr="00192844">
        <w:rPr>
          <w:lang w:val="en-AU"/>
        </w:rPr>
        <w:t>tiotropium</w:t>
      </w:r>
      <w:proofErr w:type="spellEnd"/>
      <w:r w:rsidRPr="00192844">
        <w:rPr>
          <w:lang w:val="en-AU"/>
        </w:rPr>
        <w:t xml:space="preserve"> use.  In all four trials, the primary lung function efficacy endpoints were change from pre-treatment baseline in FEV</w:t>
      </w:r>
      <w:r w:rsidRPr="00192844">
        <w:rPr>
          <w:vertAlign w:val="subscript"/>
          <w:lang w:val="en-AU"/>
        </w:rPr>
        <w:t xml:space="preserve">1 </w:t>
      </w:r>
      <w:r w:rsidRPr="00192844">
        <w:rPr>
          <w:lang w:val="en-AU"/>
        </w:rPr>
        <w:t>AUC</w:t>
      </w:r>
      <w:r w:rsidRPr="00192844">
        <w:rPr>
          <w:vertAlign w:val="subscript"/>
          <w:lang w:val="en-AU"/>
        </w:rPr>
        <w:t>0-3</w:t>
      </w:r>
      <w:r w:rsidRPr="00192844">
        <w:rPr>
          <w:lang w:val="en-AU"/>
        </w:rPr>
        <w:t xml:space="preserve"> and change from pre-treatment baseline in trough (pre-dose) FEV</w:t>
      </w:r>
      <w:r w:rsidRPr="00192844">
        <w:rPr>
          <w:vertAlign w:val="subscript"/>
          <w:lang w:val="en-AU"/>
        </w:rPr>
        <w:t>1</w:t>
      </w:r>
      <w:r w:rsidRPr="00192844">
        <w:rPr>
          <w:lang w:val="en-AU"/>
        </w:rPr>
        <w:t xml:space="preserve"> (after 12 weeks in Trials 1 and 2; after 24 weeks in Trials 3 and 4).</w:t>
      </w:r>
    </w:p>
    <w:p w:rsidR="001C6D08" w:rsidRPr="00192844" w:rsidRDefault="001C6D08" w:rsidP="001C6D08">
      <w:pPr>
        <w:pStyle w:val="TextPI"/>
        <w:rPr>
          <w:lang w:val="en-AU"/>
        </w:rPr>
      </w:pPr>
      <w:r w:rsidRPr="00192844">
        <w:rPr>
          <w:lang w:val="en-AU"/>
        </w:rPr>
        <w:t>The 6 week trials [Trials 5 and 6, Trials 7 and 8] were conducted in Europe and North America.  In Trials 5 and 6, the majority of the 199 recruited patients were male (53%) and white (93%), with a mean age of 63 years.  Mean post-bronchodilator FEV</w:t>
      </w:r>
      <w:r w:rsidRPr="00192844">
        <w:rPr>
          <w:sz w:val="14"/>
          <w:szCs w:val="14"/>
          <w:lang w:val="en-AU"/>
        </w:rPr>
        <w:t xml:space="preserve">1 </w:t>
      </w:r>
      <w:r w:rsidRPr="00192844">
        <w:rPr>
          <w:lang w:val="en-AU"/>
        </w:rPr>
        <w:t xml:space="preserve">was 1.43 L (GOLD II [54%], GOLD III [39%], </w:t>
      </w:r>
      <w:proofErr w:type="gramStart"/>
      <w:r w:rsidRPr="00192844">
        <w:rPr>
          <w:lang w:val="en-AU"/>
        </w:rPr>
        <w:t>GOLD</w:t>
      </w:r>
      <w:proofErr w:type="gramEnd"/>
      <w:r w:rsidRPr="00192844">
        <w:rPr>
          <w:lang w:val="en-AU"/>
        </w:rPr>
        <w:t xml:space="preserve"> IV [7%]).  Mean beta</w:t>
      </w:r>
      <w:r w:rsidRPr="00192844">
        <w:rPr>
          <w:sz w:val="14"/>
          <w:szCs w:val="14"/>
          <w:lang w:val="en-AU"/>
        </w:rPr>
        <w:t>2</w:t>
      </w:r>
      <w:r w:rsidRPr="00192844">
        <w:rPr>
          <w:lang w:val="en-AU"/>
        </w:rPr>
        <w:t>-agonist responsiveness was 17% of baseline (0.187 L).  With the exception of other long acting beta</w:t>
      </w:r>
      <w:r w:rsidRPr="00192844">
        <w:rPr>
          <w:sz w:val="14"/>
          <w:szCs w:val="14"/>
          <w:lang w:val="en-AU"/>
        </w:rPr>
        <w:t>2</w:t>
      </w:r>
      <w:r w:rsidRPr="00192844">
        <w:rPr>
          <w:lang w:val="en-AU"/>
        </w:rPr>
        <w:t xml:space="preserve">-agonists, all pulmonary medications were allowed as concomitant therapy (e.g. </w:t>
      </w:r>
      <w:proofErr w:type="spellStart"/>
      <w:r w:rsidRPr="00192844">
        <w:rPr>
          <w:lang w:val="en-AU"/>
        </w:rPr>
        <w:t>tiotropium</w:t>
      </w:r>
      <w:proofErr w:type="spellEnd"/>
      <w:r w:rsidRPr="00192844">
        <w:rPr>
          <w:lang w:val="en-AU"/>
        </w:rPr>
        <w:t xml:space="preserve"> [24%], ipratropium [16%], </w:t>
      </w:r>
      <w:proofErr w:type="gramStart"/>
      <w:r w:rsidRPr="00192844">
        <w:rPr>
          <w:lang w:val="en-AU"/>
        </w:rPr>
        <w:t>inhaled</w:t>
      </w:r>
      <w:proofErr w:type="gramEnd"/>
      <w:r w:rsidRPr="00192844">
        <w:rPr>
          <w:lang w:val="en-AU"/>
        </w:rPr>
        <w:t xml:space="preserve"> steroids [31%], </w:t>
      </w:r>
      <w:proofErr w:type="spellStart"/>
      <w:r w:rsidRPr="00192844">
        <w:rPr>
          <w:lang w:val="en-AU"/>
        </w:rPr>
        <w:t>xanthines</w:t>
      </w:r>
      <w:proofErr w:type="spellEnd"/>
      <w:r w:rsidRPr="00192844">
        <w:rPr>
          <w:lang w:val="en-AU"/>
        </w:rPr>
        <w:t xml:space="preserve"> [0.5%]).  In Trials 7 and 8, the majority of the 230 recruited patients were male (69%) and white (99.6%), with a mean age of 62</w:t>
      </w:r>
      <w:r w:rsidR="000D008E" w:rsidRPr="00192844">
        <w:rPr>
          <w:lang w:val="en-AU"/>
        </w:rPr>
        <w:t> </w:t>
      </w:r>
      <w:r w:rsidRPr="00192844">
        <w:rPr>
          <w:lang w:val="en-AU"/>
        </w:rPr>
        <w:t>years.  Mean post-bronchodilator FEV</w:t>
      </w:r>
      <w:r w:rsidRPr="00192844">
        <w:rPr>
          <w:sz w:val="14"/>
          <w:szCs w:val="14"/>
          <w:lang w:val="en-AU"/>
        </w:rPr>
        <w:t xml:space="preserve">1 </w:t>
      </w:r>
      <w:r w:rsidRPr="00192844">
        <w:rPr>
          <w:lang w:val="en-AU"/>
        </w:rPr>
        <w:t xml:space="preserve">was 1.55 L (GOLD II [57%], GOLD III [35%], </w:t>
      </w:r>
      <w:proofErr w:type="gramStart"/>
      <w:r w:rsidRPr="00192844">
        <w:rPr>
          <w:lang w:val="en-AU"/>
        </w:rPr>
        <w:t>GOLD</w:t>
      </w:r>
      <w:proofErr w:type="gramEnd"/>
      <w:r w:rsidRPr="00192844">
        <w:rPr>
          <w:lang w:val="en-AU"/>
        </w:rPr>
        <w:t xml:space="preserve"> IV [7%]).  Mean beta</w:t>
      </w:r>
      <w:r w:rsidRPr="00192844">
        <w:rPr>
          <w:sz w:val="14"/>
          <w:szCs w:val="14"/>
          <w:lang w:val="en-AU"/>
        </w:rPr>
        <w:t>2</w:t>
      </w:r>
      <w:r w:rsidRPr="00192844">
        <w:rPr>
          <w:lang w:val="en-AU"/>
        </w:rPr>
        <w:t xml:space="preserve">-agonist responsiveness was 18% of baseline (0.203 L).  With the exception of other long acting </w:t>
      </w:r>
      <w:r w:rsidR="000D008E" w:rsidRPr="00192844">
        <w:rPr>
          <w:lang w:val="en-AU"/>
        </w:rPr>
        <w:t>beta</w:t>
      </w:r>
      <w:r w:rsidRPr="00192844">
        <w:rPr>
          <w:sz w:val="14"/>
          <w:szCs w:val="14"/>
          <w:lang w:val="en-AU"/>
        </w:rPr>
        <w:t>2</w:t>
      </w:r>
      <w:r w:rsidRPr="00192844">
        <w:rPr>
          <w:lang w:val="en-AU"/>
        </w:rPr>
        <w:t xml:space="preserve">-agonists and </w:t>
      </w:r>
      <w:proofErr w:type="spellStart"/>
      <w:r w:rsidRPr="00192844">
        <w:rPr>
          <w:lang w:val="en-AU"/>
        </w:rPr>
        <w:t>anticholinergics</w:t>
      </w:r>
      <w:proofErr w:type="spellEnd"/>
      <w:r w:rsidRPr="00192844">
        <w:rPr>
          <w:lang w:val="en-AU"/>
        </w:rPr>
        <w:t xml:space="preserve">, all pulmonary medications were allowed as concomitant therapy (e.g. inhaled steroids [49%], </w:t>
      </w:r>
      <w:proofErr w:type="spellStart"/>
      <w:r w:rsidRPr="00192844">
        <w:rPr>
          <w:lang w:val="en-AU"/>
        </w:rPr>
        <w:t>xanthines</w:t>
      </w:r>
      <w:proofErr w:type="spellEnd"/>
      <w:r w:rsidR="000D008E" w:rsidRPr="00192844">
        <w:rPr>
          <w:lang w:val="en-AU"/>
        </w:rPr>
        <w:t> </w:t>
      </w:r>
      <w:r w:rsidRPr="00192844">
        <w:rPr>
          <w:lang w:val="en-AU"/>
        </w:rPr>
        <w:t>[7%]).</w:t>
      </w:r>
    </w:p>
    <w:p w:rsidR="001C6D08" w:rsidRPr="00192844" w:rsidRDefault="001C6D08" w:rsidP="000D008E">
      <w:pPr>
        <w:pStyle w:val="PIHeading3"/>
        <w:rPr>
          <w:lang w:val="en-AU"/>
        </w:rPr>
      </w:pPr>
      <w:r w:rsidRPr="00192844">
        <w:rPr>
          <w:lang w:val="en-AU"/>
        </w:rPr>
        <w:t>Lung function</w:t>
      </w:r>
    </w:p>
    <w:p w:rsidR="00CE5F1F" w:rsidRPr="00192844" w:rsidRDefault="001C6D08" w:rsidP="00906105">
      <w:pPr>
        <w:pStyle w:val="CSTableLabel"/>
        <w:ind w:left="0" w:firstLine="0"/>
        <w:rPr>
          <w:rFonts w:ascii="Arial" w:hAnsi="Arial" w:cs="Arial"/>
          <w:sz w:val="22"/>
          <w:szCs w:val="22"/>
          <w:lang w:val="en-AU"/>
        </w:rPr>
      </w:pPr>
      <w:r w:rsidRPr="00192844">
        <w:rPr>
          <w:rFonts w:ascii="Arial" w:hAnsi="Arial" w:cs="Arial"/>
          <w:sz w:val="22"/>
          <w:szCs w:val="22"/>
          <w:lang w:val="en-AU"/>
        </w:rPr>
        <w:t xml:space="preserve">In the 48 week </w:t>
      </w:r>
      <w:r w:rsidR="005E46AC" w:rsidRPr="00192844">
        <w:rPr>
          <w:rFonts w:ascii="Arial" w:hAnsi="Arial" w:cs="Arial"/>
          <w:sz w:val="22"/>
          <w:szCs w:val="22"/>
          <w:lang w:val="en-AU"/>
        </w:rPr>
        <w:t xml:space="preserve">pivotal efficacy </w:t>
      </w:r>
      <w:r w:rsidRPr="00192844">
        <w:rPr>
          <w:rFonts w:ascii="Arial" w:hAnsi="Arial" w:cs="Arial"/>
          <w:sz w:val="22"/>
          <w:szCs w:val="22"/>
          <w:lang w:val="en-AU"/>
        </w:rPr>
        <w:t xml:space="preserve">trials, </w:t>
      </w:r>
      <w:r w:rsidR="009902EF" w:rsidRPr="00192844">
        <w:rPr>
          <w:rFonts w:ascii="Arial" w:hAnsi="Arial" w:cs="Arial"/>
          <w:sz w:val="22"/>
          <w:szCs w:val="22"/>
          <w:lang w:val="en-AU"/>
        </w:rPr>
        <w:t>STRIVERDI</w:t>
      </w:r>
      <w:r w:rsidRPr="00192844">
        <w:rPr>
          <w:rFonts w:ascii="Arial" w:hAnsi="Arial" w:cs="Arial"/>
          <w:sz w:val="22"/>
          <w:szCs w:val="22"/>
          <w:lang w:val="en-AU"/>
        </w:rPr>
        <w:t xml:space="preserve"> RESPIMAT 5 microgram administered once daily in the morning</w:t>
      </w:r>
      <w:r w:rsidR="005E46AC" w:rsidRPr="00192844">
        <w:rPr>
          <w:rFonts w:ascii="Arial" w:hAnsi="Arial" w:cs="Arial"/>
          <w:sz w:val="22"/>
          <w:szCs w:val="22"/>
          <w:lang w:val="en-AU"/>
        </w:rPr>
        <w:t xml:space="preserve"> </w:t>
      </w:r>
      <w:r w:rsidR="005E46AC" w:rsidRPr="00192844">
        <w:rPr>
          <w:rFonts w:ascii="Arial" w:eastAsia="Cambria" w:hAnsi="Arial" w:cs="Arial"/>
          <w:sz w:val="22"/>
          <w:szCs w:val="22"/>
          <w:lang w:val="en-AU"/>
        </w:rPr>
        <w:t>was shown to be statistically superior to placebo with respect to FEV</w:t>
      </w:r>
      <w:r w:rsidR="005E46AC" w:rsidRPr="00192844">
        <w:rPr>
          <w:rFonts w:ascii="Arial" w:eastAsia="Cambria" w:hAnsi="Arial" w:cs="Arial"/>
          <w:sz w:val="22"/>
          <w:szCs w:val="22"/>
          <w:vertAlign w:val="subscript"/>
          <w:lang w:val="en-AU"/>
        </w:rPr>
        <w:t>1</w:t>
      </w:r>
      <w:r w:rsidR="005E46AC" w:rsidRPr="00192844">
        <w:rPr>
          <w:rFonts w:ascii="Arial" w:eastAsia="Cambria" w:hAnsi="Arial" w:cs="Arial"/>
          <w:sz w:val="22"/>
          <w:szCs w:val="22"/>
          <w:lang w:val="en-AU"/>
        </w:rPr>
        <w:t xml:space="preserve"> AUC (0-3hours) and </w:t>
      </w:r>
      <w:r w:rsidR="00D36A5D" w:rsidRPr="00192844">
        <w:rPr>
          <w:rFonts w:ascii="Arial" w:eastAsia="Cambria" w:hAnsi="Arial" w:cs="Arial"/>
          <w:sz w:val="22"/>
          <w:szCs w:val="22"/>
          <w:lang w:val="en-AU"/>
        </w:rPr>
        <w:t>t</w:t>
      </w:r>
      <w:r w:rsidR="005E46AC" w:rsidRPr="00192844">
        <w:rPr>
          <w:rFonts w:ascii="Arial" w:eastAsia="Cambria" w:hAnsi="Arial" w:cs="Arial"/>
          <w:sz w:val="22"/>
          <w:szCs w:val="22"/>
          <w:lang w:val="en-AU"/>
        </w:rPr>
        <w:t>rough FEV</w:t>
      </w:r>
      <w:r w:rsidR="005E46AC" w:rsidRPr="00192844">
        <w:rPr>
          <w:rFonts w:ascii="Arial" w:eastAsia="Cambria" w:hAnsi="Arial" w:cs="Arial"/>
          <w:sz w:val="22"/>
          <w:szCs w:val="22"/>
          <w:vertAlign w:val="subscript"/>
          <w:lang w:val="en-AU"/>
        </w:rPr>
        <w:t>1</w:t>
      </w:r>
      <w:r w:rsidR="005E46AC" w:rsidRPr="00192844">
        <w:rPr>
          <w:rFonts w:ascii="Arial" w:eastAsia="Cambria" w:hAnsi="Arial" w:cs="Arial"/>
          <w:sz w:val="22"/>
          <w:szCs w:val="22"/>
          <w:lang w:val="en-AU"/>
        </w:rPr>
        <w:t xml:space="preserve"> </w:t>
      </w:r>
      <w:r w:rsidR="00565EF6" w:rsidRPr="00192844">
        <w:rPr>
          <w:rFonts w:ascii="Arial" w:eastAsia="Cambria" w:hAnsi="Arial" w:cs="Arial"/>
          <w:sz w:val="22"/>
          <w:szCs w:val="22"/>
          <w:lang w:val="en-AU"/>
        </w:rPr>
        <w:t xml:space="preserve">(after 24 hours) </w:t>
      </w:r>
      <w:r w:rsidR="005E46AC" w:rsidRPr="00192844">
        <w:rPr>
          <w:rFonts w:ascii="Arial" w:eastAsia="Cambria" w:hAnsi="Arial" w:cs="Arial"/>
          <w:sz w:val="22"/>
          <w:szCs w:val="22"/>
          <w:lang w:val="en-AU"/>
        </w:rPr>
        <w:t xml:space="preserve">at primary </w:t>
      </w:r>
      <w:proofErr w:type="spellStart"/>
      <w:r w:rsidR="005E46AC" w:rsidRPr="00192844">
        <w:rPr>
          <w:rFonts w:ascii="Arial" w:eastAsia="Cambria" w:hAnsi="Arial" w:cs="Arial"/>
          <w:sz w:val="22"/>
          <w:szCs w:val="22"/>
          <w:lang w:val="en-AU"/>
        </w:rPr>
        <w:t>timepoints</w:t>
      </w:r>
      <w:proofErr w:type="spellEnd"/>
      <w:r w:rsidR="005E46AC" w:rsidRPr="00192844">
        <w:rPr>
          <w:rFonts w:ascii="Arial" w:eastAsia="Cambria" w:hAnsi="Arial" w:cs="Arial"/>
          <w:sz w:val="22"/>
          <w:szCs w:val="22"/>
          <w:lang w:val="en-AU"/>
        </w:rPr>
        <w:t xml:space="preserve"> of 12 weeks and 24 weeks as shown below in Table</w:t>
      </w:r>
      <w:r w:rsidR="006C4CD1" w:rsidRPr="00192844">
        <w:rPr>
          <w:rFonts w:ascii="Arial" w:eastAsia="Cambria" w:hAnsi="Arial" w:cs="Arial"/>
          <w:sz w:val="22"/>
          <w:szCs w:val="22"/>
          <w:lang w:val="en-AU"/>
        </w:rPr>
        <w:t>1</w:t>
      </w:r>
      <w:r w:rsidR="005E46AC" w:rsidRPr="00192844">
        <w:rPr>
          <w:rFonts w:ascii="Arial" w:eastAsia="Cambria" w:hAnsi="Arial" w:cs="Arial"/>
          <w:sz w:val="22"/>
          <w:szCs w:val="22"/>
          <w:lang w:val="en-AU"/>
        </w:rPr>
        <w:t>:</w:t>
      </w:r>
      <w:r w:rsidRPr="00192844">
        <w:rPr>
          <w:rFonts w:ascii="Arial" w:hAnsi="Arial" w:cs="Arial"/>
          <w:sz w:val="22"/>
          <w:szCs w:val="22"/>
          <w:lang w:val="en-AU"/>
        </w:rPr>
        <w:t xml:space="preserve"> </w:t>
      </w:r>
      <w:bookmarkStart w:id="0" w:name="T2_1_1"/>
      <w:bookmarkEnd w:id="0"/>
    </w:p>
    <w:p w:rsidR="00906105" w:rsidRPr="00192844" w:rsidRDefault="00906105" w:rsidP="00B95033">
      <w:pPr>
        <w:pStyle w:val="CSTableLabel"/>
        <w:tabs>
          <w:tab w:val="clear" w:pos="2268"/>
          <w:tab w:val="left" w:pos="1134"/>
        </w:tabs>
        <w:ind w:left="0" w:firstLine="0"/>
        <w:rPr>
          <w:rFonts w:ascii="Arial" w:hAnsi="Arial" w:cs="Arial"/>
          <w:b/>
          <w:bCs/>
          <w:sz w:val="22"/>
          <w:szCs w:val="22"/>
          <w:lang w:val="en-AU"/>
        </w:rPr>
      </w:pPr>
      <w:r w:rsidRPr="00192844">
        <w:rPr>
          <w:rFonts w:ascii="Arial" w:hAnsi="Arial" w:cs="Arial"/>
          <w:b/>
          <w:bCs/>
          <w:sz w:val="22"/>
          <w:szCs w:val="22"/>
          <w:lang w:val="en-AU"/>
        </w:rPr>
        <w:t>Table 1</w:t>
      </w:r>
      <w:r w:rsidR="00B95033" w:rsidRPr="00192844">
        <w:rPr>
          <w:rFonts w:ascii="Arial" w:hAnsi="Arial" w:cs="Arial"/>
          <w:b/>
          <w:bCs/>
          <w:sz w:val="22"/>
          <w:szCs w:val="22"/>
          <w:lang w:val="en-AU"/>
        </w:rPr>
        <w:tab/>
      </w:r>
      <w:r w:rsidRPr="00192844">
        <w:rPr>
          <w:rFonts w:ascii="Arial" w:hAnsi="Arial" w:cs="Arial"/>
          <w:b/>
          <w:bCs/>
          <w:sz w:val="22"/>
          <w:szCs w:val="22"/>
          <w:lang w:val="en-AU"/>
        </w:rPr>
        <w:t>Tabulated summary of efficacy: 48 week trials (</w:t>
      </w:r>
      <w:proofErr w:type="spellStart"/>
      <w:r w:rsidRPr="00192844">
        <w:rPr>
          <w:rFonts w:ascii="Arial" w:hAnsi="Arial" w:cs="Arial"/>
          <w:b/>
          <w:bCs/>
          <w:sz w:val="22"/>
          <w:szCs w:val="22"/>
          <w:lang w:val="en-AU"/>
        </w:rPr>
        <w:t>olodaterol</w:t>
      </w:r>
      <w:proofErr w:type="spellEnd"/>
      <w:r w:rsidRPr="00192844">
        <w:rPr>
          <w:rFonts w:ascii="Arial" w:hAnsi="Arial" w:cs="Arial"/>
          <w:b/>
          <w:bCs/>
          <w:sz w:val="22"/>
          <w:szCs w:val="22"/>
          <w:lang w:val="en-AU"/>
        </w:rPr>
        <w:t xml:space="preserve"> 5 </w:t>
      </w:r>
      <w:proofErr w:type="spellStart"/>
      <w:r w:rsidRPr="00192844">
        <w:rPr>
          <w:rFonts w:ascii="Arial" w:hAnsi="Arial" w:cs="Arial"/>
          <w:b/>
          <w:bCs/>
          <w:sz w:val="22"/>
          <w:szCs w:val="22"/>
          <w:lang w:val="en-AU"/>
        </w:rPr>
        <w:t>μg</w:t>
      </w:r>
      <w:proofErr w:type="spellEnd"/>
      <w:r w:rsidR="00B27593" w:rsidRPr="00192844">
        <w:rPr>
          <w:rFonts w:ascii="Arial" w:hAnsi="Arial" w:cs="Arial"/>
          <w:b/>
          <w:bCs/>
          <w:sz w:val="22"/>
          <w:szCs w:val="22"/>
          <w:lang w:val="en-AU"/>
        </w:rPr>
        <w:t xml:space="preserve"> once daily</w:t>
      </w:r>
      <w:r w:rsidRPr="00192844">
        <w:rPr>
          <w:rFonts w:ascii="Arial" w:hAnsi="Arial" w:cs="Arial"/>
          <w:b/>
          <w:bCs/>
          <w:sz w:val="22"/>
          <w:szCs w:val="22"/>
          <w:lang w:val="en-AU"/>
        </w:rPr>
        <w:t>)</w:t>
      </w:r>
    </w:p>
    <w:tbl>
      <w:tblPr>
        <w:tblW w:w="4444" w:type="pct"/>
        <w:tblCellMar>
          <w:left w:w="54" w:type="dxa"/>
          <w:right w:w="54" w:type="dxa"/>
        </w:tblCellMar>
        <w:tblLook w:val="0000" w:firstRow="0" w:lastRow="0" w:firstColumn="0" w:lastColumn="0" w:noHBand="0" w:noVBand="0"/>
      </w:tblPr>
      <w:tblGrid>
        <w:gridCol w:w="2294"/>
        <w:gridCol w:w="1449"/>
        <w:gridCol w:w="1418"/>
        <w:gridCol w:w="1415"/>
        <w:gridCol w:w="1557"/>
      </w:tblGrid>
      <w:tr w:rsidR="00906105" w:rsidRPr="00192844" w:rsidTr="00565EF6">
        <w:trPr>
          <w:trHeight w:val="340"/>
        </w:trPr>
        <w:tc>
          <w:tcPr>
            <w:tcW w:w="1410" w:type="pct"/>
            <w:vMerge w:val="restart"/>
            <w:tcBorders>
              <w:top w:val="single" w:sz="4" w:space="0" w:color="auto"/>
              <w:left w:val="single" w:sz="6" w:space="0" w:color="auto"/>
              <w:right w:val="single" w:sz="6" w:space="0" w:color="auto"/>
            </w:tcBorders>
            <w:vAlign w:val="bottom"/>
          </w:tcPr>
          <w:p w:rsidR="00906105" w:rsidRPr="00192844" w:rsidRDefault="00906105" w:rsidP="00CA46D8">
            <w:pPr>
              <w:pStyle w:val="CS-Text"/>
              <w:keepNext/>
              <w:keepLines/>
              <w:spacing w:before="60" w:after="60"/>
              <w:rPr>
                <w:rFonts w:ascii="Arial" w:hAnsi="Arial" w:cs="Arial"/>
                <w:b/>
                <w:sz w:val="22"/>
                <w:szCs w:val="22"/>
                <w:lang w:val="en-AU"/>
              </w:rPr>
            </w:pPr>
            <w:r w:rsidRPr="00192844">
              <w:rPr>
                <w:rFonts w:ascii="Arial" w:hAnsi="Arial" w:cs="Arial"/>
                <w:b/>
                <w:sz w:val="22"/>
                <w:szCs w:val="22"/>
                <w:lang w:val="en-AU"/>
              </w:rPr>
              <w:t>Trial</w:t>
            </w:r>
          </w:p>
        </w:tc>
        <w:tc>
          <w:tcPr>
            <w:tcW w:w="3590" w:type="pct"/>
            <w:gridSpan w:val="4"/>
            <w:tcBorders>
              <w:top w:val="single" w:sz="6" w:space="0" w:color="auto"/>
              <w:left w:val="single" w:sz="6" w:space="0" w:color="auto"/>
              <w:bottom w:val="single" w:sz="6" w:space="0" w:color="auto"/>
              <w:right w:val="single" w:sz="4" w:space="0" w:color="auto"/>
            </w:tcBorders>
            <w:vAlign w:val="bottom"/>
          </w:tcPr>
          <w:p w:rsidR="00906105" w:rsidRPr="00192844" w:rsidRDefault="00906105" w:rsidP="00CA46D8">
            <w:pPr>
              <w:pStyle w:val="CS-Text"/>
              <w:keepNext/>
              <w:keepLines/>
              <w:spacing w:before="60" w:after="60"/>
              <w:jc w:val="center"/>
              <w:rPr>
                <w:rFonts w:ascii="Arial" w:hAnsi="Arial" w:cs="Arial"/>
                <w:b/>
                <w:sz w:val="22"/>
                <w:szCs w:val="22"/>
                <w:lang w:val="en-AU"/>
              </w:rPr>
            </w:pPr>
            <w:r w:rsidRPr="00192844">
              <w:rPr>
                <w:rFonts w:ascii="Arial" w:hAnsi="Arial" w:cs="Arial"/>
                <w:b/>
                <w:sz w:val="22"/>
                <w:szCs w:val="22"/>
                <w:lang w:val="en-AU"/>
              </w:rPr>
              <w:t>Difference vs. Placebo [Mean, 95% CI]</w:t>
            </w:r>
          </w:p>
        </w:tc>
      </w:tr>
      <w:tr w:rsidR="00906105" w:rsidRPr="00192844" w:rsidTr="00906105">
        <w:trPr>
          <w:trHeight w:val="340"/>
        </w:trPr>
        <w:tc>
          <w:tcPr>
            <w:tcW w:w="1410" w:type="pct"/>
            <w:vMerge/>
            <w:tcBorders>
              <w:left w:val="single" w:sz="6" w:space="0" w:color="auto"/>
              <w:right w:val="single" w:sz="6" w:space="0" w:color="auto"/>
            </w:tcBorders>
            <w:vAlign w:val="bottom"/>
          </w:tcPr>
          <w:p w:rsidR="00906105" w:rsidRPr="00192844" w:rsidRDefault="00906105" w:rsidP="00CA46D8">
            <w:pPr>
              <w:pStyle w:val="CS-Text"/>
              <w:keepNext/>
              <w:keepLines/>
              <w:spacing w:before="60" w:after="60"/>
              <w:rPr>
                <w:rFonts w:ascii="Arial" w:hAnsi="Arial" w:cs="Arial"/>
                <w:sz w:val="22"/>
                <w:szCs w:val="22"/>
                <w:lang w:val="en-AU"/>
              </w:rPr>
            </w:pPr>
          </w:p>
        </w:tc>
        <w:tc>
          <w:tcPr>
            <w:tcW w:w="1763" w:type="pct"/>
            <w:gridSpan w:val="2"/>
            <w:tcBorders>
              <w:top w:val="single" w:sz="6" w:space="0" w:color="auto"/>
              <w:left w:val="single" w:sz="6" w:space="0" w:color="auto"/>
              <w:bottom w:val="single" w:sz="6" w:space="0" w:color="auto"/>
              <w:right w:val="single" w:sz="6" w:space="0" w:color="auto"/>
            </w:tcBorders>
            <w:vAlign w:val="bottom"/>
          </w:tcPr>
          <w:p w:rsidR="00906105" w:rsidRPr="00192844" w:rsidRDefault="00906105" w:rsidP="00CA46D8">
            <w:pPr>
              <w:pStyle w:val="CS-Text"/>
              <w:keepNext/>
              <w:keepLines/>
              <w:spacing w:before="60" w:after="60"/>
              <w:jc w:val="center"/>
              <w:rPr>
                <w:rFonts w:ascii="Arial" w:hAnsi="Arial" w:cs="Arial"/>
                <w:b/>
                <w:sz w:val="22"/>
                <w:szCs w:val="22"/>
                <w:lang w:val="en-AU"/>
              </w:rPr>
            </w:pPr>
            <w:r w:rsidRPr="00192844">
              <w:rPr>
                <w:rFonts w:ascii="Arial" w:hAnsi="Arial" w:cs="Arial"/>
                <w:b/>
                <w:sz w:val="22"/>
                <w:szCs w:val="22"/>
                <w:lang w:val="en-AU"/>
              </w:rPr>
              <w:t>FEV</w:t>
            </w:r>
            <w:r w:rsidRPr="00192844">
              <w:rPr>
                <w:rFonts w:ascii="Arial" w:hAnsi="Arial" w:cs="Arial"/>
                <w:b/>
                <w:sz w:val="22"/>
                <w:szCs w:val="22"/>
                <w:vertAlign w:val="subscript"/>
                <w:lang w:val="en-AU"/>
              </w:rPr>
              <w:t>1</w:t>
            </w:r>
            <w:r w:rsidRPr="00192844">
              <w:rPr>
                <w:rFonts w:ascii="Arial" w:hAnsi="Arial" w:cs="Arial"/>
                <w:b/>
                <w:sz w:val="22"/>
                <w:szCs w:val="22"/>
                <w:lang w:val="en-AU"/>
              </w:rPr>
              <w:t xml:space="preserve"> AUC</w:t>
            </w:r>
            <w:r w:rsidRPr="00192844">
              <w:rPr>
                <w:rFonts w:ascii="Arial" w:hAnsi="Arial" w:cs="Arial"/>
                <w:b/>
                <w:sz w:val="22"/>
                <w:szCs w:val="22"/>
                <w:vertAlign w:val="subscript"/>
                <w:lang w:val="en-AU"/>
              </w:rPr>
              <w:t>0</w:t>
            </w:r>
            <w:r w:rsidRPr="00192844">
              <w:rPr>
                <w:rFonts w:ascii="Arial" w:hAnsi="Arial" w:cs="Arial"/>
                <w:b/>
                <w:sz w:val="22"/>
                <w:szCs w:val="22"/>
                <w:vertAlign w:val="subscript"/>
                <w:lang w:val="en-AU"/>
              </w:rPr>
              <w:noBreakHyphen/>
              <w:t xml:space="preserve">3 </w:t>
            </w:r>
            <w:r w:rsidRPr="00192844">
              <w:rPr>
                <w:rFonts w:ascii="Arial" w:hAnsi="Arial" w:cs="Arial"/>
                <w:b/>
                <w:sz w:val="22"/>
                <w:szCs w:val="22"/>
                <w:lang w:val="en-AU"/>
              </w:rPr>
              <w:t>response (L)</w:t>
            </w:r>
          </w:p>
        </w:tc>
        <w:tc>
          <w:tcPr>
            <w:tcW w:w="1827" w:type="pct"/>
            <w:gridSpan w:val="2"/>
            <w:tcBorders>
              <w:top w:val="single" w:sz="6" w:space="0" w:color="auto"/>
              <w:left w:val="single" w:sz="6" w:space="0" w:color="auto"/>
              <w:bottom w:val="single" w:sz="6" w:space="0" w:color="auto"/>
              <w:right w:val="single" w:sz="4" w:space="0" w:color="auto"/>
            </w:tcBorders>
            <w:vAlign w:val="bottom"/>
          </w:tcPr>
          <w:p w:rsidR="00906105" w:rsidRPr="00192844" w:rsidRDefault="00906105" w:rsidP="00CA46D8">
            <w:pPr>
              <w:pStyle w:val="CS-Text"/>
              <w:keepNext/>
              <w:keepLines/>
              <w:spacing w:before="60" w:after="60"/>
              <w:jc w:val="center"/>
              <w:rPr>
                <w:rFonts w:ascii="Arial" w:hAnsi="Arial" w:cs="Arial"/>
                <w:b/>
                <w:sz w:val="22"/>
                <w:szCs w:val="22"/>
                <w:lang w:val="en-AU"/>
              </w:rPr>
            </w:pPr>
            <w:r w:rsidRPr="00192844">
              <w:rPr>
                <w:rFonts w:ascii="Arial" w:hAnsi="Arial" w:cs="Arial"/>
                <w:b/>
                <w:sz w:val="22"/>
                <w:szCs w:val="22"/>
                <w:lang w:val="en-AU"/>
              </w:rPr>
              <w:t>Trough FEV</w:t>
            </w:r>
            <w:r w:rsidRPr="00192844">
              <w:rPr>
                <w:rFonts w:ascii="Arial" w:hAnsi="Arial" w:cs="Arial"/>
                <w:b/>
                <w:sz w:val="22"/>
                <w:szCs w:val="22"/>
                <w:vertAlign w:val="subscript"/>
                <w:lang w:val="en-AU"/>
              </w:rPr>
              <w:t>1</w:t>
            </w:r>
            <w:r w:rsidRPr="00192844">
              <w:rPr>
                <w:rFonts w:ascii="Arial" w:hAnsi="Arial" w:cs="Arial"/>
                <w:b/>
                <w:sz w:val="22"/>
                <w:szCs w:val="22"/>
                <w:lang w:val="en-AU"/>
              </w:rPr>
              <w:t xml:space="preserve"> response (L)</w:t>
            </w:r>
          </w:p>
        </w:tc>
      </w:tr>
      <w:tr w:rsidR="00906105" w:rsidRPr="00192844" w:rsidTr="00906105">
        <w:trPr>
          <w:trHeight w:val="340"/>
        </w:trPr>
        <w:tc>
          <w:tcPr>
            <w:tcW w:w="1410" w:type="pct"/>
            <w:vMerge/>
            <w:tcBorders>
              <w:left w:val="single" w:sz="6" w:space="0" w:color="auto"/>
              <w:bottom w:val="single" w:sz="6" w:space="0" w:color="auto"/>
              <w:right w:val="single" w:sz="6" w:space="0" w:color="auto"/>
            </w:tcBorders>
            <w:vAlign w:val="bottom"/>
          </w:tcPr>
          <w:p w:rsidR="00906105" w:rsidRPr="00192844" w:rsidRDefault="00906105" w:rsidP="00CA46D8">
            <w:pPr>
              <w:pStyle w:val="CS-Text"/>
              <w:keepNext/>
              <w:keepLines/>
              <w:spacing w:before="60" w:after="60"/>
              <w:rPr>
                <w:rFonts w:ascii="Arial" w:hAnsi="Arial" w:cs="Arial"/>
                <w:b/>
                <w:sz w:val="22"/>
                <w:szCs w:val="22"/>
                <w:lang w:val="en-AU"/>
              </w:rPr>
            </w:pPr>
          </w:p>
        </w:tc>
        <w:tc>
          <w:tcPr>
            <w:tcW w:w="891" w:type="pct"/>
            <w:tcBorders>
              <w:top w:val="single" w:sz="6" w:space="0" w:color="auto"/>
              <w:left w:val="single" w:sz="6" w:space="0" w:color="auto"/>
              <w:bottom w:val="single" w:sz="6" w:space="0" w:color="auto"/>
              <w:right w:val="single" w:sz="6" w:space="0" w:color="auto"/>
            </w:tcBorders>
            <w:vAlign w:val="bottom"/>
          </w:tcPr>
          <w:p w:rsidR="00906105" w:rsidRPr="00192844" w:rsidRDefault="00906105" w:rsidP="00CA46D8">
            <w:pPr>
              <w:pStyle w:val="CS-Text"/>
              <w:keepNext/>
              <w:keepLines/>
              <w:spacing w:before="60" w:after="60"/>
              <w:jc w:val="center"/>
              <w:rPr>
                <w:rFonts w:ascii="Arial" w:hAnsi="Arial" w:cs="Arial"/>
                <w:b/>
                <w:sz w:val="22"/>
                <w:szCs w:val="22"/>
                <w:lang w:val="en-AU"/>
              </w:rPr>
            </w:pPr>
            <w:r w:rsidRPr="00192844">
              <w:rPr>
                <w:rFonts w:ascii="Arial" w:hAnsi="Arial" w:cs="Arial"/>
                <w:b/>
                <w:sz w:val="22"/>
                <w:szCs w:val="22"/>
                <w:lang w:val="en-AU"/>
              </w:rPr>
              <w:t xml:space="preserve">12 </w:t>
            </w:r>
            <w:proofErr w:type="spellStart"/>
            <w:r w:rsidRPr="00192844">
              <w:rPr>
                <w:rFonts w:ascii="Arial" w:hAnsi="Arial" w:cs="Arial"/>
                <w:b/>
                <w:sz w:val="22"/>
                <w:szCs w:val="22"/>
                <w:lang w:val="en-AU"/>
              </w:rPr>
              <w:t>wks</w:t>
            </w:r>
            <w:proofErr w:type="spellEnd"/>
            <w:r w:rsidRPr="00192844">
              <w:rPr>
                <w:rFonts w:ascii="Arial" w:hAnsi="Arial" w:cs="Arial"/>
                <w:b/>
                <w:sz w:val="22"/>
                <w:szCs w:val="22"/>
                <w:lang w:val="en-AU"/>
              </w:rPr>
              <w:br/>
              <w:t>(Day 85)</w:t>
            </w:r>
          </w:p>
        </w:tc>
        <w:tc>
          <w:tcPr>
            <w:tcW w:w="872" w:type="pct"/>
            <w:tcBorders>
              <w:top w:val="single" w:sz="6" w:space="0" w:color="auto"/>
              <w:left w:val="single" w:sz="6" w:space="0" w:color="auto"/>
              <w:bottom w:val="single" w:sz="6" w:space="0" w:color="auto"/>
              <w:right w:val="single" w:sz="6" w:space="0" w:color="auto"/>
            </w:tcBorders>
            <w:vAlign w:val="bottom"/>
          </w:tcPr>
          <w:p w:rsidR="00906105" w:rsidRPr="00192844" w:rsidRDefault="00906105" w:rsidP="00CA46D8">
            <w:pPr>
              <w:pStyle w:val="CS-Text"/>
              <w:keepNext/>
              <w:keepLines/>
              <w:spacing w:before="60" w:after="60"/>
              <w:jc w:val="center"/>
              <w:rPr>
                <w:rFonts w:ascii="Arial" w:hAnsi="Arial" w:cs="Arial"/>
                <w:b/>
                <w:sz w:val="22"/>
                <w:szCs w:val="22"/>
                <w:lang w:val="en-AU"/>
              </w:rPr>
            </w:pPr>
            <w:r w:rsidRPr="00192844">
              <w:rPr>
                <w:rFonts w:ascii="Arial" w:hAnsi="Arial" w:cs="Arial"/>
                <w:b/>
                <w:sz w:val="22"/>
                <w:szCs w:val="22"/>
                <w:lang w:val="en-AU"/>
              </w:rPr>
              <w:t xml:space="preserve">24 </w:t>
            </w:r>
            <w:proofErr w:type="spellStart"/>
            <w:r w:rsidRPr="00192844">
              <w:rPr>
                <w:rFonts w:ascii="Arial" w:hAnsi="Arial" w:cs="Arial"/>
                <w:b/>
                <w:sz w:val="22"/>
                <w:szCs w:val="22"/>
                <w:lang w:val="en-AU"/>
              </w:rPr>
              <w:t>wks</w:t>
            </w:r>
            <w:proofErr w:type="spellEnd"/>
            <w:r w:rsidRPr="00192844">
              <w:rPr>
                <w:rFonts w:ascii="Arial" w:hAnsi="Arial" w:cs="Arial"/>
                <w:b/>
                <w:sz w:val="22"/>
                <w:szCs w:val="22"/>
                <w:lang w:val="en-AU"/>
              </w:rPr>
              <w:br/>
              <w:t>(Day 169)</w:t>
            </w:r>
          </w:p>
        </w:tc>
        <w:tc>
          <w:tcPr>
            <w:tcW w:w="870" w:type="pct"/>
            <w:tcBorders>
              <w:top w:val="single" w:sz="6" w:space="0" w:color="auto"/>
              <w:left w:val="single" w:sz="6" w:space="0" w:color="auto"/>
              <w:bottom w:val="single" w:sz="6" w:space="0" w:color="auto"/>
              <w:right w:val="single" w:sz="6" w:space="0" w:color="auto"/>
            </w:tcBorders>
            <w:vAlign w:val="bottom"/>
          </w:tcPr>
          <w:p w:rsidR="00906105" w:rsidRPr="00192844" w:rsidRDefault="00906105" w:rsidP="00CA46D8">
            <w:pPr>
              <w:pStyle w:val="CS-Text"/>
              <w:keepNext/>
              <w:keepLines/>
              <w:spacing w:before="60" w:after="60"/>
              <w:jc w:val="center"/>
              <w:rPr>
                <w:rFonts w:ascii="Arial" w:hAnsi="Arial" w:cs="Arial"/>
                <w:b/>
                <w:sz w:val="22"/>
                <w:szCs w:val="22"/>
                <w:lang w:val="en-AU"/>
              </w:rPr>
            </w:pPr>
            <w:r w:rsidRPr="00192844">
              <w:rPr>
                <w:rFonts w:ascii="Arial" w:hAnsi="Arial" w:cs="Arial"/>
                <w:b/>
                <w:sz w:val="22"/>
                <w:szCs w:val="22"/>
                <w:lang w:val="en-AU"/>
              </w:rPr>
              <w:t xml:space="preserve">12 </w:t>
            </w:r>
            <w:proofErr w:type="spellStart"/>
            <w:r w:rsidRPr="00192844">
              <w:rPr>
                <w:rFonts w:ascii="Arial" w:hAnsi="Arial" w:cs="Arial"/>
                <w:b/>
                <w:sz w:val="22"/>
                <w:szCs w:val="22"/>
                <w:lang w:val="en-AU"/>
              </w:rPr>
              <w:t>wks</w:t>
            </w:r>
            <w:proofErr w:type="spellEnd"/>
            <w:r w:rsidRPr="00192844">
              <w:rPr>
                <w:rFonts w:ascii="Arial" w:hAnsi="Arial" w:cs="Arial"/>
                <w:b/>
                <w:sz w:val="22"/>
                <w:szCs w:val="22"/>
                <w:lang w:val="en-AU"/>
              </w:rPr>
              <w:br/>
              <w:t>(Day 85)</w:t>
            </w:r>
          </w:p>
        </w:tc>
        <w:tc>
          <w:tcPr>
            <w:tcW w:w="957" w:type="pct"/>
            <w:tcBorders>
              <w:top w:val="single" w:sz="6" w:space="0" w:color="auto"/>
              <w:left w:val="single" w:sz="6" w:space="0" w:color="auto"/>
              <w:bottom w:val="single" w:sz="6" w:space="0" w:color="auto"/>
              <w:right w:val="single" w:sz="4" w:space="0" w:color="auto"/>
            </w:tcBorders>
            <w:vAlign w:val="bottom"/>
          </w:tcPr>
          <w:p w:rsidR="00906105" w:rsidRPr="00192844" w:rsidRDefault="00906105" w:rsidP="00CA46D8">
            <w:pPr>
              <w:pStyle w:val="CS-Text"/>
              <w:keepNext/>
              <w:keepLines/>
              <w:spacing w:before="60" w:after="60"/>
              <w:jc w:val="center"/>
              <w:rPr>
                <w:rFonts w:ascii="Arial" w:hAnsi="Arial" w:cs="Arial"/>
                <w:b/>
                <w:sz w:val="22"/>
                <w:szCs w:val="22"/>
                <w:lang w:val="en-AU"/>
              </w:rPr>
            </w:pPr>
            <w:r w:rsidRPr="00192844">
              <w:rPr>
                <w:rFonts w:ascii="Arial" w:hAnsi="Arial" w:cs="Arial"/>
                <w:b/>
                <w:sz w:val="22"/>
                <w:szCs w:val="22"/>
                <w:lang w:val="en-AU"/>
              </w:rPr>
              <w:t xml:space="preserve">24 </w:t>
            </w:r>
            <w:proofErr w:type="spellStart"/>
            <w:r w:rsidRPr="00192844">
              <w:rPr>
                <w:rFonts w:ascii="Arial" w:hAnsi="Arial" w:cs="Arial"/>
                <w:b/>
                <w:sz w:val="22"/>
                <w:szCs w:val="22"/>
                <w:lang w:val="en-AU"/>
              </w:rPr>
              <w:t>wks</w:t>
            </w:r>
            <w:proofErr w:type="spellEnd"/>
            <w:r w:rsidRPr="00192844">
              <w:rPr>
                <w:rFonts w:ascii="Arial" w:hAnsi="Arial" w:cs="Arial"/>
                <w:b/>
                <w:sz w:val="22"/>
                <w:szCs w:val="22"/>
                <w:lang w:val="en-AU"/>
              </w:rPr>
              <w:br/>
              <w:t>(Day 169)</w:t>
            </w:r>
          </w:p>
        </w:tc>
      </w:tr>
      <w:tr w:rsidR="00906105" w:rsidRPr="00192844" w:rsidTr="00906105">
        <w:trPr>
          <w:trHeight w:val="340"/>
        </w:trPr>
        <w:tc>
          <w:tcPr>
            <w:tcW w:w="1410" w:type="pct"/>
            <w:tcBorders>
              <w:top w:val="single" w:sz="6" w:space="0" w:color="auto"/>
              <w:left w:val="single" w:sz="6" w:space="0" w:color="auto"/>
              <w:bottom w:val="dashed" w:sz="4" w:space="0" w:color="auto"/>
              <w:right w:val="single" w:sz="6" w:space="0" w:color="auto"/>
            </w:tcBorders>
          </w:tcPr>
          <w:p w:rsidR="00906105" w:rsidRPr="00192844" w:rsidRDefault="00906105" w:rsidP="00CA46D8">
            <w:pPr>
              <w:pStyle w:val="CS-Text"/>
              <w:keepNext/>
              <w:keepLines/>
              <w:spacing w:before="60" w:after="60"/>
              <w:rPr>
                <w:rFonts w:ascii="Arial" w:hAnsi="Arial" w:cs="Arial"/>
                <w:sz w:val="22"/>
                <w:szCs w:val="22"/>
                <w:lang w:val="en-AU"/>
              </w:rPr>
            </w:pPr>
            <w:r w:rsidRPr="00192844">
              <w:rPr>
                <w:rFonts w:ascii="Arial" w:hAnsi="Arial" w:cs="Arial"/>
                <w:sz w:val="22"/>
                <w:szCs w:val="22"/>
                <w:lang w:val="en-AU"/>
              </w:rPr>
              <w:t>1222.11</w:t>
            </w:r>
          </w:p>
        </w:tc>
        <w:tc>
          <w:tcPr>
            <w:tcW w:w="891" w:type="pct"/>
            <w:tcBorders>
              <w:top w:val="single" w:sz="6" w:space="0" w:color="auto"/>
              <w:left w:val="single" w:sz="6" w:space="0" w:color="auto"/>
              <w:bottom w:val="dashed" w:sz="4" w:space="0" w:color="auto"/>
              <w:right w:val="single" w:sz="6" w:space="0" w:color="auto"/>
            </w:tcBorders>
            <w:tcMar>
              <w:left w:w="0" w:type="dxa"/>
              <w:right w:w="0" w:type="dxa"/>
            </w:tcMar>
          </w:tcPr>
          <w:p w:rsidR="00906105" w:rsidRPr="00192844" w:rsidRDefault="00906105" w:rsidP="00CA46D8">
            <w:pPr>
              <w:pStyle w:val="CSTextinTable10pt"/>
              <w:spacing w:before="60" w:after="60"/>
              <w:jc w:val="center"/>
              <w:rPr>
                <w:rFonts w:ascii="Arial" w:hAnsi="Arial" w:cs="Arial"/>
                <w:b/>
                <w:sz w:val="22"/>
                <w:szCs w:val="22"/>
                <w:highlight w:val="yellow"/>
                <w:lang w:val="en-AU"/>
              </w:rPr>
            </w:pPr>
            <w:r w:rsidRPr="00192844">
              <w:rPr>
                <w:rFonts w:ascii="Arial" w:hAnsi="Arial" w:cs="Arial"/>
                <w:b/>
                <w:sz w:val="22"/>
                <w:szCs w:val="22"/>
                <w:lang w:val="en-AU"/>
              </w:rPr>
              <w:t>0.172</w:t>
            </w:r>
            <w:r w:rsidRPr="00192844">
              <w:rPr>
                <w:rFonts w:ascii="Arial" w:hAnsi="Arial" w:cs="Arial"/>
                <w:b/>
                <w:sz w:val="22"/>
                <w:szCs w:val="22"/>
                <w:lang w:val="en-AU"/>
              </w:rPr>
              <w:br/>
              <w:t>(0.135, 0.209)</w:t>
            </w:r>
          </w:p>
        </w:tc>
        <w:tc>
          <w:tcPr>
            <w:tcW w:w="872" w:type="pct"/>
            <w:tcBorders>
              <w:top w:val="single" w:sz="6" w:space="0" w:color="auto"/>
              <w:left w:val="single" w:sz="6" w:space="0" w:color="auto"/>
              <w:bottom w:val="dashed" w:sz="4" w:space="0" w:color="auto"/>
              <w:right w:val="single" w:sz="6" w:space="0" w:color="auto"/>
            </w:tcBorders>
            <w:tcMar>
              <w:left w:w="0" w:type="dxa"/>
              <w:right w:w="0" w:type="dxa"/>
            </w:tcMar>
          </w:tcPr>
          <w:p w:rsidR="00906105" w:rsidRPr="00192844" w:rsidRDefault="00906105" w:rsidP="00CA46D8">
            <w:pPr>
              <w:pStyle w:val="CSTextinTable10pt"/>
              <w:spacing w:before="60" w:after="60"/>
              <w:jc w:val="center"/>
              <w:rPr>
                <w:rFonts w:ascii="Arial" w:hAnsi="Arial" w:cs="Arial"/>
                <w:sz w:val="22"/>
                <w:szCs w:val="22"/>
                <w:highlight w:val="yellow"/>
                <w:lang w:val="en-AU"/>
              </w:rPr>
            </w:pPr>
            <w:r w:rsidRPr="00192844">
              <w:rPr>
                <w:rFonts w:ascii="Arial" w:hAnsi="Arial" w:cs="Arial"/>
                <w:sz w:val="22"/>
                <w:szCs w:val="22"/>
                <w:lang w:val="en-AU"/>
              </w:rPr>
              <w:t xml:space="preserve">0.174 </w:t>
            </w:r>
            <w:r w:rsidRPr="00192844">
              <w:rPr>
                <w:rFonts w:ascii="Arial" w:hAnsi="Arial" w:cs="Arial"/>
                <w:sz w:val="22"/>
                <w:szCs w:val="22"/>
                <w:lang w:val="en-AU"/>
              </w:rPr>
              <w:br/>
              <w:t>(0.136, 0.212)</w:t>
            </w:r>
          </w:p>
        </w:tc>
        <w:tc>
          <w:tcPr>
            <w:tcW w:w="870" w:type="pct"/>
            <w:tcBorders>
              <w:top w:val="single" w:sz="6" w:space="0" w:color="auto"/>
              <w:left w:val="single" w:sz="6" w:space="0" w:color="auto"/>
              <w:bottom w:val="dashed" w:sz="4" w:space="0" w:color="auto"/>
              <w:right w:val="single" w:sz="6" w:space="0" w:color="auto"/>
            </w:tcBorders>
            <w:tcMar>
              <w:left w:w="0" w:type="dxa"/>
              <w:right w:w="0" w:type="dxa"/>
            </w:tcMar>
          </w:tcPr>
          <w:p w:rsidR="00906105" w:rsidRPr="00192844" w:rsidRDefault="00906105" w:rsidP="00CA46D8">
            <w:pPr>
              <w:pStyle w:val="CSTextinTable10pt"/>
              <w:spacing w:before="60" w:after="60"/>
              <w:jc w:val="center"/>
              <w:rPr>
                <w:rFonts w:ascii="Arial" w:hAnsi="Arial" w:cs="Arial"/>
                <w:b/>
                <w:sz w:val="22"/>
                <w:szCs w:val="22"/>
                <w:highlight w:val="yellow"/>
                <w:lang w:val="en-AU"/>
              </w:rPr>
            </w:pPr>
            <w:r w:rsidRPr="00192844">
              <w:rPr>
                <w:rFonts w:ascii="Arial" w:hAnsi="Arial" w:cs="Arial"/>
                <w:b/>
                <w:sz w:val="22"/>
                <w:szCs w:val="22"/>
                <w:lang w:val="en-AU"/>
              </w:rPr>
              <w:t xml:space="preserve">0.091 </w:t>
            </w:r>
            <w:r w:rsidRPr="00192844">
              <w:rPr>
                <w:rFonts w:ascii="Arial" w:hAnsi="Arial" w:cs="Arial"/>
                <w:b/>
                <w:sz w:val="22"/>
                <w:szCs w:val="22"/>
                <w:lang w:val="en-AU"/>
              </w:rPr>
              <w:br/>
              <w:t>(0.054, 0.128)</w:t>
            </w:r>
          </w:p>
        </w:tc>
        <w:tc>
          <w:tcPr>
            <w:tcW w:w="957" w:type="pct"/>
            <w:tcBorders>
              <w:top w:val="single" w:sz="6" w:space="0" w:color="auto"/>
              <w:left w:val="single" w:sz="6" w:space="0" w:color="auto"/>
              <w:bottom w:val="dashed" w:sz="4" w:space="0" w:color="auto"/>
              <w:right w:val="single" w:sz="4" w:space="0" w:color="auto"/>
            </w:tcBorders>
            <w:tcMar>
              <w:left w:w="0" w:type="dxa"/>
              <w:right w:w="0" w:type="dxa"/>
            </w:tcMar>
          </w:tcPr>
          <w:p w:rsidR="00906105" w:rsidRPr="00192844" w:rsidRDefault="00906105" w:rsidP="00CA46D8">
            <w:pPr>
              <w:pStyle w:val="CSTextinTable10pt"/>
              <w:spacing w:before="60" w:after="60"/>
              <w:jc w:val="center"/>
              <w:rPr>
                <w:rFonts w:ascii="Arial" w:hAnsi="Arial" w:cs="Arial"/>
                <w:sz w:val="22"/>
                <w:szCs w:val="22"/>
                <w:highlight w:val="yellow"/>
                <w:lang w:val="en-AU"/>
              </w:rPr>
            </w:pPr>
            <w:r w:rsidRPr="00192844">
              <w:rPr>
                <w:rFonts w:ascii="Arial" w:hAnsi="Arial" w:cs="Arial"/>
                <w:sz w:val="22"/>
                <w:szCs w:val="22"/>
                <w:lang w:val="en-AU"/>
              </w:rPr>
              <w:t xml:space="preserve">0.086 </w:t>
            </w:r>
            <w:r w:rsidRPr="00192844">
              <w:rPr>
                <w:rFonts w:ascii="Arial" w:hAnsi="Arial" w:cs="Arial"/>
                <w:sz w:val="22"/>
                <w:szCs w:val="22"/>
                <w:lang w:val="en-AU"/>
              </w:rPr>
              <w:br/>
              <w:t>(0.049, 0.123)</w:t>
            </w:r>
          </w:p>
        </w:tc>
      </w:tr>
      <w:tr w:rsidR="00906105" w:rsidRPr="00192844" w:rsidTr="00906105">
        <w:trPr>
          <w:trHeight w:val="340"/>
        </w:trPr>
        <w:tc>
          <w:tcPr>
            <w:tcW w:w="1410" w:type="pct"/>
            <w:tcBorders>
              <w:top w:val="dashed" w:sz="4" w:space="0" w:color="auto"/>
              <w:left w:val="single" w:sz="6" w:space="0" w:color="auto"/>
              <w:bottom w:val="single" w:sz="6" w:space="0" w:color="auto"/>
              <w:right w:val="single" w:sz="6" w:space="0" w:color="auto"/>
            </w:tcBorders>
          </w:tcPr>
          <w:p w:rsidR="00906105" w:rsidRPr="00192844" w:rsidRDefault="00906105" w:rsidP="00CA46D8">
            <w:pPr>
              <w:pStyle w:val="CSTextinTable10pt"/>
              <w:spacing w:before="60" w:after="60"/>
              <w:rPr>
                <w:rFonts w:ascii="Arial" w:hAnsi="Arial" w:cs="Arial"/>
                <w:sz w:val="22"/>
                <w:szCs w:val="22"/>
                <w:lang w:val="en-AU"/>
              </w:rPr>
            </w:pPr>
            <w:r w:rsidRPr="00192844">
              <w:rPr>
                <w:rFonts w:ascii="Arial" w:hAnsi="Arial" w:cs="Arial"/>
                <w:sz w:val="22"/>
                <w:szCs w:val="22"/>
                <w:lang w:val="en-AU"/>
              </w:rPr>
              <w:t>1222.12</w:t>
            </w:r>
          </w:p>
        </w:tc>
        <w:tc>
          <w:tcPr>
            <w:tcW w:w="891" w:type="pct"/>
            <w:tcBorders>
              <w:top w:val="dashed" w:sz="4" w:space="0" w:color="auto"/>
              <w:bottom w:val="single" w:sz="6" w:space="0" w:color="auto"/>
              <w:right w:val="single" w:sz="6" w:space="0" w:color="auto"/>
            </w:tcBorders>
            <w:tcMar>
              <w:left w:w="0" w:type="dxa"/>
              <w:right w:w="0" w:type="dxa"/>
            </w:tcMar>
          </w:tcPr>
          <w:p w:rsidR="00906105" w:rsidRPr="00192844" w:rsidRDefault="00906105" w:rsidP="00CA46D8">
            <w:pPr>
              <w:pStyle w:val="CSTextinTable10pt"/>
              <w:spacing w:before="60" w:after="60"/>
              <w:jc w:val="center"/>
              <w:rPr>
                <w:rFonts w:ascii="Arial" w:hAnsi="Arial" w:cs="Arial"/>
                <w:b/>
                <w:sz w:val="22"/>
                <w:szCs w:val="22"/>
                <w:highlight w:val="yellow"/>
                <w:lang w:val="en-AU"/>
              </w:rPr>
            </w:pPr>
            <w:r w:rsidRPr="00192844">
              <w:rPr>
                <w:rFonts w:ascii="Arial" w:hAnsi="Arial" w:cs="Arial"/>
                <w:b/>
                <w:sz w:val="22"/>
                <w:szCs w:val="22"/>
                <w:lang w:val="en-AU"/>
              </w:rPr>
              <w:t xml:space="preserve">0.151 </w:t>
            </w:r>
            <w:r w:rsidRPr="00192844">
              <w:rPr>
                <w:rFonts w:ascii="Arial" w:hAnsi="Arial" w:cs="Arial"/>
                <w:b/>
                <w:sz w:val="22"/>
                <w:szCs w:val="22"/>
                <w:lang w:val="en-AU"/>
              </w:rPr>
              <w:br/>
              <w:t>(0.116, 0.185)</w:t>
            </w:r>
          </w:p>
        </w:tc>
        <w:tc>
          <w:tcPr>
            <w:tcW w:w="872" w:type="pct"/>
            <w:tcBorders>
              <w:top w:val="dashed" w:sz="4" w:space="0" w:color="auto"/>
              <w:left w:val="single" w:sz="6" w:space="0" w:color="auto"/>
              <w:bottom w:val="single" w:sz="6" w:space="0" w:color="auto"/>
            </w:tcBorders>
            <w:tcMar>
              <w:left w:w="0" w:type="dxa"/>
              <w:right w:w="0" w:type="dxa"/>
            </w:tcMar>
          </w:tcPr>
          <w:p w:rsidR="00906105" w:rsidRPr="00192844" w:rsidRDefault="00906105" w:rsidP="00CA46D8">
            <w:pPr>
              <w:pStyle w:val="CSTextinTable10pt"/>
              <w:spacing w:before="60" w:after="60"/>
              <w:jc w:val="center"/>
              <w:rPr>
                <w:rFonts w:ascii="Arial" w:hAnsi="Arial" w:cs="Arial"/>
                <w:sz w:val="22"/>
                <w:szCs w:val="22"/>
                <w:highlight w:val="yellow"/>
                <w:lang w:val="en-AU"/>
              </w:rPr>
            </w:pPr>
            <w:r w:rsidRPr="00192844">
              <w:rPr>
                <w:rFonts w:ascii="Arial" w:hAnsi="Arial" w:cs="Arial"/>
                <w:sz w:val="22"/>
                <w:szCs w:val="22"/>
                <w:lang w:val="en-AU"/>
              </w:rPr>
              <w:t>0.165</w:t>
            </w:r>
            <w:r w:rsidRPr="00192844">
              <w:rPr>
                <w:rFonts w:ascii="Arial" w:hAnsi="Arial" w:cs="Arial"/>
                <w:sz w:val="22"/>
                <w:szCs w:val="22"/>
                <w:lang w:val="en-AU"/>
              </w:rPr>
              <w:br/>
              <w:t>(0.131, 0.200)</w:t>
            </w:r>
          </w:p>
        </w:tc>
        <w:tc>
          <w:tcPr>
            <w:tcW w:w="870" w:type="pct"/>
            <w:tcBorders>
              <w:top w:val="dashed" w:sz="4" w:space="0" w:color="auto"/>
              <w:left w:val="single" w:sz="6" w:space="0" w:color="auto"/>
              <w:bottom w:val="single" w:sz="6" w:space="0" w:color="auto"/>
            </w:tcBorders>
            <w:tcMar>
              <w:left w:w="0" w:type="dxa"/>
              <w:right w:w="0" w:type="dxa"/>
            </w:tcMar>
          </w:tcPr>
          <w:p w:rsidR="00906105" w:rsidRPr="00192844" w:rsidRDefault="00906105" w:rsidP="00DB70FA">
            <w:pPr>
              <w:pStyle w:val="CSTextinTable10pt"/>
              <w:spacing w:before="60" w:after="60"/>
              <w:jc w:val="center"/>
              <w:rPr>
                <w:rFonts w:ascii="Arial" w:hAnsi="Arial" w:cs="Arial"/>
                <w:b/>
                <w:sz w:val="22"/>
                <w:szCs w:val="22"/>
                <w:highlight w:val="yellow"/>
                <w:lang w:val="en-AU"/>
              </w:rPr>
            </w:pPr>
            <w:r w:rsidRPr="00192844">
              <w:rPr>
                <w:rFonts w:ascii="Arial" w:hAnsi="Arial" w:cs="Arial"/>
                <w:b/>
                <w:sz w:val="22"/>
                <w:szCs w:val="22"/>
                <w:lang w:val="en-AU"/>
              </w:rPr>
              <w:t>0.047</w:t>
            </w:r>
            <w:r w:rsidRPr="00192844">
              <w:rPr>
                <w:rFonts w:ascii="Arial" w:hAnsi="Arial" w:cs="Arial"/>
                <w:b/>
                <w:sz w:val="22"/>
                <w:szCs w:val="22"/>
                <w:lang w:val="en-AU"/>
              </w:rPr>
              <w:br/>
              <w:t>(0.011, 0.084)</w:t>
            </w:r>
          </w:p>
        </w:tc>
        <w:tc>
          <w:tcPr>
            <w:tcW w:w="957" w:type="pct"/>
            <w:tcBorders>
              <w:top w:val="dashed" w:sz="4" w:space="0" w:color="auto"/>
              <w:left w:val="single" w:sz="6" w:space="0" w:color="auto"/>
              <w:bottom w:val="single" w:sz="6" w:space="0" w:color="auto"/>
              <w:right w:val="single" w:sz="4" w:space="0" w:color="auto"/>
            </w:tcBorders>
            <w:tcMar>
              <w:left w:w="0" w:type="dxa"/>
              <w:right w:w="0" w:type="dxa"/>
            </w:tcMar>
          </w:tcPr>
          <w:p w:rsidR="00906105" w:rsidRPr="00192844" w:rsidRDefault="00906105" w:rsidP="00CA46D8">
            <w:pPr>
              <w:pStyle w:val="CSTextinTable10pt"/>
              <w:spacing w:before="60" w:after="60"/>
              <w:jc w:val="center"/>
              <w:rPr>
                <w:rFonts w:ascii="Arial" w:hAnsi="Arial" w:cs="Arial"/>
                <w:sz w:val="22"/>
                <w:szCs w:val="22"/>
                <w:highlight w:val="yellow"/>
                <w:lang w:val="en-AU"/>
              </w:rPr>
            </w:pPr>
            <w:r w:rsidRPr="00192844">
              <w:rPr>
                <w:rFonts w:ascii="Arial" w:hAnsi="Arial" w:cs="Arial"/>
                <w:sz w:val="22"/>
                <w:szCs w:val="22"/>
                <w:lang w:val="en-AU"/>
              </w:rPr>
              <w:t>0.069</w:t>
            </w:r>
            <w:r w:rsidRPr="00192844">
              <w:rPr>
                <w:rFonts w:ascii="Arial" w:hAnsi="Arial" w:cs="Arial"/>
                <w:sz w:val="22"/>
                <w:szCs w:val="22"/>
                <w:lang w:val="en-AU"/>
              </w:rPr>
              <w:br/>
              <w:t>(0.032, 0.106)</w:t>
            </w:r>
          </w:p>
        </w:tc>
      </w:tr>
      <w:tr w:rsidR="00906105" w:rsidRPr="00192844" w:rsidTr="00906105">
        <w:trPr>
          <w:trHeight w:val="340"/>
        </w:trPr>
        <w:tc>
          <w:tcPr>
            <w:tcW w:w="1410" w:type="pct"/>
            <w:tcBorders>
              <w:top w:val="single" w:sz="6" w:space="0" w:color="auto"/>
              <w:left w:val="single" w:sz="6" w:space="0" w:color="auto"/>
              <w:bottom w:val="dashed" w:sz="4" w:space="0" w:color="auto"/>
              <w:right w:val="single" w:sz="6" w:space="0" w:color="auto"/>
            </w:tcBorders>
          </w:tcPr>
          <w:p w:rsidR="00906105" w:rsidRPr="00192844" w:rsidRDefault="00906105" w:rsidP="00CA46D8">
            <w:pPr>
              <w:pStyle w:val="CSTextinTable10pt"/>
              <w:spacing w:before="60" w:after="60"/>
              <w:rPr>
                <w:rFonts w:ascii="Arial" w:hAnsi="Arial" w:cs="Arial"/>
                <w:sz w:val="22"/>
                <w:szCs w:val="22"/>
                <w:lang w:val="en-AU"/>
              </w:rPr>
            </w:pPr>
            <w:r w:rsidRPr="00192844">
              <w:rPr>
                <w:rFonts w:ascii="Arial" w:hAnsi="Arial" w:cs="Arial"/>
                <w:sz w:val="22"/>
                <w:szCs w:val="22"/>
                <w:lang w:val="en-AU"/>
              </w:rPr>
              <w:t>1222.13</w:t>
            </w:r>
          </w:p>
        </w:tc>
        <w:tc>
          <w:tcPr>
            <w:tcW w:w="891" w:type="pct"/>
            <w:tcBorders>
              <w:top w:val="single" w:sz="6" w:space="0" w:color="auto"/>
              <w:bottom w:val="dashed" w:sz="4" w:space="0" w:color="auto"/>
              <w:right w:val="single" w:sz="6" w:space="0" w:color="auto"/>
            </w:tcBorders>
            <w:tcMar>
              <w:left w:w="0" w:type="dxa"/>
              <w:right w:w="0" w:type="dxa"/>
            </w:tcMar>
          </w:tcPr>
          <w:p w:rsidR="00906105" w:rsidRPr="00192844" w:rsidRDefault="00906105" w:rsidP="00CA46D8">
            <w:pPr>
              <w:pStyle w:val="CSTextinTable10pt"/>
              <w:spacing w:before="60" w:after="60"/>
              <w:jc w:val="center"/>
              <w:rPr>
                <w:rFonts w:ascii="Arial" w:hAnsi="Arial" w:cs="Arial"/>
                <w:sz w:val="22"/>
                <w:szCs w:val="22"/>
                <w:highlight w:val="yellow"/>
                <w:lang w:val="en-AU"/>
              </w:rPr>
            </w:pPr>
            <w:r w:rsidRPr="00192844">
              <w:rPr>
                <w:rFonts w:ascii="Arial" w:hAnsi="Arial" w:cs="Arial"/>
                <w:sz w:val="22"/>
                <w:szCs w:val="22"/>
                <w:lang w:val="en-AU"/>
              </w:rPr>
              <w:t xml:space="preserve">0.178 </w:t>
            </w:r>
            <w:r w:rsidRPr="00192844">
              <w:rPr>
                <w:rFonts w:ascii="Arial" w:hAnsi="Arial" w:cs="Arial"/>
                <w:sz w:val="22"/>
                <w:szCs w:val="22"/>
                <w:lang w:val="en-AU"/>
              </w:rPr>
              <w:br/>
              <w:t>(0.137, 0.219)</w:t>
            </w:r>
          </w:p>
        </w:tc>
        <w:tc>
          <w:tcPr>
            <w:tcW w:w="872" w:type="pct"/>
            <w:tcBorders>
              <w:top w:val="single" w:sz="6" w:space="0" w:color="auto"/>
              <w:left w:val="single" w:sz="6" w:space="0" w:color="auto"/>
              <w:bottom w:val="dashed" w:sz="4" w:space="0" w:color="auto"/>
            </w:tcBorders>
            <w:tcMar>
              <w:left w:w="0" w:type="dxa"/>
              <w:right w:w="0" w:type="dxa"/>
            </w:tcMar>
          </w:tcPr>
          <w:p w:rsidR="00906105" w:rsidRPr="00192844" w:rsidRDefault="00906105" w:rsidP="00CA46D8">
            <w:pPr>
              <w:pStyle w:val="CSTextinTable10pt"/>
              <w:spacing w:before="60" w:after="60"/>
              <w:jc w:val="center"/>
              <w:rPr>
                <w:rFonts w:ascii="Arial" w:hAnsi="Arial" w:cs="Arial"/>
                <w:b/>
                <w:sz w:val="22"/>
                <w:szCs w:val="22"/>
                <w:highlight w:val="yellow"/>
                <w:lang w:val="en-AU"/>
              </w:rPr>
            </w:pPr>
            <w:r w:rsidRPr="00192844">
              <w:rPr>
                <w:rFonts w:ascii="Arial" w:hAnsi="Arial" w:cs="Arial"/>
                <w:b/>
                <w:sz w:val="22"/>
                <w:szCs w:val="22"/>
                <w:lang w:val="en-AU"/>
              </w:rPr>
              <w:t xml:space="preserve">0.151 </w:t>
            </w:r>
            <w:r w:rsidRPr="00192844">
              <w:rPr>
                <w:rFonts w:ascii="Arial" w:hAnsi="Arial" w:cs="Arial"/>
                <w:b/>
                <w:sz w:val="22"/>
                <w:szCs w:val="22"/>
                <w:lang w:val="en-AU"/>
              </w:rPr>
              <w:br/>
              <w:t>(0.110, 0.193)</w:t>
            </w:r>
          </w:p>
        </w:tc>
        <w:tc>
          <w:tcPr>
            <w:tcW w:w="870" w:type="pct"/>
            <w:tcBorders>
              <w:top w:val="single" w:sz="6" w:space="0" w:color="auto"/>
              <w:left w:val="single" w:sz="6" w:space="0" w:color="auto"/>
              <w:bottom w:val="dashed" w:sz="4" w:space="0" w:color="auto"/>
            </w:tcBorders>
            <w:tcMar>
              <w:left w:w="0" w:type="dxa"/>
              <w:right w:w="0" w:type="dxa"/>
            </w:tcMar>
          </w:tcPr>
          <w:p w:rsidR="00906105" w:rsidRPr="00192844" w:rsidRDefault="00906105" w:rsidP="00CA46D8">
            <w:pPr>
              <w:pStyle w:val="CSTextinTable10pt"/>
              <w:spacing w:before="60" w:after="60"/>
              <w:jc w:val="center"/>
              <w:rPr>
                <w:rFonts w:ascii="Arial" w:hAnsi="Arial" w:cs="Arial"/>
                <w:sz w:val="22"/>
                <w:szCs w:val="22"/>
                <w:highlight w:val="yellow"/>
                <w:lang w:val="en-AU"/>
              </w:rPr>
            </w:pPr>
            <w:r w:rsidRPr="00192844">
              <w:rPr>
                <w:rFonts w:ascii="Arial" w:hAnsi="Arial" w:cs="Arial"/>
                <w:sz w:val="22"/>
                <w:szCs w:val="22"/>
                <w:lang w:val="en-AU"/>
              </w:rPr>
              <w:t xml:space="preserve">0.083 </w:t>
            </w:r>
            <w:r w:rsidRPr="00192844">
              <w:rPr>
                <w:rFonts w:ascii="Arial" w:hAnsi="Arial" w:cs="Arial"/>
                <w:sz w:val="22"/>
                <w:szCs w:val="22"/>
                <w:lang w:val="en-AU"/>
              </w:rPr>
              <w:br/>
              <w:t>(0.043, 0.123)</w:t>
            </w:r>
          </w:p>
        </w:tc>
        <w:tc>
          <w:tcPr>
            <w:tcW w:w="957" w:type="pct"/>
            <w:tcBorders>
              <w:top w:val="single" w:sz="6" w:space="0" w:color="auto"/>
              <w:left w:val="single" w:sz="6" w:space="0" w:color="auto"/>
              <w:bottom w:val="dashed" w:sz="4" w:space="0" w:color="auto"/>
              <w:right w:val="single" w:sz="4" w:space="0" w:color="auto"/>
            </w:tcBorders>
            <w:tcMar>
              <w:left w:w="0" w:type="dxa"/>
              <w:right w:w="0" w:type="dxa"/>
            </w:tcMar>
          </w:tcPr>
          <w:p w:rsidR="00906105" w:rsidRPr="00192844" w:rsidRDefault="00906105" w:rsidP="00CA46D8">
            <w:pPr>
              <w:pStyle w:val="CSTextinTable10pt"/>
              <w:spacing w:before="60" w:after="60"/>
              <w:jc w:val="center"/>
              <w:rPr>
                <w:rFonts w:ascii="Arial" w:hAnsi="Arial" w:cs="Arial"/>
                <w:b/>
                <w:sz w:val="22"/>
                <w:szCs w:val="22"/>
                <w:lang w:val="en-AU"/>
              </w:rPr>
            </w:pPr>
            <w:r w:rsidRPr="00192844">
              <w:rPr>
                <w:rFonts w:ascii="Arial" w:hAnsi="Arial" w:cs="Arial"/>
                <w:b/>
                <w:sz w:val="22"/>
                <w:szCs w:val="22"/>
                <w:lang w:val="en-AU"/>
              </w:rPr>
              <w:t>0.078</w:t>
            </w:r>
            <w:r w:rsidRPr="00192844">
              <w:rPr>
                <w:rFonts w:ascii="Arial" w:hAnsi="Arial" w:cs="Arial"/>
                <w:b/>
                <w:sz w:val="22"/>
                <w:szCs w:val="22"/>
                <w:lang w:val="en-AU"/>
              </w:rPr>
              <w:br/>
              <w:t>(0.037, 0.118)</w:t>
            </w:r>
          </w:p>
        </w:tc>
      </w:tr>
      <w:tr w:rsidR="00906105" w:rsidRPr="00192844" w:rsidTr="00906105">
        <w:trPr>
          <w:trHeight w:val="340"/>
        </w:trPr>
        <w:tc>
          <w:tcPr>
            <w:tcW w:w="1410" w:type="pct"/>
            <w:tcBorders>
              <w:top w:val="dashed" w:sz="4" w:space="0" w:color="auto"/>
              <w:left w:val="single" w:sz="6" w:space="0" w:color="auto"/>
              <w:bottom w:val="dashed" w:sz="4" w:space="0" w:color="auto"/>
              <w:right w:val="single" w:sz="6" w:space="0" w:color="auto"/>
            </w:tcBorders>
          </w:tcPr>
          <w:p w:rsidR="00906105" w:rsidRPr="00192844" w:rsidRDefault="00906105" w:rsidP="00CA46D8">
            <w:pPr>
              <w:pStyle w:val="CSTextinTable10pt"/>
              <w:spacing w:before="60" w:after="60"/>
              <w:rPr>
                <w:rFonts w:ascii="Arial" w:hAnsi="Arial" w:cs="Arial"/>
                <w:sz w:val="22"/>
                <w:szCs w:val="22"/>
                <w:lang w:val="en-AU"/>
              </w:rPr>
            </w:pPr>
            <w:r w:rsidRPr="00192844">
              <w:rPr>
                <w:rFonts w:ascii="Arial" w:hAnsi="Arial" w:cs="Arial"/>
                <w:sz w:val="22"/>
                <w:szCs w:val="22"/>
                <w:lang w:val="en-AU"/>
              </w:rPr>
              <w:t>1222.14</w:t>
            </w:r>
          </w:p>
        </w:tc>
        <w:tc>
          <w:tcPr>
            <w:tcW w:w="891" w:type="pct"/>
            <w:tcBorders>
              <w:top w:val="dashed" w:sz="4" w:space="0" w:color="auto"/>
              <w:bottom w:val="dashed" w:sz="4" w:space="0" w:color="auto"/>
              <w:right w:val="single" w:sz="6" w:space="0" w:color="auto"/>
            </w:tcBorders>
            <w:tcMar>
              <w:left w:w="0" w:type="dxa"/>
              <w:right w:w="0" w:type="dxa"/>
            </w:tcMar>
          </w:tcPr>
          <w:p w:rsidR="00906105" w:rsidRPr="00192844" w:rsidRDefault="00906105" w:rsidP="00CA46D8">
            <w:pPr>
              <w:pStyle w:val="CSTextinTable10pt"/>
              <w:spacing w:before="60" w:after="60"/>
              <w:jc w:val="center"/>
              <w:rPr>
                <w:rFonts w:ascii="Arial" w:hAnsi="Arial" w:cs="Arial"/>
                <w:sz w:val="22"/>
                <w:szCs w:val="22"/>
                <w:highlight w:val="yellow"/>
                <w:lang w:val="en-AU"/>
              </w:rPr>
            </w:pPr>
            <w:r w:rsidRPr="00192844">
              <w:rPr>
                <w:rFonts w:ascii="Arial" w:hAnsi="Arial" w:cs="Arial"/>
                <w:sz w:val="22"/>
                <w:szCs w:val="22"/>
                <w:lang w:val="en-AU"/>
              </w:rPr>
              <w:t>0.145</w:t>
            </w:r>
            <w:r w:rsidRPr="00192844">
              <w:rPr>
                <w:rFonts w:ascii="Arial" w:hAnsi="Arial" w:cs="Arial"/>
                <w:sz w:val="22"/>
                <w:szCs w:val="22"/>
                <w:lang w:val="en-AU"/>
              </w:rPr>
              <w:br/>
              <w:t>(0.108, 0.182)</w:t>
            </w:r>
          </w:p>
        </w:tc>
        <w:tc>
          <w:tcPr>
            <w:tcW w:w="872" w:type="pct"/>
            <w:tcBorders>
              <w:top w:val="dashed" w:sz="4" w:space="0" w:color="auto"/>
              <w:left w:val="single" w:sz="6" w:space="0" w:color="auto"/>
              <w:bottom w:val="dashed" w:sz="4" w:space="0" w:color="auto"/>
            </w:tcBorders>
            <w:tcMar>
              <w:left w:w="0" w:type="dxa"/>
              <w:right w:w="0" w:type="dxa"/>
            </w:tcMar>
          </w:tcPr>
          <w:p w:rsidR="00906105" w:rsidRPr="00192844" w:rsidRDefault="00906105" w:rsidP="00CA46D8">
            <w:pPr>
              <w:pStyle w:val="CSTextinTable10pt"/>
              <w:spacing w:before="60" w:after="60"/>
              <w:jc w:val="center"/>
              <w:rPr>
                <w:rFonts w:ascii="Arial" w:hAnsi="Arial" w:cs="Arial"/>
                <w:b/>
                <w:sz w:val="22"/>
                <w:szCs w:val="22"/>
                <w:highlight w:val="yellow"/>
                <w:lang w:val="en-AU"/>
              </w:rPr>
            </w:pPr>
            <w:r w:rsidRPr="00192844">
              <w:rPr>
                <w:rFonts w:ascii="Arial" w:hAnsi="Arial" w:cs="Arial"/>
                <w:b/>
                <w:sz w:val="22"/>
                <w:szCs w:val="22"/>
                <w:lang w:val="en-AU"/>
              </w:rPr>
              <w:t xml:space="preserve">0.129 </w:t>
            </w:r>
            <w:r w:rsidRPr="00192844">
              <w:rPr>
                <w:rFonts w:ascii="Arial" w:hAnsi="Arial" w:cs="Arial"/>
                <w:b/>
                <w:sz w:val="22"/>
                <w:szCs w:val="22"/>
                <w:lang w:val="en-AU"/>
              </w:rPr>
              <w:br/>
              <w:t>(0.091, 0.167)</w:t>
            </w:r>
          </w:p>
        </w:tc>
        <w:tc>
          <w:tcPr>
            <w:tcW w:w="870" w:type="pct"/>
            <w:tcBorders>
              <w:top w:val="dashed" w:sz="4" w:space="0" w:color="auto"/>
              <w:left w:val="single" w:sz="6" w:space="0" w:color="auto"/>
              <w:bottom w:val="dashed" w:sz="4" w:space="0" w:color="auto"/>
            </w:tcBorders>
            <w:tcMar>
              <w:left w:w="0" w:type="dxa"/>
              <w:right w:w="0" w:type="dxa"/>
            </w:tcMar>
          </w:tcPr>
          <w:p w:rsidR="00906105" w:rsidRPr="00192844" w:rsidRDefault="00906105" w:rsidP="00CA46D8">
            <w:pPr>
              <w:pStyle w:val="CSTextinTable10pt"/>
              <w:spacing w:before="60" w:after="60"/>
              <w:jc w:val="center"/>
              <w:rPr>
                <w:rFonts w:ascii="Arial" w:hAnsi="Arial" w:cs="Arial"/>
                <w:sz w:val="22"/>
                <w:szCs w:val="22"/>
                <w:highlight w:val="yellow"/>
                <w:lang w:val="en-AU"/>
              </w:rPr>
            </w:pPr>
            <w:r w:rsidRPr="00192844">
              <w:rPr>
                <w:rFonts w:ascii="Arial" w:hAnsi="Arial" w:cs="Arial"/>
                <w:sz w:val="22"/>
                <w:szCs w:val="22"/>
                <w:lang w:val="en-AU"/>
              </w:rPr>
              <w:t xml:space="preserve">0.059 </w:t>
            </w:r>
            <w:r w:rsidRPr="00192844">
              <w:rPr>
                <w:rFonts w:ascii="Arial" w:hAnsi="Arial" w:cs="Arial"/>
                <w:sz w:val="22"/>
                <w:szCs w:val="22"/>
                <w:lang w:val="en-AU"/>
              </w:rPr>
              <w:br/>
              <w:t>(0.022, 0.095)</w:t>
            </w:r>
          </w:p>
        </w:tc>
        <w:tc>
          <w:tcPr>
            <w:tcW w:w="957" w:type="pct"/>
            <w:tcBorders>
              <w:top w:val="dashed" w:sz="4" w:space="0" w:color="auto"/>
              <w:left w:val="single" w:sz="6" w:space="0" w:color="auto"/>
              <w:bottom w:val="dashed" w:sz="4" w:space="0" w:color="auto"/>
              <w:right w:val="single" w:sz="4" w:space="0" w:color="auto"/>
            </w:tcBorders>
            <w:tcMar>
              <w:left w:w="0" w:type="dxa"/>
              <w:right w:w="0" w:type="dxa"/>
            </w:tcMar>
          </w:tcPr>
          <w:p w:rsidR="00906105" w:rsidRPr="00192844" w:rsidRDefault="00906105" w:rsidP="00427400">
            <w:pPr>
              <w:pStyle w:val="CSTextinTable10pt"/>
              <w:spacing w:before="60" w:after="60"/>
              <w:jc w:val="center"/>
              <w:rPr>
                <w:rFonts w:ascii="Arial" w:hAnsi="Arial" w:cs="Arial"/>
                <w:b/>
                <w:sz w:val="22"/>
                <w:szCs w:val="22"/>
                <w:lang w:val="en-AU"/>
              </w:rPr>
            </w:pPr>
            <w:r w:rsidRPr="00192844">
              <w:rPr>
                <w:rFonts w:ascii="Arial" w:hAnsi="Arial" w:cs="Arial"/>
                <w:b/>
                <w:sz w:val="22"/>
                <w:szCs w:val="22"/>
                <w:lang w:val="en-AU"/>
              </w:rPr>
              <w:t>0.053</w:t>
            </w:r>
            <w:r w:rsidRPr="00192844">
              <w:rPr>
                <w:rFonts w:ascii="Arial" w:hAnsi="Arial" w:cs="Arial"/>
                <w:b/>
                <w:sz w:val="22"/>
                <w:szCs w:val="22"/>
                <w:lang w:val="en-AU"/>
              </w:rPr>
              <w:br/>
              <w:t>(0.015, 0.090)</w:t>
            </w:r>
          </w:p>
        </w:tc>
      </w:tr>
      <w:tr w:rsidR="00906105" w:rsidRPr="00192844" w:rsidTr="00906105">
        <w:trPr>
          <w:trHeight w:val="340"/>
        </w:trPr>
        <w:tc>
          <w:tcPr>
            <w:tcW w:w="1410" w:type="pct"/>
            <w:tcBorders>
              <w:top w:val="dashed" w:sz="4" w:space="0" w:color="auto"/>
              <w:left w:val="single" w:sz="6" w:space="0" w:color="auto"/>
              <w:bottom w:val="single" w:sz="12" w:space="0" w:color="auto"/>
              <w:right w:val="single" w:sz="6" w:space="0" w:color="auto"/>
            </w:tcBorders>
            <w:shd w:val="clear" w:color="auto" w:fill="auto"/>
          </w:tcPr>
          <w:p w:rsidR="00906105" w:rsidRPr="00192844" w:rsidRDefault="00906105" w:rsidP="00B251C8">
            <w:pPr>
              <w:pStyle w:val="CSTextinTable10pt"/>
              <w:rPr>
                <w:rFonts w:ascii="Arial" w:hAnsi="Arial" w:cs="Arial"/>
                <w:sz w:val="22"/>
                <w:szCs w:val="22"/>
                <w:lang w:val="en-AU"/>
              </w:rPr>
            </w:pPr>
            <w:r w:rsidRPr="00192844">
              <w:rPr>
                <w:rFonts w:ascii="Arial" w:hAnsi="Arial" w:cs="Arial"/>
                <w:sz w:val="22"/>
                <w:szCs w:val="22"/>
                <w:lang w:val="en-AU"/>
              </w:rPr>
              <w:t>Average</w:t>
            </w:r>
          </w:p>
        </w:tc>
        <w:tc>
          <w:tcPr>
            <w:tcW w:w="891" w:type="pct"/>
            <w:tcBorders>
              <w:top w:val="dashed" w:sz="4" w:space="0" w:color="auto"/>
              <w:bottom w:val="single" w:sz="12" w:space="0" w:color="auto"/>
              <w:right w:val="single" w:sz="4" w:space="0" w:color="auto"/>
            </w:tcBorders>
            <w:shd w:val="clear" w:color="auto" w:fill="auto"/>
            <w:tcMar>
              <w:left w:w="0" w:type="dxa"/>
              <w:right w:w="0" w:type="dxa"/>
            </w:tcMar>
          </w:tcPr>
          <w:p w:rsidR="00906105" w:rsidRPr="00192844" w:rsidRDefault="00906105" w:rsidP="00B251C8">
            <w:pPr>
              <w:pStyle w:val="CSTextinTable10pt"/>
              <w:jc w:val="center"/>
              <w:rPr>
                <w:rFonts w:ascii="Arial" w:hAnsi="Arial" w:cs="Arial"/>
                <w:sz w:val="22"/>
                <w:szCs w:val="22"/>
                <w:lang w:val="en-AU"/>
              </w:rPr>
            </w:pPr>
            <w:r w:rsidRPr="00192844">
              <w:rPr>
                <w:rFonts w:ascii="Arial" w:hAnsi="Arial" w:cs="Arial"/>
                <w:sz w:val="22"/>
                <w:szCs w:val="22"/>
                <w:lang w:val="en-AU"/>
              </w:rPr>
              <w:t>0.162</w:t>
            </w:r>
          </w:p>
        </w:tc>
        <w:tc>
          <w:tcPr>
            <w:tcW w:w="872" w:type="pct"/>
            <w:tcBorders>
              <w:top w:val="dashed" w:sz="4" w:space="0" w:color="auto"/>
              <w:bottom w:val="single" w:sz="12" w:space="0" w:color="auto"/>
              <w:right w:val="single" w:sz="4" w:space="0" w:color="auto"/>
            </w:tcBorders>
            <w:shd w:val="clear" w:color="auto" w:fill="auto"/>
          </w:tcPr>
          <w:p w:rsidR="00906105" w:rsidRPr="00192844" w:rsidRDefault="00906105" w:rsidP="00B251C8">
            <w:pPr>
              <w:pStyle w:val="CSTextinTable10pt"/>
              <w:jc w:val="center"/>
              <w:rPr>
                <w:rFonts w:ascii="Arial" w:hAnsi="Arial" w:cs="Arial"/>
                <w:sz w:val="22"/>
                <w:szCs w:val="22"/>
                <w:lang w:val="en-AU"/>
              </w:rPr>
            </w:pPr>
            <w:r w:rsidRPr="00192844">
              <w:rPr>
                <w:rFonts w:ascii="Arial" w:hAnsi="Arial" w:cs="Arial"/>
                <w:sz w:val="22"/>
                <w:szCs w:val="22"/>
                <w:lang w:val="en-AU"/>
              </w:rPr>
              <w:t>0.155</w:t>
            </w:r>
          </w:p>
        </w:tc>
        <w:tc>
          <w:tcPr>
            <w:tcW w:w="870" w:type="pct"/>
            <w:tcBorders>
              <w:top w:val="dashed" w:sz="4" w:space="0" w:color="auto"/>
              <w:bottom w:val="single" w:sz="12" w:space="0" w:color="auto"/>
              <w:right w:val="single" w:sz="4" w:space="0" w:color="auto"/>
            </w:tcBorders>
            <w:shd w:val="clear" w:color="auto" w:fill="auto"/>
          </w:tcPr>
          <w:p w:rsidR="00906105" w:rsidRPr="00192844" w:rsidRDefault="00906105" w:rsidP="00B251C8">
            <w:pPr>
              <w:pStyle w:val="CSTextinTable10pt"/>
              <w:jc w:val="center"/>
              <w:rPr>
                <w:rFonts w:ascii="Arial" w:hAnsi="Arial" w:cs="Arial"/>
                <w:sz w:val="22"/>
                <w:szCs w:val="22"/>
                <w:lang w:val="en-AU"/>
              </w:rPr>
            </w:pPr>
            <w:r w:rsidRPr="00192844">
              <w:rPr>
                <w:rFonts w:ascii="Arial" w:hAnsi="Arial" w:cs="Arial"/>
                <w:sz w:val="22"/>
                <w:szCs w:val="22"/>
                <w:lang w:val="en-AU"/>
              </w:rPr>
              <w:t>0.070</w:t>
            </w:r>
          </w:p>
        </w:tc>
        <w:tc>
          <w:tcPr>
            <w:tcW w:w="957" w:type="pct"/>
            <w:tcBorders>
              <w:top w:val="dashed" w:sz="4" w:space="0" w:color="auto"/>
              <w:bottom w:val="single" w:sz="12" w:space="0" w:color="auto"/>
              <w:right w:val="single" w:sz="4" w:space="0" w:color="auto"/>
            </w:tcBorders>
            <w:shd w:val="clear" w:color="auto" w:fill="auto"/>
          </w:tcPr>
          <w:p w:rsidR="00906105" w:rsidRPr="00192844" w:rsidRDefault="00906105" w:rsidP="00B251C8">
            <w:pPr>
              <w:pStyle w:val="CSTextinTable10pt"/>
              <w:jc w:val="center"/>
              <w:rPr>
                <w:rFonts w:ascii="Arial" w:hAnsi="Arial" w:cs="Arial"/>
                <w:sz w:val="22"/>
                <w:szCs w:val="22"/>
                <w:lang w:val="en-AU"/>
              </w:rPr>
            </w:pPr>
            <w:r w:rsidRPr="00192844">
              <w:rPr>
                <w:rFonts w:ascii="Arial" w:hAnsi="Arial" w:cs="Arial"/>
                <w:sz w:val="22"/>
                <w:szCs w:val="22"/>
                <w:lang w:val="en-AU"/>
              </w:rPr>
              <w:t>0.072</w:t>
            </w:r>
          </w:p>
        </w:tc>
      </w:tr>
    </w:tbl>
    <w:p w:rsidR="00906105" w:rsidRPr="00192844" w:rsidRDefault="00906105" w:rsidP="00906105">
      <w:pPr>
        <w:pStyle w:val="CS-FootnoteText"/>
        <w:keepNext/>
        <w:ind w:left="0" w:firstLine="0"/>
        <w:rPr>
          <w:rFonts w:ascii="Arial" w:hAnsi="Arial" w:cs="Arial"/>
          <w:lang w:val="en-AU"/>
        </w:rPr>
      </w:pPr>
      <w:r w:rsidRPr="00192844">
        <w:rPr>
          <w:rFonts w:ascii="Arial" w:hAnsi="Arial" w:cs="Arial"/>
          <w:lang w:val="en-AU"/>
        </w:rPr>
        <w:t>Note: results for the primary endpoints are shown in bold</w:t>
      </w:r>
    </w:p>
    <w:p w:rsidR="00B251C8" w:rsidRPr="00192844" w:rsidRDefault="00B251C8" w:rsidP="00B251C8">
      <w:pPr>
        <w:jc w:val="both"/>
        <w:rPr>
          <w:rFonts w:ascii="Arial" w:eastAsia="Cambria" w:hAnsi="Arial" w:cs="Arial"/>
          <w:sz w:val="18"/>
          <w:szCs w:val="18"/>
          <w:lang w:val="en-AU"/>
        </w:rPr>
      </w:pPr>
      <w:r w:rsidRPr="00192844">
        <w:rPr>
          <w:rFonts w:ascii="Arial" w:eastAsia="Cambria" w:hAnsi="Arial" w:cs="Arial"/>
          <w:sz w:val="18"/>
          <w:szCs w:val="18"/>
          <w:lang w:val="en-AU"/>
        </w:rPr>
        <w:t>Common baseline mean (SE): 1222.11=1.139 (0.019); 1222.12=1.151 (0.020); 1222.13=1.204 (0.016); 1222.14=1.211 (0.015)</w:t>
      </w:r>
    </w:p>
    <w:p w:rsidR="00B27593" w:rsidRPr="00192844" w:rsidRDefault="0067112E" w:rsidP="001C6D08">
      <w:pPr>
        <w:pStyle w:val="TextPI"/>
        <w:rPr>
          <w:rFonts w:cs="Arial"/>
          <w:lang w:val="en-AU"/>
        </w:rPr>
      </w:pPr>
      <w:r w:rsidRPr="00192844">
        <w:rPr>
          <w:rFonts w:cs="Arial"/>
          <w:lang w:val="en-AU"/>
        </w:rPr>
        <w:lastRenderedPageBreak/>
        <w:t xml:space="preserve">STRIVERDI RESPIMAT </w:t>
      </w:r>
      <w:r w:rsidR="00B27593" w:rsidRPr="00192844">
        <w:rPr>
          <w:rFonts w:cs="Arial"/>
          <w:lang w:val="en-AU"/>
        </w:rPr>
        <w:t>5µg demonstrate</w:t>
      </w:r>
      <w:r w:rsidR="000746B3" w:rsidRPr="00192844">
        <w:rPr>
          <w:rFonts w:cs="Arial"/>
          <w:lang w:val="en-AU"/>
        </w:rPr>
        <w:t>d</w:t>
      </w:r>
      <w:r w:rsidR="00B27593" w:rsidRPr="00192844">
        <w:rPr>
          <w:rFonts w:cs="Arial"/>
          <w:lang w:val="en-AU"/>
        </w:rPr>
        <w:t xml:space="preserve"> a </w:t>
      </w:r>
      <w:proofErr w:type="spellStart"/>
      <w:r w:rsidR="00B27593" w:rsidRPr="00192844">
        <w:rPr>
          <w:rFonts w:cs="Arial"/>
          <w:lang w:val="en-AU"/>
        </w:rPr>
        <w:t>bronchodilatory</w:t>
      </w:r>
      <w:proofErr w:type="spellEnd"/>
      <w:r w:rsidR="00B27593" w:rsidRPr="00192844">
        <w:rPr>
          <w:rFonts w:cs="Arial"/>
          <w:lang w:val="en-AU"/>
        </w:rPr>
        <w:t xml:space="preserve"> effect at </w:t>
      </w:r>
      <w:r w:rsidRPr="00192844">
        <w:rPr>
          <w:rFonts w:cs="Arial"/>
          <w:lang w:val="en-AU"/>
        </w:rPr>
        <w:t xml:space="preserve">5 minutes </w:t>
      </w:r>
      <w:r w:rsidR="00B27593" w:rsidRPr="00192844">
        <w:rPr>
          <w:rFonts w:cs="Arial"/>
          <w:lang w:val="en-AU"/>
        </w:rPr>
        <w:t xml:space="preserve">after </w:t>
      </w:r>
      <w:r w:rsidRPr="00192844">
        <w:rPr>
          <w:rFonts w:cs="Arial"/>
          <w:lang w:val="en-AU"/>
        </w:rPr>
        <w:t xml:space="preserve">the first dose </w:t>
      </w:r>
      <w:r w:rsidR="00B27593" w:rsidRPr="00192844">
        <w:rPr>
          <w:rFonts w:cs="Arial"/>
          <w:lang w:val="en-AU"/>
        </w:rPr>
        <w:t xml:space="preserve">with a </w:t>
      </w:r>
      <w:r w:rsidRPr="00192844">
        <w:rPr>
          <w:rFonts w:cs="Arial"/>
          <w:lang w:val="en-AU"/>
        </w:rPr>
        <w:t>mean</w:t>
      </w:r>
      <w:r w:rsidR="00B27593" w:rsidRPr="00192844">
        <w:rPr>
          <w:rFonts w:cs="Arial"/>
          <w:lang w:val="en-AU"/>
        </w:rPr>
        <w:t xml:space="preserve"> increase in FEV</w:t>
      </w:r>
      <w:r w:rsidR="00B27593" w:rsidRPr="00192844">
        <w:rPr>
          <w:rFonts w:cs="Arial"/>
          <w:vertAlign w:val="subscript"/>
          <w:lang w:val="en-AU"/>
        </w:rPr>
        <w:t>1</w:t>
      </w:r>
      <w:r w:rsidR="00B27593" w:rsidRPr="00192844">
        <w:rPr>
          <w:rFonts w:cs="Arial"/>
          <w:lang w:val="en-AU"/>
        </w:rPr>
        <w:t xml:space="preserve"> compared to placebo of 0.11 L (range 0.10 L to 0.12 L).</w:t>
      </w:r>
      <w:r w:rsidR="00E161B8" w:rsidRPr="00192844">
        <w:rPr>
          <w:rFonts w:cs="Arial"/>
          <w:lang w:val="en-AU"/>
        </w:rPr>
        <w:t xml:space="preserve">  </w:t>
      </w:r>
      <w:r w:rsidR="00B27593" w:rsidRPr="00192844">
        <w:rPr>
          <w:rFonts w:cs="Arial"/>
          <w:lang w:val="en-AU"/>
        </w:rPr>
        <w:t>The improvement in lung function was maintained for 24 hours</w:t>
      </w:r>
      <w:r w:rsidRPr="00192844">
        <w:rPr>
          <w:rFonts w:cs="Arial"/>
          <w:lang w:val="en-AU"/>
        </w:rPr>
        <w:t>.</w:t>
      </w:r>
      <w:r w:rsidR="00CE5F1F" w:rsidRPr="00192844">
        <w:rPr>
          <w:rFonts w:cs="Arial"/>
          <w:lang w:val="en-AU"/>
        </w:rPr>
        <w:t xml:space="preserve"> </w:t>
      </w:r>
    </w:p>
    <w:p w:rsidR="00B27593" w:rsidRPr="00192844" w:rsidRDefault="00B27593" w:rsidP="001C6D08">
      <w:pPr>
        <w:pStyle w:val="TextPI"/>
        <w:rPr>
          <w:rFonts w:cs="Arial"/>
          <w:lang w:val="en-AU"/>
        </w:rPr>
      </w:pPr>
      <w:r w:rsidRPr="00192844">
        <w:rPr>
          <w:rFonts w:cs="Arial"/>
          <w:lang w:val="en-AU"/>
        </w:rPr>
        <w:t xml:space="preserve">In Trials 1 and 2, serial </w:t>
      </w:r>
      <w:proofErr w:type="spellStart"/>
      <w:r w:rsidRPr="00192844">
        <w:rPr>
          <w:rFonts w:cs="Arial"/>
          <w:lang w:val="en-AU"/>
        </w:rPr>
        <w:t>spirometric</w:t>
      </w:r>
      <w:proofErr w:type="spellEnd"/>
      <w:r w:rsidRPr="00192844">
        <w:rPr>
          <w:rFonts w:cs="Arial"/>
          <w:lang w:val="en-AU"/>
        </w:rPr>
        <w:t xml:space="preserve"> evaluations were also performed pre-dose and up to 12 hours in a subgroup of patients at 12 weeks of treatment. The mean change in FEV</w:t>
      </w:r>
      <w:r w:rsidRPr="00192844">
        <w:rPr>
          <w:rFonts w:cs="Arial"/>
          <w:vertAlign w:val="subscript"/>
          <w:lang w:val="en-AU"/>
        </w:rPr>
        <w:t>1</w:t>
      </w:r>
      <w:r w:rsidRPr="00192844">
        <w:rPr>
          <w:rFonts w:cs="Arial"/>
          <w:lang w:val="en-AU"/>
        </w:rPr>
        <w:t xml:space="preserve"> AUC</w:t>
      </w:r>
      <w:r w:rsidRPr="00192844">
        <w:rPr>
          <w:rFonts w:cs="Arial"/>
          <w:vertAlign w:val="subscript"/>
          <w:lang w:val="en-AU"/>
        </w:rPr>
        <w:t>0-12h</w:t>
      </w:r>
      <w:r w:rsidRPr="00192844">
        <w:rPr>
          <w:rFonts w:cs="Arial"/>
          <w:lang w:val="en-AU"/>
        </w:rPr>
        <w:t xml:space="preserve"> compared to placebo was 0.137 L </w:t>
      </w:r>
      <w:r w:rsidR="00D720E0" w:rsidRPr="00192844">
        <w:rPr>
          <w:rFonts w:cs="Arial"/>
          <w:lang w:val="en-AU"/>
        </w:rPr>
        <w:t xml:space="preserve">(95% CI </w:t>
      </w:r>
      <w:r w:rsidR="00D720E0" w:rsidRPr="00192844">
        <w:rPr>
          <w:lang w:val="en-AU"/>
        </w:rPr>
        <w:t>0.098,</w:t>
      </w:r>
      <w:r w:rsidR="00E161B8" w:rsidRPr="00192844">
        <w:rPr>
          <w:lang w:val="en-AU"/>
        </w:rPr>
        <w:t xml:space="preserve"> </w:t>
      </w:r>
      <w:r w:rsidR="00D720E0" w:rsidRPr="00192844">
        <w:rPr>
          <w:lang w:val="en-AU"/>
        </w:rPr>
        <w:t>0.177)</w:t>
      </w:r>
      <w:r w:rsidR="000746B3" w:rsidRPr="00192844">
        <w:rPr>
          <w:rFonts w:cs="Arial"/>
          <w:lang w:val="en-AU"/>
        </w:rPr>
        <w:t>.</w:t>
      </w:r>
    </w:p>
    <w:p w:rsidR="001C6D08" w:rsidRPr="00192844" w:rsidRDefault="0011643E" w:rsidP="001C6D08">
      <w:pPr>
        <w:pStyle w:val="TextPI"/>
        <w:rPr>
          <w:lang w:val="en-AU"/>
        </w:rPr>
      </w:pPr>
      <w:r w:rsidRPr="00192844">
        <w:rPr>
          <w:lang w:val="en-AU" w:eastAsia="en-AU"/>
        </w:rPr>
        <w:t xml:space="preserve">The improvement in lung function was evident in both </w:t>
      </w:r>
      <w:proofErr w:type="spellStart"/>
      <w:r w:rsidRPr="00192844">
        <w:rPr>
          <w:lang w:val="en-AU" w:eastAsia="en-AU"/>
        </w:rPr>
        <w:t>tiotropium</w:t>
      </w:r>
      <w:proofErr w:type="spellEnd"/>
      <w:r w:rsidRPr="00192844">
        <w:rPr>
          <w:lang w:val="en-AU" w:eastAsia="en-AU"/>
        </w:rPr>
        <w:t xml:space="preserve"> users and non-</w:t>
      </w:r>
      <w:proofErr w:type="spellStart"/>
      <w:r w:rsidRPr="00192844">
        <w:rPr>
          <w:lang w:val="en-AU" w:eastAsia="en-AU"/>
        </w:rPr>
        <w:t>tiotropium</w:t>
      </w:r>
      <w:proofErr w:type="spellEnd"/>
      <w:r w:rsidRPr="00192844">
        <w:rPr>
          <w:lang w:val="en-AU" w:eastAsia="en-AU"/>
        </w:rPr>
        <w:t xml:space="preserve"> users, although relatively lower effect was noted in </w:t>
      </w:r>
      <w:proofErr w:type="spellStart"/>
      <w:r w:rsidRPr="00192844">
        <w:rPr>
          <w:lang w:val="en-AU" w:eastAsia="en-AU"/>
        </w:rPr>
        <w:t>tiotropium</w:t>
      </w:r>
      <w:proofErr w:type="spellEnd"/>
      <w:r w:rsidRPr="00192844">
        <w:rPr>
          <w:lang w:val="en-AU" w:eastAsia="en-AU"/>
        </w:rPr>
        <w:t xml:space="preserve"> users in the replicate studies 11 and 12. </w:t>
      </w:r>
      <w:r w:rsidR="001C6D08" w:rsidRPr="00192844">
        <w:rPr>
          <w:rFonts w:cs="Arial"/>
          <w:lang w:val="en-AU"/>
        </w:rPr>
        <w:t>The improvements in FEV</w:t>
      </w:r>
      <w:r w:rsidR="001C6D08" w:rsidRPr="00192844">
        <w:rPr>
          <w:rFonts w:cs="Arial"/>
          <w:vertAlign w:val="subscript"/>
          <w:lang w:val="en-AU"/>
        </w:rPr>
        <w:t>1</w:t>
      </w:r>
      <w:r w:rsidR="001C6D08" w:rsidRPr="00192844">
        <w:rPr>
          <w:rFonts w:cs="Arial"/>
          <w:lang w:val="en-AU"/>
        </w:rPr>
        <w:t xml:space="preserve"> AUC</w:t>
      </w:r>
      <w:r w:rsidR="001C6D08" w:rsidRPr="00192844">
        <w:rPr>
          <w:rFonts w:cs="Arial"/>
          <w:vertAlign w:val="subscript"/>
          <w:lang w:val="en-AU"/>
        </w:rPr>
        <w:t>0-3</w:t>
      </w:r>
      <w:r w:rsidR="001C6D08" w:rsidRPr="00192844">
        <w:rPr>
          <w:rFonts w:cs="Arial"/>
          <w:lang w:val="en-AU"/>
        </w:rPr>
        <w:t xml:space="preserve"> and trough FEV</w:t>
      </w:r>
      <w:r w:rsidR="001C6D08" w:rsidRPr="00192844">
        <w:rPr>
          <w:rFonts w:cs="Arial"/>
          <w:vertAlign w:val="subscript"/>
          <w:lang w:val="en-AU"/>
        </w:rPr>
        <w:t>1</w:t>
      </w:r>
      <w:r w:rsidR="001C6D08" w:rsidRPr="00192844">
        <w:rPr>
          <w:rFonts w:cs="Arial"/>
          <w:lang w:val="en-AU"/>
        </w:rPr>
        <w:t xml:space="preserve"> were comparable to twice daily </w:t>
      </w:r>
      <w:proofErr w:type="spellStart"/>
      <w:r w:rsidR="001C6D08" w:rsidRPr="00192844">
        <w:rPr>
          <w:rFonts w:cs="Arial"/>
          <w:lang w:val="en-AU"/>
        </w:rPr>
        <w:t>eformoterol</w:t>
      </w:r>
      <w:proofErr w:type="spellEnd"/>
      <w:r w:rsidR="001C6D08" w:rsidRPr="00192844">
        <w:rPr>
          <w:rFonts w:cs="Arial"/>
          <w:lang w:val="en-AU"/>
        </w:rPr>
        <w:t>.</w:t>
      </w:r>
      <w:r w:rsidR="001C6D08" w:rsidRPr="00192844">
        <w:rPr>
          <w:lang w:val="en-AU"/>
        </w:rPr>
        <w:t xml:space="preserve"> </w:t>
      </w:r>
      <w:r w:rsidR="00AA3FCF" w:rsidRPr="00192844">
        <w:rPr>
          <w:rFonts w:cs="Arial"/>
          <w:lang w:val="en-AU"/>
        </w:rPr>
        <w:t>The 10</w:t>
      </w:r>
      <w:r w:rsidR="000C6C63" w:rsidRPr="00192844">
        <w:rPr>
          <w:rFonts w:cs="Arial"/>
          <w:lang w:val="en-AU"/>
        </w:rPr>
        <w:t xml:space="preserve"> microgram</w:t>
      </w:r>
      <w:r w:rsidR="00AA3FCF" w:rsidRPr="00192844">
        <w:rPr>
          <w:rFonts w:cs="Arial"/>
          <w:lang w:val="en-AU"/>
        </w:rPr>
        <w:t xml:space="preserve"> daily dose did not provide additional improvement compared to the 5</w:t>
      </w:r>
      <w:r w:rsidR="000C6C63" w:rsidRPr="00192844">
        <w:rPr>
          <w:rFonts w:cs="Arial"/>
          <w:lang w:val="en-AU"/>
        </w:rPr>
        <w:t xml:space="preserve"> microgram</w:t>
      </w:r>
      <w:r w:rsidR="00AA3FCF" w:rsidRPr="00192844">
        <w:rPr>
          <w:rFonts w:cs="Arial"/>
          <w:lang w:val="en-AU"/>
        </w:rPr>
        <w:t xml:space="preserve"> daily dose.</w:t>
      </w:r>
      <w:r w:rsidR="00130CFE" w:rsidRPr="00192844">
        <w:rPr>
          <w:rFonts w:cs="Arial"/>
          <w:lang w:val="en-AU"/>
        </w:rPr>
        <w:t xml:space="preserve">  </w:t>
      </w:r>
      <w:r w:rsidR="001C6D08" w:rsidRPr="00192844">
        <w:rPr>
          <w:lang w:val="en-AU"/>
        </w:rPr>
        <w:t xml:space="preserve">The bronchodilator effects of </w:t>
      </w:r>
      <w:r w:rsidR="009902EF" w:rsidRPr="00192844">
        <w:rPr>
          <w:lang w:val="en-AU"/>
        </w:rPr>
        <w:t>STRIVERDI</w:t>
      </w:r>
      <w:r w:rsidR="001C6D08" w:rsidRPr="00192844">
        <w:rPr>
          <w:lang w:val="en-AU"/>
        </w:rPr>
        <w:t xml:space="preserve"> RESPIMAT were maintained throughout the 48 week treatment period.  </w:t>
      </w:r>
      <w:r w:rsidR="009902EF" w:rsidRPr="00192844">
        <w:rPr>
          <w:lang w:val="en-AU"/>
        </w:rPr>
        <w:t>STRIVERDI</w:t>
      </w:r>
      <w:r w:rsidR="001C6D08" w:rsidRPr="00192844">
        <w:rPr>
          <w:lang w:val="en-AU"/>
        </w:rPr>
        <w:t xml:space="preserve"> RESPIMAT also improved morning and evening PEFR (peak expiratory flow rate) as measured by patient's daily recordings compared to placebo.</w:t>
      </w:r>
    </w:p>
    <w:p w:rsidR="001C6D08" w:rsidRPr="00192844" w:rsidRDefault="001C6D08" w:rsidP="001C6D08">
      <w:pPr>
        <w:pStyle w:val="TextPI"/>
        <w:rPr>
          <w:lang w:val="en-AU"/>
        </w:rPr>
      </w:pPr>
      <w:r w:rsidRPr="00192844">
        <w:rPr>
          <w:lang w:val="en-AU"/>
        </w:rPr>
        <w:t xml:space="preserve">In the 6 week trials, </w:t>
      </w:r>
      <w:r w:rsidR="009902EF" w:rsidRPr="00192844">
        <w:rPr>
          <w:lang w:val="en-AU"/>
        </w:rPr>
        <w:t>STRIVERDI</w:t>
      </w:r>
      <w:r w:rsidRPr="00192844">
        <w:rPr>
          <w:lang w:val="en-AU"/>
        </w:rPr>
        <w:t xml:space="preserve"> RESPIMAT showed a significantly greater FEV</w:t>
      </w:r>
      <w:r w:rsidRPr="00192844">
        <w:rPr>
          <w:sz w:val="14"/>
          <w:szCs w:val="14"/>
          <w:lang w:val="en-AU"/>
        </w:rPr>
        <w:t xml:space="preserve">1 </w:t>
      </w:r>
      <w:r w:rsidRPr="00192844">
        <w:rPr>
          <w:lang w:val="en-AU"/>
        </w:rPr>
        <w:t>response compared to placebo (p&lt;0.0001) over the full 24 hour dosing interval (</w:t>
      </w:r>
      <w:r w:rsidR="00810DE0" w:rsidRPr="00192844">
        <w:rPr>
          <w:lang w:val="en-AU"/>
        </w:rPr>
        <w:t>Figure 1, Figure 2</w:t>
      </w:r>
      <w:r w:rsidR="004640F0" w:rsidRPr="00192844">
        <w:rPr>
          <w:lang w:val="en-AU"/>
        </w:rPr>
        <w:t xml:space="preserve">, Table </w:t>
      </w:r>
      <w:r w:rsidR="00B26E83" w:rsidRPr="00192844">
        <w:rPr>
          <w:lang w:val="en-AU"/>
        </w:rPr>
        <w:t>2</w:t>
      </w:r>
      <w:r w:rsidRPr="00192844">
        <w:rPr>
          <w:lang w:val="en-AU"/>
        </w:rPr>
        <w:t>).</w:t>
      </w:r>
    </w:p>
    <w:p w:rsidR="00EC597A" w:rsidRPr="00192844" w:rsidRDefault="00EC597A" w:rsidP="00A43927">
      <w:pPr>
        <w:pStyle w:val="PIheading2"/>
        <w:tabs>
          <w:tab w:val="clear" w:pos="1418"/>
          <w:tab w:val="left" w:pos="1134"/>
        </w:tabs>
        <w:ind w:left="1134" w:hanging="1134"/>
        <w:jc w:val="both"/>
      </w:pPr>
      <w:r w:rsidRPr="00192844">
        <w:t xml:space="preserve">Figure 1 </w:t>
      </w:r>
      <w:r w:rsidRPr="00192844">
        <w:tab/>
        <w:t>FEV</w:t>
      </w:r>
      <w:r w:rsidRPr="00192844">
        <w:rPr>
          <w:vertAlign w:val="subscript"/>
        </w:rPr>
        <w:t>1</w:t>
      </w:r>
      <w:r w:rsidRPr="00192844">
        <w:t xml:space="preserve"> profile for </w:t>
      </w:r>
      <w:r w:rsidR="009902EF" w:rsidRPr="00192844">
        <w:t>STRIVERDI</w:t>
      </w:r>
      <w:r w:rsidR="00810DE0" w:rsidRPr="00192844">
        <w:t xml:space="preserve"> RESPIMAT </w:t>
      </w:r>
      <w:r w:rsidRPr="00192844">
        <w:t>5 microgram and placebo over a continuous 24 hour dosing interval (Trials 5 and 6; combined dataset</w:t>
      </w:r>
      <w:r w:rsidR="00810DE0" w:rsidRPr="00192844">
        <w:t xml:space="preserve">; </w:t>
      </w:r>
      <w:proofErr w:type="spellStart"/>
      <w:r w:rsidR="00810DE0" w:rsidRPr="00192844">
        <w:t>anti</w:t>
      </w:r>
      <w:r w:rsidRPr="00192844">
        <w:t>cholinergics</w:t>
      </w:r>
      <w:proofErr w:type="spellEnd"/>
      <w:r w:rsidRPr="00192844">
        <w:t xml:space="preserve"> allowed as concomitant medication)</w:t>
      </w:r>
    </w:p>
    <w:p w:rsidR="00EC597A" w:rsidRPr="00192844" w:rsidRDefault="00EC597A" w:rsidP="00EC597A">
      <w:pPr>
        <w:pStyle w:val="Default"/>
        <w:rPr>
          <w:b/>
          <w:color w:val="auto"/>
          <w:sz w:val="22"/>
          <w:szCs w:val="22"/>
          <w:lang w:eastAsia="en-CA"/>
        </w:rPr>
      </w:pPr>
      <w:r w:rsidRPr="00192844">
        <w:rPr>
          <w:b/>
          <w:noProof/>
          <w:color w:val="00B0F0"/>
          <w:sz w:val="22"/>
          <w:szCs w:val="22"/>
        </w:rPr>
        <w:drawing>
          <wp:inline distT="0" distB="0" distL="0" distR="0" wp14:anchorId="35AC460E" wp14:editId="2D084BF2">
            <wp:extent cx="5581650" cy="31337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0" cstate="print"/>
                    <a:srcRect/>
                    <a:stretch>
                      <a:fillRect/>
                    </a:stretch>
                  </pic:blipFill>
                  <pic:spPr bwMode="auto">
                    <a:xfrm>
                      <a:off x="0" y="0"/>
                      <a:ext cx="5581650" cy="3133725"/>
                    </a:xfrm>
                    <a:prstGeom prst="rect">
                      <a:avLst/>
                    </a:prstGeom>
                    <a:noFill/>
                    <a:ln w="9525">
                      <a:noFill/>
                      <a:miter lim="800000"/>
                      <a:headEnd/>
                      <a:tailEnd/>
                    </a:ln>
                  </pic:spPr>
                </pic:pic>
              </a:graphicData>
            </a:graphic>
          </wp:inline>
        </w:drawing>
      </w:r>
    </w:p>
    <w:p w:rsidR="00810DE0" w:rsidRPr="00192844" w:rsidRDefault="00810DE0" w:rsidP="00A43927">
      <w:pPr>
        <w:pStyle w:val="PIheading2"/>
        <w:tabs>
          <w:tab w:val="clear" w:pos="1418"/>
          <w:tab w:val="left" w:pos="1134"/>
        </w:tabs>
        <w:ind w:left="1134" w:hanging="1134"/>
        <w:jc w:val="both"/>
      </w:pPr>
      <w:r w:rsidRPr="00192844">
        <w:lastRenderedPageBreak/>
        <w:t xml:space="preserve">Figure 2 </w:t>
      </w:r>
      <w:r w:rsidRPr="00192844">
        <w:tab/>
        <w:t>FEV</w:t>
      </w:r>
      <w:r w:rsidRPr="00192844">
        <w:rPr>
          <w:vertAlign w:val="subscript"/>
        </w:rPr>
        <w:t>1</w:t>
      </w:r>
      <w:r w:rsidRPr="00192844">
        <w:t xml:space="preserve"> profile for </w:t>
      </w:r>
      <w:r w:rsidR="009902EF" w:rsidRPr="00192844">
        <w:t>STRIVERDI</w:t>
      </w:r>
      <w:r w:rsidR="00A43927" w:rsidRPr="00192844">
        <w:t xml:space="preserve"> RESPIMAT </w:t>
      </w:r>
      <w:r w:rsidRPr="00192844">
        <w:t xml:space="preserve">5 microgram and placebo over a continuous 24 hour dosing interval (Trials 7 and 8; combined dataset; </w:t>
      </w:r>
      <w:proofErr w:type="spellStart"/>
      <w:r w:rsidRPr="00192844">
        <w:t>anticholinergics</w:t>
      </w:r>
      <w:proofErr w:type="spellEnd"/>
      <w:r w:rsidRPr="00192844">
        <w:t xml:space="preserve"> not allowed as concomitant medication)</w:t>
      </w:r>
    </w:p>
    <w:p w:rsidR="00EC597A" w:rsidRPr="00192844" w:rsidRDefault="00810DE0" w:rsidP="00810DE0">
      <w:pPr>
        <w:pStyle w:val="TextPI"/>
        <w:rPr>
          <w:lang w:val="en-AU"/>
        </w:rPr>
      </w:pPr>
      <w:r w:rsidRPr="00192844">
        <w:rPr>
          <w:noProof/>
          <w:color w:val="00B0F0"/>
          <w:lang w:val="en-AU" w:eastAsia="en-AU"/>
        </w:rPr>
        <w:drawing>
          <wp:inline distT="0" distB="0" distL="0" distR="0" wp14:anchorId="325659FB" wp14:editId="35C6CE92">
            <wp:extent cx="5600700" cy="3009900"/>
            <wp:effectExtent l="1905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cstate="print"/>
                    <a:srcRect/>
                    <a:stretch>
                      <a:fillRect/>
                    </a:stretch>
                  </pic:blipFill>
                  <pic:spPr bwMode="auto">
                    <a:xfrm>
                      <a:off x="0" y="0"/>
                      <a:ext cx="5600700" cy="3009900"/>
                    </a:xfrm>
                    <a:prstGeom prst="rect">
                      <a:avLst/>
                    </a:prstGeom>
                    <a:noFill/>
                    <a:ln w="9525">
                      <a:noFill/>
                      <a:miter lim="800000"/>
                      <a:headEnd/>
                      <a:tailEnd/>
                    </a:ln>
                  </pic:spPr>
                </pic:pic>
              </a:graphicData>
            </a:graphic>
          </wp:inline>
        </w:drawing>
      </w:r>
    </w:p>
    <w:p w:rsidR="004640F0" w:rsidRPr="00192844" w:rsidRDefault="004640F0" w:rsidP="00A43927">
      <w:pPr>
        <w:pStyle w:val="PIheading2"/>
        <w:tabs>
          <w:tab w:val="clear" w:pos="1418"/>
          <w:tab w:val="left" w:pos="1134"/>
        </w:tabs>
        <w:ind w:left="1134" w:hanging="1134"/>
        <w:jc w:val="both"/>
        <w:rPr>
          <w:lang w:eastAsia="ko-KR" w:bidi="bn-IN"/>
        </w:rPr>
      </w:pPr>
      <w:r w:rsidRPr="00192844">
        <w:rPr>
          <w:lang w:eastAsia="ko-KR" w:bidi="bn-IN"/>
        </w:rPr>
        <w:t xml:space="preserve">Table </w:t>
      </w:r>
      <w:r w:rsidR="00B26E83" w:rsidRPr="00192844">
        <w:rPr>
          <w:lang w:eastAsia="ko-KR" w:bidi="bn-IN"/>
        </w:rPr>
        <w:t xml:space="preserve">2 </w:t>
      </w:r>
      <w:r w:rsidRPr="00192844">
        <w:rPr>
          <w:lang w:eastAsia="ko-KR" w:bidi="bn-IN"/>
        </w:rPr>
        <w:tab/>
        <w:t>Differences in FEV</w:t>
      </w:r>
      <w:r w:rsidRPr="00192844">
        <w:rPr>
          <w:vertAlign w:val="subscript"/>
          <w:lang w:eastAsia="ko-KR" w:bidi="bn-IN"/>
        </w:rPr>
        <w:t>1</w:t>
      </w:r>
      <w:r w:rsidRPr="00192844">
        <w:rPr>
          <w:lang w:eastAsia="ko-KR" w:bidi="bn-IN"/>
        </w:rPr>
        <w:t xml:space="preserve"> for </w:t>
      </w:r>
      <w:r w:rsidR="009902EF" w:rsidRPr="00192844">
        <w:rPr>
          <w:lang w:eastAsia="ko-KR" w:bidi="bn-IN"/>
        </w:rPr>
        <w:t>STRIVERDI</w:t>
      </w:r>
      <w:r w:rsidR="00A43927" w:rsidRPr="00192844">
        <w:rPr>
          <w:lang w:eastAsia="ko-KR" w:bidi="bn-IN"/>
        </w:rPr>
        <w:t xml:space="preserve"> RESPIMAT </w:t>
      </w:r>
      <w:r w:rsidRPr="00192844">
        <w:rPr>
          <w:lang w:eastAsia="ko-KR" w:bidi="bn-IN"/>
        </w:rPr>
        <w:t>5 microgram compared to placebo over a continuous 24 hour dosing interval after 6 weeks treatment in Trials 5 and 6 (combined dataset) and Trials 7 and 8 (combined dataset)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85"/>
        <w:gridCol w:w="1815"/>
        <w:gridCol w:w="1814"/>
        <w:gridCol w:w="1815"/>
      </w:tblGrid>
      <w:tr w:rsidR="004640F0" w:rsidRPr="00192844" w:rsidTr="0024410E">
        <w:trPr>
          <w:trHeight w:val="296"/>
        </w:trPr>
        <w:tc>
          <w:tcPr>
            <w:tcW w:w="1843" w:type="dxa"/>
            <w:tcBorders>
              <w:right w:val="single" w:sz="4" w:space="0" w:color="auto"/>
            </w:tcBorders>
          </w:tcPr>
          <w:p w:rsidR="004640F0" w:rsidRPr="00192844" w:rsidRDefault="004640F0" w:rsidP="0024410E">
            <w:pPr>
              <w:pStyle w:val="CS-Text"/>
              <w:spacing w:after="0"/>
              <w:jc w:val="center"/>
              <w:rPr>
                <w:rFonts w:ascii="Arial" w:hAnsi="Arial" w:cs="Arial"/>
                <w:b/>
                <w:sz w:val="21"/>
                <w:szCs w:val="21"/>
                <w:lang w:val="en-AU" w:eastAsia="ko-KR" w:bidi="bn-IN"/>
              </w:rPr>
            </w:pPr>
          </w:p>
        </w:tc>
        <w:tc>
          <w:tcPr>
            <w:tcW w:w="7229" w:type="dxa"/>
            <w:gridSpan w:val="4"/>
            <w:tcBorders>
              <w:right w:val="single" w:sz="4" w:space="0" w:color="auto"/>
            </w:tcBorders>
            <w:vAlign w:val="center"/>
          </w:tcPr>
          <w:p w:rsidR="004640F0" w:rsidRPr="00192844" w:rsidRDefault="004640F0" w:rsidP="0024410E">
            <w:pPr>
              <w:pStyle w:val="CS-Text"/>
              <w:spacing w:after="0"/>
              <w:jc w:val="center"/>
              <w:rPr>
                <w:rFonts w:ascii="Arial" w:hAnsi="Arial" w:cs="Arial"/>
                <w:b/>
                <w:sz w:val="21"/>
                <w:szCs w:val="21"/>
                <w:lang w:val="en-AU" w:eastAsia="ko-KR" w:bidi="bn-IN"/>
              </w:rPr>
            </w:pPr>
            <w:r w:rsidRPr="00192844">
              <w:rPr>
                <w:rFonts w:ascii="Arial" w:hAnsi="Arial" w:cs="Arial"/>
                <w:b/>
                <w:sz w:val="21"/>
                <w:szCs w:val="21"/>
                <w:lang w:val="en-AU" w:eastAsia="ko-KR" w:bidi="bn-IN"/>
              </w:rPr>
              <w:t>FEV</w:t>
            </w:r>
            <w:r w:rsidRPr="00192844">
              <w:rPr>
                <w:rFonts w:ascii="Arial" w:hAnsi="Arial" w:cs="Arial"/>
                <w:b/>
                <w:sz w:val="21"/>
                <w:szCs w:val="21"/>
                <w:vertAlign w:val="subscript"/>
                <w:lang w:val="en-AU" w:eastAsia="ko-KR" w:bidi="bn-IN"/>
              </w:rPr>
              <w:t>1</w:t>
            </w:r>
            <w:r w:rsidRPr="00192844">
              <w:rPr>
                <w:rFonts w:ascii="Arial" w:hAnsi="Arial" w:cs="Arial"/>
                <w:b/>
                <w:sz w:val="21"/>
                <w:szCs w:val="21"/>
                <w:lang w:val="en-AU" w:eastAsia="ko-KR" w:bidi="bn-IN"/>
              </w:rPr>
              <w:t>: difference vs. placebo (L)</w:t>
            </w:r>
            <w:r w:rsidRPr="00192844">
              <w:rPr>
                <w:rFonts w:ascii="Arial" w:hAnsi="Arial" w:cs="Arial"/>
                <w:b/>
                <w:sz w:val="21"/>
                <w:szCs w:val="21"/>
                <w:vertAlign w:val="superscript"/>
                <w:lang w:val="en-AU" w:eastAsia="ko-KR" w:bidi="bn-IN"/>
              </w:rPr>
              <w:t>1</w:t>
            </w:r>
          </w:p>
        </w:tc>
      </w:tr>
      <w:tr w:rsidR="004640F0" w:rsidRPr="00192844" w:rsidTr="003A4100">
        <w:tc>
          <w:tcPr>
            <w:tcW w:w="1843" w:type="dxa"/>
          </w:tcPr>
          <w:p w:rsidR="004640F0" w:rsidRPr="00192844" w:rsidRDefault="004640F0" w:rsidP="0024410E">
            <w:pPr>
              <w:pStyle w:val="CS-Text"/>
              <w:spacing w:after="0"/>
              <w:jc w:val="center"/>
              <w:rPr>
                <w:rFonts w:ascii="Arial" w:hAnsi="Arial" w:cs="Arial"/>
                <w:b/>
                <w:sz w:val="21"/>
                <w:szCs w:val="21"/>
                <w:lang w:val="en-AU" w:eastAsia="ko-KR" w:bidi="bn-IN"/>
              </w:rPr>
            </w:pPr>
          </w:p>
        </w:tc>
        <w:tc>
          <w:tcPr>
            <w:tcW w:w="1785" w:type="dxa"/>
            <w:vAlign w:val="center"/>
          </w:tcPr>
          <w:p w:rsidR="004640F0" w:rsidRPr="00192844" w:rsidRDefault="004640F0" w:rsidP="0024410E">
            <w:pPr>
              <w:pStyle w:val="CS-Text"/>
              <w:spacing w:after="0"/>
              <w:jc w:val="center"/>
              <w:rPr>
                <w:rFonts w:ascii="Arial" w:hAnsi="Arial" w:cs="Arial"/>
                <w:b/>
                <w:sz w:val="21"/>
                <w:szCs w:val="21"/>
                <w:lang w:val="en-AU"/>
              </w:rPr>
            </w:pPr>
            <w:r w:rsidRPr="00192844">
              <w:rPr>
                <w:rFonts w:ascii="Arial" w:hAnsi="Arial" w:cs="Arial"/>
                <w:b/>
                <w:sz w:val="21"/>
                <w:szCs w:val="21"/>
                <w:lang w:val="en-AU" w:eastAsia="ko-KR" w:bidi="bn-IN"/>
              </w:rPr>
              <w:t xml:space="preserve">3 </w:t>
            </w:r>
            <w:proofErr w:type="spellStart"/>
            <w:r w:rsidRPr="00192844">
              <w:rPr>
                <w:rFonts w:ascii="Arial" w:hAnsi="Arial" w:cs="Arial"/>
                <w:b/>
                <w:sz w:val="21"/>
                <w:szCs w:val="21"/>
                <w:lang w:val="en-AU" w:eastAsia="ko-KR" w:bidi="bn-IN"/>
              </w:rPr>
              <w:t>hr</w:t>
            </w:r>
            <w:proofErr w:type="spellEnd"/>
            <w:r w:rsidRPr="00192844">
              <w:rPr>
                <w:rFonts w:ascii="Arial" w:hAnsi="Arial" w:cs="Arial"/>
                <w:b/>
                <w:sz w:val="21"/>
                <w:szCs w:val="21"/>
                <w:lang w:val="en-AU" w:eastAsia="ko-KR" w:bidi="bn-IN"/>
              </w:rPr>
              <w:t xml:space="preserve"> average</w:t>
            </w:r>
          </w:p>
        </w:tc>
        <w:tc>
          <w:tcPr>
            <w:tcW w:w="1815" w:type="dxa"/>
            <w:tcBorders>
              <w:right w:val="single" w:sz="4" w:space="0" w:color="auto"/>
            </w:tcBorders>
            <w:vAlign w:val="center"/>
          </w:tcPr>
          <w:p w:rsidR="004640F0" w:rsidRPr="00192844" w:rsidRDefault="004640F0" w:rsidP="0024410E">
            <w:pPr>
              <w:pStyle w:val="CS-Text"/>
              <w:spacing w:after="0"/>
              <w:jc w:val="center"/>
              <w:rPr>
                <w:rFonts w:ascii="Arial" w:hAnsi="Arial" w:cs="Arial"/>
                <w:b/>
                <w:sz w:val="21"/>
                <w:szCs w:val="21"/>
                <w:lang w:val="en-AU"/>
              </w:rPr>
            </w:pPr>
            <w:r w:rsidRPr="00192844">
              <w:rPr>
                <w:rFonts w:ascii="Arial" w:hAnsi="Arial" w:cs="Arial"/>
                <w:b/>
                <w:sz w:val="21"/>
                <w:szCs w:val="21"/>
                <w:lang w:val="en-AU" w:eastAsia="ko-KR" w:bidi="bn-IN"/>
              </w:rPr>
              <w:t xml:space="preserve">12 </w:t>
            </w:r>
            <w:proofErr w:type="spellStart"/>
            <w:r w:rsidRPr="00192844">
              <w:rPr>
                <w:rFonts w:ascii="Arial" w:hAnsi="Arial" w:cs="Arial"/>
                <w:b/>
                <w:sz w:val="21"/>
                <w:szCs w:val="21"/>
                <w:lang w:val="en-AU" w:eastAsia="ko-KR" w:bidi="bn-IN"/>
              </w:rPr>
              <w:t>hr</w:t>
            </w:r>
            <w:proofErr w:type="spellEnd"/>
            <w:r w:rsidRPr="00192844">
              <w:rPr>
                <w:rFonts w:ascii="Arial" w:hAnsi="Arial" w:cs="Arial"/>
                <w:b/>
                <w:sz w:val="21"/>
                <w:szCs w:val="21"/>
                <w:lang w:val="en-AU" w:eastAsia="ko-KR" w:bidi="bn-IN"/>
              </w:rPr>
              <w:t xml:space="preserve"> average</w:t>
            </w:r>
          </w:p>
        </w:tc>
        <w:tc>
          <w:tcPr>
            <w:tcW w:w="1814" w:type="dxa"/>
            <w:tcBorders>
              <w:right w:val="single" w:sz="4" w:space="0" w:color="auto"/>
            </w:tcBorders>
            <w:vAlign w:val="center"/>
          </w:tcPr>
          <w:p w:rsidR="004640F0" w:rsidRPr="00192844" w:rsidRDefault="004640F0" w:rsidP="0024410E">
            <w:pPr>
              <w:pStyle w:val="CS-Text"/>
              <w:spacing w:after="0"/>
              <w:jc w:val="center"/>
              <w:rPr>
                <w:rFonts w:ascii="Arial" w:hAnsi="Arial" w:cs="Arial"/>
                <w:b/>
                <w:sz w:val="21"/>
                <w:szCs w:val="21"/>
                <w:lang w:val="en-AU" w:eastAsia="ko-KR" w:bidi="bn-IN"/>
              </w:rPr>
            </w:pPr>
            <w:r w:rsidRPr="00192844">
              <w:rPr>
                <w:rFonts w:ascii="Arial" w:hAnsi="Arial" w:cs="Arial"/>
                <w:b/>
                <w:sz w:val="21"/>
                <w:szCs w:val="21"/>
                <w:lang w:val="en-AU" w:eastAsia="ko-KR" w:bidi="bn-IN"/>
              </w:rPr>
              <w:t xml:space="preserve">24 </w:t>
            </w:r>
            <w:proofErr w:type="spellStart"/>
            <w:r w:rsidRPr="00192844">
              <w:rPr>
                <w:rFonts w:ascii="Arial" w:hAnsi="Arial" w:cs="Arial"/>
                <w:b/>
                <w:sz w:val="21"/>
                <w:szCs w:val="21"/>
                <w:lang w:val="en-AU" w:eastAsia="ko-KR" w:bidi="bn-IN"/>
              </w:rPr>
              <w:t>hr</w:t>
            </w:r>
            <w:proofErr w:type="spellEnd"/>
            <w:r w:rsidRPr="00192844">
              <w:rPr>
                <w:rFonts w:ascii="Arial" w:hAnsi="Arial" w:cs="Arial"/>
                <w:b/>
                <w:sz w:val="21"/>
                <w:szCs w:val="21"/>
                <w:lang w:val="en-AU" w:eastAsia="ko-KR" w:bidi="bn-IN"/>
              </w:rPr>
              <w:t xml:space="preserve"> average</w:t>
            </w:r>
          </w:p>
        </w:tc>
        <w:tc>
          <w:tcPr>
            <w:tcW w:w="1815" w:type="dxa"/>
            <w:tcBorders>
              <w:right w:val="single" w:sz="4" w:space="0" w:color="auto"/>
            </w:tcBorders>
            <w:vAlign w:val="center"/>
          </w:tcPr>
          <w:p w:rsidR="004640F0" w:rsidRPr="00192844" w:rsidRDefault="004640F0" w:rsidP="0024410E">
            <w:pPr>
              <w:pStyle w:val="CS-Text"/>
              <w:spacing w:after="0"/>
              <w:jc w:val="center"/>
              <w:rPr>
                <w:rFonts w:ascii="Arial" w:hAnsi="Arial" w:cs="Arial"/>
                <w:b/>
                <w:sz w:val="21"/>
                <w:szCs w:val="21"/>
                <w:lang w:val="en-AU" w:eastAsia="ko-KR" w:bidi="bn-IN"/>
              </w:rPr>
            </w:pPr>
            <w:r w:rsidRPr="00192844">
              <w:rPr>
                <w:rFonts w:ascii="Arial" w:hAnsi="Arial" w:cs="Arial"/>
                <w:b/>
                <w:sz w:val="21"/>
                <w:szCs w:val="21"/>
                <w:lang w:val="en-AU" w:eastAsia="ko-KR" w:bidi="bn-IN"/>
              </w:rPr>
              <w:t>Trough</w:t>
            </w:r>
          </w:p>
        </w:tc>
      </w:tr>
      <w:tr w:rsidR="004640F0" w:rsidRPr="00192844" w:rsidTr="003A4100">
        <w:tc>
          <w:tcPr>
            <w:tcW w:w="1843" w:type="dxa"/>
            <w:tcBorders>
              <w:top w:val="single" w:sz="4" w:space="0" w:color="auto"/>
              <w:left w:val="single" w:sz="4" w:space="0" w:color="auto"/>
              <w:bottom w:val="single" w:sz="4" w:space="0" w:color="auto"/>
              <w:right w:val="nil"/>
            </w:tcBorders>
          </w:tcPr>
          <w:p w:rsidR="004640F0" w:rsidRPr="00192844" w:rsidRDefault="004640F0" w:rsidP="0024410E">
            <w:pPr>
              <w:pStyle w:val="CS-Text"/>
              <w:spacing w:after="0"/>
              <w:jc w:val="center"/>
              <w:rPr>
                <w:rFonts w:ascii="Arial" w:hAnsi="Arial" w:cs="Arial"/>
                <w:b/>
                <w:sz w:val="21"/>
                <w:szCs w:val="21"/>
                <w:lang w:val="en-AU"/>
              </w:rPr>
            </w:pPr>
            <w:r w:rsidRPr="00192844">
              <w:rPr>
                <w:rFonts w:ascii="Arial" w:hAnsi="Arial" w:cs="Arial"/>
                <w:b/>
                <w:sz w:val="21"/>
                <w:szCs w:val="21"/>
                <w:lang w:val="en-AU"/>
              </w:rPr>
              <w:t>Trials 5 and 6</w:t>
            </w:r>
          </w:p>
        </w:tc>
        <w:tc>
          <w:tcPr>
            <w:tcW w:w="1785" w:type="dxa"/>
            <w:tcBorders>
              <w:top w:val="single" w:sz="4" w:space="0" w:color="auto"/>
              <w:left w:val="single" w:sz="4" w:space="0" w:color="auto"/>
              <w:bottom w:val="single" w:sz="4" w:space="0" w:color="auto"/>
              <w:right w:val="nil"/>
            </w:tcBorders>
            <w:vAlign w:val="center"/>
          </w:tcPr>
          <w:p w:rsidR="004640F0" w:rsidRPr="00192844" w:rsidRDefault="004640F0" w:rsidP="0024410E">
            <w:pPr>
              <w:pStyle w:val="CS-Text"/>
              <w:spacing w:after="0"/>
              <w:jc w:val="center"/>
              <w:rPr>
                <w:rFonts w:ascii="Arial" w:hAnsi="Arial" w:cs="Arial"/>
                <w:sz w:val="21"/>
                <w:szCs w:val="21"/>
                <w:lang w:val="en-AU"/>
              </w:rPr>
            </w:pPr>
            <w:r w:rsidRPr="00192844">
              <w:rPr>
                <w:rFonts w:ascii="Arial" w:hAnsi="Arial" w:cs="Arial"/>
                <w:sz w:val="21"/>
                <w:szCs w:val="21"/>
                <w:lang w:val="en-AU"/>
              </w:rPr>
              <w:t>0.175</w:t>
            </w:r>
          </w:p>
        </w:tc>
        <w:tc>
          <w:tcPr>
            <w:tcW w:w="1815" w:type="dxa"/>
            <w:tcBorders>
              <w:top w:val="single" w:sz="4" w:space="0" w:color="auto"/>
              <w:bottom w:val="single" w:sz="4" w:space="0" w:color="auto"/>
              <w:right w:val="single" w:sz="4" w:space="0" w:color="auto"/>
            </w:tcBorders>
          </w:tcPr>
          <w:p w:rsidR="004640F0" w:rsidRPr="00192844" w:rsidRDefault="004640F0" w:rsidP="0024410E">
            <w:pPr>
              <w:pStyle w:val="CS-Text"/>
              <w:spacing w:after="0"/>
              <w:jc w:val="center"/>
              <w:rPr>
                <w:rFonts w:ascii="Arial" w:hAnsi="Arial" w:cs="Arial"/>
                <w:sz w:val="21"/>
                <w:szCs w:val="21"/>
                <w:lang w:val="en-AU"/>
              </w:rPr>
            </w:pPr>
            <w:r w:rsidRPr="00192844">
              <w:rPr>
                <w:rFonts w:ascii="Arial" w:hAnsi="Arial" w:cs="Arial"/>
                <w:sz w:val="21"/>
                <w:szCs w:val="21"/>
                <w:lang w:val="en-AU"/>
              </w:rPr>
              <w:t>0.160</w:t>
            </w:r>
          </w:p>
        </w:tc>
        <w:tc>
          <w:tcPr>
            <w:tcW w:w="1814" w:type="dxa"/>
            <w:tcBorders>
              <w:top w:val="single" w:sz="4" w:space="0" w:color="auto"/>
              <w:left w:val="single" w:sz="4" w:space="0" w:color="auto"/>
              <w:bottom w:val="single" w:sz="4" w:space="0" w:color="auto"/>
              <w:right w:val="single" w:sz="4" w:space="0" w:color="auto"/>
            </w:tcBorders>
          </w:tcPr>
          <w:p w:rsidR="004640F0" w:rsidRPr="00192844" w:rsidRDefault="004640F0" w:rsidP="0024410E">
            <w:pPr>
              <w:pStyle w:val="CS-Text"/>
              <w:spacing w:after="0"/>
              <w:jc w:val="center"/>
              <w:rPr>
                <w:rFonts w:ascii="Arial" w:hAnsi="Arial" w:cs="Arial"/>
                <w:sz w:val="21"/>
                <w:szCs w:val="21"/>
                <w:lang w:val="en-AU"/>
              </w:rPr>
            </w:pPr>
            <w:r w:rsidRPr="00192844">
              <w:rPr>
                <w:rFonts w:ascii="Arial" w:hAnsi="Arial" w:cs="Arial"/>
                <w:sz w:val="21"/>
                <w:szCs w:val="21"/>
                <w:lang w:val="en-AU"/>
              </w:rPr>
              <w:t>0.137</w:t>
            </w:r>
          </w:p>
        </w:tc>
        <w:tc>
          <w:tcPr>
            <w:tcW w:w="1815" w:type="dxa"/>
            <w:tcBorders>
              <w:top w:val="single" w:sz="4" w:space="0" w:color="auto"/>
              <w:left w:val="single" w:sz="4" w:space="0" w:color="auto"/>
              <w:bottom w:val="single" w:sz="4" w:space="0" w:color="auto"/>
              <w:right w:val="single" w:sz="4" w:space="0" w:color="auto"/>
            </w:tcBorders>
          </w:tcPr>
          <w:p w:rsidR="004640F0" w:rsidRPr="00192844" w:rsidRDefault="004640F0" w:rsidP="0024410E">
            <w:pPr>
              <w:pStyle w:val="CS-Text"/>
              <w:spacing w:after="0"/>
              <w:jc w:val="center"/>
              <w:rPr>
                <w:rFonts w:ascii="Arial" w:hAnsi="Arial" w:cs="Arial"/>
                <w:sz w:val="21"/>
                <w:szCs w:val="21"/>
                <w:lang w:val="en-AU"/>
              </w:rPr>
            </w:pPr>
            <w:r w:rsidRPr="00192844">
              <w:rPr>
                <w:rFonts w:ascii="Arial" w:hAnsi="Arial" w:cs="Arial"/>
                <w:sz w:val="21"/>
                <w:szCs w:val="21"/>
                <w:lang w:val="en-AU"/>
              </w:rPr>
              <w:t>0.102</w:t>
            </w:r>
          </w:p>
        </w:tc>
      </w:tr>
      <w:tr w:rsidR="004640F0" w:rsidRPr="00192844" w:rsidTr="003A4100">
        <w:tc>
          <w:tcPr>
            <w:tcW w:w="1843" w:type="dxa"/>
            <w:tcBorders>
              <w:top w:val="single" w:sz="4" w:space="0" w:color="auto"/>
              <w:left w:val="single" w:sz="4" w:space="0" w:color="auto"/>
              <w:bottom w:val="single" w:sz="4" w:space="0" w:color="auto"/>
              <w:right w:val="nil"/>
            </w:tcBorders>
          </w:tcPr>
          <w:p w:rsidR="004640F0" w:rsidRPr="00192844" w:rsidRDefault="004640F0" w:rsidP="0024410E">
            <w:pPr>
              <w:pStyle w:val="CS-Text"/>
              <w:spacing w:after="0"/>
              <w:jc w:val="center"/>
              <w:rPr>
                <w:rFonts w:ascii="Arial" w:hAnsi="Arial" w:cs="Arial"/>
                <w:b/>
                <w:sz w:val="21"/>
                <w:szCs w:val="21"/>
                <w:lang w:val="en-AU"/>
              </w:rPr>
            </w:pPr>
            <w:r w:rsidRPr="00192844">
              <w:rPr>
                <w:rFonts w:ascii="Arial" w:hAnsi="Arial" w:cs="Arial"/>
                <w:b/>
                <w:sz w:val="21"/>
                <w:szCs w:val="21"/>
                <w:lang w:val="en-AU"/>
              </w:rPr>
              <w:t>Trials 7 and 8</w:t>
            </w:r>
          </w:p>
        </w:tc>
        <w:tc>
          <w:tcPr>
            <w:tcW w:w="1785" w:type="dxa"/>
            <w:tcBorders>
              <w:top w:val="single" w:sz="4" w:space="0" w:color="auto"/>
              <w:left w:val="single" w:sz="4" w:space="0" w:color="auto"/>
              <w:bottom w:val="single" w:sz="4" w:space="0" w:color="auto"/>
              <w:right w:val="nil"/>
            </w:tcBorders>
            <w:vAlign w:val="center"/>
          </w:tcPr>
          <w:p w:rsidR="004640F0" w:rsidRPr="00192844" w:rsidRDefault="004640F0" w:rsidP="0024410E">
            <w:pPr>
              <w:pStyle w:val="CS-Text"/>
              <w:spacing w:after="0"/>
              <w:jc w:val="center"/>
              <w:rPr>
                <w:rFonts w:ascii="Arial" w:hAnsi="Arial" w:cs="Arial"/>
                <w:sz w:val="21"/>
                <w:szCs w:val="21"/>
                <w:lang w:val="en-AU"/>
              </w:rPr>
            </w:pPr>
            <w:r w:rsidRPr="00192844">
              <w:rPr>
                <w:rFonts w:ascii="Arial" w:hAnsi="Arial" w:cs="Arial"/>
                <w:sz w:val="21"/>
                <w:szCs w:val="21"/>
                <w:lang w:val="en-AU"/>
              </w:rPr>
              <w:t>0.211</w:t>
            </w:r>
          </w:p>
        </w:tc>
        <w:tc>
          <w:tcPr>
            <w:tcW w:w="1815" w:type="dxa"/>
            <w:tcBorders>
              <w:top w:val="single" w:sz="4" w:space="0" w:color="auto"/>
              <w:bottom w:val="single" w:sz="4" w:space="0" w:color="auto"/>
              <w:right w:val="single" w:sz="4" w:space="0" w:color="auto"/>
            </w:tcBorders>
          </w:tcPr>
          <w:p w:rsidR="004640F0" w:rsidRPr="00192844" w:rsidRDefault="004640F0" w:rsidP="0024410E">
            <w:pPr>
              <w:pStyle w:val="CS-Text"/>
              <w:spacing w:after="0"/>
              <w:jc w:val="center"/>
              <w:rPr>
                <w:rFonts w:ascii="Arial" w:hAnsi="Arial" w:cs="Arial"/>
                <w:sz w:val="21"/>
                <w:szCs w:val="21"/>
                <w:lang w:val="en-AU"/>
              </w:rPr>
            </w:pPr>
            <w:r w:rsidRPr="00192844">
              <w:rPr>
                <w:rFonts w:ascii="Arial" w:hAnsi="Arial" w:cs="Arial"/>
                <w:sz w:val="21"/>
                <w:szCs w:val="21"/>
                <w:lang w:val="en-AU"/>
              </w:rPr>
              <w:t>0.193</w:t>
            </w:r>
          </w:p>
        </w:tc>
        <w:tc>
          <w:tcPr>
            <w:tcW w:w="1814" w:type="dxa"/>
            <w:tcBorders>
              <w:top w:val="single" w:sz="4" w:space="0" w:color="auto"/>
              <w:left w:val="single" w:sz="4" w:space="0" w:color="auto"/>
              <w:bottom w:val="single" w:sz="4" w:space="0" w:color="auto"/>
              <w:right w:val="single" w:sz="4" w:space="0" w:color="auto"/>
            </w:tcBorders>
          </w:tcPr>
          <w:p w:rsidR="004640F0" w:rsidRPr="00192844" w:rsidRDefault="004640F0" w:rsidP="0024410E">
            <w:pPr>
              <w:pStyle w:val="CS-Text"/>
              <w:spacing w:after="0"/>
              <w:jc w:val="center"/>
              <w:rPr>
                <w:rFonts w:ascii="Arial" w:hAnsi="Arial" w:cs="Arial"/>
                <w:sz w:val="21"/>
                <w:szCs w:val="21"/>
                <w:lang w:val="en-AU"/>
              </w:rPr>
            </w:pPr>
            <w:r w:rsidRPr="00192844">
              <w:rPr>
                <w:rFonts w:ascii="Arial" w:hAnsi="Arial" w:cs="Arial"/>
                <w:sz w:val="21"/>
                <w:szCs w:val="21"/>
                <w:lang w:val="en-AU"/>
              </w:rPr>
              <w:t>0.168</w:t>
            </w:r>
          </w:p>
        </w:tc>
        <w:tc>
          <w:tcPr>
            <w:tcW w:w="1815" w:type="dxa"/>
            <w:tcBorders>
              <w:top w:val="single" w:sz="4" w:space="0" w:color="auto"/>
              <w:left w:val="single" w:sz="4" w:space="0" w:color="auto"/>
              <w:bottom w:val="single" w:sz="4" w:space="0" w:color="auto"/>
              <w:right w:val="single" w:sz="4" w:space="0" w:color="auto"/>
            </w:tcBorders>
          </w:tcPr>
          <w:p w:rsidR="004640F0" w:rsidRPr="00192844" w:rsidRDefault="004640F0" w:rsidP="0024410E">
            <w:pPr>
              <w:pStyle w:val="CS-Text"/>
              <w:spacing w:after="0"/>
              <w:jc w:val="center"/>
              <w:rPr>
                <w:rFonts w:ascii="Arial" w:hAnsi="Arial" w:cs="Arial"/>
                <w:sz w:val="21"/>
                <w:szCs w:val="21"/>
                <w:lang w:val="en-AU"/>
              </w:rPr>
            </w:pPr>
            <w:r w:rsidRPr="00192844">
              <w:rPr>
                <w:rFonts w:ascii="Arial" w:hAnsi="Arial" w:cs="Arial"/>
                <w:sz w:val="21"/>
                <w:szCs w:val="21"/>
                <w:lang w:val="en-AU"/>
              </w:rPr>
              <w:t>0.134</w:t>
            </w:r>
          </w:p>
        </w:tc>
      </w:tr>
    </w:tbl>
    <w:p w:rsidR="004640F0" w:rsidRPr="00192844" w:rsidRDefault="004640F0" w:rsidP="004640F0">
      <w:pPr>
        <w:spacing w:before="60"/>
        <w:rPr>
          <w:rFonts w:ascii="Arial" w:hAnsi="Arial" w:cs="Arial"/>
          <w:sz w:val="20"/>
          <w:lang w:val="en-AU" w:eastAsia="ko-KR" w:bidi="bn-IN"/>
        </w:rPr>
      </w:pPr>
      <w:r w:rsidRPr="00192844">
        <w:rPr>
          <w:rFonts w:ascii="Arial" w:hAnsi="Arial" w:cs="Arial"/>
          <w:sz w:val="20"/>
          <w:vertAlign w:val="superscript"/>
          <w:lang w:val="en-AU" w:eastAsia="ko-KR" w:bidi="bn-IN"/>
        </w:rPr>
        <w:t>1</w:t>
      </w:r>
      <w:r w:rsidRPr="00192844">
        <w:rPr>
          <w:rFonts w:ascii="Arial" w:hAnsi="Arial" w:cs="Arial"/>
          <w:sz w:val="20"/>
          <w:lang w:val="en-AU" w:eastAsia="ko-KR" w:bidi="bn-IN"/>
        </w:rPr>
        <w:t xml:space="preserve"> pre-treatment baseline FEV</w:t>
      </w:r>
      <w:r w:rsidRPr="00192844">
        <w:rPr>
          <w:rFonts w:ascii="Arial" w:hAnsi="Arial" w:cs="Arial"/>
          <w:sz w:val="20"/>
          <w:vertAlign w:val="subscript"/>
          <w:lang w:val="en-AU" w:eastAsia="ko-KR" w:bidi="bn-IN"/>
        </w:rPr>
        <w:t>1</w:t>
      </w:r>
      <w:r w:rsidRPr="00192844">
        <w:rPr>
          <w:rFonts w:ascii="Arial" w:hAnsi="Arial" w:cs="Arial"/>
          <w:sz w:val="20"/>
          <w:lang w:val="en-AU" w:eastAsia="ko-KR" w:bidi="bn-IN"/>
        </w:rPr>
        <w:t xml:space="preserve"> = 1.26 L (Trials 5 and 6) and 1.33 L (Trials 7 and 8) </w:t>
      </w:r>
    </w:p>
    <w:p w:rsidR="003E34F5" w:rsidRPr="00192844" w:rsidRDefault="00F042AC" w:rsidP="000D008E">
      <w:pPr>
        <w:pStyle w:val="PIHeading3"/>
        <w:rPr>
          <w:lang w:val="en-AU" w:eastAsia="en-AU"/>
        </w:rPr>
      </w:pPr>
      <w:r w:rsidRPr="00192844">
        <w:rPr>
          <w:lang w:val="en-AU" w:eastAsia="en-AU"/>
        </w:rPr>
        <w:t>Dyspn</w:t>
      </w:r>
      <w:r w:rsidR="00C03E39" w:rsidRPr="00192844">
        <w:rPr>
          <w:lang w:val="en-AU" w:eastAsia="en-AU"/>
        </w:rPr>
        <w:t>o</w:t>
      </w:r>
      <w:r w:rsidRPr="00192844">
        <w:rPr>
          <w:lang w:val="en-AU" w:eastAsia="en-AU"/>
        </w:rPr>
        <w:t>e</w:t>
      </w:r>
      <w:r w:rsidR="00C03E39" w:rsidRPr="00192844">
        <w:rPr>
          <w:lang w:val="en-AU" w:eastAsia="en-AU"/>
        </w:rPr>
        <w:t xml:space="preserve">a, </w:t>
      </w:r>
      <w:r w:rsidR="003E34F5" w:rsidRPr="00192844">
        <w:rPr>
          <w:lang w:val="en-AU" w:eastAsia="en-AU"/>
        </w:rPr>
        <w:t>Health-related Quality of Life, Rescue Medication Use, Patient Global Rating</w:t>
      </w:r>
    </w:p>
    <w:p w:rsidR="00C03E39" w:rsidRPr="00192844" w:rsidRDefault="00C03E39" w:rsidP="001C6D08">
      <w:pPr>
        <w:pStyle w:val="TextPI"/>
        <w:rPr>
          <w:position w:val="8"/>
          <w:lang w:val="en-AU" w:eastAsia="en-AU"/>
        </w:rPr>
      </w:pPr>
      <w:r w:rsidRPr="00192844">
        <w:rPr>
          <w:position w:val="8"/>
          <w:lang w:val="en-AU" w:eastAsia="en-AU"/>
        </w:rPr>
        <w:t xml:space="preserve">The Transition Dyspnoea </w:t>
      </w:r>
      <w:r w:rsidR="002C00C0" w:rsidRPr="00192844">
        <w:rPr>
          <w:position w:val="8"/>
          <w:lang w:val="en-AU" w:eastAsia="en-AU"/>
        </w:rPr>
        <w:t xml:space="preserve">Index </w:t>
      </w:r>
      <w:r w:rsidRPr="00192844">
        <w:rPr>
          <w:position w:val="8"/>
          <w:lang w:val="en-AU" w:eastAsia="en-AU"/>
        </w:rPr>
        <w:t>(TDI) and t</w:t>
      </w:r>
      <w:r w:rsidR="003E34F5" w:rsidRPr="00192844">
        <w:rPr>
          <w:position w:val="8"/>
          <w:lang w:val="en-AU" w:eastAsia="en-AU"/>
        </w:rPr>
        <w:t xml:space="preserve">he St. George’s Respiratory Questionnaire (SGRQ) </w:t>
      </w:r>
      <w:r w:rsidRPr="00192844">
        <w:rPr>
          <w:position w:val="8"/>
          <w:lang w:val="en-AU" w:eastAsia="en-AU"/>
        </w:rPr>
        <w:t xml:space="preserve">were </w:t>
      </w:r>
      <w:r w:rsidR="003E34F5" w:rsidRPr="00192844">
        <w:rPr>
          <w:position w:val="8"/>
          <w:lang w:val="en-AU" w:eastAsia="en-AU"/>
        </w:rPr>
        <w:t>also included in the replicate, placebo- and active-controlled, 48 week trials [Trials 3 and 4].</w:t>
      </w:r>
      <w:r w:rsidR="001321A6" w:rsidRPr="00192844">
        <w:rPr>
          <w:position w:val="8"/>
          <w:lang w:val="en-AU" w:eastAsia="en-AU"/>
        </w:rPr>
        <w:t xml:space="preserve">  </w:t>
      </w:r>
      <w:r w:rsidRPr="00192844">
        <w:rPr>
          <w:position w:val="8"/>
          <w:lang w:val="en-AU" w:eastAsia="en-AU"/>
        </w:rPr>
        <w:t xml:space="preserve">After 24 weeks, there was no significant difference between STRIVERDI RESPIMAT, </w:t>
      </w:r>
      <w:proofErr w:type="spellStart"/>
      <w:r w:rsidR="00FB263E" w:rsidRPr="00192844">
        <w:rPr>
          <w:position w:val="8"/>
          <w:lang w:val="en-AU" w:eastAsia="en-AU"/>
        </w:rPr>
        <w:t>e</w:t>
      </w:r>
      <w:r w:rsidRPr="00192844">
        <w:rPr>
          <w:position w:val="8"/>
          <w:lang w:val="en-AU" w:eastAsia="en-AU"/>
        </w:rPr>
        <w:t>formoterol</w:t>
      </w:r>
      <w:proofErr w:type="spellEnd"/>
      <w:r w:rsidRPr="00192844">
        <w:rPr>
          <w:position w:val="8"/>
          <w:lang w:val="en-AU" w:eastAsia="en-AU"/>
        </w:rPr>
        <w:t xml:space="preserve"> and placebo in the TDI focal score </w:t>
      </w:r>
      <w:r w:rsidR="006E661F" w:rsidRPr="00192844">
        <w:rPr>
          <w:position w:val="8"/>
          <w:lang w:val="en-AU" w:eastAsia="en-AU"/>
        </w:rPr>
        <w:t xml:space="preserve">(there was </w:t>
      </w:r>
      <w:r w:rsidRPr="00192844">
        <w:rPr>
          <w:position w:val="8"/>
          <w:lang w:val="en-AU" w:eastAsia="en-AU"/>
        </w:rPr>
        <w:t>an unexpected improvement in the placebo group in one study</w:t>
      </w:r>
      <w:r w:rsidR="006E661F" w:rsidRPr="00192844">
        <w:rPr>
          <w:position w:val="8"/>
          <w:lang w:val="en-AU" w:eastAsia="en-AU"/>
        </w:rPr>
        <w:t>)</w:t>
      </w:r>
      <w:r w:rsidRPr="00192844">
        <w:rPr>
          <w:position w:val="8"/>
          <w:lang w:val="en-AU" w:eastAsia="en-AU"/>
        </w:rPr>
        <w:t xml:space="preserve"> (Table </w:t>
      </w:r>
      <w:r w:rsidR="000076B1" w:rsidRPr="00192844">
        <w:rPr>
          <w:position w:val="8"/>
          <w:lang w:val="en-AU" w:eastAsia="en-AU"/>
        </w:rPr>
        <w:t>3</w:t>
      </w:r>
      <w:r w:rsidRPr="00192844">
        <w:rPr>
          <w:position w:val="8"/>
          <w:lang w:val="en-AU" w:eastAsia="en-AU"/>
        </w:rPr>
        <w:t>).</w:t>
      </w:r>
      <w:r w:rsidR="003E34F5" w:rsidRPr="00192844">
        <w:rPr>
          <w:position w:val="8"/>
          <w:lang w:val="en-AU" w:eastAsia="en-AU"/>
        </w:rPr>
        <w:t xml:space="preserve">  </w:t>
      </w:r>
    </w:p>
    <w:p w:rsidR="00EC02A2" w:rsidRPr="00192844" w:rsidRDefault="00EC02A2" w:rsidP="00EC02A2">
      <w:pPr>
        <w:pStyle w:val="PIheading2"/>
        <w:tabs>
          <w:tab w:val="clear" w:pos="1418"/>
          <w:tab w:val="left" w:pos="1134"/>
        </w:tabs>
      </w:pPr>
      <w:r w:rsidRPr="00192844">
        <w:t xml:space="preserve">Table </w:t>
      </w:r>
      <w:r w:rsidR="00B26E83" w:rsidRPr="00192844">
        <w:t xml:space="preserve">3 </w:t>
      </w:r>
      <w:r w:rsidRPr="00192844">
        <w:tab/>
        <w:t xml:space="preserve">TDI focal score after 24 weeks of treatment </w:t>
      </w:r>
    </w:p>
    <w:tbl>
      <w:tblPr>
        <w:tblW w:w="4977" w:type="pct"/>
        <w:tblLayout w:type="fixed"/>
        <w:tblCellMar>
          <w:left w:w="72" w:type="dxa"/>
          <w:right w:w="72" w:type="dxa"/>
        </w:tblCellMar>
        <w:tblLook w:val="0000" w:firstRow="0" w:lastRow="0" w:firstColumn="0" w:lastColumn="0" w:noHBand="0" w:noVBand="0"/>
      </w:tblPr>
      <w:tblGrid>
        <w:gridCol w:w="1916"/>
        <w:gridCol w:w="2976"/>
        <w:gridCol w:w="1917"/>
        <w:gridCol w:w="2336"/>
      </w:tblGrid>
      <w:tr w:rsidR="00EC02A2" w:rsidRPr="00192844" w:rsidTr="00FE12FB">
        <w:tc>
          <w:tcPr>
            <w:tcW w:w="1048" w:type="pct"/>
            <w:tcBorders>
              <w:top w:val="single" w:sz="4" w:space="0" w:color="auto"/>
            </w:tcBorders>
          </w:tcPr>
          <w:p w:rsidR="00EC02A2" w:rsidRPr="00192844" w:rsidRDefault="00EC02A2" w:rsidP="00E85DC3">
            <w:pPr>
              <w:keepNext/>
              <w:rPr>
                <w:rFonts w:ascii="Arial" w:hAnsi="Arial" w:cs="Arial"/>
                <w:b/>
                <w:bCs/>
                <w:sz w:val="21"/>
                <w:szCs w:val="21"/>
                <w:lang w:val="en-AU"/>
              </w:rPr>
            </w:pPr>
          </w:p>
        </w:tc>
        <w:tc>
          <w:tcPr>
            <w:tcW w:w="1627" w:type="pct"/>
            <w:tcBorders>
              <w:top w:val="single" w:sz="4" w:space="0" w:color="auto"/>
            </w:tcBorders>
          </w:tcPr>
          <w:p w:rsidR="00EC02A2" w:rsidRPr="00192844" w:rsidRDefault="00EC02A2" w:rsidP="00E85DC3">
            <w:pPr>
              <w:keepNext/>
              <w:rPr>
                <w:rFonts w:ascii="Arial" w:hAnsi="Arial" w:cs="Arial"/>
                <w:b/>
                <w:bCs/>
                <w:sz w:val="21"/>
                <w:szCs w:val="21"/>
                <w:lang w:val="en-AU"/>
              </w:rPr>
            </w:pPr>
          </w:p>
        </w:tc>
        <w:tc>
          <w:tcPr>
            <w:tcW w:w="1048" w:type="pct"/>
            <w:vMerge w:val="restart"/>
            <w:tcBorders>
              <w:top w:val="single" w:sz="4" w:space="0" w:color="auto"/>
            </w:tcBorders>
          </w:tcPr>
          <w:p w:rsidR="00EC02A2" w:rsidRPr="00192844" w:rsidRDefault="00EC02A2" w:rsidP="00E85DC3">
            <w:pPr>
              <w:keepNext/>
              <w:jc w:val="center"/>
              <w:rPr>
                <w:rFonts w:ascii="Arial" w:hAnsi="Arial" w:cs="Arial"/>
                <w:b/>
                <w:bCs/>
                <w:sz w:val="21"/>
                <w:szCs w:val="21"/>
                <w:lang w:val="en-AU"/>
              </w:rPr>
            </w:pPr>
            <w:r w:rsidRPr="00192844">
              <w:rPr>
                <w:rFonts w:ascii="Arial" w:hAnsi="Arial" w:cs="Arial"/>
                <w:b/>
                <w:bCs/>
                <w:sz w:val="21"/>
                <w:szCs w:val="21"/>
                <w:lang w:val="en-AU"/>
              </w:rPr>
              <w:t>Treatment Mean</w:t>
            </w:r>
          </w:p>
          <w:p w:rsidR="00EC02A2" w:rsidRPr="00192844" w:rsidRDefault="00EC02A2" w:rsidP="00E85DC3">
            <w:pPr>
              <w:keepNext/>
              <w:jc w:val="center"/>
              <w:rPr>
                <w:rFonts w:ascii="Arial" w:hAnsi="Arial" w:cs="Arial"/>
                <w:b/>
                <w:bCs/>
                <w:sz w:val="21"/>
                <w:szCs w:val="21"/>
                <w:lang w:val="en-AU"/>
              </w:rPr>
            </w:pPr>
          </w:p>
        </w:tc>
        <w:tc>
          <w:tcPr>
            <w:tcW w:w="1277" w:type="pct"/>
            <w:tcBorders>
              <w:top w:val="single" w:sz="4" w:space="0" w:color="auto"/>
              <w:bottom w:val="single" w:sz="4" w:space="0" w:color="auto"/>
            </w:tcBorders>
          </w:tcPr>
          <w:p w:rsidR="00EC02A2" w:rsidRPr="00192844" w:rsidRDefault="00EC02A2" w:rsidP="00E85DC3">
            <w:pPr>
              <w:keepNext/>
              <w:ind w:hanging="70"/>
              <w:jc w:val="center"/>
              <w:rPr>
                <w:rFonts w:ascii="Arial" w:hAnsi="Arial" w:cs="Arial"/>
                <w:b/>
                <w:bCs/>
                <w:sz w:val="21"/>
                <w:szCs w:val="21"/>
                <w:lang w:val="en-AU"/>
              </w:rPr>
            </w:pPr>
            <w:r w:rsidRPr="00192844">
              <w:rPr>
                <w:rFonts w:ascii="Arial" w:hAnsi="Arial" w:cs="Arial"/>
                <w:b/>
                <w:bCs/>
                <w:sz w:val="21"/>
                <w:szCs w:val="21"/>
                <w:lang w:val="en-AU"/>
              </w:rPr>
              <w:t>Difference to Placebo</w:t>
            </w:r>
          </w:p>
        </w:tc>
      </w:tr>
      <w:tr w:rsidR="00EC02A2" w:rsidRPr="00192844" w:rsidTr="00FE12FB">
        <w:tc>
          <w:tcPr>
            <w:tcW w:w="1048" w:type="pct"/>
            <w:tcBorders>
              <w:bottom w:val="single" w:sz="4" w:space="0" w:color="auto"/>
            </w:tcBorders>
          </w:tcPr>
          <w:p w:rsidR="00EC02A2" w:rsidRPr="00192844" w:rsidRDefault="00EC02A2" w:rsidP="00E85DC3">
            <w:pPr>
              <w:keepNext/>
              <w:tabs>
                <w:tab w:val="left" w:pos="284"/>
                <w:tab w:val="left" w:pos="709"/>
              </w:tabs>
              <w:rPr>
                <w:rFonts w:ascii="Arial" w:hAnsi="Arial" w:cs="Arial"/>
                <w:b/>
                <w:bCs/>
                <w:sz w:val="21"/>
                <w:szCs w:val="21"/>
                <w:lang w:val="en-AU"/>
              </w:rPr>
            </w:pPr>
          </w:p>
        </w:tc>
        <w:tc>
          <w:tcPr>
            <w:tcW w:w="1627" w:type="pct"/>
            <w:tcBorders>
              <w:bottom w:val="single" w:sz="4" w:space="0" w:color="auto"/>
            </w:tcBorders>
          </w:tcPr>
          <w:p w:rsidR="00EC02A2" w:rsidRPr="00192844" w:rsidRDefault="00EC02A2" w:rsidP="00E85DC3">
            <w:pPr>
              <w:keepNext/>
              <w:rPr>
                <w:rFonts w:ascii="Arial" w:hAnsi="Arial" w:cs="Arial"/>
                <w:b/>
                <w:bCs/>
                <w:sz w:val="21"/>
                <w:szCs w:val="21"/>
                <w:lang w:val="en-AU"/>
              </w:rPr>
            </w:pPr>
          </w:p>
        </w:tc>
        <w:tc>
          <w:tcPr>
            <w:tcW w:w="1048" w:type="pct"/>
            <w:vMerge/>
            <w:tcBorders>
              <w:bottom w:val="single" w:sz="4" w:space="0" w:color="auto"/>
            </w:tcBorders>
          </w:tcPr>
          <w:p w:rsidR="00EC02A2" w:rsidRPr="00192844" w:rsidRDefault="00EC02A2" w:rsidP="00E85DC3">
            <w:pPr>
              <w:keepNext/>
              <w:jc w:val="center"/>
              <w:rPr>
                <w:rFonts w:ascii="Arial" w:hAnsi="Arial" w:cs="Arial"/>
                <w:b/>
                <w:bCs/>
                <w:sz w:val="21"/>
                <w:szCs w:val="21"/>
                <w:lang w:val="en-AU"/>
              </w:rPr>
            </w:pPr>
          </w:p>
        </w:tc>
        <w:tc>
          <w:tcPr>
            <w:tcW w:w="1277" w:type="pct"/>
            <w:tcBorders>
              <w:top w:val="single" w:sz="4" w:space="0" w:color="auto"/>
              <w:bottom w:val="single" w:sz="4" w:space="0" w:color="auto"/>
            </w:tcBorders>
          </w:tcPr>
          <w:p w:rsidR="00EC02A2" w:rsidRPr="00192844" w:rsidRDefault="00EC02A2" w:rsidP="00E85DC3">
            <w:pPr>
              <w:keepNext/>
              <w:jc w:val="center"/>
              <w:rPr>
                <w:rFonts w:ascii="Arial" w:hAnsi="Arial" w:cs="Arial"/>
                <w:b/>
                <w:bCs/>
                <w:sz w:val="21"/>
                <w:szCs w:val="21"/>
                <w:lang w:val="en-AU"/>
              </w:rPr>
            </w:pPr>
            <w:r w:rsidRPr="00192844">
              <w:rPr>
                <w:rFonts w:ascii="Arial" w:hAnsi="Arial" w:cs="Arial"/>
                <w:b/>
                <w:bCs/>
                <w:sz w:val="21"/>
                <w:szCs w:val="21"/>
                <w:lang w:val="en-AU"/>
              </w:rPr>
              <w:t>Mean (p-value)</w:t>
            </w:r>
          </w:p>
        </w:tc>
      </w:tr>
      <w:tr w:rsidR="00EC02A2" w:rsidRPr="00192844" w:rsidTr="00FE12FB">
        <w:tc>
          <w:tcPr>
            <w:tcW w:w="1048" w:type="pct"/>
          </w:tcPr>
          <w:p w:rsidR="00EC02A2" w:rsidRPr="00192844" w:rsidRDefault="00EC02A2" w:rsidP="00E85DC3">
            <w:pPr>
              <w:pStyle w:val="CSTextinTable10pt"/>
              <w:rPr>
                <w:rFonts w:ascii="Arial" w:hAnsi="Arial" w:cs="Arial"/>
                <w:b/>
                <w:bCs/>
                <w:sz w:val="21"/>
                <w:szCs w:val="21"/>
                <w:lang w:val="en-AU"/>
              </w:rPr>
            </w:pPr>
            <w:r w:rsidRPr="00192844">
              <w:rPr>
                <w:rFonts w:ascii="Arial" w:hAnsi="Arial" w:cs="Arial"/>
                <w:b/>
                <w:bCs/>
                <w:sz w:val="21"/>
                <w:szCs w:val="21"/>
                <w:lang w:val="en-AU"/>
              </w:rPr>
              <w:t>Primary analysis</w:t>
            </w:r>
          </w:p>
        </w:tc>
        <w:tc>
          <w:tcPr>
            <w:tcW w:w="1627" w:type="pct"/>
          </w:tcPr>
          <w:p w:rsidR="00EC02A2" w:rsidRPr="00192844" w:rsidRDefault="00EC02A2" w:rsidP="00E85DC3">
            <w:pPr>
              <w:pStyle w:val="CSTextinTable10pt"/>
              <w:rPr>
                <w:rFonts w:ascii="Arial" w:hAnsi="Arial" w:cs="Arial"/>
                <w:sz w:val="21"/>
                <w:szCs w:val="21"/>
                <w:lang w:val="en-AU"/>
              </w:rPr>
            </w:pPr>
            <w:r w:rsidRPr="00192844">
              <w:rPr>
                <w:rFonts w:ascii="Arial" w:hAnsi="Arial" w:cs="Arial"/>
                <w:sz w:val="21"/>
                <w:szCs w:val="21"/>
                <w:lang w:val="en-AU"/>
              </w:rPr>
              <w:t>Placebo</w:t>
            </w:r>
          </w:p>
        </w:tc>
        <w:tc>
          <w:tcPr>
            <w:tcW w:w="1048" w:type="pct"/>
          </w:tcPr>
          <w:p w:rsidR="00EC02A2" w:rsidRPr="00192844" w:rsidRDefault="00EC02A2" w:rsidP="00E85DC3">
            <w:pPr>
              <w:pStyle w:val="CSTextinTable10pt"/>
              <w:jc w:val="center"/>
              <w:rPr>
                <w:rFonts w:ascii="Arial" w:hAnsi="Arial" w:cs="Arial"/>
                <w:sz w:val="21"/>
                <w:szCs w:val="21"/>
                <w:lang w:val="en-AU"/>
              </w:rPr>
            </w:pPr>
            <w:r w:rsidRPr="00192844">
              <w:rPr>
                <w:rFonts w:ascii="Arial" w:hAnsi="Arial" w:cs="Arial"/>
                <w:sz w:val="21"/>
                <w:szCs w:val="21"/>
                <w:lang w:val="en-AU"/>
              </w:rPr>
              <w:t>1.5 (0.2)</w:t>
            </w:r>
          </w:p>
        </w:tc>
        <w:tc>
          <w:tcPr>
            <w:tcW w:w="1277" w:type="pct"/>
          </w:tcPr>
          <w:p w:rsidR="00EC02A2" w:rsidRPr="00192844" w:rsidRDefault="00EC02A2" w:rsidP="00E85DC3">
            <w:pPr>
              <w:pStyle w:val="CSTextinTable10pt"/>
              <w:jc w:val="center"/>
              <w:rPr>
                <w:rFonts w:ascii="Arial" w:hAnsi="Arial" w:cs="Arial"/>
                <w:sz w:val="21"/>
                <w:szCs w:val="21"/>
                <w:lang w:val="en-AU"/>
              </w:rPr>
            </w:pPr>
          </w:p>
        </w:tc>
      </w:tr>
      <w:tr w:rsidR="00EC02A2" w:rsidRPr="00192844" w:rsidTr="00450126">
        <w:tc>
          <w:tcPr>
            <w:tcW w:w="1048" w:type="pct"/>
          </w:tcPr>
          <w:p w:rsidR="00EC02A2" w:rsidRPr="00192844" w:rsidRDefault="00EC02A2" w:rsidP="00E85DC3">
            <w:pPr>
              <w:pStyle w:val="CSTextinTable10pt"/>
              <w:rPr>
                <w:rFonts w:ascii="Arial" w:hAnsi="Arial" w:cs="Arial"/>
                <w:b/>
                <w:bCs/>
                <w:sz w:val="21"/>
                <w:szCs w:val="21"/>
                <w:lang w:val="en-AU"/>
              </w:rPr>
            </w:pPr>
          </w:p>
        </w:tc>
        <w:tc>
          <w:tcPr>
            <w:tcW w:w="1627" w:type="pct"/>
          </w:tcPr>
          <w:p w:rsidR="00EC02A2" w:rsidRPr="00192844" w:rsidRDefault="00EC02A2" w:rsidP="00E85DC3">
            <w:pPr>
              <w:pStyle w:val="CSTextinTable10pt"/>
              <w:tabs>
                <w:tab w:val="clear" w:pos="144"/>
              </w:tabs>
              <w:rPr>
                <w:rFonts w:ascii="Arial" w:hAnsi="Arial" w:cs="Arial"/>
                <w:sz w:val="21"/>
                <w:szCs w:val="21"/>
                <w:lang w:val="en-AU"/>
              </w:rPr>
            </w:pPr>
            <w:proofErr w:type="spellStart"/>
            <w:r w:rsidRPr="00192844">
              <w:rPr>
                <w:rFonts w:ascii="Arial" w:hAnsi="Arial" w:cs="Arial"/>
                <w:sz w:val="21"/>
                <w:szCs w:val="21"/>
                <w:lang w:val="en-AU"/>
              </w:rPr>
              <w:t>Olodaterol</w:t>
            </w:r>
            <w:proofErr w:type="spellEnd"/>
            <w:r w:rsidRPr="00192844">
              <w:rPr>
                <w:rFonts w:ascii="Arial" w:hAnsi="Arial" w:cs="Arial"/>
                <w:sz w:val="21"/>
                <w:szCs w:val="21"/>
                <w:lang w:val="en-AU"/>
              </w:rPr>
              <w:t xml:space="preserve"> 5 µg once daily</w:t>
            </w:r>
          </w:p>
        </w:tc>
        <w:tc>
          <w:tcPr>
            <w:tcW w:w="1048" w:type="pct"/>
          </w:tcPr>
          <w:p w:rsidR="00EC02A2" w:rsidRPr="00192844" w:rsidRDefault="00EC02A2" w:rsidP="00E85DC3">
            <w:pPr>
              <w:pStyle w:val="CSTextinTable10pt"/>
              <w:jc w:val="center"/>
              <w:rPr>
                <w:rFonts w:ascii="Arial" w:hAnsi="Arial" w:cs="Arial"/>
                <w:sz w:val="21"/>
                <w:szCs w:val="21"/>
                <w:lang w:val="en-AU"/>
              </w:rPr>
            </w:pPr>
            <w:r w:rsidRPr="00192844">
              <w:rPr>
                <w:rFonts w:ascii="Arial" w:hAnsi="Arial" w:cs="Arial"/>
                <w:sz w:val="21"/>
                <w:szCs w:val="21"/>
                <w:lang w:val="en-AU"/>
              </w:rPr>
              <w:t>1.9 (0.2)</w:t>
            </w:r>
          </w:p>
        </w:tc>
        <w:tc>
          <w:tcPr>
            <w:tcW w:w="1277" w:type="pct"/>
          </w:tcPr>
          <w:p w:rsidR="00EC02A2" w:rsidRPr="00192844" w:rsidRDefault="00EC02A2" w:rsidP="00E85DC3">
            <w:pPr>
              <w:pStyle w:val="CSTextinTable10pt"/>
              <w:jc w:val="center"/>
              <w:rPr>
                <w:rFonts w:ascii="Arial" w:hAnsi="Arial" w:cs="Arial"/>
                <w:sz w:val="21"/>
                <w:szCs w:val="21"/>
                <w:lang w:val="en-AU"/>
              </w:rPr>
            </w:pPr>
            <w:r w:rsidRPr="00192844">
              <w:rPr>
                <w:rFonts w:ascii="Arial" w:hAnsi="Arial" w:cs="Arial"/>
                <w:sz w:val="21"/>
                <w:szCs w:val="21"/>
                <w:lang w:val="en-AU"/>
              </w:rPr>
              <w:t>0.3 (p=0.1704)</w:t>
            </w:r>
          </w:p>
        </w:tc>
      </w:tr>
      <w:tr w:rsidR="00EC02A2" w:rsidRPr="00192844" w:rsidTr="00450126">
        <w:tc>
          <w:tcPr>
            <w:tcW w:w="1048" w:type="pct"/>
            <w:tcBorders>
              <w:bottom w:val="single" w:sz="4" w:space="0" w:color="auto"/>
            </w:tcBorders>
          </w:tcPr>
          <w:p w:rsidR="00EC02A2" w:rsidRPr="00192844" w:rsidRDefault="00EC02A2" w:rsidP="00E85DC3">
            <w:pPr>
              <w:pStyle w:val="CSTextinTable10pt"/>
              <w:rPr>
                <w:rFonts w:ascii="Arial" w:hAnsi="Arial" w:cs="Arial"/>
                <w:b/>
                <w:bCs/>
                <w:sz w:val="21"/>
                <w:szCs w:val="21"/>
                <w:lang w:val="en-AU"/>
              </w:rPr>
            </w:pPr>
          </w:p>
        </w:tc>
        <w:tc>
          <w:tcPr>
            <w:tcW w:w="1627" w:type="pct"/>
            <w:tcBorders>
              <w:bottom w:val="single" w:sz="4" w:space="0" w:color="auto"/>
            </w:tcBorders>
          </w:tcPr>
          <w:p w:rsidR="00EC02A2" w:rsidRPr="00192844" w:rsidRDefault="00FB263E" w:rsidP="00E85DC3">
            <w:pPr>
              <w:pStyle w:val="CSTextinTable10pt"/>
              <w:tabs>
                <w:tab w:val="clear" w:pos="144"/>
              </w:tabs>
              <w:rPr>
                <w:rFonts w:ascii="Arial" w:hAnsi="Arial" w:cs="Arial"/>
                <w:sz w:val="21"/>
                <w:szCs w:val="21"/>
                <w:lang w:val="en-AU"/>
              </w:rPr>
            </w:pPr>
            <w:proofErr w:type="spellStart"/>
            <w:r w:rsidRPr="00192844">
              <w:rPr>
                <w:rFonts w:ascii="Arial" w:hAnsi="Arial" w:cs="Arial"/>
                <w:sz w:val="21"/>
                <w:szCs w:val="21"/>
                <w:lang w:val="en-AU"/>
              </w:rPr>
              <w:t>Ef</w:t>
            </w:r>
            <w:r w:rsidR="00EC02A2" w:rsidRPr="00192844">
              <w:rPr>
                <w:rFonts w:ascii="Arial" w:hAnsi="Arial" w:cs="Arial"/>
                <w:sz w:val="21"/>
                <w:szCs w:val="21"/>
                <w:lang w:val="en-AU"/>
              </w:rPr>
              <w:t>ormoterol</w:t>
            </w:r>
            <w:proofErr w:type="spellEnd"/>
            <w:r w:rsidR="00EC02A2" w:rsidRPr="00192844">
              <w:rPr>
                <w:rFonts w:ascii="Arial" w:hAnsi="Arial" w:cs="Arial"/>
                <w:sz w:val="21"/>
                <w:szCs w:val="21"/>
                <w:lang w:val="en-AU"/>
              </w:rPr>
              <w:t xml:space="preserve"> 12 </w:t>
            </w:r>
            <w:proofErr w:type="spellStart"/>
            <w:r w:rsidR="00EC02A2" w:rsidRPr="00192844">
              <w:rPr>
                <w:rFonts w:ascii="Arial" w:hAnsi="Arial" w:cs="Arial"/>
                <w:sz w:val="21"/>
                <w:szCs w:val="21"/>
                <w:lang w:val="en-AU"/>
              </w:rPr>
              <w:t>μg</w:t>
            </w:r>
            <w:proofErr w:type="spellEnd"/>
            <w:r w:rsidR="00EC02A2" w:rsidRPr="00192844">
              <w:rPr>
                <w:rFonts w:ascii="Arial" w:hAnsi="Arial" w:cs="Arial"/>
                <w:sz w:val="21"/>
                <w:szCs w:val="21"/>
                <w:lang w:val="en-AU"/>
              </w:rPr>
              <w:t xml:space="preserve"> twice daily</w:t>
            </w:r>
          </w:p>
        </w:tc>
        <w:tc>
          <w:tcPr>
            <w:tcW w:w="1048" w:type="pct"/>
            <w:tcBorders>
              <w:bottom w:val="single" w:sz="4" w:space="0" w:color="auto"/>
            </w:tcBorders>
          </w:tcPr>
          <w:p w:rsidR="00EC02A2" w:rsidRPr="00192844" w:rsidRDefault="00EC02A2" w:rsidP="00E85DC3">
            <w:pPr>
              <w:pStyle w:val="CSTextinTable10pt"/>
              <w:jc w:val="center"/>
              <w:rPr>
                <w:rFonts w:ascii="Arial" w:hAnsi="Arial" w:cs="Arial"/>
                <w:sz w:val="21"/>
                <w:szCs w:val="21"/>
                <w:lang w:val="en-AU"/>
              </w:rPr>
            </w:pPr>
            <w:r w:rsidRPr="00192844">
              <w:rPr>
                <w:rFonts w:ascii="Arial" w:hAnsi="Arial" w:cs="Arial"/>
                <w:sz w:val="21"/>
                <w:szCs w:val="21"/>
                <w:lang w:val="en-AU"/>
              </w:rPr>
              <w:t>1.8 (0.2)</w:t>
            </w:r>
          </w:p>
        </w:tc>
        <w:tc>
          <w:tcPr>
            <w:tcW w:w="1277" w:type="pct"/>
            <w:tcBorders>
              <w:bottom w:val="single" w:sz="4" w:space="0" w:color="auto"/>
            </w:tcBorders>
          </w:tcPr>
          <w:p w:rsidR="00EC02A2" w:rsidRPr="00192844" w:rsidRDefault="00EC02A2" w:rsidP="00E85DC3">
            <w:pPr>
              <w:pStyle w:val="CSTextinTable10pt"/>
              <w:jc w:val="center"/>
              <w:rPr>
                <w:rFonts w:ascii="Arial" w:hAnsi="Arial" w:cs="Arial"/>
                <w:sz w:val="21"/>
                <w:szCs w:val="21"/>
                <w:lang w:val="en-AU"/>
              </w:rPr>
            </w:pPr>
            <w:r w:rsidRPr="00192844">
              <w:rPr>
                <w:rFonts w:ascii="Arial" w:hAnsi="Arial" w:cs="Arial"/>
                <w:sz w:val="21"/>
                <w:szCs w:val="21"/>
                <w:lang w:val="en-AU"/>
              </w:rPr>
              <w:t>0.2 (p=0.3718)</w:t>
            </w:r>
          </w:p>
        </w:tc>
      </w:tr>
    </w:tbl>
    <w:p w:rsidR="002B4CC0" w:rsidRPr="00192844" w:rsidRDefault="003E34F5" w:rsidP="001C6D08">
      <w:pPr>
        <w:pStyle w:val="TextPI"/>
        <w:rPr>
          <w:bCs/>
          <w:position w:val="8"/>
          <w:lang w:val="en-AU" w:eastAsia="en-AU"/>
        </w:rPr>
      </w:pPr>
      <w:r w:rsidRPr="00192844">
        <w:rPr>
          <w:position w:val="8"/>
          <w:lang w:val="en-AU" w:eastAsia="en-AU"/>
        </w:rPr>
        <w:t xml:space="preserve">After 24 weeks, </w:t>
      </w:r>
      <w:r w:rsidR="009902EF" w:rsidRPr="00192844">
        <w:rPr>
          <w:position w:val="8"/>
          <w:lang w:val="en-AU" w:eastAsia="en-AU"/>
        </w:rPr>
        <w:t>STRIVERDI</w:t>
      </w:r>
      <w:r w:rsidRPr="00192844">
        <w:rPr>
          <w:position w:val="8"/>
          <w:lang w:val="en-AU" w:eastAsia="en-AU"/>
        </w:rPr>
        <w:t xml:space="preserve"> RESPIMAT significantly improved mean SGRQ total score compared to placebo; improvements were seen in all 3 SGRQ domains (symptoms, activities, impact)</w:t>
      </w:r>
      <w:r w:rsidR="00833E28" w:rsidRPr="00192844">
        <w:rPr>
          <w:position w:val="8"/>
          <w:lang w:val="en-AU" w:eastAsia="en-AU"/>
        </w:rPr>
        <w:t xml:space="preserve"> as shown below in Table </w:t>
      </w:r>
      <w:r w:rsidR="00B26E83" w:rsidRPr="00192844">
        <w:rPr>
          <w:position w:val="8"/>
          <w:lang w:val="en-AU" w:eastAsia="en-AU"/>
        </w:rPr>
        <w:t>4</w:t>
      </w:r>
      <w:r w:rsidR="00FE12FB" w:rsidRPr="00192844">
        <w:rPr>
          <w:position w:val="8"/>
          <w:lang w:val="en-AU" w:eastAsia="en-AU"/>
        </w:rPr>
        <w:t>.</w:t>
      </w:r>
      <w:r w:rsidR="0057096C" w:rsidRPr="00192844">
        <w:rPr>
          <w:position w:val="8"/>
          <w:lang w:val="en-AU" w:eastAsia="en-AU"/>
        </w:rPr>
        <w:t xml:space="preserve">  </w:t>
      </w:r>
      <w:r w:rsidRPr="00192844">
        <w:rPr>
          <w:bCs/>
          <w:position w:val="8"/>
          <w:lang w:val="en-AU" w:eastAsia="en-AU"/>
        </w:rPr>
        <w:t xml:space="preserve">More patients treated with </w:t>
      </w:r>
      <w:r w:rsidR="00825D25" w:rsidRPr="00192844">
        <w:rPr>
          <w:bCs/>
          <w:position w:val="8"/>
          <w:lang w:val="en-AU" w:eastAsia="en-AU"/>
        </w:rPr>
        <w:t xml:space="preserve">STRIVERDI </w:t>
      </w:r>
      <w:r w:rsidR="00C721B2" w:rsidRPr="00192844">
        <w:rPr>
          <w:bCs/>
          <w:position w:val="8"/>
          <w:lang w:val="en-AU" w:eastAsia="en-AU"/>
        </w:rPr>
        <w:t xml:space="preserve">RESPIMAT </w:t>
      </w:r>
      <w:r w:rsidRPr="00192844">
        <w:rPr>
          <w:bCs/>
          <w:position w:val="8"/>
          <w:lang w:val="en-AU" w:eastAsia="en-AU"/>
        </w:rPr>
        <w:t>had an improvement in SGRQ total score greater than the MCID (4 units) compared to placebo (50.2% vs. 36.4%).</w:t>
      </w:r>
    </w:p>
    <w:p w:rsidR="008E7E92" w:rsidRPr="00192844" w:rsidRDefault="000D008E" w:rsidP="00ED44B0">
      <w:pPr>
        <w:pStyle w:val="PIheading2"/>
        <w:tabs>
          <w:tab w:val="clear" w:pos="1418"/>
          <w:tab w:val="left" w:pos="1134"/>
        </w:tabs>
      </w:pPr>
      <w:bookmarkStart w:id="1" w:name="_Toc314484840"/>
      <w:r w:rsidRPr="00192844">
        <w:lastRenderedPageBreak/>
        <w:t>T</w:t>
      </w:r>
      <w:r w:rsidR="00E47AE9" w:rsidRPr="00192844">
        <w:t xml:space="preserve">able </w:t>
      </w:r>
      <w:r w:rsidR="00B26E83" w:rsidRPr="00192844">
        <w:t xml:space="preserve">4 </w:t>
      </w:r>
      <w:r w:rsidRPr="00192844">
        <w:tab/>
        <w:t>SGRQ total and domain scores after 24 weeks of treatment</w:t>
      </w:r>
      <w:bookmarkEnd w:id="1"/>
      <w:r w:rsidRPr="00192844">
        <w:t xml:space="preserve"> </w:t>
      </w:r>
    </w:p>
    <w:tbl>
      <w:tblPr>
        <w:tblW w:w="4977" w:type="pct"/>
        <w:tblLayout w:type="fixed"/>
        <w:tblCellMar>
          <w:left w:w="72" w:type="dxa"/>
          <w:right w:w="72" w:type="dxa"/>
        </w:tblCellMar>
        <w:tblLook w:val="0000" w:firstRow="0" w:lastRow="0" w:firstColumn="0" w:lastColumn="0" w:noHBand="0" w:noVBand="0"/>
      </w:tblPr>
      <w:tblGrid>
        <w:gridCol w:w="1348"/>
        <w:gridCol w:w="2976"/>
        <w:gridCol w:w="2484"/>
        <w:gridCol w:w="2337"/>
      </w:tblGrid>
      <w:tr w:rsidR="000D008E" w:rsidRPr="00192844" w:rsidTr="000D008E">
        <w:tc>
          <w:tcPr>
            <w:tcW w:w="737" w:type="pct"/>
            <w:tcBorders>
              <w:top w:val="single" w:sz="4" w:space="0" w:color="auto"/>
            </w:tcBorders>
          </w:tcPr>
          <w:p w:rsidR="000D008E" w:rsidRPr="00192844" w:rsidRDefault="000D008E" w:rsidP="00800D6C">
            <w:pPr>
              <w:keepNext/>
              <w:rPr>
                <w:rFonts w:ascii="Arial" w:hAnsi="Arial" w:cs="Arial"/>
                <w:b/>
                <w:bCs/>
                <w:sz w:val="21"/>
                <w:szCs w:val="21"/>
                <w:lang w:val="en-AU"/>
              </w:rPr>
            </w:pPr>
          </w:p>
        </w:tc>
        <w:tc>
          <w:tcPr>
            <w:tcW w:w="1627" w:type="pct"/>
            <w:tcBorders>
              <w:top w:val="single" w:sz="4" w:space="0" w:color="auto"/>
            </w:tcBorders>
          </w:tcPr>
          <w:p w:rsidR="000D008E" w:rsidRPr="00192844" w:rsidRDefault="000D008E" w:rsidP="00800D6C">
            <w:pPr>
              <w:keepNext/>
              <w:rPr>
                <w:rFonts w:ascii="Arial" w:hAnsi="Arial" w:cs="Arial"/>
                <w:b/>
                <w:bCs/>
                <w:sz w:val="21"/>
                <w:szCs w:val="21"/>
                <w:lang w:val="en-AU"/>
              </w:rPr>
            </w:pPr>
          </w:p>
        </w:tc>
        <w:tc>
          <w:tcPr>
            <w:tcW w:w="1358" w:type="pct"/>
            <w:vMerge w:val="restart"/>
            <w:tcBorders>
              <w:top w:val="single" w:sz="4" w:space="0" w:color="auto"/>
            </w:tcBorders>
          </w:tcPr>
          <w:p w:rsidR="000D008E" w:rsidRPr="00192844" w:rsidRDefault="000D008E" w:rsidP="00800D6C">
            <w:pPr>
              <w:keepNext/>
              <w:jc w:val="center"/>
              <w:rPr>
                <w:rFonts w:ascii="Arial" w:hAnsi="Arial" w:cs="Arial"/>
                <w:b/>
                <w:bCs/>
                <w:sz w:val="21"/>
                <w:szCs w:val="21"/>
                <w:lang w:val="en-AU"/>
              </w:rPr>
            </w:pPr>
            <w:r w:rsidRPr="00192844">
              <w:rPr>
                <w:rFonts w:ascii="Arial" w:hAnsi="Arial" w:cs="Arial"/>
                <w:b/>
                <w:bCs/>
                <w:sz w:val="21"/>
                <w:szCs w:val="21"/>
                <w:lang w:val="en-AU"/>
              </w:rPr>
              <w:t>Treatment Mean</w:t>
            </w:r>
          </w:p>
          <w:p w:rsidR="000D008E" w:rsidRPr="00192844" w:rsidRDefault="000D008E" w:rsidP="00800D6C">
            <w:pPr>
              <w:keepNext/>
              <w:jc w:val="center"/>
              <w:rPr>
                <w:rFonts w:ascii="Arial" w:hAnsi="Arial" w:cs="Arial"/>
                <w:b/>
                <w:bCs/>
                <w:sz w:val="21"/>
                <w:szCs w:val="21"/>
                <w:lang w:val="en-AU"/>
              </w:rPr>
            </w:pPr>
            <w:r w:rsidRPr="00192844">
              <w:rPr>
                <w:rFonts w:ascii="Arial" w:hAnsi="Arial" w:cs="Arial"/>
                <w:b/>
                <w:bCs/>
                <w:sz w:val="21"/>
                <w:szCs w:val="21"/>
                <w:lang w:val="en-AU"/>
              </w:rPr>
              <w:t>(change from baseline)</w:t>
            </w:r>
          </w:p>
        </w:tc>
        <w:tc>
          <w:tcPr>
            <w:tcW w:w="1278" w:type="pct"/>
            <w:tcBorders>
              <w:top w:val="single" w:sz="4" w:space="0" w:color="auto"/>
              <w:bottom w:val="single" w:sz="4" w:space="0" w:color="auto"/>
            </w:tcBorders>
          </w:tcPr>
          <w:p w:rsidR="000D008E" w:rsidRPr="00192844" w:rsidRDefault="000D008E" w:rsidP="00800D6C">
            <w:pPr>
              <w:keepNext/>
              <w:ind w:hanging="70"/>
              <w:jc w:val="center"/>
              <w:rPr>
                <w:rFonts w:ascii="Arial" w:hAnsi="Arial" w:cs="Arial"/>
                <w:b/>
                <w:bCs/>
                <w:sz w:val="21"/>
                <w:szCs w:val="21"/>
                <w:lang w:val="en-AU"/>
              </w:rPr>
            </w:pPr>
            <w:r w:rsidRPr="00192844">
              <w:rPr>
                <w:rFonts w:ascii="Arial" w:hAnsi="Arial" w:cs="Arial"/>
                <w:b/>
                <w:bCs/>
                <w:sz w:val="21"/>
                <w:szCs w:val="21"/>
                <w:lang w:val="en-AU"/>
              </w:rPr>
              <w:t>Difference to Placebo</w:t>
            </w:r>
          </w:p>
        </w:tc>
      </w:tr>
      <w:tr w:rsidR="000D008E" w:rsidRPr="00192844" w:rsidTr="000D008E">
        <w:tc>
          <w:tcPr>
            <w:tcW w:w="737" w:type="pct"/>
            <w:tcBorders>
              <w:bottom w:val="single" w:sz="4" w:space="0" w:color="auto"/>
            </w:tcBorders>
          </w:tcPr>
          <w:p w:rsidR="000D008E" w:rsidRPr="00192844" w:rsidRDefault="000D008E" w:rsidP="00800D6C">
            <w:pPr>
              <w:keepNext/>
              <w:tabs>
                <w:tab w:val="left" w:pos="284"/>
                <w:tab w:val="left" w:pos="709"/>
              </w:tabs>
              <w:rPr>
                <w:rFonts w:ascii="Arial" w:hAnsi="Arial" w:cs="Arial"/>
                <w:b/>
                <w:bCs/>
                <w:sz w:val="21"/>
                <w:szCs w:val="21"/>
                <w:lang w:val="en-AU"/>
              </w:rPr>
            </w:pPr>
          </w:p>
        </w:tc>
        <w:tc>
          <w:tcPr>
            <w:tcW w:w="1627" w:type="pct"/>
            <w:tcBorders>
              <w:bottom w:val="single" w:sz="4" w:space="0" w:color="auto"/>
            </w:tcBorders>
          </w:tcPr>
          <w:p w:rsidR="000D008E" w:rsidRPr="00192844" w:rsidRDefault="000D008E" w:rsidP="00800D6C">
            <w:pPr>
              <w:keepNext/>
              <w:rPr>
                <w:rFonts w:ascii="Arial" w:hAnsi="Arial" w:cs="Arial"/>
                <w:b/>
                <w:bCs/>
                <w:sz w:val="21"/>
                <w:szCs w:val="21"/>
                <w:lang w:val="en-AU"/>
              </w:rPr>
            </w:pPr>
          </w:p>
        </w:tc>
        <w:tc>
          <w:tcPr>
            <w:tcW w:w="1358" w:type="pct"/>
            <w:vMerge/>
            <w:tcBorders>
              <w:bottom w:val="single" w:sz="4" w:space="0" w:color="auto"/>
            </w:tcBorders>
          </w:tcPr>
          <w:p w:rsidR="000D008E" w:rsidRPr="00192844" w:rsidRDefault="000D008E" w:rsidP="00800D6C">
            <w:pPr>
              <w:keepNext/>
              <w:jc w:val="center"/>
              <w:rPr>
                <w:rFonts w:ascii="Arial" w:hAnsi="Arial" w:cs="Arial"/>
                <w:b/>
                <w:bCs/>
                <w:sz w:val="21"/>
                <w:szCs w:val="21"/>
                <w:lang w:val="en-AU"/>
              </w:rPr>
            </w:pPr>
          </w:p>
        </w:tc>
        <w:tc>
          <w:tcPr>
            <w:tcW w:w="1278" w:type="pct"/>
            <w:tcBorders>
              <w:top w:val="single" w:sz="4" w:space="0" w:color="auto"/>
              <w:bottom w:val="single" w:sz="4" w:space="0" w:color="auto"/>
            </w:tcBorders>
          </w:tcPr>
          <w:p w:rsidR="000D008E" w:rsidRPr="00192844" w:rsidRDefault="000D008E" w:rsidP="003167C1">
            <w:pPr>
              <w:keepNext/>
              <w:jc w:val="center"/>
              <w:rPr>
                <w:rFonts w:ascii="Arial" w:hAnsi="Arial" w:cs="Arial"/>
                <w:b/>
                <w:bCs/>
                <w:sz w:val="21"/>
                <w:szCs w:val="21"/>
                <w:lang w:val="en-AU"/>
              </w:rPr>
            </w:pPr>
            <w:r w:rsidRPr="00192844">
              <w:rPr>
                <w:rFonts w:ascii="Arial" w:hAnsi="Arial" w:cs="Arial"/>
                <w:b/>
                <w:bCs/>
                <w:sz w:val="21"/>
                <w:szCs w:val="21"/>
                <w:lang w:val="en-AU"/>
              </w:rPr>
              <w:t>Mean (</w:t>
            </w:r>
            <w:r w:rsidR="003167C1" w:rsidRPr="00192844">
              <w:rPr>
                <w:rFonts w:ascii="Arial" w:hAnsi="Arial" w:cs="Arial"/>
                <w:b/>
                <w:bCs/>
                <w:sz w:val="21"/>
                <w:szCs w:val="21"/>
                <w:lang w:val="en-AU"/>
              </w:rPr>
              <w:t>95% CI</w:t>
            </w:r>
            <w:r w:rsidRPr="00192844">
              <w:rPr>
                <w:rFonts w:ascii="Arial" w:hAnsi="Arial" w:cs="Arial"/>
                <w:b/>
                <w:bCs/>
                <w:sz w:val="21"/>
                <w:szCs w:val="21"/>
                <w:lang w:val="en-AU"/>
              </w:rPr>
              <w:t>)</w:t>
            </w:r>
          </w:p>
        </w:tc>
      </w:tr>
      <w:tr w:rsidR="000D008E" w:rsidRPr="00192844" w:rsidTr="000D008E">
        <w:tc>
          <w:tcPr>
            <w:tcW w:w="737" w:type="pct"/>
          </w:tcPr>
          <w:p w:rsidR="000D008E" w:rsidRPr="00192844" w:rsidRDefault="000D008E" w:rsidP="00800D6C">
            <w:pPr>
              <w:pStyle w:val="CSTextinTable10pt"/>
              <w:rPr>
                <w:rFonts w:ascii="Arial" w:hAnsi="Arial" w:cs="Arial"/>
                <w:b/>
                <w:bCs/>
                <w:sz w:val="21"/>
                <w:szCs w:val="21"/>
                <w:lang w:val="en-AU"/>
              </w:rPr>
            </w:pPr>
            <w:r w:rsidRPr="00192844">
              <w:rPr>
                <w:rFonts w:ascii="Arial" w:hAnsi="Arial" w:cs="Arial"/>
                <w:b/>
                <w:bCs/>
                <w:sz w:val="21"/>
                <w:szCs w:val="21"/>
                <w:lang w:val="en-AU"/>
              </w:rPr>
              <w:t>Total score</w:t>
            </w:r>
          </w:p>
        </w:tc>
        <w:tc>
          <w:tcPr>
            <w:tcW w:w="1627" w:type="pct"/>
          </w:tcPr>
          <w:p w:rsidR="000D008E" w:rsidRPr="00192844" w:rsidRDefault="000D008E" w:rsidP="00800D6C">
            <w:pPr>
              <w:pStyle w:val="CSTextinTable10pt"/>
              <w:rPr>
                <w:rFonts w:ascii="Arial" w:hAnsi="Arial" w:cs="Arial"/>
                <w:sz w:val="21"/>
                <w:szCs w:val="21"/>
                <w:lang w:val="en-AU"/>
              </w:rPr>
            </w:pPr>
            <w:r w:rsidRPr="00192844">
              <w:rPr>
                <w:rFonts w:ascii="Arial" w:hAnsi="Arial" w:cs="Arial"/>
                <w:sz w:val="21"/>
                <w:szCs w:val="21"/>
                <w:lang w:val="en-AU"/>
              </w:rPr>
              <w:t>Baseline</w:t>
            </w:r>
          </w:p>
        </w:tc>
        <w:tc>
          <w:tcPr>
            <w:tcW w:w="1358" w:type="pct"/>
          </w:tcPr>
          <w:p w:rsidR="000D008E" w:rsidRPr="00192844" w:rsidRDefault="000D008E" w:rsidP="00800D6C">
            <w:pPr>
              <w:pStyle w:val="CSTextinTable10pt"/>
              <w:jc w:val="center"/>
              <w:rPr>
                <w:rFonts w:ascii="Arial" w:hAnsi="Arial" w:cs="Arial"/>
                <w:sz w:val="21"/>
                <w:szCs w:val="21"/>
                <w:lang w:val="en-AU"/>
              </w:rPr>
            </w:pPr>
            <w:r w:rsidRPr="00192844">
              <w:rPr>
                <w:rFonts w:ascii="Arial" w:hAnsi="Arial" w:cs="Arial"/>
                <w:sz w:val="21"/>
                <w:szCs w:val="21"/>
                <w:lang w:val="en-AU"/>
              </w:rPr>
              <w:t>44.4</w:t>
            </w:r>
          </w:p>
        </w:tc>
        <w:tc>
          <w:tcPr>
            <w:tcW w:w="1278" w:type="pct"/>
          </w:tcPr>
          <w:p w:rsidR="000D008E" w:rsidRPr="00192844" w:rsidRDefault="000D008E" w:rsidP="00800D6C">
            <w:pPr>
              <w:pStyle w:val="CSTextinTable10pt"/>
              <w:jc w:val="center"/>
              <w:rPr>
                <w:rFonts w:ascii="Arial" w:hAnsi="Arial" w:cs="Arial"/>
                <w:sz w:val="21"/>
                <w:szCs w:val="21"/>
                <w:lang w:val="en-AU"/>
              </w:rPr>
            </w:pPr>
          </w:p>
        </w:tc>
      </w:tr>
      <w:tr w:rsidR="000D008E" w:rsidRPr="00192844" w:rsidTr="000D008E">
        <w:tc>
          <w:tcPr>
            <w:tcW w:w="737" w:type="pct"/>
          </w:tcPr>
          <w:p w:rsidR="000D008E" w:rsidRPr="00192844" w:rsidRDefault="000D008E" w:rsidP="00800D6C">
            <w:pPr>
              <w:pStyle w:val="CSTextinTable10pt"/>
              <w:rPr>
                <w:rFonts w:ascii="Arial" w:hAnsi="Arial" w:cs="Arial"/>
                <w:b/>
                <w:bCs/>
                <w:sz w:val="21"/>
                <w:szCs w:val="21"/>
                <w:lang w:val="en-AU"/>
              </w:rPr>
            </w:pPr>
          </w:p>
        </w:tc>
        <w:tc>
          <w:tcPr>
            <w:tcW w:w="1627" w:type="pct"/>
          </w:tcPr>
          <w:p w:rsidR="000D008E" w:rsidRPr="00192844" w:rsidRDefault="000D008E" w:rsidP="00800D6C">
            <w:pPr>
              <w:pStyle w:val="CSTextinTable10pt"/>
              <w:tabs>
                <w:tab w:val="clear" w:pos="144"/>
              </w:tabs>
              <w:rPr>
                <w:rFonts w:ascii="Arial" w:hAnsi="Arial" w:cs="Arial"/>
                <w:sz w:val="21"/>
                <w:szCs w:val="21"/>
                <w:lang w:val="en-AU"/>
              </w:rPr>
            </w:pPr>
            <w:r w:rsidRPr="00192844">
              <w:rPr>
                <w:rFonts w:ascii="Arial" w:hAnsi="Arial" w:cs="Arial"/>
                <w:sz w:val="21"/>
                <w:szCs w:val="21"/>
                <w:lang w:val="en-AU"/>
              </w:rPr>
              <w:t>Placebo</w:t>
            </w:r>
          </w:p>
        </w:tc>
        <w:tc>
          <w:tcPr>
            <w:tcW w:w="1358" w:type="pct"/>
          </w:tcPr>
          <w:p w:rsidR="000D008E" w:rsidRPr="00192844" w:rsidRDefault="000D008E" w:rsidP="00800D6C">
            <w:pPr>
              <w:pStyle w:val="CSTextinTable10pt"/>
              <w:jc w:val="center"/>
              <w:rPr>
                <w:rFonts w:ascii="Arial" w:hAnsi="Arial" w:cs="Arial"/>
                <w:sz w:val="21"/>
                <w:szCs w:val="21"/>
                <w:lang w:val="en-AU"/>
              </w:rPr>
            </w:pPr>
            <w:r w:rsidRPr="00192844">
              <w:rPr>
                <w:rFonts w:ascii="Arial" w:hAnsi="Arial" w:cs="Arial"/>
                <w:sz w:val="21"/>
                <w:szCs w:val="21"/>
                <w:lang w:val="en-AU"/>
              </w:rPr>
              <w:t>41.6 (-2.8)</w:t>
            </w:r>
          </w:p>
        </w:tc>
        <w:tc>
          <w:tcPr>
            <w:tcW w:w="1278" w:type="pct"/>
          </w:tcPr>
          <w:p w:rsidR="000D008E" w:rsidRPr="00192844" w:rsidRDefault="000D008E" w:rsidP="00800D6C">
            <w:pPr>
              <w:pStyle w:val="CSTextinTable10pt"/>
              <w:jc w:val="center"/>
              <w:rPr>
                <w:rFonts w:ascii="Arial" w:hAnsi="Arial" w:cs="Arial"/>
                <w:sz w:val="21"/>
                <w:szCs w:val="21"/>
                <w:lang w:val="en-AU"/>
              </w:rPr>
            </w:pPr>
          </w:p>
        </w:tc>
      </w:tr>
      <w:tr w:rsidR="000D008E" w:rsidRPr="00192844" w:rsidTr="00EB0FEB">
        <w:tc>
          <w:tcPr>
            <w:tcW w:w="737" w:type="pct"/>
          </w:tcPr>
          <w:p w:rsidR="000D008E" w:rsidRPr="00192844" w:rsidRDefault="000D008E" w:rsidP="00800D6C">
            <w:pPr>
              <w:pStyle w:val="CSTextinTable10pt"/>
              <w:rPr>
                <w:rFonts w:ascii="Arial" w:hAnsi="Arial" w:cs="Arial"/>
                <w:b/>
                <w:bCs/>
                <w:sz w:val="21"/>
                <w:szCs w:val="21"/>
                <w:lang w:val="en-AU"/>
              </w:rPr>
            </w:pPr>
          </w:p>
        </w:tc>
        <w:tc>
          <w:tcPr>
            <w:tcW w:w="1627" w:type="pct"/>
          </w:tcPr>
          <w:p w:rsidR="000D008E" w:rsidRPr="00192844" w:rsidRDefault="000D008E" w:rsidP="00800D6C">
            <w:pPr>
              <w:pStyle w:val="CSTextinTable10pt"/>
              <w:tabs>
                <w:tab w:val="clear" w:pos="144"/>
              </w:tabs>
              <w:rPr>
                <w:rFonts w:ascii="Arial" w:hAnsi="Arial" w:cs="Arial"/>
                <w:sz w:val="21"/>
                <w:szCs w:val="21"/>
                <w:lang w:val="en-AU"/>
              </w:rPr>
            </w:pPr>
            <w:proofErr w:type="spellStart"/>
            <w:r w:rsidRPr="00192844">
              <w:rPr>
                <w:rFonts w:ascii="Arial" w:hAnsi="Arial" w:cs="Arial"/>
                <w:sz w:val="21"/>
                <w:szCs w:val="21"/>
                <w:lang w:val="en-AU"/>
              </w:rPr>
              <w:t>Olodaterol</w:t>
            </w:r>
            <w:proofErr w:type="spellEnd"/>
            <w:r w:rsidRPr="00192844">
              <w:rPr>
                <w:rFonts w:ascii="Arial" w:hAnsi="Arial" w:cs="Arial"/>
                <w:sz w:val="21"/>
                <w:szCs w:val="21"/>
                <w:lang w:val="en-AU"/>
              </w:rPr>
              <w:t xml:space="preserve"> 5 </w:t>
            </w:r>
            <w:proofErr w:type="spellStart"/>
            <w:r w:rsidRPr="00192844">
              <w:rPr>
                <w:rFonts w:ascii="Arial" w:hAnsi="Arial" w:cs="Arial"/>
                <w:sz w:val="21"/>
                <w:szCs w:val="21"/>
                <w:lang w:val="en-AU"/>
              </w:rPr>
              <w:t>μg</w:t>
            </w:r>
            <w:proofErr w:type="spellEnd"/>
            <w:r w:rsidRPr="00192844">
              <w:rPr>
                <w:rFonts w:ascii="Arial" w:hAnsi="Arial" w:cs="Arial"/>
                <w:sz w:val="21"/>
                <w:szCs w:val="21"/>
                <w:lang w:val="en-AU"/>
              </w:rPr>
              <w:t xml:space="preserve"> once daily</w:t>
            </w:r>
          </w:p>
        </w:tc>
        <w:tc>
          <w:tcPr>
            <w:tcW w:w="1358" w:type="pct"/>
          </w:tcPr>
          <w:p w:rsidR="000D008E" w:rsidRPr="00192844" w:rsidRDefault="000D008E" w:rsidP="00800D6C">
            <w:pPr>
              <w:pStyle w:val="CSTextinTable10pt"/>
              <w:jc w:val="center"/>
              <w:rPr>
                <w:rFonts w:ascii="Arial" w:hAnsi="Arial" w:cs="Arial"/>
                <w:sz w:val="21"/>
                <w:szCs w:val="21"/>
                <w:lang w:val="en-AU"/>
              </w:rPr>
            </w:pPr>
            <w:r w:rsidRPr="00192844">
              <w:rPr>
                <w:rFonts w:ascii="Arial" w:hAnsi="Arial" w:cs="Arial"/>
                <w:sz w:val="21"/>
                <w:szCs w:val="21"/>
                <w:lang w:val="en-AU"/>
              </w:rPr>
              <w:t>38.8 (-5.6)</w:t>
            </w:r>
          </w:p>
        </w:tc>
        <w:tc>
          <w:tcPr>
            <w:tcW w:w="1278" w:type="pct"/>
          </w:tcPr>
          <w:p w:rsidR="000D008E" w:rsidRPr="00192844" w:rsidRDefault="000D008E" w:rsidP="00017192">
            <w:pPr>
              <w:pStyle w:val="CSTextinTable10pt"/>
              <w:jc w:val="center"/>
              <w:rPr>
                <w:rFonts w:ascii="Arial" w:hAnsi="Arial" w:cs="Arial"/>
                <w:sz w:val="21"/>
                <w:szCs w:val="21"/>
                <w:lang w:val="en-AU"/>
              </w:rPr>
            </w:pPr>
            <w:r w:rsidRPr="00192844">
              <w:rPr>
                <w:rFonts w:ascii="Arial" w:hAnsi="Arial" w:cs="Arial"/>
                <w:sz w:val="21"/>
                <w:szCs w:val="21"/>
                <w:lang w:val="en-AU"/>
              </w:rPr>
              <w:t>-2.8 (</w:t>
            </w:r>
            <w:r w:rsidR="00017192" w:rsidRPr="00192844">
              <w:rPr>
                <w:rFonts w:ascii="Arial" w:hAnsi="Arial" w:cs="Arial"/>
                <w:sz w:val="21"/>
                <w:szCs w:val="21"/>
                <w:lang w:val="en-AU"/>
              </w:rPr>
              <w:t>-4.751, -0.940</w:t>
            </w:r>
            <w:r w:rsidRPr="00192844">
              <w:rPr>
                <w:rFonts w:ascii="Arial" w:hAnsi="Arial" w:cs="Arial"/>
                <w:sz w:val="21"/>
                <w:szCs w:val="21"/>
                <w:lang w:val="en-AU"/>
              </w:rPr>
              <w:t>)</w:t>
            </w:r>
          </w:p>
        </w:tc>
      </w:tr>
      <w:tr w:rsidR="000D008E" w:rsidRPr="00192844" w:rsidTr="00EB0FEB">
        <w:tc>
          <w:tcPr>
            <w:tcW w:w="737" w:type="pct"/>
          </w:tcPr>
          <w:p w:rsidR="000D008E" w:rsidRPr="00192844" w:rsidRDefault="000D008E" w:rsidP="00800D6C">
            <w:pPr>
              <w:pStyle w:val="CSTextinTable10pt"/>
              <w:rPr>
                <w:rFonts w:ascii="Arial" w:hAnsi="Arial" w:cs="Arial"/>
                <w:b/>
                <w:bCs/>
                <w:sz w:val="21"/>
                <w:szCs w:val="21"/>
                <w:lang w:val="en-AU"/>
              </w:rPr>
            </w:pPr>
          </w:p>
        </w:tc>
        <w:tc>
          <w:tcPr>
            <w:tcW w:w="1627" w:type="pct"/>
          </w:tcPr>
          <w:p w:rsidR="000D008E" w:rsidRPr="00192844" w:rsidRDefault="000D008E" w:rsidP="000D008E">
            <w:pPr>
              <w:pStyle w:val="CSTextinTable10pt"/>
              <w:tabs>
                <w:tab w:val="clear" w:pos="144"/>
              </w:tabs>
              <w:rPr>
                <w:rFonts w:ascii="Arial" w:hAnsi="Arial" w:cs="Arial"/>
                <w:sz w:val="21"/>
                <w:szCs w:val="21"/>
                <w:lang w:val="en-AU"/>
              </w:rPr>
            </w:pPr>
            <w:proofErr w:type="spellStart"/>
            <w:r w:rsidRPr="00192844">
              <w:rPr>
                <w:rFonts w:ascii="Arial" w:hAnsi="Arial" w:cs="Arial"/>
                <w:sz w:val="21"/>
                <w:szCs w:val="21"/>
                <w:lang w:val="en-AU"/>
              </w:rPr>
              <w:t>Eformoterol</w:t>
            </w:r>
            <w:proofErr w:type="spellEnd"/>
            <w:r w:rsidRPr="00192844">
              <w:rPr>
                <w:rFonts w:ascii="Arial" w:hAnsi="Arial" w:cs="Arial"/>
                <w:sz w:val="21"/>
                <w:szCs w:val="21"/>
                <w:lang w:val="en-AU"/>
              </w:rPr>
              <w:t xml:space="preserve"> 12 </w:t>
            </w:r>
            <w:proofErr w:type="spellStart"/>
            <w:r w:rsidRPr="00192844">
              <w:rPr>
                <w:rFonts w:ascii="Arial" w:hAnsi="Arial" w:cs="Arial"/>
                <w:sz w:val="21"/>
                <w:szCs w:val="21"/>
                <w:lang w:val="en-AU"/>
              </w:rPr>
              <w:t>μg</w:t>
            </w:r>
            <w:proofErr w:type="spellEnd"/>
            <w:r w:rsidRPr="00192844">
              <w:rPr>
                <w:rFonts w:ascii="Arial" w:hAnsi="Arial" w:cs="Arial"/>
                <w:sz w:val="21"/>
                <w:szCs w:val="21"/>
                <w:lang w:val="en-AU"/>
              </w:rPr>
              <w:t xml:space="preserve"> twice daily</w:t>
            </w:r>
          </w:p>
        </w:tc>
        <w:tc>
          <w:tcPr>
            <w:tcW w:w="1358" w:type="pct"/>
          </w:tcPr>
          <w:p w:rsidR="000D008E" w:rsidRPr="00192844" w:rsidRDefault="000D008E" w:rsidP="00800D6C">
            <w:pPr>
              <w:pStyle w:val="CSTextinTable10pt"/>
              <w:jc w:val="center"/>
              <w:rPr>
                <w:rFonts w:ascii="Arial" w:hAnsi="Arial" w:cs="Arial"/>
                <w:sz w:val="21"/>
                <w:szCs w:val="21"/>
                <w:lang w:val="en-AU"/>
              </w:rPr>
            </w:pPr>
            <w:r w:rsidRPr="00192844">
              <w:rPr>
                <w:rFonts w:ascii="Arial" w:hAnsi="Arial" w:cs="Arial"/>
                <w:sz w:val="21"/>
                <w:szCs w:val="21"/>
                <w:lang w:val="en-AU"/>
              </w:rPr>
              <w:t>40.4 (-4.0)</w:t>
            </w:r>
          </w:p>
        </w:tc>
        <w:tc>
          <w:tcPr>
            <w:tcW w:w="1278" w:type="pct"/>
          </w:tcPr>
          <w:p w:rsidR="000D008E" w:rsidRPr="00192844" w:rsidRDefault="000D008E" w:rsidP="00800D6C">
            <w:pPr>
              <w:pStyle w:val="CSTextinTable10pt"/>
              <w:jc w:val="center"/>
              <w:rPr>
                <w:rFonts w:ascii="Arial" w:hAnsi="Arial" w:cs="Arial"/>
                <w:sz w:val="21"/>
                <w:szCs w:val="21"/>
                <w:lang w:val="en-AU"/>
              </w:rPr>
            </w:pPr>
            <w:r w:rsidRPr="00192844">
              <w:rPr>
                <w:rFonts w:ascii="Arial" w:hAnsi="Arial" w:cs="Arial"/>
                <w:sz w:val="21"/>
                <w:szCs w:val="21"/>
                <w:lang w:val="en-AU"/>
              </w:rPr>
              <w:t>-1.2 (</w:t>
            </w:r>
            <w:r w:rsidR="00017192" w:rsidRPr="00192844">
              <w:rPr>
                <w:rFonts w:ascii="Arial" w:hAnsi="Arial" w:cs="Arial"/>
                <w:sz w:val="21"/>
                <w:szCs w:val="21"/>
                <w:lang w:val="en-AU"/>
              </w:rPr>
              <w:t>−3.161, 0.665</w:t>
            </w:r>
            <w:r w:rsidRPr="00192844">
              <w:rPr>
                <w:rFonts w:ascii="Arial" w:hAnsi="Arial" w:cs="Arial"/>
                <w:sz w:val="21"/>
                <w:szCs w:val="21"/>
                <w:lang w:val="en-AU"/>
              </w:rPr>
              <w:t>)</w:t>
            </w:r>
          </w:p>
        </w:tc>
      </w:tr>
      <w:tr w:rsidR="000D008E" w:rsidRPr="00192844" w:rsidTr="00EB0FEB">
        <w:tc>
          <w:tcPr>
            <w:tcW w:w="737" w:type="pct"/>
          </w:tcPr>
          <w:p w:rsidR="000D008E" w:rsidRPr="00192844" w:rsidRDefault="000D008E" w:rsidP="00800D6C">
            <w:pPr>
              <w:pStyle w:val="CSTextinTable10pt"/>
              <w:rPr>
                <w:rFonts w:ascii="Arial" w:hAnsi="Arial" w:cs="Arial"/>
                <w:b/>
                <w:bCs/>
                <w:sz w:val="21"/>
                <w:szCs w:val="21"/>
                <w:lang w:val="en-AU"/>
              </w:rPr>
            </w:pPr>
          </w:p>
        </w:tc>
        <w:tc>
          <w:tcPr>
            <w:tcW w:w="1627" w:type="pct"/>
          </w:tcPr>
          <w:p w:rsidR="000D008E" w:rsidRPr="00192844" w:rsidRDefault="000D008E" w:rsidP="00800D6C">
            <w:pPr>
              <w:pStyle w:val="CSTextinTable10pt"/>
              <w:rPr>
                <w:rFonts w:ascii="Arial" w:hAnsi="Arial" w:cs="Arial"/>
                <w:sz w:val="21"/>
                <w:szCs w:val="21"/>
                <w:lang w:val="en-AU"/>
              </w:rPr>
            </w:pPr>
          </w:p>
        </w:tc>
        <w:tc>
          <w:tcPr>
            <w:tcW w:w="1358" w:type="pct"/>
          </w:tcPr>
          <w:p w:rsidR="000D008E" w:rsidRPr="00192844" w:rsidRDefault="000D008E" w:rsidP="00800D6C">
            <w:pPr>
              <w:pStyle w:val="CSTextinTable10pt"/>
              <w:jc w:val="center"/>
              <w:rPr>
                <w:rFonts w:ascii="Arial" w:hAnsi="Arial" w:cs="Arial"/>
                <w:sz w:val="21"/>
                <w:szCs w:val="21"/>
                <w:lang w:val="en-AU"/>
              </w:rPr>
            </w:pPr>
          </w:p>
        </w:tc>
        <w:tc>
          <w:tcPr>
            <w:tcW w:w="1278" w:type="pct"/>
          </w:tcPr>
          <w:p w:rsidR="000D008E" w:rsidRPr="00192844" w:rsidRDefault="000D008E" w:rsidP="00800D6C">
            <w:pPr>
              <w:pStyle w:val="CSTextinTable10pt"/>
              <w:jc w:val="center"/>
              <w:rPr>
                <w:rFonts w:ascii="Arial" w:hAnsi="Arial" w:cs="Arial"/>
                <w:sz w:val="21"/>
                <w:szCs w:val="21"/>
                <w:lang w:val="en-AU"/>
              </w:rPr>
            </w:pPr>
          </w:p>
        </w:tc>
      </w:tr>
      <w:tr w:rsidR="000D008E" w:rsidRPr="00192844" w:rsidTr="000D008E">
        <w:tc>
          <w:tcPr>
            <w:tcW w:w="737" w:type="pct"/>
          </w:tcPr>
          <w:p w:rsidR="000D008E" w:rsidRPr="00192844" w:rsidRDefault="000D008E" w:rsidP="00800D6C">
            <w:pPr>
              <w:pStyle w:val="CSTextinTable10pt"/>
              <w:rPr>
                <w:rFonts w:ascii="Arial" w:hAnsi="Arial" w:cs="Arial"/>
                <w:b/>
                <w:bCs/>
                <w:sz w:val="21"/>
                <w:szCs w:val="21"/>
                <w:lang w:val="en-AU"/>
              </w:rPr>
            </w:pPr>
            <w:r w:rsidRPr="00192844">
              <w:rPr>
                <w:rFonts w:ascii="Arial" w:hAnsi="Arial" w:cs="Arial"/>
                <w:b/>
                <w:bCs/>
                <w:sz w:val="21"/>
                <w:szCs w:val="21"/>
                <w:lang w:val="en-AU"/>
              </w:rPr>
              <w:t>Symptoms</w:t>
            </w:r>
          </w:p>
        </w:tc>
        <w:tc>
          <w:tcPr>
            <w:tcW w:w="1627" w:type="pct"/>
          </w:tcPr>
          <w:p w:rsidR="000D008E" w:rsidRPr="00192844" w:rsidRDefault="000D008E" w:rsidP="00800D6C">
            <w:pPr>
              <w:pStyle w:val="CSTextinTable10pt"/>
              <w:rPr>
                <w:rFonts w:ascii="Arial" w:hAnsi="Arial" w:cs="Arial"/>
                <w:sz w:val="21"/>
                <w:szCs w:val="21"/>
                <w:lang w:val="en-AU"/>
              </w:rPr>
            </w:pPr>
            <w:r w:rsidRPr="00192844">
              <w:rPr>
                <w:rFonts w:ascii="Arial" w:hAnsi="Arial" w:cs="Arial"/>
                <w:sz w:val="21"/>
                <w:szCs w:val="21"/>
                <w:lang w:val="en-AU"/>
              </w:rPr>
              <w:t>Placebo</w:t>
            </w:r>
          </w:p>
        </w:tc>
        <w:tc>
          <w:tcPr>
            <w:tcW w:w="1358" w:type="pct"/>
          </w:tcPr>
          <w:p w:rsidR="000D008E" w:rsidRPr="00192844" w:rsidRDefault="000D008E" w:rsidP="00800D6C">
            <w:pPr>
              <w:pStyle w:val="CSTextinTable10pt"/>
              <w:jc w:val="center"/>
              <w:rPr>
                <w:rFonts w:ascii="Arial" w:hAnsi="Arial" w:cs="Arial"/>
                <w:sz w:val="21"/>
                <w:szCs w:val="21"/>
                <w:lang w:val="en-AU"/>
              </w:rPr>
            </w:pPr>
            <w:r w:rsidRPr="00192844">
              <w:rPr>
                <w:rFonts w:ascii="Arial" w:hAnsi="Arial" w:cs="Arial"/>
                <w:sz w:val="21"/>
                <w:szCs w:val="21"/>
                <w:lang w:val="en-AU"/>
              </w:rPr>
              <w:t>46.0</w:t>
            </w:r>
          </w:p>
        </w:tc>
        <w:tc>
          <w:tcPr>
            <w:tcW w:w="1278" w:type="pct"/>
          </w:tcPr>
          <w:p w:rsidR="000D008E" w:rsidRPr="00192844" w:rsidRDefault="000D008E" w:rsidP="00800D6C">
            <w:pPr>
              <w:pStyle w:val="CSTextinTable10pt"/>
              <w:jc w:val="center"/>
              <w:rPr>
                <w:rFonts w:ascii="Arial" w:hAnsi="Arial" w:cs="Arial"/>
                <w:sz w:val="21"/>
                <w:szCs w:val="21"/>
                <w:lang w:val="en-AU"/>
              </w:rPr>
            </w:pPr>
          </w:p>
        </w:tc>
      </w:tr>
      <w:tr w:rsidR="000D008E" w:rsidRPr="00192844" w:rsidTr="000D008E">
        <w:tc>
          <w:tcPr>
            <w:tcW w:w="737" w:type="pct"/>
          </w:tcPr>
          <w:p w:rsidR="000D008E" w:rsidRPr="00192844" w:rsidRDefault="000D008E" w:rsidP="00800D6C">
            <w:pPr>
              <w:pStyle w:val="CSTextinTable10pt"/>
              <w:rPr>
                <w:rFonts w:ascii="Arial" w:hAnsi="Arial" w:cs="Arial"/>
                <w:sz w:val="21"/>
                <w:szCs w:val="21"/>
                <w:lang w:val="en-AU"/>
              </w:rPr>
            </w:pPr>
          </w:p>
        </w:tc>
        <w:tc>
          <w:tcPr>
            <w:tcW w:w="1627" w:type="pct"/>
          </w:tcPr>
          <w:p w:rsidR="000D008E" w:rsidRPr="00192844" w:rsidRDefault="000D008E" w:rsidP="00800D6C">
            <w:pPr>
              <w:pStyle w:val="CSTextinTable10pt"/>
              <w:rPr>
                <w:rFonts w:ascii="Arial" w:hAnsi="Arial" w:cs="Arial"/>
                <w:sz w:val="21"/>
                <w:szCs w:val="21"/>
                <w:lang w:val="en-AU"/>
              </w:rPr>
            </w:pPr>
            <w:proofErr w:type="spellStart"/>
            <w:r w:rsidRPr="00192844">
              <w:rPr>
                <w:rFonts w:ascii="Arial" w:hAnsi="Arial" w:cs="Arial"/>
                <w:sz w:val="21"/>
                <w:szCs w:val="21"/>
                <w:lang w:val="en-AU"/>
              </w:rPr>
              <w:t>Olodaterol</w:t>
            </w:r>
            <w:proofErr w:type="spellEnd"/>
            <w:r w:rsidRPr="00192844">
              <w:rPr>
                <w:rFonts w:ascii="Arial" w:hAnsi="Arial" w:cs="Arial"/>
                <w:sz w:val="21"/>
                <w:szCs w:val="21"/>
                <w:lang w:val="en-AU"/>
              </w:rPr>
              <w:t xml:space="preserve"> 5 </w:t>
            </w:r>
            <w:proofErr w:type="spellStart"/>
            <w:r w:rsidRPr="00192844">
              <w:rPr>
                <w:rFonts w:ascii="Arial" w:hAnsi="Arial" w:cs="Arial"/>
                <w:sz w:val="21"/>
                <w:szCs w:val="21"/>
                <w:lang w:val="en-AU"/>
              </w:rPr>
              <w:t>μg</w:t>
            </w:r>
            <w:proofErr w:type="spellEnd"/>
            <w:r w:rsidRPr="00192844">
              <w:rPr>
                <w:rFonts w:ascii="Arial" w:hAnsi="Arial" w:cs="Arial"/>
                <w:sz w:val="21"/>
                <w:szCs w:val="21"/>
                <w:lang w:val="en-AU"/>
              </w:rPr>
              <w:t xml:space="preserve"> once daily</w:t>
            </w:r>
          </w:p>
        </w:tc>
        <w:tc>
          <w:tcPr>
            <w:tcW w:w="1358" w:type="pct"/>
          </w:tcPr>
          <w:p w:rsidR="000D008E" w:rsidRPr="00192844" w:rsidRDefault="000D008E" w:rsidP="00800D6C">
            <w:pPr>
              <w:pStyle w:val="CSTextinTable10pt"/>
              <w:jc w:val="center"/>
              <w:rPr>
                <w:rFonts w:ascii="Arial" w:hAnsi="Arial" w:cs="Arial"/>
                <w:sz w:val="21"/>
                <w:szCs w:val="21"/>
                <w:lang w:val="en-AU"/>
              </w:rPr>
            </w:pPr>
            <w:r w:rsidRPr="00192844">
              <w:rPr>
                <w:rFonts w:ascii="Arial" w:hAnsi="Arial" w:cs="Arial"/>
                <w:sz w:val="21"/>
                <w:szCs w:val="21"/>
                <w:lang w:val="en-AU"/>
              </w:rPr>
              <w:t>41.1</w:t>
            </w:r>
          </w:p>
        </w:tc>
        <w:tc>
          <w:tcPr>
            <w:tcW w:w="1278" w:type="pct"/>
          </w:tcPr>
          <w:p w:rsidR="000D008E" w:rsidRPr="00192844" w:rsidRDefault="000D008E" w:rsidP="003167C1">
            <w:pPr>
              <w:pStyle w:val="CSTextinTable10pt"/>
              <w:jc w:val="center"/>
              <w:rPr>
                <w:rFonts w:ascii="Arial" w:hAnsi="Arial" w:cs="Arial"/>
                <w:sz w:val="21"/>
                <w:szCs w:val="21"/>
                <w:lang w:val="en-AU"/>
              </w:rPr>
            </w:pPr>
            <w:r w:rsidRPr="00192844">
              <w:rPr>
                <w:rFonts w:ascii="Arial" w:hAnsi="Arial" w:cs="Arial"/>
                <w:sz w:val="21"/>
                <w:szCs w:val="21"/>
                <w:lang w:val="en-AU"/>
              </w:rPr>
              <w:t>-4.8 (</w:t>
            </w:r>
            <w:r w:rsidR="003167C1" w:rsidRPr="00192844">
              <w:rPr>
                <w:rFonts w:ascii="Arial" w:hAnsi="Arial" w:cs="Arial"/>
                <w:sz w:val="21"/>
                <w:szCs w:val="21"/>
                <w:lang w:val="en-AU"/>
              </w:rPr>
              <w:t>-7.516, -2.141</w:t>
            </w:r>
            <w:r w:rsidRPr="00192844">
              <w:rPr>
                <w:rFonts w:ascii="Arial" w:hAnsi="Arial" w:cs="Arial"/>
                <w:sz w:val="21"/>
                <w:szCs w:val="21"/>
                <w:lang w:val="en-AU"/>
              </w:rPr>
              <w:t>)</w:t>
            </w:r>
          </w:p>
        </w:tc>
      </w:tr>
      <w:tr w:rsidR="000D008E" w:rsidRPr="00192844" w:rsidTr="000D008E">
        <w:tc>
          <w:tcPr>
            <w:tcW w:w="737" w:type="pct"/>
          </w:tcPr>
          <w:p w:rsidR="000D008E" w:rsidRPr="00192844" w:rsidRDefault="000D008E" w:rsidP="00800D6C">
            <w:pPr>
              <w:pStyle w:val="CSTextinTable10pt"/>
              <w:rPr>
                <w:rFonts w:ascii="Arial" w:hAnsi="Arial" w:cs="Arial"/>
                <w:sz w:val="21"/>
                <w:szCs w:val="21"/>
                <w:lang w:val="en-AU"/>
              </w:rPr>
            </w:pPr>
          </w:p>
        </w:tc>
        <w:tc>
          <w:tcPr>
            <w:tcW w:w="1627" w:type="pct"/>
          </w:tcPr>
          <w:p w:rsidR="000D008E" w:rsidRPr="00192844" w:rsidRDefault="000D008E" w:rsidP="000D008E">
            <w:pPr>
              <w:pStyle w:val="CSTextinTable10pt"/>
              <w:rPr>
                <w:rFonts w:ascii="Arial" w:hAnsi="Arial" w:cs="Arial"/>
                <w:sz w:val="21"/>
                <w:szCs w:val="21"/>
                <w:lang w:val="en-AU"/>
              </w:rPr>
            </w:pPr>
            <w:proofErr w:type="spellStart"/>
            <w:r w:rsidRPr="00192844">
              <w:rPr>
                <w:rFonts w:ascii="Arial" w:hAnsi="Arial" w:cs="Arial"/>
                <w:sz w:val="21"/>
                <w:szCs w:val="21"/>
                <w:lang w:val="en-AU"/>
              </w:rPr>
              <w:t>Eformoterol</w:t>
            </w:r>
            <w:proofErr w:type="spellEnd"/>
            <w:r w:rsidRPr="00192844">
              <w:rPr>
                <w:rFonts w:ascii="Arial" w:hAnsi="Arial" w:cs="Arial"/>
                <w:sz w:val="21"/>
                <w:szCs w:val="21"/>
                <w:lang w:val="en-AU"/>
              </w:rPr>
              <w:t xml:space="preserve"> 12 </w:t>
            </w:r>
            <w:proofErr w:type="spellStart"/>
            <w:r w:rsidRPr="00192844">
              <w:rPr>
                <w:rFonts w:ascii="Arial" w:hAnsi="Arial" w:cs="Arial"/>
                <w:sz w:val="21"/>
                <w:szCs w:val="21"/>
                <w:lang w:val="en-AU"/>
              </w:rPr>
              <w:t>μg</w:t>
            </w:r>
            <w:proofErr w:type="spellEnd"/>
            <w:r w:rsidRPr="00192844">
              <w:rPr>
                <w:rFonts w:ascii="Arial" w:hAnsi="Arial" w:cs="Arial"/>
                <w:sz w:val="21"/>
                <w:szCs w:val="21"/>
                <w:lang w:val="en-AU"/>
              </w:rPr>
              <w:t xml:space="preserve"> twice daily</w:t>
            </w:r>
          </w:p>
        </w:tc>
        <w:tc>
          <w:tcPr>
            <w:tcW w:w="1358" w:type="pct"/>
          </w:tcPr>
          <w:p w:rsidR="000D008E" w:rsidRPr="00192844" w:rsidRDefault="000D008E" w:rsidP="00800D6C">
            <w:pPr>
              <w:pStyle w:val="CSTextinTable10pt"/>
              <w:jc w:val="center"/>
              <w:rPr>
                <w:rFonts w:ascii="Arial" w:hAnsi="Arial" w:cs="Arial"/>
                <w:color w:val="000000"/>
                <w:sz w:val="21"/>
                <w:szCs w:val="21"/>
                <w:lang w:val="en-AU"/>
              </w:rPr>
            </w:pPr>
            <w:r w:rsidRPr="00192844">
              <w:rPr>
                <w:rFonts w:ascii="Arial" w:hAnsi="Arial" w:cs="Arial"/>
                <w:color w:val="000000"/>
                <w:sz w:val="21"/>
                <w:szCs w:val="21"/>
                <w:lang w:val="en-AU"/>
              </w:rPr>
              <w:t>43.7</w:t>
            </w:r>
          </w:p>
        </w:tc>
        <w:tc>
          <w:tcPr>
            <w:tcW w:w="1278" w:type="pct"/>
          </w:tcPr>
          <w:p w:rsidR="000D008E" w:rsidRPr="00192844" w:rsidRDefault="000D008E" w:rsidP="003167C1">
            <w:pPr>
              <w:pStyle w:val="CSTextinTable10pt"/>
              <w:jc w:val="center"/>
              <w:rPr>
                <w:rFonts w:ascii="Arial" w:hAnsi="Arial" w:cs="Arial"/>
                <w:color w:val="000000"/>
                <w:sz w:val="21"/>
                <w:szCs w:val="21"/>
                <w:lang w:val="en-AU"/>
              </w:rPr>
            </w:pPr>
            <w:r w:rsidRPr="00192844">
              <w:rPr>
                <w:rFonts w:ascii="Arial" w:hAnsi="Arial" w:cs="Arial"/>
                <w:color w:val="000000"/>
                <w:sz w:val="21"/>
                <w:szCs w:val="21"/>
                <w:lang w:val="en-AU"/>
              </w:rPr>
              <w:t>-2.3 (</w:t>
            </w:r>
            <w:r w:rsidR="003167C1" w:rsidRPr="00192844">
              <w:rPr>
                <w:rFonts w:ascii="Arial" w:hAnsi="Arial" w:cs="Arial"/>
                <w:color w:val="000000"/>
                <w:sz w:val="21"/>
                <w:szCs w:val="21"/>
                <w:lang w:val="en-AU"/>
              </w:rPr>
              <w:t>-5.025, 0.382</w:t>
            </w:r>
            <w:r w:rsidRPr="00192844">
              <w:rPr>
                <w:rFonts w:ascii="Arial" w:hAnsi="Arial" w:cs="Arial"/>
                <w:color w:val="000000"/>
                <w:sz w:val="21"/>
                <w:szCs w:val="21"/>
                <w:lang w:val="en-AU"/>
              </w:rPr>
              <w:t>)</w:t>
            </w:r>
          </w:p>
        </w:tc>
      </w:tr>
      <w:tr w:rsidR="000D008E" w:rsidRPr="00192844" w:rsidTr="000D008E">
        <w:tc>
          <w:tcPr>
            <w:tcW w:w="737" w:type="pct"/>
          </w:tcPr>
          <w:p w:rsidR="000D008E" w:rsidRPr="00192844" w:rsidRDefault="000D008E" w:rsidP="00800D6C">
            <w:pPr>
              <w:pStyle w:val="CSTextinTable10pt"/>
              <w:rPr>
                <w:rFonts w:ascii="Arial" w:hAnsi="Arial" w:cs="Arial"/>
                <w:sz w:val="21"/>
                <w:szCs w:val="21"/>
                <w:lang w:val="en-AU"/>
              </w:rPr>
            </w:pPr>
          </w:p>
        </w:tc>
        <w:tc>
          <w:tcPr>
            <w:tcW w:w="1627" w:type="pct"/>
          </w:tcPr>
          <w:p w:rsidR="000D008E" w:rsidRPr="00192844" w:rsidRDefault="000D008E" w:rsidP="00800D6C">
            <w:pPr>
              <w:pStyle w:val="CSTextinTable10pt"/>
              <w:rPr>
                <w:rFonts w:ascii="Arial" w:hAnsi="Arial" w:cs="Arial"/>
                <w:sz w:val="21"/>
                <w:szCs w:val="21"/>
                <w:lang w:val="en-AU"/>
              </w:rPr>
            </w:pPr>
          </w:p>
        </w:tc>
        <w:tc>
          <w:tcPr>
            <w:tcW w:w="1358" w:type="pct"/>
          </w:tcPr>
          <w:p w:rsidR="000D008E" w:rsidRPr="00192844" w:rsidRDefault="000D008E" w:rsidP="00800D6C">
            <w:pPr>
              <w:pStyle w:val="CSTextinTable10pt"/>
              <w:jc w:val="center"/>
              <w:rPr>
                <w:rFonts w:ascii="Arial" w:hAnsi="Arial" w:cs="Arial"/>
                <w:sz w:val="21"/>
                <w:szCs w:val="21"/>
                <w:lang w:val="en-AU"/>
              </w:rPr>
            </w:pPr>
          </w:p>
        </w:tc>
        <w:tc>
          <w:tcPr>
            <w:tcW w:w="1278" w:type="pct"/>
          </w:tcPr>
          <w:p w:rsidR="000D008E" w:rsidRPr="00192844" w:rsidRDefault="000D008E" w:rsidP="00800D6C">
            <w:pPr>
              <w:pStyle w:val="CSTextinTable10pt"/>
              <w:jc w:val="center"/>
              <w:rPr>
                <w:rFonts w:ascii="Arial" w:hAnsi="Arial" w:cs="Arial"/>
                <w:sz w:val="21"/>
                <w:szCs w:val="21"/>
                <w:lang w:val="en-AU"/>
              </w:rPr>
            </w:pPr>
          </w:p>
        </w:tc>
      </w:tr>
      <w:tr w:rsidR="000D008E" w:rsidRPr="00192844" w:rsidTr="000D008E">
        <w:tc>
          <w:tcPr>
            <w:tcW w:w="737" w:type="pct"/>
          </w:tcPr>
          <w:p w:rsidR="000D008E" w:rsidRPr="00192844" w:rsidRDefault="000D008E" w:rsidP="00800D6C">
            <w:pPr>
              <w:pStyle w:val="CSTextinTable10pt"/>
              <w:rPr>
                <w:rFonts w:ascii="Arial" w:hAnsi="Arial" w:cs="Arial"/>
                <w:b/>
                <w:bCs/>
                <w:sz w:val="21"/>
                <w:szCs w:val="21"/>
                <w:lang w:val="en-AU"/>
              </w:rPr>
            </w:pPr>
            <w:r w:rsidRPr="00192844">
              <w:rPr>
                <w:rFonts w:ascii="Arial" w:hAnsi="Arial" w:cs="Arial"/>
                <w:b/>
                <w:bCs/>
                <w:sz w:val="21"/>
                <w:szCs w:val="21"/>
                <w:lang w:val="en-AU"/>
              </w:rPr>
              <w:t>Activities</w:t>
            </w:r>
          </w:p>
        </w:tc>
        <w:tc>
          <w:tcPr>
            <w:tcW w:w="1627" w:type="pct"/>
          </w:tcPr>
          <w:p w:rsidR="000D008E" w:rsidRPr="00192844" w:rsidRDefault="000D008E" w:rsidP="00800D6C">
            <w:pPr>
              <w:pStyle w:val="CSTextinTable10pt"/>
              <w:rPr>
                <w:rFonts w:ascii="Arial" w:hAnsi="Arial" w:cs="Arial"/>
                <w:sz w:val="21"/>
                <w:szCs w:val="21"/>
                <w:lang w:val="en-AU"/>
              </w:rPr>
            </w:pPr>
            <w:r w:rsidRPr="00192844">
              <w:rPr>
                <w:rFonts w:ascii="Arial" w:hAnsi="Arial" w:cs="Arial"/>
                <w:sz w:val="21"/>
                <w:szCs w:val="21"/>
                <w:lang w:val="en-AU"/>
              </w:rPr>
              <w:t>Placebo</w:t>
            </w:r>
          </w:p>
        </w:tc>
        <w:tc>
          <w:tcPr>
            <w:tcW w:w="1358" w:type="pct"/>
          </w:tcPr>
          <w:p w:rsidR="000D008E" w:rsidRPr="00192844" w:rsidRDefault="000D008E" w:rsidP="00800D6C">
            <w:pPr>
              <w:pStyle w:val="CSTextinTable10pt"/>
              <w:jc w:val="center"/>
              <w:rPr>
                <w:rFonts w:ascii="Arial" w:hAnsi="Arial" w:cs="Arial"/>
                <w:sz w:val="21"/>
                <w:szCs w:val="21"/>
                <w:lang w:val="en-AU"/>
              </w:rPr>
            </w:pPr>
            <w:r w:rsidRPr="00192844">
              <w:rPr>
                <w:rFonts w:ascii="Arial" w:hAnsi="Arial" w:cs="Arial"/>
                <w:sz w:val="21"/>
                <w:szCs w:val="21"/>
                <w:lang w:val="en-AU"/>
              </w:rPr>
              <w:t>55.3</w:t>
            </w:r>
          </w:p>
        </w:tc>
        <w:tc>
          <w:tcPr>
            <w:tcW w:w="1278" w:type="pct"/>
          </w:tcPr>
          <w:p w:rsidR="000D008E" w:rsidRPr="00192844" w:rsidRDefault="000D008E" w:rsidP="00800D6C">
            <w:pPr>
              <w:pStyle w:val="CSTextinTable10pt"/>
              <w:jc w:val="center"/>
              <w:rPr>
                <w:rFonts w:ascii="Arial" w:hAnsi="Arial" w:cs="Arial"/>
                <w:sz w:val="21"/>
                <w:szCs w:val="21"/>
                <w:lang w:val="en-AU"/>
              </w:rPr>
            </w:pPr>
          </w:p>
        </w:tc>
      </w:tr>
      <w:tr w:rsidR="000D008E" w:rsidRPr="00192844" w:rsidTr="000D008E">
        <w:tc>
          <w:tcPr>
            <w:tcW w:w="737" w:type="pct"/>
          </w:tcPr>
          <w:p w:rsidR="000D008E" w:rsidRPr="00192844" w:rsidRDefault="000D008E" w:rsidP="00800D6C">
            <w:pPr>
              <w:pStyle w:val="CSTextinTable10pt"/>
              <w:rPr>
                <w:rFonts w:ascii="Arial" w:hAnsi="Arial" w:cs="Arial"/>
                <w:sz w:val="21"/>
                <w:szCs w:val="21"/>
                <w:lang w:val="en-AU"/>
              </w:rPr>
            </w:pPr>
          </w:p>
        </w:tc>
        <w:tc>
          <w:tcPr>
            <w:tcW w:w="1627" w:type="pct"/>
          </w:tcPr>
          <w:p w:rsidR="000D008E" w:rsidRPr="00192844" w:rsidRDefault="000D008E" w:rsidP="00800D6C">
            <w:pPr>
              <w:pStyle w:val="CSTextinTable10pt"/>
              <w:rPr>
                <w:rFonts w:ascii="Arial" w:hAnsi="Arial" w:cs="Arial"/>
                <w:sz w:val="21"/>
                <w:szCs w:val="21"/>
                <w:lang w:val="en-AU"/>
              </w:rPr>
            </w:pPr>
            <w:proofErr w:type="spellStart"/>
            <w:r w:rsidRPr="00192844">
              <w:rPr>
                <w:rFonts w:ascii="Arial" w:hAnsi="Arial" w:cs="Arial"/>
                <w:sz w:val="21"/>
                <w:szCs w:val="21"/>
                <w:lang w:val="en-AU"/>
              </w:rPr>
              <w:t>Olodaterol</w:t>
            </w:r>
            <w:proofErr w:type="spellEnd"/>
            <w:r w:rsidRPr="00192844">
              <w:rPr>
                <w:rFonts w:ascii="Arial" w:hAnsi="Arial" w:cs="Arial"/>
                <w:sz w:val="21"/>
                <w:szCs w:val="21"/>
                <w:lang w:val="en-AU"/>
              </w:rPr>
              <w:t xml:space="preserve"> 5 </w:t>
            </w:r>
            <w:proofErr w:type="spellStart"/>
            <w:r w:rsidRPr="00192844">
              <w:rPr>
                <w:rFonts w:ascii="Arial" w:hAnsi="Arial" w:cs="Arial"/>
                <w:sz w:val="21"/>
                <w:szCs w:val="21"/>
                <w:lang w:val="en-AU"/>
              </w:rPr>
              <w:t>μg</w:t>
            </w:r>
            <w:proofErr w:type="spellEnd"/>
            <w:r w:rsidRPr="00192844">
              <w:rPr>
                <w:rFonts w:ascii="Arial" w:hAnsi="Arial" w:cs="Arial"/>
                <w:sz w:val="21"/>
                <w:szCs w:val="21"/>
                <w:lang w:val="en-AU"/>
              </w:rPr>
              <w:t xml:space="preserve"> once daily</w:t>
            </w:r>
          </w:p>
        </w:tc>
        <w:tc>
          <w:tcPr>
            <w:tcW w:w="1358" w:type="pct"/>
          </w:tcPr>
          <w:p w:rsidR="000D008E" w:rsidRPr="00192844" w:rsidRDefault="000D008E" w:rsidP="00800D6C">
            <w:pPr>
              <w:pStyle w:val="CSTextinTable10pt"/>
              <w:jc w:val="center"/>
              <w:rPr>
                <w:rFonts w:ascii="Arial" w:hAnsi="Arial" w:cs="Arial"/>
                <w:sz w:val="21"/>
                <w:szCs w:val="21"/>
                <w:lang w:val="en-AU"/>
              </w:rPr>
            </w:pPr>
            <w:r w:rsidRPr="00192844">
              <w:rPr>
                <w:rFonts w:ascii="Arial" w:hAnsi="Arial" w:cs="Arial"/>
                <w:sz w:val="21"/>
                <w:szCs w:val="21"/>
                <w:lang w:val="en-AU"/>
              </w:rPr>
              <w:t>52.9</w:t>
            </w:r>
          </w:p>
        </w:tc>
        <w:tc>
          <w:tcPr>
            <w:tcW w:w="1278" w:type="pct"/>
          </w:tcPr>
          <w:p w:rsidR="000D008E" w:rsidRPr="00192844" w:rsidRDefault="000D008E" w:rsidP="003167C1">
            <w:pPr>
              <w:pStyle w:val="CSTextinTable10pt"/>
              <w:jc w:val="center"/>
              <w:rPr>
                <w:rFonts w:ascii="Arial" w:hAnsi="Arial" w:cs="Arial"/>
                <w:sz w:val="21"/>
                <w:szCs w:val="21"/>
                <w:lang w:val="en-AU"/>
              </w:rPr>
            </w:pPr>
            <w:r w:rsidRPr="00192844">
              <w:rPr>
                <w:rFonts w:ascii="Arial" w:hAnsi="Arial" w:cs="Arial"/>
                <w:sz w:val="21"/>
                <w:szCs w:val="21"/>
                <w:lang w:val="en-AU"/>
              </w:rPr>
              <w:t>-2.4 (</w:t>
            </w:r>
            <w:r w:rsidR="003167C1" w:rsidRPr="00192844">
              <w:rPr>
                <w:rFonts w:ascii="Arial" w:hAnsi="Arial" w:cs="Arial"/>
                <w:sz w:val="21"/>
                <w:szCs w:val="21"/>
                <w:lang w:val="en-AU"/>
              </w:rPr>
              <w:t>-4.750, -0.048</w:t>
            </w:r>
            <w:r w:rsidRPr="00192844">
              <w:rPr>
                <w:rFonts w:ascii="Arial" w:hAnsi="Arial" w:cs="Arial"/>
                <w:sz w:val="21"/>
                <w:szCs w:val="21"/>
                <w:lang w:val="en-AU"/>
              </w:rPr>
              <w:t>)</w:t>
            </w:r>
          </w:p>
        </w:tc>
      </w:tr>
      <w:tr w:rsidR="000D008E" w:rsidRPr="00192844" w:rsidTr="000D008E">
        <w:tc>
          <w:tcPr>
            <w:tcW w:w="737" w:type="pct"/>
          </w:tcPr>
          <w:p w:rsidR="000D008E" w:rsidRPr="00192844" w:rsidRDefault="000D008E" w:rsidP="00800D6C">
            <w:pPr>
              <w:pStyle w:val="CSTextinTable10pt"/>
              <w:rPr>
                <w:rFonts w:ascii="Arial" w:hAnsi="Arial" w:cs="Arial"/>
                <w:sz w:val="21"/>
                <w:szCs w:val="21"/>
                <w:lang w:val="en-AU"/>
              </w:rPr>
            </w:pPr>
          </w:p>
        </w:tc>
        <w:tc>
          <w:tcPr>
            <w:tcW w:w="1627" w:type="pct"/>
          </w:tcPr>
          <w:p w:rsidR="000D008E" w:rsidRPr="00192844" w:rsidRDefault="000D008E" w:rsidP="00800D6C">
            <w:pPr>
              <w:pStyle w:val="CSTextinTable10pt"/>
              <w:rPr>
                <w:rFonts w:ascii="Arial" w:hAnsi="Arial" w:cs="Arial"/>
                <w:sz w:val="21"/>
                <w:szCs w:val="21"/>
                <w:lang w:val="en-AU"/>
              </w:rPr>
            </w:pPr>
            <w:proofErr w:type="spellStart"/>
            <w:r w:rsidRPr="00192844">
              <w:rPr>
                <w:rFonts w:ascii="Arial" w:hAnsi="Arial" w:cs="Arial"/>
                <w:sz w:val="21"/>
                <w:szCs w:val="21"/>
                <w:lang w:val="en-AU"/>
              </w:rPr>
              <w:t>Eformoterol</w:t>
            </w:r>
            <w:proofErr w:type="spellEnd"/>
            <w:r w:rsidRPr="00192844">
              <w:rPr>
                <w:rFonts w:ascii="Arial" w:hAnsi="Arial" w:cs="Arial"/>
                <w:sz w:val="21"/>
                <w:szCs w:val="21"/>
                <w:lang w:val="en-AU"/>
              </w:rPr>
              <w:t xml:space="preserve"> 12 </w:t>
            </w:r>
            <w:proofErr w:type="spellStart"/>
            <w:r w:rsidRPr="00192844">
              <w:rPr>
                <w:rFonts w:ascii="Arial" w:hAnsi="Arial" w:cs="Arial"/>
                <w:sz w:val="21"/>
                <w:szCs w:val="21"/>
                <w:lang w:val="en-AU"/>
              </w:rPr>
              <w:t>μg</w:t>
            </w:r>
            <w:proofErr w:type="spellEnd"/>
            <w:r w:rsidRPr="00192844">
              <w:rPr>
                <w:rFonts w:ascii="Arial" w:hAnsi="Arial" w:cs="Arial"/>
                <w:sz w:val="21"/>
                <w:szCs w:val="21"/>
                <w:lang w:val="en-AU"/>
              </w:rPr>
              <w:t xml:space="preserve"> twice daily</w:t>
            </w:r>
          </w:p>
        </w:tc>
        <w:tc>
          <w:tcPr>
            <w:tcW w:w="1358" w:type="pct"/>
          </w:tcPr>
          <w:p w:rsidR="000D008E" w:rsidRPr="00192844" w:rsidRDefault="000D008E" w:rsidP="00800D6C">
            <w:pPr>
              <w:pStyle w:val="CSTextinTable10pt"/>
              <w:jc w:val="center"/>
              <w:rPr>
                <w:rFonts w:ascii="Arial" w:hAnsi="Arial" w:cs="Arial"/>
                <w:color w:val="000000"/>
                <w:sz w:val="21"/>
                <w:szCs w:val="21"/>
                <w:lang w:val="en-AU"/>
              </w:rPr>
            </w:pPr>
            <w:r w:rsidRPr="00192844">
              <w:rPr>
                <w:rFonts w:ascii="Arial" w:hAnsi="Arial" w:cs="Arial"/>
                <w:color w:val="000000"/>
                <w:sz w:val="21"/>
                <w:szCs w:val="21"/>
                <w:lang w:val="en-AU"/>
              </w:rPr>
              <w:t>55.0</w:t>
            </w:r>
          </w:p>
        </w:tc>
        <w:tc>
          <w:tcPr>
            <w:tcW w:w="1278" w:type="pct"/>
          </w:tcPr>
          <w:p w:rsidR="000D008E" w:rsidRPr="00192844" w:rsidRDefault="000D008E" w:rsidP="003167C1">
            <w:pPr>
              <w:pStyle w:val="CSTextinTable10pt"/>
              <w:jc w:val="center"/>
              <w:rPr>
                <w:rFonts w:ascii="Arial" w:hAnsi="Arial" w:cs="Arial"/>
                <w:color w:val="000000"/>
                <w:sz w:val="21"/>
                <w:szCs w:val="21"/>
                <w:lang w:val="en-AU"/>
              </w:rPr>
            </w:pPr>
            <w:r w:rsidRPr="00192844">
              <w:rPr>
                <w:rFonts w:ascii="Arial" w:hAnsi="Arial" w:cs="Arial"/>
                <w:color w:val="000000"/>
                <w:sz w:val="21"/>
                <w:szCs w:val="21"/>
                <w:lang w:val="en-AU"/>
              </w:rPr>
              <w:t>-0.3 (</w:t>
            </w:r>
            <w:r w:rsidR="003167C1" w:rsidRPr="00192844">
              <w:rPr>
                <w:rFonts w:ascii="Arial" w:hAnsi="Arial" w:cs="Arial"/>
                <w:color w:val="000000"/>
                <w:sz w:val="21"/>
                <w:szCs w:val="21"/>
                <w:lang w:val="en-AU"/>
              </w:rPr>
              <w:t>-2.697, 2.023</w:t>
            </w:r>
            <w:r w:rsidRPr="00192844">
              <w:rPr>
                <w:rFonts w:ascii="Arial" w:hAnsi="Arial" w:cs="Arial"/>
                <w:color w:val="000000"/>
                <w:sz w:val="21"/>
                <w:szCs w:val="21"/>
                <w:lang w:val="en-AU"/>
              </w:rPr>
              <w:t>)</w:t>
            </w:r>
          </w:p>
        </w:tc>
      </w:tr>
      <w:tr w:rsidR="000D008E" w:rsidRPr="00192844" w:rsidTr="000D008E">
        <w:tc>
          <w:tcPr>
            <w:tcW w:w="737" w:type="pct"/>
          </w:tcPr>
          <w:p w:rsidR="000D008E" w:rsidRPr="00192844" w:rsidRDefault="000D008E" w:rsidP="00800D6C">
            <w:pPr>
              <w:pStyle w:val="CSTextinTable10pt"/>
              <w:rPr>
                <w:rFonts w:ascii="Arial" w:hAnsi="Arial" w:cs="Arial"/>
                <w:sz w:val="21"/>
                <w:szCs w:val="21"/>
                <w:lang w:val="en-AU"/>
              </w:rPr>
            </w:pPr>
          </w:p>
        </w:tc>
        <w:tc>
          <w:tcPr>
            <w:tcW w:w="1627" w:type="pct"/>
          </w:tcPr>
          <w:p w:rsidR="000D008E" w:rsidRPr="00192844" w:rsidRDefault="000D008E" w:rsidP="00800D6C">
            <w:pPr>
              <w:pStyle w:val="CSTextinTable10pt"/>
              <w:rPr>
                <w:rFonts w:ascii="Arial" w:hAnsi="Arial" w:cs="Arial"/>
                <w:sz w:val="21"/>
                <w:szCs w:val="21"/>
                <w:lang w:val="en-AU"/>
              </w:rPr>
            </w:pPr>
          </w:p>
        </w:tc>
        <w:tc>
          <w:tcPr>
            <w:tcW w:w="1358" w:type="pct"/>
          </w:tcPr>
          <w:p w:rsidR="000D008E" w:rsidRPr="00192844" w:rsidRDefault="000D008E" w:rsidP="00800D6C">
            <w:pPr>
              <w:pStyle w:val="CSTextinTable10pt"/>
              <w:jc w:val="center"/>
              <w:rPr>
                <w:rFonts w:ascii="Arial" w:hAnsi="Arial" w:cs="Arial"/>
                <w:sz w:val="21"/>
                <w:szCs w:val="21"/>
                <w:lang w:val="en-AU"/>
              </w:rPr>
            </w:pPr>
          </w:p>
        </w:tc>
        <w:tc>
          <w:tcPr>
            <w:tcW w:w="1278" w:type="pct"/>
          </w:tcPr>
          <w:p w:rsidR="000D008E" w:rsidRPr="00192844" w:rsidRDefault="000D008E" w:rsidP="00800D6C">
            <w:pPr>
              <w:pStyle w:val="CSTextinTable10pt"/>
              <w:jc w:val="center"/>
              <w:rPr>
                <w:rFonts w:ascii="Arial" w:hAnsi="Arial" w:cs="Arial"/>
                <w:sz w:val="21"/>
                <w:szCs w:val="21"/>
                <w:lang w:val="en-AU"/>
              </w:rPr>
            </w:pPr>
          </w:p>
        </w:tc>
      </w:tr>
      <w:tr w:rsidR="000D008E" w:rsidRPr="00192844" w:rsidTr="000D008E">
        <w:tc>
          <w:tcPr>
            <w:tcW w:w="737" w:type="pct"/>
          </w:tcPr>
          <w:p w:rsidR="000D008E" w:rsidRPr="00192844" w:rsidRDefault="000D008E" w:rsidP="00800D6C">
            <w:pPr>
              <w:pStyle w:val="CSTextinTable10pt"/>
              <w:rPr>
                <w:rFonts w:ascii="Arial" w:hAnsi="Arial" w:cs="Arial"/>
                <w:b/>
                <w:bCs/>
                <w:sz w:val="21"/>
                <w:szCs w:val="21"/>
                <w:lang w:val="en-AU"/>
              </w:rPr>
            </w:pPr>
            <w:r w:rsidRPr="00192844">
              <w:rPr>
                <w:rFonts w:ascii="Arial" w:hAnsi="Arial" w:cs="Arial"/>
                <w:b/>
                <w:bCs/>
                <w:sz w:val="21"/>
                <w:szCs w:val="21"/>
                <w:lang w:val="en-AU"/>
              </w:rPr>
              <w:t>Impact</w:t>
            </w:r>
          </w:p>
        </w:tc>
        <w:tc>
          <w:tcPr>
            <w:tcW w:w="1627" w:type="pct"/>
          </w:tcPr>
          <w:p w:rsidR="000D008E" w:rsidRPr="00192844" w:rsidRDefault="000D008E" w:rsidP="00800D6C">
            <w:pPr>
              <w:pStyle w:val="CSTextinTable10pt"/>
              <w:rPr>
                <w:rFonts w:ascii="Arial" w:hAnsi="Arial" w:cs="Arial"/>
                <w:sz w:val="21"/>
                <w:szCs w:val="21"/>
                <w:lang w:val="en-AU"/>
              </w:rPr>
            </w:pPr>
            <w:r w:rsidRPr="00192844">
              <w:rPr>
                <w:rFonts w:ascii="Arial" w:hAnsi="Arial" w:cs="Arial"/>
                <w:sz w:val="21"/>
                <w:szCs w:val="21"/>
                <w:lang w:val="en-AU"/>
              </w:rPr>
              <w:t>Placebo</w:t>
            </w:r>
          </w:p>
        </w:tc>
        <w:tc>
          <w:tcPr>
            <w:tcW w:w="1358" w:type="pct"/>
          </w:tcPr>
          <w:p w:rsidR="000D008E" w:rsidRPr="00192844" w:rsidRDefault="000D008E" w:rsidP="00800D6C">
            <w:pPr>
              <w:pStyle w:val="CSTextinTable10pt"/>
              <w:jc w:val="center"/>
              <w:rPr>
                <w:rFonts w:ascii="Arial" w:hAnsi="Arial" w:cs="Arial"/>
                <w:sz w:val="21"/>
                <w:szCs w:val="21"/>
                <w:lang w:val="en-AU"/>
              </w:rPr>
            </w:pPr>
            <w:r w:rsidRPr="00192844">
              <w:rPr>
                <w:rFonts w:ascii="Arial" w:hAnsi="Arial" w:cs="Arial"/>
                <w:sz w:val="21"/>
                <w:szCs w:val="21"/>
                <w:lang w:val="en-AU"/>
              </w:rPr>
              <w:t>32.3</w:t>
            </w:r>
          </w:p>
        </w:tc>
        <w:tc>
          <w:tcPr>
            <w:tcW w:w="1278" w:type="pct"/>
          </w:tcPr>
          <w:p w:rsidR="000D008E" w:rsidRPr="00192844" w:rsidRDefault="000D008E" w:rsidP="00800D6C">
            <w:pPr>
              <w:pStyle w:val="CSTextinTable10pt"/>
              <w:jc w:val="center"/>
              <w:rPr>
                <w:rFonts w:ascii="Arial" w:hAnsi="Arial" w:cs="Arial"/>
                <w:sz w:val="21"/>
                <w:szCs w:val="21"/>
                <w:lang w:val="en-AU"/>
              </w:rPr>
            </w:pPr>
          </w:p>
        </w:tc>
      </w:tr>
      <w:tr w:rsidR="000D008E" w:rsidRPr="00192844" w:rsidTr="000D008E">
        <w:tc>
          <w:tcPr>
            <w:tcW w:w="737" w:type="pct"/>
          </w:tcPr>
          <w:p w:rsidR="000D008E" w:rsidRPr="00192844" w:rsidRDefault="000D008E" w:rsidP="00800D6C">
            <w:pPr>
              <w:pStyle w:val="CSTextinTable10pt"/>
              <w:rPr>
                <w:rFonts w:ascii="Arial" w:hAnsi="Arial" w:cs="Arial"/>
                <w:sz w:val="21"/>
                <w:szCs w:val="21"/>
                <w:lang w:val="en-AU"/>
              </w:rPr>
            </w:pPr>
          </w:p>
        </w:tc>
        <w:tc>
          <w:tcPr>
            <w:tcW w:w="1627" w:type="pct"/>
          </w:tcPr>
          <w:p w:rsidR="000D008E" w:rsidRPr="00192844" w:rsidRDefault="000D008E" w:rsidP="00800D6C">
            <w:pPr>
              <w:pStyle w:val="CSTextinTable10pt"/>
              <w:rPr>
                <w:rFonts w:ascii="Arial" w:hAnsi="Arial" w:cs="Arial"/>
                <w:sz w:val="21"/>
                <w:szCs w:val="21"/>
                <w:lang w:val="en-AU"/>
              </w:rPr>
            </w:pPr>
            <w:proofErr w:type="spellStart"/>
            <w:r w:rsidRPr="00192844">
              <w:rPr>
                <w:rFonts w:ascii="Arial" w:hAnsi="Arial" w:cs="Arial"/>
                <w:sz w:val="21"/>
                <w:szCs w:val="21"/>
                <w:lang w:val="en-AU"/>
              </w:rPr>
              <w:t>Olodaterol</w:t>
            </w:r>
            <w:proofErr w:type="spellEnd"/>
            <w:r w:rsidRPr="00192844">
              <w:rPr>
                <w:rFonts w:ascii="Arial" w:hAnsi="Arial" w:cs="Arial"/>
                <w:sz w:val="21"/>
                <w:szCs w:val="21"/>
                <w:lang w:val="en-AU"/>
              </w:rPr>
              <w:t xml:space="preserve"> 5 </w:t>
            </w:r>
            <w:proofErr w:type="spellStart"/>
            <w:r w:rsidRPr="00192844">
              <w:rPr>
                <w:rFonts w:ascii="Arial" w:hAnsi="Arial" w:cs="Arial"/>
                <w:sz w:val="21"/>
                <w:szCs w:val="21"/>
                <w:lang w:val="en-AU"/>
              </w:rPr>
              <w:t>μg</w:t>
            </w:r>
            <w:proofErr w:type="spellEnd"/>
            <w:r w:rsidRPr="00192844">
              <w:rPr>
                <w:rFonts w:ascii="Arial" w:hAnsi="Arial" w:cs="Arial"/>
                <w:sz w:val="21"/>
                <w:szCs w:val="21"/>
                <w:lang w:val="en-AU"/>
              </w:rPr>
              <w:t xml:space="preserve"> once daily</w:t>
            </w:r>
          </w:p>
        </w:tc>
        <w:tc>
          <w:tcPr>
            <w:tcW w:w="1358" w:type="pct"/>
          </w:tcPr>
          <w:p w:rsidR="000D008E" w:rsidRPr="00192844" w:rsidRDefault="000D008E" w:rsidP="00800D6C">
            <w:pPr>
              <w:pStyle w:val="CSTextinTable10pt"/>
              <w:jc w:val="center"/>
              <w:rPr>
                <w:rFonts w:ascii="Arial" w:hAnsi="Arial" w:cs="Arial"/>
                <w:sz w:val="21"/>
                <w:szCs w:val="21"/>
                <w:lang w:val="en-AU"/>
              </w:rPr>
            </w:pPr>
            <w:r w:rsidRPr="00192844">
              <w:rPr>
                <w:rFonts w:ascii="Arial" w:hAnsi="Arial" w:cs="Arial"/>
                <w:sz w:val="21"/>
                <w:szCs w:val="21"/>
                <w:lang w:val="en-AU"/>
              </w:rPr>
              <w:t>29.7</w:t>
            </w:r>
          </w:p>
        </w:tc>
        <w:tc>
          <w:tcPr>
            <w:tcW w:w="1278" w:type="pct"/>
          </w:tcPr>
          <w:p w:rsidR="000D008E" w:rsidRPr="00192844" w:rsidRDefault="000D008E" w:rsidP="003167C1">
            <w:pPr>
              <w:pStyle w:val="CSTextinTable10pt"/>
              <w:jc w:val="center"/>
              <w:rPr>
                <w:rFonts w:ascii="Arial" w:hAnsi="Arial" w:cs="Arial"/>
                <w:sz w:val="21"/>
                <w:szCs w:val="21"/>
                <w:lang w:val="en-AU"/>
              </w:rPr>
            </w:pPr>
            <w:r w:rsidRPr="00192844">
              <w:rPr>
                <w:rFonts w:ascii="Arial" w:hAnsi="Arial" w:cs="Arial"/>
                <w:sz w:val="21"/>
                <w:szCs w:val="21"/>
                <w:lang w:val="en-AU"/>
              </w:rPr>
              <w:t>-2.6 (</w:t>
            </w:r>
            <w:r w:rsidR="003167C1" w:rsidRPr="00192844">
              <w:rPr>
                <w:rFonts w:ascii="Arial" w:hAnsi="Arial" w:cs="Arial"/>
                <w:sz w:val="21"/>
                <w:szCs w:val="21"/>
                <w:lang w:val="en-AU"/>
              </w:rPr>
              <w:t>-4.658, -0.487</w:t>
            </w:r>
            <w:r w:rsidRPr="00192844">
              <w:rPr>
                <w:rFonts w:ascii="Arial" w:hAnsi="Arial" w:cs="Arial"/>
                <w:sz w:val="21"/>
                <w:szCs w:val="21"/>
                <w:lang w:val="en-AU"/>
              </w:rPr>
              <w:t>)</w:t>
            </w:r>
          </w:p>
        </w:tc>
      </w:tr>
      <w:tr w:rsidR="000D008E" w:rsidRPr="00192844" w:rsidTr="000D008E">
        <w:tc>
          <w:tcPr>
            <w:tcW w:w="737" w:type="pct"/>
            <w:tcBorders>
              <w:bottom w:val="single" w:sz="4" w:space="0" w:color="auto"/>
            </w:tcBorders>
          </w:tcPr>
          <w:p w:rsidR="000D008E" w:rsidRPr="00192844" w:rsidRDefault="000D008E" w:rsidP="00800D6C">
            <w:pPr>
              <w:pStyle w:val="CSTextinTable10pt"/>
              <w:rPr>
                <w:rFonts w:ascii="Arial" w:hAnsi="Arial" w:cs="Arial"/>
                <w:sz w:val="21"/>
                <w:szCs w:val="21"/>
                <w:lang w:val="en-AU"/>
              </w:rPr>
            </w:pPr>
          </w:p>
        </w:tc>
        <w:tc>
          <w:tcPr>
            <w:tcW w:w="1627" w:type="pct"/>
            <w:tcBorders>
              <w:bottom w:val="single" w:sz="4" w:space="0" w:color="auto"/>
            </w:tcBorders>
          </w:tcPr>
          <w:p w:rsidR="000D008E" w:rsidRPr="00192844" w:rsidRDefault="000D008E" w:rsidP="00800D6C">
            <w:pPr>
              <w:pStyle w:val="CSTextinTable10pt"/>
              <w:rPr>
                <w:rFonts w:ascii="Arial" w:hAnsi="Arial" w:cs="Arial"/>
                <w:sz w:val="21"/>
                <w:szCs w:val="21"/>
                <w:lang w:val="en-AU"/>
              </w:rPr>
            </w:pPr>
            <w:proofErr w:type="spellStart"/>
            <w:r w:rsidRPr="00192844">
              <w:rPr>
                <w:rFonts w:ascii="Arial" w:hAnsi="Arial" w:cs="Arial"/>
                <w:sz w:val="21"/>
                <w:szCs w:val="21"/>
                <w:lang w:val="en-AU"/>
              </w:rPr>
              <w:t>Eformoterol</w:t>
            </w:r>
            <w:proofErr w:type="spellEnd"/>
            <w:r w:rsidRPr="00192844">
              <w:rPr>
                <w:rFonts w:ascii="Arial" w:hAnsi="Arial" w:cs="Arial"/>
                <w:sz w:val="21"/>
                <w:szCs w:val="21"/>
                <w:lang w:val="en-AU"/>
              </w:rPr>
              <w:t xml:space="preserve"> 12 </w:t>
            </w:r>
            <w:proofErr w:type="spellStart"/>
            <w:r w:rsidRPr="00192844">
              <w:rPr>
                <w:rFonts w:ascii="Arial" w:hAnsi="Arial" w:cs="Arial"/>
                <w:sz w:val="21"/>
                <w:szCs w:val="21"/>
                <w:lang w:val="en-AU"/>
              </w:rPr>
              <w:t>μg</w:t>
            </w:r>
            <w:proofErr w:type="spellEnd"/>
            <w:r w:rsidRPr="00192844">
              <w:rPr>
                <w:rFonts w:ascii="Arial" w:hAnsi="Arial" w:cs="Arial"/>
                <w:sz w:val="21"/>
                <w:szCs w:val="21"/>
                <w:lang w:val="en-AU"/>
              </w:rPr>
              <w:t xml:space="preserve"> twice daily</w:t>
            </w:r>
          </w:p>
        </w:tc>
        <w:tc>
          <w:tcPr>
            <w:tcW w:w="1358" w:type="pct"/>
            <w:tcBorders>
              <w:bottom w:val="single" w:sz="4" w:space="0" w:color="auto"/>
            </w:tcBorders>
          </w:tcPr>
          <w:p w:rsidR="000D008E" w:rsidRPr="00192844" w:rsidRDefault="000D008E" w:rsidP="00800D6C">
            <w:pPr>
              <w:pStyle w:val="CSTextinTable10pt"/>
              <w:jc w:val="center"/>
              <w:rPr>
                <w:rFonts w:ascii="Arial" w:hAnsi="Arial" w:cs="Arial"/>
                <w:color w:val="000000"/>
                <w:sz w:val="21"/>
                <w:szCs w:val="21"/>
                <w:lang w:val="en-AU"/>
              </w:rPr>
            </w:pPr>
            <w:r w:rsidRPr="00192844">
              <w:rPr>
                <w:rFonts w:ascii="Arial" w:hAnsi="Arial" w:cs="Arial"/>
                <w:color w:val="000000"/>
                <w:sz w:val="21"/>
                <w:szCs w:val="21"/>
                <w:lang w:val="en-AU"/>
              </w:rPr>
              <w:t>30.8</w:t>
            </w:r>
          </w:p>
        </w:tc>
        <w:tc>
          <w:tcPr>
            <w:tcW w:w="1278" w:type="pct"/>
            <w:tcBorders>
              <w:bottom w:val="single" w:sz="4" w:space="0" w:color="auto"/>
            </w:tcBorders>
          </w:tcPr>
          <w:p w:rsidR="000D008E" w:rsidRPr="00192844" w:rsidRDefault="000D008E" w:rsidP="003167C1">
            <w:pPr>
              <w:pStyle w:val="CSTextinTable10pt"/>
              <w:jc w:val="center"/>
              <w:rPr>
                <w:rFonts w:ascii="Arial" w:hAnsi="Arial" w:cs="Arial"/>
                <w:color w:val="000000"/>
                <w:sz w:val="21"/>
                <w:szCs w:val="21"/>
                <w:lang w:val="en-AU"/>
              </w:rPr>
            </w:pPr>
            <w:r w:rsidRPr="00192844">
              <w:rPr>
                <w:rFonts w:ascii="Arial" w:hAnsi="Arial" w:cs="Arial"/>
                <w:color w:val="000000"/>
                <w:sz w:val="21"/>
                <w:szCs w:val="21"/>
                <w:lang w:val="en-AU"/>
              </w:rPr>
              <w:t>-1.5 (</w:t>
            </w:r>
            <w:r w:rsidR="003167C1" w:rsidRPr="00192844">
              <w:rPr>
                <w:rFonts w:ascii="Arial" w:hAnsi="Arial" w:cs="Arial"/>
                <w:color w:val="000000"/>
                <w:sz w:val="21"/>
                <w:szCs w:val="21"/>
                <w:lang w:val="en-AU"/>
              </w:rPr>
              <w:t>-3.594, 0.595</w:t>
            </w:r>
            <w:r w:rsidRPr="00192844">
              <w:rPr>
                <w:rFonts w:ascii="Arial" w:hAnsi="Arial" w:cs="Arial"/>
                <w:color w:val="000000"/>
                <w:sz w:val="21"/>
                <w:szCs w:val="21"/>
                <w:lang w:val="en-AU"/>
              </w:rPr>
              <w:t>)</w:t>
            </w:r>
          </w:p>
        </w:tc>
      </w:tr>
    </w:tbl>
    <w:p w:rsidR="000D008E" w:rsidRPr="00192844" w:rsidRDefault="00D22E29" w:rsidP="000D008E">
      <w:pPr>
        <w:rPr>
          <w:rFonts w:ascii="Arial" w:hAnsi="Arial" w:cs="Arial"/>
          <w:sz w:val="20"/>
          <w:lang w:val="en-AU"/>
        </w:rPr>
      </w:pPr>
      <w:r w:rsidRPr="00192844">
        <w:rPr>
          <w:rFonts w:ascii="Arial" w:hAnsi="Arial" w:cs="Arial"/>
          <w:position w:val="8"/>
          <w:sz w:val="20"/>
          <w:lang w:val="en-AU" w:eastAsia="en-AU"/>
        </w:rPr>
        <w:t>Note: 4 units improvement (decrease) is considered a minimal clinically important treatment difference in SGRQ score.</w:t>
      </w:r>
    </w:p>
    <w:p w:rsidR="003E34F5" w:rsidRPr="00192844" w:rsidRDefault="003E34F5" w:rsidP="003E34F5">
      <w:pPr>
        <w:pStyle w:val="TextPI"/>
        <w:rPr>
          <w:lang w:val="en-AU"/>
        </w:rPr>
      </w:pPr>
      <w:r w:rsidRPr="00192844">
        <w:rPr>
          <w:lang w:val="en-AU"/>
        </w:rPr>
        <w:t xml:space="preserve">Patients treated with </w:t>
      </w:r>
      <w:r w:rsidR="009902EF" w:rsidRPr="00192844">
        <w:rPr>
          <w:lang w:val="en-AU"/>
        </w:rPr>
        <w:t>STRIVERDI</w:t>
      </w:r>
      <w:r w:rsidRPr="00192844">
        <w:rPr>
          <w:lang w:val="en-AU"/>
        </w:rPr>
        <w:t xml:space="preserve"> RESPIMAT used less daytime and </w:t>
      </w:r>
      <w:r w:rsidR="007A3151" w:rsidRPr="00192844">
        <w:rPr>
          <w:lang w:val="en-AU"/>
        </w:rPr>
        <w:t>night-time</w:t>
      </w:r>
      <w:r w:rsidRPr="00192844">
        <w:rPr>
          <w:lang w:val="en-AU"/>
        </w:rPr>
        <w:t xml:space="preserve"> rescue salbutamol compared to patients treated with placebo.</w:t>
      </w:r>
    </w:p>
    <w:p w:rsidR="003E34F5" w:rsidRPr="00192844" w:rsidRDefault="003E34F5" w:rsidP="0011643E">
      <w:pPr>
        <w:pStyle w:val="PIHeading3"/>
        <w:keepNext/>
        <w:rPr>
          <w:lang w:val="en-AU"/>
        </w:rPr>
      </w:pPr>
      <w:r w:rsidRPr="00192844">
        <w:rPr>
          <w:lang w:val="en-AU"/>
        </w:rPr>
        <w:t>Exercise tolerance</w:t>
      </w:r>
    </w:p>
    <w:p w:rsidR="003E34F5" w:rsidRPr="00192844" w:rsidRDefault="003E34F5" w:rsidP="003E34F5">
      <w:pPr>
        <w:pStyle w:val="TextPI"/>
        <w:rPr>
          <w:lang w:val="en-AU"/>
        </w:rPr>
      </w:pPr>
      <w:r w:rsidRPr="00192844">
        <w:rPr>
          <w:lang w:val="en-AU"/>
        </w:rPr>
        <w:t xml:space="preserve">The effect of </w:t>
      </w:r>
      <w:r w:rsidR="009902EF" w:rsidRPr="00192844">
        <w:rPr>
          <w:lang w:val="en-AU"/>
        </w:rPr>
        <w:t>STRIVERDI</w:t>
      </w:r>
      <w:r w:rsidRPr="00192844">
        <w:rPr>
          <w:lang w:val="en-AU"/>
        </w:rPr>
        <w:t xml:space="preserve"> RESPIMAT on symptom-limited exercise tolerance in COPD patients was investigated in two replicate, randomised, double-blind, placebo-controlled, 6 week cross-over trials.  In these trials, </w:t>
      </w:r>
      <w:r w:rsidR="009902EF" w:rsidRPr="00192844">
        <w:rPr>
          <w:lang w:val="en-AU"/>
        </w:rPr>
        <w:t>STRIVERDI</w:t>
      </w:r>
      <w:r w:rsidRPr="00192844">
        <w:rPr>
          <w:lang w:val="en-AU"/>
        </w:rPr>
        <w:t xml:space="preserve"> RESPIMAT </w:t>
      </w:r>
      <w:r w:rsidR="003D278F" w:rsidRPr="00192844">
        <w:rPr>
          <w:lang w:val="en-AU"/>
        </w:rPr>
        <w:t xml:space="preserve">had a statistically </w:t>
      </w:r>
      <w:r w:rsidRPr="00192844">
        <w:rPr>
          <w:lang w:val="en-AU"/>
        </w:rPr>
        <w:t>significantly improved exercise endurance time by 14.0% (</w:t>
      </w:r>
      <w:r w:rsidR="003D278F" w:rsidRPr="00192844">
        <w:rPr>
          <w:lang w:val="en-AU"/>
        </w:rPr>
        <w:t xml:space="preserve">mean difference of 52 seconds; </w:t>
      </w:r>
      <w:r w:rsidRPr="00192844">
        <w:rPr>
          <w:lang w:val="en-AU"/>
        </w:rPr>
        <w:t>p=0.0002) and 11.8% (</w:t>
      </w:r>
      <w:r w:rsidR="003D278F" w:rsidRPr="00192844">
        <w:rPr>
          <w:lang w:val="en-AU"/>
        </w:rPr>
        <w:t xml:space="preserve">mean difference of 42 seconds, </w:t>
      </w:r>
      <w:r w:rsidRPr="00192844">
        <w:rPr>
          <w:lang w:val="en-AU"/>
        </w:rPr>
        <w:t xml:space="preserve">p=0.0018) compared to placebo. </w:t>
      </w:r>
      <w:r w:rsidR="009902EF" w:rsidRPr="00192844">
        <w:rPr>
          <w:lang w:val="en-AU"/>
        </w:rPr>
        <w:t>STRIVERDI</w:t>
      </w:r>
      <w:r w:rsidRPr="00192844">
        <w:rPr>
          <w:lang w:val="en-AU"/>
        </w:rPr>
        <w:t xml:space="preserve"> RESPIMAT also reduced lung hyperinflation (reduced functional residual capacity, FRC), resulting in increased inspiratory capacity at rest and during exercise compared to placebo.</w:t>
      </w:r>
    </w:p>
    <w:p w:rsidR="00014579" w:rsidRPr="00192844" w:rsidRDefault="00014579" w:rsidP="001A7050">
      <w:pPr>
        <w:pStyle w:val="PIHeading1"/>
        <w:rPr>
          <w:lang w:val="en-AU"/>
        </w:rPr>
      </w:pPr>
      <w:r w:rsidRPr="00192844">
        <w:rPr>
          <w:lang w:val="en-AU"/>
        </w:rPr>
        <w:t>INDICATIONS</w:t>
      </w:r>
    </w:p>
    <w:p w:rsidR="00FF34B4" w:rsidRPr="00192844" w:rsidRDefault="009902EF" w:rsidP="002D2789">
      <w:pPr>
        <w:pStyle w:val="TextPI"/>
        <w:rPr>
          <w:lang w:val="en-AU"/>
        </w:rPr>
      </w:pPr>
      <w:r w:rsidRPr="00192844">
        <w:rPr>
          <w:lang w:val="en-AU"/>
        </w:rPr>
        <w:t>STRIVERDI</w:t>
      </w:r>
      <w:r w:rsidR="002D2789" w:rsidRPr="00192844">
        <w:rPr>
          <w:lang w:val="en-AU"/>
        </w:rPr>
        <w:t xml:space="preserve"> RESPIMAT is a long-acting beta</w:t>
      </w:r>
      <w:r w:rsidR="002D2789" w:rsidRPr="00192844">
        <w:rPr>
          <w:vertAlign w:val="subscript"/>
          <w:lang w:val="en-AU"/>
        </w:rPr>
        <w:t>2</w:t>
      </w:r>
      <w:r w:rsidR="002D2789" w:rsidRPr="00192844">
        <w:rPr>
          <w:lang w:val="en-AU"/>
        </w:rPr>
        <w:t>-agonist indicated for once daily maintenance bronchodilator treatment of air</w:t>
      </w:r>
      <w:r w:rsidR="00F434CB" w:rsidRPr="00192844">
        <w:rPr>
          <w:lang w:val="en-AU"/>
        </w:rPr>
        <w:t>flow</w:t>
      </w:r>
      <w:r w:rsidR="002D2789" w:rsidRPr="00192844">
        <w:rPr>
          <w:lang w:val="en-AU"/>
        </w:rPr>
        <w:t xml:space="preserve"> obstruction in patients with chronic obstructive pulmonary disease (COPD).</w:t>
      </w:r>
    </w:p>
    <w:p w:rsidR="00014579" w:rsidRPr="00192844" w:rsidRDefault="00014579" w:rsidP="001A7050">
      <w:pPr>
        <w:pStyle w:val="PIHeading1"/>
        <w:rPr>
          <w:lang w:val="en-AU"/>
        </w:rPr>
      </w:pPr>
      <w:r w:rsidRPr="00192844">
        <w:rPr>
          <w:lang w:val="en-AU"/>
        </w:rPr>
        <w:t>CONTRAINDICATIONS</w:t>
      </w:r>
    </w:p>
    <w:p w:rsidR="00411B6F" w:rsidRPr="00192844" w:rsidRDefault="009902EF" w:rsidP="00E456E3">
      <w:pPr>
        <w:pStyle w:val="TextPI"/>
        <w:rPr>
          <w:lang w:val="en-AU"/>
        </w:rPr>
      </w:pPr>
      <w:r w:rsidRPr="00192844">
        <w:rPr>
          <w:lang w:val="en-AU"/>
        </w:rPr>
        <w:t>STRIVERDI</w:t>
      </w:r>
      <w:r w:rsidR="00411B6F" w:rsidRPr="00192844">
        <w:rPr>
          <w:lang w:val="en-AU"/>
        </w:rPr>
        <w:t xml:space="preserve"> RESPIMAT is contraindicated in patients with hypersensitivity to </w:t>
      </w:r>
      <w:proofErr w:type="spellStart"/>
      <w:r w:rsidR="00411B6F" w:rsidRPr="00192844">
        <w:rPr>
          <w:lang w:val="en-AU"/>
        </w:rPr>
        <w:t>olodaterol</w:t>
      </w:r>
      <w:proofErr w:type="spellEnd"/>
      <w:r w:rsidR="00411B6F" w:rsidRPr="00192844">
        <w:rPr>
          <w:lang w:val="en-AU"/>
        </w:rPr>
        <w:t xml:space="preserve"> or to any of the excipients.</w:t>
      </w:r>
    </w:p>
    <w:p w:rsidR="00014579" w:rsidRPr="00192844" w:rsidRDefault="00014579" w:rsidP="001A7050">
      <w:pPr>
        <w:pStyle w:val="PIHeading1"/>
        <w:rPr>
          <w:lang w:val="en-AU"/>
        </w:rPr>
      </w:pPr>
      <w:r w:rsidRPr="00192844">
        <w:rPr>
          <w:lang w:val="en-AU"/>
        </w:rPr>
        <w:t>PRECAUTIONS</w:t>
      </w:r>
    </w:p>
    <w:p w:rsidR="00411B6F" w:rsidRPr="00192844" w:rsidRDefault="00411B6F" w:rsidP="00411B6F">
      <w:pPr>
        <w:pStyle w:val="PIheading2"/>
      </w:pPr>
      <w:r w:rsidRPr="00192844">
        <w:t>Asthma</w:t>
      </w:r>
    </w:p>
    <w:p w:rsidR="001D48BD" w:rsidRPr="00192844" w:rsidRDefault="009902EF" w:rsidP="001D48BD">
      <w:pPr>
        <w:pStyle w:val="TextPI"/>
        <w:rPr>
          <w:lang w:val="en-AU"/>
        </w:rPr>
      </w:pPr>
      <w:r w:rsidRPr="00192844">
        <w:rPr>
          <w:lang w:val="en-AU"/>
        </w:rPr>
        <w:t>STRIVERDI</w:t>
      </w:r>
      <w:r w:rsidR="00411B6F" w:rsidRPr="00192844">
        <w:rPr>
          <w:lang w:val="en-AU"/>
        </w:rPr>
        <w:t xml:space="preserve"> RESPIMAT should not be used in asthma.  The long-term efficacy and safety of </w:t>
      </w:r>
      <w:proofErr w:type="spellStart"/>
      <w:r w:rsidR="00411B6F" w:rsidRPr="00192844">
        <w:rPr>
          <w:lang w:val="en-AU"/>
        </w:rPr>
        <w:t>olodaterol</w:t>
      </w:r>
      <w:proofErr w:type="spellEnd"/>
      <w:r w:rsidR="00411B6F" w:rsidRPr="00192844">
        <w:rPr>
          <w:lang w:val="en-AU"/>
        </w:rPr>
        <w:t xml:space="preserve"> in asthma have not been studied.</w:t>
      </w:r>
      <w:r w:rsidR="004223EE" w:rsidRPr="00192844">
        <w:rPr>
          <w:lang w:val="en-AU"/>
        </w:rPr>
        <w:t xml:space="preserve">  </w:t>
      </w:r>
      <w:r w:rsidR="001D48BD" w:rsidRPr="00192844">
        <w:rPr>
          <w:lang w:val="en-AU"/>
        </w:rPr>
        <w:t>Long-acting beta</w:t>
      </w:r>
      <w:r w:rsidR="001D48BD" w:rsidRPr="00192844">
        <w:rPr>
          <w:vertAlign w:val="subscript"/>
          <w:lang w:val="en-AU"/>
        </w:rPr>
        <w:t>2</w:t>
      </w:r>
      <w:r w:rsidR="001D48BD" w:rsidRPr="00192844">
        <w:rPr>
          <w:lang w:val="en-AU"/>
        </w:rPr>
        <w:t xml:space="preserve">-adrenergic agonists </w:t>
      </w:r>
      <w:r w:rsidR="00A006BA" w:rsidRPr="00192844">
        <w:rPr>
          <w:lang w:val="en-AU"/>
        </w:rPr>
        <w:t xml:space="preserve">(LABA) </w:t>
      </w:r>
      <w:r w:rsidR="001D48BD" w:rsidRPr="00192844">
        <w:rPr>
          <w:lang w:val="en-AU"/>
        </w:rPr>
        <w:t>may increase the risk of asthma-related hospitalisations and death. Data from a large placebo-controlled study that compared the safety of another long-acting beta</w:t>
      </w:r>
      <w:r w:rsidR="001D48BD" w:rsidRPr="00192844">
        <w:rPr>
          <w:vertAlign w:val="subscript"/>
          <w:lang w:val="en-AU"/>
        </w:rPr>
        <w:t>2</w:t>
      </w:r>
      <w:r w:rsidR="001D48BD" w:rsidRPr="00192844">
        <w:rPr>
          <w:lang w:val="en-AU"/>
        </w:rPr>
        <w:t>-adrenergic agonist (</w:t>
      </w:r>
      <w:proofErr w:type="spellStart"/>
      <w:r w:rsidR="001D48BD" w:rsidRPr="00192844">
        <w:rPr>
          <w:lang w:val="en-AU"/>
        </w:rPr>
        <w:t>salmeterol</w:t>
      </w:r>
      <w:proofErr w:type="spellEnd"/>
      <w:r w:rsidR="001D48BD" w:rsidRPr="00192844">
        <w:rPr>
          <w:lang w:val="en-AU"/>
        </w:rPr>
        <w:t xml:space="preserve">) or placebo added to usual asthma therapy showed an increase in asthma-related deaths in patients receiving </w:t>
      </w:r>
      <w:proofErr w:type="spellStart"/>
      <w:r w:rsidR="001D48BD" w:rsidRPr="00192844">
        <w:rPr>
          <w:lang w:val="en-AU"/>
        </w:rPr>
        <w:t>salmeterol</w:t>
      </w:r>
      <w:proofErr w:type="spellEnd"/>
      <w:r w:rsidR="001D48BD" w:rsidRPr="00192844">
        <w:rPr>
          <w:lang w:val="en-AU"/>
        </w:rPr>
        <w:t xml:space="preserve">.  This finding with </w:t>
      </w:r>
      <w:proofErr w:type="spellStart"/>
      <w:r w:rsidR="001D48BD" w:rsidRPr="00192844">
        <w:rPr>
          <w:lang w:val="en-AU"/>
        </w:rPr>
        <w:t>salmeterol</w:t>
      </w:r>
      <w:proofErr w:type="spellEnd"/>
      <w:r w:rsidR="001D48BD" w:rsidRPr="00192844">
        <w:rPr>
          <w:lang w:val="en-AU"/>
        </w:rPr>
        <w:t xml:space="preserve"> is </w:t>
      </w:r>
      <w:r w:rsidR="001D48BD" w:rsidRPr="00192844">
        <w:rPr>
          <w:lang w:val="en-AU"/>
        </w:rPr>
        <w:lastRenderedPageBreak/>
        <w:t xml:space="preserve">considered a class effect of </w:t>
      </w:r>
      <w:r w:rsidR="00A006BA" w:rsidRPr="00192844">
        <w:rPr>
          <w:lang w:val="en-AU"/>
        </w:rPr>
        <w:t>LABA</w:t>
      </w:r>
      <w:r w:rsidR="001D48BD" w:rsidRPr="00192844">
        <w:rPr>
          <w:lang w:val="en-AU"/>
        </w:rPr>
        <w:t xml:space="preserve">, including </w:t>
      </w:r>
      <w:proofErr w:type="spellStart"/>
      <w:r w:rsidR="001D48BD" w:rsidRPr="00192844">
        <w:rPr>
          <w:lang w:val="en-AU"/>
        </w:rPr>
        <w:t>olodaterol</w:t>
      </w:r>
      <w:proofErr w:type="spellEnd"/>
      <w:r w:rsidR="001D48BD" w:rsidRPr="00192844">
        <w:rPr>
          <w:lang w:val="en-AU"/>
        </w:rPr>
        <w:t>, the active ingredient in STRIVERDI RESPIMAT.</w:t>
      </w:r>
    </w:p>
    <w:p w:rsidR="00411B6F" w:rsidRPr="00192844" w:rsidRDefault="00411B6F" w:rsidP="00411B6F">
      <w:pPr>
        <w:pStyle w:val="PIheading2"/>
      </w:pPr>
      <w:r w:rsidRPr="00192844">
        <w:t>Acute bronchospasm</w:t>
      </w:r>
    </w:p>
    <w:p w:rsidR="00411B6F" w:rsidRPr="00192844" w:rsidRDefault="009902EF" w:rsidP="00411B6F">
      <w:pPr>
        <w:pStyle w:val="TextPI"/>
        <w:rPr>
          <w:lang w:val="en-AU"/>
        </w:rPr>
      </w:pPr>
      <w:r w:rsidRPr="00192844">
        <w:rPr>
          <w:lang w:val="en-AU"/>
        </w:rPr>
        <w:t>STRIVERDI</w:t>
      </w:r>
      <w:r w:rsidR="00411B6F" w:rsidRPr="00192844">
        <w:rPr>
          <w:lang w:val="en-AU"/>
        </w:rPr>
        <w:t xml:space="preserve"> RESPIMAT</w:t>
      </w:r>
      <w:r w:rsidR="00AF2211" w:rsidRPr="00192844">
        <w:rPr>
          <w:lang w:val="en-AU"/>
        </w:rPr>
        <w:t xml:space="preserve"> is not indicated </w:t>
      </w:r>
      <w:r w:rsidR="00411B6F" w:rsidRPr="00192844">
        <w:rPr>
          <w:lang w:val="en-AU"/>
        </w:rPr>
        <w:t>for the treatment of acute episodes of bronchospasm, i.e. as rescue therapy.</w:t>
      </w:r>
    </w:p>
    <w:p w:rsidR="004223EE" w:rsidRPr="00192844" w:rsidRDefault="004223EE" w:rsidP="004223EE">
      <w:pPr>
        <w:pStyle w:val="PIheading2"/>
      </w:pPr>
      <w:r w:rsidRPr="00192844">
        <w:t>Deterioration of disease and acute episodes</w:t>
      </w:r>
    </w:p>
    <w:p w:rsidR="004223EE" w:rsidRPr="00192844" w:rsidRDefault="004223EE" w:rsidP="004223EE">
      <w:pPr>
        <w:autoSpaceDE w:val="0"/>
        <w:autoSpaceDN w:val="0"/>
        <w:adjustRightInd w:val="0"/>
        <w:jc w:val="both"/>
        <w:rPr>
          <w:rFonts w:ascii="Arial" w:hAnsi="Arial"/>
          <w:sz w:val="22"/>
          <w:szCs w:val="22"/>
          <w:lang w:val="en-AU"/>
        </w:rPr>
      </w:pPr>
      <w:r w:rsidRPr="00192844">
        <w:rPr>
          <w:rFonts w:ascii="Arial" w:hAnsi="Arial"/>
          <w:sz w:val="22"/>
          <w:szCs w:val="22"/>
          <w:lang w:val="en-AU"/>
        </w:rPr>
        <w:t>STRIVERDI RESPIMAT should not be initiated in patients with acutely deteriorating COPD. In this case, the patient’s COPD management plan should direct the patient to seek medical advice immediately, and a re-evaluation of the patient and the COPD treatment regimen should be undertaken. Increasing the daily dosage of STRIVERDI RESPIMAT beyond the recommended dose is not appropriate.</w:t>
      </w:r>
    </w:p>
    <w:p w:rsidR="00411B6F" w:rsidRPr="00192844" w:rsidRDefault="00411B6F" w:rsidP="00411B6F">
      <w:pPr>
        <w:pStyle w:val="PIheading2"/>
      </w:pPr>
      <w:r w:rsidRPr="00192844">
        <w:t>Hypersensitivity</w:t>
      </w:r>
    </w:p>
    <w:p w:rsidR="00411B6F" w:rsidRPr="00192844" w:rsidRDefault="00411B6F" w:rsidP="00411B6F">
      <w:pPr>
        <w:pStyle w:val="TextPI"/>
        <w:rPr>
          <w:lang w:val="en-AU"/>
        </w:rPr>
      </w:pPr>
      <w:r w:rsidRPr="00192844">
        <w:rPr>
          <w:lang w:val="en-AU"/>
        </w:rPr>
        <w:t xml:space="preserve">As with all medications, immediate hypersensitivity reactions may occur after administration of </w:t>
      </w:r>
      <w:r w:rsidR="009902EF" w:rsidRPr="00192844">
        <w:rPr>
          <w:lang w:val="en-AU"/>
        </w:rPr>
        <w:t>STRIVERDI</w:t>
      </w:r>
      <w:r w:rsidRPr="00192844">
        <w:rPr>
          <w:lang w:val="en-AU"/>
        </w:rPr>
        <w:t xml:space="preserve"> RESPIMAT.</w:t>
      </w:r>
    </w:p>
    <w:p w:rsidR="00411B6F" w:rsidRPr="00192844" w:rsidRDefault="00411B6F" w:rsidP="00411B6F">
      <w:pPr>
        <w:pStyle w:val="PIheading2"/>
      </w:pPr>
      <w:r w:rsidRPr="00192844">
        <w:t>Paradoxical bronchospasm</w:t>
      </w:r>
    </w:p>
    <w:p w:rsidR="00411B6F" w:rsidRPr="00192844" w:rsidRDefault="00411B6F" w:rsidP="00411B6F">
      <w:pPr>
        <w:pStyle w:val="TextPI"/>
        <w:rPr>
          <w:lang w:val="en-AU"/>
        </w:rPr>
      </w:pPr>
      <w:r w:rsidRPr="00192844">
        <w:rPr>
          <w:lang w:val="en-AU"/>
        </w:rPr>
        <w:t xml:space="preserve">As with other inhaled medicines </w:t>
      </w:r>
      <w:r w:rsidR="009902EF" w:rsidRPr="00192844">
        <w:rPr>
          <w:lang w:val="en-AU"/>
        </w:rPr>
        <w:t>STRIVERDI</w:t>
      </w:r>
      <w:r w:rsidRPr="00192844">
        <w:rPr>
          <w:lang w:val="en-AU"/>
        </w:rPr>
        <w:t xml:space="preserve"> RESPIMAT may result in paradoxical bronchospasm that may be life-threatening.  If paradoxical bronchospasm occurs</w:t>
      </w:r>
      <w:r w:rsidR="00AF2211" w:rsidRPr="00192844">
        <w:rPr>
          <w:lang w:val="en-AU"/>
        </w:rPr>
        <w:t>,</w:t>
      </w:r>
      <w:r w:rsidRPr="00192844">
        <w:rPr>
          <w:lang w:val="en-AU"/>
        </w:rPr>
        <w:t xml:space="preserve"> </w:t>
      </w:r>
      <w:r w:rsidR="009902EF" w:rsidRPr="00192844">
        <w:rPr>
          <w:lang w:val="en-AU"/>
        </w:rPr>
        <w:t>STRIVERDI</w:t>
      </w:r>
      <w:r w:rsidRPr="00192844">
        <w:rPr>
          <w:lang w:val="en-AU"/>
        </w:rPr>
        <w:t xml:space="preserve"> RESPIMAT should be discontinued immediately and alternative therapy substituted.</w:t>
      </w:r>
    </w:p>
    <w:p w:rsidR="00411B6F" w:rsidRPr="00192844" w:rsidRDefault="00411B6F" w:rsidP="00411B6F">
      <w:pPr>
        <w:pStyle w:val="PIheading2"/>
      </w:pPr>
      <w:r w:rsidRPr="00192844">
        <w:t>Systemic effects</w:t>
      </w:r>
    </w:p>
    <w:p w:rsidR="00411B6F" w:rsidRPr="00192844" w:rsidRDefault="00411B6F" w:rsidP="00411B6F">
      <w:pPr>
        <w:pStyle w:val="TextPI"/>
        <w:rPr>
          <w:lang w:val="en-AU"/>
        </w:rPr>
      </w:pPr>
      <w:r w:rsidRPr="00192844">
        <w:rPr>
          <w:lang w:val="en-AU"/>
        </w:rPr>
        <w:t>Long acting beta</w:t>
      </w:r>
      <w:r w:rsidRPr="00192844">
        <w:rPr>
          <w:vertAlign w:val="subscript"/>
          <w:lang w:val="en-AU"/>
        </w:rPr>
        <w:t>2</w:t>
      </w:r>
      <w:r w:rsidRPr="00192844">
        <w:rPr>
          <w:lang w:val="en-AU"/>
        </w:rPr>
        <w:t>-adrenergic agonists should be administered with caution in patients with cardiovascular disorders, especially coronary insufficiency, cardiac arrhythmias, hypertrophic obstructive cardiomyopathy and hypertension, in patients with convulsive disorders or thyrotoxicosis, in patients with known or suspected prolongation of the QT interval, and in patients who are unusually responsive to sympathomimetic amines.</w:t>
      </w:r>
    </w:p>
    <w:p w:rsidR="00101AED" w:rsidRPr="00192844" w:rsidRDefault="006438CF" w:rsidP="00411B6F">
      <w:pPr>
        <w:pStyle w:val="TextPI"/>
        <w:rPr>
          <w:lang w:val="en-AU"/>
        </w:rPr>
      </w:pPr>
      <w:r w:rsidRPr="00192844">
        <w:rPr>
          <w:lang w:val="en-AU"/>
        </w:rPr>
        <w:t>Patients with a history of myocardial infarction during the previous year, unstable or life-threatening cardiac arrhythmia, hospitalised for heart failure during the previous year or with a diagnosis of paroxysmal tachycardia (&gt;100 beats per minute) were excluded from the clinical trials. Therefore the experience in these patient groups is limited. STRIVERDI RESPIMAT should be used with caution in these patient groups.</w:t>
      </w:r>
    </w:p>
    <w:p w:rsidR="00411B6F" w:rsidRPr="00192844" w:rsidRDefault="00411B6F" w:rsidP="00411B6F">
      <w:pPr>
        <w:pStyle w:val="PIheading2"/>
      </w:pPr>
      <w:r w:rsidRPr="00192844">
        <w:t xml:space="preserve">Cardiovascular effects </w:t>
      </w:r>
    </w:p>
    <w:p w:rsidR="00411B6F" w:rsidRPr="00192844" w:rsidRDefault="00411B6F" w:rsidP="00411B6F">
      <w:pPr>
        <w:pStyle w:val="TextPI"/>
        <w:rPr>
          <w:lang w:val="en-AU"/>
        </w:rPr>
      </w:pPr>
      <w:r w:rsidRPr="00192844">
        <w:rPr>
          <w:lang w:val="en-AU"/>
        </w:rPr>
        <w:t>Like other beta</w:t>
      </w:r>
      <w:r w:rsidRPr="00192844">
        <w:rPr>
          <w:vertAlign w:val="subscript"/>
          <w:lang w:val="en-AU"/>
        </w:rPr>
        <w:t>2</w:t>
      </w:r>
      <w:r w:rsidRPr="00192844">
        <w:rPr>
          <w:lang w:val="en-AU"/>
        </w:rPr>
        <w:t xml:space="preserve">-adrenergic agonists, </w:t>
      </w:r>
      <w:proofErr w:type="spellStart"/>
      <w:r w:rsidRPr="00192844">
        <w:rPr>
          <w:lang w:val="en-AU"/>
        </w:rPr>
        <w:t>olodaterol</w:t>
      </w:r>
      <w:proofErr w:type="spellEnd"/>
      <w:r w:rsidRPr="00192844">
        <w:rPr>
          <w:lang w:val="en-AU"/>
        </w:rPr>
        <w:t xml:space="preserve"> may produce a clinically significant cardiovascular effect in some patients as measured by increases in pulse rate, blood pressure, and/or symptoms.  In case such effects occur, treatment may need to be discontinued. In addition, beta-adrenergic agonists have been reported to produce electrocardiogram (ECG) changes, such as flattening of the T wave and ST segment depression, although the clinical significance of these observations is unknown.</w:t>
      </w:r>
    </w:p>
    <w:p w:rsidR="00411B6F" w:rsidRPr="00192844" w:rsidRDefault="00411B6F" w:rsidP="00411B6F">
      <w:pPr>
        <w:pStyle w:val="PIheading2"/>
      </w:pPr>
      <w:r w:rsidRPr="00192844">
        <w:t>Hypokalaemia</w:t>
      </w:r>
    </w:p>
    <w:p w:rsidR="00411B6F" w:rsidRPr="00192844" w:rsidRDefault="00411B6F" w:rsidP="00411B6F">
      <w:pPr>
        <w:pStyle w:val="TextPI"/>
        <w:rPr>
          <w:lang w:val="en-AU"/>
        </w:rPr>
      </w:pPr>
      <w:r w:rsidRPr="00192844">
        <w:rPr>
          <w:lang w:val="en-AU"/>
        </w:rPr>
        <w:t>Beta</w:t>
      </w:r>
      <w:r w:rsidRPr="00192844">
        <w:rPr>
          <w:vertAlign w:val="subscript"/>
          <w:lang w:val="en-AU"/>
        </w:rPr>
        <w:t>2</w:t>
      </w:r>
      <w:r w:rsidRPr="00192844">
        <w:rPr>
          <w:lang w:val="en-AU"/>
        </w:rPr>
        <w:t xml:space="preserve">-adrenergic agonists may produce significant hypokalaemia in some patients, which has the potential to produce adverse cardiovascular effects.  The decrease in serum potassium is usually transient, not requiring supplementation. </w:t>
      </w:r>
      <w:r w:rsidR="006C2499" w:rsidRPr="00192844">
        <w:rPr>
          <w:lang w:val="en-AU"/>
        </w:rPr>
        <w:t xml:space="preserve"> </w:t>
      </w:r>
      <w:r w:rsidRPr="00192844">
        <w:rPr>
          <w:lang w:val="en-AU"/>
        </w:rPr>
        <w:t xml:space="preserve">In patients with severe COPD, hypokalaemia may be potentiated by hypoxia and concomitant treatment (see </w:t>
      </w:r>
      <w:r w:rsidR="006C2499" w:rsidRPr="00192844">
        <w:rPr>
          <w:lang w:val="en-AU"/>
        </w:rPr>
        <w:lastRenderedPageBreak/>
        <w:t>INTERACTIONS WITH OTHER MEDICINES</w:t>
      </w:r>
      <w:r w:rsidRPr="00192844">
        <w:rPr>
          <w:lang w:val="en-AU"/>
        </w:rPr>
        <w:t>), which may increase the susceptibility to cardiac arrhythmias.</w:t>
      </w:r>
    </w:p>
    <w:p w:rsidR="00411B6F" w:rsidRPr="00192844" w:rsidRDefault="00411B6F" w:rsidP="00411B6F">
      <w:pPr>
        <w:pStyle w:val="PIheading2"/>
      </w:pPr>
      <w:r w:rsidRPr="00192844">
        <w:t>Hyperglycaemia</w:t>
      </w:r>
    </w:p>
    <w:p w:rsidR="00411B6F" w:rsidRPr="00192844" w:rsidRDefault="00411B6F" w:rsidP="00411B6F">
      <w:pPr>
        <w:pStyle w:val="TextPI"/>
        <w:rPr>
          <w:lang w:val="en-AU"/>
        </w:rPr>
      </w:pPr>
      <w:r w:rsidRPr="00192844">
        <w:rPr>
          <w:lang w:val="en-AU"/>
        </w:rPr>
        <w:t>Inhalation of high doses of beta</w:t>
      </w:r>
      <w:r w:rsidRPr="00192844">
        <w:rPr>
          <w:vertAlign w:val="subscript"/>
          <w:lang w:val="en-AU"/>
        </w:rPr>
        <w:t>2</w:t>
      </w:r>
      <w:r w:rsidRPr="00192844">
        <w:rPr>
          <w:lang w:val="en-AU"/>
        </w:rPr>
        <w:t>-adrenergic agonists may produce increases in plasma glucose.</w:t>
      </w:r>
    </w:p>
    <w:p w:rsidR="00411B6F" w:rsidRPr="00192844" w:rsidRDefault="00411B6F" w:rsidP="00411B6F">
      <w:pPr>
        <w:pStyle w:val="PIheading2"/>
      </w:pPr>
      <w:r w:rsidRPr="00192844">
        <w:t>Other</w:t>
      </w:r>
    </w:p>
    <w:p w:rsidR="00411B6F" w:rsidRPr="00192844" w:rsidRDefault="009902EF" w:rsidP="00411B6F">
      <w:pPr>
        <w:pStyle w:val="TextPI"/>
        <w:rPr>
          <w:lang w:val="en-AU"/>
        </w:rPr>
      </w:pPr>
      <w:r w:rsidRPr="00192844">
        <w:rPr>
          <w:lang w:val="en-AU"/>
        </w:rPr>
        <w:t>STRIVERDI</w:t>
      </w:r>
      <w:r w:rsidR="00411B6F" w:rsidRPr="00192844">
        <w:rPr>
          <w:lang w:val="en-AU"/>
        </w:rPr>
        <w:t xml:space="preserve"> RESPIMAT should not be used in conjunction with any other medications containing long-acting beta</w:t>
      </w:r>
      <w:r w:rsidR="00411B6F" w:rsidRPr="00192844">
        <w:rPr>
          <w:vertAlign w:val="subscript"/>
          <w:lang w:val="en-AU"/>
        </w:rPr>
        <w:t>2</w:t>
      </w:r>
      <w:r w:rsidR="00411B6F" w:rsidRPr="00192844">
        <w:rPr>
          <w:lang w:val="en-AU"/>
        </w:rPr>
        <w:t>-adrenergic agonists.</w:t>
      </w:r>
    </w:p>
    <w:p w:rsidR="00411B6F" w:rsidRPr="00192844" w:rsidRDefault="00411B6F" w:rsidP="00411B6F">
      <w:pPr>
        <w:pStyle w:val="TextPI"/>
        <w:rPr>
          <w:lang w:val="en-AU"/>
        </w:rPr>
      </w:pPr>
      <w:r w:rsidRPr="00192844">
        <w:rPr>
          <w:lang w:val="en-AU"/>
        </w:rPr>
        <w:t>Patients who have been taking inhaled, short-acting beta</w:t>
      </w:r>
      <w:r w:rsidRPr="00192844">
        <w:rPr>
          <w:vertAlign w:val="subscript"/>
          <w:lang w:val="en-AU"/>
        </w:rPr>
        <w:t>2</w:t>
      </w:r>
      <w:r w:rsidRPr="00192844">
        <w:rPr>
          <w:lang w:val="en-AU"/>
        </w:rPr>
        <w:t>-adrenergic agonists on a regular basis (e.g. four times a day) should be instructed to use them only for symptomatic relief of acute respiratory symptoms.</w:t>
      </w:r>
    </w:p>
    <w:p w:rsidR="00070BA4" w:rsidRPr="00192844" w:rsidRDefault="00070BA4" w:rsidP="0095783A">
      <w:pPr>
        <w:pStyle w:val="PIheading2"/>
      </w:pPr>
      <w:r w:rsidRPr="00192844">
        <w:t>Effects on ability to drive and use machines</w:t>
      </w:r>
    </w:p>
    <w:p w:rsidR="00070BA4" w:rsidRPr="00192844" w:rsidRDefault="00070BA4" w:rsidP="0095783A">
      <w:pPr>
        <w:pStyle w:val="TextPI"/>
        <w:keepNext/>
        <w:rPr>
          <w:lang w:val="en-AU"/>
        </w:rPr>
      </w:pPr>
      <w:r w:rsidRPr="00192844">
        <w:rPr>
          <w:lang w:val="en-AU"/>
        </w:rPr>
        <w:t>No studies on the effects on the ability to drive and use machines have been performed.</w:t>
      </w:r>
    </w:p>
    <w:p w:rsidR="00070BA4" w:rsidRPr="00192844" w:rsidRDefault="00070BA4" w:rsidP="00070BA4">
      <w:pPr>
        <w:pStyle w:val="TextPI"/>
        <w:rPr>
          <w:lang w:val="en-AU"/>
        </w:rPr>
      </w:pPr>
      <w:r w:rsidRPr="00192844">
        <w:rPr>
          <w:lang w:val="en-AU"/>
        </w:rPr>
        <w:t>However, patients should be advised that dizziness has been reported in clinical trials.  Therefore, caution should be recommended when driving a car or operating machinery.  If patients experience dizziness, they should avoid potentially hazardous tasks such as driving or operating machinery.</w:t>
      </w:r>
    </w:p>
    <w:p w:rsidR="00102140" w:rsidRPr="00192844" w:rsidRDefault="00E456E3" w:rsidP="00E22BDE">
      <w:pPr>
        <w:pStyle w:val="PIheading2"/>
      </w:pPr>
      <w:r w:rsidRPr="00192844">
        <w:t>E</w:t>
      </w:r>
      <w:r w:rsidR="00E22BDE" w:rsidRPr="00192844">
        <w:t>ffects on fertility</w:t>
      </w:r>
    </w:p>
    <w:p w:rsidR="002D3E4D" w:rsidRPr="00192844" w:rsidRDefault="00070BA4" w:rsidP="00CE2DB2">
      <w:pPr>
        <w:pStyle w:val="PIheading2"/>
        <w:keepNext w:val="0"/>
        <w:jc w:val="both"/>
        <w:rPr>
          <w:b w:val="0"/>
        </w:rPr>
      </w:pPr>
      <w:r w:rsidRPr="00192844">
        <w:rPr>
          <w:b w:val="0"/>
        </w:rPr>
        <w:t xml:space="preserve">Clinical data on fertility are not available for </w:t>
      </w:r>
      <w:r w:rsidR="009902EF" w:rsidRPr="00192844">
        <w:rPr>
          <w:b w:val="0"/>
        </w:rPr>
        <w:t>STRIVERDI</w:t>
      </w:r>
      <w:r w:rsidRPr="00192844">
        <w:rPr>
          <w:b w:val="0"/>
        </w:rPr>
        <w:t xml:space="preserve"> RESPIMAT.  </w:t>
      </w:r>
      <w:r w:rsidR="005132FF" w:rsidRPr="00192844">
        <w:rPr>
          <w:b w:val="0"/>
        </w:rPr>
        <w:t xml:space="preserve">Nonclinical </w:t>
      </w:r>
      <w:r w:rsidRPr="00192844">
        <w:rPr>
          <w:b w:val="0"/>
        </w:rPr>
        <w:t xml:space="preserve">studies performed with </w:t>
      </w:r>
      <w:proofErr w:type="spellStart"/>
      <w:r w:rsidRPr="00192844">
        <w:rPr>
          <w:b w:val="0"/>
        </w:rPr>
        <w:t>olodaterol</w:t>
      </w:r>
      <w:proofErr w:type="spellEnd"/>
      <w:r w:rsidRPr="00192844">
        <w:rPr>
          <w:b w:val="0"/>
        </w:rPr>
        <w:t xml:space="preserve"> showed no adverse effect on fertility.</w:t>
      </w:r>
    </w:p>
    <w:p w:rsidR="002D3E4D" w:rsidRPr="00192844" w:rsidRDefault="005132FF" w:rsidP="00CE2DB2">
      <w:pPr>
        <w:pStyle w:val="PIheading2"/>
        <w:keepNext w:val="0"/>
        <w:jc w:val="both"/>
        <w:rPr>
          <w:b w:val="0"/>
        </w:rPr>
      </w:pPr>
      <w:r w:rsidRPr="00192844">
        <w:rPr>
          <w:b w:val="0"/>
        </w:rPr>
        <w:t xml:space="preserve">Decreased </w:t>
      </w:r>
      <w:proofErr w:type="spellStart"/>
      <w:r w:rsidRPr="00192844">
        <w:rPr>
          <w:b w:val="0"/>
        </w:rPr>
        <w:t>epididymal</w:t>
      </w:r>
      <w:proofErr w:type="spellEnd"/>
      <w:r w:rsidRPr="00192844">
        <w:rPr>
          <w:b w:val="0"/>
        </w:rPr>
        <w:t xml:space="preserve"> and testicular weights were seen in rats at inhalational doses greater than or equal to 55 microgram/kg/day; however there was no effect on sperm count, concentration or motility.  </w:t>
      </w:r>
      <w:r w:rsidR="00D17273" w:rsidRPr="00192844">
        <w:rPr>
          <w:b w:val="0"/>
        </w:rPr>
        <w:t xml:space="preserve">No impairment of male or female fertility or early embryonic development was seen in the rat </w:t>
      </w:r>
      <w:r w:rsidR="008B17D9" w:rsidRPr="00192844">
        <w:rPr>
          <w:b w:val="0"/>
        </w:rPr>
        <w:t>at</w:t>
      </w:r>
      <w:r w:rsidR="00D17273" w:rsidRPr="00192844">
        <w:rPr>
          <w:b w:val="0"/>
        </w:rPr>
        <w:t xml:space="preserve"> inhalation</w:t>
      </w:r>
      <w:r w:rsidRPr="00192844">
        <w:rPr>
          <w:b w:val="0"/>
        </w:rPr>
        <w:t>al</w:t>
      </w:r>
      <w:r w:rsidR="00D17273" w:rsidRPr="00192844">
        <w:rPr>
          <w:b w:val="0"/>
        </w:rPr>
        <w:t xml:space="preserve"> doses </w:t>
      </w:r>
      <w:r w:rsidRPr="00192844">
        <w:rPr>
          <w:b w:val="0"/>
        </w:rPr>
        <w:t>up to approximately 3,000</w:t>
      </w:r>
      <w:r w:rsidR="00D17273" w:rsidRPr="00192844">
        <w:rPr>
          <w:b w:val="0"/>
        </w:rPr>
        <w:t xml:space="preserve"> microgram/kg</w:t>
      </w:r>
      <w:r w:rsidR="00434AE7" w:rsidRPr="00192844">
        <w:rPr>
          <w:b w:val="0"/>
        </w:rPr>
        <w:t>/day</w:t>
      </w:r>
      <w:r w:rsidR="00D17273" w:rsidRPr="00192844">
        <w:rPr>
          <w:b w:val="0"/>
        </w:rPr>
        <w:t xml:space="preserve"> (</w:t>
      </w:r>
      <w:r w:rsidR="00434AE7" w:rsidRPr="00192844">
        <w:rPr>
          <w:b w:val="0"/>
        </w:rPr>
        <w:t>plasma AUC more than 2</w:t>
      </w:r>
      <w:r w:rsidR="008B17D9" w:rsidRPr="00192844">
        <w:rPr>
          <w:b w:val="0"/>
        </w:rPr>
        <w:t>,</w:t>
      </w:r>
      <w:r w:rsidR="00434AE7" w:rsidRPr="00192844">
        <w:rPr>
          <w:b w:val="0"/>
        </w:rPr>
        <w:t xml:space="preserve">000 times the anticipated AUC </w:t>
      </w:r>
      <w:r w:rsidR="00D17273" w:rsidRPr="00192844">
        <w:rPr>
          <w:b w:val="0"/>
        </w:rPr>
        <w:t>in adults</w:t>
      </w:r>
      <w:r w:rsidR="00434AE7" w:rsidRPr="00192844">
        <w:rPr>
          <w:b w:val="0"/>
        </w:rPr>
        <w:t xml:space="preserve"> from a</w:t>
      </w:r>
      <w:r w:rsidR="00D17273" w:rsidRPr="00192844">
        <w:rPr>
          <w:b w:val="0"/>
        </w:rPr>
        <w:t xml:space="preserve"> </w:t>
      </w:r>
      <w:r w:rsidR="00D220CD" w:rsidRPr="00192844">
        <w:rPr>
          <w:b w:val="0"/>
        </w:rPr>
        <w:t>5 microgram</w:t>
      </w:r>
      <w:r w:rsidR="00434AE7" w:rsidRPr="00192844">
        <w:rPr>
          <w:b w:val="0"/>
        </w:rPr>
        <w:t xml:space="preserve"> dose</w:t>
      </w:r>
      <w:r w:rsidR="00D220CD" w:rsidRPr="00192844">
        <w:rPr>
          <w:b w:val="0"/>
        </w:rPr>
        <w:t xml:space="preserve"> </w:t>
      </w:r>
      <w:r w:rsidR="00D17273" w:rsidRPr="00192844">
        <w:rPr>
          <w:b w:val="0"/>
        </w:rPr>
        <w:t>basis).</w:t>
      </w:r>
    </w:p>
    <w:p w:rsidR="00102140" w:rsidRPr="00192844" w:rsidRDefault="00E22BDE" w:rsidP="00434AE7">
      <w:pPr>
        <w:pStyle w:val="PIheading2"/>
        <w:jc w:val="both"/>
      </w:pPr>
      <w:r w:rsidRPr="00192844">
        <w:t xml:space="preserve">Use in pregnancy (Category </w:t>
      </w:r>
      <w:r w:rsidR="00B100F4" w:rsidRPr="00192844">
        <w:t>B3</w:t>
      </w:r>
      <w:r w:rsidRPr="00192844">
        <w:t>)</w:t>
      </w:r>
    </w:p>
    <w:p w:rsidR="000751D8" w:rsidRPr="00192844" w:rsidRDefault="000751D8" w:rsidP="000751D8">
      <w:pPr>
        <w:pStyle w:val="TextPI"/>
        <w:rPr>
          <w:lang w:val="en-AU"/>
        </w:rPr>
      </w:pPr>
      <w:r w:rsidRPr="00192844">
        <w:rPr>
          <w:lang w:val="en-AU"/>
        </w:rPr>
        <w:t xml:space="preserve">For </w:t>
      </w:r>
      <w:r w:rsidR="009902EF" w:rsidRPr="00192844">
        <w:rPr>
          <w:lang w:val="en-AU"/>
        </w:rPr>
        <w:t>STRIVERDI</w:t>
      </w:r>
      <w:r w:rsidRPr="00192844">
        <w:rPr>
          <w:lang w:val="en-AU"/>
        </w:rPr>
        <w:t xml:space="preserve"> RESPIMAT, no clinical data on exposed pregnancies are available.</w:t>
      </w:r>
    </w:p>
    <w:p w:rsidR="00D17273" w:rsidRPr="00192844" w:rsidRDefault="00D17273" w:rsidP="00D17273">
      <w:pPr>
        <w:pStyle w:val="TextPI"/>
        <w:rPr>
          <w:lang w:val="en-AU"/>
        </w:rPr>
      </w:pPr>
      <w:r w:rsidRPr="00192844">
        <w:rPr>
          <w:lang w:val="en-AU"/>
        </w:rPr>
        <w:t>Animal studies do not indicate direct or indirect harmful effects with respect to reproductive toxicity at clinically relevant exposures.</w:t>
      </w:r>
    </w:p>
    <w:p w:rsidR="00D17273" w:rsidRPr="00192844" w:rsidRDefault="00434AE7" w:rsidP="00D17273">
      <w:pPr>
        <w:pStyle w:val="TextPI"/>
        <w:rPr>
          <w:lang w:val="en-AU"/>
        </w:rPr>
      </w:pPr>
      <w:proofErr w:type="spellStart"/>
      <w:r w:rsidRPr="00192844">
        <w:rPr>
          <w:lang w:val="en-AU"/>
        </w:rPr>
        <w:t>Olodaterol</w:t>
      </w:r>
      <w:proofErr w:type="spellEnd"/>
      <w:r w:rsidRPr="00192844">
        <w:rPr>
          <w:lang w:val="en-AU"/>
        </w:rPr>
        <w:t xml:space="preserve"> and/or its metabolites crossed the placenta in rats.  </w:t>
      </w:r>
      <w:r w:rsidR="00D17273" w:rsidRPr="00192844">
        <w:rPr>
          <w:lang w:val="en-AU"/>
        </w:rPr>
        <w:t>In the rat, no teratogenic effects occurred after inhalation of doses up to 1,054 microgram/kg/day (</w:t>
      </w:r>
      <w:r w:rsidRPr="00192844">
        <w:rPr>
          <w:lang w:val="en-AU"/>
        </w:rPr>
        <w:t>plasma AUC more than 3,000</w:t>
      </w:r>
      <w:r w:rsidR="00D17273" w:rsidRPr="00192844">
        <w:rPr>
          <w:lang w:val="en-AU"/>
        </w:rPr>
        <w:t xml:space="preserve"> times the </w:t>
      </w:r>
      <w:r w:rsidRPr="00192844">
        <w:rPr>
          <w:lang w:val="en-AU"/>
        </w:rPr>
        <w:t xml:space="preserve">anticipated AUC </w:t>
      </w:r>
      <w:r w:rsidR="00D17273" w:rsidRPr="00192844">
        <w:rPr>
          <w:lang w:val="en-AU"/>
        </w:rPr>
        <w:t>in adults).  In pregnant rabbits, the administered inhalation</w:t>
      </w:r>
      <w:r w:rsidRPr="00192844">
        <w:rPr>
          <w:lang w:val="en-AU"/>
        </w:rPr>
        <w:t>al</w:t>
      </w:r>
      <w:r w:rsidR="00D17273" w:rsidRPr="00192844">
        <w:rPr>
          <w:lang w:val="en-AU"/>
        </w:rPr>
        <w:t xml:space="preserve"> dose of 2,</w:t>
      </w:r>
      <w:r w:rsidRPr="00192844">
        <w:rPr>
          <w:lang w:val="en-AU"/>
        </w:rPr>
        <w:t xml:space="preserve">741 </w:t>
      </w:r>
      <w:r w:rsidR="00D17273" w:rsidRPr="00192844">
        <w:rPr>
          <w:lang w:val="en-AU"/>
        </w:rPr>
        <w:t xml:space="preserve">microgram/kg/day </w:t>
      </w:r>
      <w:proofErr w:type="spellStart"/>
      <w:r w:rsidR="00D17273" w:rsidRPr="00192844">
        <w:rPr>
          <w:lang w:val="en-AU"/>
        </w:rPr>
        <w:t>olodaterol</w:t>
      </w:r>
      <w:proofErr w:type="spellEnd"/>
      <w:r w:rsidR="00D17273" w:rsidRPr="00192844">
        <w:rPr>
          <w:lang w:val="en-AU"/>
        </w:rPr>
        <w:t xml:space="preserve"> exhibited </w:t>
      </w:r>
      <w:proofErr w:type="spellStart"/>
      <w:r w:rsidR="00D17273" w:rsidRPr="00192844">
        <w:rPr>
          <w:lang w:val="en-AU"/>
        </w:rPr>
        <w:t>fetal</w:t>
      </w:r>
      <w:proofErr w:type="spellEnd"/>
      <w:r w:rsidR="00D17273" w:rsidRPr="00192844">
        <w:rPr>
          <w:lang w:val="en-AU"/>
        </w:rPr>
        <w:t xml:space="preserve"> toxicity characteristic </w:t>
      </w:r>
      <w:r w:rsidRPr="00192844">
        <w:rPr>
          <w:lang w:val="en-AU"/>
        </w:rPr>
        <w:t xml:space="preserve">of </w:t>
      </w:r>
      <w:r w:rsidR="00D17273" w:rsidRPr="00192844">
        <w:rPr>
          <w:lang w:val="en-AU"/>
        </w:rPr>
        <w:t>beta-</w:t>
      </w:r>
      <w:proofErr w:type="spellStart"/>
      <w:r w:rsidR="00D17273" w:rsidRPr="00192844">
        <w:rPr>
          <w:lang w:val="en-AU"/>
        </w:rPr>
        <w:t>adrenoceptor</w:t>
      </w:r>
      <w:proofErr w:type="spellEnd"/>
      <w:r w:rsidR="00D17273" w:rsidRPr="00192844">
        <w:rPr>
          <w:lang w:val="en-AU"/>
        </w:rPr>
        <w:t xml:space="preserve"> stimulation; these included patchy ossifications, short/bent bones, partially open eye, cleft palate, </w:t>
      </w:r>
      <w:r w:rsidR="00491069" w:rsidRPr="00192844">
        <w:rPr>
          <w:lang w:val="en-AU"/>
        </w:rPr>
        <w:t xml:space="preserve">and </w:t>
      </w:r>
      <w:r w:rsidR="00D17273" w:rsidRPr="00192844">
        <w:rPr>
          <w:lang w:val="en-AU"/>
        </w:rPr>
        <w:t>cardiovascular abnormalities.  No significant effects occurred at an inhalation</w:t>
      </w:r>
      <w:r w:rsidRPr="00192844">
        <w:rPr>
          <w:lang w:val="en-AU"/>
        </w:rPr>
        <w:t>al</w:t>
      </w:r>
      <w:r w:rsidR="00D17273" w:rsidRPr="00192844">
        <w:rPr>
          <w:lang w:val="en-AU"/>
        </w:rPr>
        <w:t xml:space="preserve"> dose of </w:t>
      </w:r>
      <w:r w:rsidRPr="00192844">
        <w:rPr>
          <w:lang w:val="en-AU"/>
        </w:rPr>
        <w:t xml:space="preserve">914 </w:t>
      </w:r>
      <w:r w:rsidR="00D17273" w:rsidRPr="00192844">
        <w:rPr>
          <w:lang w:val="en-AU"/>
        </w:rPr>
        <w:t>microgram/kg</w:t>
      </w:r>
      <w:r w:rsidRPr="00192844">
        <w:rPr>
          <w:lang w:val="en-AU"/>
        </w:rPr>
        <w:t>/day</w:t>
      </w:r>
      <w:r w:rsidR="00D17273" w:rsidRPr="00192844">
        <w:rPr>
          <w:lang w:val="en-AU"/>
        </w:rPr>
        <w:t xml:space="preserve"> (approximately 1,</w:t>
      </w:r>
      <w:r w:rsidR="00A729FE" w:rsidRPr="00192844">
        <w:rPr>
          <w:lang w:val="en-AU"/>
        </w:rPr>
        <w:t xml:space="preserve">300 </w:t>
      </w:r>
      <w:r w:rsidR="00D17273" w:rsidRPr="00192844">
        <w:rPr>
          <w:lang w:val="en-AU"/>
        </w:rPr>
        <w:t xml:space="preserve">times the </w:t>
      </w:r>
      <w:r w:rsidR="00A729FE" w:rsidRPr="00192844">
        <w:rPr>
          <w:lang w:val="en-AU"/>
        </w:rPr>
        <w:t>anticipated AUC</w:t>
      </w:r>
      <w:r w:rsidR="00D17273" w:rsidRPr="00192844">
        <w:rPr>
          <w:lang w:val="en-AU"/>
        </w:rPr>
        <w:t xml:space="preserve"> in adults).</w:t>
      </w:r>
    </w:p>
    <w:p w:rsidR="000751D8" w:rsidRPr="00192844" w:rsidRDefault="000751D8" w:rsidP="000751D8">
      <w:pPr>
        <w:pStyle w:val="TextPI"/>
        <w:rPr>
          <w:lang w:val="en-AU"/>
        </w:rPr>
      </w:pPr>
      <w:r w:rsidRPr="00192844">
        <w:rPr>
          <w:lang w:val="en-AU"/>
        </w:rPr>
        <w:t xml:space="preserve">As with any medicine, use during pregnancy should only be considered if the expected benefit to the mother is greater than any risk to the </w:t>
      </w:r>
      <w:proofErr w:type="spellStart"/>
      <w:r w:rsidRPr="00192844">
        <w:rPr>
          <w:lang w:val="en-AU"/>
        </w:rPr>
        <w:t>fetus</w:t>
      </w:r>
      <w:proofErr w:type="spellEnd"/>
      <w:r w:rsidRPr="00192844">
        <w:rPr>
          <w:lang w:val="en-AU"/>
        </w:rPr>
        <w:t>.</w:t>
      </w:r>
    </w:p>
    <w:p w:rsidR="000751D8" w:rsidRPr="00192844" w:rsidRDefault="000751D8" w:rsidP="000751D8">
      <w:pPr>
        <w:pStyle w:val="TextPI"/>
        <w:rPr>
          <w:lang w:val="en-AU"/>
        </w:rPr>
      </w:pPr>
      <w:r w:rsidRPr="00192844">
        <w:rPr>
          <w:lang w:val="en-AU"/>
        </w:rPr>
        <w:t>The inhibitory effect of beta-adrenergic agonists on uterine contraction should be taken into account.</w:t>
      </w:r>
    </w:p>
    <w:p w:rsidR="00102140" w:rsidRPr="00192844" w:rsidRDefault="00E22BDE" w:rsidP="00E22BDE">
      <w:pPr>
        <w:pStyle w:val="PIheading2"/>
      </w:pPr>
      <w:r w:rsidRPr="00192844">
        <w:lastRenderedPageBreak/>
        <w:t>Use in lactation</w:t>
      </w:r>
    </w:p>
    <w:p w:rsidR="00070BA4" w:rsidRPr="00192844" w:rsidRDefault="00070BA4" w:rsidP="004640F0">
      <w:pPr>
        <w:pStyle w:val="PIheading2"/>
        <w:keepNext w:val="0"/>
        <w:jc w:val="both"/>
        <w:rPr>
          <w:b w:val="0"/>
        </w:rPr>
      </w:pPr>
      <w:r w:rsidRPr="00192844">
        <w:rPr>
          <w:b w:val="0"/>
        </w:rPr>
        <w:t xml:space="preserve">Clinical data from nursing women exposed to </w:t>
      </w:r>
      <w:proofErr w:type="spellStart"/>
      <w:r w:rsidRPr="00192844">
        <w:rPr>
          <w:b w:val="0"/>
        </w:rPr>
        <w:t>olodaterol</w:t>
      </w:r>
      <w:proofErr w:type="spellEnd"/>
      <w:r w:rsidRPr="00192844">
        <w:rPr>
          <w:b w:val="0"/>
        </w:rPr>
        <w:t xml:space="preserve"> are not available.</w:t>
      </w:r>
    </w:p>
    <w:p w:rsidR="001F2B9A" w:rsidRPr="00192844" w:rsidRDefault="00A729FE" w:rsidP="004640F0">
      <w:pPr>
        <w:pStyle w:val="PIheading2"/>
        <w:keepNext w:val="0"/>
        <w:jc w:val="both"/>
        <w:rPr>
          <w:b w:val="0"/>
        </w:rPr>
      </w:pPr>
      <w:proofErr w:type="spellStart"/>
      <w:r w:rsidRPr="00192844">
        <w:rPr>
          <w:b w:val="0"/>
        </w:rPr>
        <w:t>Olodaterol</w:t>
      </w:r>
      <w:proofErr w:type="spellEnd"/>
      <w:r w:rsidR="001F2B9A" w:rsidRPr="00192844">
        <w:rPr>
          <w:b w:val="0"/>
        </w:rPr>
        <w:t xml:space="preserve"> and/or its metabolites have been detected in the milk of lactating rats, but </w:t>
      </w:r>
      <w:r w:rsidRPr="00192844">
        <w:rPr>
          <w:b w:val="0"/>
        </w:rPr>
        <w:t>no adverse effects on development or reproductive performance were seen in breast-fed pups at maternal inhalational doses up to 3,665 microgram/kg/day (plasma AUC 3,000 times the anticipated AUC in adult</w:t>
      </w:r>
      <w:r w:rsidR="00C03E39" w:rsidRPr="00192844">
        <w:rPr>
          <w:b w:val="0"/>
        </w:rPr>
        <w:t>s</w:t>
      </w:r>
      <w:r w:rsidRPr="00192844">
        <w:rPr>
          <w:b w:val="0"/>
        </w:rPr>
        <w:t>).  I</w:t>
      </w:r>
      <w:r w:rsidR="001F2B9A" w:rsidRPr="00192844">
        <w:rPr>
          <w:b w:val="0"/>
        </w:rPr>
        <w:t xml:space="preserve">t is not known whether </w:t>
      </w:r>
      <w:proofErr w:type="spellStart"/>
      <w:r w:rsidR="001F2B9A" w:rsidRPr="00192844">
        <w:rPr>
          <w:b w:val="0"/>
        </w:rPr>
        <w:t>olodaterol</w:t>
      </w:r>
      <w:proofErr w:type="spellEnd"/>
      <w:r w:rsidR="001F2B9A" w:rsidRPr="00192844">
        <w:rPr>
          <w:b w:val="0"/>
        </w:rPr>
        <w:t xml:space="preserve"> passes into human breast milk.  Therefore, a decision on whether to continue/discontinue breast-feeding or to continue/discontinue therapy with </w:t>
      </w:r>
      <w:r w:rsidR="009902EF" w:rsidRPr="00192844">
        <w:rPr>
          <w:b w:val="0"/>
        </w:rPr>
        <w:t>STRIVERDI</w:t>
      </w:r>
      <w:r w:rsidR="001F2B9A" w:rsidRPr="00192844">
        <w:rPr>
          <w:b w:val="0"/>
        </w:rPr>
        <w:t xml:space="preserve"> RESPIMAT should be made taking into account the benefit of breast-feeding to the child and the benefit of </w:t>
      </w:r>
      <w:r w:rsidR="009902EF" w:rsidRPr="00192844">
        <w:rPr>
          <w:b w:val="0"/>
        </w:rPr>
        <w:t>STRIVERDI</w:t>
      </w:r>
      <w:r w:rsidR="001F2B9A" w:rsidRPr="00192844">
        <w:rPr>
          <w:b w:val="0"/>
        </w:rPr>
        <w:t xml:space="preserve"> RESPIMAT therapy to the woman.</w:t>
      </w:r>
    </w:p>
    <w:p w:rsidR="00102140" w:rsidRPr="00192844" w:rsidRDefault="00E22BDE" w:rsidP="0095783A">
      <w:pPr>
        <w:pStyle w:val="PIheading2"/>
      </w:pPr>
      <w:proofErr w:type="spellStart"/>
      <w:r w:rsidRPr="00192844">
        <w:t>Genotoxicity</w:t>
      </w:r>
      <w:proofErr w:type="spellEnd"/>
    </w:p>
    <w:p w:rsidR="007B00FC" w:rsidRPr="00192844" w:rsidRDefault="00A729FE" w:rsidP="007B00FC">
      <w:pPr>
        <w:pStyle w:val="TextPI"/>
        <w:rPr>
          <w:lang w:val="en-AU"/>
        </w:rPr>
      </w:pPr>
      <w:r w:rsidRPr="00192844">
        <w:rPr>
          <w:lang w:val="en-AU"/>
        </w:rPr>
        <w:t xml:space="preserve">There was no evidence for </w:t>
      </w:r>
      <w:proofErr w:type="spellStart"/>
      <w:r w:rsidRPr="00192844">
        <w:rPr>
          <w:lang w:val="en-AU"/>
        </w:rPr>
        <w:t>genotoxicity</w:t>
      </w:r>
      <w:proofErr w:type="spellEnd"/>
      <w:r w:rsidRPr="00192844">
        <w:rPr>
          <w:lang w:val="en-AU"/>
        </w:rPr>
        <w:t xml:space="preserve"> of </w:t>
      </w:r>
      <w:proofErr w:type="spellStart"/>
      <w:r w:rsidRPr="00192844">
        <w:rPr>
          <w:lang w:val="en-AU"/>
        </w:rPr>
        <w:t>olodaterol</w:t>
      </w:r>
      <w:proofErr w:type="spellEnd"/>
      <w:r w:rsidRPr="00192844">
        <w:rPr>
          <w:lang w:val="en-AU"/>
        </w:rPr>
        <w:t xml:space="preserve"> in standard assays </w:t>
      </w:r>
      <w:r w:rsidRPr="00192844">
        <w:rPr>
          <w:i/>
          <w:iCs/>
          <w:lang w:val="en-AU"/>
        </w:rPr>
        <w:t>in vitro</w:t>
      </w:r>
      <w:r w:rsidRPr="00192844">
        <w:rPr>
          <w:lang w:val="en-AU"/>
        </w:rPr>
        <w:t xml:space="preserve"> (bacterial reverse mutation, mammalian forward mutation) and </w:t>
      </w:r>
      <w:r w:rsidR="007B00FC" w:rsidRPr="00192844">
        <w:rPr>
          <w:i/>
          <w:lang w:val="en-AU"/>
        </w:rPr>
        <w:t>in vivo</w:t>
      </w:r>
      <w:r w:rsidR="007B00FC" w:rsidRPr="00192844">
        <w:rPr>
          <w:lang w:val="en-AU"/>
        </w:rPr>
        <w:t xml:space="preserve"> rat bone marrow micronucleus assay after inhalation</w:t>
      </w:r>
      <w:r w:rsidRPr="00192844">
        <w:rPr>
          <w:lang w:val="en-AU"/>
        </w:rPr>
        <w:t>al</w:t>
      </w:r>
      <w:r w:rsidR="007B00FC" w:rsidRPr="00192844">
        <w:rPr>
          <w:lang w:val="en-AU"/>
        </w:rPr>
        <w:t xml:space="preserve"> </w:t>
      </w:r>
      <w:r w:rsidRPr="00192844">
        <w:rPr>
          <w:lang w:val="en-AU"/>
        </w:rPr>
        <w:t xml:space="preserve">doses up to 1,360 microgram/kg/day for 4 weeks </w:t>
      </w:r>
      <w:r w:rsidR="007B00FC" w:rsidRPr="00192844">
        <w:rPr>
          <w:lang w:val="en-AU"/>
        </w:rPr>
        <w:t>(</w:t>
      </w:r>
      <w:r w:rsidRPr="00192844">
        <w:rPr>
          <w:lang w:val="en-AU"/>
        </w:rPr>
        <w:t>plasma AUC 1,100</w:t>
      </w:r>
      <w:r w:rsidR="007B00FC" w:rsidRPr="00192844">
        <w:rPr>
          <w:lang w:val="en-AU"/>
        </w:rPr>
        <w:t xml:space="preserve"> times the </w:t>
      </w:r>
      <w:r w:rsidRPr="00192844">
        <w:rPr>
          <w:lang w:val="en-AU"/>
        </w:rPr>
        <w:t>anticipated clinical exposure</w:t>
      </w:r>
      <w:r w:rsidR="008B17D9" w:rsidRPr="00192844">
        <w:rPr>
          <w:lang w:val="en-AU"/>
        </w:rPr>
        <w:t>)</w:t>
      </w:r>
      <w:r w:rsidR="007B00FC" w:rsidRPr="00192844">
        <w:rPr>
          <w:lang w:val="en-AU"/>
        </w:rPr>
        <w:t xml:space="preserve">.  </w:t>
      </w:r>
      <w:r w:rsidRPr="00192844">
        <w:rPr>
          <w:lang w:val="en-AU"/>
        </w:rPr>
        <w:t xml:space="preserve">An </w:t>
      </w:r>
      <w:r w:rsidR="007B00FC" w:rsidRPr="00192844">
        <w:rPr>
          <w:lang w:val="en-AU"/>
        </w:rPr>
        <w:t xml:space="preserve">increased frequency of micronuclei in rats </w:t>
      </w:r>
      <w:r w:rsidRPr="00192844">
        <w:rPr>
          <w:lang w:val="en-AU"/>
        </w:rPr>
        <w:t>after single intravenous</w:t>
      </w:r>
      <w:r w:rsidR="007B00FC" w:rsidRPr="00192844">
        <w:rPr>
          <w:lang w:val="en-AU"/>
        </w:rPr>
        <w:t xml:space="preserve"> doses of </w:t>
      </w:r>
      <w:r w:rsidRPr="00192844">
        <w:rPr>
          <w:lang w:val="en-AU"/>
        </w:rPr>
        <w:t>10mg/kg or greater</w:t>
      </w:r>
      <w:r w:rsidR="007B00FC" w:rsidRPr="00192844">
        <w:rPr>
          <w:lang w:val="en-AU"/>
        </w:rPr>
        <w:t xml:space="preserve"> was likely related to drug enhanced (compensatory) erythropoiesis</w:t>
      </w:r>
      <w:r w:rsidRPr="00192844">
        <w:rPr>
          <w:lang w:val="en-AU"/>
        </w:rPr>
        <w:t>, and</w:t>
      </w:r>
      <w:r w:rsidR="007B00FC" w:rsidRPr="00192844">
        <w:rPr>
          <w:lang w:val="en-AU"/>
        </w:rPr>
        <w:t xml:space="preserve"> is </w:t>
      </w:r>
      <w:r w:rsidRPr="00192844">
        <w:rPr>
          <w:lang w:val="en-AU"/>
        </w:rPr>
        <w:t>un</w:t>
      </w:r>
      <w:r w:rsidR="007B00FC" w:rsidRPr="00192844">
        <w:rPr>
          <w:lang w:val="en-AU"/>
        </w:rPr>
        <w:t xml:space="preserve">likely </w:t>
      </w:r>
      <w:r w:rsidRPr="00192844">
        <w:rPr>
          <w:lang w:val="en-AU"/>
        </w:rPr>
        <w:t xml:space="preserve">to be </w:t>
      </w:r>
      <w:r w:rsidR="007B00FC" w:rsidRPr="00192844">
        <w:rPr>
          <w:lang w:val="en-AU"/>
        </w:rPr>
        <w:t>relevant at clinical exposures.</w:t>
      </w:r>
    </w:p>
    <w:p w:rsidR="00102140" w:rsidRPr="00192844" w:rsidRDefault="00E22BDE" w:rsidP="009A3EB3">
      <w:pPr>
        <w:pStyle w:val="PIheading2"/>
      </w:pPr>
      <w:r w:rsidRPr="00192844">
        <w:t>Carcinogenicity</w:t>
      </w:r>
    </w:p>
    <w:p w:rsidR="00D17273" w:rsidRPr="00192844" w:rsidRDefault="007B00FC" w:rsidP="007B00FC">
      <w:pPr>
        <w:pStyle w:val="TextPI"/>
        <w:rPr>
          <w:b/>
          <w:caps/>
          <w:lang w:val="en-AU"/>
        </w:rPr>
      </w:pPr>
      <w:r w:rsidRPr="00192844">
        <w:rPr>
          <w:lang w:val="en-AU"/>
        </w:rPr>
        <w:t xml:space="preserve">Lifetime treatment of rats induced class- and rodent-specific </w:t>
      </w:r>
      <w:proofErr w:type="spellStart"/>
      <w:r w:rsidRPr="00192844">
        <w:rPr>
          <w:lang w:val="en-AU"/>
        </w:rPr>
        <w:t>leiomyomas</w:t>
      </w:r>
      <w:proofErr w:type="spellEnd"/>
      <w:r w:rsidRPr="00192844">
        <w:rPr>
          <w:lang w:val="en-AU"/>
        </w:rPr>
        <w:t xml:space="preserve"> of the </w:t>
      </w:r>
      <w:proofErr w:type="spellStart"/>
      <w:r w:rsidRPr="00192844">
        <w:rPr>
          <w:lang w:val="en-AU"/>
        </w:rPr>
        <w:t>mesovarium</w:t>
      </w:r>
      <w:proofErr w:type="spellEnd"/>
      <w:r w:rsidRPr="00192844">
        <w:rPr>
          <w:lang w:val="en-AU"/>
        </w:rPr>
        <w:t xml:space="preserve"> at exposures approximately </w:t>
      </w:r>
      <w:r w:rsidR="007775E0" w:rsidRPr="00192844">
        <w:rPr>
          <w:lang w:val="en-AU"/>
        </w:rPr>
        <w:t>213-fold the anticipated plasma AUC in adults</w:t>
      </w:r>
      <w:r w:rsidRPr="00192844">
        <w:rPr>
          <w:lang w:val="en-AU"/>
        </w:rPr>
        <w:t xml:space="preserve"> at the dose of 5 microgram once daily.  Lifetime treatment of mice induced class</w:t>
      </w:r>
      <w:r w:rsidRPr="00192844">
        <w:rPr>
          <w:lang w:val="en-AU"/>
        </w:rPr>
        <w:noBreakHyphen/>
        <w:t xml:space="preserve"> and rodent-specific smooth muscle tumours (</w:t>
      </w:r>
      <w:proofErr w:type="spellStart"/>
      <w:r w:rsidRPr="00192844">
        <w:rPr>
          <w:lang w:val="en-AU"/>
        </w:rPr>
        <w:t>leiomyomas</w:t>
      </w:r>
      <w:proofErr w:type="spellEnd"/>
      <w:r w:rsidRPr="00192844">
        <w:rPr>
          <w:lang w:val="en-AU"/>
        </w:rPr>
        <w:t xml:space="preserve">, </w:t>
      </w:r>
      <w:proofErr w:type="spellStart"/>
      <w:r w:rsidRPr="00192844">
        <w:rPr>
          <w:lang w:val="en-AU"/>
        </w:rPr>
        <w:t>leiomyosarcomas</w:t>
      </w:r>
      <w:proofErr w:type="spellEnd"/>
      <w:r w:rsidRPr="00192844">
        <w:rPr>
          <w:lang w:val="en-AU"/>
        </w:rPr>
        <w:t xml:space="preserve">) of the uterus and incidences of sex cord stromal focal hyperplasia and luteal focal hyperplasia in the ovary at exposures approximately </w:t>
      </w:r>
      <w:r w:rsidR="007775E0" w:rsidRPr="00192844">
        <w:rPr>
          <w:lang w:val="en-AU"/>
        </w:rPr>
        <w:t>40- to 400-fold the AUC in adults</w:t>
      </w:r>
      <w:r w:rsidRPr="00192844">
        <w:rPr>
          <w:lang w:val="en-AU"/>
        </w:rPr>
        <w:t xml:space="preserve"> at the dose of 5 microgram once daily</w:t>
      </w:r>
      <w:r w:rsidR="008B17D9" w:rsidRPr="00192844">
        <w:rPr>
          <w:lang w:val="en-AU"/>
        </w:rPr>
        <w:t>.</w:t>
      </w:r>
      <w:r w:rsidRPr="00192844">
        <w:rPr>
          <w:lang w:val="en-AU"/>
        </w:rPr>
        <w:t xml:space="preserve">  </w:t>
      </w:r>
      <w:r w:rsidR="007775E0" w:rsidRPr="00192844">
        <w:rPr>
          <w:lang w:val="en-AU"/>
        </w:rPr>
        <w:t>These findings are not considered to indicate a carcinogenic hazard to patients.</w:t>
      </w:r>
    </w:p>
    <w:p w:rsidR="00102140" w:rsidRPr="00192844" w:rsidRDefault="0032121C" w:rsidP="009A3EB3">
      <w:pPr>
        <w:pStyle w:val="PIHeading1"/>
        <w:rPr>
          <w:lang w:val="en-AU"/>
        </w:rPr>
      </w:pPr>
      <w:r w:rsidRPr="00192844">
        <w:rPr>
          <w:lang w:val="en-AU"/>
        </w:rPr>
        <w:t>Interactions with other medicines</w:t>
      </w:r>
    </w:p>
    <w:p w:rsidR="007775E0" w:rsidRPr="00192844" w:rsidRDefault="007775E0" w:rsidP="007775E0">
      <w:pPr>
        <w:pStyle w:val="TextPI"/>
        <w:rPr>
          <w:lang w:val="en-AU"/>
        </w:rPr>
      </w:pPr>
      <w:r w:rsidRPr="00192844">
        <w:rPr>
          <w:i/>
          <w:iCs/>
          <w:lang w:val="en-AU"/>
        </w:rPr>
        <w:t>In vitro</w:t>
      </w:r>
      <w:r w:rsidRPr="00192844">
        <w:rPr>
          <w:lang w:val="en-AU"/>
        </w:rPr>
        <w:t xml:space="preserve"> studies indicated pharmacokinetic drug interactions involving CYP450 enzymes are not expected. Inhibitors of P-glycoprotein, OAT1, OAT3 or OCT1 may alter the systemic exposure to or disposition of </w:t>
      </w:r>
      <w:proofErr w:type="spellStart"/>
      <w:r w:rsidRPr="00192844">
        <w:rPr>
          <w:lang w:val="en-AU"/>
        </w:rPr>
        <w:t>olodaterol</w:t>
      </w:r>
      <w:proofErr w:type="spellEnd"/>
      <w:r w:rsidRPr="00192844">
        <w:rPr>
          <w:lang w:val="en-AU"/>
        </w:rPr>
        <w:t xml:space="preserve">. </w:t>
      </w:r>
      <w:proofErr w:type="spellStart"/>
      <w:r w:rsidRPr="00192844">
        <w:rPr>
          <w:lang w:val="en-AU"/>
        </w:rPr>
        <w:t>Olodaterol</w:t>
      </w:r>
      <w:proofErr w:type="spellEnd"/>
      <w:r w:rsidRPr="00192844">
        <w:rPr>
          <w:lang w:val="en-AU"/>
        </w:rPr>
        <w:t xml:space="preserve"> was not an inhibitor of these transporters at clinically-relevant concentrations.</w:t>
      </w:r>
    </w:p>
    <w:p w:rsidR="00070BA4" w:rsidRPr="00192844" w:rsidRDefault="00070BA4" w:rsidP="00070BA4">
      <w:pPr>
        <w:pStyle w:val="PIheading2"/>
      </w:pPr>
      <w:r w:rsidRPr="00192844">
        <w:t>Adrenergic agents</w:t>
      </w:r>
    </w:p>
    <w:p w:rsidR="00070BA4" w:rsidRPr="00192844" w:rsidRDefault="00070BA4" w:rsidP="00070BA4">
      <w:pPr>
        <w:pStyle w:val="TextPI"/>
        <w:rPr>
          <w:lang w:val="en-AU"/>
        </w:rPr>
      </w:pPr>
      <w:r w:rsidRPr="00192844">
        <w:rPr>
          <w:lang w:val="en-AU"/>
        </w:rPr>
        <w:t xml:space="preserve">Concomitant administration of other adrenergic agents may potentiate the undesirable effects of </w:t>
      </w:r>
      <w:r w:rsidR="009902EF" w:rsidRPr="00192844">
        <w:rPr>
          <w:lang w:val="en-AU"/>
        </w:rPr>
        <w:t>STRIVERDI</w:t>
      </w:r>
      <w:r w:rsidRPr="00192844">
        <w:rPr>
          <w:lang w:val="en-AU"/>
        </w:rPr>
        <w:t xml:space="preserve"> RESPIMAT.</w:t>
      </w:r>
    </w:p>
    <w:p w:rsidR="00070BA4" w:rsidRPr="00192844" w:rsidRDefault="00070BA4" w:rsidP="00070BA4">
      <w:pPr>
        <w:pStyle w:val="PIheading2"/>
      </w:pPr>
      <w:r w:rsidRPr="00192844">
        <w:t xml:space="preserve">Xanthine derivatives, Steroids or </w:t>
      </w:r>
      <w:r w:rsidR="00552426" w:rsidRPr="00192844">
        <w:t>D</w:t>
      </w:r>
      <w:r w:rsidRPr="00192844">
        <w:t>iuretics</w:t>
      </w:r>
    </w:p>
    <w:p w:rsidR="00070BA4" w:rsidRPr="00192844" w:rsidRDefault="00070BA4" w:rsidP="00070BA4">
      <w:pPr>
        <w:pStyle w:val="TextPI"/>
        <w:rPr>
          <w:lang w:val="en-AU"/>
        </w:rPr>
      </w:pPr>
      <w:r w:rsidRPr="00192844">
        <w:rPr>
          <w:lang w:val="en-AU"/>
        </w:rPr>
        <w:t xml:space="preserve">Concomitant treatment with xanthine derivatives, steroids, or non-potassium sparing diuretics may potentiate any </w:t>
      </w:r>
      <w:proofErr w:type="spellStart"/>
      <w:r w:rsidRPr="00192844">
        <w:rPr>
          <w:lang w:val="en-AU"/>
        </w:rPr>
        <w:t>hypokal</w:t>
      </w:r>
      <w:r w:rsidR="00F44988" w:rsidRPr="00192844">
        <w:rPr>
          <w:lang w:val="en-AU"/>
        </w:rPr>
        <w:t>ae</w:t>
      </w:r>
      <w:r w:rsidRPr="00192844">
        <w:rPr>
          <w:lang w:val="en-AU"/>
        </w:rPr>
        <w:t>mic</w:t>
      </w:r>
      <w:proofErr w:type="spellEnd"/>
      <w:r w:rsidRPr="00192844">
        <w:rPr>
          <w:lang w:val="en-AU"/>
        </w:rPr>
        <w:t xml:space="preserve"> effect of adrenergic agonists (see </w:t>
      </w:r>
      <w:r w:rsidR="006C2499" w:rsidRPr="00192844">
        <w:rPr>
          <w:lang w:val="en-AU"/>
        </w:rPr>
        <w:t>PRECAUTIONS</w:t>
      </w:r>
      <w:r w:rsidRPr="00192844">
        <w:rPr>
          <w:lang w:val="en-AU"/>
        </w:rPr>
        <w:t>).</w:t>
      </w:r>
    </w:p>
    <w:p w:rsidR="00070BA4" w:rsidRPr="00192844" w:rsidRDefault="00070BA4" w:rsidP="00070BA4">
      <w:pPr>
        <w:pStyle w:val="PIheading2"/>
      </w:pPr>
      <w:r w:rsidRPr="00192844">
        <w:t>Beta-blockers</w:t>
      </w:r>
    </w:p>
    <w:p w:rsidR="00070BA4" w:rsidRPr="00192844" w:rsidRDefault="00070BA4" w:rsidP="00070BA4">
      <w:pPr>
        <w:pStyle w:val="TextPI"/>
        <w:rPr>
          <w:lang w:val="en-AU"/>
        </w:rPr>
      </w:pPr>
      <w:r w:rsidRPr="00192844">
        <w:rPr>
          <w:lang w:val="en-AU"/>
        </w:rPr>
        <w:t xml:space="preserve">Beta-adrenergic blockers may weaken or antagonise the effect of </w:t>
      </w:r>
      <w:r w:rsidR="009902EF" w:rsidRPr="00192844">
        <w:rPr>
          <w:lang w:val="en-AU"/>
        </w:rPr>
        <w:t>STRIVERDI</w:t>
      </w:r>
      <w:r w:rsidRPr="00192844">
        <w:rPr>
          <w:lang w:val="en-AU"/>
        </w:rPr>
        <w:t xml:space="preserve"> RESPIMAT.  Therefore </w:t>
      </w:r>
      <w:r w:rsidR="009902EF" w:rsidRPr="00192844">
        <w:rPr>
          <w:lang w:val="en-AU"/>
        </w:rPr>
        <w:t>STRIVERDI</w:t>
      </w:r>
      <w:r w:rsidRPr="00192844">
        <w:rPr>
          <w:lang w:val="en-AU"/>
        </w:rPr>
        <w:t xml:space="preserve"> RESPIMAT should only be given together with beta</w:t>
      </w:r>
      <w:r w:rsidRPr="00192844">
        <w:rPr>
          <w:lang w:val="en-AU"/>
        </w:rPr>
        <w:noBreakHyphen/>
        <w:t xml:space="preserve">adrenergic blockers (including eye-drops) if there are compelling reasons for their use.  In this setting, </w:t>
      </w:r>
      <w:proofErr w:type="spellStart"/>
      <w:r w:rsidRPr="00192844">
        <w:rPr>
          <w:lang w:val="en-AU"/>
        </w:rPr>
        <w:lastRenderedPageBreak/>
        <w:t>cardioselective</w:t>
      </w:r>
      <w:proofErr w:type="spellEnd"/>
      <w:r w:rsidRPr="00192844">
        <w:rPr>
          <w:lang w:val="en-AU"/>
        </w:rPr>
        <w:t xml:space="preserve"> beta-blockers could be considered, although they should be administered with caution.</w:t>
      </w:r>
    </w:p>
    <w:p w:rsidR="00070BA4" w:rsidRPr="00192844" w:rsidRDefault="006C2499" w:rsidP="00070BA4">
      <w:pPr>
        <w:pStyle w:val="PIheading2"/>
      </w:pPr>
      <w:r w:rsidRPr="00192844">
        <w:t xml:space="preserve">MAO Inhibitors and Tricyclic Antidepressants, </w:t>
      </w:r>
      <w:proofErr w:type="spellStart"/>
      <w:r w:rsidRPr="00192844">
        <w:t>QTc</w:t>
      </w:r>
      <w:proofErr w:type="spellEnd"/>
      <w:r w:rsidRPr="00192844">
        <w:t xml:space="preserve"> p</w:t>
      </w:r>
      <w:r w:rsidR="00070BA4" w:rsidRPr="00192844">
        <w:t>rolonging drugs</w:t>
      </w:r>
    </w:p>
    <w:p w:rsidR="00070BA4" w:rsidRPr="00192844" w:rsidRDefault="00070BA4" w:rsidP="00070BA4">
      <w:pPr>
        <w:pStyle w:val="TextPI"/>
        <w:rPr>
          <w:lang w:val="en-AU"/>
        </w:rPr>
      </w:pPr>
      <w:r w:rsidRPr="00192844">
        <w:rPr>
          <w:lang w:val="en-AU"/>
        </w:rPr>
        <w:t>Mon</w:t>
      </w:r>
      <w:r w:rsidR="006C2499" w:rsidRPr="00192844">
        <w:rPr>
          <w:lang w:val="en-AU"/>
        </w:rPr>
        <w:t>o</w:t>
      </w:r>
      <w:r w:rsidRPr="00192844">
        <w:rPr>
          <w:lang w:val="en-AU"/>
        </w:rPr>
        <w:t xml:space="preserve">amine oxidase inhibitors or tricyclic antidepressants or other drugs known to prolong the </w:t>
      </w:r>
      <w:proofErr w:type="spellStart"/>
      <w:r w:rsidRPr="00192844">
        <w:rPr>
          <w:lang w:val="en-AU"/>
        </w:rPr>
        <w:t>QTc</w:t>
      </w:r>
      <w:proofErr w:type="spellEnd"/>
      <w:r w:rsidRPr="00192844">
        <w:rPr>
          <w:lang w:val="en-AU"/>
        </w:rPr>
        <w:t xml:space="preserve"> interval may potentiate the action of </w:t>
      </w:r>
      <w:r w:rsidR="009902EF" w:rsidRPr="00192844">
        <w:rPr>
          <w:lang w:val="en-AU"/>
        </w:rPr>
        <w:t>STRIVERDI</w:t>
      </w:r>
      <w:r w:rsidR="00C721B2" w:rsidRPr="00192844">
        <w:rPr>
          <w:lang w:val="en-AU"/>
        </w:rPr>
        <w:t xml:space="preserve"> RESPIMAT </w:t>
      </w:r>
      <w:r w:rsidRPr="00192844">
        <w:rPr>
          <w:lang w:val="en-AU"/>
        </w:rPr>
        <w:t>on the cardiovascular system.</w:t>
      </w:r>
    </w:p>
    <w:p w:rsidR="00070BA4" w:rsidRPr="00192844" w:rsidRDefault="00DA325D" w:rsidP="00070BA4">
      <w:pPr>
        <w:pStyle w:val="PIheading2"/>
      </w:pPr>
      <w:r w:rsidRPr="00192844">
        <w:t>Pharmacokinetic Drug-</w:t>
      </w:r>
      <w:r w:rsidR="00070BA4" w:rsidRPr="00192844">
        <w:t>Drug interactions</w:t>
      </w:r>
    </w:p>
    <w:p w:rsidR="00070BA4" w:rsidRPr="00192844" w:rsidRDefault="00070BA4">
      <w:pPr>
        <w:pStyle w:val="TextPI"/>
        <w:rPr>
          <w:lang w:val="en-AU"/>
        </w:rPr>
      </w:pPr>
      <w:r w:rsidRPr="00192844">
        <w:rPr>
          <w:lang w:val="en-AU"/>
        </w:rPr>
        <w:t>In a drug interaction study using the strong dual CYP and P-</w:t>
      </w:r>
      <w:proofErr w:type="spellStart"/>
      <w:r w:rsidRPr="00192844">
        <w:rPr>
          <w:lang w:val="en-AU"/>
        </w:rPr>
        <w:t>gp</w:t>
      </w:r>
      <w:proofErr w:type="spellEnd"/>
      <w:r w:rsidRPr="00192844">
        <w:rPr>
          <w:lang w:val="en-AU"/>
        </w:rPr>
        <w:t xml:space="preserve"> inhibitor ketoconazole, a 1.7</w:t>
      </w:r>
      <w:r w:rsidRPr="00192844">
        <w:rPr>
          <w:lang w:val="en-AU"/>
        </w:rPr>
        <w:noBreakHyphen/>
        <w:t xml:space="preserve">fold increase of systemic exposure was observed (see </w:t>
      </w:r>
      <w:r w:rsidR="006C2499" w:rsidRPr="00192844">
        <w:rPr>
          <w:lang w:val="en-AU"/>
        </w:rPr>
        <w:t>PHARMACOLOGY, Pharmacokinetics</w:t>
      </w:r>
      <w:r w:rsidRPr="00192844">
        <w:rPr>
          <w:lang w:val="en-AU"/>
        </w:rPr>
        <w:t xml:space="preserve">).  No safety concerns were identified in clinical studies of up to one year with </w:t>
      </w:r>
      <w:r w:rsidR="009902EF" w:rsidRPr="00192844">
        <w:rPr>
          <w:lang w:val="en-AU"/>
        </w:rPr>
        <w:t>STRIVERDI</w:t>
      </w:r>
      <w:r w:rsidRPr="00192844">
        <w:rPr>
          <w:lang w:val="en-AU"/>
        </w:rPr>
        <w:t xml:space="preserve"> RESPIMAT at doses up to twice the recommended therapeutic dose.  No dose adjustment is necessary.</w:t>
      </w:r>
    </w:p>
    <w:p w:rsidR="00014579" w:rsidRPr="00192844" w:rsidRDefault="00014579" w:rsidP="000A1804">
      <w:pPr>
        <w:pStyle w:val="PIHeading1"/>
        <w:rPr>
          <w:lang w:val="en-AU"/>
        </w:rPr>
      </w:pPr>
      <w:r w:rsidRPr="00192844">
        <w:rPr>
          <w:lang w:val="en-AU"/>
        </w:rPr>
        <w:t xml:space="preserve">ADVERSE </w:t>
      </w:r>
      <w:r w:rsidR="00F2572F" w:rsidRPr="00192844">
        <w:rPr>
          <w:lang w:val="en-AU"/>
        </w:rPr>
        <w:t>Effects</w:t>
      </w:r>
    </w:p>
    <w:p w:rsidR="00014579" w:rsidRPr="00192844" w:rsidRDefault="00014579" w:rsidP="00381F35">
      <w:pPr>
        <w:pStyle w:val="PIheading2"/>
      </w:pPr>
      <w:bookmarkStart w:id="2" w:name="_Toc425574037"/>
      <w:r w:rsidRPr="00192844">
        <w:t xml:space="preserve">Adverse </w:t>
      </w:r>
      <w:r w:rsidR="00FF180F" w:rsidRPr="00192844">
        <w:t>E</w:t>
      </w:r>
      <w:r w:rsidRPr="00192844">
        <w:t xml:space="preserve">vents in </w:t>
      </w:r>
      <w:r w:rsidR="00FF180F" w:rsidRPr="00192844">
        <w:t>Clinical Trials</w:t>
      </w:r>
      <w:r w:rsidRPr="00192844">
        <w:t xml:space="preserve"> </w:t>
      </w:r>
    </w:p>
    <w:p w:rsidR="00B43DE5" w:rsidRPr="00192844" w:rsidRDefault="00B43DE5" w:rsidP="00B43DE5">
      <w:pPr>
        <w:pStyle w:val="TextPI"/>
        <w:rPr>
          <w:lang w:val="en-AU"/>
        </w:rPr>
      </w:pPr>
      <w:r w:rsidRPr="00192844">
        <w:rPr>
          <w:lang w:val="en-AU"/>
        </w:rPr>
        <w:t xml:space="preserve">The safety of </w:t>
      </w:r>
      <w:r w:rsidR="009902EF" w:rsidRPr="00192844">
        <w:rPr>
          <w:lang w:val="en-AU"/>
        </w:rPr>
        <w:t>STRIVERDI</w:t>
      </w:r>
      <w:r w:rsidRPr="00192844">
        <w:rPr>
          <w:lang w:val="en-AU"/>
        </w:rPr>
        <w:t xml:space="preserve"> RESPIMAT</w:t>
      </w:r>
      <w:r w:rsidRPr="00192844">
        <w:rPr>
          <w:vertAlign w:val="superscript"/>
          <w:lang w:val="en-AU"/>
        </w:rPr>
        <w:t xml:space="preserve"> </w:t>
      </w:r>
      <w:r w:rsidRPr="00192844">
        <w:rPr>
          <w:lang w:val="en-AU"/>
        </w:rPr>
        <w:t>has been evaluated in placebo- and active-controlled, parallel-group and cross-over clinical trials in overall 4,167 patients with COPD.</w:t>
      </w:r>
      <w:r w:rsidR="00C73567" w:rsidRPr="00192844">
        <w:rPr>
          <w:lang w:val="en-AU"/>
        </w:rPr>
        <w:t xml:space="preserve"> </w:t>
      </w:r>
      <w:r w:rsidRPr="00192844">
        <w:rPr>
          <w:lang w:val="en-AU"/>
        </w:rPr>
        <w:t xml:space="preserve">  A total of 1,927 patients with COPD received the target dose of 5 microgram </w:t>
      </w:r>
      <w:proofErr w:type="spellStart"/>
      <w:r w:rsidRPr="00192844">
        <w:rPr>
          <w:lang w:val="en-AU"/>
        </w:rPr>
        <w:t>olodaterol</w:t>
      </w:r>
      <w:proofErr w:type="spellEnd"/>
      <w:r w:rsidRPr="00192844">
        <w:rPr>
          <w:lang w:val="en-AU"/>
        </w:rPr>
        <w:t xml:space="preserve">. </w:t>
      </w:r>
    </w:p>
    <w:p w:rsidR="00B43DE5" w:rsidRPr="00192844" w:rsidRDefault="00B43DE5" w:rsidP="00B43DE5">
      <w:pPr>
        <w:pStyle w:val="TextPI"/>
        <w:rPr>
          <w:lang w:val="en-AU"/>
        </w:rPr>
      </w:pPr>
      <w:r w:rsidRPr="00192844">
        <w:rPr>
          <w:lang w:val="en-AU"/>
        </w:rPr>
        <w:t xml:space="preserve">Side effects of </w:t>
      </w:r>
      <w:r w:rsidR="009902EF" w:rsidRPr="00192844">
        <w:rPr>
          <w:lang w:val="en-AU"/>
        </w:rPr>
        <w:t>STRIVERDI</w:t>
      </w:r>
      <w:r w:rsidRPr="00192844">
        <w:rPr>
          <w:lang w:val="en-AU"/>
        </w:rPr>
        <w:t xml:space="preserve"> RESPIMAT</w:t>
      </w:r>
      <w:r w:rsidRPr="00192844">
        <w:rPr>
          <w:vertAlign w:val="superscript"/>
          <w:lang w:val="en-AU"/>
        </w:rPr>
        <w:t xml:space="preserve"> </w:t>
      </w:r>
      <w:r w:rsidRPr="00192844">
        <w:rPr>
          <w:lang w:val="en-AU"/>
        </w:rPr>
        <w:t xml:space="preserve">were primarily identified from data obtained in 4 placebo-controlled, parallel-group, long-term treatment (48 weeks) clinical trials in 3,104 COPD patients (77% males and 23% females) 40 years of age and older. </w:t>
      </w:r>
      <w:r w:rsidR="00C73567" w:rsidRPr="00192844">
        <w:rPr>
          <w:lang w:val="en-AU"/>
        </w:rPr>
        <w:t xml:space="preserve"> </w:t>
      </w:r>
      <w:r w:rsidRPr="00192844">
        <w:rPr>
          <w:lang w:val="en-AU"/>
        </w:rPr>
        <w:t>Two of these trials were als</w:t>
      </w:r>
      <w:r w:rsidR="00CF4FAF" w:rsidRPr="00192844">
        <w:rPr>
          <w:lang w:val="en-AU"/>
        </w:rPr>
        <w:t xml:space="preserve">o active-comparator controlled.  </w:t>
      </w:r>
      <w:r w:rsidRPr="00192844">
        <w:rPr>
          <w:lang w:val="en-AU"/>
        </w:rPr>
        <w:t xml:space="preserve">Of these patients, 876 and 883 patients were treated with </w:t>
      </w:r>
      <w:r w:rsidR="009902EF" w:rsidRPr="00192844">
        <w:rPr>
          <w:lang w:val="en-AU"/>
        </w:rPr>
        <w:t>STRIVERDI</w:t>
      </w:r>
      <w:r w:rsidR="00A43927" w:rsidRPr="00192844">
        <w:rPr>
          <w:lang w:val="en-AU"/>
        </w:rPr>
        <w:t xml:space="preserve"> RESPIMAT 5 microgram and 10 microgram</w:t>
      </w:r>
      <w:r w:rsidR="00CF4FAF" w:rsidRPr="00192844">
        <w:rPr>
          <w:lang w:val="en-AU"/>
        </w:rPr>
        <w:t xml:space="preserve">, </w:t>
      </w:r>
      <w:r w:rsidRPr="00192844">
        <w:rPr>
          <w:lang w:val="en-AU"/>
        </w:rPr>
        <w:t xml:space="preserve">respectively, taken with </w:t>
      </w:r>
      <w:r w:rsidR="00C73567" w:rsidRPr="00192844">
        <w:rPr>
          <w:lang w:val="en-AU"/>
        </w:rPr>
        <w:t>two</w:t>
      </w:r>
      <w:r w:rsidRPr="00192844">
        <w:rPr>
          <w:lang w:val="en-AU"/>
        </w:rPr>
        <w:t xml:space="preserve"> actuations once daily. </w:t>
      </w:r>
      <w:r w:rsidR="00C73567" w:rsidRPr="00192844">
        <w:rPr>
          <w:lang w:val="en-AU"/>
        </w:rPr>
        <w:t xml:space="preserve"> </w:t>
      </w:r>
      <w:r w:rsidRPr="00192844">
        <w:rPr>
          <w:lang w:val="en-AU"/>
        </w:rPr>
        <w:t xml:space="preserve">The </w:t>
      </w:r>
      <w:proofErr w:type="spellStart"/>
      <w:r w:rsidR="00C73567" w:rsidRPr="00192844">
        <w:rPr>
          <w:lang w:val="en-AU"/>
        </w:rPr>
        <w:t>olodaterol</w:t>
      </w:r>
      <w:proofErr w:type="spellEnd"/>
      <w:r w:rsidRPr="00192844">
        <w:rPr>
          <w:lang w:val="en-AU"/>
        </w:rPr>
        <w:t xml:space="preserve"> groups were composed of mostly Caucasians (66.4%) with a mean age of 64.3 years and a mean </w:t>
      </w:r>
      <w:r w:rsidR="00C478F4" w:rsidRPr="00192844">
        <w:rPr>
          <w:lang w:val="en-AU"/>
        </w:rPr>
        <w:t>per cent</w:t>
      </w:r>
      <w:r w:rsidRPr="00192844">
        <w:rPr>
          <w:lang w:val="en-AU"/>
        </w:rPr>
        <w:t xml:space="preserve"> predicted FEV</w:t>
      </w:r>
      <w:r w:rsidRPr="00192844">
        <w:rPr>
          <w:vertAlign w:val="subscript"/>
          <w:lang w:val="en-AU"/>
        </w:rPr>
        <w:t>1</w:t>
      </w:r>
      <w:r w:rsidRPr="00192844">
        <w:rPr>
          <w:lang w:val="en-AU"/>
        </w:rPr>
        <w:t xml:space="preserve"> at baseline of 44% for both the 5 </w:t>
      </w:r>
      <w:r w:rsidR="00C73567" w:rsidRPr="00192844">
        <w:rPr>
          <w:lang w:val="en-AU"/>
        </w:rPr>
        <w:t>microgram</w:t>
      </w:r>
      <w:r w:rsidRPr="00192844">
        <w:rPr>
          <w:lang w:val="en-AU"/>
        </w:rPr>
        <w:t xml:space="preserve"> and 10 m</w:t>
      </w:r>
      <w:r w:rsidR="00C73567" w:rsidRPr="00192844">
        <w:rPr>
          <w:lang w:val="en-AU"/>
        </w:rPr>
        <w:t>i</w:t>
      </w:r>
      <w:r w:rsidRPr="00192844">
        <w:rPr>
          <w:lang w:val="en-AU"/>
        </w:rPr>
        <w:t>c</w:t>
      </w:r>
      <w:r w:rsidR="00C73567" w:rsidRPr="00192844">
        <w:rPr>
          <w:lang w:val="en-AU"/>
        </w:rPr>
        <w:t>ro</w:t>
      </w:r>
      <w:r w:rsidRPr="00192844">
        <w:rPr>
          <w:lang w:val="en-AU"/>
        </w:rPr>
        <w:t>g</w:t>
      </w:r>
      <w:r w:rsidR="00C73567" w:rsidRPr="00192844">
        <w:rPr>
          <w:lang w:val="en-AU"/>
        </w:rPr>
        <w:t>ram</w:t>
      </w:r>
      <w:r w:rsidRPr="00192844">
        <w:rPr>
          <w:lang w:val="en-AU"/>
        </w:rPr>
        <w:t xml:space="preserve"> treatment groups. </w:t>
      </w:r>
      <w:r w:rsidR="00C73567" w:rsidRPr="00192844">
        <w:rPr>
          <w:lang w:val="en-AU"/>
        </w:rPr>
        <w:t xml:space="preserve"> </w:t>
      </w:r>
      <w:r w:rsidRPr="00192844">
        <w:rPr>
          <w:lang w:val="en-AU"/>
        </w:rPr>
        <w:t xml:space="preserve">Control arms for comparison included placebo in all </w:t>
      </w:r>
      <w:r w:rsidR="00C73567" w:rsidRPr="00192844">
        <w:rPr>
          <w:lang w:val="en-AU"/>
        </w:rPr>
        <w:t>four</w:t>
      </w:r>
      <w:r w:rsidRPr="00192844">
        <w:rPr>
          <w:lang w:val="en-AU"/>
        </w:rPr>
        <w:t xml:space="preserve"> trials plus </w:t>
      </w:r>
      <w:proofErr w:type="spellStart"/>
      <w:r w:rsidR="00C73567" w:rsidRPr="00192844">
        <w:rPr>
          <w:lang w:val="en-AU"/>
        </w:rPr>
        <w:t>e</w:t>
      </w:r>
      <w:r w:rsidRPr="00192844">
        <w:rPr>
          <w:lang w:val="en-AU"/>
        </w:rPr>
        <w:t>formoterol</w:t>
      </w:r>
      <w:proofErr w:type="spellEnd"/>
      <w:r w:rsidRPr="00192844">
        <w:rPr>
          <w:lang w:val="en-AU"/>
        </w:rPr>
        <w:t xml:space="preserve"> 12 m</w:t>
      </w:r>
      <w:r w:rsidR="00C73567" w:rsidRPr="00192844">
        <w:rPr>
          <w:lang w:val="en-AU"/>
        </w:rPr>
        <w:t>icrogram</w:t>
      </w:r>
      <w:r w:rsidRPr="00192844">
        <w:rPr>
          <w:lang w:val="en-AU"/>
        </w:rPr>
        <w:t xml:space="preserve"> in </w:t>
      </w:r>
      <w:r w:rsidR="00C73567" w:rsidRPr="00192844">
        <w:rPr>
          <w:lang w:val="en-AU"/>
        </w:rPr>
        <w:t>two</w:t>
      </w:r>
      <w:r w:rsidRPr="00192844">
        <w:rPr>
          <w:lang w:val="en-AU"/>
        </w:rPr>
        <w:t xml:space="preserve"> trials.</w:t>
      </w:r>
    </w:p>
    <w:p w:rsidR="006A2F4A" w:rsidRPr="00192844" w:rsidRDefault="006A2F4A" w:rsidP="00B43DE5">
      <w:pPr>
        <w:pStyle w:val="TextPI"/>
        <w:rPr>
          <w:lang w:val="en-AU"/>
        </w:rPr>
      </w:pPr>
    </w:p>
    <w:p w:rsidR="006A2F4A" w:rsidRPr="00192844" w:rsidRDefault="006A2F4A" w:rsidP="00B43DE5">
      <w:pPr>
        <w:pStyle w:val="TextPI"/>
        <w:rPr>
          <w:lang w:val="en-AU"/>
        </w:rPr>
      </w:pPr>
      <w:r w:rsidRPr="00192844">
        <w:rPr>
          <w:lang w:val="en-AU"/>
        </w:rPr>
        <w:t xml:space="preserve">In the four pivotal clinical trials, 72% of patients exposed to any dose of STRIVERDI RESPIMAT reported an adverse </w:t>
      </w:r>
      <w:r w:rsidR="00BF7B70" w:rsidRPr="00192844">
        <w:rPr>
          <w:lang w:val="en-AU"/>
        </w:rPr>
        <w:t>event</w:t>
      </w:r>
      <w:r w:rsidRPr="00192844">
        <w:rPr>
          <w:lang w:val="en-AU"/>
        </w:rPr>
        <w:t xml:space="preserve"> compared to 71% in the placebo group. The proportion of patients who discontinued due to an adverse </w:t>
      </w:r>
      <w:r w:rsidR="00BF7B70" w:rsidRPr="00192844">
        <w:rPr>
          <w:lang w:val="en-AU"/>
        </w:rPr>
        <w:t>event</w:t>
      </w:r>
      <w:r w:rsidRPr="00192844">
        <w:rPr>
          <w:lang w:val="en-AU"/>
        </w:rPr>
        <w:t xml:space="preserve"> was</w:t>
      </w:r>
      <w:r w:rsidR="00E73A21" w:rsidRPr="00192844">
        <w:rPr>
          <w:lang w:val="en-AU"/>
        </w:rPr>
        <w:t xml:space="preserve"> </w:t>
      </w:r>
      <w:r w:rsidRPr="00192844">
        <w:rPr>
          <w:lang w:val="en-AU"/>
        </w:rPr>
        <w:t xml:space="preserve">7.2% for STRIVERDI RESPIMAT treated patients compared to 8.8% for placebo treated patients. The adverse </w:t>
      </w:r>
      <w:r w:rsidR="00BF7B70" w:rsidRPr="00192844">
        <w:rPr>
          <w:lang w:val="en-AU"/>
        </w:rPr>
        <w:t>event</w:t>
      </w:r>
      <w:r w:rsidRPr="00192844">
        <w:rPr>
          <w:lang w:val="en-AU"/>
        </w:rPr>
        <w:t xml:space="preserve"> most commonly leading to discontinuation was worsening COPD. The most common serious adverse </w:t>
      </w:r>
      <w:r w:rsidR="00BF7B70" w:rsidRPr="00192844">
        <w:rPr>
          <w:lang w:val="en-AU"/>
        </w:rPr>
        <w:t>events</w:t>
      </w:r>
      <w:r w:rsidRPr="00192844">
        <w:rPr>
          <w:lang w:val="en-AU"/>
        </w:rPr>
        <w:t xml:space="preserve"> were COPD exacerbation, pneumonia, and atrial fibrillation.</w:t>
      </w:r>
    </w:p>
    <w:p w:rsidR="00B43DE5" w:rsidRPr="00192844" w:rsidRDefault="00B43DE5" w:rsidP="00B43DE5">
      <w:pPr>
        <w:pStyle w:val="TextPI"/>
        <w:rPr>
          <w:lang w:val="en-AU"/>
        </w:rPr>
      </w:pPr>
      <w:r w:rsidRPr="00192844">
        <w:rPr>
          <w:lang w:val="en-AU"/>
        </w:rPr>
        <w:t xml:space="preserve">Table </w:t>
      </w:r>
      <w:r w:rsidR="00680619" w:rsidRPr="00192844">
        <w:rPr>
          <w:lang w:val="en-AU"/>
        </w:rPr>
        <w:t xml:space="preserve">5 </w:t>
      </w:r>
      <w:r w:rsidRPr="00192844">
        <w:rPr>
          <w:lang w:val="en-AU"/>
        </w:rPr>
        <w:t xml:space="preserve">shows all adverse </w:t>
      </w:r>
      <w:r w:rsidR="009418B8" w:rsidRPr="00192844">
        <w:rPr>
          <w:lang w:val="en-AU"/>
        </w:rPr>
        <w:t>events</w:t>
      </w:r>
      <w:r w:rsidRPr="00192844">
        <w:rPr>
          <w:lang w:val="en-AU"/>
        </w:rPr>
        <w:t xml:space="preserve"> that occurred with </w:t>
      </w:r>
      <w:r w:rsidR="009902EF" w:rsidRPr="00192844">
        <w:rPr>
          <w:lang w:val="en-AU"/>
        </w:rPr>
        <w:t>STRIVERDI</w:t>
      </w:r>
      <w:r w:rsidRPr="00192844">
        <w:rPr>
          <w:lang w:val="en-AU"/>
        </w:rPr>
        <w:t xml:space="preserve"> RESPIMAT 5</w:t>
      </w:r>
      <w:r w:rsidR="00C73567" w:rsidRPr="00192844">
        <w:rPr>
          <w:lang w:val="en-AU"/>
        </w:rPr>
        <w:t> </w:t>
      </w:r>
      <w:r w:rsidRPr="00192844">
        <w:rPr>
          <w:lang w:val="en-AU"/>
        </w:rPr>
        <w:t>m</w:t>
      </w:r>
      <w:r w:rsidR="00C73567" w:rsidRPr="00192844">
        <w:rPr>
          <w:lang w:val="en-AU"/>
        </w:rPr>
        <w:t>i</w:t>
      </w:r>
      <w:r w:rsidRPr="00192844">
        <w:rPr>
          <w:lang w:val="en-AU"/>
        </w:rPr>
        <w:t>c</w:t>
      </w:r>
      <w:r w:rsidR="00C73567" w:rsidRPr="00192844">
        <w:rPr>
          <w:lang w:val="en-AU"/>
        </w:rPr>
        <w:t>ro</w:t>
      </w:r>
      <w:r w:rsidRPr="00192844">
        <w:rPr>
          <w:lang w:val="en-AU"/>
        </w:rPr>
        <w:t>g</w:t>
      </w:r>
      <w:r w:rsidR="00C73567" w:rsidRPr="00192844">
        <w:rPr>
          <w:lang w:val="en-AU"/>
        </w:rPr>
        <w:t>ram</w:t>
      </w:r>
      <w:r w:rsidRPr="00192844">
        <w:rPr>
          <w:lang w:val="en-AU"/>
        </w:rPr>
        <w:t xml:space="preserve">.  The rates are derived from all reported adverse </w:t>
      </w:r>
      <w:r w:rsidR="00386703" w:rsidRPr="00192844">
        <w:rPr>
          <w:lang w:val="en-AU"/>
        </w:rPr>
        <w:t xml:space="preserve">events </w:t>
      </w:r>
      <w:r w:rsidRPr="00192844">
        <w:rPr>
          <w:lang w:val="en-AU"/>
        </w:rPr>
        <w:t>of that type, regardless if considered drug-related or not by the clinical investigator.</w:t>
      </w:r>
      <w:r w:rsidR="00386703" w:rsidRPr="00192844">
        <w:rPr>
          <w:lang w:val="en-AU"/>
        </w:rPr>
        <w:t xml:space="preserve"> </w:t>
      </w:r>
    </w:p>
    <w:p w:rsidR="00C73567" w:rsidRPr="00192844" w:rsidRDefault="00C73567" w:rsidP="00B95033">
      <w:pPr>
        <w:pStyle w:val="PIheading2"/>
        <w:keepLines/>
        <w:tabs>
          <w:tab w:val="clear" w:pos="1418"/>
          <w:tab w:val="left" w:pos="1134"/>
        </w:tabs>
        <w:ind w:left="1134" w:hanging="1134"/>
        <w:jc w:val="both"/>
      </w:pPr>
      <w:r w:rsidRPr="00192844">
        <w:t xml:space="preserve">Table </w:t>
      </w:r>
      <w:r w:rsidR="00680619" w:rsidRPr="00192844">
        <w:t xml:space="preserve">5 </w:t>
      </w:r>
      <w:r w:rsidRPr="00192844">
        <w:tab/>
        <w:t xml:space="preserve">Number and frequency of adverse </w:t>
      </w:r>
      <w:r w:rsidR="007244E7" w:rsidRPr="00192844">
        <w:t>events</w:t>
      </w:r>
      <w:r w:rsidRPr="00192844">
        <w:t xml:space="preserve"> greater than 2% (and higher than placebo) in COPD patients exposed to </w:t>
      </w:r>
      <w:r w:rsidR="009902EF" w:rsidRPr="00192844">
        <w:t>STRIVERDI</w:t>
      </w:r>
      <w:r w:rsidRPr="00192844">
        <w:t xml:space="preserve"> RESPIMAT</w:t>
      </w:r>
      <w:r w:rsidRPr="00192844" w:rsidDel="00F74622">
        <w:t xml:space="preserve"> </w:t>
      </w:r>
      <w:r w:rsidRPr="00192844">
        <w:t>5 m</w:t>
      </w:r>
      <w:r w:rsidR="00A43927" w:rsidRPr="00192844">
        <w:t>i</w:t>
      </w:r>
      <w:r w:rsidRPr="00192844">
        <w:t>c</w:t>
      </w:r>
      <w:r w:rsidR="00A43927" w:rsidRPr="00192844">
        <w:t>ro</w:t>
      </w:r>
      <w:r w:rsidRPr="00192844">
        <w:t>g</w:t>
      </w:r>
      <w:r w:rsidR="00A43927" w:rsidRPr="00192844">
        <w:t>ram</w:t>
      </w:r>
      <w:r w:rsidRPr="00192844">
        <w:t xml:space="preserve">: Pooled data from 4 long-term (48 weeks), double-blind, </w:t>
      </w:r>
      <w:proofErr w:type="gramStart"/>
      <w:r w:rsidRPr="00192844">
        <w:t>active</w:t>
      </w:r>
      <w:proofErr w:type="gramEnd"/>
      <w:r w:rsidRPr="00192844">
        <w:t>- and placebo-controlled clinical trials in COPD patients 40 years of age and older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2126"/>
        <w:gridCol w:w="1984"/>
      </w:tblGrid>
      <w:tr w:rsidR="00C73567" w:rsidRPr="00192844" w:rsidTr="006C4CD1">
        <w:tc>
          <w:tcPr>
            <w:tcW w:w="5070" w:type="dxa"/>
          </w:tcPr>
          <w:p w:rsidR="00C73567" w:rsidRPr="00192844" w:rsidRDefault="00C73567" w:rsidP="00A43927">
            <w:pPr>
              <w:pStyle w:val="CS-Text"/>
              <w:spacing w:after="0"/>
              <w:rPr>
                <w:rFonts w:ascii="Arial" w:hAnsi="Arial" w:cs="Arial"/>
                <w:b/>
                <w:sz w:val="21"/>
                <w:szCs w:val="21"/>
                <w:lang w:val="en-AU"/>
              </w:rPr>
            </w:pPr>
            <w:r w:rsidRPr="00192844">
              <w:rPr>
                <w:rFonts w:ascii="Arial" w:hAnsi="Arial" w:cs="Arial"/>
                <w:b/>
                <w:sz w:val="21"/>
                <w:szCs w:val="21"/>
                <w:lang w:val="en-AU"/>
              </w:rPr>
              <w:t>Treatment</w:t>
            </w:r>
          </w:p>
        </w:tc>
        <w:tc>
          <w:tcPr>
            <w:tcW w:w="2126" w:type="dxa"/>
          </w:tcPr>
          <w:p w:rsidR="00C73567" w:rsidRPr="00192844" w:rsidRDefault="009902EF" w:rsidP="00A43927">
            <w:pPr>
              <w:pStyle w:val="CS-Text"/>
              <w:spacing w:after="0"/>
              <w:rPr>
                <w:rFonts w:ascii="Arial" w:hAnsi="Arial" w:cs="Arial"/>
                <w:b/>
                <w:sz w:val="21"/>
                <w:szCs w:val="21"/>
                <w:lang w:val="en-AU"/>
              </w:rPr>
            </w:pPr>
            <w:r w:rsidRPr="00192844">
              <w:rPr>
                <w:rFonts w:ascii="Arial" w:hAnsi="Arial" w:cs="Arial"/>
                <w:b/>
                <w:sz w:val="21"/>
                <w:szCs w:val="21"/>
                <w:lang w:val="en-AU"/>
              </w:rPr>
              <w:t>STRIVERDI</w:t>
            </w:r>
            <w:r w:rsidR="00C73567" w:rsidRPr="00192844">
              <w:rPr>
                <w:rFonts w:ascii="Arial" w:hAnsi="Arial" w:cs="Arial"/>
                <w:b/>
                <w:sz w:val="21"/>
                <w:szCs w:val="21"/>
                <w:lang w:val="en-AU"/>
              </w:rPr>
              <w:t xml:space="preserve"> </w:t>
            </w:r>
            <w:r w:rsidR="00A43927" w:rsidRPr="00192844">
              <w:rPr>
                <w:rFonts w:ascii="Arial" w:hAnsi="Arial" w:cs="Arial"/>
                <w:b/>
                <w:sz w:val="21"/>
                <w:szCs w:val="21"/>
                <w:lang w:val="en-AU"/>
              </w:rPr>
              <w:t>RESPIMAT</w:t>
            </w:r>
          </w:p>
          <w:p w:rsidR="00C73567" w:rsidRPr="00192844" w:rsidRDefault="00A43927" w:rsidP="00A43927">
            <w:pPr>
              <w:pStyle w:val="CS-Text"/>
              <w:spacing w:after="0"/>
              <w:rPr>
                <w:rFonts w:ascii="Arial" w:hAnsi="Arial" w:cs="Arial"/>
                <w:b/>
                <w:sz w:val="21"/>
                <w:szCs w:val="21"/>
                <w:lang w:val="en-AU"/>
              </w:rPr>
            </w:pPr>
            <w:r w:rsidRPr="00192844">
              <w:rPr>
                <w:rFonts w:ascii="Arial" w:hAnsi="Arial" w:cs="Arial"/>
                <w:b/>
                <w:sz w:val="21"/>
                <w:szCs w:val="21"/>
                <w:lang w:val="en-AU"/>
              </w:rPr>
              <w:t xml:space="preserve">5 mcg once daily </w:t>
            </w:r>
          </w:p>
        </w:tc>
        <w:tc>
          <w:tcPr>
            <w:tcW w:w="1984" w:type="dxa"/>
          </w:tcPr>
          <w:p w:rsidR="00C73567" w:rsidRPr="00192844" w:rsidRDefault="00A43927" w:rsidP="00A43927">
            <w:pPr>
              <w:pStyle w:val="CS-Text"/>
              <w:spacing w:after="0"/>
              <w:rPr>
                <w:rFonts w:ascii="Arial" w:hAnsi="Arial" w:cs="Arial"/>
                <w:b/>
                <w:sz w:val="21"/>
                <w:szCs w:val="21"/>
                <w:lang w:val="en-AU"/>
              </w:rPr>
            </w:pPr>
            <w:r w:rsidRPr="00192844">
              <w:rPr>
                <w:rFonts w:ascii="Arial" w:hAnsi="Arial" w:cs="Arial"/>
                <w:b/>
                <w:sz w:val="21"/>
                <w:szCs w:val="21"/>
                <w:lang w:val="en-AU"/>
              </w:rPr>
              <w:t xml:space="preserve">Placebo </w:t>
            </w:r>
          </w:p>
        </w:tc>
      </w:tr>
      <w:tr w:rsidR="00C73567" w:rsidRPr="00192844" w:rsidTr="006C4CD1">
        <w:tc>
          <w:tcPr>
            <w:tcW w:w="5070" w:type="dxa"/>
          </w:tcPr>
          <w:p w:rsidR="002F655E" w:rsidRPr="00192844" w:rsidRDefault="00A43927" w:rsidP="00A43927">
            <w:pPr>
              <w:pStyle w:val="CS-Text"/>
              <w:spacing w:after="0"/>
              <w:rPr>
                <w:rFonts w:ascii="Arial" w:hAnsi="Arial" w:cs="Arial"/>
                <w:b/>
                <w:i/>
                <w:sz w:val="21"/>
                <w:szCs w:val="21"/>
                <w:lang w:val="en-AU"/>
              </w:rPr>
            </w:pPr>
            <w:r w:rsidRPr="00192844">
              <w:rPr>
                <w:rFonts w:ascii="Arial" w:hAnsi="Arial" w:cs="Arial"/>
                <w:b/>
                <w:i/>
                <w:sz w:val="21"/>
                <w:szCs w:val="21"/>
                <w:lang w:val="en-AU"/>
              </w:rPr>
              <w:t>System Organ Class</w:t>
            </w:r>
            <w:r w:rsidR="00C73567" w:rsidRPr="00192844">
              <w:rPr>
                <w:rFonts w:ascii="Arial" w:hAnsi="Arial" w:cs="Arial"/>
                <w:b/>
                <w:i/>
                <w:sz w:val="21"/>
                <w:szCs w:val="21"/>
                <w:lang w:val="en-AU"/>
              </w:rPr>
              <w:t xml:space="preserve"> </w:t>
            </w:r>
          </w:p>
          <w:p w:rsidR="00C73567" w:rsidRPr="00192844" w:rsidRDefault="002F655E" w:rsidP="007244E7">
            <w:pPr>
              <w:pStyle w:val="CS-Text"/>
              <w:spacing w:after="0"/>
              <w:ind w:left="284"/>
              <w:rPr>
                <w:rFonts w:ascii="Arial" w:hAnsi="Arial" w:cs="Arial"/>
                <w:b/>
                <w:sz w:val="21"/>
                <w:szCs w:val="21"/>
                <w:lang w:val="en-AU"/>
              </w:rPr>
            </w:pPr>
            <w:r w:rsidRPr="00192844">
              <w:rPr>
                <w:rFonts w:ascii="Arial" w:hAnsi="Arial" w:cs="Arial"/>
                <w:b/>
                <w:sz w:val="21"/>
                <w:szCs w:val="21"/>
                <w:lang w:val="en-AU"/>
              </w:rPr>
              <w:lastRenderedPageBreak/>
              <w:t>A</w:t>
            </w:r>
            <w:r w:rsidR="00C73567" w:rsidRPr="00192844">
              <w:rPr>
                <w:rFonts w:ascii="Arial" w:hAnsi="Arial" w:cs="Arial"/>
                <w:b/>
                <w:sz w:val="21"/>
                <w:szCs w:val="21"/>
                <w:lang w:val="en-AU"/>
              </w:rPr>
              <w:t xml:space="preserve">dverse </w:t>
            </w:r>
            <w:r w:rsidR="007244E7" w:rsidRPr="00192844">
              <w:rPr>
                <w:rFonts w:ascii="Arial" w:hAnsi="Arial" w:cs="Arial"/>
                <w:b/>
                <w:sz w:val="21"/>
                <w:szCs w:val="21"/>
                <w:lang w:val="en-AU"/>
              </w:rPr>
              <w:t>event</w:t>
            </w:r>
          </w:p>
        </w:tc>
        <w:tc>
          <w:tcPr>
            <w:tcW w:w="2126" w:type="dxa"/>
          </w:tcPr>
          <w:p w:rsidR="00C73567" w:rsidRPr="00192844" w:rsidRDefault="00C73567" w:rsidP="00A43927">
            <w:pPr>
              <w:pStyle w:val="CS-Text"/>
              <w:spacing w:after="0"/>
              <w:rPr>
                <w:rFonts w:ascii="Arial" w:hAnsi="Arial" w:cs="Arial"/>
                <w:b/>
                <w:sz w:val="21"/>
                <w:szCs w:val="21"/>
                <w:lang w:val="en-AU"/>
              </w:rPr>
            </w:pPr>
            <w:r w:rsidRPr="00192844">
              <w:rPr>
                <w:rFonts w:ascii="Arial" w:hAnsi="Arial" w:cs="Arial"/>
                <w:b/>
                <w:sz w:val="21"/>
                <w:szCs w:val="21"/>
                <w:lang w:val="en-AU"/>
              </w:rPr>
              <w:lastRenderedPageBreak/>
              <w:t>n = 876</w:t>
            </w:r>
            <w:r w:rsidR="00A43927" w:rsidRPr="00192844">
              <w:rPr>
                <w:rFonts w:ascii="Arial" w:hAnsi="Arial" w:cs="Arial"/>
                <w:b/>
                <w:sz w:val="21"/>
                <w:szCs w:val="21"/>
                <w:lang w:val="en-AU"/>
              </w:rPr>
              <w:br/>
            </w:r>
            <w:r w:rsidRPr="00192844">
              <w:rPr>
                <w:rFonts w:ascii="Arial" w:hAnsi="Arial" w:cs="Arial"/>
                <w:b/>
                <w:sz w:val="21"/>
                <w:szCs w:val="21"/>
                <w:lang w:val="en-AU"/>
              </w:rPr>
              <w:lastRenderedPageBreak/>
              <w:t>n (%)</w:t>
            </w:r>
          </w:p>
        </w:tc>
        <w:tc>
          <w:tcPr>
            <w:tcW w:w="1984" w:type="dxa"/>
          </w:tcPr>
          <w:p w:rsidR="00C73567" w:rsidRPr="00192844" w:rsidRDefault="00C73567" w:rsidP="00A43927">
            <w:pPr>
              <w:pStyle w:val="CS-Text"/>
              <w:spacing w:after="0"/>
              <w:rPr>
                <w:rFonts w:ascii="Arial" w:hAnsi="Arial" w:cs="Arial"/>
                <w:b/>
                <w:sz w:val="21"/>
                <w:szCs w:val="21"/>
                <w:lang w:val="en-AU"/>
              </w:rPr>
            </w:pPr>
            <w:r w:rsidRPr="00192844">
              <w:rPr>
                <w:rFonts w:ascii="Arial" w:hAnsi="Arial" w:cs="Arial"/>
                <w:b/>
                <w:sz w:val="21"/>
                <w:szCs w:val="21"/>
                <w:lang w:val="en-AU"/>
              </w:rPr>
              <w:lastRenderedPageBreak/>
              <w:t>n = 885</w:t>
            </w:r>
            <w:r w:rsidR="00A43927" w:rsidRPr="00192844">
              <w:rPr>
                <w:rFonts w:ascii="Arial" w:hAnsi="Arial" w:cs="Arial"/>
                <w:b/>
                <w:sz w:val="21"/>
                <w:szCs w:val="21"/>
                <w:lang w:val="en-AU"/>
              </w:rPr>
              <w:br/>
            </w:r>
            <w:r w:rsidRPr="00192844">
              <w:rPr>
                <w:rFonts w:ascii="Arial" w:hAnsi="Arial" w:cs="Arial"/>
                <w:b/>
                <w:sz w:val="21"/>
                <w:szCs w:val="21"/>
                <w:lang w:val="en-AU"/>
              </w:rPr>
              <w:lastRenderedPageBreak/>
              <w:t>n (%)</w:t>
            </w:r>
          </w:p>
        </w:tc>
      </w:tr>
      <w:tr w:rsidR="00A43927" w:rsidRPr="00192844" w:rsidTr="00A43927">
        <w:tc>
          <w:tcPr>
            <w:tcW w:w="9180" w:type="dxa"/>
            <w:gridSpan w:val="3"/>
          </w:tcPr>
          <w:p w:rsidR="00A43927" w:rsidRPr="00192844" w:rsidRDefault="00A43927" w:rsidP="00A43927">
            <w:pPr>
              <w:pStyle w:val="CS-Text"/>
              <w:spacing w:after="0"/>
              <w:rPr>
                <w:rFonts w:ascii="Arial" w:hAnsi="Arial" w:cs="Arial"/>
                <w:i/>
                <w:sz w:val="21"/>
                <w:szCs w:val="21"/>
                <w:lang w:val="en-AU"/>
              </w:rPr>
            </w:pPr>
            <w:r w:rsidRPr="00192844">
              <w:rPr>
                <w:rFonts w:ascii="Arial" w:hAnsi="Arial" w:cs="Arial"/>
                <w:i/>
                <w:sz w:val="21"/>
                <w:szCs w:val="21"/>
                <w:lang w:val="en-AU"/>
              </w:rPr>
              <w:lastRenderedPageBreak/>
              <w:t>Infections and infestations</w:t>
            </w:r>
          </w:p>
        </w:tc>
      </w:tr>
      <w:tr w:rsidR="00C73567" w:rsidRPr="00192844" w:rsidTr="006C4CD1">
        <w:tc>
          <w:tcPr>
            <w:tcW w:w="5070" w:type="dxa"/>
          </w:tcPr>
          <w:p w:rsidR="00C73567" w:rsidRPr="00192844" w:rsidRDefault="00C73567" w:rsidP="00A43927">
            <w:pPr>
              <w:pStyle w:val="CS-Text"/>
              <w:spacing w:after="0"/>
              <w:ind w:left="284"/>
              <w:rPr>
                <w:rFonts w:ascii="Arial" w:hAnsi="Arial" w:cs="Arial"/>
                <w:sz w:val="21"/>
                <w:szCs w:val="21"/>
                <w:lang w:val="en-AU"/>
              </w:rPr>
            </w:pPr>
            <w:proofErr w:type="spellStart"/>
            <w:r w:rsidRPr="00192844">
              <w:rPr>
                <w:rFonts w:ascii="Arial" w:hAnsi="Arial" w:cs="Arial"/>
                <w:sz w:val="21"/>
                <w:szCs w:val="21"/>
                <w:lang w:val="en-AU"/>
              </w:rPr>
              <w:t>Nasopharyngitis</w:t>
            </w:r>
            <w:proofErr w:type="spellEnd"/>
          </w:p>
        </w:tc>
        <w:tc>
          <w:tcPr>
            <w:tcW w:w="2126" w:type="dxa"/>
          </w:tcPr>
          <w:p w:rsidR="00C73567" w:rsidRPr="00192844" w:rsidRDefault="00C73567" w:rsidP="00A43927">
            <w:pPr>
              <w:pStyle w:val="CS-Text"/>
              <w:spacing w:after="0"/>
              <w:rPr>
                <w:rFonts w:ascii="Arial" w:hAnsi="Arial" w:cs="Arial"/>
                <w:sz w:val="21"/>
                <w:szCs w:val="21"/>
                <w:lang w:val="en-AU"/>
              </w:rPr>
            </w:pPr>
            <w:r w:rsidRPr="00192844">
              <w:rPr>
                <w:rFonts w:ascii="Arial" w:hAnsi="Arial" w:cs="Arial"/>
                <w:sz w:val="21"/>
                <w:szCs w:val="21"/>
                <w:lang w:val="en-AU"/>
              </w:rPr>
              <w:t>99 (11.3)</w:t>
            </w:r>
          </w:p>
        </w:tc>
        <w:tc>
          <w:tcPr>
            <w:tcW w:w="1984" w:type="dxa"/>
          </w:tcPr>
          <w:p w:rsidR="00C73567" w:rsidRPr="00192844" w:rsidRDefault="00C73567" w:rsidP="00A43927">
            <w:pPr>
              <w:pStyle w:val="CS-Text"/>
              <w:spacing w:after="0"/>
              <w:rPr>
                <w:rFonts w:ascii="Arial" w:hAnsi="Arial" w:cs="Arial"/>
                <w:sz w:val="21"/>
                <w:szCs w:val="21"/>
                <w:lang w:val="en-AU"/>
              </w:rPr>
            </w:pPr>
            <w:r w:rsidRPr="00192844">
              <w:rPr>
                <w:rFonts w:ascii="Arial" w:hAnsi="Arial" w:cs="Arial"/>
                <w:sz w:val="21"/>
                <w:szCs w:val="21"/>
                <w:lang w:val="en-AU"/>
              </w:rPr>
              <w:t>68 (7.7)</w:t>
            </w:r>
          </w:p>
        </w:tc>
      </w:tr>
      <w:tr w:rsidR="00702E99" w:rsidRPr="00192844" w:rsidTr="006C4CD1">
        <w:tc>
          <w:tcPr>
            <w:tcW w:w="5070" w:type="dxa"/>
          </w:tcPr>
          <w:p w:rsidR="00702E99" w:rsidRPr="00192844" w:rsidRDefault="00702E99" w:rsidP="00A43927">
            <w:pPr>
              <w:pStyle w:val="CS-Text"/>
              <w:spacing w:after="0"/>
              <w:ind w:left="284"/>
              <w:rPr>
                <w:rFonts w:ascii="Arial" w:hAnsi="Arial" w:cs="Arial"/>
                <w:sz w:val="21"/>
                <w:szCs w:val="21"/>
                <w:lang w:val="en-AU"/>
              </w:rPr>
            </w:pPr>
            <w:r w:rsidRPr="00192844">
              <w:rPr>
                <w:rFonts w:ascii="Arial" w:hAnsi="Arial" w:cs="Arial"/>
                <w:sz w:val="21"/>
                <w:szCs w:val="21"/>
                <w:lang w:val="en-AU"/>
              </w:rPr>
              <w:t>Upper respiratory tract infection</w:t>
            </w:r>
          </w:p>
        </w:tc>
        <w:tc>
          <w:tcPr>
            <w:tcW w:w="2126" w:type="dxa"/>
          </w:tcPr>
          <w:p w:rsidR="00702E99" w:rsidRPr="00192844" w:rsidRDefault="00702E99" w:rsidP="00A43927">
            <w:pPr>
              <w:pStyle w:val="CS-Text"/>
              <w:spacing w:after="0"/>
              <w:rPr>
                <w:rFonts w:ascii="Arial" w:hAnsi="Arial" w:cs="Arial"/>
                <w:sz w:val="21"/>
                <w:szCs w:val="21"/>
                <w:lang w:val="en-AU"/>
              </w:rPr>
            </w:pPr>
            <w:r w:rsidRPr="00192844">
              <w:rPr>
                <w:rFonts w:ascii="Arial" w:hAnsi="Arial" w:cs="Arial"/>
                <w:sz w:val="21"/>
                <w:szCs w:val="21"/>
                <w:lang w:val="en-AU"/>
              </w:rPr>
              <w:t>72 (8.2)</w:t>
            </w:r>
          </w:p>
        </w:tc>
        <w:tc>
          <w:tcPr>
            <w:tcW w:w="1984" w:type="dxa"/>
          </w:tcPr>
          <w:p w:rsidR="00702E99" w:rsidRPr="00192844" w:rsidRDefault="00702E99" w:rsidP="00A43927">
            <w:pPr>
              <w:pStyle w:val="CS-Text"/>
              <w:spacing w:after="0"/>
              <w:rPr>
                <w:rFonts w:ascii="Arial" w:hAnsi="Arial" w:cs="Arial"/>
                <w:sz w:val="21"/>
                <w:szCs w:val="21"/>
                <w:lang w:val="en-AU"/>
              </w:rPr>
            </w:pPr>
            <w:r w:rsidRPr="00192844">
              <w:rPr>
                <w:rFonts w:ascii="Arial" w:hAnsi="Arial" w:cs="Arial"/>
                <w:sz w:val="21"/>
                <w:szCs w:val="21"/>
                <w:lang w:val="en-AU"/>
              </w:rPr>
              <w:t>66 (7.5)</w:t>
            </w:r>
          </w:p>
        </w:tc>
      </w:tr>
      <w:tr w:rsidR="00702E99" w:rsidRPr="00192844" w:rsidTr="006C4CD1">
        <w:tc>
          <w:tcPr>
            <w:tcW w:w="5070" w:type="dxa"/>
          </w:tcPr>
          <w:p w:rsidR="00702E99" w:rsidRPr="00192844" w:rsidRDefault="00702E99" w:rsidP="00A43927">
            <w:pPr>
              <w:pStyle w:val="CS-Text"/>
              <w:spacing w:after="0"/>
              <w:ind w:left="284"/>
              <w:rPr>
                <w:rFonts w:ascii="Arial" w:hAnsi="Arial" w:cs="Arial"/>
                <w:sz w:val="21"/>
                <w:szCs w:val="21"/>
                <w:lang w:val="en-AU"/>
              </w:rPr>
            </w:pPr>
            <w:r w:rsidRPr="00192844">
              <w:rPr>
                <w:rFonts w:ascii="Arial" w:hAnsi="Arial" w:cs="Arial"/>
                <w:sz w:val="21"/>
                <w:szCs w:val="21"/>
                <w:lang w:val="en-AU"/>
              </w:rPr>
              <w:t>Bronchitis</w:t>
            </w:r>
          </w:p>
        </w:tc>
        <w:tc>
          <w:tcPr>
            <w:tcW w:w="2126" w:type="dxa"/>
          </w:tcPr>
          <w:p w:rsidR="00702E99" w:rsidRPr="00192844" w:rsidRDefault="00702E99" w:rsidP="00A43927">
            <w:pPr>
              <w:pStyle w:val="CS-Text"/>
              <w:spacing w:after="0"/>
              <w:rPr>
                <w:rFonts w:ascii="Arial" w:hAnsi="Arial" w:cs="Arial"/>
                <w:sz w:val="21"/>
                <w:szCs w:val="21"/>
                <w:lang w:val="en-AU"/>
              </w:rPr>
            </w:pPr>
            <w:r w:rsidRPr="00192844">
              <w:rPr>
                <w:rFonts w:ascii="Arial" w:hAnsi="Arial" w:cs="Arial"/>
                <w:sz w:val="21"/>
                <w:szCs w:val="21"/>
                <w:lang w:val="en-AU"/>
              </w:rPr>
              <w:t>41 (4.7)</w:t>
            </w:r>
          </w:p>
        </w:tc>
        <w:tc>
          <w:tcPr>
            <w:tcW w:w="1984" w:type="dxa"/>
          </w:tcPr>
          <w:p w:rsidR="00702E99" w:rsidRPr="00192844" w:rsidRDefault="00702E99" w:rsidP="00A43927">
            <w:pPr>
              <w:pStyle w:val="CS-Text"/>
              <w:spacing w:after="0"/>
              <w:rPr>
                <w:rFonts w:ascii="Arial" w:hAnsi="Arial" w:cs="Arial"/>
                <w:sz w:val="21"/>
                <w:szCs w:val="21"/>
                <w:lang w:val="en-AU"/>
              </w:rPr>
            </w:pPr>
            <w:r w:rsidRPr="00192844">
              <w:rPr>
                <w:rFonts w:ascii="Arial" w:hAnsi="Arial" w:cs="Arial"/>
                <w:sz w:val="21"/>
                <w:szCs w:val="21"/>
                <w:lang w:val="en-AU"/>
              </w:rPr>
              <w:t>32 (3.6)</w:t>
            </w:r>
          </w:p>
        </w:tc>
      </w:tr>
      <w:tr w:rsidR="00702E99" w:rsidRPr="00192844" w:rsidTr="006C4CD1">
        <w:tc>
          <w:tcPr>
            <w:tcW w:w="5070" w:type="dxa"/>
          </w:tcPr>
          <w:p w:rsidR="00702E99" w:rsidRPr="00192844" w:rsidRDefault="00702E99" w:rsidP="00A43927">
            <w:pPr>
              <w:pStyle w:val="CS-Text"/>
              <w:spacing w:after="0"/>
              <w:ind w:left="284"/>
              <w:rPr>
                <w:rFonts w:ascii="Arial" w:hAnsi="Arial" w:cs="Arial"/>
                <w:sz w:val="21"/>
                <w:szCs w:val="21"/>
                <w:lang w:val="en-AU"/>
              </w:rPr>
            </w:pPr>
            <w:r w:rsidRPr="00192844">
              <w:rPr>
                <w:rFonts w:ascii="Arial" w:hAnsi="Arial" w:cs="Arial"/>
                <w:sz w:val="21"/>
                <w:szCs w:val="21"/>
                <w:lang w:val="en-AU"/>
              </w:rPr>
              <w:t>Urinary tract infection</w:t>
            </w:r>
          </w:p>
        </w:tc>
        <w:tc>
          <w:tcPr>
            <w:tcW w:w="2126" w:type="dxa"/>
          </w:tcPr>
          <w:p w:rsidR="00702E99" w:rsidRPr="00192844" w:rsidRDefault="00702E99" w:rsidP="00A43927">
            <w:pPr>
              <w:pStyle w:val="CS-Text"/>
              <w:spacing w:after="0"/>
              <w:rPr>
                <w:rFonts w:ascii="Arial" w:hAnsi="Arial" w:cs="Arial"/>
                <w:sz w:val="21"/>
                <w:szCs w:val="21"/>
                <w:lang w:val="en-AU"/>
              </w:rPr>
            </w:pPr>
            <w:r w:rsidRPr="00192844">
              <w:rPr>
                <w:rFonts w:ascii="Arial" w:hAnsi="Arial" w:cs="Arial"/>
                <w:sz w:val="21"/>
                <w:szCs w:val="21"/>
                <w:lang w:val="en-AU"/>
              </w:rPr>
              <w:t>22 (2.5)</w:t>
            </w:r>
          </w:p>
        </w:tc>
        <w:tc>
          <w:tcPr>
            <w:tcW w:w="1984" w:type="dxa"/>
          </w:tcPr>
          <w:p w:rsidR="00702E99" w:rsidRPr="00192844" w:rsidRDefault="00702E99" w:rsidP="00A43927">
            <w:pPr>
              <w:pStyle w:val="CS-Text"/>
              <w:spacing w:after="0"/>
              <w:rPr>
                <w:rFonts w:ascii="Arial" w:hAnsi="Arial" w:cs="Arial"/>
                <w:sz w:val="21"/>
                <w:szCs w:val="21"/>
                <w:lang w:val="en-AU"/>
              </w:rPr>
            </w:pPr>
            <w:r w:rsidRPr="00192844">
              <w:rPr>
                <w:rFonts w:ascii="Arial" w:hAnsi="Arial" w:cs="Arial"/>
                <w:sz w:val="21"/>
                <w:szCs w:val="21"/>
                <w:lang w:val="en-AU"/>
              </w:rPr>
              <w:t>9 (1.0)</w:t>
            </w:r>
          </w:p>
        </w:tc>
      </w:tr>
      <w:tr w:rsidR="00702E99" w:rsidRPr="00192844" w:rsidTr="006C4CD1">
        <w:tc>
          <w:tcPr>
            <w:tcW w:w="5070" w:type="dxa"/>
          </w:tcPr>
          <w:p w:rsidR="00702E99" w:rsidRPr="00192844" w:rsidRDefault="00702E99" w:rsidP="007244E7">
            <w:pPr>
              <w:pStyle w:val="CS-Text"/>
              <w:spacing w:after="0"/>
              <w:rPr>
                <w:rFonts w:ascii="Arial" w:hAnsi="Arial" w:cs="Arial"/>
                <w:i/>
                <w:iCs/>
                <w:sz w:val="21"/>
                <w:szCs w:val="21"/>
                <w:lang w:val="en-AU"/>
              </w:rPr>
            </w:pPr>
            <w:r w:rsidRPr="00192844">
              <w:rPr>
                <w:rFonts w:ascii="Arial" w:hAnsi="Arial" w:cs="Arial"/>
                <w:i/>
                <w:iCs/>
                <w:sz w:val="21"/>
                <w:szCs w:val="21"/>
                <w:lang w:val="en-AU"/>
              </w:rPr>
              <w:t xml:space="preserve">Respiratory, thoracic, and </w:t>
            </w:r>
            <w:proofErr w:type="spellStart"/>
            <w:r w:rsidRPr="00192844">
              <w:rPr>
                <w:rFonts w:ascii="Arial" w:hAnsi="Arial" w:cs="Arial"/>
                <w:i/>
                <w:iCs/>
                <w:sz w:val="21"/>
                <w:szCs w:val="21"/>
                <w:lang w:val="en-AU"/>
              </w:rPr>
              <w:t>mediastinal</w:t>
            </w:r>
            <w:proofErr w:type="spellEnd"/>
            <w:r w:rsidRPr="00192844">
              <w:rPr>
                <w:rFonts w:ascii="Arial" w:hAnsi="Arial" w:cs="Arial"/>
                <w:i/>
                <w:iCs/>
                <w:sz w:val="21"/>
                <w:szCs w:val="21"/>
                <w:lang w:val="en-AU"/>
              </w:rPr>
              <w:t xml:space="preserve"> disorders</w:t>
            </w:r>
          </w:p>
        </w:tc>
        <w:tc>
          <w:tcPr>
            <w:tcW w:w="2126" w:type="dxa"/>
          </w:tcPr>
          <w:p w:rsidR="00702E99" w:rsidRPr="00192844" w:rsidRDefault="00702E99" w:rsidP="00A43927">
            <w:pPr>
              <w:pStyle w:val="CS-Text"/>
              <w:spacing w:after="0"/>
              <w:rPr>
                <w:rFonts w:ascii="Arial" w:hAnsi="Arial" w:cs="Arial"/>
                <w:sz w:val="21"/>
                <w:szCs w:val="21"/>
                <w:lang w:val="en-AU"/>
              </w:rPr>
            </w:pPr>
          </w:p>
        </w:tc>
        <w:tc>
          <w:tcPr>
            <w:tcW w:w="1984" w:type="dxa"/>
          </w:tcPr>
          <w:p w:rsidR="00702E99" w:rsidRPr="00192844" w:rsidRDefault="00702E99" w:rsidP="00A43927">
            <w:pPr>
              <w:pStyle w:val="CS-Text"/>
              <w:spacing w:after="0"/>
              <w:rPr>
                <w:rFonts w:ascii="Arial" w:hAnsi="Arial" w:cs="Arial"/>
                <w:sz w:val="21"/>
                <w:szCs w:val="21"/>
                <w:lang w:val="en-AU"/>
              </w:rPr>
            </w:pPr>
          </w:p>
        </w:tc>
      </w:tr>
      <w:tr w:rsidR="00702E99" w:rsidRPr="00192844" w:rsidTr="006C4CD1">
        <w:tc>
          <w:tcPr>
            <w:tcW w:w="5070" w:type="dxa"/>
          </w:tcPr>
          <w:p w:rsidR="00702E99" w:rsidRPr="00192844" w:rsidRDefault="00702E99" w:rsidP="007244E7">
            <w:pPr>
              <w:pStyle w:val="CS-Text"/>
              <w:spacing w:after="0"/>
              <w:ind w:left="284"/>
              <w:rPr>
                <w:rFonts w:ascii="Arial" w:hAnsi="Arial" w:cs="Arial"/>
                <w:sz w:val="21"/>
                <w:szCs w:val="21"/>
                <w:lang w:val="en-AU"/>
              </w:rPr>
            </w:pPr>
            <w:r w:rsidRPr="00192844">
              <w:rPr>
                <w:rFonts w:ascii="Arial" w:hAnsi="Arial" w:cs="Arial"/>
                <w:sz w:val="21"/>
                <w:szCs w:val="21"/>
                <w:lang w:val="en-AU"/>
              </w:rPr>
              <w:t>Cough</w:t>
            </w:r>
          </w:p>
        </w:tc>
        <w:tc>
          <w:tcPr>
            <w:tcW w:w="2126" w:type="dxa"/>
          </w:tcPr>
          <w:p w:rsidR="00702E99" w:rsidRPr="00192844" w:rsidRDefault="00702E99" w:rsidP="00A43927">
            <w:pPr>
              <w:pStyle w:val="CS-Text"/>
              <w:spacing w:after="0"/>
              <w:rPr>
                <w:rFonts w:ascii="Arial" w:hAnsi="Arial" w:cs="Arial"/>
                <w:sz w:val="21"/>
                <w:szCs w:val="21"/>
                <w:lang w:val="en-AU"/>
              </w:rPr>
            </w:pPr>
            <w:r w:rsidRPr="00192844">
              <w:rPr>
                <w:rFonts w:ascii="Arial" w:hAnsi="Arial" w:cs="Arial"/>
                <w:sz w:val="21"/>
                <w:szCs w:val="21"/>
                <w:lang w:val="en-AU"/>
              </w:rPr>
              <w:t>37 (4.2)</w:t>
            </w:r>
          </w:p>
        </w:tc>
        <w:tc>
          <w:tcPr>
            <w:tcW w:w="1984" w:type="dxa"/>
          </w:tcPr>
          <w:p w:rsidR="00702E99" w:rsidRPr="00192844" w:rsidRDefault="00702E99" w:rsidP="00A43927">
            <w:pPr>
              <w:pStyle w:val="CS-Text"/>
              <w:spacing w:after="0"/>
              <w:rPr>
                <w:rFonts w:ascii="Arial" w:hAnsi="Arial" w:cs="Arial"/>
                <w:sz w:val="21"/>
                <w:szCs w:val="21"/>
                <w:lang w:val="en-AU"/>
              </w:rPr>
            </w:pPr>
            <w:r w:rsidRPr="00192844">
              <w:rPr>
                <w:rFonts w:ascii="Arial" w:hAnsi="Arial" w:cs="Arial"/>
                <w:sz w:val="21"/>
                <w:szCs w:val="21"/>
                <w:lang w:val="en-AU"/>
              </w:rPr>
              <w:t>35 (4.0)</w:t>
            </w:r>
          </w:p>
        </w:tc>
      </w:tr>
      <w:tr w:rsidR="00A43927" w:rsidRPr="00192844" w:rsidTr="00A43927">
        <w:tc>
          <w:tcPr>
            <w:tcW w:w="9180" w:type="dxa"/>
            <w:gridSpan w:val="3"/>
          </w:tcPr>
          <w:p w:rsidR="00A43927" w:rsidRPr="00192844" w:rsidRDefault="00A43927" w:rsidP="00A43927">
            <w:pPr>
              <w:pStyle w:val="CS-Text"/>
              <w:spacing w:after="0"/>
              <w:rPr>
                <w:rFonts w:ascii="Arial" w:hAnsi="Arial" w:cs="Arial"/>
                <w:i/>
                <w:sz w:val="21"/>
                <w:szCs w:val="21"/>
                <w:lang w:val="en-AU"/>
              </w:rPr>
            </w:pPr>
            <w:r w:rsidRPr="00192844">
              <w:rPr>
                <w:rFonts w:ascii="Arial" w:hAnsi="Arial" w:cs="Arial"/>
                <w:i/>
                <w:sz w:val="21"/>
                <w:szCs w:val="21"/>
                <w:lang w:val="en-AU"/>
              </w:rPr>
              <w:t>Nervous system disorders</w:t>
            </w:r>
          </w:p>
        </w:tc>
      </w:tr>
      <w:tr w:rsidR="00C73567" w:rsidRPr="00192844" w:rsidTr="006C4CD1">
        <w:tc>
          <w:tcPr>
            <w:tcW w:w="5070" w:type="dxa"/>
          </w:tcPr>
          <w:p w:rsidR="00C73567" w:rsidRPr="00192844" w:rsidRDefault="00C73567" w:rsidP="00A43927">
            <w:pPr>
              <w:pStyle w:val="CS-Text"/>
              <w:spacing w:after="0"/>
              <w:ind w:left="284"/>
              <w:rPr>
                <w:rFonts w:ascii="Arial" w:hAnsi="Arial" w:cs="Arial"/>
                <w:sz w:val="21"/>
                <w:szCs w:val="21"/>
                <w:lang w:val="en-AU"/>
              </w:rPr>
            </w:pPr>
            <w:r w:rsidRPr="00192844">
              <w:rPr>
                <w:rFonts w:ascii="Arial" w:hAnsi="Arial" w:cs="Arial"/>
                <w:sz w:val="21"/>
                <w:szCs w:val="21"/>
                <w:lang w:val="en-AU"/>
              </w:rPr>
              <w:t>Dizziness</w:t>
            </w:r>
          </w:p>
        </w:tc>
        <w:tc>
          <w:tcPr>
            <w:tcW w:w="2126" w:type="dxa"/>
          </w:tcPr>
          <w:p w:rsidR="00C73567" w:rsidRPr="00192844" w:rsidRDefault="00D550D7" w:rsidP="00D550D7">
            <w:pPr>
              <w:pStyle w:val="CS-Text"/>
              <w:spacing w:after="0"/>
              <w:rPr>
                <w:rFonts w:ascii="Arial" w:hAnsi="Arial" w:cs="Arial"/>
                <w:sz w:val="21"/>
                <w:szCs w:val="21"/>
                <w:lang w:val="en-AU"/>
              </w:rPr>
            </w:pPr>
            <w:r w:rsidRPr="00192844">
              <w:rPr>
                <w:rFonts w:ascii="Arial" w:hAnsi="Arial" w:cs="Arial"/>
                <w:sz w:val="21"/>
                <w:szCs w:val="21"/>
                <w:lang w:val="en-AU"/>
              </w:rPr>
              <w:t xml:space="preserve">20 </w:t>
            </w:r>
            <w:r w:rsidR="00C73567" w:rsidRPr="00192844">
              <w:rPr>
                <w:rFonts w:ascii="Arial" w:hAnsi="Arial" w:cs="Arial"/>
                <w:sz w:val="21"/>
                <w:szCs w:val="21"/>
                <w:lang w:val="en-AU"/>
              </w:rPr>
              <w:t>(</w:t>
            </w:r>
            <w:r w:rsidRPr="00192844">
              <w:rPr>
                <w:rFonts w:ascii="Arial" w:hAnsi="Arial" w:cs="Arial"/>
                <w:sz w:val="21"/>
                <w:szCs w:val="21"/>
                <w:lang w:val="en-AU"/>
              </w:rPr>
              <w:t>2.3</w:t>
            </w:r>
            <w:r w:rsidR="00C73567" w:rsidRPr="00192844">
              <w:rPr>
                <w:rFonts w:ascii="Arial" w:hAnsi="Arial" w:cs="Arial"/>
                <w:sz w:val="21"/>
                <w:szCs w:val="21"/>
                <w:lang w:val="en-AU"/>
              </w:rPr>
              <w:t>)</w:t>
            </w:r>
          </w:p>
        </w:tc>
        <w:tc>
          <w:tcPr>
            <w:tcW w:w="1984" w:type="dxa"/>
          </w:tcPr>
          <w:p w:rsidR="00C73567" w:rsidRPr="00192844" w:rsidRDefault="00D550D7" w:rsidP="00D550D7">
            <w:pPr>
              <w:pStyle w:val="CS-Text"/>
              <w:spacing w:after="0"/>
              <w:rPr>
                <w:rFonts w:ascii="Arial" w:hAnsi="Arial" w:cs="Arial"/>
                <w:sz w:val="21"/>
                <w:szCs w:val="21"/>
                <w:lang w:val="en-AU"/>
              </w:rPr>
            </w:pPr>
            <w:r w:rsidRPr="00192844">
              <w:rPr>
                <w:rFonts w:ascii="Arial" w:hAnsi="Arial" w:cs="Arial"/>
                <w:sz w:val="21"/>
                <w:szCs w:val="21"/>
                <w:lang w:val="en-AU"/>
              </w:rPr>
              <w:t xml:space="preserve">19 </w:t>
            </w:r>
            <w:r w:rsidR="00C73567" w:rsidRPr="00192844">
              <w:rPr>
                <w:rFonts w:ascii="Arial" w:hAnsi="Arial" w:cs="Arial"/>
                <w:sz w:val="21"/>
                <w:szCs w:val="21"/>
                <w:lang w:val="en-AU"/>
              </w:rPr>
              <w:t>(</w:t>
            </w:r>
            <w:r w:rsidRPr="00192844">
              <w:rPr>
                <w:rFonts w:ascii="Arial" w:hAnsi="Arial" w:cs="Arial"/>
                <w:sz w:val="21"/>
                <w:szCs w:val="21"/>
                <w:lang w:val="en-AU"/>
              </w:rPr>
              <w:t>2.1</w:t>
            </w:r>
            <w:r w:rsidR="00C73567" w:rsidRPr="00192844">
              <w:rPr>
                <w:rFonts w:ascii="Arial" w:hAnsi="Arial" w:cs="Arial"/>
                <w:sz w:val="21"/>
                <w:szCs w:val="21"/>
                <w:lang w:val="en-AU"/>
              </w:rPr>
              <w:t>)</w:t>
            </w:r>
          </w:p>
        </w:tc>
      </w:tr>
      <w:tr w:rsidR="00A43927" w:rsidRPr="00192844" w:rsidTr="00A43927">
        <w:tc>
          <w:tcPr>
            <w:tcW w:w="9180" w:type="dxa"/>
            <w:gridSpan w:val="3"/>
          </w:tcPr>
          <w:p w:rsidR="00A43927" w:rsidRPr="00192844" w:rsidRDefault="00A43927" w:rsidP="00A43927">
            <w:pPr>
              <w:pStyle w:val="CS-Text"/>
              <w:spacing w:after="0"/>
              <w:rPr>
                <w:rFonts w:ascii="Arial" w:hAnsi="Arial" w:cs="Arial"/>
                <w:i/>
                <w:sz w:val="21"/>
                <w:szCs w:val="21"/>
                <w:lang w:val="en-AU"/>
              </w:rPr>
            </w:pPr>
            <w:r w:rsidRPr="00192844">
              <w:rPr>
                <w:rFonts w:ascii="Arial" w:hAnsi="Arial" w:cs="Arial"/>
                <w:i/>
                <w:sz w:val="21"/>
                <w:szCs w:val="21"/>
                <w:lang w:val="en-AU"/>
              </w:rPr>
              <w:t>Skin and subcutaneous tissue disorders</w:t>
            </w:r>
          </w:p>
        </w:tc>
      </w:tr>
      <w:tr w:rsidR="00C73567" w:rsidRPr="00192844" w:rsidTr="006C4CD1">
        <w:tc>
          <w:tcPr>
            <w:tcW w:w="5070" w:type="dxa"/>
          </w:tcPr>
          <w:p w:rsidR="00C73567" w:rsidRPr="00192844" w:rsidRDefault="00C73567" w:rsidP="00A43927">
            <w:pPr>
              <w:pStyle w:val="CS-Text"/>
              <w:spacing w:after="0"/>
              <w:ind w:left="284"/>
              <w:rPr>
                <w:rFonts w:ascii="Arial" w:hAnsi="Arial" w:cs="Arial"/>
                <w:sz w:val="21"/>
                <w:szCs w:val="21"/>
                <w:lang w:val="en-AU"/>
              </w:rPr>
            </w:pPr>
            <w:r w:rsidRPr="00192844">
              <w:rPr>
                <w:rFonts w:ascii="Arial" w:hAnsi="Arial" w:cs="Arial"/>
                <w:sz w:val="21"/>
                <w:szCs w:val="21"/>
                <w:lang w:val="en-AU"/>
              </w:rPr>
              <w:t>Rash</w:t>
            </w:r>
            <w:r w:rsidR="00702E99" w:rsidRPr="00192844">
              <w:rPr>
                <w:rFonts w:ascii="Arial" w:hAnsi="Arial" w:cs="Arial"/>
                <w:sz w:val="21"/>
                <w:szCs w:val="21"/>
                <w:lang w:val="en-AU"/>
              </w:rPr>
              <w:t>*</w:t>
            </w:r>
          </w:p>
        </w:tc>
        <w:tc>
          <w:tcPr>
            <w:tcW w:w="2126" w:type="dxa"/>
          </w:tcPr>
          <w:p w:rsidR="00C73567" w:rsidRPr="00192844" w:rsidRDefault="00C73567" w:rsidP="00A43927">
            <w:pPr>
              <w:pStyle w:val="CS-Text"/>
              <w:spacing w:after="0"/>
              <w:rPr>
                <w:rFonts w:ascii="Arial" w:hAnsi="Arial" w:cs="Arial"/>
                <w:sz w:val="21"/>
                <w:szCs w:val="21"/>
                <w:lang w:val="en-AU"/>
              </w:rPr>
            </w:pPr>
            <w:r w:rsidRPr="00192844">
              <w:rPr>
                <w:rFonts w:ascii="Arial" w:hAnsi="Arial" w:cs="Arial"/>
                <w:sz w:val="21"/>
                <w:szCs w:val="21"/>
                <w:lang w:val="en-AU"/>
              </w:rPr>
              <w:t>19 (2.2)</w:t>
            </w:r>
          </w:p>
        </w:tc>
        <w:tc>
          <w:tcPr>
            <w:tcW w:w="1984" w:type="dxa"/>
          </w:tcPr>
          <w:p w:rsidR="00C73567" w:rsidRPr="00192844" w:rsidRDefault="00C73567" w:rsidP="00A43927">
            <w:pPr>
              <w:pStyle w:val="CS-Text"/>
              <w:spacing w:after="0"/>
              <w:rPr>
                <w:rFonts w:ascii="Arial" w:hAnsi="Arial" w:cs="Arial"/>
                <w:sz w:val="21"/>
                <w:szCs w:val="21"/>
                <w:lang w:val="en-AU"/>
              </w:rPr>
            </w:pPr>
            <w:r w:rsidRPr="00192844">
              <w:rPr>
                <w:rFonts w:ascii="Arial" w:hAnsi="Arial" w:cs="Arial"/>
                <w:sz w:val="21"/>
                <w:szCs w:val="21"/>
                <w:lang w:val="en-AU"/>
              </w:rPr>
              <w:t>10 (1.1)</w:t>
            </w:r>
          </w:p>
        </w:tc>
      </w:tr>
      <w:tr w:rsidR="00702E99" w:rsidRPr="00192844" w:rsidTr="007F621C">
        <w:tc>
          <w:tcPr>
            <w:tcW w:w="9180" w:type="dxa"/>
            <w:gridSpan w:val="3"/>
          </w:tcPr>
          <w:p w:rsidR="00702E99" w:rsidRPr="00192844" w:rsidRDefault="00702E99" w:rsidP="00A43927">
            <w:pPr>
              <w:pStyle w:val="CS-Text"/>
              <w:spacing w:after="0"/>
              <w:rPr>
                <w:rFonts w:ascii="Arial" w:hAnsi="Arial" w:cs="Arial"/>
                <w:sz w:val="21"/>
                <w:szCs w:val="21"/>
                <w:lang w:val="en-AU"/>
              </w:rPr>
            </w:pPr>
            <w:r w:rsidRPr="00192844">
              <w:rPr>
                <w:rFonts w:ascii="Arial" w:hAnsi="Arial" w:cs="Arial"/>
                <w:i/>
                <w:sz w:val="21"/>
                <w:szCs w:val="21"/>
                <w:lang w:val="en-AU"/>
              </w:rPr>
              <w:t>Gastrointestinal disorders</w:t>
            </w:r>
          </w:p>
        </w:tc>
      </w:tr>
      <w:tr w:rsidR="00702E99" w:rsidRPr="00192844" w:rsidTr="006C4CD1">
        <w:tc>
          <w:tcPr>
            <w:tcW w:w="5070" w:type="dxa"/>
          </w:tcPr>
          <w:p w:rsidR="00702E99" w:rsidRPr="00192844" w:rsidRDefault="00702E99" w:rsidP="00A43927">
            <w:pPr>
              <w:pStyle w:val="CS-Text"/>
              <w:spacing w:after="0"/>
              <w:ind w:left="284"/>
              <w:rPr>
                <w:rFonts w:ascii="Arial" w:hAnsi="Arial" w:cs="Arial"/>
                <w:sz w:val="21"/>
                <w:szCs w:val="21"/>
                <w:lang w:val="en-AU"/>
              </w:rPr>
            </w:pPr>
            <w:r w:rsidRPr="00192844">
              <w:rPr>
                <w:rFonts w:ascii="Arial" w:hAnsi="Arial" w:cs="Arial"/>
                <w:sz w:val="21"/>
                <w:szCs w:val="21"/>
                <w:lang w:val="en-AU"/>
              </w:rPr>
              <w:t>Diarrhoea</w:t>
            </w:r>
          </w:p>
        </w:tc>
        <w:tc>
          <w:tcPr>
            <w:tcW w:w="2126" w:type="dxa"/>
          </w:tcPr>
          <w:p w:rsidR="00702E99" w:rsidRPr="00192844" w:rsidRDefault="00702E99" w:rsidP="00A43927">
            <w:pPr>
              <w:pStyle w:val="CS-Text"/>
              <w:spacing w:after="0"/>
              <w:rPr>
                <w:rFonts w:ascii="Arial" w:hAnsi="Arial" w:cs="Arial"/>
                <w:sz w:val="21"/>
                <w:szCs w:val="21"/>
                <w:lang w:val="en-AU"/>
              </w:rPr>
            </w:pPr>
            <w:r w:rsidRPr="00192844">
              <w:rPr>
                <w:rFonts w:ascii="Arial" w:hAnsi="Arial" w:cs="Arial"/>
                <w:sz w:val="21"/>
                <w:szCs w:val="21"/>
                <w:lang w:val="en-AU"/>
              </w:rPr>
              <w:t>25 (2.9)</w:t>
            </w:r>
          </w:p>
        </w:tc>
        <w:tc>
          <w:tcPr>
            <w:tcW w:w="1984" w:type="dxa"/>
          </w:tcPr>
          <w:p w:rsidR="00702E99" w:rsidRPr="00192844" w:rsidRDefault="00702E99" w:rsidP="00A43927">
            <w:pPr>
              <w:pStyle w:val="CS-Text"/>
              <w:spacing w:after="0"/>
              <w:rPr>
                <w:rFonts w:ascii="Arial" w:hAnsi="Arial" w:cs="Arial"/>
                <w:sz w:val="21"/>
                <w:szCs w:val="21"/>
                <w:lang w:val="en-AU"/>
              </w:rPr>
            </w:pPr>
            <w:r w:rsidRPr="00192844">
              <w:rPr>
                <w:rFonts w:ascii="Arial" w:hAnsi="Arial" w:cs="Arial"/>
                <w:sz w:val="21"/>
                <w:szCs w:val="21"/>
                <w:lang w:val="en-AU"/>
              </w:rPr>
              <w:t>22 (2.5)</w:t>
            </w:r>
          </w:p>
        </w:tc>
      </w:tr>
      <w:tr w:rsidR="00A43927" w:rsidRPr="00192844" w:rsidTr="00A43927">
        <w:tc>
          <w:tcPr>
            <w:tcW w:w="9180" w:type="dxa"/>
            <w:gridSpan w:val="3"/>
          </w:tcPr>
          <w:p w:rsidR="00A43927" w:rsidRPr="00192844" w:rsidRDefault="00A43927" w:rsidP="00A43927">
            <w:pPr>
              <w:pStyle w:val="CS-Text"/>
              <w:spacing w:after="0"/>
              <w:rPr>
                <w:rFonts w:ascii="Arial" w:hAnsi="Arial" w:cs="Arial"/>
                <w:i/>
                <w:sz w:val="21"/>
                <w:szCs w:val="21"/>
                <w:lang w:val="en-AU"/>
              </w:rPr>
            </w:pPr>
            <w:r w:rsidRPr="00192844">
              <w:rPr>
                <w:rFonts w:ascii="Arial" w:hAnsi="Arial" w:cs="Arial"/>
                <w:i/>
                <w:sz w:val="21"/>
                <w:szCs w:val="21"/>
                <w:lang w:val="en-AU"/>
              </w:rPr>
              <w:t>Musculoskeletal and connective tissue disorders</w:t>
            </w:r>
          </w:p>
        </w:tc>
      </w:tr>
      <w:tr w:rsidR="006C4CD1" w:rsidRPr="00192844" w:rsidTr="006C4CD1">
        <w:tc>
          <w:tcPr>
            <w:tcW w:w="5070" w:type="dxa"/>
          </w:tcPr>
          <w:p w:rsidR="006C4CD1" w:rsidRPr="00192844" w:rsidRDefault="006C4CD1" w:rsidP="00A43927">
            <w:pPr>
              <w:pStyle w:val="CS-Text"/>
              <w:spacing w:after="0"/>
              <w:ind w:left="284"/>
              <w:rPr>
                <w:rFonts w:ascii="Arial" w:hAnsi="Arial" w:cs="Arial"/>
                <w:sz w:val="21"/>
                <w:szCs w:val="21"/>
                <w:lang w:val="en-AU"/>
              </w:rPr>
            </w:pPr>
            <w:r w:rsidRPr="00192844">
              <w:rPr>
                <w:rFonts w:ascii="Arial" w:hAnsi="Arial" w:cs="Arial"/>
                <w:sz w:val="21"/>
                <w:szCs w:val="21"/>
                <w:lang w:val="en-AU"/>
              </w:rPr>
              <w:t>Back pain</w:t>
            </w:r>
          </w:p>
        </w:tc>
        <w:tc>
          <w:tcPr>
            <w:tcW w:w="2126" w:type="dxa"/>
          </w:tcPr>
          <w:p w:rsidR="006C4CD1" w:rsidRPr="00192844" w:rsidRDefault="006C4CD1" w:rsidP="00A43927">
            <w:pPr>
              <w:pStyle w:val="CS-Text"/>
              <w:spacing w:after="0"/>
              <w:rPr>
                <w:rFonts w:ascii="Arial" w:hAnsi="Arial" w:cs="Arial"/>
                <w:sz w:val="21"/>
                <w:szCs w:val="21"/>
                <w:lang w:val="en-AU"/>
              </w:rPr>
            </w:pPr>
            <w:r w:rsidRPr="00192844">
              <w:rPr>
                <w:rFonts w:ascii="Arial" w:hAnsi="Arial" w:cs="Arial"/>
                <w:sz w:val="21"/>
                <w:szCs w:val="21"/>
                <w:lang w:val="en-AU"/>
              </w:rPr>
              <w:t>31 (3.5)</w:t>
            </w:r>
          </w:p>
        </w:tc>
        <w:tc>
          <w:tcPr>
            <w:tcW w:w="1984" w:type="dxa"/>
          </w:tcPr>
          <w:p w:rsidR="006C4CD1" w:rsidRPr="00192844" w:rsidRDefault="006C4CD1" w:rsidP="00A43927">
            <w:pPr>
              <w:pStyle w:val="CS-Text"/>
              <w:spacing w:after="0"/>
              <w:rPr>
                <w:rFonts w:ascii="Arial" w:hAnsi="Arial" w:cs="Arial"/>
                <w:sz w:val="21"/>
                <w:szCs w:val="21"/>
                <w:lang w:val="en-AU"/>
              </w:rPr>
            </w:pPr>
            <w:r w:rsidRPr="00192844">
              <w:rPr>
                <w:rFonts w:ascii="Arial" w:hAnsi="Arial" w:cs="Arial"/>
                <w:sz w:val="21"/>
                <w:szCs w:val="21"/>
                <w:lang w:val="en-AU"/>
              </w:rPr>
              <w:t>24 (2.7)</w:t>
            </w:r>
          </w:p>
        </w:tc>
      </w:tr>
      <w:tr w:rsidR="006C4CD1" w:rsidRPr="00192844" w:rsidTr="006C4CD1">
        <w:tc>
          <w:tcPr>
            <w:tcW w:w="5070" w:type="dxa"/>
          </w:tcPr>
          <w:p w:rsidR="006C4CD1" w:rsidRPr="00192844" w:rsidRDefault="006C4CD1" w:rsidP="00A43927">
            <w:pPr>
              <w:pStyle w:val="CS-Text"/>
              <w:spacing w:after="0"/>
              <w:ind w:left="284"/>
              <w:rPr>
                <w:rFonts w:ascii="Arial" w:hAnsi="Arial" w:cs="Arial"/>
                <w:sz w:val="21"/>
                <w:szCs w:val="21"/>
                <w:lang w:val="en-AU"/>
              </w:rPr>
            </w:pPr>
            <w:r w:rsidRPr="00192844">
              <w:rPr>
                <w:rFonts w:ascii="Arial" w:hAnsi="Arial" w:cs="Arial"/>
                <w:sz w:val="21"/>
                <w:szCs w:val="21"/>
                <w:lang w:val="en-AU"/>
              </w:rPr>
              <w:t>Arthralgia</w:t>
            </w:r>
          </w:p>
        </w:tc>
        <w:tc>
          <w:tcPr>
            <w:tcW w:w="2126" w:type="dxa"/>
          </w:tcPr>
          <w:p w:rsidR="006C4CD1" w:rsidRPr="00192844" w:rsidRDefault="006C4CD1" w:rsidP="00A43927">
            <w:pPr>
              <w:pStyle w:val="CS-Text"/>
              <w:spacing w:after="0"/>
              <w:rPr>
                <w:rFonts w:ascii="Arial" w:hAnsi="Arial" w:cs="Arial"/>
                <w:sz w:val="21"/>
                <w:szCs w:val="21"/>
                <w:lang w:val="en-AU"/>
              </w:rPr>
            </w:pPr>
            <w:r w:rsidRPr="00192844">
              <w:rPr>
                <w:rFonts w:ascii="Arial" w:hAnsi="Arial" w:cs="Arial"/>
                <w:sz w:val="21"/>
                <w:szCs w:val="21"/>
                <w:lang w:val="en-AU"/>
              </w:rPr>
              <w:t>18 (2.1)</w:t>
            </w:r>
          </w:p>
        </w:tc>
        <w:tc>
          <w:tcPr>
            <w:tcW w:w="1984" w:type="dxa"/>
          </w:tcPr>
          <w:p w:rsidR="006C4CD1" w:rsidRPr="00192844" w:rsidRDefault="006C4CD1" w:rsidP="00A43927">
            <w:pPr>
              <w:pStyle w:val="CS-Text"/>
              <w:spacing w:after="0"/>
              <w:rPr>
                <w:rFonts w:ascii="Arial" w:hAnsi="Arial" w:cs="Arial"/>
                <w:sz w:val="21"/>
                <w:szCs w:val="21"/>
                <w:lang w:val="en-AU"/>
              </w:rPr>
            </w:pPr>
            <w:r w:rsidRPr="00192844">
              <w:rPr>
                <w:rFonts w:ascii="Arial" w:hAnsi="Arial" w:cs="Arial"/>
                <w:sz w:val="21"/>
                <w:szCs w:val="21"/>
                <w:lang w:val="en-AU"/>
              </w:rPr>
              <w:t>7 (0.8)</w:t>
            </w:r>
          </w:p>
        </w:tc>
      </w:tr>
    </w:tbl>
    <w:p w:rsidR="002F655E" w:rsidRPr="00192844" w:rsidRDefault="00702E99" w:rsidP="002F655E">
      <w:pPr>
        <w:pStyle w:val="TextPI"/>
        <w:spacing w:before="0" w:after="0"/>
        <w:rPr>
          <w:sz w:val="20"/>
          <w:szCs w:val="20"/>
          <w:lang w:val="en-AU"/>
        </w:rPr>
      </w:pPr>
      <w:r w:rsidRPr="00192844">
        <w:rPr>
          <w:sz w:val="20"/>
          <w:szCs w:val="20"/>
          <w:lang w:val="en-AU"/>
        </w:rPr>
        <w:t>*Rash includes a grouping of similar terms.</w:t>
      </w:r>
    </w:p>
    <w:p w:rsidR="00A43927" w:rsidRPr="00192844" w:rsidRDefault="00A43927" w:rsidP="00A43927">
      <w:pPr>
        <w:pStyle w:val="TextPI"/>
        <w:rPr>
          <w:lang w:val="en-AU"/>
        </w:rPr>
      </w:pPr>
      <w:r w:rsidRPr="00192844">
        <w:rPr>
          <w:lang w:val="en-AU"/>
        </w:rPr>
        <w:t xml:space="preserve">One additional adverse </w:t>
      </w:r>
      <w:r w:rsidR="00BF7B70" w:rsidRPr="00192844">
        <w:rPr>
          <w:lang w:val="en-AU"/>
        </w:rPr>
        <w:t>event</w:t>
      </w:r>
      <w:r w:rsidRPr="00192844">
        <w:rPr>
          <w:lang w:val="en-AU"/>
        </w:rPr>
        <w:t xml:space="preserve"> is a recognised class effect and was reported in greater than 2% of patients (but not higher than placebo) exposed to </w:t>
      </w:r>
      <w:r w:rsidR="009902EF" w:rsidRPr="00192844">
        <w:rPr>
          <w:lang w:val="en-AU"/>
        </w:rPr>
        <w:t>STRIVERDI</w:t>
      </w:r>
      <w:r w:rsidRPr="00192844">
        <w:rPr>
          <w:lang w:val="en-AU"/>
        </w:rPr>
        <w:t xml:space="preserve"> RESPIMAT 5 microgram:  </w:t>
      </w:r>
    </w:p>
    <w:p w:rsidR="002F655E" w:rsidRPr="00192844" w:rsidRDefault="00A43927" w:rsidP="002D2789">
      <w:pPr>
        <w:pStyle w:val="TextPI"/>
        <w:rPr>
          <w:lang w:val="en-AU"/>
        </w:rPr>
      </w:pPr>
      <w:r w:rsidRPr="00192844">
        <w:rPr>
          <w:i/>
          <w:u w:val="single"/>
          <w:lang w:val="en-AU"/>
        </w:rPr>
        <w:t>Vascular disorders:</w:t>
      </w:r>
      <w:r w:rsidRPr="00192844">
        <w:rPr>
          <w:lang w:val="en-AU"/>
        </w:rPr>
        <w:t xml:space="preserve"> </w:t>
      </w:r>
      <w:r w:rsidRPr="00192844">
        <w:rPr>
          <w:lang w:val="en-AU"/>
        </w:rPr>
        <w:tab/>
        <w:t>Hypertension (3.1%)</w:t>
      </w:r>
    </w:p>
    <w:p w:rsidR="00B43DE5" w:rsidRPr="00192844" w:rsidRDefault="00B43DE5" w:rsidP="00C73567">
      <w:pPr>
        <w:pStyle w:val="TextPI"/>
        <w:rPr>
          <w:szCs w:val="24"/>
          <w:lang w:val="en-AU"/>
        </w:rPr>
      </w:pPr>
      <w:r w:rsidRPr="00192844">
        <w:rPr>
          <w:szCs w:val="24"/>
          <w:lang w:val="en-AU"/>
        </w:rPr>
        <w:t xml:space="preserve">Occurrence of rash may be considered a hypersensitivity reaction with </w:t>
      </w:r>
      <w:r w:rsidR="009902EF" w:rsidRPr="00192844">
        <w:rPr>
          <w:szCs w:val="24"/>
          <w:lang w:val="en-AU"/>
        </w:rPr>
        <w:t>STRIVERDI</w:t>
      </w:r>
      <w:r w:rsidRPr="00192844">
        <w:rPr>
          <w:szCs w:val="24"/>
          <w:lang w:val="en-AU"/>
        </w:rPr>
        <w:t xml:space="preserve"> RESPIMAT; as with all topical absorbed medication, other hypersensitivity reactions may develop.</w:t>
      </w:r>
    </w:p>
    <w:p w:rsidR="00B43DE5" w:rsidRPr="00192844" w:rsidRDefault="007C5FA9" w:rsidP="00C73567">
      <w:pPr>
        <w:pStyle w:val="TextPI"/>
        <w:rPr>
          <w:lang w:val="en-AU"/>
        </w:rPr>
      </w:pPr>
      <w:proofErr w:type="spellStart"/>
      <w:r w:rsidRPr="00192844">
        <w:rPr>
          <w:szCs w:val="24"/>
          <w:lang w:val="en-AU"/>
        </w:rPr>
        <w:t>Olodaterol</w:t>
      </w:r>
      <w:proofErr w:type="spellEnd"/>
      <w:r w:rsidR="00C73567" w:rsidRPr="00192844">
        <w:rPr>
          <w:lang w:val="en-AU"/>
        </w:rPr>
        <w:t xml:space="preserve"> </w:t>
      </w:r>
      <w:r w:rsidR="00B43DE5" w:rsidRPr="00192844">
        <w:rPr>
          <w:lang w:val="en-AU"/>
        </w:rPr>
        <w:t>is a member of the therapeutic class of long-acting beta</w:t>
      </w:r>
      <w:r w:rsidR="00B43DE5" w:rsidRPr="00192844">
        <w:rPr>
          <w:vertAlign w:val="subscript"/>
          <w:lang w:val="en-AU"/>
        </w:rPr>
        <w:t>2</w:t>
      </w:r>
      <w:r w:rsidR="00C73567" w:rsidRPr="00192844">
        <w:rPr>
          <w:lang w:val="en-AU"/>
        </w:rPr>
        <w:noBreakHyphen/>
      </w:r>
      <w:r w:rsidR="00B43DE5" w:rsidRPr="00192844">
        <w:rPr>
          <w:lang w:val="en-AU"/>
        </w:rPr>
        <w:t xml:space="preserve">adrenergic agonists. </w:t>
      </w:r>
      <w:r w:rsidR="00C73567" w:rsidRPr="00192844">
        <w:rPr>
          <w:lang w:val="en-AU"/>
        </w:rPr>
        <w:t xml:space="preserve"> </w:t>
      </w:r>
      <w:r w:rsidR="00B43DE5" w:rsidRPr="00192844">
        <w:rPr>
          <w:lang w:val="en-AU"/>
        </w:rPr>
        <w:t xml:space="preserve">Therefore, the occurrence of undesirable effects related to the beta-adrenergic agonist class should be taken into consideration, such as tachycardia, arrhythmia, palpitations, myocardial </w:t>
      </w:r>
      <w:proofErr w:type="spellStart"/>
      <w:r w:rsidR="00B43DE5" w:rsidRPr="00192844">
        <w:rPr>
          <w:lang w:val="en-AU"/>
        </w:rPr>
        <w:t>ischaemia</w:t>
      </w:r>
      <w:proofErr w:type="spellEnd"/>
      <w:r w:rsidR="00B43DE5" w:rsidRPr="00192844">
        <w:rPr>
          <w:lang w:val="en-AU"/>
        </w:rPr>
        <w:t>, angina pectoris, hypertension or hypotension, tremor, headache, nervousness,</w:t>
      </w:r>
      <w:r w:rsidR="00B43DE5" w:rsidRPr="00192844" w:rsidDel="007A0C91">
        <w:rPr>
          <w:lang w:val="en-AU"/>
        </w:rPr>
        <w:t xml:space="preserve"> </w:t>
      </w:r>
      <w:r w:rsidR="00B43DE5" w:rsidRPr="00192844">
        <w:rPr>
          <w:lang w:val="en-AU"/>
        </w:rPr>
        <w:t>insomnia,</w:t>
      </w:r>
      <w:r w:rsidR="00B43DE5" w:rsidRPr="00192844" w:rsidDel="007A0C91">
        <w:rPr>
          <w:lang w:val="en-AU"/>
        </w:rPr>
        <w:t xml:space="preserve"> </w:t>
      </w:r>
      <w:r w:rsidR="00B43DE5" w:rsidRPr="00192844">
        <w:rPr>
          <w:lang w:val="en-AU"/>
        </w:rPr>
        <w:t>dizziness, dry mouth, nausea, muscle spasms, fatigue, malaise, hypokal</w:t>
      </w:r>
      <w:r w:rsidR="00584619" w:rsidRPr="00192844">
        <w:rPr>
          <w:lang w:val="en-AU"/>
        </w:rPr>
        <w:t>a</w:t>
      </w:r>
      <w:r w:rsidR="00B43DE5" w:rsidRPr="00192844">
        <w:rPr>
          <w:lang w:val="en-AU"/>
        </w:rPr>
        <w:t>emia, hyperglyc</w:t>
      </w:r>
      <w:r w:rsidR="00584619" w:rsidRPr="00192844">
        <w:rPr>
          <w:lang w:val="en-AU"/>
        </w:rPr>
        <w:t>a</w:t>
      </w:r>
      <w:r w:rsidR="00B43DE5" w:rsidRPr="00192844">
        <w:rPr>
          <w:lang w:val="en-AU"/>
        </w:rPr>
        <w:t>emia, and metabolic acidosis.</w:t>
      </w:r>
    </w:p>
    <w:bookmarkEnd w:id="2"/>
    <w:p w:rsidR="00014579" w:rsidRPr="00192844" w:rsidRDefault="00014579" w:rsidP="000A1804">
      <w:pPr>
        <w:pStyle w:val="PIHeading1"/>
        <w:rPr>
          <w:lang w:val="en-AU"/>
        </w:rPr>
      </w:pPr>
      <w:r w:rsidRPr="00192844">
        <w:rPr>
          <w:lang w:val="en-AU"/>
        </w:rPr>
        <w:t>DOSAGE AND ADMINISTRATION</w:t>
      </w:r>
    </w:p>
    <w:p w:rsidR="00732A67" w:rsidRPr="00192844" w:rsidRDefault="009902EF" w:rsidP="00732A67">
      <w:pPr>
        <w:pStyle w:val="TextPI"/>
        <w:rPr>
          <w:lang w:val="en-AU"/>
        </w:rPr>
      </w:pPr>
      <w:r w:rsidRPr="00192844">
        <w:rPr>
          <w:lang w:val="en-AU"/>
        </w:rPr>
        <w:t>STRIVERDI</w:t>
      </w:r>
      <w:r w:rsidR="00732A67" w:rsidRPr="00192844">
        <w:rPr>
          <w:lang w:val="en-AU"/>
        </w:rPr>
        <w:t xml:space="preserve"> RESPIMAT is for oral inhalation only.  </w:t>
      </w:r>
    </w:p>
    <w:p w:rsidR="002A698A" w:rsidRPr="00192844" w:rsidRDefault="00FE4133" w:rsidP="002A698A">
      <w:pPr>
        <w:pStyle w:val="PIheading2"/>
      </w:pPr>
      <w:r w:rsidRPr="00192844">
        <w:t>Adults</w:t>
      </w:r>
    </w:p>
    <w:p w:rsidR="001E0389" w:rsidRPr="00192844" w:rsidRDefault="002A698A" w:rsidP="001E0389">
      <w:pPr>
        <w:pStyle w:val="TextPI"/>
        <w:rPr>
          <w:lang w:val="en-AU"/>
        </w:rPr>
      </w:pPr>
      <w:r w:rsidRPr="00192844">
        <w:rPr>
          <w:lang w:val="en-AU"/>
        </w:rPr>
        <w:t xml:space="preserve">The recommended dose for adults is 5 microgram </w:t>
      </w:r>
      <w:proofErr w:type="spellStart"/>
      <w:r w:rsidRPr="00192844">
        <w:rPr>
          <w:lang w:val="en-AU"/>
        </w:rPr>
        <w:t>olodaterol</w:t>
      </w:r>
      <w:proofErr w:type="spellEnd"/>
      <w:r w:rsidRPr="00192844">
        <w:rPr>
          <w:lang w:val="en-AU"/>
        </w:rPr>
        <w:t xml:space="preserve"> given as two puffs from the </w:t>
      </w:r>
      <w:r w:rsidR="009902EF" w:rsidRPr="00192844">
        <w:rPr>
          <w:lang w:val="en-AU"/>
        </w:rPr>
        <w:t>STRIVERDI</w:t>
      </w:r>
      <w:r w:rsidR="00B43DE5" w:rsidRPr="00192844">
        <w:rPr>
          <w:lang w:val="en-AU"/>
        </w:rPr>
        <w:t xml:space="preserve"> </w:t>
      </w:r>
      <w:r w:rsidR="00C721B2" w:rsidRPr="00192844">
        <w:rPr>
          <w:lang w:val="en-AU"/>
        </w:rPr>
        <w:t>RESPIMAT</w:t>
      </w:r>
      <w:r w:rsidRPr="00192844">
        <w:rPr>
          <w:lang w:val="en-AU"/>
        </w:rPr>
        <w:t xml:space="preserve"> inhaler once daily, at the same time of the day</w:t>
      </w:r>
      <w:r w:rsidR="001E0389" w:rsidRPr="00192844">
        <w:rPr>
          <w:lang w:val="en-AU"/>
        </w:rPr>
        <w:t xml:space="preserve"> (see </w:t>
      </w:r>
      <w:r w:rsidR="00D17273" w:rsidRPr="00192844">
        <w:rPr>
          <w:lang w:val="en-AU"/>
        </w:rPr>
        <w:t xml:space="preserve">DOSAGE AND ADMINISTRATION, </w:t>
      </w:r>
      <w:r w:rsidR="001E0389" w:rsidRPr="00192844">
        <w:rPr>
          <w:lang w:val="en-AU"/>
        </w:rPr>
        <w:t>Instructions for Use and Handling)</w:t>
      </w:r>
      <w:r w:rsidRPr="00192844">
        <w:rPr>
          <w:lang w:val="en-AU"/>
        </w:rPr>
        <w:t>.</w:t>
      </w:r>
    </w:p>
    <w:p w:rsidR="002A698A" w:rsidRPr="00192844" w:rsidRDefault="00FE4133" w:rsidP="00FE4133">
      <w:pPr>
        <w:pStyle w:val="PIheading2"/>
      </w:pPr>
      <w:r w:rsidRPr="00192844">
        <w:t>Elderly</w:t>
      </w:r>
    </w:p>
    <w:p w:rsidR="002A698A" w:rsidRPr="00192844" w:rsidRDefault="002A698A" w:rsidP="002A698A">
      <w:pPr>
        <w:pStyle w:val="TextPI"/>
        <w:rPr>
          <w:lang w:val="en-AU"/>
        </w:rPr>
      </w:pPr>
      <w:r w:rsidRPr="00192844">
        <w:rPr>
          <w:lang w:val="en-AU"/>
        </w:rPr>
        <w:t xml:space="preserve">Elderly patients can use </w:t>
      </w:r>
      <w:r w:rsidR="009902EF" w:rsidRPr="00192844">
        <w:rPr>
          <w:lang w:val="en-AU"/>
        </w:rPr>
        <w:t>STRIVERDI</w:t>
      </w:r>
      <w:r w:rsidR="007D76D9" w:rsidRPr="00192844">
        <w:rPr>
          <w:lang w:val="en-AU"/>
        </w:rPr>
        <w:t xml:space="preserve"> RESPIMAT </w:t>
      </w:r>
      <w:r w:rsidRPr="00192844">
        <w:rPr>
          <w:lang w:val="en-AU"/>
        </w:rPr>
        <w:t>at the recommended dose.</w:t>
      </w:r>
    </w:p>
    <w:p w:rsidR="002A698A" w:rsidRPr="00192844" w:rsidRDefault="00FE4133" w:rsidP="00FE4133">
      <w:pPr>
        <w:pStyle w:val="PIheading2"/>
      </w:pPr>
      <w:r w:rsidRPr="00192844">
        <w:t>Children</w:t>
      </w:r>
    </w:p>
    <w:p w:rsidR="002A698A" w:rsidRPr="00192844" w:rsidRDefault="001E0389" w:rsidP="002A698A">
      <w:pPr>
        <w:pStyle w:val="TextPI"/>
        <w:rPr>
          <w:lang w:val="en-AU"/>
        </w:rPr>
      </w:pPr>
      <w:r w:rsidRPr="00192844">
        <w:rPr>
          <w:lang w:val="en-AU"/>
        </w:rPr>
        <w:t xml:space="preserve">COPD does not normally occur in children.  The safety and effectiveness of </w:t>
      </w:r>
      <w:r w:rsidR="009902EF" w:rsidRPr="00192844">
        <w:rPr>
          <w:lang w:val="en-AU"/>
        </w:rPr>
        <w:t>STRIVERDI</w:t>
      </w:r>
      <w:r w:rsidR="007D76D9" w:rsidRPr="00192844">
        <w:rPr>
          <w:lang w:val="en-AU"/>
        </w:rPr>
        <w:t xml:space="preserve"> RESPIMAT </w:t>
      </w:r>
      <w:r w:rsidR="002A698A" w:rsidRPr="00192844">
        <w:rPr>
          <w:lang w:val="en-AU"/>
        </w:rPr>
        <w:t xml:space="preserve">in the paediatric population </w:t>
      </w:r>
      <w:r w:rsidRPr="00192844">
        <w:rPr>
          <w:lang w:val="en-AU"/>
        </w:rPr>
        <w:t>have not been established.</w:t>
      </w:r>
    </w:p>
    <w:p w:rsidR="002A698A" w:rsidRPr="00192844" w:rsidRDefault="00FE4133" w:rsidP="00FE4133">
      <w:pPr>
        <w:pStyle w:val="PIheading2"/>
      </w:pPr>
      <w:r w:rsidRPr="00192844">
        <w:lastRenderedPageBreak/>
        <w:t>Patients with h</w:t>
      </w:r>
      <w:r w:rsidR="002A698A" w:rsidRPr="00192844">
        <w:t>epatic impairment</w:t>
      </w:r>
    </w:p>
    <w:p w:rsidR="002A698A" w:rsidRPr="00192844" w:rsidRDefault="002A698A" w:rsidP="002A698A">
      <w:pPr>
        <w:pStyle w:val="TextPI"/>
        <w:rPr>
          <w:lang w:val="en-AU"/>
        </w:rPr>
      </w:pPr>
      <w:r w:rsidRPr="00192844">
        <w:rPr>
          <w:lang w:val="en-AU"/>
        </w:rPr>
        <w:t xml:space="preserve">Patients with mild and moderate hepatic impairment can use </w:t>
      </w:r>
      <w:r w:rsidR="009902EF" w:rsidRPr="00192844">
        <w:rPr>
          <w:lang w:val="en-AU"/>
        </w:rPr>
        <w:t>STRIVERDI</w:t>
      </w:r>
      <w:r w:rsidR="007D76D9" w:rsidRPr="00192844">
        <w:rPr>
          <w:lang w:val="en-AU"/>
        </w:rPr>
        <w:t xml:space="preserve"> RESPIMAT </w:t>
      </w:r>
      <w:r w:rsidRPr="00192844">
        <w:rPr>
          <w:lang w:val="en-AU"/>
        </w:rPr>
        <w:t>at the recommended dose.</w:t>
      </w:r>
    </w:p>
    <w:p w:rsidR="002A698A" w:rsidRPr="00192844" w:rsidRDefault="002A698A" w:rsidP="002A698A">
      <w:pPr>
        <w:pStyle w:val="TextPI"/>
        <w:rPr>
          <w:lang w:val="en-AU"/>
        </w:rPr>
      </w:pPr>
      <w:r w:rsidRPr="00192844">
        <w:rPr>
          <w:lang w:val="en-AU"/>
        </w:rPr>
        <w:t xml:space="preserve">There are no data available for use of </w:t>
      </w:r>
      <w:r w:rsidR="009902EF" w:rsidRPr="00192844">
        <w:rPr>
          <w:lang w:val="en-AU"/>
        </w:rPr>
        <w:t>STRIVERDI</w:t>
      </w:r>
      <w:r w:rsidR="007D76D9" w:rsidRPr="00192844">
        <w:rPr>
          <w:lang w:val="en-AU"/>
        </w:rPr>
        <w:t xml:space="preserve"> RESPIMAT </w:t>
      </w:r>
      <w:r w:rsidRPr="00192844">
        <w:rPr>
          <w:lang w:val="en-AU"/>
        </w:rPr>
        <w:t>in patients with severe hepatic impairment.</w:t>
      </w:r>
    </w:p>
    <w:p w:rsidR="002A698A" w:rsidRPr="00192844" w:rsidRDefault="00FE4133" w:rsidP="00FE4133">
      <w:pPr>
        <w:pStyle w:val="PIheading2"/>
      </w:pPr>
      <w:r w:rsidRPr="00192844">
        <w:t>Patients with r</w:t>
      </w:r>
      <w:r w:rsidR="002A698A" w:rsidRPr="00192844">
        <w:t>enal impairment</w:t>
      </w:r>
    </w:p>
    <w:p w:rsidR="002A698A" w:rsidRPr="00192844" w:rsidRDefault="002A698A" w:rsidP="002A698A">
      <w:pPr>
        <w:pStyle w:val="TextPI"/>
        <w:rPr>
          <w:lang w:val="en-AU"/>
        </w:rPr>
      </w:pPr>
      <w:proofErr w:type="spellStart"/>
      <w:r w:rsidRPr="00192844">
        <w:rPr>
          <w:lang w:val="en-AU"/>
        </w:rPr>
        <w:t>Renally</w:t>
      </w:r>
      <w:proofErr w:type="spellEnd"/>
      <w:r w:rsidRPr="00192844">
        <w:rPr>
          <w:lang w:val="en-AU"/>
        </w:rPr>
        <w:t xml:space="preserve"> impaired patients can use </w:t>
      </w:r>
      <w:r w:rsidR="009902EF" w:rsidRPr="00192844">
        <w:rPr>
          <w:lang w:val="en-AU"/>
        </w:rPr>
        <w:t>STRIVERDI</w:t>
      </w:r>
      <w:r w:rsidR="007D76D9" w:rsidRPr="00192844">
        <w:rPr>
          <w:lang w:val="en-AU"/>
        </w:rPr>
        <w:t xml:space="preserve"> RESPIMAT </w:t>
      </w:r>
      <w:r w:rsidRPr="00192844">
        <w:rPr>
          <w:lang w:val="en-AU"/>
        </w:rPr>
        <w:t>at the recommended dose.</w:t>
      </w:r>
    </w:p>
    <w:p w:rsidR="00331357" w:rsidRPr="00192844" w:rsidRDefault="00331357" w:rsidP="00E22BDE">
      <w:pPr>
        <w:pStyle w:val="PIheading2"/>
      </w:pPr>
      <w:r w:rsidRPr="00192844">
        <w:t>Instructions for Use and Handling</w:t>
      </w:r>
    </w:p>
    <w:p w:rsidR="00377744" w:rsidRPr="00192844" w:rsidRDefault="009902EF" w:rsidP="00377744">
      <w:pPr>
        <w:pStyle w:val="TextPI"/>
        <w:rPr>
          <w:lang w:val="en-AU"/>
        </w:rPr>
      </w:pPr>
      <w:r w:rsidRPr="00192844">
        <w:rPr>
          <w:lang w:val="en-AU"/>
        </w:rPr>
        <w:t>STRIVERDI</w:t>
      </w:r>
      <w:r w:rsidR="00377744" w:rsidRPr="00192844">
        <w:rPr>
          <w:lang w:val="en-AU"/>
        </w:rPr>
        <w:t xml:space="preserve"> RESPIMAT is i</w:t>
      </w:r>
      <w:r w:rsidR="002F655E" w:rsidRPr="00192844">
        <w:rPr>
          <w:lang w:val="en-AU"/>
        </w:rPr>
        <w:t xml:space="preserve">ntended for oral inhalation </w:t>
      </w:r>
      <w:r w:rsidR="00377744" w:rsidRPr="00192844">
        <w:rPr>
          <w:lang w:val="en-AU"/>
        </w:rPr>
        <w:t xml:space="preserve">only.  The </w:t>
      </w:r>
      <w:r w:rsidRPr="00192844">
        <w:rPr>
          <w:lang w:val="en-AU"/>
        </w:rPr>
        <w:t>STRIVERDI</w:t>
      </w:r>
      <w:r w:rsidR="002F655E" w:rsidRPr="00192844">
        <w:rPr>
          <w:lang w:val="en-AU"/>
        </w:rPr>
        <w:t xml:space="preserve"> RESPIMAT </w:t>
      </w:r>
      <w:r w:rsidR="00377744" w:rsidRPr="00192844">
        <w:rPr>
          <w:lang w:val="en-AU"/>
        </w:rPr>
        <w:t xml:space="preserve">cartridge </w:t>
      </w:r>
      <w:r w:rsidR="002F655E" w:rsidRPr="00192844">
        <w:rPr>
          <w:lang w:val="en-AU"/>
        </w:rPr>
        <w:t>is only intended for use with the</w:t>
      </w:r>
      <w:r w:rsidR="00377744" w:rsidRPr="00192844">
        <w:rPr>
          <w:lang w:val="en-AU"/>
        </w:rPr>
        <w:t xml:space="preserve"> </w:t>
      </w:r>
      <w:r w:rsidRPr="00192844">
        <w:rPr>
          <w:lang w:val="en-AU"/>
        </w:rPr>
        <w:t>STRIVERDI</w:t>
      </w:r>
      <w:r w:rsidR="002F655E" w:rsidRPr="00192844">
        <w:rPr>
          <w:lang w:val="en-AU"/>
        </w:rPr>
        <w:t xml:space="preserve"> RESPIMAT </w:t>
      </w:r>
      <w:r w:rsidR="00377744" w:rsidRPr="00192844">
        <w:rPr>
          <w:lang w:val="en-AU"/>
        </w:rPr>
        <w:t>inhaler.</w:t>
      </w:r>
    </w:p>
    <w:p w:rsidR="00FE4133" w:rsidRPr="00192844" w:rsidRDefault="00FE4133" w:rsidP="00FE4133">
      <w:pPr>
        <w:pStyle w:val="TextPI"/>
        <w:rPr>
          <w:lang w:val="en-AU"/>
        </w:rPr>
      </w:pPr>
      <w:r w:rsidRPr="00192844">
        <w:rPr>
          <w:lang w:val="en-AU"/>
        </w:rPr>
        <w:t xml:space="preserve">To ensure proper administration of </w:t>
      </w:r>
      <w:r w:rsidR="009902EF" w:rsidRPr="00192844">
        <w:rPr>
          <w:lang w:val="en-AU"/>
        </w:rPr>
        <w:t>STRIVERDI</w:t>
      </w:r>
      <w:r w:rsidR="00EB321C" w:rsidRPr="00192844">
        <w:rPr>
          <w:lang w:val="en-AU"/>
        </w:rPr>
        <w:t xml:space="preserve"> RESPIMAT</w:t>
      </w:r>
      <w:r w:rsidRPr="00192844">
        <w:rPr>
          <w:lang w:val="en-AU"/>
        </w:rPr>
        <w:t xml:space="preserve">, the patient should be shown how to use the </w:t>
      </w:r>
      <w:r w:rsidR="009902EF" w:rsidRPr="00192844">
        <w:rPr>
          <w:lang w:val="en-AU"/>
        </w:rPr>
        <w:t>STRIVERDI</w:t>
      </w:r>
      <w:r w:rsidR="002F655E" w:rsidRPr="00192844">
        <w:rPr>
          <w:lang w:val="en-AU"/>
        </w:rPr>
        <w:t xml:space="preserve"> RESPIMAT </w:t>
      </w:r>
      <w:r w:rsidRPr="00192844">
        <w:rPr>
          <w:lang w:val="en-AU"/>
        </w:rPr>
        <w:t>inhaler by a physician or other health professional.</w:t>
      </w:r>
    </w:p>
    <w:p w:rsidR="00970C55" w:rsidRPr="00192844" w:rsidRDefault="0091534D" w:rsidP="00FE4133">
      <w:pPr>
        <w:pStyle w:val="TextPI"/>
        <w:rPr>
          <w:lang w:val="en-AU"/>
        </w:rPr>
      </w:pPr>
      <w:r w:rsidRPr="00192844">
        <w:rPr>
          <w:lang w:val="en-AU"/>
        </w:rPr>
        <w:t>(See CONSUMER MEDICINE INFORMATION, Instructions for Use)</w:t>
      </w:r>
    </w:p>
    <w:p w:rsidR="00B327DD" w:rsidRPr="00192844" w:rsidRDefault="00B327DD" w:rsidP="00B327DD">
      <w:pPr>
        <w:pStyle w:val="PIHeading1"/>
        <w:rPr>
          <w:lang w:val="en-AU"/>
        </w:rPr>
      </w:pPr>
      <w:r w:rsidRPr="00192844">
        <w:rPr>
          <w:lang w:val="en-AU"/>
        </w:rPr>
        <w:t>OVERDOSAGE</w:t>
      </w:r>
    </w:p>
    <w:p w:rsidR="00B327DD" w:rsidRPr="00192844" w:rsidRDefault="00B327DD" w:rsidP="00FE7787">
      <w:pPr>
        <w:pStyle w:val="TextPI"/>
        <w:rPr>
          <w:lang w:val="en-AU"/>
        </w:rPr>
      </w:pPr>
      <w:r w:rsidRPr="00192844">
        <w:rPr>
          <w:lang w:val="en-AU"/>
        </w:rPr>
        <w:t>For information on the management of overdose, contact the Poison Information Centre on 13</w:t>
      </w:r>
      <w:r w:rsidR="00FE7787" w:rsidRPr="00192844">
        <w:rPr>
          <w:lang w:val="en-AU"/>
        </w:rPr>
        <w:t xml:space="preserve"> </w:t>
      </w:r>
      <w:r w:rsidRPr="00192844">
        <w:rPr>
          <w:lang w:val="en-AU"/>
        </w:rPr>
        <w:t>11</w:t>
      </w:r>
      <w:r w:rsidR="00FE7787" w:rsidRPr="00192844">
        <w:rPr>
          <w:lang w:val="en-AU"/>
        </w:rPr>
        <w:t xml:space="preserve"> </w:t>
      </w:r>
      <w:r w:rsidRPr="00192844">
        <w:rPr>
          <w:lang w:val="en-AU"/>
        </w:rPr>
        <w:t xml:space="preserve">26 (Australia).  </w:t>
      </w:r>
    </w:p>
    <w:p w:rsidR="00014579" w:rsidRPr="00192844" w:rsidRDefault="00E22BDE" w:rsidP="00E22BDE">
      <w:pPr>
        <w:pStyle w:val="PIheading2"/>
      </w:pPr>
      <w:r w:rsidRPr="00192844">
        <w:t>Symptoms</w:t>
      </w:r>
    </w:p>
    <w:p w:rsidR="00E22BDE" w:rsidRPr="00192844" w:rsidRDefault="00053935" w:rsidP="00053935">
      <w:pPr>
        <w:pStyle w:val="TextPI"/>
        <w:rPr>
          <w:lang w:val="en-AU"/>
        </w:rPr>
      </w:pPr>
      <w:r w:rsidRPr="00192844">
        <w:rPr>
          <w:lang w:val="en-AU"/>
        </w:rPr>
        <w:t xml:space="preserve">An overdose of </w:t>
      </w:r>
      <w:proofErr w:type="spellStart"/>
      <w:r w:rsidRPr="00192844">
        <w:rPr>
          <w:lang w:val="en-AU"/>
        </w:rPr>
        <w:t>olodaterol</w:t>
      </w:r>
      <w:proofErr w:type="spellEnd"/>
      <w:r w:rsidRPr="00192844">
        <w:rPr>
          <w:lang w:val="en-AU"/>
        </w:rPr>
        <w:t xml:space="preserve"> is likely to lead to exaggerated effects typical of beta</w:t>
      </w:r>
      <w:r w:rsidRPr="00192844">
        <w:rPr>
          <w:vertAlign w:val="subscript"/>
          <w:lang w:val="en-AU"/>
        </w:rPr>
        <w:t>2</w:t>
      </w:r>
      <w:r w:rsidR="001F2B9A" w:rsidRPr="00192844">
        <w:rPr>
          <w:lang w:val="en-AU"/>
        </w:rPr>
        <w:t>-adrenergic agonists, i.e.</w:t>
      </w:r>
      <w:r w:rsidRPr="00192844">
        <w:rPr>
          <w:lang w:val="en-AU"/>
        </w:rPr>
        <w:t xml:space="preserve"> myocardial </w:t>
      </w:r>
      <w:proofErr w:type="spellStart"/>
      <w:r w:rsidRPr="00192844">
        <w:rPr>
          <w:lang w:val="en-AU"/>
        </w:rPr>
        <w:t>ischaemia</w:t>
      </w:r>
      <w:proofErr w:type="spellEnd"/>
      <w:r w:rsidRPr="00192844">
        <w:rPr>
          <w:lang w:val="en-AU"/>
        </w:rPr>
        <w:t>, hypertension or hypotension, tachycardia, arrhythmias, palpitation, dizziness, nervousness, insomnia, anxiety, headache, tremor, dry mouth, muscle spasms, nausea, fatigue, malaise, hypokal</w:t>
      </w:r>
      <w:r w:rsidR="00F44988" w:rsidRPr="00192844">
        <w:rPr>
          <w:lang w:val="en-AU"/>
        </w:rPr>
        <w:t>a</w:t>
      </w:r>
      <w:r w:rsidRPr="00192844">
        <w:rPr>
          <w:lang w:val="en-AU"/>
        </w:rPr>
        <w:t>emia, hyperglyc</w:t>
      </w:r>
      <w:r w:rsidR="00584619" w:rsidRPr="00192844">
        <w:rPr>
          <w:lang w:val="en-AU"/>
        </w:rPr>
        <w:t>a</w:t>
      </w:r>
      <w:r w:rsidRPr="00192844">
        <w:rPr>
          <w:lang w:val="en-AU"/>
        </w:rPr>
        <w:t>emia, and metabolic acidosis.</w:t>
      </w:r>
    </w:p>
    <w:p w:rsidR="00AE4580" w:rsidRPr="00192844" w:rsidRDefault="00E22BDE" w:rsidP="00E22BDE">
      <w:pPr>
        <w:pStyle w:val="PIheading2"/>
      </w:pPr>
      <w:r w:rsidRPr="00192844">
        <w:t>Treatment</w:t>
      </w:r>
    </w:p>
    <w:p w:rsidR="00E22BDE" w:rsidRPr="00192844" w:rsidRDefault="00053935" w:rsidP="00053935">
      <w:pPr>
        <w:pStyle w:val="TextPI"/>
        <w:rPr>
          <w:lang w:val="en-AU"/>
        </w:rPr>
      </w:pPr>
      <w:r w:rsidRPr="00192844">
        <w:rPr>
          <w:lang w:val="en-AU"/>
        </w:rPr>
        <w:t xml:space="preserve">Treatment with </w:t>
      </w:r>
      <w:r w:rsidR="009902EF" w:rsidRPr="00192844">
        <w:rPr>
          <w:lang w:val="en-AU"/>
        </w:rPr>
        <w:t>STRIVERDI</w:t>
      </w:r>
      <w:r w:rsidRPr="00192844">
        <w:rPr>
          <w:lang w:val="en-AU"/>
        </w:rPr>
        <w:t xml:space="preserve"> RESPIMAT should be discontinued.  Supportive and symptomatic treatment is indicated.  Serious cases should be hospitalised.  Use of </w:t>
      </w:r>
      <w:proofErr w:type="spellStart"/>
      <w:r w:rsidRPr="00192844">
        <w:rPr>
          <w:lang w:val="en-AU"/>
        </w:rPr>
        <w:t>cardioselective</w:t>
      </w:r>
      <w:proofErr w:type="spellEnd"/>
      <w:r w:rsidRPr="00192844">
        <w:rPr>
          <w:lang w:val="en-AU"/>
        </w:rPr>
        <w:t xml:space="preserve"> beta-blockers may be considered, but only subject to extreme caution since the use of beta-adrenergic blocker medication may provoke bronchospasm.</w:t>
      </w:r>
    </w:p>
    <w:p w:rsidR="00014579" w:rsidRPr="00192844" w:rsidRDefault="00014579" w:rsidP="000A1804">
      <w:pPr>
        <w:pStyle w:val="PIHeading1"/>
        <w:rPr>
          <w:lang w:val="en-AU"/>
        </w:rPr>
      </w:pPr>
      <w:r w:rsidRPr="00192844">
        <w:rPr>
          <w:lang w:val="en-AU"/>
        </w:rPr>
        <w:t>PRESENTATION</w:t>
      </w:r>
      <w:r w:rsidR="00694409" w:rsidRPr="00192844">
        <w:rPr>
          <w:lang w:val="en-AU"/>
        </w:rPr>
        <w:t xml:space="preserve"> and storage conditions</w:t>
      </w:r>
    </w:p>
    <w:p w:rsidR="00732A67" w:rsidRPr="00192844" w:rsidRDefault="009902EF" w:rsidP="000E25AD">
      <w:pPr>
        <w:pStyle w:val="TextPI"/>
        <w:rPr>
          <w:lang w:val="en-AU"/>
        </w:rPr>
      </w:pPr>
      <w:r w:rsidRPr="00192844">
        <w:rPr>
          <w:lang w:val="en-AU"/>
        </w:rPr>
        <w:t>STRIVERDI</w:t>
      </w:r>
      <w:r w:rsidR="000E25AD" w:rsidRPr="00192844">
        <w:rPr>
          <w:lang w:val="en-AU"/>
        </w:rPr>
        <w:t xml:space="preserve"> RESPIMAT solution for inh</w:t>
      </w:r>
      <w:r w:rsidR="000C054F" w:rsidRPr="00192844">
        <w:rPr>
          <w:lang w:val="en-AU"/>
        </w:rPr>
        <w:t xml:space="preserve">alation is a clear, colourless </w:t>
      </w:r>
      <w:r w:rsidR="006D1AD9" w:rsidRPr="00192844">
        <w:rPr>
          <w:lang w:val="en-AU"/>
        </w:rPr>
        <w:t xml:space="preserve">solution contained in a plastic container crimped into an aluminium </w:t>
      </w:r>
      <w:r w:rsidR="005D03FB" w:rsidRPr="00192844">
        <w:rPr>
          <w:lang w:val="en-AU"/>
        </w:rPr>
        <w:t xml:space="preserve">cylinder (cartridge) for use with the </w:t>
      </w:r>
      <w:r w:rsidRPr="00192844">
        <w:rPr>
          <w:lang w:val="en-AU"/>
        </w:rPr>
        <w:t>STRIVERDI</w:t>
      </w:r>
      <w:r w:rsidR="00732A67" w:rsidRPr="00192844">
        <w:rPr>
          <w:lang w:val="en-AU"/>
        </w:rPr>
        <w:t xml:space="preserve"> </w:t>
      </w:r>
      <w:r w:rsidR="005D03FB" w:rsidRPr="00192844">
        <w:rPr>
          <w:lang w:val="en-AU"/>
        </w:rPr>
        <w:t xml:space="preserve">RESPIMAT inhaler.  </w:t>
      </w:r>
      <w:r w:rsidR="00D36947" w:rsidRPr="00192844">
        <w:rPr>
          <w:lang w:val="en-AU"/>
        </w:rPr>
        <w:t xml:space="preserve">The </w:t>
      </w:r>
      <w:r w:rsidRPr="00192844">
        <w:rPr>
          <w:lang w:val="en-AU"/>
        </w:rPr>
        <w:t>STRIVERDI</w:t>
      </w:r>
      <w:r w:rsidR="00D36947" w:rsidRPr="00192844">
        <w:rPr>
          <w:lang w:val="en-AU"/>
        </w:rPr>
        <w:t xml:space="preserve"> RESPIMAT inhaler has a yellow-coloured cap. </w:t>
      </w:r>
      <w:r w:rsidR="00732A67" w:rsidRPr="00192844">
        <w:rPr>
          <w:lang w:val="en-AU"/>
        </w:rPr>
        <w:t xml:space="preserve">The </w:t>
      </w:r>
      <w:r w:rsidRPr="00192844">
        <w:rPr>
          <w:lang w:val="en-AU"/>
        </w:rPr>
        <w:t>STRIVERDI</w:t>
      </w:r>
      <w:r w:rsidR="00732A67" w:rsidRPr="00192844">
        <w:rPr>
          <w:lang w:val="en-AU"/>
        </w:rPr>
        <w:t xml:space="preserve"> RESPIMAT cartridge is </w:t>
      </w:r>
      <w:r w:rsidR="003C1576" w:rsidRPr="00192844">
        <w:rPr>
          <w:lang w:val="en-AU"/>
        </w:rPr>
        <w:t xml:space="preserve">only </w:t>
      </w:r>
      <w:r w:rsidR="00732A67" w:rsidRPr="00192844">
        <w:rPr>
          <w:lang w:val="en-AU"/>
        </w:rPr>
        <w:t xml:space="preserve">intended for use with the </w:t>
      </w:r>
      <w:r w:rsidRPr="00192844">
        <w:rPr>
          <w:lang w:val="en-AU"/>
        </w:rPr>
        <w:t>STRIVERDI</w:t>
      </w:r>
      <w:r w:rsidR="00732A67" w:rsidRPr="00192844">
        <w:rPr>
          <w:lang w:val="en-AU"/>
        </w:rPr>
        <w:t xml:space="preserve"> RESPIMAT inhaler.  </w:t>
      </w:r>
    </w:p>
    <w:p w:rsidR="009365F8" w:rsidRPr="00192844" w:rsidRDefault="009902EF" w:rsidP="002D2789">
      <w:pPr>
        <w:pStyle w:val="TextPI"/>
        <w:keepLines/>
        <w:rPr>
          <w:lang w:val="en-AU"/>
        </w:rPr>
      </w:pPr>
      <w:r w:rsidRPr="00192844">
        <w:rPr>
          <w:lang w:val="en-AU"/>
        </w:rPr>
        <w:t>STRIVERDI</w:t>
      </w:r>
      <w:r w:rsidR="005D03FB" w:rsidRPr="00192844">
        <w:rPr>
          <w:lang w:val="en-AU"/>
        </w:rPr>
        <w:t xml:space="preserve"> RESPIMAT is available in </w:t>
      </w:r>
      <w:r w:rsidR="002F655E" w:rsidRPr="00192844">
        <w:rPr>
          <w:lang w:val="en-AU"/>
        </w:rPr>
        <w:t>a labelled carton</w:t>
      </w:r>
      <w:r w:rsidR="005D03FB" w:rsidRPr="00192844">
        <w:rPr>
          <w:lang w:val="en-AU"/>
        </w:rPr>
        <w:t xml:space="preserve"> containing one </w:t>
      </w:r>
      <w:r w:rsidRPr="00192844">
        <w:rPr>
          <w:lang w:val="en-AU"/>
        </w:rPr>
        <w:t>STRIVERDI</w:t>
      </w:r>
      <w:r w:rsidR="00732A67" w:rsidRPr="00192844">
        <w:rPr>
          <w:lang w:val="en-AU"/>
        </w:rPr>
        <w:t xml:space="preserve"> RESPIMAT </w:t>
      </w:r>
      <w:r w:rsidR="005D03FB" w:rsidRPr="00192844">
        <w:rPr>
          <w:lang w:val="en-AU"/>
        </w:rPr>
        <w:t xml:space="preserve">cartridge </w:t>
      </w:r>
      <w:r w:rsidR="00437ECE" w:rsidRPr="00192844">
        <w:rPr>
          <w:lang w:val="en-AU"/>
        </w:rPr>
        <w:t xml:space="preserve">of solution for inhalation and one </w:t>
      </w:r>
      <w:r w:rsidRPr="00192844">
        <w:rPr>
          <w:lang w:val="en-AU"/>
        </w:rPr>
        <w:t>STRIVERDI</w:t>
      </w:r>
      <w:r w:rsidR="00732A67" w:rsidRPr="00192844">
        <w:rPr>
          <w:lang w:val="en-AU"/>
        </w:rPr>
        <w:t xml:space="preserve"> </w:t>
      </w:r>
      <w:r w:rsidR="00437ECE" w:rsidRPr="00192844">
        <w:rPr>
          <w:lang w:val="en-AU"/>
        </w:rPr>
        <w:t xml:space="preserve">RESPIMAT inhaler </w:t>
      </w:r>
      <w:r w:rsidR="005D03FB" w:rsidRPr="00192844">
        <w:rPr>
          <w:lang w:val="en-AU"/>
        </w:rPr>
        <w:t>delivering 60 metered puffs</w:t>
      </w:r>
      <w:r w:rsidR="00B93181" w:rsidRPr="00192844">
        <w:rPr>
          <w:lang w:val="en-AU"/>
        </w:rPr>
        <w:t xml:space="preserve"> </w:t>
      </w:r>
      <w:r w:rsidR="00732A67" w:rsidRPr="00192844">
        <w:rPr>
          <w:lang w:val="en-AU"/>
        </w:rPr>
        <w:t>after preparation for use (equivalent to 30 doses when used</w:t>
      </w:r>
      <w:r w:rsidR="007B43B3" w:rsidRPr="00192844">
        <w:rPr>
          <w:lang w:val="en-AU"/>
        </w:rPr>
        <w:t xml:space="preserve"> as two puffs once daily</w:t>
      </w:r>
      <w:r w:rsidR="00732A67" w:rsidRPr="00192844">
        <w:rPr>
          <w:lang w:val="en-AU"/>
        </w:rPr>
        <w:t>)</w:t>
      </w:r>
      <w:r w:rsidR="001E0389" w:rsidRPr="00192844">
        <w:rPr>
          <w:lang w:val="en-AU"/>
        </w:rPr>
        <w:t xml:space="preserve">.  </w:t>
      </w:r>
      <w:r w:rsidR="009365F8" w:rsidRPr="00192844">
        <w:rPr>
          <w:lang w:val="en-AU"/>
        </w:rPr>
        <w:t xml:space="preserve"> Each puff leaving the mouthpiece of the </w:t>
      </w:r>
      <w:r w:rsidRPr="00192844">
        <w:rPr>
          <w:lang w:val="en-AU"/>
        </w:rPr>
        <w:t>STRIVERDI</w:t>
      </w:r>
      <w:r w:rsidR="002F655E" w:rsidRPr="00192844">
        <w:rPr>
          <w:lang w:val="en-AU"/>
        </w:rPr>
        <w:t xml:space="preserve"> </w:t>
      </w:r>
      <w:r w:rsidR="009365F8" w:rsidRPr="00192844">
        <w:rPr>
          <w:lang w:val="en-AU"/>
        </w:rPr>
        <w:t xml:space="preserve">RESPIMAT inhaler contains 2.5 microgram </w:t>
      </w:r>
      <w:proofErr w:type="spellStart"/>
      <w:r w:rsidR="009365F8" w:rsidRPr="00192844">
        <w:rPr>
          <w:lang w:val="en-AU"/>
        </w:rPr>
        <w:t>olodaterol</w:t>
      </w:r>
      <w:proofErr w:type="spellEnd"/>
      <w:r w:rsidR="009365F8" w:rsidRPr="00192844">
        <w:rPr>
          <w:lang w:val="en-AU"/>
        </w:rPr>
        <w:t xml:space="preserve">, equivalent to 2.7 microgram </w:t>
      </w:r>
      <w:proofErr w:type="spellStart"/>
      <w:r w:rsidR="009365F8" w:rsidRPr="00192844">
        <w:rPr>
          <w:lang w:val="en-AU"/>
        </w:rPr>
        <w:t>olodaterol</w:t>
      </w:r>
      <w:proofErr w:type="spellEnd"/>
      <w:r w:rsidR="009365F8" w:rsidRPr="00192844">
        <w:rPr>
          <w:lang w:val="en-AU"/>
        </w:rPr>
        <w:t xml:space="preserve"> hydrochloride.  </w:t>
      </w:r>
    </w:p>
    <w:p w:rsidR="000E25AD" w:rsidRPr="00192844" w:rsidRDefault="00E22BDE" w:rsidP="00E22BDE">
      <w:pPr>
        <w:pStyle w:val="PIheading2"/>
      </w:pPr>
      <w:r w:rsidRPr="00192844">
        <w:lastRenderedPageBreak/>
        <w:t>Storage condition</w:t>
      </w:r>
      <w:r w:rsidR="003D1683" w:rsidRPr="00192844">
        <w:t>s</w:t>
      </w:r>
    </w:p>
    <w:p w:rsidR="00E22BDE" w:rsidRPr="00192844" w:rsidRDefault="009900B2" w:rsidP="000E25AD">
      <w:pPr>
        <w:pStyle w:val="TextPI"/>
        <w:rPr>
          <w:lang w:val="en-AU"/>
        </w:rPr>
      </w:pPr>
      <w:r w:rsidRPr="00192844">
        <w:rPr>
          <w:lang w:val="en-AU"/>
        </w:rPr>
        <w:t>Store below 30</w:t>
      </w:r>
      <w:r w:rsidRPr="00192844">
        <w:rPr>
          <w:lang w:val="en-AU"/>
        </w:rPr>
        <w:sym w:font="Symbol" w:char="F0B0"/>
      </w:r>
      <w:r w:rsidRPr="00192844">
        <w:rPr>
          <w:lang w:val="en-AU"/>
        </w:rPr>
        <w:t>C.</w:t>
      </w:r>
      <w:r w:rsidR="00952006" w:rsidRPr="00192844">
        <w:rPr>
          <w:lang w:val="en-AU"/>
        </w:rPr>
        <w:t xml:space="preserve">  Do not freeze.</w:t>
      </w:r>
      <w:bookmarkStart w:id="3" w:name="_GoBack"/>
      <w:bookmarkEnd w:id="3"/>
    </w:p>
    <w:p w:rsidR="009900B2" w:rsidRPr="00192844" w:rsidRDefault="009902EF" w:rsidP="000E25AD">
      <w:pPr>
        <w:pStyle w:val="TextPI"/>
        <w:rPr>
          <w:lang w:val="en-AU"/>
        </w:rPr>
      </w:pPr>
      <w:r w:rsidRPr="00192844">
        <w:rPr>
          <w:lang w:val="en-AU"/>
        </w:rPr>
        <w:t>STRIVERDI</w:t>
      </w:r>
      <w:r w:rsidR="009900B2" w:rsidRPr="00192844">
        <w:rPr>
          <w:lang w:val="en-AU"/>
        </w:rPr>
        <w:t xml:space="preserve"> RESPIMAT should be used within 3 months af</w:t>
      </w:r>
      <w:r w:rsidR="00F412E0" w:rsidRPr="00192844">
        <w:rPr>
          <w:lang w:val="en-AU"/>
        </w:rPr>
        <w:t xml:space="preserve">ter inserting the </w:t>
      </w:r>
      <w:r w:rsidRPr="00192844">
        <w:rPr>
          <w:lang w:val="en-AU"/>
        </w:rPr>
        <w:t>STRIVERDI</w:t>
      </w:r>
      <w:r w:rsidR="003C1576" w:rsidRPr="00192844">
        <w:rPr>
          <w:lang w:val="en-AU"/>
        </w:rPr>
        <w:t xml:space="preserve"> RESPIMAT </w:t>
      </w:r>
      <w:r w:rsidR="00F412E0" w:rsidRPr="00192844">
        <w:rPr>
          <w:lang w:val="en-AU"/>
        </w:rPr>
        <w:t>cartridge in</w:t>
      </w:r>
      <w:r w:rsidR="009900B2" w:rsidRPr="00192844">
        <w:rPr>
          <w:lang w:val="en-AU"/>
        </w:rPr>
        <w:t xml:space="preserve"> the </w:t>
      </w:r>
      <w:r w:rsidRPr="00192844">
        <w:rPr>
          <w:lang w:val="en-AU"/>
        </w:rPr>
        <w:t>STRIVERDI</w:t>
      </w:r>
      <w:r w:rsidR="00B43DE5" w:rsidRPr="00192844">
        <w:rPr>
          <w:lang w:val="en-AU"/>
        </w:rPr>
        <w:t xml:space="preserve"> </w:t>
      </w:r>
      <w:r w:rsidR="009900B2" w:rsidRPr="00192844">
        <w:rPr>
          <w:lang w:val="en-AU"/>
        </w:rPr>
        <w:t xml:space="preserve">RESPIMAT inhaler. </w:t>
      </w:r>
    </w:p>
    <w:p w:rsidR="000A1804" w:rsidRPr="00192844" w:rsidRDefault="000A1804" w:rsidP="000A1804">
      <w:pPr>
        <w:pStyle w:val="PIHeading1"/>
        <w:rPr>
          <w:lang w:val="en-AU"/>
        </w:rPr>
      </w:pPr>
      <w:r w:rsidRPr="00192844">
        <w:rPr>
          <w:lang w:val="en-AU"/>
        </w:rPr>
        <w:t xml:space="preserve">NAME </w:t>
      </w:r>
      <w:smartTag w:uri="urn:schemas-microsoft-com:office:smarttags" w:element="stockticker">
        <w:r w:rsidRPr="00192844">
          <w:rPr>
            <w:lang w:val="en-AU"/>
          </w:rPr>
          <w:t>AND</w:t>
        </w:r>
      </w:smartTag>
      <w:r w:rsidRPr="00192844">
        <w:rPr>
          <w:lang w:val="en-AU"/>
        </w:rPr>
        <w:t xml:space="preserve"> ADDRESS OF THE SPONSOR</w:t>
      </w:r>
    </w:p>
    <w:p w:rsidR="000A1804" w:rsidRPr="00192844" w:rsidRDefault="000A1804" w:rsidP="000A1804">
      <w:pPr>
        <w:pStyle w:val="TextPI"/>
        <w:rPr>
          <w:lang w:val="en-AU"/>
        </w:rPr>
      </w:pPr>
      <w:proofErr w:type="spellStart"/>
      <w:r w:rsidRPr="00192844">
        <w:rPr>
          <w:lang w:val="en-AU"/>
        </w:rPr>
        <w:t>Boehringer</w:t>
      </w:r>
      <w:proofErr w:type="spellEnd"/>
      <w:r w:rsidRPr="00192844">
        <w:rPr>
          <w:lang w:val="en-AU"/>
        </w:rPr>
        <w:t xml:space="preserve"> </w:t>
      </w:r>
      <w:proofErr w:type="spellStart"/>
      <w:r w:rsidRPr="00192844">
        <w:rPr>
          <w:lang w:val="en-AU"/>
        </w:rPr>
        <w:t>Ingelheim</w:t>
      </w:r>
      <w:proofErr w:type="spellEnd"/>
      <w:r w:rsidRPr="00192844">
        <w:rPr>
          <w:lang w:val="en-AU"/>
        </w:rPr>
        <w:t xml:space="preserve"> Pty Limited</w:t>
      </w:r>
    </w:p>
    <w:p w:rsidR="000A1804" w:rsidRPr="00192844" w:rsidRDefault="000A1804" w:rsidP="000A1804">
      <w:pPr>
        <w:pStyle w:val="TextPI"/>
        <w:rPr>
          <w:lang w:val="en-AU"/>
        </w:rPr>
      </w:pPr>
      <w:smartTag w:uri="urn:schemas-microsoft-com:office:smarttags" w:element="stockticker">
        <w:r w:rsidRPr="00192844">
          <w:rPr>
            <w:lang w:val="en-AU"/>
          </w:rPr>
          <w:t>ABN</w:t>
        </w:r>
      </w:smartTag>
      <w:r w:rsidRPr="00192844">
        <w:rPr>
          <w:lang w:val="en-AU"/>
        </w:rPr>
        <w:t xml:space="preserve"> 52 000 452 308</w:t>
      </w:r>
    </w:p>
    <w:p w:rsidR="000A1804" w:rsidRPr="00192844" w:rsidRDefault="000A1804" w:rsidP="000A1804">
      <w:pPr>
        <w:pStyle w:val="TextPI"/>
        <w:rPr>
          <w:lang w:val="en-AU"/>
        </w:rPr>
      </w:pPr>
      <w:r w:rsidRPr="00192844">
        <w:rPr>
          <w:lang w:val="en-AU"/>
        </w:rPr>
        <w:t>78 Waterloo Road</w:t>
      </w:r>
    </w:p>
    <w:p w:rsidR="000A1804" w:rsidRPr="00192844" w:rsidRDefault="000A1804" w:rsidP="000A1804">
      <w:pPr>
        <w:pStyle w:val="TextPI"/>
        <w:rPr>
          <w:lang w:val="en-AU"/>
        </w:rPr>
      </w:pPr>
      <w:r w:rsidRPr="00192844">
        <w:rPr>
          <w:lang w:val="en-AU"/>
        </w:rPr>
        <w:t>North Ryde NSW 2113</w:t>
      </w:r>
    </w:p>
    <w:p w:rsidR="000A1804" w:rsidRPr="00192844" w:rsidRDefault="000A1804" w:rsidP="000A1804">
      <w:pPr>
        <w:pStyle w:val="PIHeading1"/>
        <w:rPr>
          <w:lang w:val="en-AU"/>
        </w:rPr>
      </w:pPr>
      <w:r w:rsidRPr="00192844">
        <w:rPr>
          <w:lang w:val="en-AU"/>
        </w:rPr>
        <w:t>POISON SCHEDULE OF THE MEDICINE</w:t>
      </w:r>
    </w:p>
    <w:p w:rsidR="000A1804" w:rsidRPr="00192844" w:rsidRDefault="000A1804" w:rsidP="000A1804">
      <w:pPr>
        <w:pStyle w:val="TextPI"/>
        <w:rPr>
          <w:lang w:val="en-AU"/>
        </w:rPr>
      </w:pPr>
      <w:r w:rsidRPr="00192844">
        <w:rPr>
          <w:lang w:val="en-AU"/>
        </w:rPr>
        <w:t>S4 – Prescription Only Medicine</w:t>
      </w:r>
    </w:p>
    <w:p w:rsidR="00102140" w:rsidRPr="00192844" w:rsidRDefault="00506690" w:rsidP="00506690">
      <w:pPr>
        <w:pStyle w:val="PIHeading1"/>
        <w:ind w:left="0" w:firstLine="0"/>
        <w:rPr>
          <w:lang w:val="en-AU"/>
        </w:rPr>
      </w:pPr>
      <w:r w:rsidRPr="00192844">
        <w:rPr>
          <w:caps w:val="0"/>
          <w:lang w:val="en-AU"/>
        </w:rPr>
        <w:t xml:space="preserve">DATE OF FIRST INCLUSION IN THE AUSTRALIAN REGISTER OF THERAPEUTIC GOODS </w:t>
      </w:r>
      <w:r w:rsidR="009900B2" w:rsidRPr="00192844">
        <w:rPr>
          <w:caps w:val="0"/>
          <w:lang w:val="en-AU"/>
        </w:rPr>
        <w:t>(the ARTG)</w:t>
      </w:r>
    </w:p>
    <w:p w:rsidR="00102140" w:rsidRPr="00192844" w:rsidRDefault="00BD1A18">
      <w:pPr>
        <w:pStyle w:val="TextPI"/>
        <w:rPr>
          <w:lang w:val="en-AU"/>
        </w:rPr>
      </w:pPr>
      <w:r>
        <w:rPr>
          <w:lang w:val="en-AU"/>
        </w:rPr>
        <w:t>20</w:t>
      </w:r>
      <w:r w:rsidR="00985EA7">
        <w:rPr>
          <w:lang w:val="en-AU"/>
        </w:rPr>
        <w:t xml:space="preserve"> Nov 2013</w:t>
      </w:r>
    </w:p>
    <w:p w:rsidR="00102140" w:rsidRPr="00192844" w:rsidRDefault="00102140">
      <w:pPr>
        <w:pStyle w:val="TextPI"/>
        <w:rPr>
          <w:lang w:val="en-AU"/>
        </w:rPr>
      </w:pPr>
    </w:p>
    <w:sectPr w:rsidR="00102140" w:rsidRPr="00192844" w:rsidSect="0095783A">
      <w:headerReference w:type="default" r:id="rId12"/>
      <w:footerReference w:type="default" r:id="rId13"/>
      <w:pgSz w:w="11923" w:h="16834" w:code="9"/>
      <w:pgMar w:top="1276" w:right="1440" w:bottom="709" w:left="1440" w:header="568" w:footer="32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069" w:rsidRDefault="00491069" w:rsidP="00102140">
      <w:r>
        <w:separator/>
      </w:r>
    </w:p>
  </w:endnote>
  <w:endnote w:type="continuationSeparator" w:id="0">
    <w:p w:rsidR="00491069" w:rsidRDefault="00491069" w:rsidP="0010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069" w:rsidRPr="00187EDD" w:rsidRDefault="00491069">
    <w:pPr>
      <w:pStyle w:val="Footer"/>
      <w:rPr>
        <w:rFonts w:ascii="Arial" w:hAnsi="Arial" w:cs="Arial"/>
      </w:rPr>
    </w:pPr>
    <w:r w:rsidRPr="00187EDD">
      <w:rPr>
        <w:rFonts w:ascii="Arial" w:hAnsi="Arial" w:cs="Arial"/>
        <w:position w:val="6"/>
        <w:sz w:val="16"/>
        <w:szCs w:val="16"/>
      </w:rPr>
      <w:t>PI0141-01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069" w:rsidRDefault="00491069" w:rsidP="00102140">
      <w:r>
        <w:separator/>
      </w:r>
    </w:p>
  </w:footnote>
  <w:footnote w:type="continuationSeparator" w:id="0">
    <w:p w:rsidR="00491069" w:rsidRDefault="00491069" w:rsidP="00102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05719"/>
      <w:docPartObj>
        <w:docPartGallery w:val="Page Numbers (Top of Page)"/>
        <w:docPartUnique/>
      </w:docPartObj>
    </w:sdtPr>
    <w:sdtEndPr>
      <w:rPr>
        <w:rFonts w:ascii="Arial" w:hAnsi="Arial" w:cs="Arial"/>
      </w:rPr>
    </w:sdtEndPr>
    <w:sdtContent>
      <w:p w:rsidR="00491069" w:rsidRPr="00187EDD" w:rsidRDefault="00491069">
        <w:pPr>
          <w:pStyle w:val="Header"/>
          <w:jc w:val="right"/>
          <w:rPr>
            <w:rFonts w:ascii="Arial" w:hAnsi="Arial" w:cs="Arial"/>
          </w:rPr>
        </w:pPr>
        <w:r w:rsidRPr="00187EDD">
          <w:rPr>
            <w:rFonts w:ascii="Arial" w:hAnsi="Arial" w:cs="Arial"/>
          </w:rPr>
          <w:fldChar w:fldCharType="begin"/>
        </w:r>
        <w:r w:rsidRPr="00187EDD">
          <w:rPr>
            <w:rFonts w:ascii="Arial" w:hAnsi="Arial" w:cs="Arial"/>
          </w:rPr>
          <w:instrText xml:space="preserve"> PAGE   \* MERGEFORMAT </w:instrText>
        </w:r>
        <w:r w:rsidRPr="00187EDD">
          <w:rPr>
            <w:rFonts w:ascii="Arial" w:hAnsi="Arial" w:cs="Arial"/>
          </w:rPr>
          <w:fldChar w:fldCharType="separate"/>
        </w:r>
        <w:r w:rsidR="00AB0069">
          <w:rPr>
            <w:rFonts w:ascii="Arial" w:hAnsi="Arial" w:cs="Arial"/>
            <w:noProof/>
          </w:rPr>
          <w:t>14</w:t>
        </w:r>
        <w:r w:rsidRPr="00187EDD">
          <w:rPr>
            <w:rFonts w:ascii="Arial" w:hAnsi="Arial" w:cs="Arial"/>
            <w:noProof/>
          </w:rPr>
          <w:fldChar w:fldCharType="end"/>
        </w:r>
      </w:p>
    </w:sdtContent>
  </w:sdt>
  <w:p w:rsidR="00AB0069" w:rsidRPr="00D361CA" w:rsidRDefault="00AB0069" w:rsidP="00AB0069">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r w:rsidRPr="00AB0069">
      <w:rPr>
        <w:rFonts w:ascii="Cambria" w:hAnsi="Cambria"/>
        <w:b/>
        <w:sz w:val="20"/>
      </w:rPr>
      <w:t xml:space="preserve">Attachment 1: Product information for </w:t>
    </w:r>
    <w:proofErr w:type="spellStart"/>
    <w:r w:rsidRPr="00AB0069">
      <w:rPr>
        <w:rFonts w:ascii="Cambria" w:hAnsi="Cambria"/>
        <w:b/>
        <w:sz w:val="20"/>
      </w:rPr>
      <w:t>AusPAR</w:t>
    </w:r>
    <w:proofErr w:type="spellEnd"/>
    <w:r w:rsidRPr="00AB0069">
      <w:rPr>
        <w:rFonts w:ascii="Cambria" w:hAnsi="Cambria"/>
        <w:b/>
        <w:sz w:val="20"/>
      </w:rPr>
      <w:t xml:space="preserve"> </w:t>
    </w:r>
    <w:proofErr w:type="spellStart"/>
    <w:r w:rsidRPr="00AB0069">
      <w:rPr>
        <w:rFonts w:ascii="Cambria" w:hAnsi="Cambria"/>
        <w:b/>
        <w:sz w:val="20"/>
      </w:rPr>
      <w:t>olodaterol</w:t>
    </w:r>
    <w:proofErr w:type="spellEnd"/>
    <w:r w:rsidRPr="00AB0069">
      <w:rPr>
        <w:rFonts w:ascii="Cambria" w:hAnsi="Cambria"/>
        <w:b/>
        <w:sz w:val="20"/>
      </w:rPr>
      <w:t xml:space="preserve"> </w:t>
    </w:r>
    <w:proofErr w:type="spellStart"/>
    <w:r w:rsidRPr="00AB0069">
      <w:rPr>
        <w:rFonts w:ascii="Cambria" w:hAnsi="Cambria"/>
        <w:b/>
        <w:sz w:val="20"/>
      </w:rPr>
      <w:t>Striverdi</w:t>
    </w:r>
    <w:proofErr w:type="spellEnd"/>
    <w:r w:rsidRPr="00AB0069">
      <w:rPr>
        <w:rFonts w:ascii="Cambria" w:hAnsi="Cambria"/>
        <w:b/>
        <w:sz w:val="20"/>
      </w:rPr>
      <w:t xml:space="preserve"> </w:t>
    </w:r>
    <w:proofErr w:type="spellStart"/>
    <w:r w:rsidRPr="00AB0069">
      <w:rPr>
        <w:rFonts w:ascii="Cambria" w:hAnsi="Cambria"/>
        <w:b/>
        <w:sz w:val="20"/>
      </w:rPr>
      <w:t>Respimat</w:t>
    </w:r>
    <w:proofErr w:type="spellEnd"/>
    <w:r w:rsidRPr="00AB0069">
      <w:rPr>
        <w:rFonts w:ascii="Cambria" w:hAnsi="Cambria"/>
        <w:b/>
        <w:sz w:val="20"/>
      </w:rPr>
      <w:t xml:space="preserve"> BI PM-2012-01920-3-5</w:t>
    </w:r>
    <w:r w:rsidRPr="00AB0069">
      <w:rPr>
        <w:rFonts w:ascii="Cambria" w:hAnsi="Cambria"/>
        <w:b/>
        <w:sz w:val="20"/>
      </w:rPr>
      <w:t xml:space="preserve"> </w:t>
    </w:r>
    <w:r w:rsidRPr="00AB0069">
      <w:rPr>
        <w:rFonts w:ascii="Cambria" w:hAnsi="Cambria"/>
        <w:b/>
        <w:sz w:val="20"/>
      </w:rPr>
      <w:t xml:space="preserve">Date of </w:t>
    </w:r>
    <w:proofErr w:type="spellStart"/>
    <w:r w:rsidRPr="00AB0069">
      <w:rPr>
        <w:rFonts w:ascii="Cambria" w:hAnsi="Cambria"/>
        <w:b/>
        <w:sz w:val="20"/>
      </w:rPr>
      <w:t>Finalisation</w:t>
    </w:r>
    <w:proofErr w:type="spellEnd"/>
    <w:r w:rsidRPr="00AB0069">
      <w:rPr>
        <w:rFonts w:ascii="Cambria" w:hAnsi="Cambria"/>
        <w:b/>
        <w:sz w:val="20"/>
      </w:rPr>
      <w:t xml:space="preserve"> 27 March 2014. This Product Information was approved at the time this </w:t>
    </w:r>
    <w:proofErr w:type="spellStart"/>
    <w:r w:rsidRPr="00AB0069">
      <w:rPr>
        <w:rFonts w:ascii="Cambria" w:hAnsi="Cambria"/>
        <w:b/>
        <w:sz w:val="20"/>
      </w:rPr>
      <w:t>AusPAR</w:t>
    </w:r>
    <w:proofErr w:type="spellEnd"/>
    <w:r w:rsidRPr="00AB0069">
      <w:rPr>
        <w:rFonts w:ascii="Cambria" w:hAnsi="Cambria"/>
        <w:b/>
        <w:sz w:val="20"/>
      </w:rPr>
      <w:t xml:space="preserve"> was published</w:t>
    </w:r>
    <w:r w:rsidRPr="00D361CA">
      <w:rPr>
        <w:b/>
        <w:sz w:val="20"/>
      </w:rPr>
      <w:t>.</w:t>
    </w:r>
  </w:p>
  <w:p w:rsidR="00491069" w:rsidRDefault="00491069">
    <w:pPr>
      <w:tabs>
        <w:tab w:val="left" w:pos="3403"/>
        <w:tab w:val="center"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C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2576E8D"/>
    <w:multiLevelType w:val="singleLevel"/>
    <w:tmpl w:val="0809000F"/>
    <w:lvl w:ilvl="0">
      <w:start w:val="1"/>
      <w:numFmt w:val="decimal"/>
      <w:lvlText w:val="%1."/>
      <w:lvlJc w:val="left"/>
      <w:pPr>
        <w:tabs>
          <w:tab w:val="num" w:pos="360"/>
        </w:tabs>
        <w:ind w:left="360" w:hanging="360"/>
      </w:pPr>
    </w:lvl>
  </w:abstractNum>
  <w:abstractNum w:abstractNumId="3">
    <w:nsid w:val="031E4F48"/>
    <w:multiLevelType w:val="hybridMultilevel"/>
    <w:tmpl w:val="7FD6B5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98859E4"/>
    <w:multiLevelType w:val="singleLevel"/>
    <w:tmpl w:val="4DE4A550"/>
    <w:lvl w:ilvl="0">
      <w:numFmt w:val="bullet"/>
      <w:lvlText w:val="-"/>
      <w:lvlJc w:val="left"/>
      <w:pPr>
        <w:tabs>
          <w:tab w:val="num" w:pos="384"/>
        </w:tabs>
        <w:ind w:left="384" w:hanging="384"/>
      </w:pPr>
      <w:rPr>
        <w:rFonts w:hint="default"/>
      </w:rPr>
    </w:lvl>
  </w:abstractNum>
  <w:abstractNum w:abstractNumId="5">
    <w:nsid w:val="0A853A2F"/>
    <w:multiLevelType w:val="hybridMultilevel"/>
    <w:tmpl w:val="B2FE6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2690BA6"/>
    <w:multiLevelType w:val="hybridMultilevel"/>
    <w:tmpl w:val="FC16A40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616036B"/>
    <w:multiLevelType w:val="hybridMultilevel"/>
    <w:tmpl w:val="FA9483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B856124"/>
    <w:multiLevelType w:val="hybridMultilevel"/>
    <w:tmpl w:val="CC9AB5B8"/>
    <w:lvl w:ilvl="0" w:tplc="0C090011">
      <w:start w:val="1"/>
      <w:numFmt w:val="decimal"/>
      <w:lvlText w:val="%1)"/>
      <w:lvlJc w:val="left"/>
      <w:pPr>
        <w:ind w:left="555" w:hanging="555"/>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C5B7F35"/>
    <w:multiLevelType w:val="hybridMultilevel"/>
    <w:tmpl w:val="EF622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066889"/>
    <w:multiLevelType w:val="hybridMultilevel"/>
    <w:tmpl w:val="1CBCC704"/>
    <w:lvl w:ilvl="0" w:tplc="1ACEC3B2">
      <w:start w:val="1"/>
      <w:numFmt w:val="bullet"/>
      <w:pStyle w:val="TextPI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DC574A"/>
    <w:multiLevelType w:val="hybridMultilevel"/>
    <w:tmpl w:val="894817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C4F0993"/>
    <w:multiLevelType w:val="hybridMultilevel"/>
    <w:tmpl w:val="E620F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CA70AC"/>
    <w:multiLevelType w:val="hybridMultilevel"/>
    <w:tmpl w:val="A13605AC"/>
    <w:lvl w:ilvl="0" w:tplc="0C090003">
      <w:start w:val="1"/>
      <w:numFmt w:val="bullet"/>
      <w:lvlText w:val="o"/>
      <w:lvlJc w:val="left"/>
      <w:pPr>
        <w:ind w:left="921" w:hanging="360"/>
      </w:pPr>
      <w:rPr>
        <w:rFonts w:ascii="Courier New" w:hAnsi="Courier New" w:cs="Courier New"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4">
    <w:nsid w:val="2E8554B4"/>
    <w:multiLevelType w:val="singleLevel"/>
    <w:tmpl w:val="08090011"/>
    <w:lvl w:ilvl="0">
      <w:start w:val="2"/>
      <w:numFmt w:val="decimal"/>
      <w:lvlText w:val="%1)"/>
      <w:lvlJc w:val="left"/>
      <w:pPr>
        <w:tabs>
          <w:tab w:val="num" w:pos="360"/>
        </w:tabs>
        <w:ind w:left="360" w:hanging="360"/>
      </w:pPr>
      <w:rPr>
        <w:rFonts w:hint="default"/>
      </w:rPr>
    </w:lvl>
  </w:abstractNum>
  <w:abstractNum w:abstractNumId="15">
    <w:nsid w:val="2EA94D92"/>
    <w:multiLevelType w:val="hybridMultilevel"/>
    <w:tmpl w:val="3946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5525916"/>
    <w:multiLevelType w:val="hybridMultilevel"/>
    <w:tmpl w:val="894817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6A34F7D"/>
    <w:multiLevelType w:val="singleLevel"/>
    <w:tmpl w:val="4DE4A550"/>
    <w:lvl w:ilvl="0">
      <w:numFmt w:val="bullet"/>
      <w:lvlText w:val="-"/>
      <w:lvlJc w:val="left"/>
      <w:pPr>
        <w:tabs>
          <w:tab w:val="num" w:pos="384"/>
        </w:tabs>
        <w:ind w:left="384" w:hanging="384"/>
      </w:pPr>
      <w:rPr>
        <w:rFonts w:hint="default"/>
      </w:rPr>
    </w:lvl>
  </w:abstractNum>
  <w:abstractNum w:abstractNumId="18">
    <w:nsid w:val="387E0BD4"/>
    <w:multiLevelType w:val="hybridMultilevel"/>
    <w:tmpl w:val="804EABEE"/>
    <w:lvl w:ilvl="0" w:tplc="B768A36E">
      <w:start w:val="1"/>
      <w:numFmt w:val="decimal"/>
      <w:lvlText w:val="%1"/>
      <w:lvlJc w:val="left"/>
      <w:pPr>
        <w:ind w:left="555" w:hanging="555"/>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ACE34FC"/>
    <w:multiLevelType w:val="hybridMultilevel"/>
    <w:tmpl w:val="A2ECBC32"/>
    <w:lvl w:ilvl="0" w:tplc="1D9C59C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CD9003A"/>
    <w:multiLevelType w:val="singleLevel"/>
    <w:tmpl w:val="0809000F"/>
    <w:lvl w:ilvl="0">
      <w:start w:val="1"/>
      <w:numFmt w:val="decimal"/>
      <w:lvlText w:val="%1."/>
      <w:lvlJc w:val="left"/>
      <w:pPr>
        <w:tabs>
          <w:tab w:val="num" w:pos="360"/>
        </w:tabs>
        <w:ind w:left="360" w:hanging="360"/>
      </w:pPr>
    </w:lvl>
  </w:abstractNum>
  <w:abstractNum w:abstractNumId="21">
    <w:nsid w:val="3D912385"/>
    <w:multiLevelType w:val="hybridMultilevel"/>
    <w:tmpl w:val="D69A5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0663F67"/>
    <w:multiLevelType w:val="hybridMultilevel"/>
    <w:tmpl w:val="1988C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1464F61"/>
    <w:multiLevelType w:val="singleLevel"/>
    <w:tmpl w:val="EDC05F18"/>
    <w:lvl w:ilvl="0">
      <w:start w:val="1"/>
      <w:numFmt w:val="decimal"/>
      <w:lvlText w:val="(%1)"/>
      <w:lvlJc w:val="left"/>
      <w:pPr>
        <w:tabs>
          <w:tab w:val="num" w:pos="360"/>
        </w:tabs>
        <w:ind w:left="360" w:hanging="360"/>
      </w:pPr>
      <w:rPr>
        <w:rFonts w:hint="default"/>
      </w:rPr>
    </w:lvl>
  </w:abstractNum>
  <w:abstractNum w:abstractNumId="24">
    <w:nsid w:val="438C14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43EF6A73"/>
    <w:multiLevelType w:val="singleLevel"/>
    <w:tmpl w:val="0809000F"/>
    <w:lvl w:ilvl="0">
      <w:start w:val="1"/>
      <w:numFmt w:val="decimal"/>
      <w:lvlText w:val="%1."/>
      <w:lvlJc w:val="left"/>
      <w:pPr>
        <w:tabs>
          <w:tab w:val="num" w:pos="360"/>
        </w:tabs>
        <w:ind w:left="360" w:hanging="360"/>
      </w:pPr>
    </w:lvl>
  </w:abstractNum>
  <w:abstractNum w:abstractNumId="26">
    <w:nsid w:val="46086326"/>
    <w:multiLevelType w:val="singleLevel"/>
    <w:tmpl w:val="4DE4A550"/>
    <w:lvl w:ilvl="0">
      <w:numFmt w:val="bullet"/>
      <w:lvlText w:val="-"/>
      <w:lvlJc w:val="left"/>
      <w:pPr>
        <w:tabs>
          <w:tab w:val="num" w:pos="384"/>
        </w:tabs>
        <w:ind w:left="384" w:hanging="384"/>
      </w:pPr>
      <w:rPr>
        <w:rFonts w:hint="default"/>
      </w:rPr>
    </w:lvl>
  </w:abstractNum>
  <w:abstractNum w:abstractNumId="27">
    <w:nsid w:val="47206095"/>
    <w:multiLevelType w:val="hybridMultilevel"/>
    <w:tmpl w:val="E7C650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8B16E06"/>
    <w:multiLevelType w:val="hybridMultilevel"/>
    <w:tmpl w:val="F8B02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DDA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5209725B"/>
    <w:multiLevelType w:val="singleLevel"/>
    <w:tmpl w:val="CC126DBC"/>
    <w:lvl w:ilvl="0">
      <w:start w:val="1"/>
      <w:numFmt w:val="decimal"/>
      <w:pStyle w:val="bullet1"/>
      <w:lvlText w:val="%1."/>
      <w:lvlJc w:val="left"/>
      <w:pPr>
        <w:tabs>
          <w:tab w:val="num" w:pos="1134"/>
        </w:tabs>
        <w:ind w:left="1134" w:hanging="1134"/>
      </w:pPr>
    </w:lvl>
  </w:abstractNum>
  <w:abstractNum w:abstractNumId="31">
    <w:nsid w:val="57CA1D38"/>
    <w:multiLevelType w:val="hybridMultilevel"/>
    <w:tmpl w:val="70ECAF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5B79715A"/>
    <w:multiLevelType w:val="hybridMultilevel"/>
    <w:tmpl w:val="B5F298EE"/>
    <w:lvl w:ilvl="0" w:tplc="2EC6EAA6">
      <w:start w:val="1"/>
      <w:numFmt w:val="decimal"/>
      <w:lvlText w:val="%1)"/>
      <w:lvlJc w:val="left"/>
      <w:pPr>
        <w:ind w:left="360" w:hanging="360"/>
      </w:pPr>
      <w:rPr>
        <w:rFonts w:hint="default"/>
        <w:b/>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63FE441D"/>
    <w:multiLevelType w:val="singleLevel"/>
    <w:tmpl w:val="4DE4A550"/>
    <w:lvl w:ilvl="0">
      <w:numFmt w:val="bullet"/>
      <w:lvlText w:val="-"/>
      <w:lvlJc w:val="left"/>
      <w:pPr>
        <w:tabs>
          <w:tab w:val="num" w:pos="384"/>
        </w:tabs>
        <w:ind w:left="384" w:hanging="384"/>
      </w:pPr>
      <w:rPr>
        <w:rFonts w:hint="default"/>
      </w:rPr>
    </w:lvl>
  </w:abstractNum>
  <w:abstractNum w:abstractNumId="34">
    <w:nsid w:val="66B87676"/>
    <w:multiLevelType w:val="hybridMultilevel"/>
    <w:tmpl w:val="E0F4B69E"/>
    <w:lvl w:ilvl="0" w:tplc="C010B32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7F16775"/>
    <w:multiLevelType w:val="hybridMultilevel"/>
    <w:tmpl w:val="73A26C5E"/>
    <w:lvl w:ilvl="0" w:tplc="0C090001">
      <w:start w:val="1"/>
      <w:numFmt w:val="bullet"/>
      <w:lvlText w:val=""/>
      <w:lvlJc w:val="left"/>
      <w:pPr>
        <w:ind w:left="921" w:hanging="360"/>
      </w:pPr>
      <w:rPr>
        <w:rFonts w:ascii="Symbol" w:hAnsi="Symbol"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36">
    <w:nsid w:val="681652C2"/>
    <w:multiLevelType w:val="hybridMultilevel"/>
    <w:tmpl w:val="A08A6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86125FB"/>
    <w:multiLevelType w:val="hybridMultilevel"/>
    <w:tmpl w:val="1DEC57C2"/>
    <w:lvl w:ilvl="0" w:tplc="BFDCFFFA">
      <w:start w:val="1"/>
      <w:numFmt w:val="upperRoman"/>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8723C12"/>
    <w:multiLevelType w:val="singleLevel"/>
    <w:tmpl w:val="0809000F"/>
    <w:lvl w:ilvl="0">
      <w:start w:val="1"/>
      <w:numFmt w:val="decimal"/>
      <w:lvlText w:val="%1."/>
      <w:lvlJc w:val="left"/>
      <w:pPr>
        <w:tabs>
          <w:tab w:val="num" w:pos="360"/>
        </w:tabs>
        <w:ind w:left="360" w:hanging="360"/>
      </w:pPr>
    </w:lvl>
  </w:abstractNum>
  <w:abstractNum w:abstractNumId="39">
    <w:nsid w:val="692D3C9A"/>
    <w:multiLevelType w:val="singleLevel"/>
    <w:tmpl w:val="0809000F"/>
    <w:lvl w:ilvl="0">
      <w:start w:val="1"/>
      <w:numFmt w:val="decimal"/>
      <w:lvlText w:val="%1."/>
      <w:lvlJc w:val="left"/>
      <w:pPr>
        <w:tabs>
          <w:tab w:val="num" w:pos="360"/>
        </w:tabs>
        <w:ind w:left="360" w:hanging="360"/>
      </w:pPr>
    </w:lvl>
  </w:abstractNum>
  <w:abstractNum w:abstractNumId="40">
    <w:nsid w:val="6C2213B2"/>
    <w:multiLevelType w:val="hybridMultilevel"/>
    <w:tmpl w:val="B516B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18D0F2C"/>
    <w:multiLevelType w:val="hybridMultilevel"/>
    <w:tmpl w:val="709A43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728531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nsid w:val="75366B0A"/>
    <w:multiLevelType w:val="hybridMultilevel"/>
    <w:tmpl w:val="57CEF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8760FA7"/>
    <w:multiLevelType w:val="hybridMultilevel"/>
    <w:tmpl w:val="36C47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7A530D32"/>
    <w:multiLevelType w:val="hybridMultilevel"/>
    <w:tmpl w:val="D3BC93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7C6874A9"/>
    <w:multiLevelType w:val="singleLevel"/>
    <w:tmpl w:val="0809000F"/>
    <w:lvl w:ilvl="0">
      <w:start w:val="1"/>
      <w:numFmt w:val="decimal"/>
      <w:lvlText w:val="%1."/>
      <w:lvlJc w:val="left"/>
      <w:pPr>
        <w:tabs>
          <w:tab w:val="num" w:pos="360"/>
        </w:tabs>
        <w:ind w:left="360" w:hanging="360"/>
      </w:pPr>
    </w:lvl>
  </w:abstractNum>
  <w:abstractNum w:abstractNumId="47">
    <w:nsid w:val="7E3D2CCD"/>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14"/>
  </w:num>
  <w:num w:numId="3">
    <w:abstractNumId w:val="24"/>
  </w:num>
  <w:num w:numId="4">
    <w:abstractNumId w:val="38"/>
  </w:num>
  <w:num w:numId="5">
    <w:abstractNumId w:val="25"/>
  </w:num>
  <w:num w:numId="6">
    <w:abstractNumId w:val="0"/>
  </w:num>
  <w:num w:numId="7">
    <w:abstractNumId w:val="46"/>
  </w:num>
  <w:num w:numId="8">
    <w:abstractNumId w:val="20"/>
  </w:num>
  <w:num w:numId="9">
    <w:abstractNumId w:val="17"/>
  </w:num>
  <w:num w:numId="10">
    <w:abstractNumId w:val="26"/>
  </w:num>
  <w:num w:numId="11">
    <w:abstractNumId w:val="33"/>
  </w:num>
  <w:num w:numId="12">
    <w:abstractNumId w:val="29"/>
  </w:num>
  <w:num w:numId="13">
    <w:abstractNumId w:val="42"/>
  </w:num>
  <w:num w:numId="14">
    <w:abstractNumId w:val="2"/>
  </w:num>
  <w:num w:numId="15">
    <w:abstractNumId w:val="4"/>
  </w:num>
  <w:num w:numId="16">
    <w:abstractNumId w:val="47"/>
  </w:num>
  <w:num w:numId="17">
    <w:abstractNumId w:val="39"/>
  </w:num>
  <w:num w:numId="18">
    <w:abstractNumId w:val="23"/>
  </w:num>
  <w:num w:numId="19">
    <w:abstractNumId w:val="10"/>
  </w:num>
  <w:num w:numId="20">
    <w:abstractNumId w:val="36"/>
  </w:num>
  <w:num w:numId="21">
    <w:abstractNumId w:val="15"/>
  </w:num>
  <w:num w:numId="22">
    <w:abstractNumId w:val="40"/>
  </w:num>
  <w:num w:numId="23">
    <w:abstractNumId w:val="9"/>
  </w:num>
  <w:num w:numId="24">
    <w:abstractNumId w:val="7"/>
  </w:num>
  <w:num w:numId="25">
    <w:abstractNumId w:val="41"/>
  </w:num>
  <w:num w:numId="26">
    <w:abstractNumId w:val="28"/>
  </w:num>
  <w:num w:numId="27">
    <w:abstractNumId w:val="45"/>
  </w:num>
  <w:num w:numId="28">
    <w:abstractNumId w:val="35"/>
  </w:num>
  <w:num w:numId="29">
    <w:abstractNumId w:val="31"/>
  </w:num>
  <w:num w:numId="30">
    <w:abstractNumId w:val="22"/>
  </w:num>
  <w:num w:numId="31">
    <w:abstractNumId w:val="44"/>
  </w:num>
  <w:num w:numId="32">
    <w:abstractNumId w:val="27"/>
  </w:num>
  <w:num w:numId="33">
    <w:abstractNumId w:val="13"/>
  </w:num>
  <w:num w:numId="34">
    <w:abstractNumId w:val="6"/>
  </w:num>
  <w:num w:numId="35">
    <w:abstractNumId w:val="5"/>
  </w:num>
  <w:num w:numId="36">
    <w:abstractNumId w:val="34"/>
  </w:num>
  <w:num w:numId="37">
    <w:abstractNumId w:val="19"/>
  </w:num>
  <w:num w:numId="38">
    <w:abstractNumId w:val="43"/>
  </w:num>
  <w:num w:numId="39">
    <w:abstractNumId w:val="32"/>
  </w:num>
  <w:num w:numId="40">
    <w:abstractNumId w:val="18"/>
  </w:num>
  <w:num w:numId="41">
    <w:abstractNumId w:val="21"/>
  </w:num>
  <w:num w:numId="42">
    <w:abstractNumId w:val="8"/>
  </w:num>
  <w:num w:numId="43">
    <w:abstractNumId w:val="11"/>
  </w:num>
  <w:num w:numId="44">
    <w:abstractNumId w:val="16"/>
  </w:num>
  <w:num w:numId="45">
    <w:abstractNumId w:val="37"/>
  </w:num>
  <w:num w:numId="46">
    <w:abstractNumId w:val="12"/>
  </w:num>
  <w:num w:numId="47">
    <w:abstractNumId w:val="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1"/>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21C"/>
    <w:rsid w:val="000041B9"/>
    <w:rsid w:val="000076B1"/>
    <w:rsid w:val="00014579"/>
    <w:rsid w:val="00017192"/>
    <w:rsid w:val="00017B44"/>
    <w:rsid w:val="00022F95"/>
    <w:rsid w:val="00025DEC"/>
    <w:rsid w:val="00047718"/>
    <w:rsid w:val="00053935"/>
    <w:rsid w:val="00057452"/>
    <w:rsid w:val="00070BA4"/>
    <w:rsid w:val="000746B3"/>
    <w:rsid w:val="00074D20"/>
    <w:rsid w:val="000751D8"/>
    <w:rsid w:val="00075FBC"/>
    <w:rsid w:val="00086383"/>
    <w:rsid w:val="00087133"/>
    <w:rsid w:val="00087A64"/>
    <w:rsid w:val="000A1804"/>
    <w:rsid w:val="000A1D9D"/>
    <w:rsid w:val="000A30C4"/>
    <w:rsid w:val="000A49B9"/>
    <w:rsid w:val="000A6A19"/>
    <w:rsid w:val="000C054F"/>
    <w:rsid w:val="000C4DC4"/>
    <w:rsid w:val="000C6C63"/>
    <w:rsid w:val="000C7F05"/>
    <w:rsid w:val="000D008E"/>
    <w:rsid w:val="000E25AD"/>
    <w:rsid w:val="000F3B15"/>
    <w:rsid w:val="00101AED"/>
    <w:rsid w:val="00102140"/>
    <w:rsid w:val="001070B8"/>
    <w:rsid w:val="0011643E"/>
    <w:rsid w:val="00123E9C"/>
    <w:rsid w:val="00130CFE"/>
    <w:rsid w:val="001321A6"/>
    <w:rsid w:val="0013298D"/>
    <w:rsid w:val="00132E1C"/>
    <w:rsid w:val="00150195"/>
    <w:rsid w:val="00150D60"/>
    <w:rsid w:val="00152260"/>
    <w:rsid w:val="00163DEF"/>
    <w:rsid w:val="00187EDD"/>
    <w:rsid w:val="00191B2B"/>
    <w:rsid w:val="00192844"/>
    <w:rsid w:val="001A16E2"/>
    <w:rsid w:val="001A7050"/>
    <w:rsid w:val="001B205F"/>
    <w:rsid w:val="001B3F62"/>
    <w:rsid w:val="001C4320"/>
    <w:rsid w:val="001C6A26"/>
    <w:rsid w:val="001C6D08"/>
    <w:rsid w:val="001D1C54"/>
    <w:rsid w:val="001D22F4"/>
    <w:rsid w:val="001D48BD"/>
    <w:rsid w:val="001D5153"/>
    <w:rsid w:val="001E0389"/>
    <w:rsid w:val="001E5FAA"/>
    <w:rsid w:val="001F2B9A"/>
    <w:rsid w:val="002068F7"/>
    <w:rsid w:val="002224AA"/>
    <w:rsid w:val="002315FE"/>
    <w:rsid w:val="00232DD7"/>
    <w:rsid w:val="0023364B"/>
    <w:rsid w:val="002371A9"/>
    <w:rsid w:val="00237B55"/>
    <w:rsid w:val="0024410E"/>
    <w:rsid w:val="002523BE"/>
    <w:rsid w:val="002574D0"/>
    <w:rsid w:val="00261848"/>
    <w:rsid w:val="00264853"/>
    <w:rsid w:val="002652AC"/>
    <w:rsid w:val="00265F4B"/>
    <w:rsid w:val="002714E7"/>
    <w:rsid w:val="0027630E"/>
    <w:rsid w:val="00284969"/>
    <w:rsid w:val="00292D90"/>
    <w:rsid w:val="00293664"/>
    <w:rsid w:val="00294300"/>
    <w:rsid w:val="002A55F0"/>
    <w:rsid w:val="002A698A"/>
    <w:rsid w:val="002B4CC0"/>
    <w:rsid w:val="002C00C0"/>
    <w:rsid w:val="002C10E5"/>
    <w:rsid w:val="002C12C2"/>
    <w:rsid w:val="002D2789"/>
    <w:rsid w:val="002D3D37"/>
    <w:rsid w:val="002D3E4D"/>
    <w:rsid w:val="002D5577"/>
    <w:rsid w:val="002D66C6"/>
    <w:rsid w:val="002F655E"/>
    <w:rsid w:val="00302D3E"/>
    <w:rsid w:val="00312963"/>
    <w:rsid w:val="003137FA"/>
    <w:rsid w:val="003167C1"/>
    <w:rsid w:val="0032121C"/>
    <w:rsid w:val="00322CAE"/>
    <w:rsid w:val="00331357"/>
    <w:rsid w:val="00336DF7"/>
    <w:rsid w:val="00366C81"/>
    <w:rsid w:val="00371977"/>
    <w:rsid w:val="00377744"/>
    <w:rsid w:val="00377DC3"/>
    <w:rsid w:val="00381F35"/>
    <w:rsid w:val="0038330B"/>
    <w:rsid w:val="00385C25"/>
    <w:rsid w:val="00386703"/>
    <w:rsid w:val="00397C5A"/>
    <w:rsid w:val="003A4100"/>
    <w:rsid w:val="003C1576"/>
    <w:rsid w:val="003D1683"/>
    <w:rsid w:val="003D278F"/>
    <w:rsid w:val="003D798C"/>
    <w:rsid w:val="003E34F5"/>
    <w:rsid w:val="003F4E1E"/>
    <w:rsid w:val="003F7916"/>
    <w:rsid w:val="0040449C"/>
    <w:rsid w:val="00411722"/>
    <w:rsid w:val="00411B6F"/>
    <w:rsid w:val="00416062"/>
    <w:rsid w:val="00416208"/>
    <w:rsid w:val="004223EE"/>
    <w:rsid w:val="00427400"/>
    <w:rsid w:val="00427414"/>
    <w:rsid w:val="00432A28"/>
    <w:rsid w:val="004338BE"/>
    <w:rsid w:val="00434AE7"/>
    <w:rsid w:val="00437C9F"/>
    <w:rsid w:val="00437ECE"/>
    <w:rsid w:val="00450126"/>
    <w:rsid w:val="00450750"/>
    <w:rsid w:val="0045374B"/>
    <w:rsid w:val="0045398D"/>
    <w:rsid w:val="0045681C"/>
    <w:rsid w:val="00461FD0"/>
    <w:rsid w:val="004640F0"/>
    <w:rsid w:val="004670D9"/>
    <w:rsid w:val="00471E8C"/>
    <w:rsid w:val="00474D0B"/>
    <w:rsid w:val="004832B4"/>
    <w:rsid w:val="004844D3"/>
    <w:rsid w:val="00491069"/>
    <w:rsid w:val="00497181"/>
    <w:rsid w:val="004A0EB3"/>
    <w:rsid w:val="004B06E0"/>
    <w:rsid w:val="004B4938"/>
    <w:rsid w:val="004B7F4E"/>
    <w:rsid w:val="004C21C9"/>
    <w:rsid w:val="004C7561"/>
    <w:rsid w:val="004D1CBE"/>
    <w:rsid w:val="004D4388"/>
    <w:rsid w:val="004D7EFC"/>
    <w:rsid w:val="004E195D"/>
    <w:rsid w:val="00506690"/>
    <w:rsid w:val="00512E6A"/>
    <w:rsid w:val="005132FF"/>
    <w:rsid w:val="00530972"/>
    <w:rsid w:val="005345C3"/>
    <w:rsid w:val="00552426"/>
    <w:rsid w:val="005534E8"/>
    <w:rsid w:val="00555D20"/>
    <w:rsid w:val="00565EF6"/>
    <w:rsid w:val="0057096C"/>
    <w:rsid w:val="005845BB"/>
    <w:rsid w:val="00584619"/>
    <w:rsid w:val="005B0EE0"/>
    <w:rsid w:val="005D03FB"/>
    <w:rsid w:val="005D4976"/>
    <w:rsid w:val="005E3D34"/>
    <w:rsid w:val="005E46AC"/>
    <w:rsid w:val="005E4EF0"/>
    <w:rsid w:val="005F574A"/>
    <w:rsid w:val="0060115F"/>
    <w:rsid w:val="00601442"/>
    <w:rsid w:val="00604ABC"/>
    <w:rsid w:val="00612690"/>
    <w:rsid w:val="0061756C"/>
    <w:rsid w:val="0064175E"/>
    <w:rsid w:val="00642977"/>
    <w:rsid w:val="006438CF"/>
    <w:rsid w:val="00646673"/>
    <w:rsid w:val="00651B62"/>
    <w:rsid w:val="0066200C"/>
    <w:rsid w:val="0067112E"/>
    <w:rsid w:val="00674829"/>
    <w:rsid w:val="00680619"/>
    <w:rsid w:val="0068301D"/>
    <w:rsid w:val="00685577"/>
    <w:rsid w:val="00691808"/>
    <w:rsid w:val="00694409"/>
    <w:rsid w:val="006A2F4A"/>
    <w:rsid w:val="006A7D87"/>
    <w:rsid w:val="006C0A43"/>
    <w:rsid w:val="006C19BB"/>
    <w:rsid w:val="006C2499"/>
    <w:rsid w:val="006C2FE1"/>
    <w:rsid w:val="006C4CD1"/>
    <w:rsid w:val="006D0A40"/>
    <w:rsid w:val="006D1AD9"/>
    <w:rsid w:val="006D662A"/>
    <w:rsid w:val="006D7678"/>
    <w:rsid w:val="006E661F"/>
    <w:rsid w:val="006F6276"/>
    <w:rsid w:val="00702E99"/>
    <w:rsid w:val="0070445A"/>
    <w:rsid w:val="00715A28"/>
    <w:rsid w:val="0072066A"/>
    <w:rsid w:val="00720BFE"/>
    <w:rsid w:val="00723B6F"/>
    <w:rsid w:val="007244E7"/>
    <w:rsid w:val="00732A67"/>
    <w:rsid w:val="00732AF1"/>
    <w:rsid w:val="007450F3"/>
    <w:rsid w:val="00755549"/>
    <w:rsid w:val="00762DB6"/>
    <w:rsid w:val="007633EE"/>
    <w:rsid w:val="007775E0"/>
    <w:rsid w:val="007844FA"/>
    <w:rsid w:val="007A3151"/>
    <w:rsid w:val="007A6F49"/>
    <w:rsid w:val="007B00FC"/>
    <w:rsid w:val="007B28F4"/>
    <w:rsid w:val="007B43B3"/>
    <w:rsid w:val="007C275B"/>
    <w:rsid w:val="007C5FA9"/>
    <w:rsid w:val="007D02D4"/>
    <w:rsid w:val="007D6A11"/>
    <w:rsid w:val="007D76D9"/>
    <w:rsid w:val="007D7AB7"/>
    <w:rsid w:val="007E6D1D"/>
    <w:rsid w:val="007F621C"/>
    <w:rsid w:val="00800D6C"/>
    <w:rsid w:val="008017E3"/>
    <w:rsid w:val="00810DE0"/>
    <w:rsid w:val="00811885"/>
    <w:rsid w:val="0082171D"/>
    <w:rsid w:val="00825D25"/>
    <w:rsid w:val="008279EF"/>
    <w:rsid w:val="00833E28"/>
    <w:rsid w:val="00835E1F"/>
    <w:rsid w:val="00837540"/>
    <w:rsid w:val="00841782"/>
    <w:rsid w:val="0084421B"/>
    <w:rsid w:val="008579B0"/>
    <w:rsid w:val="00861B5E"/>
    <w:rsid w:val="00865D99"/>
    <w:rsid w:val="0086633C"/>
    <w:rsid w:val="0086640A"/>
    <w:rsid w:val="008667E3"/>
    <w:rsid w:val="008861DC"/>
    <w:rsid w:val="00892747"/>
    <w:rsid w:val="008A534D"/>
    <w:rsid w:val="008B17D9"/>
    <w:rsid w:val="008C3124"/>
    <w:rsid w:val="008D4BCD"/>
    <w:rsid w:val="008E1E8A"/>
    <w:rsid w:val="008E75D9"/>
    <w:rsid w:val="008E7E92"/>
    <w:rsid w:val="008F3C11"/>
    <w:rsid w:val="008F69DE"/>
    <w:rsid w:val="00906105"/>
    <w:rsid w:val="0091449D"/>
    <w:rsid w:val="0091534D"/>
    <w:rsid w:val="0091764A"/>
    <w:rsid w:val="00922234"/>
    <w:rsid w:val="00923E7F"/>
    <w:rsid w:val="009365F8"/>
    <w:rsid w:val="009418B8"/>
    <w:rsid w:val="00952006"/>
    <w:rsid w:val="00955300"/>
    <w:rsid w:val="00955BDC"/>
    <w:rsid w:val="0095783A"/>
    <w:rsid w:val="00960245"/>
    <w:rsid w:val="009677B8"/>
    <w:rsid w:val="00970C55"/>
    <w:rsid w:val="00971E2D"/>
    <w:rsid w:val="00977E79"/>
    <w:rsid w:val="00985EA7"/>
    <w:rsid w:val="009900B2"/>
    <w:rsid w:val="009902EF"/>
    <w:rsid w:val="00992232"/>
    <w:rsid w:val="009952C7"/>
    <w:rsid w:val="009955FE"/>
    <w:rsid w:val="009A3EB3"/>
    <w:rsid w:val="009B1B55"/>
    <w:rsid w:val="009B3CD6"/>
    <w:rsid w:val="009B7128"/>
    <w:rsid w:val="009C2FB5"/>
    <w:rsid w:val="009C4C77"/>
    <w:rsid w:val="009C7393"/>
    <w:rsid w:val="009D1126"/>
    <w:rsid w:val="009D20C1"/>
    <w:rsid w:val="009E19AA"/>
    <w:rsid w:val="009F554D"/>
    <w:rsid w:val="00A006BA"/>
    <w:rsid w:val="00A07595"/>
    <w:rsid w:val="00A11A1B"/>
    <w:rsid w:val="00A32868"/>
    <w:rsid w:val="00A43927"/>
    <w:rsid w:val="00A50782"/>
    <w:rsid w:val="00A520F9"/>
    <w:rsid w:val="00A55937"/>
    <w:rsid w:val="00A729FE"/>
    <w:rsid w:val="00AA123E"/>
    <w:rsid w:val="00AA3FCF"/>
    <w:rsid w:val="00AB0069"/>
    <w:rsid w:val="00AB46EF"/>
    <w:rsid w:val="00AC4BB3"/>
    <w:rsid w:val="00AE07A5"/>
    <w:rsid w:val="00AE1E8D"/>
    <w:rsid w:val="00AE4580"/>
    <w:rsid w:val="00AF0E64"/>
    <w:rsid w:val="00AF2211"/>
    <w:rsid w:val="00B100F4"/>
    <w:rsid w:val="00B251C8"/>
    <w:rsid w:val="00B26E83"/>
    <w:rsid w:val="00B27593"/>
    <w:rsid w:val="00B301E6"/>
    <w:rsid w:val="00B30D58"/>
    <w:rsid w:val="00B327DD"/>
    <w:rsid w:val="00B40978"/>
    <w:rsid w:val="00B43DE5"/>
    <w:rsid w:val="00B532C5"/>
    <w:rsid w:val="00B5510B"/>
    <w:rsid w:val="00B70079"/>
    <w:rsid w:val="00B93181"/>
    <w:rsid w:val="00B95033"/>
    <w:rsid w:val="00B95D85"/>
    <w:rsid w:val="00B96538"/>
    <w:rsid w:val="00B97C24"/>
    <w:rsid w:val="00BA3918"/>
    <w:rsid w:val="00BA4FE0"/>
    <w:rsid w:val="00BB488C"/>
    <w:rsid w:val="00BB512C"/>
    <w:rsid w:val="00BB708A"/>
    <w:rsid w:val="00BC2379"/>
    <w:rsid w:val="00BC2540"/>
    <w:rsid w:val="00BD1A18"/>
    <w:rsid w:val="00BD5037"/>
    <w:rsid w:val="00BE01BC"/>
    <w:rsid w:val="00BE3E6F"/>
    <w:rsid w:val="00BE6714"/>
    <w:rsid w:val="00BF4038"/>
    <w:rsid w:val="00BF7B70"/>
    <w:rsid w:val="00C03E39"/>
    <w:rsid w:val="00C15C4B"/>
    <w:rsid w:val="00C317FE"/>
    <w:rsid w:val="00C36F3E"/>
    <w:rsid w:val="00C40318"/>
    <w:rsid w:val="00C4462B"/>
    <w:rsid w:val="00C44FD4"/>
    <w:rsid w:val="00C478F4"/>
    <w:rsid w:val="00C60696"/>
    <w:rsid w:val="00C6338B"/>
    <w:rsid w:val="00C63EB6"/>
    <w:rsid w:val="00C669B8"/>
    <w:rsid w:val="00C721B2"/>
    <w:rsid w:val="00C73567"/>
    <w:rsid w:val="00C93623"/>
    <w:rsid w:val="00CA46D8"/>
    <w:rsid w:val="00CB02CE"/>
    <w:rsid w:val="00CC45A4"/>
    <w:rsid w:val="00CD26CD"/>
    <w:rsid w:val="00CD613B"/>
    <w:rsid w:val="00CE2DB2"/>
    <w:rsid w:val="00CE4210"/>
    <w:rsid w:val="00CE5F1F"/>
    <w:rsid w:val="00CF4FAF"/>
    <w:rsid w:val="00D17273"/>
    <w:rsid w:val="00D220CD"/>
    <w:rsid w:val="00D223CD"/>
    <w:rsid w:val="00D22E29"/>
    <w:rsid w:val="00D2473D"/>
    <w:rsid w:val="00D27683"/>
    <w:rsid w:val="00D32DCD"/>
    <w:rsid w:val="00D33D32"/>
    <w:rsid w:val="00D36947"/>
    <w:rsid w:val="00D36A5D"/>
    <w:rsid w:val="00D4004B"/>
    <w:rsid w:val="00D47376"/>
    <w:rsid w:val="00D54230"/>
    <w:rsid w:val="00D550D7"/>
    <w:rsid w:val="00D602BB"/>
    <w:rsid w:val="00D62248"/>
    <w:rsid w:val="00D63F3D"/>
    <w:rsid w:val="00D720E0"/>
    <w:rsid w:val="00D73177"/>
    <w:rsid w:val="00D77A87"/>
    <w:rsid w:val="00D838E5"/>
    <w:rsid w:val="00DA325D"/>
    <w:rsid w:val="00DB0253"/>
    <w:rsid w:val="00DB18EC"/>
    <w:rsid w:val="00DB64E0"/>
    <w:rsid w:val="00DB70FA"/>
    <w:rsid w:val="00DC425B"/>
    <w:rsid w:val="00DC57B7"/>
    <w:rsid w:val="00DC5994"/>
    <w:rsid w:val="00DD4D2B"/>
    <w:rsid w:val="00DF05AE"/>
    <w:rsid w:val="00DF0C1A"/>
    <w:rsid w:val="00DF4410"/>
    <w:rsid w:val="00E161B8"/>
    <w:rsid w:val="00E17E62"/>
    <w:rsid w:val="00E21B08"/>
    <w:rsid w:val="00E22BDE"/>
    <w:rsid w:val="00E3111F"/>
    <w:rsid w:val="00E327D7"/>
    <w:rsid w:val="00E41BEE"/>
    <w:rsid w:val="00E43A55"/>
    <w:rsid w:val="00E456E3"/>
    <w:rsid w:val="00E47AE9"/>
    <w:rsid w:val="00E63924"/>
    <w:rsid w:val="00E64DD0"/>
    <w:rsid w:val="00E65F50"/>
    <w:rsid w:val="00E67835"/>
    <w:rsid w:val="00E73A21"/>
    <w:rsid w:val="00E76492"/>
    <w:rsid w:val="00E82940"/>
    <w:rsid w:val="00E85DC3"/>
    <w:rsid w:val="00E97671"/>
    <w:rsid w:val="00EA694D"/>
    <w:rsid w:val="00EB0FEB"/>
    <w:rsid w:val="00EB321C"/>
    <w:rsid w:val="00EB610A"/>
    <w:rsid w:val="00EC02A2"/>
    <w:rsid w:val="00EC377C"/>
    <w:rsid w:val="00EC597A"/>
    <w:rsid w:val="00ED44B0"/>
    <w:rsid w:val="00EF330A"/>
    <w:rsid w:val="00F042AC"/>
    <w:rsid w:val="00F1387F"/>
    <w:rsid w:val="00F139E6"/>
    <w:rsid w:val="00F20F0F"/>
    <w:rsid w:val="00F2572F"/>
    <w:rsid w:val="00F412E0"/>
    <w:rsid w:val="00F434CB"/>
    <w:rsid w:val="00F447B6"/>
    <w:rsid w:val="00F44988"/>
    <w:rsid w:val="00F501B8"/>
    <w:rsid w:val="00F7267B"/>
    <w:rsid w:val="00F7291B"/>
    <w:rsid w:val="00F745FD"/>
    <w:rsid w:val="00F75F64"/>
    <w:rsid w:val="00F77D08"/>
    <w:rsid w:val="00F933D1"/>
    <w:rsid w:val="00F97D37"/>
    <w:rsid w:val="00FA436B"/>
    <w:rsid w:val="00FB263E"/>
    <w:rsid w:val="00FB55C7"/>
    <w:rsid w:val="00FD402F"/>
    <w:rsid w:val="00FD48A6"/>
    <w:rsid w:val="00FE12FB"/>
    <w:rsid w:val="00FE4133"/>
    <w:rsid w:val="00FE55E2"/>
    <w:rsid w:val="00FE7787"/>
    <w:rsid w:val="00FF0181"/>
    <w:rsid w:val="00FF180F"/>
    <w:rsid w:val="00FF34B4"/>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ECE"/>
    <w:rPr>
      <w:sz w:val="24"/>
      <w:lang w:val="en-US" w:eastAsia="en-US"/>
    </w:rPr>
  </w:style>
  <w:style w:type="paragraph" w:styleId="Heading1">
    <w:name w:val="heading 1"/>
    <w:basedOn w:val="Normal"/>
    <w:next w:val="Normal"/>
    <w:qFormat/>
    <w:rsid w:val="00397C5A"/>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97C5A"/>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97C5A"/>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97C5A"/>
    <w:pPr>
      <w:keepNext/>
      <w:keepLines/>
      <w:spacing w:before="240"/>
      <w:outlineLvl w:val="3"/>
    </w:pPr>
    <w:rPr>
      <w:rFonts w:ascii="Arial" w:hAnsi="Arial"/>
      <w:b/>
      <w:sz w:val="22"/>
    </w:rPr>
  </w:style>
  <w:style w:type="paragraph" w:styleId="Heading5">
    <w:name w:val="heading 5"/>
    <w:basedOn w:val="Heading4"/>
    <w:next w:val="Normal"/>
    <w:qFormat/>
    <w:rsid w:val="00397C5A"/>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97C5A"/>
    <w:pPr>
      <w:ind w:left="720"/>
      <w:outlineLvl w:val="7"/>
    </w:pPr>
    <w:rPr>
      <w:i/>
      <w:sz w:val="20"/>
    </w:rPr>
  </w:style>
  <w:style w:type="paragraph" w:styleId="Heading9">
    <w:name w:val="heading 9"/>
    <w:basedOn w:val="Normal"/>
    <w:next w:val="Normal"/>
    <w:qFormat/>
    <w:rsid w:val="00397C5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uiPriority w:val="99"/>
    <w:semiHidden/>
    <w:rsid w:val="00397C5A"/>
    <w:rPr>
      <w:sz w:val="16"/>
    </w:rPr>
  </w:style>
  <w:style w:type="paragraph" w:styleId="CommentText">
    <w:name w:val="annotation text"/>
    <w:basedOn w:val="Normal"/>
    <w:link w:val="CommentTextChar"/>
    <w:uiPriority w:val="99"/>
    <w:semiHidden/>
    <w:rsid w:val="00397C5A"/>
    <w:rPr>
      <w:sz w:val="20"/>
    </w:rPr>
  </w:style>
  <w:style w:type="paragraph" w:styleId="TOC8">
    <w:name w:val="toc 8"/>
    <w:basedOn w:val="Normal"/>
    <w:next w:val="Normal"/>
    <w:semiHidden/>
    <w:rsid w:val="00397C5A"/>
    <w:pPr>
      <w:tabs>
        <w:tab w:val="left" w:leader="dot" w:pos="8280"/>
        <w:tab w:val="right" w:pos="8640"/>
      </w:tabs>
      <w:ind w:left="5040" w:right="720"/>
    </w:pPr>
  </w:style>
  <w:style w:type="paragraph" w:styleId="TOC7">
    <w:name w:val="toc 7"/>
    <w:basedOn w:val="Normal"/>
    <w:semiHidden/>
    <w:rsid w:val="00397C5A"/>
    <w:pPr>
      <w:tabs>
        <w:tab w:val="right" w:leader="dot" w:pos="9072"/>
      </w:tabs>
      <w:spacing w:after="72"/>
      <w:ind w:left="1701" w:hanging="1701"/>
    </w:pPr>
  </w:style>
  <w:style w:type="paragraph" w:styleId="TOC6">
    <w:name w:val="toc 6"/>
    <w:basedOn w:val="Normal"/>
    <w:semiHidden/>
    <w:rsid w:val="00397C5A"/>
    <w:pPr>
      <w:tabs>
        <w:tab w:val="right" w:leader="dot" w:pos="9072"/>
      </w:tabs>
      <w:spacing w:after="72"/>
      <w:ind w:left="1701" w:hanging="1701"/>
    </w:pPr>
  </w:style>
  <w:style w:type="paragraph" w:styleId="TOC5">
    <w:name w:val="toc 5"/>
    <w:basedOn w:val="Normal"/>
    <w:next w:val="Normal"/>
    <w:semiHidden/>
    <w:rsid w:val="00397C5A"/>
    <w:pPr>
      <w:tabs>
        <w:tab w:val="left" w:leader="dot" w:pos="8280"/>
        <w:tab w:val="right" w:pos="8640"/>
      </w:tabs>
      <w:ind w:left="2880" w:right="720"/>
    </w:pPr>
  </w:style>
  <w:style w:type="paragraph" w:styleId="TOC4">
    <w:name w:val="toc 4"/>
    <w:basedOn w:val="Normal"/>
    <w:next w:val="Normal"/>
    <w:semiHidden/>
    <w:rsid w:val="00397C5A"/>
    <w:pPr>
      <w:tabs>
        <w:tab w:val="left" w:leader="dot" w:pos="8280"/>
        <w:tab w:val="right" w:pos="8640"/>
      </w:tabs>
      <w:ind w:left="2160" w:right="720"/>
    </w:pPr>
  </w:style>
  <w:style w:type="paragraph" w:styleId="TOC3">
    <w:name w:val="toc 3"/>
    <w:basedOn w:val="TOC2"/>
    <w:semiHidden/>
    <w:rsid w:val="00397C5A"/>
    <w:pPr>
      <w:ind w:left="2127" w:hanging="993"/>
    </w:pPr>
  </w:style>
  <w:style w:type="paragraph" w:styleId="TOC2">
    <w:name w:val="toc 2"/>
    <w:basedOn w:val="TOC1"/>
    <w:semiHidden/>
    <w:rsid w:val="00397C5A"/>
    <w:pPr>
      <w:ind w:left="1134" w:hanging="709"/>
    </w:pPr>
  </w:style>
  <w:style w:type="paragraph" w:styleId="TOC1">
    <w:name w:val="toc 1"/>
    <w:basedOn w:val="Normal"/>
    <w:semiHidden/>
    <w:rsid w:val="00397C5A"/>
    <w:pPr>
      <w:tabs>
        <w:tab w:val="right" w:leader="dot" w:pos="9073"/>
      </w:tabs>
      <w:spacing w:after="72"/>
      <w:ind w:left="426" w:hanging="426"/>
    </w:pPr>
  </w:style>
  <w:style w:type="paragraph" w:styleId="Index7">
    <w:name w:val="index 7"/>
    <w:basedOn w:val="Normal"/>
    <w:next w:val="Normal"/>
    <w:semiHidden/>
    <w:rsid w:val="00397C5A"/>
    <w:pPr>
      <w:ind w:left="2160"/>
    </w:pPr>
  </w:style>
  <w:style w:type="paragraph" w:styleId="Index6">
    <w:name w:val="index 6"/>
    <w:basedOn w:val="Normal"/>
    <w:next w:val="Normal"/>
    <w:semiHidden/>
    <w:rsid w:val="00397C5A"/>
    <w:pPr>
      <w:ind w:left="1800"/>
    </w:pPr>
  </w:style>
  <w:style w:type="paragraph" w:styleId="Index5">
    <w:name w:val="index 5"/>
    <w:basedOn w:val="Normal"/>
    <w:next w:val="Normal"/>
    <w:semiHidden/>
    <w:rsid w:val="00397C5A"/>
    <w:pPr>
      <w:ind w:left="1440"/>
    </w:pPr>
  </w:style>
  <w:style w:type="paragraph" w:styleId="Index4">
    <w:name w:val="index 4"/>
    <w:basedOn w:val="Normal"/>
    <w:next w:val="Normal"/>
    <w:semiHidden/>
    <w:rsid w:val="00397C5A"/>
    <w:pPr>
      <w:ind w:left="1080"/>
    </w:pPr>
  </w:style>
  <w:style w:type="paragraph" w:styleId="Index3">
    <w:name w:val="index 3"/>
    <w:basedOn w:val="Normal"/>
    <w:next w:val="Normal"/>
    <w:semiHidden/>
    <w:rsid w:val="00397C5A"/>
    <w:pPr>
      <w:ind w:left="720"/>
    </w:pPr>
  </w:style>
  <w:style w:type="paragraph" w:styleId="Index2">
    <w:name w:val="index 2"/>
    <w:basedOn w:val="Normal"/>
    <w:next w:val="Normal"/>
    <w:semiHidden/>
    <w:rsid w:val="00397C5A"/>
    <w:pPr>
      <w:ind w:left="360"/>
    </w:pPr>
  </w:style>
  <w:style w:type="paragraph" w:styleId="Index1">
    <w:name w:val="index 1"/>
    <w:basedOn w:val="Normal"/>
    <w:next w:val="Normal"/>
    <w:semiHidden/>
    <w:rsid w:val="00397C5A"/>
  </w:style>
  <w:style w:type="paragraph" w:styleId="IndexHeading">
    <w:name w:val="index heading"/>
    <w:basedOn w:val="Normal"/>
    <w:next w:val="Index1"/>
    <w:semiHidden/>
    <w:rsid w:val="00397C5A"/>
  </w:style>
  <w:style w:type="character" w:styleId="FootnoteReference">
    <w:name w:val="footnote reference"/>
    <w:basedOn w:val="DefaultParagraphFont"/>
    <w:semiHidden/>
    <w:rsid w:val="00397C5A"/>
    <w:rPr>
      <w:position w:val="6"/>
      <w:sz w:val="16"/>
    </w:rPr>
  </w:style>
  <w:style w:type="paragraph" w:styleId="FootnoteText">
    <w:name w:val="footnote text"/>
    <w:basedOn w:val="Normal"/>
    <w:semiHidden/>
    <w:rsid w:val="00397C5A"/>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0A1804"/>
    <w:pPr>
      <w:keepLines w:val="0"/>
      <w:tabs>
        <w:tab w:val="left" w:pos="1418"/>
      </w:tabs>
      <w:spacing w:before="240" w:after="240"/>
      <w:ind w:left="1418" w:right="0" w:hanging="1418"/>
      <w:jc w:val="both"/>
    </w:pPr>
    <w:rPr>
      <w:rFonts w:ascii="Arial Bold" w:hAnsi="Arial Bold"/>
      <w:caps/>
      <w:sz w:val="22"/>
      <w:szCs w:val="22"/>
    </w:rPr>
  </w:style>
  <w:style w:type="paragraph" w:customStyle="1" w:styleId="PIheading2">
    <w:name w:val="PI heading 2"/>
    <w:basedOn w:val="Heading2"/>
    <w:rsid w:val="00381F35"/>
    <w:pPr>
      <w:keepLines w:val="0"/>
      <w:tabs>
        <w:tab w:val="left" w:pos="1418"/>
      </w:tabs>
      <w:spacing w:before="240" w:after="240"/>
      <w:ind w:left="0" w:right="0" w:firstLine="0"/>
    </w:pPr>
    <w:rPr>
      <w:sz w:val="22"/>
      <w:szCs w:val="22"/>
      <w:lang w:val="en-AU"/>
    </w:rPr>
  </w:style>
  <w:style w:type="paragraph" w:customStyle="1" w:styleId="PIHeading3">
    <w:name w:val="PI Heading 3"/>
    <w:basedOn w:val="Normal"/>
    <w:rsid w:val="00437ECE"/>
    <w:pPr>
      <w:tabs>
        <w:tab w:val="left" w:pos="1418"/>
      </w:tabs>
      <w:spacing w:before="120" w:after="120"/>
      <w:jc w:val="both"/>
    </w:pPr>
    <w:rPr>
      <w:rFonts w:ascii="Arial" w:hAnsi="Arial"/>
      <w:sz w:val="22"/>
      <w:szCs w:val="22"/>
      <w:u w:val="single"/>
    </w:rPr>
  </w:style>
  <w:style w:type="paragraph" w:styleId="EndnoteText">
    <w:name w:val="endnote text"/>
    <w:basedOn w:val="Normal"/>
    <w:semiHidden/>
    <w:rsid w:val="00397C5A"/>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9"/>
      </w:numPr>
      <w:tabs>
        <w:tab w:val="clear" w:pos="720"/>
        <w:tab w:val="num" w:pos="360"/>
      </w:tabs>
      <w:spacing w:before="0" w:after="0"/>
      <w:ind w:left="0" w:firstLine="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customStyle="1" w:styleId="Default">
    <w:name w:val="Default"/>
    <w:rsid w:val="00B327DD"/>
    <w:pPr>
      <w:autoSpaceDE w:val="0"/>
      <w:autoSpaceDN w:val="0"/>
      <w:adjustRightInd w:val="0"/>
    </w:pPr>
    <w:rPr>
      <w:rFonts w:ascii="Cambria" w:hAnsi="Cambria" w:cs="Cambria"/>
      <w:color w:val="000000"/>
      <w:sz w:val="24"/>
      <w:szCs w:val="24"/>
    </w:rPr>
  </w:style>
  <w:style w:type="paragraph" w:styleId="Header">
    <w:name w:val="header"/>
    <w:basedOn w:val="Normal"/>
    <w:link w:val="HeaderChar"/>
    <w:unhideWhenUsed/>
    <w:rsid w:val="007B28F4"/>
    <w:pPr>
      <w:tabs>
        <w:tab w:val="center" w:pos="4513"/>
        <w:tab w:val="right" w:pos="9026"/>
      </w:tabs>
    </w:pPr>
  </w:style>
  <w:style w:type="character" w:customStyle="1" w:styleId="HeaderChar">
    <w:name w:val="Header Char"/>
    <w:basedOn w:val="DefaultParagraphFont"/>
    <w:link w:val="Header"/>
    <w:uiPriority w:val="99"/>
    <w:rsid w:val="007B28F4"/>
    <w:rPr>
      <w:sz w:val="24"/>
      <w:lang w:val="en-US" w:eastAsia="en-US"/>
    </w:rPr>
  </w:style>
  <w:style w:type="paragraph" w:styleId="Footer">
    <w:name w:val="footer"/>
    <w:basedOn w:val="Normal"/>
    <w:link w:val="FooterChar"/>
    <w:uiPriority w:val="99"/>
    <w:unhideWhenUsed/>
    <w:rsid w:val="007B28F4"/>
    <w:pPr>
      <w:tabs>
        <w:tab w:val="center" w:pos="4513"/>
        <w:tab w:val="right" w:pos="9026"/>
      </w:tabs>
    </w:pPr>
  </w:style>
  <w:style w:type="character" w:customStyle="1" w:styleId="FooterChar">
    <w:name w:val="Footer Char"/>
    <w:basedOn w:val="DefaultParagraphFont"/>
    <w:link w:val="Footer"/>
    <w:uiPriority w:val="99"/>
    <w:rsid w:val="007B28F4"/>
    <w:rPr>
      <w:sz w:val="24"/>
      <w:lang w:val="en-US" w:eastAsia="en-US"/>
    </w:rPr>
  </w:style>
  <w:style w:type="paragraph" w:customStyle="1" w:styleId="PIheading4">
    <w:name w:val="PI heading 4"/>
    <w:basedOn w:val="TextPI"/>
    <w:qFormat/>
    <w:rsid w:val="00437ECE"/>
    <w:rPr>
      <w:i/>
    </w:rPr>
  </w:style>
  <w:style w:type="table" w:styleId="TableGrid">
    <w:name w:val="Table Grid"/>
    <w:basedOn w:val="TableNormal"/>
    <w:uiPriority w:val="59"/>
    <w:rsid w:val="003E34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ynopText">
    <w:name w:val="CS-Synop: Text"/>
    <w:basedOn w:val="Normal"/>
    <w:rsid w:val="00810DE0"/>
    <w:pPr>
      <w:tabs>
        <w:tab w:val="left" w:pos="547"/>
      </w:tabs>
      <w:spacing w:before="60" w:after="60"/>
      <w:ind w:left="142"/>
    </w:pPr>
    <w:rPr>
      <w:sz w:val="20"/>
      <w:lang w:val="en-GB" w:eastAsia="de-DE"/>
    </w:rPr>
  </w:style>
  <w:style w:type="paragraph" w:customStyle="1" w:styleId="CS-Text">
    <w:name w:val="CS-Text"/>
    <w:link w:val="CS-TextChar"/>
    <w:qFormat/>
    <w:rsid w:val="00810DE0"/>
    <w:pPr>
      <w:spacing w:after="240"/>
    </w:pPr>
    <w:rPr>
      <w:sz w:val="24"/>
      <w:lang w:val="en-GB" w:eastAsia="de-DE"/>
    </w:rPr>
  </w:style>
  <w:style w:type="paragraph" w:customStyle="1" w:styleId="CSTextinTable10pt">
    <w:name w:val="CS Text_in_Table:10pt"/>
    <w:basedOn w:val="Normal"/>
    <w:qFormat/>
    <w:rsid w:val="000D008E"/>
    <w:pPr>
      <w:keepNext/>
      <w:keepLines/>
      <w:tabs>
        <w:tab w:val="left" w:pos="144"/>
      </w:tabs>
    </w:pPr>
    <w:rPr>
      <w:sz w:val="20"/>
      <w:lang w:eastAsia="de-DE"/>
    </w:rPr>
  </w:style>
  <w:style w:type="paragraph" w:customStyle="1" w:styleId="CaptionTable">
    <w:name w:val="Caption_Table"/>
    <w:basedOn w:val="Normal"/>
    <w:next w:val="Normal"/>
    <w:link w:val="CaptionTableChar"/>
    <w:uiPriority w:val="99"/>
    <w:qFormat/>
    <w:rsid w:val="000D008E"/>
    <w:pPr>
      <w:keepNext/>
      <w:keepLines/>
      <w:spacing w:before="180" w:after="180"/>
      <w:ind w:left="2268" w:hanging="2268"/>
    </w:pPr>
    <w:rPr>
      <w:szCs w:val="24"/>
      <w:lang w:eastAsia="de-DE"/>
    </w:rPr>
  </w:style>
  <w:style w:type="character" w:customStyle="1" w:styleId="CaptionTableChar">
    <w:name w:val="Caption_Table Char"/>
    <w:basedOn w:val="DefaultParagraphFont"/>
    <w:link w:val="CaptionTable"/>
    <w:uiPriority w:val="99"/>
    <w:rsid w:val="000D008E"/>
    <w:rPr>
      <w:sz w:val="24"/>
      <w:szCs w:val="24"/>
      <w:lang w:val="en-US" w:eastAsia="de-DE"/>
    </w:rPr>
  </w:style>
  <w:style w:type="paragraph" w:customStyle="1" w:styleId="PIText">
    <w:name w:val="PI Text"/>
    <w:basedOn w:val="Normal"/>
    <w:link w:val="PITextChar"/>
    <w:rsid w:val="00800D6C"/>
  </w:style>
  <w:style w:type="character" w:customStyle="1" w:styleId="PITextChar">
    <w:name w:val="PI Text Char"/>
    <w:basedOn w:val="DefaultParagraphFont"/>
    <w:link w:val="PIText"/>
    <w:rsid w:val="00800D6C"/>
    <w:rPr>
      <w:sz w:val="24"/>
      <w:lang w:val="en-US" w:eastAsia="en-US"/>
    </w:rPr>
  </w:style>
  <w:style w:type="paragraph" w:styleId="ListParagraph">
    <w:name w:val="List Paragraph"/>
    <w:basedOn w:val="Normal"/>
    <w:uiPriority w:val="34"/>
    <w:qFormat/>
    <w:rsid w:val="00800D6C"/>
    <w:pPr>
      <w:ind w:left="720"/>
      <w:contextualSpacing/>
    </w:pPr>
  </w:style>
  <w:style w:type="character" w:customStyle="1" w:styleId="PLRTextChar">
    <w:name w:val="PLR Text Char"/>
    <w:basedOn w:val="DefaultParagraphFont"/>
    <w:link w:val="PLRText"/>
    <w:rsid w:val="00B43DE5"/>
    <w:rPr>
      <w:sz w:val="16"/>
      <w:szCs w:val="16"/>
      <w:lang w:val="en-US" w:eastAsia="en-US"/>
    </w:rPr>
  </w:style>
  <w:style w:type="paragraph" w:customStyle="1" w:styleId="PLRText">
    <w:name w:val="PLR Text"/>
    <w:basedOn w:val="Normal"/>
    <w:link w:val="PLRTextChar"/>
    <w:qFormat/>
    <w:rsid w:val="00B43DE5"/>
    <w:pPr>
      <w:spacing w:before="60" w:after="60"/>
    </w:pPr>
    <w:rPr>
      <w:sz w:val="16"/>
      <w:szCs w:val="16"/>
    </w:rPr>
  </w:style>
  <w:style w:type="character" w:styleId="PageNumber">
    <w:name w:val="page number"/>
    <w:basedOn w:val="DefaultParagraphFont"/>
    <w:rsid w:val="00D32DCD"/>
  </w:style>
  <w:style w:type="paragraph" w:customStyle="1" w:styleId="Bullet">
    <w:name w:val="Bullet"/>
    <w:basedOn w:val="Normal"/>
    <w:rsid w:val="00D32DCD"/>
    <w:pPr>
      <w:spacing w:after="240" w:line="276" w:lineRule="auto"/>
    </w:pPr>
    <w:rPr>
      <w:rFonts w:ascii="Calibri" w:eastAsia="Calibri" w:hAnsi="Calibri"/>
      <w:sz w:val="22"/>
      <w:szCs w:val="22"/>
      <w:lang w:val="en-AU"/>
    </w:rPr>
  </w:style>
  <w:style w:type="paragraph" w:styleId="NoSpacing">
    <w:name w:val="No Spacing"/>
    <w:uiPriority w:val="1"/>
    <w:qFormat/>
    <w:rsid w:val="00D32DCD"/>
    <w:rPr>
      <w:rFonts w:ascii="Calibri" w:eastAsia="Calibri" w:hAnsi="Calibri"/>
      <w:sz w:val="22"/>
      <w:szCs w:val="22"/>
      <w:lang w:eastAsia="en-US"/>
    </w:rPr>
  </w:style>
  <w:style w:type="paragraph" w:styleId="Revision">
    <w:name w:val="Revision"/>
    <w:hidden/>
    <w:uiPriority w:val="99"/>
    <w:semiHidden/>
    <w:rsid w:val="004C21C9"/>
    <w:rPr>
      <w:sz w:val="24"/>
      <w:lang w:val="en-US" w:eastAsia="en-US"/>
    </w:rPr>
  </w:style>
  <w:style w:type="paragraph" w:styleId="CommentSubject">
    <w:name w:val="annotation subject"/>
    <w:basedOn w:val="CommentText"/>
    <w:next w:val="CommentText"/>
    <w:link w:val="CommentSubjectChar"/>
    <w:uiPriority w:val="99"/>
    <w:semiHidden/>
    <w:unhideWhenUsed/>
    <w:rsid w:val="00371977"/>
    <w:rPr>
      <w:b/>
      <w:bCs/>
    </w:rPr>
  </w:style>
  <w:style w:type="character" w:customStyle="1" w:styleId="CommentTextChar">
    <w:name w:val="Comment Text Char"/>
    <w:basedOn w:val="DefaultParagraphFont"/>
    <w:link w:val="CommentText"/>
    <w:uiPriority w:val="99"/>
    <w:semiHidden/>
    <w:rsid w:val="00371977"/>
    <w:rPr>
      <w:lang w:val="en-US" w:eastAsia="en-US"/>
    </w:rPr>
  </w:style>
  <w:style w:type="character" w:customStyle="1" w:styleId="CommentSubjectChar">
    <w:name w:val="Comment Subject Char"/>
    <w:basedOn w:val="CommentTextChar"/>
    <w:link w:val="CommentSubject"/>
    <w:rsid w:val="00371977"/>
    <w:rPr>
      <w:lang w:val="en-US" w:eastAsia="en-US"/>
    </w:rPr>
  </w:style>
  <w:style w:type="paragraph" w:customStyle="1" w:styleId="CSCross-Reference">
    <w:name w:val="CS Cross-Reference"/>
    <w:basedOn w:val="Normal"/>
    <w:link w:val="CSCross-ReferenceChar"/>
    <w:qFormat/>
    <w:rsid w:val="009C7393"/>
    <w:rPr>
      <w:color w:val="0000FF"/>
      <w:szCs w:val="24"/>
      <w:u w:color="0000FF"/>
      <w:lang w:eastAsia="de-DE"/>
    </w:rPr>
  </w:style>
  <w:style w:type="character" w:customStyle="1" w:styleId="CSCross-ReferenceChar">
    <w:name w:val="CS Cross-Reference Char"/>
    <w:basedOn w:val="DefaultParagraphFont"/>
    <w:link w:val="CSCross-Reference"/>
    <w:rsid w:val="009C7393"/>
    <w:rPr>
      <w:color w:val="0000FF"/>
      <w:sz w:val="24"/>
      <w:szCs w:val="24"/>
      <w:u w:color="0000FF"/>
      <w:lang w:val="en-US" w:eastAsia="de-DE"/>
    </w:rPr>
  </w:style>
  <w:style w:type="paragraph" w:customStyle="1" w:styleId="CSTableLabel">
    <w:name w:val="CS Table Label"/>
    <w:basedOn w:val="Normal"/>
    <w:next w:val="Normal"/>
    <w:rsid w:val="009C7393"/>
    <w:pPr>
      <w:keepNext/>
      <w:keepLines/>
      <w:tabs>
        <w:tab w:val="left" w:pos="2268"/>
      </w:tabs>
      <w:spacing w:before="180" w:after="180"/>
      <w:ind w:left="2268" w:hanging="2268"/>
      <w:outlineLvl w:val="5"/>
    </w:pPr>
    <w:rPr>
      <w:szCs w:val="24"/>
      <w:lang w:eastAsia="de-DE"/>
    </w:rPr>
  </w:style>
  <w:style w:type="character" w:customStyle="1" w:styleId="CS-TextChar">
    <w:name w:val="CS-Text Char"/>
    <w:basedOn w:val="DefaultParagraphFont"/>
    <w:link w:val="CS-Text"/>
    <w:rsid w:val="009C7393"/>
    <w:rPr>
      <w:sz w:val="24"/>
      <w:lang w:val="en-GB" w:eastAsia="de-DE"/>
    </w:rPr>
  </w:style>
  <w:style w:type="paragraph" w:customStyle="1" w:styleId="CS-FootnoteText">
    <w:name w:val="CS-Footnote Text"/>
    <w:basedOn w:val="CS-Text"/>
    <w:link w:val="CS-FootnoteTextChar"/>
    <w:qFormat/>
    <w:rsid w:val="009C7393"/>
    <w:pPr>
      <w:keepLines/>
      <w:spacing w:after="0"/>
      <w:ind w:left="720" w:hanging="720"/>
    </w:pPr>
    <w:rPr>
      <w:sz w:val="18"/>
    </w:rPr>
  </w:style>
  <w:style w:type="character" w:customStyle="1" w:styleId="CS-FootnoteTextChar">
    <w:name w:val="CS-Footnote Text Char"/>
    <w:basedOn w:val="DefaultParagraphFont"/>
    <w:link w:val="CS-FootnoteText"/>
    <w:locked/>
    <w:rsid w:val="009C7393"/>
    <w:rPr>
      <w:sz w:val="18"/>
      <w:lang w:val="en-GB" w:eastAsia="de-DE"/>
    </w:rPr>
  </w:style>
  <w:style w:type="paragraph" w:customStyle="1" w:styleId="bullet1">
    <w:name w:val="bullet 1"/>
    <w:basedOn w:val="Normal"/>
    <w:rsid w:val="00312963"/>
    <w:pPr>
      <w:widowControl w:val="0"/>
      <w:numPr>
        <w:numId w:val="48"/>
      </w:numPr>
      <w:tabs>
        <w:tab w:val="left" w:pos="680"/>
      </w:tabs>
      <w:spacing w:after="240"/>
      <w:ind w:left="680" w:hanging="680"/>
      <w:jc w:val="both"/>
    </w:pPr>
    <w:rPr>
      <w:snapToGrid w:val="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ECE"/>
    <w:rPr>
      <w:sz w:val="24"/>
      <w:lang w:val="en-US" w:eastAsia="en-US"/>
    </w:rPr>
  </w:style>
  <w:style w:type="paragraph" w:styleId="Heading1">
    <w:name w:val="heading 1"/>
    <w:basedOn w:val="Normal"/>
    <w:next w:val="Normal"/>
    <w:qFormat/>
    <w:rsid w:val="00397C5A"/>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97C5A"/>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97C5A"/>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97C5A"/>
    <w:pPr>
      <w:keepNext/>
      <w:keepLines/>
      <w:spacing w:before="240"/>
      <w:outlineLvl w:val="3"/>
    </w:pPr>
    <w:rPr>
      <w:rFonts w:ascii="Arial" w:hAnsi="Arial"/>
      <w:b/>
      <w:sz w:val="22"/>
    </w:rPr>
  </w:style>
  <w:style w:type="paragraph" w:styleId="Heading5">
    <w:name w:val="heading 5"/>
    <w:basedOn w:val="Heading4"/>
    <w:next w:val="Normal"/>
    <w:qFormat/>
    <w:rsid w:val="00397C5A"/>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97C5A"/>
    <w:pPr>
      <w:ind w:left="720"/>
      <w:outlineLvl w:val="7"/>
    </w:pPr>
    <w:rPr>
      <w:i/>
      <w:sz w:val="20"/>
    </w:rPr>
  </w:style>
  <w:style w:type="paragraph" w:styleId="Heading9">
    <w:name w:val="heading 9"/>
    <w:basedOn w:val="Normal"/>
    <w:next w:val="Normal"/>
    <w:qFormat/>
    <w:rsid w:val="00397C5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uiPriority w:val="99"/>
    <w:semiHidden/>
    <w:rsid w:val="00397C5A"/>
    <w:rPr>
      <w:sz w:val="16"/>
    </w:rPr>
  </w:style>
  <w:style w:type="paragraph" w:styleId="CommentText">
    <w:name w:val="annotation text"/>
    <w:basedOn w:val="Normal"/>
    <w:link w:val="CommentTextChar"/>
    <w:uiPriority w:val="99"/>
    <w:semiHidden/>
    <w:rsid w:val="00397C5A"/>
    <w:rPr>
      <w:sz w:val="20"/>
    </w:rPr>
  </w:style>
  <w:style w:type="paragraph" w:styleId="TOC8">
    <w:name w:val="toc 8"/>
    <w:basedOn w:val="Normal"/>
    <w:next w:val="Normal"/>
    <w:semiHidden/>
    <w:rsid w:val="00397C5A"/>
    <w:pPr>
      <w:tabs>
        <w:tab w:val="left" w:leader="dot" w:pos="8280"/>
        <w:tab w:val="right" w:pos="8640"/>
      </w:tabs>
      <w:ind w:left="5040" w:right="720"/>
    </w:pPr>
  </w:style>
  <w:style w:type="paragraph" w:styleId="TOC7">
    <w:name w:val="toc 7"/>
    <w:basedOn w:val="Normal"/>
    <w:semiHidden/>
    <w:rsid w:val="00397C5A"/>
    <w:pPr>
      <w:tabs>
        <w:tab w:val="right" w:leader="dot" w:pos="9072"/>
      </w:tabs>
      <w:spacing w:after="72"/>
      <w:ind w:left="1701" w:hanging="1701"/>
    </w:pPr>
  </w:style>
  <w:style w:type="paragraph" w:styleId="TOC6">
    <w:name w:val="toc 6"/>
    <w:basedOn w:val="Normal"/>
    <w:semiHidden/>
    <w:rsid w:val="00397C5A"/>
    <w:pPr>
      <w:tabs>
        <w:tab w:val="right" w:leader="dot" w:pos="9072"/>
      </w:tabs>
      <w:spacing w:after="72"/>
      <w:ind w:left="1701" w:hanging="1701"/>
    </w:pPr>
  </w:style>
  <w:style w:type="paragraph" w:styleId="TOC5">
    <w:name w:val="toc 5"/>
    <w:basedOn w:val="Normal"/>
    <w:next w:val="Normal"/>
    <w:semiHidden/>
    <w:rsid w:val="00397C5A"/>
    <w:pPr>
      <w:tabs>
        <w:tab w:val="left" w:leader="dot" w:pos="8280"/>
        <w:tab w:val="right" w:pos="8640"/>
      </w:tabs>
      <w:ind w:left="2880" w:right="720"/>
    </w:pPr>
  </w:style>
  <w:style w:type="paragraph" w:styleId="TOC4">
    <w:name w:val="toc 4"/>
    <w:basedOn w:val="Normal"/>
    <w:next w:val="Normal"/>
    <w:semiHidden/>
    <w:rsid w:val="00397C5A"/>
    <w:pPr>
      <w:tabs>
        <w:tab w:val="left" w:leader="dot" w:pos="8280"/>
        <w:tab w:val="right" w:pos="8640"/>
      </w:tabs>
      <w:ind w:left="2160" w:right="720"/>
    </w:pPr>
  </w:style>
  <w:style w:type="paragraph" w:styleId="TOC3">
    <w:name w:val="toc 3"/>
    <w:basedOn w:val="TOC2"/>
    <w:semiHidden/>
    <w:rsid w:val="00397C5A"/>
    <w:pPr>
      <w:ind w:left="2127" w:hanging="993"/>
    </w:pPr>
  </w:style>
  <w:style w:type="paragraph" w:styleId="TOC2">
    <w:name w:val="toc 2"/>
    <w:basedOn w:val="TOC1"/>
    <w:semiHidden/>
    <w:rsid w:val="00397C5A"/>
    <w:pPr>
      <w:ind w:left="1134" w:hanging="709"/>
    </w:pPr>
  </w:style>
  <w:style w:type="paragraph" w:styleId="TOC1">
    <w:name w:val="toc 1"/>
    <w:basedOn w:val="Normal"/>
    <w:semiHidden/>
    <w:rsid w:val="00397C5A"/>
    <w:pPr>
      <w:tabs>
        <w:tab w:val="right" w:leader="dot" w:pos="9073"/>
      </w:tabs>
      <w:spacing w:after="72"/>
      <w:ind w:left="426" w:hanging="426"/>
    </w:pPr>
  </w:style>
  <w:style w:type="paragraph" w:styleId="Index7">
    <w:name w:val="index 7"/>
    <w:basedOn w:val="Normal"/>
    <w:next w:val="Normal"/>
    <w:semiHidden/>
    <w:rsid w:val="00397C5A"/>
    <w:pPr>
      <w:ind w:left="2160"/>
    </w:pPr>
  </w:style>
  <w:style w:type="paragraph" w:styleId="Index6">
    <w:name w:val="index 6"/>
    <w:basedOn w:val="Normal"/>
    <w:next w:val="Normal"/>
    <w:semiHidden/>
    <w:rsid w:val="00397C5A"/>
    <w:pPr>
      <w:ind w:left="1800"/>
    </w:pPr>
  </w:style>
  <w:style w:type="paragraph" w:styleId="Index5">
    <w:name w:val="index 5"/>
    <w:basedOn w:val="Normal"/>
    <w:next w:val="Normal"/>
    <w:semiHidden/>
    <w:rsid w:val="00397C5A"/>
    <w:pPr>
      <w:ind w:left="1440"/>
    </w:pPr>
  </w:style>
  <w:style w:type="paragraph" w:styleId="Index4">
    <w:name w:val="index 4"/>
    <w:basedOn w:val="Normal"/>
    <w:next w:val="Normal"/>
    <w:semiHidden/>
    <w:rsid w:val="00397C5A"/>
    <w:pPr>
      <w:ind w:left="1080"/>
    </w:pPr>
  </w:style>
  <w:style w:type="paragraph" w:styleId="Index3">
    <w:name w:val="index 3"/>
    <w:basedOn w:val="Normal"/>
    <w:next w:val="Normal"/>
    <w:semiHidden/>
    <w:rsid w:val="00397C5A"/>
    <w:pPr>
      <w:ind w:left="720"/>
    </w:pPr>
  </w:style>
  <w:style w:type="paragraph" w:styleId="Index2">
    <w:name w:val="index 2"/>
    <w:basedOn w:val="Normal"/>
    <w:next w:val="Normal"/>
    <w:semiHidden/>
    <w:rsid w:val="00397C5A"/>
    <w:pPr>
      <w:ind w:left="360"/>
    </w:pPr>
  </w:style>
  <w:style w:type="paragraph" w:styleId="Index1">
    <w:name w:val="index 1"/>
    <w:basedOn w:val="Normal"/>
    <w:next w:val="Normal"/>
    <w:semiHidden/>
    <w:rsid w:val="00397C5A"/>
  </w:style>
  <w:style w:type="paragraph" w:styleId="IndexHeading">
    <w:name w:val="index heading"/>
    <w:basedOn w:val="Normal"/>
    <w:next w:val="Index1"/>
    <w:semiHidden/>
    <w:rsid w:val="00397C5A"/>
  </w:style>
  <w:style w:type="character" w:styleId="FootnoteReference">
    <w:name w:val="footnote reference"/>
    <w:basedOn w:val="DefaultParagraphFont"/>
    <w:semiHidden/>
    <w:rsid w:val="00397C5A"/>
    <w:rPr>
      <w:position w:val="6"/>
      <w:sz w:val="16"/>
    </w:rPr>
  </w:style>
  <w:style w:type="paragraph" w:styleId="FootnoteText">
    <w:name w:val="footnote text"/>
    <w:basedOn w:val="Normal"/>
    <w:semiHidden/>
    <w:rsid w:val="00397C5A"/>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0A1804"/>
    <w:pPr>
      <w:keepLines w:val="0"/>
      <w:tabs>
        <w:tab w:val="left" w:pos="1418"/>
      </w:tabs>
      <w:spacing w:before="240" w:after="240"/>
      <w:ind w:left="1418" w:right="0" w:hanging="1418"/>
      <w:jc w:val="both"/>
    </w:pPr>
    <w:rPr>
      <w:rFonts w:ascii="Arial Bold" w:hAnsi="Arial Bold"/>
      <w:caps/>
      <w:sz w:val="22"/>
      <w:szCs w:val="22"/>
    </w:rPr>
  </w:style>
  <w:style w:type="paragraph" w:customStyle="1" w:styleId="PIheading2">
    <w:name w:val="PI heading 2"/>
    <w:basedOn w:val="Heading2"/>
    <w:rsid w:val="00381F35"/>
    <w:pPr>
      <w:keepLines w:val="0"/>
      <w:tabs>
        <w:tab w:val="left" w:pos="1418"/>
      </w:tabs>
      <w:spacing w:before="240" w:after="240"/>
      <w:ind w:left="0" w:right="0" w:firstLine="0"/>
    </w:pPr>
    <w:rPr>
      <w:sz w:val="22"/>
      <w:szCs w:val="22"/>
      <w:lang w:val="en-AU"/>
    </w:rPr>
  </w:style>
  <w:style w:type="paragraph" w:customStyle="1" w:styleId="PIHeading3">
    <w:name w:val="PI Heading 3"/>
    <w:basedOn w:val="Normal"/>
    <w:rsid w:val="00437ECE"/>
    <w:pPr>
      <w:tabs>
        <w:tab w:val="left" w:pos="1418"/>
      </w:tabs>
      <w:spacing w:before="120" w:after="120"/>
      <w:jc w:val="both"/>
    </w:pPr>
    <w:rPr>
      <w:rFonts w:ascii="Arial" w:hAnsi="Arial"/>
      <w:sz w:val="22"/>
      <w:szCs w:val="22"/>
      <w:u w:val="single"/>
    </w:rPr>
  </w:style>
  <w:style w:type="paragraph" w:styleId="EndnoteText">
    <w:name w:val="endnote text"/>
    <w:basedOn w:val="Normal"/>
    <w:semiHidden/>
    <w:rsid w:val="00397C5A"/>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9"/>
      </w:numPr>
      <w:tabs>
        <w:tab w:val="clear" w:pos="720"/>
        <w:tab w:val="num" w:pos="360"/>
      </w:tabs>
      <w:spacing w:before="0" w:after="0"/>
      <w:ind w:left="0" w:firstLine="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customStyle="1" w:styleId="Default">
    <w:name w:val="Default"/>
    <w:rsid w:val="00B327DD"/>
    <w:pPr>
      <w:autoSpaceDE w:val="0"/>
      <w:autoSpaceDN w:val="0"/>
      <w:adjustRightInd w:val="0"/>
    </w:pPr>
    <w:rPr>
      <w:rFonts w:ascii="Cambria" w:hAnsi="Cambria" w:cs="Cambria"/>
      <w:color w:val="000000"/>
      <w:sz w:val="24"/>
      <w:szCs w:val="24"/>
    </w:rPr>
  </w:style>
  <w:style w:type="paragraph" w:styleId="Header">
    <w:name w:val="header"/>
    <w:basedOn w:val="Normal"/>
    <w:link w:val="HeaderChar"/>
    <w:unhideWhenUsed/>
    <w:rsid w:val="007B28F4"/>
    <w:pPr>
      <w:tabs>
        <w:tab w:val="center" w:pos="4513"/>
        <w:tab w:val="right" w:pos="9026"/>
      </w:tabs>
    </w:pPr>
  </w:style>
  <w:style w:type="character" w:customStyle="1" w:styleId="HeaderChar">
    <w:name w:val="Header Char"/>
    <w:basedOn w:val="DefaultParagraphFont"/>
    <w:link w:val="Header"/>
    <w:uiPriority w:val="99"/>
    <w:rsid w:val="007B28F4"/>
    <w:rPr>
      <w:sz w:val="24"/>
      <w:lang w:val="en-US" w:eastAsia="en-US"/>
    </w:rPr>
  </w:style>
  <w:style w:type="paragraph" w:styleId="Footer">
    <w:name w:val="footer"/>
    <w:basedOn w:val="Normal"/>
    <w:link w:val="FooterChar"/>
    <w:uiPriority w:val="99"/>
    <w:unhideWhenUsed/>
    <w:rsid w:val="007B28F4"/>
    <w:pPr>
      <w:tabs>
        <w:tab w:val="center" w:pos="4513"/>
        <w:tab w:val="right" w:pos="9026"/>
      </w:tabs>
    </w:pPr>
  </w:style>
  <w:style w:type="character" w:customStyle="1" w:styleId="FooterChar">
    <w:name w:val="Footer Char"/>
    <w:basedOn w:val="DefaultParagraphFont"/>
    <w:link w:val="Footer"/>
    <w:uiPriority w:val="99"/>
    <w:rsid w:val="007B28F4"/>
    <w:rPr>
      <w:sz w:val="24"/>
      <w:lang w:val="en-US" w:eastAsia="en-US"/>
    </w:rPr>
  </w:style>
  <w:style w:type="paragraph" w:customStyle="1" w:styleId="PIheading4">
    <w:name w:val="PI heading 4"/>
    <w:basedOn w:val="TextPI"/>
    <w:qFormat/>
    <w:rsid w:val="00437ECE"/>
    <w:rPr>
      <w:i/>
    </w:rPr>
  </w:style>
  <w:style w:type="table" w:styleId="TableGrid">
    <w:name w:val="Table Grid"/>
    <w:basedOn w:val="TableNormal"/>
    <w:uiPriority w:val="59"/>
    <w:rsid w:val="003E34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ynopText">
    <w:name w:val="CS-Synop: Text"/>
    <w:basedOn w:val="Normal"/>
    <w:rsid w:val="00810DE0"/>
    <w:pPr>
      <w:tabs>
        <w:tab w:val="left" w:pos="547"/>
      </w:tabs>
      <w:spacing w:before="60" w:after="60"/>
      <w:ind w:left="142"/>
    </w:pPr>
    <w:rPr>
      <w:sz w:val="20"/>
      <w:lang w:val="en-GB" w:eastAsia="de-DE"/>
    </w:rPr>
  </w:style>
  <w:style w:type="paragraph" w:customStyle="1" w:styleId="CS-Text">
    <w:name w:val="CS-Text"/>
    <w:link w:val="CS-TextChar"/>
    <w:qFormat/>
    <w:rsid w:val="00810DE0"/>
    <w:pPr>
      <w:spacing w:after="240"/>
    </w:pPr>
    <w:rPr>
      <w:sz w:val="24"/>
      <w:lang w:val="en-GB" w:eastAsia="de-DE"/>
    </w:rPr>
  </w:style>
  <w:style w:type="paragraph" w:customStyle="1" w:styleId="CSTextinTable10pt">
    <w:name w:val="CS Text_in_Table:10pt"/>
    <w:basedOn w:val="Normal"/>
    <w:qFormat/>
    <w:rsid w:val="000D008E"/>
    <w:pPr>
      <w:keepNext/>
      <w:keepLines/>
      <w:tabs>
        <w:tab w:val="left" w:pos="144"/>
      </w:tabs>
    </w:pPr>
    <w:rPr>
      <w:sz w:val="20"/>
      <w:lang w:eastAsia="de-DE"/>
    </w:rPr>
  </w:style>
  <w:style w:type="paragraph" w:customStyle="1" w:styleId="CaptionTable">
    <w:name w:val="Caption_Table"/>
    <w:basedOn w:val="Normal"/>
    <w:next w:val="Normal"/>
    <w:link w:val="CaptionTableChar"/>
    <w:uiPriority w:val="99"/>
    <w:qFormat/>
    <w:rsid w:val="000D008E"/>
    <w:pPr>
      <w:keepNext/>
      <w:keepLines/>
      <w:spacing w:before="180" w:after="180"/>
      <w:ind w:left="2268" w:hanging="2268"/>
    </w:pPr>
    <w:rPr>
      <w:szCs w:val="24"/>
      <w:lang w:eastAsia="de-DE"/>
    </w:rPr>
  </w:style>
  <w:style w:type="character" w:customStyle="1" w:styleId="CaptionTableChar">
    <w:name w:val="Caption_Table Char"/>
    <w:basedOn w:val="DefaultParagraphFont"/>
    <w:link w:val="CaptionTable"/>
    <w:uiPriority w:val="99"/>
    <w:rsid w:val="000D008E"/>
    <w:rPr>
      <w:sz w:val="24"/>
      <w:szCs w:val="24"/>
      <w:lang w:val="en-US" w:eastAsia="de-DE"/>
    </w:rPr>
  </w:style>
  <w:style w:type="paragraph" w:customStyle="1" w:styleId="PIText">
    <w:name w:val="PI Text"/>
    <w:basedOn w:val="Normal"/>
    <w:link w:val="PITextChar"/>
    <w:rsid w:val="00800D6C"/>
  </w:style>
  <w:style w:type="character" w:customStyle="1" w:styleId="PITextChar">
    <w:name w:val="PI Text Char"/>
    <w:basedOn w:val="DefaultParagraphFont"/>
    <w:link w:val="PIText"/>
    <w:rsid w:val="00800D6C"/>
    <w:rPr>
      <w:sz w:val="24"/>
      <w:lang w:val="en-US" w:eastAsia="en-US"/>
    </w:rPr>
  </w:style>
  <w:style w:type="paragraph" w:styleId="ListParagraph">
    <w:name w:val="List Paragraph"/>
    <w:basedOn w:val="Normal"/>
    <w:uiPriority w:val="34"/>
    <w:qFormat/>
    <w:rsid w:val="00800D6C"/>
    <w:pPr>
      <w:ind w:left="720"/>
      <w:contextualSpacing/>
    </w:pPr>
  </w:style>
  <w:style w:type="character" w:customStyle="1" w:styleId="PLRTextChar">
    <w:name w:val="PLR Text Char"/>
    <w:basedOn w:val="DefaultParagraphFont"/>
    <w:link w:val="PLRText"/>
    <w:rsid w:val="00B43DE5"/>
    <w:rPr>
      <w:sz w:val="16"/>
      <w:szCs w:val="16"/>
      <w:lang w:val="en-US" w:eastAsia="en-US"/>
    </w:rPr>
  </w:style>
  <w:style w:type="paragraph" w:customStyle="1" w:styleId="PLRText">
    <w:name w:val="PLR Text"/>
    <w:basedOn w:val="Normal"/>
    <w:link w:val="PLRTextChar"/>
    <w:qFormat/>
    <w:rsid w:val="00B43DE5"/>
    <w:pPr>
      <w:spacing w:before="60" w:after="60"/>
    </w:pPr>
    <w:rPr>
      <w:sz w:val="16"/>
      <w:szCs w:val="16"/>
    </w:rPr>
  </w:style>
  <w:style w:type="character" w:styleId="PageNumber">
    <w:name w:val="page number"/>
    <w:basedOn w:val="DefaultParagraphFont"/>
    <w:rsid w:val="00D32DCD"/>
  </w:style>
  <w:style w:type="paragraph" w:customStyle="1" w:styleId="Bullet">
    <w:name w:val="Bullet"/>
    <w:basedOn w:val="Normal"/>
    <w:rsid w:val="00D32DCD"/>
    <w:pPr>
      <w:spacing w:after="240" w:line="276" w:lineRule="auto"/>
    </w:pPr>
    <w:rPr>
      <w:rFonts w:ascii="Calibri" w:eastAsia="Calibri" w:hAnsi="Calibri"/>
      <w:sz w:val="22"/>
      <w:szCs w:val="22"/>
      <w:lang w:val="en-AU"/>
    </w:rPr>
  </w:style>
  <w:style w:type="paragraph" w:styleId="NoSpacing">
    <w:name w:val="No Spacing"/>
    <w:uiPriority w:val="1"/>
    <w:qFormat/>
    <w:rsid w:val="00D32DCD"/>
    <w:rPr>
      <w:rFonts w:ascii="Calibri" w:eastAsia="Calibri" w:hAnsi="Calibri"/>
      <w:sz w:val="22"/>
      <w:szCs w:val="22"/>
      <w:lang w:eastAsia="en-US"/>
    </w:rPr>
  </w:style>
  <w:style w:type="paragraph" w:styleId="Revision">
    <w:name w:val="Revision"/>
    <w:hidden/>
    <w:uiPriority w:val="99"/>
    <w:semiHidden/>
    <w:rsid w:val="004C21C9"/>
    <w:rPr>
      <w:sz w:val="24"/>
      <w:lang w:val="en-US" w:eastAsia="en-US"/>
    </w:rPr>
  </w:style>
  <w:style w:type="paragraph" w:styleId="CommentSubject">
    <w:name w:val="annotation subject"/>
    <w:basedOn w:val="CommentText"/>
    <w:next w:val="CommentText"/>
    <w:link w:val="CommentSubjectChar"/>
    <w:uiPriority w:val="99"/>
    <w:semiHidden/>
    <w:unhideWhenUsed/>
    <w:rsid w:val="00371977"/>
    <w:rPr>
      <w:b/>
      <w:bCs/>
    </w:rPr>
  </w:style>
  <w:style w:type="character" w:customStyle="1" w:styleId="CommentTextChar">
    <w:name w:val="Comment Text Char"/>
    <w:basedOn w:val="DefaultParagraphFont"/>
    <w:link w:val="CommentText"/>
    <w:uiPriority w:val="99"/>
    <w:semiHidden/>
    <w:rsid w:val="00371977"/>
    <w:rPr>
      <w:lang w:val="en-US" w:eastAsia="en-US"/>
    </w:rPr>
  </w:style>
  <w:style w:type="character" w:customStyle="1" w:styleId="CommentSubjectChar">
    <w:name w:val="Comment Subject Char"/>
    <w:basedOn w:val="CommentTextChar"/>
    <w:link w:val="CommentSubject"/>
    <w:rsid w:val="00371977"/>
    <w:rPr>
      <w:lang w:val="en-US" w:eastAsia="en-US"/>
    </w:rPr>
  </w:style>
  <w:style w:type="paragraph" w:customStyle="1" w:styleId="CSCross-Reference">
    <w:name w:val="CS Cross-Reference"/>
    <w:basedOn w:val="Normal"/>
    <w:link w:val="CSCross-ReferenceChar"/>
    <w:qFormat/>
    <w:rsid w:val="009C7393"/>
    <w:rPr>
      <w:color w:val="0000FF"/>
      <w:szCs w:val="24"/>
      <w:u w:color="0000FF"/>
      <w:lang w:eastAsia="de-DE"/>
    </w:rPr>
  </w:style>
  <w:style w:type="character" w:customStyle="1" w:styleId="CSCross-ReferenceChar">
    <w:name w:val="CS Cross-Reference Char"/>
    <w:basedOn w:val="DefaultParagraphFont"/>
    <w:link w:val="CSCross-Reference"/>
    <w:rsid w:val="009C7393"/>
    <w:rPr>
      <w:color w:val="0000FF"/>
      <w:sz w:val="24"/>
      <w:szCs w:val="24"/>
      <w:u w:color="0000FF"/>
      <w:lang w:val="en-US" w:eastAsia="de-DE"/>
    </w:rPr>
  </w:style>
  <w:style w:type="paragraph" w:customStyle="1" w:styleId="CSTableLabel">
    <w:name w:val="CS Table Label"/>
    <w:basedOn w:val="Normal"/>
    <w:next w:val="Normal"/>
    <w:rsid w:val="009C7393"/>
    <w:pPr>
      <w:keepNext/>
      <w:keepLines/>
      <w:tabs>
        <w:tab w:val="left" w:pos="2268"/>
      </w:tabs>
      <w:spacing w:before="180" w:after="180"/>
      <w:ind w:left="2268" w:hanging="2268"/>
      <w:outlineLvl w:val="5"/>
    </w:pPr>
    <w:rPr>
      <w:szCs w:val="24"/>
      <w:lang w:eastAsia="de-DE"/>
    </w:rPr>
  </w:style>
  <w:style w:type="character" w:customStyle="1" w:styleId="CS-TextChar">
    <w:name w:val="CS-Text Char"/>
    <w:basedOn w:val="DefaultParagraphFont"/>
    <w:link w:val="CS-Text"/>
    <w:rsid w:val="009C7393"/>
    <w:rPr>
      <w:sz w:val="24"/>
      <w:lang w:val="en-GB" w:eastAsia="de-DE"/>
    </w:rPr>
  </w:style>
  <w:style w:type="paragraph" w:customStyle="1" w:styleId="CS-FootnoteText">
    <w:name w:val="CS-Footnote Text"/>
    <w:basedOn w:val="CS-Text"/>
    <w:link w:val="CS-FootnoteTextChar"/>
    <w:qFormat/>
    <w:rsid w:val="009C7393"/>
    <w:pPr>
      <w:keepLines/>
      <w:spacing w:after="0"/>
      <w:ind w:left="720" w:hanging="720"/>
    </w:pPr>
    <w:rPr>
      <w:sz w:val="18"/>
    </w:rPr>
  </w:style>
  <w:style w:type="character" w:customStyle="1" w:styleId="CS-FootnoteTextChar">
    <w:name w:val="CS-Footnote Text Char"/>
    <w:basedOn w:val="DefaultParagraphFont"/>
    <w:link w:val="CS-FootnoteText"/>
    <w:locked/>
    <w:rsid w:val="009C7393"/>
    <w:rPr>
      <w:sz w:val="18"/>
      <w:lang w:val="en-GB" w:eastAsia="de-DE"/>
    </w:rPr>
  </w:style>
  <w:style w:type="paragraph" w:customStyle="1" w:styleId="bullet1">
    <w:name w:val="bullet 1"/>
    <w:basedOn w:val="Normal"/>
    <w:rsid w:val="00312963"/>
    <w:pPr>
      <w:widowControl w:val="0"/>
      <w:numPr>
        <w:numId w:val="48"/>
      </w:numPr>
      <w:tabs>
        <w:tab w:val="left" w:pos="680"/>
      </w:tabs>
      <w:spacing w:after="240"/>
      <w:ind w:left="680" w:hanging="680"/>
      <w:jc w:val="both"/>
    </w:pPr>
    <w:rPr>
      <w:snapToGrid w:val="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70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BE73-3BB4-46DD-88D3-91BADF02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5245</Words>
  <Characters>31282</Characters>
  <Application>Microsoft Office Word</Application>
  <DocSecurity>0</DocSecurity>
  <Lines>504</Lines>
  <Paragraphs>169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AusPAR Attachment 1: Product Information for Striverdi Respimat (olodaterol (as hydrochloride))</vt:lpstr>
      <vt:lpstr>Core PI template</vt:lpstr>
    </vt:vector>
  </TitlesOfParts>
  <Company>Boehringer Ingelheim</Company>
  <LinksUpToDate>false</LinksUpToDate>
  <CharactersWithSpaces>36358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Striverdi Respimat (olodaterol (as hydrochloride))</dc:title>
  <dc:subject>prescription medicine regulation</dc:subject>
  <dc:creator>Boehringer Ingelheim Pty Ltd</dc:creator>
  <cp:keywords>pi, product information, prescription, medicine, regulation, striverdi respimat, olodaterol (as hydrochloride)</cp:keywords>
  <cp:lastModifiedBy>Sheppard, Fran</cp:lastModifiedBy>
  <cp:revision>3</cp:revision>
  <cp:lastPrinted>2013-12-03T22:37:00Z</cp:lastPrinted>
  <dcterms:created xsi:type="dcterms:W3CDTF">2014-03-19T23:06:00Z</dcterms:created>
  <dcterms:modified xsi:type="dcterms:W3CDTF">2014-06-12T04:21:00Z</dcterms:modified>
</cp:coreProperties>
</file>