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4F5" w:rsidRPr="008643DD" w:rsidRDefault="008B4C23" w:rsidP="0034385D">
      <w:pPr>
        <w:spacing w:after="0"/>
        <w:outlineLvl w:val="0"/>
        <w:rPr>
          <w:rFonts w:ascii="Times New Roman" w:hAnsi="Times New Roman"/>
          <w:b/>
          <w:sz w:val="40"/>
          <w:szCs w:val="40"/>
          <w:lang w:val="en-GB"/>
        </w:rPr>
      </w:pPr>
      <w:bookmarkStart w:id="0" w:name="_GoBack"/>
      <w:bookmarkEnd w:id="0"/>
      <w:r>
        <w:rPr>
          <w:rFonts w:ascii="Times New Roman" w:hAnsi="Times New Roman"/>
          <w:b/>
          <w:sz w:val="40"/>
          <w:szCs w:val="40"/>
          <w:lang w:val="en-GB"/>
        </w:rPr>
        <w:t>RIXUBIS</w:t>
      </w:r>
    </w:p>
    <w:p w:rsidR="0045062A" w:rsidRPr="008643DD" w:rsidRDefault="000B0811" w:rsidP="0034385D">
      <w:pPr>
        <w:spacing w:after="0" w:line="240" w:lineRule="auto"/>
        <w:rPr>
          <w:rFonts w:ascii="Times New Roman" w:hAnsi="Times New Roman"/>
          <w:b/>
          <w:sz w:val="24"/>
          <w:szCs w:val="24"/>
          <w:lang w:val="en-GB"/>
        </w:rPr>
      </w:pPr>
      <w:proofErr w:type="spellStart"/>
      <w:proofErr w:type="gramStart"/>
      <w:r>
        <w:rPr>
          <w:rFonts w:ascii="Times New Roman" w:hAnsi="Times New Roman"/>
          <w:b/>
          <w:sz w:val="24"/>
          <w:szCs w:val="24"/>
          <w:lang w:val="en-GB"/>
        </w:rPr>
        <w:t>rFIX</w:t>
      </w:r>
      <w:proofErr w:type="spellEnd"/>
      <w:proofErr w:type="gramEnd"/>
      <w:r>
        <w:rPr>
          <w:rFonts w:ascii="Times New Roman" w:hAnsi="Times New Roman"/>
          <w:b/>
          <w:sz w:val="24"/>
          <w:szCs w:val="24"/>
          <w:lang w:val="en-GB"/>
        </w:rPr>
        <w:t xml:space="preserve">, </w:t>
      </w:r>
      <w:r w:rsidR="00D759FB" w:rsidRPr="008643DD">
        <w:rPr>
          <w:rFonts w:ascii="Times New Roman" w:hAnsi="Times New Roman"/>
          <w:b/>
          <w:sz w:val="24"/>
          <w:szCs w:val="24"/>
          <w:lang w:val="en-GB"/>
        </w:rPr>
        <w:t>Powder and Solvent for Solution for Injection</w:t>
      </w:r>
    </w:p>
    <w:p w:rsidR="002E296B" w:rsidRPr="008643DD" w:rsidRDefault="00425803" w:rsidP="008C2E61">
      <w:pPr>
        <w:pStyle w:val="Heading1"/>
        <w:spacing w:after="240"/>
        <w:rPr>
          <w:rFonts w:ascii="Times New Roman" w:hAnsi="Times New Roman"/>
          <w:color w:val="auto"/>
          <w:lang w:val="en-GB"/>
        </w:rPr>
      </w:pPr>
      <w:r w:rsidRPr="008643DD">
        <w:rPr>
          <w:rFonts w:ascii="Times New Roman" w:hAnsi="Times New Roman"/>
          <w:color w:val="auto"/>
          <w:lang w:val="en-GB"/>
        </w:rPr>
        <w:t>NAME OF THE MEDICINE</w:t>
      </w:r>
    </w:p>
    <w:p w:rsidR="000F5960" w:rsidRPr="008643DD" w:rsidRDefault="00D759FB" w:rsidP="008C2E61">
      <w:pPr>
        <w:rPr>
          <w:rFonts w:ascii="Times New Roman" w:hAnsi="Times New Roman"/>
          <w:sz w:val="24"/>
          <w:szCs w:val="24"/>
          <w:lang w:val="en-GB"/>
        </w:rPr>
      </w:pPr>
      <w:r w:rsidRPr="008643DD">
        <w:rPr>
          <w:rFonts w:ascii="Times New Roman" w:hAnsi="Times New Roman"/>
          <w:sz w:val="24"/>
          <w:szCs w:val="24"/>
          <w:lang w:val="en-GB"/>
        </w:rPr>
        <w:t>Recombinant Coagulation Factor IX (</w:t>
      </w:r>
      <w:proofErr w:type="spellStart"/>
      <w:r w:rsidRPr="008643DD">
        <w:rPr>
          <w:rFonts w:ascii="Times New Roman" w:hAnsi="Times New Roman"/>
          <w:sz w:val="24"/>
          <w:szCs w:val="24"/>
          <w:lang w:val="en-GB"/>
        </w:rPr>
        <w:t>rFIX</w:t>
      </w:r>
      <w:proofErr w:type="spellEnd"/>
      <w:r w:rsidRPr="008643DD">
        <w:rPr>
          <w:rFonts w:ascii="Times New Roman" w:hAnsi="Times New Roman"/>
          <w:sz w:val="24"/>
          <w:szCs w:val="24"/>
          <w:lang w:val="en-GB"/>
        </w:rPr>
        <w:t xml:space="preserve">), </w:t>
      </w:r>
      <w:proofErr w:type="spellStart"/>
      <w:r w:rsidRPr="008643DD">
        <w:rPr>
          <w:rFonts w:ascii="Times New Roman" w:hAnsi="Times New Roman"/>
          <w:sz w:val="24"/>
          <w:szCs w:val="24"/>
          <w:lang w:val="en-GB"/>
        </w:rPr>
        <w:t>Nonacog</w:t>
      </w:r>
      <w:proofErr w:type="spellEnd"/>
      <w:r w:rsidRPr="008643DD">
        <w:rPr>
          <w:rFonts w:ascii="Times New Roman" w:hAnsi="Times New Roman"/>
          <w:sz w:val="24"/>
          <w:szCs w:val="24"/>
          <w:lang w:val="en-GB"/>
        </w:rPr>
        <w:t xml:space="preserve"> </w:t>
      </w:r>
      <w:r w:rsidR="005729AC">
        <w:rPr>
          <w:rFonts w:ascii="Times New Roman" w:hAnsi="Times New Roman"/>
          <w:sz w:val="24"/>
          <w:szCs w:val="24"/>
          <w:lang w:val="en-GB"/>
        </w:rPr>
        <w:t xml:space="preserve">gamma </w:t>
      </w:r>
      <w:r w:rsidR="00A60D8B">
        <w:rPr>
          <w:rFonts w:ascii="Times New Roman" w:hAnsi="Times New Roman"/>
          <w:sz w:val="24"/>
          <w:szCs w:val="24"/>
          <w:lang w:val="en-GB"/>
        </w:rPr>
        <w:t>(</w:t>
      </w:r>
      <w:proofErr w:type="spellStart"/>
      <w:r w:rsidR="00A60D8B">
        <w:rPr>
          <w:rFonts w:ascii="Times New Roman" w:hAnsi="Times New Roman"/>
          <w:sz w:val="24"/>
          <w:szCs w:val="24"/>
          <w:lang w:val="en-GB"/>
        </w:rPr>
        <w:t>rch</w:t>
      </w:r>
      <w:proofErr w:type="spellEnd"/>
      <w:r w:rsidR="00A60D8B">
        <w:rPr>
          <w:rFonts w:ascii="Times New Roman" w:hAnsi="Times New Roman"/>
          <w:sz w:val="24"/>
          <w:szCs w:val="24"/>
          <w:lang w:val="en-GB"/>
        </w:rPr>
        <w:t>)</w:t>
      </w:r>
    </w:p>
    <w:p w:rsidR="00CD35EC" w:rsidRPr="008643DD" w:rsidRDefault="00425803" w:rsidP="008C2E61">
      <w:pPr>
        <w:pStyle w:val="Heading1"/>
        <w:spacing w:after="240"/>
        <w:rPr>
          <w:rFonts w:ascii="Times New Roman" w:hAnsi="Times New Roman"/>
          <w:color w:val="auto"/>
          <w:lang w:val="en-GB"/>
        </w:rPr>
      </w:pPr>
      <w:r w:rsidRPr="008643DD">
        <w:rPr>
          <w:rFonts w:ascii="Times New Roman" w:hAnsi="Times New Roman"/>
          <w:color w:val="auto"/>
          <w:lang w:val="en-GB"/>
        </w:rPr>
        <w:t>DESCRIPTION</w:t>
      </w:r>
    </w:p>
    <w:p w:rsidR="00C63E98" w:rsidRDefault="00C63E98" w:rsidP="00C63E98">
      <w:pPr>
        <w:pStyle w:val="CCDSRecommendedText"/>
      </w:pPr>
      <w:r>
        <w:t>The recombinant human factor IX (</w:t>
      </w:r>
      <w:proofErr w:type="spellStart"/>
      <w:r>
        <w:t>rFIX</w:t>
      </w:r>
      <w:proofErr w:type="spellEnd"/>
      <w:r>
        <w:t xml:space="preserve">) </w:t>
      </w:r>
      <w:r w:rsidRPr="00AF2AC8">
        <w:t xml:space="preserve">is a glycoprotein consisting of 415 amino acids. </w:t>
      </w:r>
      <w:r w:rsidR="008B4C23">
        <w:t>RIXUBIS</w:t>
      </w:r>
      <w:r w:rsidR="00AB071E">
        <w:t xml:space="preserve"> is </w:t>
      </w:r>
      <w:proofErr w:type="spellStart"/>
      <w:r w:rsidR="00AB071E">
        <w:t>synthesis</w:t>
      </w:r>
      <w:r>
        <w:t>ed</w:t>
      </w:r>
      <w:proofErr w:type="spellEnd"/>
      <w:r>
        <w:t xml:space="preserve"> by a</w:t>
      </w:r>
      <w:r w:rsidRPr="00AF2AC8">
        <w:t xml:space="preserve"> genetically engineered Chinese hamster ovary</w:t>
      </w:r>
      <w:r w:rsidR="00703D57">
        <w:t xml:space="preserve"> (CHO) cell line. No exogenous</w:t>
      </w:r>
      <w:r w:rsidRPr="00AF2AC8">
        <w:t xml:space="preserve"> </w:t>
      </w:r>
      <w:r>
        <w:t xml:space="preserve">materials of </w:t>
      </w:r>
      <w:r w:rsidRPr="00AF2AC8">
        <w:t>human or animal</w:t>
      </w:r>
      <w:r>
        <w:t xml:space="preserve"> origin are employed in the manufacture, purification, or formulation of the final product. The growth medium is chemically defined and the downstream process does not use monoclonal antibodies for the purification of </w:t>
      </w:r>
      <w:r w:rsidR="008B4C23">
        <w:t>RIXUBIS</w:t>
      </w:r>
      <w:r>
        <w:t>. The production process also in</w:t>
      </w:r>
      <w:r w:rsidR="00751F4A">
        <w:t>cludes two</w:t>
      </w:r>
      <w:r>
        <w:t xml:space="preserve"> independent viral removal/inactivation steps: solvent detergent treatment and </w:t>
      </w:r>
      <w:proofErr w:type="spellStart"/>
      <w:r>
        <w:t>nanofiltration</w:t>
      </w:r>
      <w:proofErr w:type="spellEnd"/>
      <w:r>
        <w:t>.</w:t>
      </w:r>
    </w:p>
    <w:p w:rsidR="00C63E98" w:rsidRPr="00AF2AC8" w:rsidRDefault="00C63E98" w:rsidP="00C63E98">
      <w:pPr>
        <w:pStyle w:val="CCDSRecommendedText"/>
      </w:pPr>
      <w:r w:rsidRPr="00AF2AC8">
        <w:t xml:space="preserve">Biological potency is determined by </w:t>
      </w:r>
      <w:r>
        <w:t>a one-stage clotting assay</w:t>
      </w:r>
      <w:r w:rsidRPr="00AF2AC8">
        <w:t xml:space="preserve">, which employs a </w:t>
      </w:r>
      <w:r>
        <w:t>factor IX</w:t>
      </w:r>
      <w:r w:rsidRPr="00AF2AC8">
        <w:t xml:space="preserve"> concentrate standard that is referenced to the World Health Organization (WHO) International Standard for </w:t>
      </w:r>
      <w:r>
        <w:t>factor IX</w:t>
      </w:r>
      <w:r w:rsidRPr="00AF2AC8">
        <w:t xml:space="preserve"> concentrates.</w:t>
      </w:r>
    </w:p>
    <w:p w:rsidR="00C63E98" w:rsidRDefault="00C63E98" w:rsidP="00C63E98">
      <w:pPr>
        <w:pStyle w:val="CCDSRecommendedText"/>
        <w:rPr>
          <w:szCs w:val="20"/>
        </w:rPr>
      </w:pPr>
      <w:r w:rsidRPr="00C944EC">
        <w:rPr>
          <w:szCs w:val="20"/>
        </w:rPr>
        <w:t>The product is available in the following strengths: 250 IU, 500 IU, 1000 IU, 2000 IU, and 3000 IU.</w:t>
      </w:r>
    </w:p>
    <w:p w:rsidR="00C63E98" w:rsidRDefault="00C63E98" w:rsidP="00C63E98">
      <w:pPr>
        <w:pStyle w:val="CCDSRecommendedText"/>
        <w:spacing w:after="240"/>
      </w:pPr>
      <w:r w:rsidRPr="00F31048">
        <w:t xml:space="preserve">The product concentration differs </w:t>
      </w:r>
      <w:proofErr w:type="gramStart"/>
      <w:r w:rsidRPr="00F31048">
        <w:t>for each strength</w:t>
      </w:r>
      <w:proofErr w:type="gramEnd"/>
      <w:r w:rsidRPr="00F31048">
        <w:t xml:space="preserve"> as every strength is reconstituted with the accompanying 5 mL of </w:t>
      </w:r>
      <w:r>
        <w:t>Sterile Water for Injection (SWFI)</w:t>
      </w:r>
      <w:r w:rsidRPr="00F31048">
        <w:t xml:space="preserve">. </w:t>
      </w:r>
    </w:p>
    <w:p w:rsidR="00C63E98" w:rsidRDefault="00C63E98" w:rsidP="0034385D">
      <w:pPr>
        <w:rPr>
          <w:rFonts w:ascii="Times New Roman" w:hAnsi="Times New Roman"/>
          <w:sz w:val="24"/>
          <w:szCs w:val="24"/>
          <w:lang w:val="en-GB"/>
        </w:rPr>
      </w:pPr>
      <w:r w:rsidRPr="00C63E98">
        <w:rPr>
          <w:rFonts w:ascii="Times New Roman" w:hAnsi="Times New Roman"/>
          <w:sz w:val="24"/>
          <w:szCs w:val="24"/>
        </w:rPr>
        <w:t xml:space="preserve">The specific activity of </w:t>
      </w:r>
      <w:proofErr w:type="spellStart"/>
      <w:r w:rsidRPr="00C63E98">
        <w:rPr>
          <w:rFonts w:ascii="Times New Roman" w:hAnsi="Times New Roman"/>
          <w:sz w:val="24"/>
          <w:szCs w:val="24"/>
        </w:rPr>
        <w:t>rFIX</w:t>
      </w:r>
      <w:proofErr w:type="spellEnd"/>
      <w:r w:rsidRPr="00C63E98">
        <w:rPr>
          <w:rFonts w:ascii="Times New Roman" w:hAnsi="Times New Roman"/>
          <w:sz w:val="24"/>
          <w:szCs w:val="24"/>
        </w:rPr>
        <w:t xml:space="preserve"> is ≥ 200 IU factor IX per mg.</w:t>
      </w:r>
    </w:p>
    <w:p w:rsidR="004A71E6" w:rsidRDefault="004A71E6" w:rsidP="0034385D">
      <w:pPr>
        <w:rPr>
          <w:rFonts w:ascii="Times New Roman" w:hAnsi="Times New Roman"/>
          <w:b/>
          <w:sz w:val="24"/>
          <w:szCs w:val="24"/>
          <w:lang w:val="en-GB"/>
        </w:rPr>
      </w:pPr>
      <w:r>
        <w:rPr>
          <w:rFonts w:ascii="Times New Roman" w:hAnsi="Times New Roman"/>
          <w:b/>
          <w:sz w:val="24"/>
          <w:szCs w:val="24"/>
          <w:lang w:val="en-GB"/>
        </w:rPr>
        <w:t>Composition</w:t>
      </w:r>
    </w:p>
    <w:p w:rsidR="005157AD" w:rsidRPr="005157AD" w:rsidRDefault="00F55DAF" w:rsidP="0034385D">
      <w:pPr>
        <w:rPr>
          <w:rFonts w:ascii="Times New Roman" w:hAnsi="Times New Roman"/>
          <w:sz w:val="24"/>
          <w:szCs w:val="24"/>
          <w:lang w:val="en-GB"/>
        </w:rPr>
      </w:pPr>
      <w:proofErr w:type="gramStart"/>
      <w:r>
        <w:rPr>
          <w:rFonts w:ascii="Times New Roman" w:hAnsi="Times New Roman"/>
          <w:sz w:val="24"/>
          <w:szCs w:val="24"/>
          <w:lang w:val="en-GB"/>
        </w:rPr>
        <w:t>White, lyophilised p</w:t>
      </w:r>
      <w:r w:rsidR="005157AD" w:rsidRPr="005157AD">
        <w:rPr>
          <w:rFonts w:ascii="Times New Roman" w:hAnsi="Times New Roman"/>
          <w:sz w:val="24"/>
          <w:szCs w:val="24"/>
          <w:lang w:val="en-GB"/>
        </w:rPr>
        <w:t xml:space="preserve">owder </w:t>
      </w:r>
      <w:r w:rsidR="00A078DC">
        <w:rPr>
          <w:rFonts w:ascii="Times New Roman" w:hAnsi="Times New Roman"/>
          <w:sz w:val="24"/>
          <w:szCs w:val="24"/>
          <w:lang w:val="en-GB"/>
        </w:rPr>
        <w:t>and diluent for s</w:t>
      </w:r>
      <w:r w:rsidR="00A078DC" w:rsidRPr="00A078DC">
        <w:rPr>
          <w:rFonts w:ascii="Times New Roman" w:hAnsi="Times New Roman"/>
          <w:sz w:val="24"/>
          <w:szCs w:val="24"/>
          <w:lang w:val="en-GB"/>
        </w:rPr>
        <w:t>olution</w:t>
      </w:r>
      <w:r w:rsidR="00A078DC">
        <w:rPr>
          <w:rFonts w:ascii="Times New Roman" w:hAnsi="Times New Roman"/>
          <w:sz w:val="24"/>
          <w:szCs w:val="24"/>
          <w:lang w:val="en-GB"/>
        </w:rPr>
        <w:t>,</w:t>
      </w:r>
      <w:r w:rsidR="00A078DC" w:rsidRPr="00A078DC">
        <w:rPr>
          <w:rFonts w:ascii="Times New Roman" w:hAnsi="Times New Roman"/>
          <w:sz w:val="24"/>
          <w:szCs w:val="24"/>
          <w:lang w:val="en-GB"/>
        </w:rPr>
        <w:t xml:space="preserve"> for</w:t>
      </w:r>
      <w:r w:rsidR="005157AD" w:rsidRPr="005157AD">
        <w:rPr>
          <w:rFonts w:ascii="Times New Roman" w:hAnsi="Times New Roman"/>
          <w:sz w:val="24"/>
          <w:szCs w:val="24"/>
          <w:lang w:val="en-GB"/>
        </w:rPr>
        <w:t xml:space="preserve"> intravenous </w:t>
      </w:r>
      <w:r w:rsidR="00A078DC">
        <w:rPr>
          <w:rFonts w:ascii="Times New Roman" w:hAnsi="Times New Roman"/>
          <w:sz w:val="24"/>
          <w:szCs w:val="24"/>
          <w:lang w:val="en-GB"/>
        </w:rPr>
        <w:t>administration</w:t>
      </w:r>
      <w:r w:rsidR="005157AD">
        <w:rPr>
          <w:rFonts w:ascii="Times New Roman" w:hAnsi="Times New Roman"/>
          <w:sz w:val="24"/>
          <w:szCs w:val="24"/>
          <w:lang w:val="en-GB"/>
        </w:rPr>
        <w:t>.</w:t>
      </w:r>
      <w:proofErr w:type="gramEnd"/>
      <w:r w:rsidR="005157AD" w:rsidRPr="005157AD">
        <w:rPr>
          <w:rFonts w:ascii="Times New Roman" w:hAnsi="Times New Roman"/>
          <w:sz w:val="24"/>
          <w:szCs w:val="24"/>
          <w:lang w:val="en-GB"/>
        </w:rPr>
        <w:t xml:space="preserve"> The amounts of the inactive ingredients are constant in all strengths.</w:t>
      </w:r>
    </w:p>
    <w:p w:rsidR="00CC4A5D" w:rsidRDefault="00CC4A5D" w:rsidP="00CC4A5D">
      <w:pPr>
        <w:spacing w:after="0"/>
        <w:jc w:val="center"/>
        <w:rPr>
          <w:rFonts w:ascii="Times New Roman" w:hAnsi="Times New Roman"/>
          <w:b/>
          <w:sz w:val="20"/>
          <w:szCs w:val="24"/>
          <w:lang w:val="en-GB"/>
        </w:rPr>
      </w:pPr>
      <w:proofErr w:type="gramStart"/>
      <w:r>
        <w:rPr>
          <w:rFonts w:ascii="Times New Roman" w:hAnsi="Times New Roman"/>
          <w:b/>
          <w:sz w:val="20"/>
          <w:szCs w:val="24"/>
          <w:lang w:val="en-GB"/>
        </w:rPr>
        <w:t xml:space="preserve">Table </w:t>
      </w:r>
      <w:r w:rsidR="00B16F9E" w:rsidRPr="008643DD">
        <w:rPr>
          <w:rFonts w:ascii="Times New Roman" w:hAnsi="Times New Roman"/>
          <w:b/>
          <w:sz w:val="20"/>
          <w:szCs w:val="24"/>
          <w:lang w:val="en-GB"/>
        </w:rPr>
        <w:t>1</w:t>
      </w:r>
      <w:r>
        <w:rPr>
          <w:rFonts w:ascii="Times New Roman" w:hAnsi="Times New Roman"/>
          <w:b/>
          <w:sz w:val="20"/>
          <w:szCs w:val="24"/>
          <w:lang w:val="en-GB"/>
        </w:rPr>
        <w:t>.</w:t>
      </w:r>
      <w:proofErr w:type="gramEnd"/>
      <w:r w:rsidR="00B16F9E" w:rsidRPr="008643DD">
        <w:rPr>
          <w:rFonts w:ascii="Times New Roman" w:hAnsi="Times New Roman"/>
          <w:b/>
          <w:sz w:val="20"/>
          <w:szCs w:val="24"/>
          <w:lang w:val="en-GB"/>
        </w:rPr>
        <w:t xml:space="preserve"> </w:t>
      </w:r>
    </w:p>
    <w:p w:rsidR="00B16F9E" w:rsidRPr="008643DD" w:rsidRDefault="005157AD" w:rsidP="00D30DBF">
      <w:pPr>
        <w:jc w:val="center"/>
        <w:rPr>
          <w:rFonts w:ascii="Times New Roman" w:hAnsi="Times New Roman"/>
          <w:b/>
          <w:sz w:val="20"/>
          <w:szCs w:val="24"/>
          <w:lang w:val="en-GB"/>
        </w:rPr>
      </w:pPr>
      <w:r>
        <w:rPr>
          <w:rFonts w:ascii="Times New Roman" w:hAnsi="Times New Roman"/>
          <w:b/>
          <w:sz w:val="20"/>
          <w:szCs w:val="24"/>
          <w:lang w:val="en-GB"/>
        </w:rPr>
        <w:t xml:space="preserve">Unit Formulation: </w:t>
      </w:r>
      <w:r w:rsidRPr="005157AD">
        <w:rPr>
          <w:rFonts w:ascii="Times New Roman" w:hAnsi="Times New Roman"/>
          <w:b/>
          <w:sz w:val="20"/>
          <w:szCs w:val="24"/>
          <w:lang w:val="en-GB"/>
        </w:rPr>
        <w:t>after reconstitution with Sterile Water for Injection to 5 mL</w:t>
      </w:r>
    </w:p>
    <w:tbl>
      <w:tblPr>
        <w:tblStyle w:val="TableGrid"/>
        <w:tblW w:w="0" w:type="auto"/>
        <w:tblLook w:val="04A0" w:firstRow="1" w:lastRow="0" w:firstColumn="1" w:lastColumn="0" w:noHBand="0" w:noVBand="1"/>
      </w:tblPr>
      <w:tblGrid>
        <w:gridCol w:w="2802"/>
        <w:gridCol w:w="1297"/>
        <w:gridCol w:w="1297"/>
        <w:gridCol w:w="1297"/>
        <w:gridCol w:w="1297"/>
        <w:gridCol w:w="1297"/>
      </w:tblGrid>
      <w:tr w:rsidR="00A078DC" w:rsidRPr="008643DD" w:rsidTr="00D23ECF">
        <w:tc>
          <w:tcPr>
            <w:tcW w:w="2802" w:type="dxa"/>
          </w:tcPr>
          <w:p w:rsidR="00A078DC" w:rsidRPr="008643DD" w:rsidRDefault="008B4C23" w:rsidP="00A078DC">
            <w:pPr>
              <w:spacing w:before="60" w:after="60"/>
              <w:rPr>
                <w:rFonts w:ascii="Times New Roman" w:hAnsi="Times New Roman"/>
                <w:b/>
                <w:sz w:val="20"/>
                <w:szCs w:val="24"/>
                <w:lang w:val="en-GB"/>
              </w:rPr>
            </w:pPr>
            <w:r>
              <w:rPr>
                <w:rFonts w:ascii="Times New Roman" w:hAnsi="Times New Roman"/>
                <w:b/>
                <w:sz w:val="20"/>
                <w:szCs w:val="24"/>
                <w:lang w:val="en-GB"/>
              </w:rPr>
              <w:t>RIXUBIS</w:t>
            </w:r>
          </w:p>
        </w:tc>
        <w:tc>
          <w:tcPr>
            <w:tcW w:w="1297" w:type="dxa"/>
          </w:tcPr>
          <w:p w:rsidR="00A078DC" w:rsidRPr="008643DD" w:rsidRDefault="00A078DC" w:rsidP="0038707D">
            <w:pPr>
              <w:spacing w:before="60" w:after="60"/>
              <w:jc w:val="center"/>
              <w:rPr>
                <w:rFonts w:ascii="Times New Roman" w:hAnsi="Times New Roman"/>
                <w:b/>
                <w:sz w:val="20"/>
                <w:szCs w:val="24"/>
                <w:lang w:val="en-GB"/>
              </w:rPr>
            </w:pPr>
            <w:r>
              <w:rPr>
                <w:rFonts w:ascii="Times New Roman" w:hAnsi="Times New Roman"/>
                <w:b/>
                <w:sz w:val="20"/>
                <w:szCs w:val="24"/>
                <w:lang w:val="en-GB"/>
              </w:rPr>
              <w:t>250 IU</w:t>
            </w:r>
          </w:p>
        </w:tc>
        <w:tc>
          <w:tcPr>
            <w:tcW w:w="1297" w:type="dxa"/>
          </w:tcPr>
          <w:p w:rsidR="00A078DC" w:rsidRPr="008643DD" w:rsidRDefault="00A078DC" w:rsidP="0038707D">
            <w:pPr>
              <w:spacing w:before="60" w:after="60"/>
              <w:jc w:val="center"/>
              <w:rPr>
                <w:rFonts w:ascii="Times New Roman" w:hAnsi="Times New Roman"/>
                <w:b/>
                <w:sz w:val="20"/>
                <w:szCs w:val="24"/>
                <w:lang w:val="en-GB"/>
              </w:rPr>
            </w:pPr>
            <w:r>
              <w:rPr>
                <w:rFonts w:ascii="Times New Roman" w:hAnsi="Times New Roman"/>
                <w:b/>
                <w:sz w:val="20"/>
                <w:szCs w:val="24"/>
                <w:lang w:val="en-GB"/>
              </w:rPr>
              <w:t>500 IU</w:t>
            </w:r>
          </w:p>
        </w:tc>
        <w:tc>
          <w:tcPr>
            <w:tcW w:w="1297" w:type="dxa"/>
          </w:tcPr>
          <w:p w:rsidR="00A078DC" w:rsidRPr="008643DD" w:rsidRDefault="00A078DC" w:rsidP="0038707D">
            <w:pPr>
              <w:spacing w:before="60" w:after="60"/>
              <w:jc w:val="center"/>
              <w:rPr>
                <w:rFonts w:ascii="Times New Roman" w:hAnsi="Times New Roman"/>
                <w:b/>
                <w:sz w:val="20"/>
                <w:szCs w:val="24"/>
                <w:lang w:val="en-GB"/>
              </w:rPr>
            </w:pPr>
            <w:r>
              <w:rPr>
                <w:rFonts w:ascii="Times New Roman" w:hAnsi="Times New Roman"/>
                <w:b/>
                <w:sz w:val="20"/>
                <w:szCs w:val="24"/>
                <w:lang w:val="en-GB"/>
              </w:rPr>
              <w:t>1000 IU</w:t>
            </w:r>
          </w:p>
        </w:tc>
        <w:tc>
          <w:tcPr>
            <w:tcW w:w="1297" w:type="dxa"/>
          </w:tcPr>
          <w:p w:rsidR="00A078DC" w:rsidRPr="008643DD" w:rsidRDefault="00A078DC" w:rsidP="0038707D">
            <w:pPr>
              <w:spacing w:before="60" w:after="60"/>
              <w:jc w:val="center"/>
              <w:rPr>
                <w:rFonts w:ascii="Times New Roman" w:hAnsi="Times New Roman"/>
                <w:b/>
                <w:sz w:val="20"/>
                <w:szCs w:val="24"/>
                <w:lang w:val="en-GB"/>
              </w:rPr>
            </w:pPr>
            <w:r>
              <w:rPr>
                <w:rFonts w:ascii="Times New Roman" w:hAnsi="Times New Roman"/>
                <w:b/>
                <w:sz w:val="20"/>
                <w:szCs w:val="24"/>
                <w:lang w:val="en-GB"/>
              </w:rPr>
              <w:t>2000 IU</w:t>
            </w:r>
          </w:p>
        </w:tc>
        <w:tc>
          <w:tcPr>
            <w:tcW w:w="1297" w:type="dxa"/>
          </w:tcPr>
          <w:p w:rsidR="00A078DC" w:rsidRPr="008643DD" w:rsidRDefault="00A078DC" w:rsidP="0038707D">
            <w:pPr>
              <w:spacing w:before="60" w:after="60"/>
              <w:jc w:val="center"/>
              <w:rPr>
                <w:rFonts w:ascii="Times New Roman" w:hAnsi="Times New Roman"/>
                <w:b/>
                <w:sz w:val="20"/>
                <w:szCs w:val="24"/>
                <w:lang w:val="en-GB"/>
              </w:rPr>
            </w:pPr>
            <w:r>
              <w:rPr>
                <w:rFonts w:ascii="Times New Roman" w:hAnsi="Times New Roman"/>
                <w:b/>
                <w:sz w:val="20"/>
                <w:szCs w:val="24"/>
                <w:lang w:val="en-GB"/>
              </w:rPr>
              <w:t>3000 IU</w:t>
            </w:r>
          </w:p>
        </w:tc>
      </w:tr>
      <w:tr w:rsidR="00A078DC" w:rsidRPr="008643DD" w:rsidTr="00D23ECF">
        <w:tc>
          <w:tcPr>
            <w:tcW w:w="2802" w:type="dxa"/>
          </w:tcPr>
          <w:p w:rsidR="00A078DC" w:rsidRDefault="00A078DC" w:rsidP="00A078DC">
            <w:pPr>
              <w:spacing w:before="60" w:after="60"/>
              <w:rPr>
                <w:rFonts w:ascii="Times New Roman" w:hAnsi="Times New Roman"/>
                <w:sz w:val="20"/>
                <w:szCs w:val="24"/>
                <w:lang w:val="en-GB"/>
              </w:rPr>
            </w:pPr>
            <w:r>
              <w:rPr>
                <w:rFonts w:ascii="Times New Roman" w:hAnsi="Times New Roman"/>
                <w:b/>
                <w:i/>
                <w:sz w:val="20"/>
                <w:szCs w:val="24"/>
                <w:lang w:val="en-GB"/>
              </w:rPr>
              <w:t>Active ingredient:</w:t>
            </w:r>
          </w:p>
          <w:p w:rsidR="00A078DC" w:rsidRDefault="00A078DC" w:rsidP="00625F8C">
            <w:pPr>
              <w:spacing w:before="60" w:after="0"/>
              <w:ind w:left="142"/>
              <w:rPr>
                <w:rFonts w:ascii="Times New Roman" w:hAnsi="Times New Roman"/>
                <w:sz w:val="20"/>
                <w:szCs w:val="24"/>
                <w:lang w:val="en-GB"/>
              </w:rPr>
            </w:pPr>
            <w:proofErr w:type="spellStart"/>
            <w:r>
              <w:rPr>
                <w:rFonts w:ascii="Times New Roman" w:hAnsi="Times New Roman"/>
                <w:sz w:val="20"/>
                <w:szCs w:val="24"/>
                <w:lang w:val="en-GB"/>
              </w:rPr>
              <w:t>Nonacog</w:t>
            </w:r>
            <w:proofErr w:type="spellEnd"/>
            <w:r>
              <w:rPr>
                <w:rFonts w:ascii="Times New Roman" w:hAnsi="Times New Roman"/>
                <w:sz w:val="20"/>
                <w:szCs w:val="24"/>
                <w:lang w:val="en-GB"/>
              </w:rPr>
              <w:t xml:space="preserve"> </w:t>
            </w:r>
            <w:r w:rsidR="005729AC">
              <w:rPr>
                <w:rFonts w:ascii="Times New Roman" w:hAnsi="Times New Roman"/>
                <w:sz w:val="20"/>
                <w:szCs w:val="24"/>
                <w:lang w:val="en-GB"/>
              </w:rPr>
              <w:t>gamma</w:t>
            </w:r>
          </w:p>
          <w:p w:rsidR="00A078DC" w:rsidRPr="00A078DC" w:rsidRDefault="00A078DC" w:rsidP="00625F8C">
            <w:pPr>
              <w:spacing w:after="0"/>
              <w:ind w:left="142"/>
              <w:rPr>
                <w:rFonts w:ascii="Times New Roman" w:hAnsi="Times New Roman"/>
                <w:sz w:val="20"/>
                <w:szCs w:val="24"/>
                <w:lang w:val="en-GB"/>
              </w:rPr>
            </w:pPr>
            <w:r>
              <w:rPr>
                <w:rFonts w:ascii="Times New Roman" w:hAnsi="Times New Roman"/>
                <w:sz w:val="20"/>
                <w:szCs w:val="24"/>
                <w:lang w:val="en-GB"/>
              </w:rPr>
              <w:t>[Recombinant Coagulation FIX (</w:t>
            </w:r>
            <w:proofErr w:type="spellStart"/>
            <w:r>
              <w:rPr>
                <w:rFonts w:ascii="Times New Roman" w:hAnsi="Times New Roman"/>
                <w:sz w:val="20"/>
                <w:szCs w:val="24"/>
                <w:lang w:val="en-GB"/>
              </w:rPr>
              <w:t>rch</w:t>
            </w:r>
            <w:proofErr w:type="spellEnd"/>
            <w:r>
              <w:rPr>
                <w:rFonts w:ascii="Times New Roman" w:hAnsi="Times New Roman"/>
                <w:sz w:val="20"/>
                <w:szCs w:val="24"/>
                <w:lang w:val="en-GB"/>
              </w:rPr>
              <w:t>)]</w:t>
            </w:r>
          </w:p>
        </w:tc>
        <w:tc>
          <w:tcPr>
            <w:tcW w:w="1297" w:type="dxa"/>
          </w:tcPr>
          <w:p w:rsidR="00A078DC" w:rsidRDefault="00A078DC" w:rsidP="0038707D">
            <w:pPr>
              <w:spacing w:before="60" w:after="60"/>
              <w:jc w:val="center"/>
              <w:rPr>
                <w:rFonts w:ascii="Times New Roman" w:hAnsi="Times New Roman"/>
                <w:sz w:val="20"/>
                <w:szCs w:val="24"/>
                <w:lang w:val="en-GB"/>
              </w:rPr>
            </w:pPr>
          </w:p>
          <w:p w:rsidR="00D23ECF" w:rsidRPr="008643DD" w:rsidRDefault="00D23ECF" w:rsidP="0038707D">
            <w:pPr>
              <w:spacing w:before="60" w:after="60"/>
              <w:jc w:val="center"/>
              <w:rPr>
                <w:rFonts w:ascii="Times New Roman" w:hAnsi="Times New Roman"/>
                <w:sz w:val="20"/>
                <w:szCs w:val="24"/>
                <w:lang w:val="en-GB"/>
              </w:rPr>
            </w:pPr>
            <w:r>
              <w:rPr>
                <w:rFonts w:ascii="Times New Roman" w:hAnsi="Times New Roman"/>
                <w:sz w:val="20"/>
                <w:szCs w:val="24"/>
                <w:lang w:val="en-GB"/>
              </w:rPr>
              <w:t>250 IU</w:t>
            </w:r>
          </w:p>
        </w:tc>
        <w:tc>
          <w:tcPr>
            <w:tcW w:w="1297" w:type="dxa"/>
          </w:tcPr>
          <w:p w:rsidR="00A078DC" w:rsidRDefault="00A078DC" w:rsidP="0038707D">
            <w:pPr>
              <w:spacing w:before="60" w:after="60"/>
              <w:jc w:val="center"/>
              <w:rPr>
                <w:rFonts w:ascii="Times New Roman" w:hAnsi="Times New Roman"/>
                <w:sz w:val="20"/>
                <w:szCs w:val="24"/>
                <w:lang w:val="en-GB"/>
              </w:rPr>
            </w:pPr>
          </w:p>
          <w:p w:rsidR="00D23ECF" w:rsidRPr="008643DD" w:rsidRDefault="00D23ECF" w:rsidP="0038707D">
            <w:pPr>
              <w:spacing w:before="60" w:after="60"/>
              <w:jc w:val="center"/>
              <w:rPr>
                <w:rFonts w:ascii="Times New Roman" w:hAnsi="Times New Roman"/>
                <w:sz w:val="20"/>
                <w:szCs w:val="24"/>
                <w:lang w:val="en-GB"/>
              </w:rPr>
            </w:pPr>
            <w:r>
              <w:rPr>
                <w:rFonts w:ascii="Times New Roman" w:hAnsi="Times New Roman"/>
                <w:sz w:val="20"/>
                <w:szCs w:val="24"/>
                <w:lang w:val="en-GB"/>
              </w:rPr>
              <w:t>500 IU</w:t>
            </w:r>
          </w:p>
        </w:tc>
        <w:tc>
          <w:tcPr>
            <w:tcW w:w="1297" w:type="dxa"/>
          </w:tcPr>
          <w:p w:rsidR="00A078DC" w:rsidRDefault="00A078DC" w:rsidP="0038707D">
            <w:pPr>
              <w:spacing w:before="60" w:after="60"/>
              <w:jc w:val="center"/>
              <w:rPr>
                <w:rFonts w:ascii="Times New Roman" w:hAnsi="Times New Roman"/>
                <w:sz w:val="20"/>
                <w:szCs w:val="24"/>
                <w:lang w:val="en-GB"/>
              </w:rPr>
            </w:pPr>
          </w:p>
          <w:p w:rsidR="00D23ECF" w:rsidRPr="008643DD" w:rsidRDefault="00D23ECF" w:rsidP="0038707D">
            <w:pPr>
              <w:spacing w:before="60" w:after="60"/>
              <w:jc w:val="center"/>
              <w:rPr>
                <w:rFonts w:ascii="Times New Roman" w:hAnsi="Times New Roman"/>
                <w:sz w:val="20"/>
                <w:szCs w:val="24"/>
                <w:lang w:val="en-GB"/>
              </w:rPr>
            </w:pPr>
            <w:r>
              <w:rPr>
                <w:rFonts w:ascii="Times New Roman" w:hAnsi="Times New Roman"/>
                <w:sz w:val="20"/>
                <w:szCs w:val="24"/>
                <w:lang w:val="en-GB"/>
              </w:rPr>
              <w:t>1000 IU</w:t>
            </w:r>
          </w:p>
        </w:tc>
        <w:tc>
          <w:tcPr>
            <w:tcW w:w="1297" w:type="dxa"/>
          </w:tcPr>
          <w:p w:rsidR="00A078DC" w:rsidRDefault="00A078DC" w:rsidP="0038707D">
            <w:pPr>
              <w:spacing w:before="60" w:after="60"/>
              <w:jc w:val="center"/>
              <w:rPr>
                <w:rFonts w:ascii="Times New Roman" w:hAnsi="Times New Roman"/>
                <w:sz w:val="20"/>
                <w:szCs w:val="24"/>
                <w:lang w:val="en-GB"/>
              </w:rPr>
            </w:pPr>
          </w:p>
          <w:p w:rsidR="00D23ECF" w:rsidRPr="008643DD" w:rsidRDefault="00D23ECF" w:rsidP="0038707D">
            <w:pPr>
              <w:spacing w:before="60" w:after="60"/>
              <w:jc w:val="center"/>
              <w:rPr>
                <w:rFonts w:ascii="Times New Roman" w:hAnsi="Times New Roman"/>
                <w:sz w:val="20"/>
                <w:szCs w:val="24"/>
                <w:lang w:val="en-GB"/>
              </w:rPr>
            </w:pPr>
            <w:r>
              <w:rPr>
                <w:rFonts w:ascii="Times New Roman" w:hAnsi="Times New Roman"/>
                <w:sz w:val="20"/>
                <w:szCs w:val="24"/>
                <w:lang w:val="en-GB"/>
              </w:rPr>
              <w:t>2000 IU</w:t>
            </w:r>
          </w:p>
        </w:tc>
        <w:tc>
          <w:tcPr>
            <w:tcW w:w="1297" w:type="dxa"/>
          </w:tcPr>
          <w:p w:rsidR="00D23ECF" w:rsidRDefault="00D23ECF" w:rsidP="0038707D">
            <w:pPr>
              <w:spacing w:before="60" w:after="60"/>
              <w:jc w:val="center"/>
              <w:rPr>
                <w:rFonts w:ascii="Times New Roman" w:hAnsi="Times New Roman"/>
                <w:sz w:val="20"/>
                <w:szCs w:val="24"/>
                <w:lang w:val="en-GB"/>
              </w:rPr>
            </w:pPr>
          </w:p>
          <w:p w:rsidR="00A078DC" w:rsidRPr="008643DD" w:rsidRDefault="00D23ECF" w:rsidP="0038707D">
            <w:pPr>
              <w:spacing w:before="60" w:after="60"/>
              <w:jc w:val="center"/>
              <w:rPr>
                <w:rFonts w:ascii="Times New Roman" w:hAnsi="Times New Roman"/>
                <w:sz w:val="20"/>
                <w:szCs w:val="24"/>
                <w:lang w:val="en-GB"/>
              </w:rPr>
            </w:pPr>
            <w:r>
              <w:rPr>
                <w:rFonts w:ascii="Times New Roman" w:hAnsi="Times New Roman"/>
                <w:sz w:val="20"/>
                <w:szCs w:val="24"/>
                <w:lang w:val="en-GB"/>
              </w:rPr>
              <w:t>3000 IU</w:t>
            </w:r>
          </w:p>
        </w:tc>
      </w:tr>
      <w:tr w:rsidR="00625F8C" w:rsidRPr="008643DD" w:rsidTr="00D23ECF">
        <w:tc>
          <w:tcPr>
            <w:tcW w:w="2802" w:type="dxa"/>
          </w:tcPr>
          <w:p w:rsidR="00625F8C" w:rsidRDefault="00625F8C" w:rsidP="00A078DC">
            <w:pPr>
              <w:spacing w:before="60" w:after="60"/>
              <w:rPr>
                <w:rFonts w:ascii="Times New Roman" w:hAnsi="Times New Roman"/>
                <w:sz w:val="20"/>
                <w:szCs w:val="24"/>
                <w:lang w:val="en-GB"/>
              </w:rPr>
            </w:pPr>
            <w:r>
              <w:rPr>
                <w:rFonts w:ascii="Times New Roman" w:hAnsi="Times New Roman"/>
                <w:b/>
                <w:i/>
                <w:sz w:val="20"/>
                <w:szCs w:val="24"/>
                <w:lang w:val="en-GB"/>
              </w:rPr>
              <w:lastRenderedPageBreak/>
              <w:t>Inactive ingredient:</w:t>
            </w:r>
          </w:p>
          <w:p w:rsidR="00625F8C" w:rsidRDefault="00625F8C" w:rsidP="00625F8C">
            <w:pPr>
              <w:spacing w:after="0"/>
              <w:ind w:left="142"/>
              <w:rPr>
                <w:rFonts w:ascii="Times New Roman" w:hAnsi="Times New Roman"/>
                <w:sz w:val="20"/>
                <w:szCs w:val="24"/>
                <w:lang w:val="en-GB"/>
              </w:rPr>
            </w:pPr>
            <w:r>
              <w:rPr>
                <w:rFonts w:ascii="Times New Roman" w:hAnsi="Times New Roman"/>
                <w:sz w:val="20"/>
                <w:szCs w:val="24"/>
                <w:lang w:val="en-GB"/>
              </w:rPr>
              <w:t>L-</w:t>
            </w:r>
            <w:proofErr w:type="spellStart"/>
            <w:r>
              <w:rPr>
                <w:rFonts w:ascii="Times New Roman" w:hAnsi="Times New Roman"/>
                <w:sz w:val="20"/>
                <w:szCs w:val="24"/>
                <w:lang w:val="en-GB"/>
              </w:rPr>
              <w:t>Histidine</w:t>
            </w:r>
            <w:proofErr w:type="spellEnd"/>
          </w:p>
          <w:p w:rsidR="00625F8C" w:rsidRDefault="00625F8C" w:rsidP="00625F8C">
            <w:pPr>
              <w:spacing w:after="0"/>
              <w:ind w:left="142"/>
              <w:rPr>
                <w:rFonts w:ascii="Times New Roman" w:hAnsi="Times New Roman"/>
                <w:sz w:val="20"/>
                <w:szCs w:val="24"/>
                <w:lang w:val="en-GB"/>
              </w:rPr>
            </w:pPr>
            <w:r>
              <w:rPr>
                <w:rFonts w:ascii="Times New Roman" w:hAnsi="Times New Roman"/>
                <w:sz w:val="20"/>
                <w:szCs w:val="24"/>
                <w:lang w:val="en-GB"/>
              </w:rPr>
              <w:t>Sodium Chloride</w:t>
            </w:r>
          </w:p>
          <w:p w:rsidR="00625F8C" w:rsidRDefault="00625F8C" w:rsidP="00625F8C">
            <w:pPr>
              <w:spacing w:after="0"/>
              <w:ind w:left="142"/>
              <w:rPr>
                <w:rFonts w:ascii="Times New Roman" w:hAnsi="Times New Roman"/>
                <w:sz w:val="20"/>
                <w:szCs w:val="24"/>
                <w:lang w:val="en-GB"/>
              </w:rPr>
            </w:pPr>
            <w:r>
              <w:rPr>
                <w:rFonts w:ascii="Times New Roman" w:hAnsi="Times New Roman"/>
                <w:sz w:val="20"/>
                <w:szCs w:val="24"/>
                <w:lang w:val="en-GB"/>
              </w:rPr>
              <w:t xml:space="preserve">Calcium Chloride </w:t>
            </w:r>
          </w:p>
          <w:p w:rsidR="00625F8C" w:rsidRDefault="00625F8C" w:rsidP="00625F8C">
            <w:pPr>
              <w:spacing w:after="0"/>
              <w:ind w:left="142"/>
              <w:rPr>
                <w:rFonts w:ascii="Times New Roman" w:hAnsi="Times New Roman"/>
                <w:sz w:val="20"/>
                <w:szCs w:val="24"/>
                <w:lang w:val="en-GB"/>
              </w:rPr>
            </w:pPr>
            <w:proofErr w:type="spellStart"/>
            <w:r>
              <w:rPr>
                <w:rFonts w:ascii="Times New Roman" w:hAnsi="Times New Roman"/>
                <w:sz w:val="20"/>
                <w:szCs w:val="24"/>
                <w:lang w:val="en-GB"/>
              </w:rPr>
              <w:t>Mannitol</w:t>
            </w:r>
            <w:proofErr w:type="spellEnd"/>
          </w:p>
          <w:p w:rsidR="00625F8C" w:rsidRDefault="00625F8C" w:rsidP="00625F8C">
            <w:pPr>
              <w:spacing w:after="0"/>
              <w:ind w:left="142"/>
              <w:rPr>
                <w:rFonts w:ascii="Times New Roman" w:hAnsi="Times New Roman"/>
                <w:sz w:val="20"/>
                <w:szCs w:val="24"/>
                <w:lang w:val="en-GB"/>
              </w:rPr>
            </w:pPr>
            <w:r>
              <w:rPr>
                <w:rFonts w:ascii="Times New Roman" w:hAnsi="Times New Roman"/>
                <w:sz w:val="20"/>
                <w:szCs w:val="24"/>
                <w:lang w:val="en-GB"/>
              </w:rPr>
              <w:t>Sucrose</w:t>
            </w:r>
          </w:p>
          <w:p w:rsidR="00625F8C" w:rsidRPr="008643DD" w:rsidRDefault="00625F8C" w:rsidP="00625F8C">
            <w:pPr>
              <w:spacing w:after="60"/>
              <w:ind w:left="142"/>
              <w:rPr>
                <w:rFonts w:ascii="Times New Roman" w:hAnsi="Times New Roman"/>
                <w:sz w:val="20"/>
                <w:szCs w:val="24"/>
                <w:lang w:val="en-GB"/>
              </w:rPr>
            </w:pPr>
            <w:proofErr w:type="spellStart"/>
            <w:r>
              <w:rPr>
                <w:rFonts w:ascii="Times New Roman" w:hAnsi="Times New Roman"/>
                <w:sz w:val="20"/>
                <w:szCs w:val="24"/>
                <w:lang w:val="en-GB"/>
              </w:rPr>
              <w:t>Polysorbate</w:t>
            </w:r>
            <w:proofErr w:type="spellEnd"/>
            <w:r>
              <w:rPr>
                <w:rFonts w:ascii="Times New Roman" w:hAnsi="Times New Roman"/>
                <w:sz w:val="20"/>
                <w:szCs w:val="24"/>
                <w:lang w:val="en-GB"/>
              </w:rPr>
              <w:t xml:space="preserve"> 80</w:t>
            </w:r>
          </w:p>
        </w:tc>
        <w:tc>
          <w:tcPr>
            <w:tcW w:w="1297" w:type="dxa"/>
          </w:tcPr>
          <w:p w:rsidR="00625F8C" w:rsidRDefault="00625F8C" w:rsidP="00D23ECF">
            <w:pPr>
              <w:spacing w:before="60" w:after="60"/>
              <w:jc w:val="center"/>
              <w:rPr>
                <w:rFonts w:ascii="Times New Roman" w:hAnsi="Times New Roman"/>
                <w:sz w:val="20"/>
                <w:szCs w:val="24"/>
                <w:lang w:val="en-GB"/>
              </w:rPr>
            </w:pPr>
            <w:r>
              <w:rPr>
                <w:rFonts w:ascii="Times New Roman" w:hAnsi="Times New Roman"/>
                <w:sz w:val="20"/>
                <w:szCs w:val="24"/>
                <w:lang w:val="en-GB"/>
              </w:rPr>
              <w:t>(mg)</w:t>
            </w:r>
          </w:p>
          <w:p w:rsidR="00625F8C" w:rsidRDefault="00625F8C" w:rsidP="00625F8C">
            <w:pPr>
              <w:tabs>
                <w:tab w:val="right" w:pos="742"/>
              </w:tabs>
              <w:spacing w:after="0"/>
              <w:rPr>
                <w:rFonts w:ascii="Times New Roman" w:hAnsi="Times New Roman"/>
                <w:sz w:val="20"/>
                <w:szCs w:val="24"/>
                <w:lang w:val="en-GB"/>
              </w:rPr>
            </w:pPr>
            <w:r>
              <w:rPr>
                <w:rFonts w:ascii="Times New Roman" w:hAnsi="Times New Roman"/>
                <w:sz w:val="20"/>
                <w:szCs w:val="24"/>
                <w:lang w:val="en-GB"/>
              </w:rPr>
              <w:tab/>
              <w:t>15.51</w:t>
            </w:r>
          </w:p>
          <w:p w:rsidR="00625F8C" w:rsidRDefault="00625F8C" w:rsidP="00625F8C">
            <w:pPr>
              <w:tabs>
                <w:tab w:val="right" w:pos="742"/>
              </w:tabs>
              <w:spacing w:after="0"/>
              <w:rPr>
                <w:rFonts w:ascii="Times New Roman" w:hAnsi="Times New Roman"/>
                <w:sz w:val="20"/>
                <w:szCs w:val="24"/>
                <w:lang w:val="en-GB"/>
              </w:rPr>
            </w:pPr>
            <w:r>
              <w:rPr>
                <w:rFonts w:ascii="Times New Roman" w:hAnsi="Times New Roman"/>
                <w:sz w:val="20"/>
                <w:szCs w:val="24"/>
                <w:lang w:val="en-GB"/>
              </w:rPr>
              <w:tab/>
              <w:t>17.54</w:t>
            </w:r>
          </w:p>
          <w:p w:rsidR="00625F8C" w:rsidRDefault="00625F8C" w:rsidP="00625F8C">
            <w:pPr>
              <w:tabs>
                <w:tab w:val="right" w:pos="742"/>
              </w:tabs>
              <w:spacing w:after="0"/>
              <w:rPr>
                <w:rFonts w:ascii="Times New Roman" w:hAnsi="Times New Roman"/>
                <w:sz w:val="20"/>
                <w:szCs w:val="24"/>
                <w:lang w:val="en-GB"/>
              </w:rPr>
            </w:pPr>
            <w:r>
              <w:rPr>
                <w:rFonts w:ascii="Times New Roman" w:hAnsi="Times New Roman"/>
                <w:sz w:val="20"/>
                <w:szCs w:val="24"/>
                <w:lang w:val="en-GB"/>
              </w:rPr>
              <w:tab/>
              <w:t>2.94</w:t>
            </w:r>
          </w:p>
          <w:p w:rsidR="00625F8C" w:rsidRDefault="00625F8C" w:rsidP="00625F8C">
            <w:pPr>
              <w:tabs>
                <w:tab w:val="right" w:pos="742"/>
              </w:tabs>
              <w:spacing w:after="0"/>
              <w:rPr>
                <w:rFonts w:ascii="Times New Roman" w:hAnsi="Times New Roman"/>
                <w:sz w:val="20"/>
                <w:szCs w:val="24"/>
                <w:lang w:val="en-GB"/>
              </w:rPr>
            </w:pPr>
            <w:r>
              <w:rPr>
                <w:rFonts w:ascii="Times New Roman" w:hAnsi="Times New Roman"/>
                <w:sz w:val="20"/>
                <w:szCs w:val="24"/>
                <w:lang w:val="en-GB"/>
              </w:rPr>
              <w:tab/>
              <w:t>100.19</w:t>
            </w:r>
          </w:p>
          <w:p w:rsidR="00625F8C" w:rsidRDefault="00625F8C" w:rsidP="00625F8C">
            <w:pPr>
              <w:tabs>
                <w:tab w:val="right" w:pos="742"/>
              </w:tabs>
              <w:spacing w:after="0"/>
              <w:rPr>
                <w:rFonts w:ascii="Times New Roman" w:hAnsi="Times New Roman"/>
                <w:sz w:val="20"/>
                <w:szCs w:val="24"/>
                <w:lang w:val="en-GB"/>
              </w:rPr>
            </w:pPr>
            <w:r>
              <w:rPr>
                <w:rFonts w:ascii="Times New Roman" w:hAnsi="Times New Roman"/>
                <w:sz w:val="20"/>
                <w:szCs w:val="24"/>
                <w:lang w:val="en-GB"/>
              </w:rPr>
              <w:tab/>
              <w:t>59.90</w:t>
            </w:r>
          </w:p>
          <w:p w:rsidR="00625F8C" w:rsidRPr="008643DD" w:rsidRDefault="00625F8C" w:rsidP="00625F8C">
            <w:pPr>
              <w:tabs>
                <w:tab w:val="right" w:pos="742"/>
              </w:tabs>
              <w:spacing w:after="60"/>
              <w:rPr>
                <w:rFonts w:ascii="Times New Roman" w:hAnsi="Times New Roman"/>
                <w:sz w:val="20"/>
                <w:szCs w:val="24"/>
                <w:lang w:val="en-GB"/>
              </w:rPr>
            </w:pPr>
            <w:r>
              <w:rPr>
                <w:rFonts w:ascii="Times New Roman" w:hAnsi="Times New Roman"/>
                <w:sz w:val="20"/>
                <w:szCs w:val="24"/>
                <w:lang w:val="en-GB"/>
              </w:rPr>
              <w:tab/>
              <w:t>0.25</w:t>
            </w:r>
          </w:p>
        </w:tc>
        <w:tc>
          <w:tcPr>
            <w:tcW w:w="1297" w:type="dxa"/>
          </w:tcPr>
          <w:p w:rsidR="00625F8C" w:rsidRDefault="00625F8C" w:rsidP="008171D4">
            <w:pPr>
              <w:spacing w:before="60" w:after="60"/>
              <w:jc w:val="center"/>
              <w:rPr>
                <w:rFonts w:ascii="Times New Roman" w:hAnsi="Times New Roman"/>
                <w:sz w:val="20"/>
                <w:szCs w:val="24"/>
                <w:lang w:val="en-GB"/>
              </w:rPr>
            </w:pPr>
            <w:r>
              <w:rPr>
                <w:rFonts w:ascii="Times New Roman" w:hAnsi="Times New Roman"/>
                <w:sz w:val="20"/>
                <w:szCs w:val="24"/>
                <w:lang w:val="en-GB"/>
              </w:rPr>
              <w:t>(mg)</w:t>
            </w:r>
          </w:p>
          <w:p w:rsidR="00625F8C" w:rsidRDefault="00625F8C" w:rsidP="00625F8C">
            <w:pPr>
              <w:tabs>
                <w:tab w:val="right" w:pos="742"/>
              </w:tabs>
              <w:spacing w:after="0"/>
              <w:rPr>
                <w:rFonts w:ascii="Times New Roman" w:hAnsi="Times New Roman"/>
                <w:sz w:val="20"/>
                <w:szCs w:val="24"/>
                <w:lang w:val="en-GB"/>
              </w:rPr>
            </w:pPr>
            <w:r>
              <w:rPr>
                <w:rFonts w:ascii="Times New Roman" w:hAnsi="Times New Roman"/>
                <w:sz w:val="20"/>
                <w:szCs w:val="24"/>
                <w:lang w:val="en-GB"/>
              </w:rPr>
              <w:tab/>
              <w:t>15.51</w:t>
            </w:r>
          </w:p>
          <w:p w:rsidR="00625F8C" w:rsidRDefault="00625F8C" w:rsidP="00625F8C">
            <w:pPr>
              <w:tabs>
                <w:tab w:val="right" w:pos="742"/>
              </w:tabs>
              <w:spacing w:after="0"/>
              <w:rPr>
                <w:rFonts w:ascii="Times New Roman" w:hAnsi="Times New Roman"/>
                <w:sz w:val="20"/>
                <w:szCs w:val="24"/>
                <w:lang w:val="en-GB"/>
              </w:rPr>
            </w:pPr>
            <w:r>
              <w:rPr>
                <w:rFonts w:ascii="Times New Roman" w:hAnsi="Times New Roman"/>
                <w:sz w:val="20"/>
                <w:szCs w:val="24"/>
                <w:lang w:val="en-GB"/>
              </w:rPr>
              <w:tab/>
              <w:t>17.54</w:t>
            </w:r>
          </w:p>
          <w:p w:rsidR="00625F8C" w:rsidRDefault="00625F8C" w:rsidP="00625F8C">
            <w:pPr>
              <w:tabs>
                <w:tab w:val="right" w:pos="742"/>
              </w:tabs>
              <w:spacing w:after="0"/>
              <w:rPr>
                <w:rFonts w:ascii="Times New Roman" w:hAnsi="Times New Roman"/>
                <w:sz w:val="20"/>
                <w:szCs w:val="24"/>
                <w:lang w:val="en-GB"/>
              </w:rPr>
            </w:pPr>
            <w:r>
              <w:rPr>
                <w:rFonts w:ascii="Times New Roman" w:hAnsi="Times New Roman"/>
                <w:sz w:val="20"/>
                <w:szCs w:val="24"/>
                <w:lang w:val="en-GB"/>
              </w:rPr>
              <w:tab/>
              <w:t>2.94</w:t>
            </w:r>
          </w:p>
          <w:p w:rsidR="00625F8C" w:rsidRDefault="00625F8C" w:rsidP="00625F8C">
            <w:pPr>
              <w:tabs>
                <w:tab w:val="right" w:pos="742"/>
              </w:tabs>
              <w:spacing w:after="0"/>
              <w:rPr>
                <w:rFonts w:ascii="Times New Roman" w:hAnsi="Times New Roman"/>
                <w:sz w:val="20"/>
                <w:szCs w:val="24"/>
                <w:lang w:val="en-GB"/>
              </w:rPr>
            </w:pPr>
            <w:r>
              <w:rPr>
                <w:rFonts w:ascii="Times New Roman" w:hAnsi="Times New Roman"/>
                <w:sz w:val="20"/>
                <w:szCs w:val="24"/>
                <w:lang w:val="en-GB"/>
              </w:rPr>
              <w:tab/>
              <w:t>100.19</w:t>
            </w:r>
          </w:p>
          <w:p w:rsidR="00625F8C" w:rsidRDefault="00625F8C" w:rsidP="00625F8C">
            <w:pPr>
              <w:tabs>
                <w:tab w:val="right" w:pos="742"/>
              </w:tabs>
              <w:spacing w:after="0"/>
              <w:rPr>
                <w:rFonts w:ascii="Times New Roman" w:hAnsi="Times New Roman"/>
                <w:sz w:val="20"/>
                <w:szCs w:val="24"/>
                <w:lang w:val="en-GB"/>
              </w:rPr>
            </w:pPr>
            <w:r>
              <w:rPr>
                <w:rFonts w:ascii="Times New Roman" w:hAnsi="Times New Roman"/>
                <w:sz w:val="20"/>
                <w:szCs w:val="24"/>
                <w:lang w:val="en-GB"/>
              </w:rPr>
              <w:tab/>
              <w:t>59.90</w:t>
            </w:r>
          </w:p>
          <w:p w:rsidR="00625F8C" w:rsidRPr="008643DD" w:rsidRDefault="00625F8C" w:rsidP="00625F8C">
            <w:pPr>
              <w:tabs>
                <w:tab w:val="right" w:pos="742"/>
              </w:tabs>
              <w:spacing w:after="60"/>
              <w:rPr>
                <w:rFonts w:ascii="Times New Roman" w:hAnsi="Times New Roman"/>
                <w:sz w:val="20"/>
                <w:szCs w:val="24"/>
                <w:lang w:val="en-GB"/>
              </w:rPr>
            </w:pPr>
            <w:r>
              <w:rPr>
                <w:rFonts w:ascii="Times New Roman" w:hAnsi="Times New Roman"/>
                <w:sz w:val="20"/>
                <w:szCs w:val="24"/>
                <w:lang w:val="en-GB"/>
              </w:rPr>
              <w:tab/>
              <w:t>0.25</w:t>
            </w:r>
          </w:p>
        </w:tc>
        <w:tc>
          <w:tcPr>
            <w:tcW w:w="1297" w:type="dxa"/>
          </w:tcPr>
          <w:p w:rsidR="00625F8C" w:rsidRDefault="00625F8C" w:rsidP="008171D4">
            <w:pPr>
              <w:spacing w:before="60" w:after="60"/>
              <w:jc w:val="center"/>
              <w:rPr>
                <w:rFonts w:ascii="Times New Roman" w:hAnsi="Times New Roman"/>
                <w:sz w:val="20"/>
                <w:szCs w:val="24"/>
                <w:lang w:val="en-GB"/>
              </w:rPr>
            </w:pPr>
            <w:r>
              <w:rPr>
                <w:rFonts w:ascii="Times New Roman" w:hAnsi="Times New Roman"/>
                <w:sz w:val="20"/>
                <w:szCs w:val="24"/>
                <w:lang w:val="en-GB"/>
              </w:rPr>
              <w:t>(mg)</w:t>
            </w:r>
          </w:p>
          <w:p w:rsidR="00625F8C" w:rsidRDefault="00625F8C" w:rsidP="00625F8C">
            <w:pPr>
              <w:tabs>
                <w:tab w:val="right" w:pos="742"/>
              </w:tabs>
              <w:spacing w:after="0"/>
              <w:rPr>
                <w:rFonts w:ascii="Times New Roman" w:hAnsi="Times New Roman"/>
                <w:sz w:val="20"/>
                <w:szCs w:val="24"/>
                <w:lang w:val="en-GB"/>
              </w:rPr>
            </w:pPr>
            <w:r>
              <w:rPr>
                <w:rFonts w:ascii="Times New Roman" w:hAnsi="Times New Roman"/>
                <w:sz w:val="20"/>
                <w:szCs w:val="24"/>
                <w:lang w:val="en-GB"/>
              </w:rPr>
              <w:tab/>
              <w:t>15.51</w:t>
            </w:r>
          </w:p>
          <w:p w:rsidR="00625F8C" w:rsidRDefault="00625F8C" w:rsidP="00625F8C">
            <w:pPr>
              <w:tabs>
                <w:tab w:val="right" w:pos="742"/>
              </w:tabs>
              <w:spacing w:after="0"/>
              <w:rPr>
                <w:rFonts w:ascii="Times New Roman" w:hAnsi="Times New Roman"/>
                <w:sz w:val="20"/>
                <w:szCs w:val="24"/>
                <w:lang w:val="en-GB"/>
              </w:rPr>
            </w:pPr>
            <w:r>
              <w:rPr>
                <w:rFonts w:ascii="Times New Roman" w:hAnsi="Times New Roman"/>
                <w:sz w:val="20"/>
                <w:szCs w:val="24"/>
                <w:lang w:val="en-GB"/>
              </w:rPr>
              <w:tab/>
              <w:t>17.54</w:t>
            </w:r>
          </w:p>
          <w:p w:rsidR="00625F8C" w:rsidRDefault="00625F8C" w:rsidP="00625F8C">
            <w:pPr>
              <w:tabs>
                <w:tab w:val="right" w:pos="742"/>
              </w:tabs>
              <w:spacing w:after="0"/>
              <w:rPr>
                <w:rFonts w:ascii="Times New Roman" w:hAnsi="Times New Roman"/>
                <w:sz w:val="20"/>
                <w:szCs w:val="24"/>
                <w:lang w:val="en-GB"/>
              </w:rPr>
            </w:pPr>
            <w:r>
              <w:rPr>
                <w:rFonts w:ascii="Times New Roman" w:hAnsi="Times New Roman"/>
                <w:sz w:val="20"/>
                <w:szCs w:val="24"/>
                <w:lang w:val="en-GB"/>
              </w:rPr>
              <w:tab/>
              <w:t>2.94</w:t>
            </w:r>
          </w:p>
          <w:p w:rsidR="00625F8C" w:rsidRDefault="00625F8C" w:rsidP="00625F8C">
            <w:pPr>
              <w:tabs>
                <w:tab w:val="right" w:pos="742"/>
              </w:tabs>
              <w:spacing w:after="0"/>
              <w:rPr>
                <w:rFonts w:ascii="Times New Roman" w:hAnsi="Times New Roman"/>
                <w:sz w:val="20"/>
                <w:szCs w:val="24"/>
                <w:lang w:val="en-GB"/>
              </w:rPr>
            </w:pPr>
            <w:r>
              <w:rPr>
                <w:rFonts w:ascii="Times New Roman" w:hAnsi="Times New Roman"/>
                <w:sz w:val="20"/>
                <w:szCs w:val="24"/>
                <w:lang w:val="en-GB"/>
              </w:rPr>
              <w:tab/>
              <w:t>100.19</w:t>
            </w:r>
          </w:p>
          <w:p w:rsidR="00625F8C" w:rsidRDefault="00625F8C" w:rsidP="00625F8C">
            <w:pPr>
              <w:tabs>
                <w:tab w:val="right" w:pos="742"/>
              </w:tabs>
              <w:spacing w:after="0"/>
              <w:rPr>
                <w:rFonts w:ascii="Times New Roman" w:hAnsi="Times New Roman"/>
                <w:sz w:val="20"/>
                <w:szCs w:val="24"/>
                <w:lang w:val="en-GB"/>
              </w:rPr>
            </w:pPr>
            <w:r>
              <w:rPr>
                <w:rFonts w:ascii="Times New Roman" w:hAnsi="Times New Roman"/>
                <w:sz w:val="20"/>
                <w:szCs w:val="24"/>
                <w:lang w:val="en-GB"/>
              </w:rPr>
              <w:tab/>
              <w:t>59.90</w:t>
            </w:r>
          </w:p>
          <w:p w:rsidR="00625F8C" w:rsidRPr="008643DD" w:rsidRDefault="00625F8C" w:rsidP="00625F8C">
            <w:pPr>
              <w:tabs>
                <w:tab w:val="right" w:pos="742"/>
              </w:tabs>
              <w:spacing w:after="60"/>
              <w:rPr>
                <w:rFonts w:ascii="Times New Roman" w:hAnsi="Times New Roman"/>
                <w:sz w:val="20"/>
                <w:szCs w:val="24"/>
                <w:lang w:val="en-GB"/>
              </w:rPr>
            </w:pPr>
            <w:r>
              <w:rPr>
                <w:rFonts w:ascii="Times New Roman" w:hAnsi="Times New Roman"/>
                <w:sz w:val="20"/>
                <w:szCs w:val="24"/>
                <w:lang w:val="en-GB"/>
              </w:rPr>
              <w:tab/>
              <w:t>0.25</w:t>
            </w:r>
          </w:p>
        </w:tc>
        <w:tc>
          <w:tcPr>
            <w:tcW w:w="1297" w:type="dxa"/>
          </w:tcPr>
          <w:p w:rsidR="00625F8C" w:rsidRDefault="00625F8C" w:rsidP="008171D4">
            <w:pPr>
              <w:spacing w:before="60" w:after="60"/>
              <w:jc w:val="center"/>
              <w:rPr>
                <w:rFonts w:ascii="Times New Roman" w:hAnsi="Times New Roman"/>
                <w:sz w:val="20"/>
                <w:szCs w:val="24"/>
                <w:lang w:val="en-GB"/>
              </w:rPr>
            </w:pPr>
            <w:r>
              <w:rPr>
                <w:rFonts w:ascii="Times New Roman" w:hAnsi="Times New Roman"/>
                <w:sz w:val="20"/>
                <w:szCs w:val="24"/>
                <w:lang w:val="en-GB"/>
              </w:rPr>
              <w:t>(mg)</w:t>
            </w:r>
          </w:p>
          <w:p w:rsidR="00625F8C" w:rsidRDefault="00625F8C" w:rsidP="00625F8C">
            <w:pPr>
              <w:tabs>
                <w:tab w:val="right" w:pos="742"/>
              </w:tabs>
              <w:spacing w:after="0"/>
              <w:rPr>
                <w:rFonts w:ascii="Times New Roman" w:hAnsi="Times New Roman"/>
                <w:sz w:val="20"/>
                <w:szCs w:val="24"/>
                <w:lang w:val="en-GB"/>
              </w:rPr>
            </w:pPr>
            <w:r>
              <w:rPr>
                <w:rFonts w:ascii="Times New Roman" w:hAnsi="Times New Roman"/>
                <w:sz w:val="20"/>
                <w:szCs w:val="24"/>
                <w:lang w:val="en-GB"/>
              </w:rPr>
              <w:tab/>
              <w:t>15.51</w:t>
            </w:r>
          </w:p>
          <w:p w:rsidR="00625F8C" w:rsidRDefault="00625F8C" w:rsidP="00625F8C">
            <w:pPr>
              <w:tabs>
                <w:tab w:val="right" w:pos="742"/>
              </w:tabs>
              <w:spacing w:after="0"/>
              <w:rPr>
                <w:rFonts w:ascii="Times New Roman" w:hAnsi="Times New Roman"/>
                <w:sz w:val="20"/>
                <w:szCs w:val="24"/>
                <w:lang w:val="en-GB"/>
              </w:rPr>
            </w:pPr>
            <w:r>
              <w:rPr>
                <w:rFonts w:ascii="Times New Roman" w:hAnsi="Times New Roman"/>
                <w:sz w:val="20"/>
                <w:szCs w:val="24"/>
                <w:lang w:val="en-GB"/>
              </w:rPr>
              <w:tab/>
              <w:t>17.54</w:t>
            </w:r>
          </w:p>
          <w:p w:rsidR="00625F8C" w:rsidRDefault="00625F8C" w:rsidP="00625F8C">
            <w:pPr>
              <w:tabs>
                <w:tab w:val="right" w:pos="742"/>
              </w:tabs>
              <w:spacing w:after="0"/>
              <w:rPr>
                <w:rFonts w:ascii="Times New Roman" w:hAnsi="Times New Roman"/>
                <w:sz w:val="20"/>
                <w:szCs w:val="24"/>
                <w:lang w:val="en-GB"/>
              </w:rPr>
            </w:pPr>
            <w:r>
              <w:rPr>
                <w:rFonts w:ascii="Times New Roman" w:hAnsi="Times New Roman"/>
                <w:sz w:val="20"/>
                <w:szCs w:val="24"/>
                <w:lang w:val="en-GB"/>
              </w:rPr>
              <w:tab/>
              <w:t>2.94</w:t>
            </w:r>
          </w:p>
          <w:p w:rsidR="00625F8C" w:rsidRDefault="00625F8C" w:rsidP="00625F8C">
            <w:pPr>
              <w:tabs>
                <w:tab w:val="right" w:pos="742"/>
              </w:tabs>
              <w:spacing w:after="0"/>
              <w:rPr>
                <w:rFonts w:ascii="Times New Roman" w:hAnsi="Times New Roman"/>
                <w:sz w:val="20"/>
                <w:szCs w:val="24"/>
                <w:lang w:val="en-GB"/>
              </w:rPr>
            </w:pPr>
            <w:r>
              <w:rPr>
                <w:rFonts w:ascii="Times New Roman" w:hAnsi="Times New Roman"/>
                <w:sz w:val="20"/>
                <w:szCs w:val="24"/>
                <w:lang w:val="en-GB"/>
              </w:rPr>
              <w:tab/>
              <w:t>100.19</w:t>
            </w:r>
          </w:p>
          <w:p w:rsidR="00625F8C" w:rsidRDefault="00625F8C" w:rsidP="00625F8C">
            <w:pPr>
              <w:tabs>
                <w:tab w:val="right" w:pos="742"/>
              </w:tabs>
              <w:spacing w:after="0"/>
              <w:rPr>
                <w:rFonts w:ascii="Times New Roman" w:hAnsi="Times New Roman"/>
                <w:sz w:val="20"/>
                <w:szCs w:val="24"/>
                <w:lang w:val="en-GB"/>
              </w:rPr>
            </w:pPr>
            <w:r>
              <w:rPr>
                <w:rFonts w:ascii="Times New Roman" w:hAnsi="Times New Roman"/>
                <w:sz w:val="20"/>
                <w:szCs w:val="24"/>
                <w:lang w:val="en-GB"/>
              </w:rPr>
              <w:tab/>
              <w:t>59.90</w:t>
            </w:r>
          </w:p>
          <w:p w:rsidR="00625F8C" w:rsidRPr="008643DD" w:rsidRDefault="00625F8C" w:rsidP="00625F8C">
            <w:pPr>
              <w:tabs>
                <w:tab w:val="right" w:pos="742"/>
              </w:tabs>
              <w:spacing w:after="60"/>
              <w:rPr>
                <w:rFonts w:ascii="Times New Roman" w:hAnsi="Times New Roman"/>
                <w:sz w:val="20"/>
                <w:szCs w:val="24"/>
                <w:lang w:val="en-GB"/>
              </w:rPr>
            </w:pPr>
            <w:r>
              <w:rPr>
                <w:rFonts w:ascii="Times New Roman" w:hAnsi="Times New Roman"/>
                <w:sz w:val="20"/>
                <w:szCs w:val="24"/>
                <w:lang w:val="en-GB"/>
              </w:rPr>
              <w:tab/>
              <w:t>0.25</w:t>
            </w:r>
          </w:p>
        </w:tc>
        <w:tc>
          <w:tcPr>
            <w:tcW w:w="1297" w:type="dxa"/>
          </w:tcPr>
          <w:p w:rsidR="00625F8C" w:rsidRDefault="00625F8C" w:rsidP="008171D4">
            <w:pPr>
              <w:spacing w:before="60" w:after="60"/>
              <w:jc w:val="center"/>
              <w:rPr>
                <w:rFonts w:ascii="Times New Roman" w:hAnsi="Times New Roman"/>
                <w:sz w:val="20"/>
                <w:szCs w:val="24"/>
                <w:lang w:val="en-GB"/>
              </w:rPr>
            </w:pPr>
            <w:r>
              <w:rPr>
                <w:rFonts w:ascii="Times New Roman" w:hAnsi="Times New Roman"/>
                <w:sz w:val="20"/>
                <w:szCs w:val="24"/>
                <w:lang w:val="en-GB"/>
              </w:rPr>
              <w:t>(mg)</w:t>
            </w:r>
          </w:p>
          <w:p w:rsidR="00625F8C" w:rsidRDefault="00625F8C" w:rsidP="00625F8C">
            <w:pPr>
              <w:tabs>
                <w:tab w:val="right" w:pos="742"/>
              </w:tabs>
              <w:spacing w:after="0"/>
              <w:rPr>
                <w:rFonts w:ascii="Times New Roman" w:hAnsi="Times New Roman"/>
                <w:sz w:val="20"/>
                <w:szCs w:val="24"/>
                <w:lang w:val="en-GB"/>
              </w:rPr>
            </w:pPr>
            <w:r>
              <w:rPr>
                <w:rFonts w:ascii="Times New Roman" w:hAnsi="Times New Roman"/>
                <w:sz w:val="20"/>
                <w:szCs w:val="24"/>
                <w:lang w:val="en-GB"/>
              </w:rPr>
              <w:tab/>
              <w:t>15.51</w:t>
            </w:r>
          </w:p>
          <w:p w:rsidR="00625F8C" w:rsidRDefault="00625F8C" w:rsidP="00625F8C">
            <w:pPr>
              <w:tabs>
                <w:tab w:val="right" w:pos="742"/>
              </w:tabs>
              <w:spacing w:after="0"/>
              <w:rPr>
                <w:rFonts w:ascii="Times New Roman" w:hAnsi="Times New Roman"/>
                <w:sz w:val="20"/>
                <w:szCs w:val="24"/>
                <w:lang w:val="en-GB"/>
              </w:rPr>
            </w:pPr>
            <w:r>
              <w:rPr>
                <w:rFonts w:ascii="Times New Roman" w:hAnsi="Times New Roman"/>
                <w:sz w:val="20"/>
                <w:szCs w:val="24"/>
                <w:lang w:val="en-GB"/>
              </w:rPr>
              <w:tab/>
              <w:t>17.54</w:t>
            </w:r>
          </w:p>
          <w:p w:rsidR="00625F8C" w:rsidRDefault="00625F8C" w:rsidP="00625F8C">
            <w:pPr>
              <w:tabs>
                <w:tab w:val="right" w:pos="742"/>
              </w:tabs>
              <w:spacing w:after="0"/>
              <w:rPr>
                <w:rFonts w:ascii="Times New Roman" w:hAnsi="Times New Roman"/>
                <w:sz w:val="20"/>
                <w:szCs w:val="24"/>
                <w:lang w:val="en-GB"/>
              </w:rPr>
            </w:pPr>
            <w:r>
              <w:rPr>
                <w:rFonts w:ascii="Times New Roman" w:hAnsi="Times New Roman"/>
                <w:sz w:val="20"/>
                <w:szCs w:val="24"/>
                <w:lang w:val="en-GB"/>
              </w:rPr>
              <w:tab/>
              <w:t>2.94</w:t>
            </w:r>
          </w:p>
          <w:p w:rsidR="00625F8C" w:rsidRDefault="00625F8C" w:rsidP="00625F8C">
            <w:pPr>
              <w:tabs>
                <w:tab w:val="right" w:pos="742"/>
              </w:tabs>
              <w:spacing w:after="0"/>
              <w:rPr>
                <w:rFonts w:ascii="Times New Roman" w:hAnsi="Times New Roman"/>
                <w:sz w:val="20"/>
                <w:szCs w:val="24"/>
                <w:lang w:val="en-GB"/>
              </w:rPr>
            </w:pPr>
            <w:r>
              <w:rPr>
                <w:rFonts w:ascii="Times New Roman" w:hAnsi="Times New Roman"/>
                <w:sz w:val="20"/>
                <w:szCs w:val="24"/>
                <w:lang w:val="en-GB"/>
              </w:rPr>
              <w:tab/>
              <w:t>100.19</w:t>
            </w:r>
          </w:p>
          <w:p w:rsidR="00625F8C" w:rsidRDefault="00625F8C" w:rsidP="00625F8C">
            <w:pPr>
              <w:tabs>
                <w:tab w:val="right" w:pos="742"/>
              </w:tabs>
              <w:spacing w:after="0"/>
              <w:rPr>
                <w:rFonts w:ascii="Times New Roman" w:hAnsi="Times New Roman"/>
                <w:sz w:val="20"/>
                <w:szCs w:val="24"/>
                <w:lang w:val="en-GB"/>
              </w:rPr>
            </w:pPr>
            <w:r>
              <w:rPr>
                <w:rFonts w:ascii="Times New Roman" w:hAnsi="Times New Roman"/>
                <w:sz w:val="20"/>
                <w:szCs w:val="24"/>
                <w:lang w:val="en-GB"/>
              </w:rPr>
              <w:tab/>
              <w:t>59.90</w:t>
            </w:r>
          </w:p>
          <w:p w:rsidR="00625F8C" w:rsidRPr="008643DD" w:rsidRDefault="00625F8C" w:rsidP="00625F8C">
            <w:pPr>
              <w:tabs>
                <w:tab w:val="right" w:pos="742"/>
              </w:tabs>
              <w:spacing w:after="60"/>
              <w:rPr>
                <w:rFonts w:ascii="Times New Roman" w:hAnsi="Times New Roman"/>
                <w:sz w:val="20"/>
                <w:szCs w:val="24"/>
                <w:lang w:val="en-GB"/>
              </w:rPr>
            </w:pPr>
            <w:r>
              <w:rPr>
                <w:rFonts w:ascii="Times New Roman" w:hAnsi="Times New Roman"/>
                <w:sz w:val="20"/>
                <w:szCs w:val="24"/>
                <w:lang w:val="en-GB"/>
              </w:rPr>
              <w:tab/>
              <w:t>0.25</w:t>
            </w:r>
          </w:p>
        </w:tc>
      </w:tr>
      <w:tr w:rsidR="00F979D7" w:rsidRPr="008643DD" w:rsidTr="00D23ECF">
        <w:tc>
          <w:tcPr>
            <w:tcW w:w="2802" w:type="dxa"/>
          </w:tcPr>
          <w:p w:rsidR="00F979D7" w:rsidRDefault="00F979D7" w:rsidP="00A078DC">
            <w:pPr>
              <w:spacing w:before="60" w:after="60"/>
              <w:rPr>
                <w:rFonts w:ascii="Times New Roman" w:hAnsi="Times New Roman"/>
                <w:b/>
                <w:i/>
                <w:sz w:val="20"/>
                <w:szCs w:val="24"/>
                <w:lang w:val="en-GB"/>
              </w:rPr>
            </w:pPr>
            <w:r w:rsidRPr="00F979D7">
              <w:rPr>
                <w:rFonts w:ascii="Times New Roman" w:hAnsi="Times New Roman"/>
                <w:b/>
                <w:sz w:val="20"/>
                <w:szCs w:val="24"/>
              </w:rPr>
              <w:t>Approximate Product Concentration</w:t>
            </w:r>
            <w:r w:rsidRPr="00C63E98">
              <w:rPr>
                <w:rFonts w:ascii="Times New Roman" w:hAnsi="Times New Roman"/>
                <w:sz w:val="20"/>
                <w:szCs w:val="24"/>
              </w:rPr>
              <w:br/>
              <w:t xml:space="preserve">(IU </w:t>
            </w:r>
            <w:proofErr w:type="spellStart"/>
            <w:r w:rsidRPr="00C63E98">
              <w:rPr>
                <w:rFonts w:ascii="Times New Roman" w:hAnsi="Times New Roman"/>
                <w:sz w:val="20"/>
                <w:szCs w:val="24"/>
              </w:rPr>
              <w:t>rFIX</w:t>
            </w:r>
            <w:proofErr w:type="spellEnd"/>
            <w:r w:rsidRPr="00C63E98">
              <w:rPr>
                <w:rFonts w:ascii="Times New Roman" w:hAnsi="Times New Roman"/>
                <w:sz w:val="20"/>
                <w:szCs w:val="24"/>
              </w:rPr>
              <w:t xml:space="preserve"> per mL of reconstituted solution)</w:t>
            </w:r>
          </w:p>
        </w:tc>
        <w:tc>
          <w:tcPr>
            <w:tcW w:w="1297" w:type="dxa"/>
          </w:tcPr>
          <w:p w:rsidR="00F979D7" w:rsidRDefault="00F979D7" w:rsidP="00F979D7">
            <w:pPr>
              <w:spacing w:before="60" w:after="60"/>
              <w:jc w:val="center"/>
              <w:rPr>
                <w:rFonts w:ascii="Times New Roman" w:hAnsi="Times New Roman"/>
                <w:sz w:val="20"/>
                <w:szCs w:val="24"/>
                <w:lang w:val="en-GB"/>
              </w:rPr>
            </w:pPr>
          </w:p>
          <w:p w:rsidR="00F979D7" w:rsidRDefault="00F979D7" w:rsidP="00F979D7">
            <w:pPr>
              <w:spacing w:before="60" w:after="60"/>
              <w:jc w:val="center"/>
              <w:rPr>
                <w:rFonts w:ascii="Times New Roman" w:hAnsi="Times New Roman"/>
                <w:sz w:val="20"/>
                <w:szCs w:val="24"/>
                <w:lang w:val="en-GB"/>
              </w:rPr>
            </w:pPr>
            <w:r>
              <w:rPr>
                <w:rFonts w:ascii="Times New Roman" w:hAnsi="Times New Roman"/>
                <w:sz w:val="20"/>
                <w:szCs w:val="24"/>
                <w:lang w:val="en-GB"/>
              </w:rPr>
              <w:t>50 IU/mL</w:t>
            </w:r>
          </w:p>
        </w:tc>
        <w:tc>
          <w:tcPr>
            <w:tcW w:w="1297" w:type="dxa"/>
          </w:tcPr>
          <w:p w:rsidR="00F979D7" w:rsidRDefault="00F979D7" w:rsidP="00F979D7">
            <w:pPr>
              <w:spacing w:before="60" w:after="60"/>
              <w:jc w:val="center"/>
              <w:rPr>
                <w:rFonts w:ascii="Times New Roman" w:hAnsi="Times New Roman"/>
                <w:sz w:val="20"/>
                <w:szCs w:val="24"/>
                <w:lang w:val="en-GB"/>
              </w:rPr>
            </w:pPr>
          </w:p>
          <w:p w:rsidR="00F979D7" w:rsidRDefault="00F979D7" w:rsidP="00F979D7">
            <w:pPr>
              <w:spacing w:before="60" w:after="60"/>
              <w:jc w:val="center"/>
              <w:rPr>
                <w:rFonts w:ascii="Times New Roman" w:hAnsi="Times New Roman"/>
                <w:sz w:val="20"/>
                <w:szCs w:val="24"/>
                <w:lang w:val="en-GB"/>
              </w:rPr>
            </w:pPr>
            <w:r>
              <w:rPr>
                <w:rFonts w:ascii="Times New Roman" w:hAnsi="Times New Roman"/>
                <w:sz w:val="20"/>
                <w:szCs w:val="24"/>
                <w:lang w:val="en-GB"/>
              </w:rPr>
              <w:t>100 IU/mL</w:t>
            </w:r>
          </w:p>
        </w:tc>
        <w:tc>
          <w:tcPr>
            <w:tcW w:w="1297" w:type="dxa"/>
          </w:tcPr>
          <w:p w:rsidR="00F979D7" w:rsidRDefault="00F979D7" w:rsidP="00F979D7">
            <w:pPr>
              <w:spacing w:before="60" w:after="60"/>
              <w:jc w:val="center"/>
              <w:rPr>
                <w:rFonts w:ascii="Times New Roman" w:hAnsi="Times New Roman"/>
                <w:sz w:val="20"/>
                <w:szCs w:val="24"/>
                <w:lang w:val="en-GB"/>
              </w:rPr>
            </w:pPr>
          </w:p>
          <w:p w:rsidR="00F979D7" w:rsidRDefault="00F979D7" w:rsidP="00F979D7">
            <w:pPr>
              <w:spacing w:before="60" w:after="60"/>
              <w:jc w:val="center"/>
              <w:rPr>
                <w:rFonts w:ascii="Times New Roman" w:hAnsi="Times New Roman"/>
                <w:sz w:val="20"/>
                <w:szCs w:val="24"/>
                <w:lang w:val="en-GB"/>
              </w:rPr>
            </w:pPr>
            <w:r>
              <w:rPr>
                <w:rFonts w:ascii="Times New Roman" w:hAnsi="Times New Roman"/>
                <w:sz w:val="20"/>
                <w:szCs w:val="24"/>
                <w:lang w:val="en-GB"/>
              </w:rPr>
              <w:t>200 IU/mL</w:t>
            </w:r>
          </w:p>
        </w:tc>
        <w:tc>
          <w:tcPr>
            <w:tcW w:w="1297" w:type="dxa"/>
          </w:tcPr>
          <w:p w:rsidR="00F979D7" w:rsidRDefault="00F979D7" w:rsidP="00F979D7">
            <w:pPr>
              <w:spacing w:before="60" w:after="60"/>
              <w:jc w:val="center"/>
              <w:rPr>
                <w:rFonts w:ascii="Times New Roman" w:hAnsi="Times New Roman"/>
                <w:sz w:val="20"/>
                <w:szCs w:val="24"/>
                <w:lang w:val="en-GB"/>
              </w:rPr>
            </w:pPr>
          </w:p>
          <w:p w:rsidR="00F979D7" w:rsidRDefault="00F979D7" w:rsidP="00F979D7">
            <w:pPr>
              <w:spacing w:before="60" w:after="60"/>
              <w:jc w:val="center"/>
              <w:rPr>
                <w:rFonts w:ascii="Times New Roman" w:hAnsi="Times New Roman"/>
                <w:sz w:val="20"/>
                <w:szCs w:val="24"/>
                <w:lang w:val="en-GB"/>
              </w:rPr>
            </w:pPr>
            <w:r>
              <w:rPr>
                <w:rFonts w:ascii="Times New Roman" w:hAnsi="Times New Roman"/>
                <w:sz w:val="20"/>
                <w:szCs w:val="24"/>
                <w:lang w:val="en-GB"/>
              </w:rPr>
              <w:t>400 IU/mL</w:t>
            </w:r>
          </w:p>
        </w:tc>
        <w:tc>
          <w:tcPr>
            <w:tcW w:w="1297" w:type="dxa"/>
          </w:tcPr>
          <w:p w:rsidR="00F979D7" w:rsidRDefault="00F979D7" w:rsidP="00F979D7">
            <w:pPr>
              <w:spacing w:before="60" w:after="60"/>
              <w:jc w:val="center"/>
              <w:rPr>
                <w:rFonts w:ascii="Times New Roman" w:hAnsi="Times New Roman"/>
                <w:sz w:val="20"/>
                <w:szCs w:val="24"/>
                <w:lang w:val="en-GB"/>
              </w:rPr>
            </w:pPr>
          </w:p>
          <w:p w:rsidR="00F979D7" w:rsidRDefault="00F979D7" w:rsidP="00F979D7">
            <w:pPr>
              <w:spacing w:before="60" w:after="60"/>
              <w:jc w:val="center"/>
              <w:rPr>
                <w:rFonts w:ascii="Times New Roman" w:hAnsi="Times New Roman"/>
                <w:sz w:val="20"/>
                <w:szCs w:val="24"/>
                <w:lang w:val="en-GB"/>
              </w:rPr>
            </w:pPr>
            <w:r>
              <w:rPr>
                <w:rFonts w:ascii="Times New Roman" w:hAnsi="Times New Roman"/>
                <w:sz w:val="20"/>
                <w:szCs w:val="24"/>
                <w:lang w:val="en-GB"/>
              </w:rPr>
              <w:t>600 IU/mL</w:t>
            </w:r>
          </w:p>
        </w:tc>
      </w:tr>
    </w:tbl>
    <w:p w:rsidR="00CD35EC" w:rsidRPr="008643DD" w:rsidRDefault="00425803" w:rsidP="008C2E61">
      <w:pPr>
        <w:pStyle w:val="Heading1"/>
        <w:spacing w:before="600" w:after="240" w:line="288" w:lineRule="auto"/>
        <w:contextualSpacing/>
        <w:rPr>
          <w:rFonts w:ascii="Times New Roman" w:hAnsi="Times New Roman"/>
          <w:color w:val="auto"/>
          <w:lang w:val="en-GB"/>
        </w:rPr>
      </w:pPr>
      <w:r w:rsidRPr="008643DD">
        <w:rPr>
          <w:rFonts w:ascii="Times New Roman" w:hAnsi="Times New Roman"/>
          <w:color w:val="auto"/>
          <w:lang w:val="en-GB"/>
        </w:rPr>
        <w:t>PHARMACOLOGY</w:t>
      </w:r>
    </w:p>
    <w:p w:rsidR="00B82A64" w:rsidRPr="008643DD" w:rsidRDefault="00425803" w:rsidP="0034385D">
      <w:pPr>
        <w:spacing w:after="240" w:line="288" w:lineRule="auto"/>
        <w:rPr>
          <w:rFonts w:ascii="Times New Roman" w:eastAsia="Times New Roman" w:hAnsi="Times New Roman"/>
          <w:b/>
          <w:bCs/>
          <w:sz w:val="24"/>
          <w:szCs w:val="24"/>
          <w:lang w:val="en-GB"/>
        </w:rPr>
      </w:pPr>
      <w:r w:rsidRPr="008643DD">
        <w:rPr>
          <w:rFonts w:ascii="Times New Roman" w:eastAsia="Times New Roman" w:hAnsi="Times New Roman"/>
          <w:b/>
          <w:bCs/>
          <w:sz w:val="24"/>
          <w:szCs w:val="24"/>
          <w:lang w:val="en-GB"/>
        </w:rPr>
        <w:t xml:space="preserve">Pharmacodynamics </w:t>
      </w:r>
    </w:p>
    <w:p w:rsidR="00FF3485" w:rsidRPr="00FF3485" w:rsidRDefault="008B4C23" w:rsidP="00FF3485">
      <w:pPr>
        <w:autoSpaceDE w:val="0"/>
        <w:autoSpaceDN w:val="0"/>
        <w:adjustRightInd w:val="0"/>
        <w:rPr>
          <w:rFonts w:ascii="Times New Roman" w:hAnsi="Times New Roman"/>
          <w:sz w:val="24"/>
          <w:szCs w:val="24"/>
          <w:lang w:val="en-GB"/>
        </w:rPr>
      </w:pPr>
      <w:r>
        <w:rPr>
          <w:rFonts w:ascii="Times New Roman" w:hAnsi="Times New Roman"/>
          <w:sz w:val="24"/>
          <w:szCs w:val="24"/>
          <w:lang w:val="en-GB"/>
        </w:rPr>
        <w:t>RIXUBIS</w:t>
      </w:r>
      <w:r w:rsidR="00FF3485" w:rsidRPr="00FF3485">
        <w:rPr>
          <w:rFonts w:ascii="Times New Roman" w:hAnsi="Times New Roman"/>
          <w:sz w:val="24"/>
          <w:szCs w:val="24"/>
          <w:lang w:val="en-GB"/>
        </w:rPr>
        <w:t xml:space="preserve"> contains recombinant coagulation factor IX. </w:t>
      </w:r>
    </w:p>
    <w:p w:rsidR="00FF3485" w:rsidRPr="00FF3485" w:rsidRDefault="00FF3485" w:rsidP="00FF3485">
      <w:pPr>
        <w:autoSpaceDE w:val="0"/>
        <w:autoSpaceDN w:val="0"/>
        <w:adjustRightInd w:val="0"/>
        <w:rPr>
          <w:rFonts w:ascii="Times New Roman" w:hAnsi="Times New Roman"/>
          <w:sz w:val="24"/>
          <w:szCs w:val="24"/>
          <w:lang w:val="en-GB"/>
        </w:rPr>
      </w:pPr>
      <w:r w:rsidRPr="00FF3485">
        <w:rPr>
          <w:rFonts w:ascii="Times New Roman" w:hAnsi="Times New Roman"/>
          <w:sz w:val="24"/>
          <w:szCs w:val="24"/>
          <w:lang w:val="en-GB"/>
        </w:rPr>
        <w:t xml:space="preserve">Recombinant coagulation factor IX is a single chain glycoprotein that is a member of the serine protease family of vitamin K-dependent coagulation factors. Recombinant coagulation factor IX is a recombinant DNA-based protein therapeutic which has structural and functional characteristics comparable to endogenous factor IX. Factor IX is activated by factor </w:t>
      </w:r>
      <w:proofErr w:type="spellStart"/>
      <w:r w:rsidRPr="00FF3485">
        <w:rPr>
          <w:rFonts w:ascii="Times New Roman" w:hAnsi="Times New Roman"/>
          <w:sz w:val="24"/>
          <w:szCs w:val="24"/>
          <w:lang w:val="en-GB"/>
        </w:rPr>
        <w:t>VIIa</w:t>
      </w:r>
      <w:proofErr w:type="spellEnd"/>
      <w:r w:rsidRPr="00FF3485">
        <w:rPr>
          <w:rFonts w:ascii="Times New Roman" w:hAnsi="Times New Roman"/>
          <w:sz w:val="24"/>
          <w:szCs w:val="24"/>
          <w:lang w:val="en-GB"/>
        </w:rPr>
        <w:t xml:space="preserve">/tissue factor complex in the extrinsic pathway and by factor </w:t>
      </w:r>
      <w:proofErr w:type="spellStart"/>
      <w:r w:rsidRPr="00FF3485">
        <w:rPr>
          <w:rFonts w:ascii="Times New Roman" w:hAnsi="Times New Roman"/>
          <w:sz w:val="24"/>
          <w:szCs w:val="24"/>
          <w:lang w:val="en-GB"/>
        </w:rPr>
        <w:t>XIa</w:t>
      </w:r>
      <w:proofErr w:type="spellEnd"/>
      <w:r w:rsidRPr="00FF3485">
        <w:rPr>
          <w:rFonts w:ascii="Times New Roman" w:hAnsi="Times New Roman"/>
          <w:sz w:val="24"/>
          <w:szCs w:val="24"/>
          <w:lang w:val="en-GB"/>
        </w:rPr>
        <w:t xml:space="preserve"> in the intrinsic coagulation pathway. Activated factor IX, in combination with activated factor VIII, activates factor X. This results ultimately in the conversion of </w:t>
      </w:r>
      <w:proofErr w:type="spellStart"/>
      <w:r w:rsidRPr="00FF3485">
        <w:rPr>
          <w:rFonts w:ascii="Times New Roman" w:hAnsi="Times New Roman"/>
          <w:sz w:val="24"/>
          <w:szCs w:val="24"/>
          <w:lang w:val="en-GB"/>
        </w:rPr>
        <w:t>prothrombin</w:t>
      </w:r>
      <w:proofErr w:type="spellEnd"/>
      <w:r w:rsidRPr="00FF3485">
        <w:rPr>
          <w:rFonts w:ascii="Times New Roman" w:hAnsi="Times New Roman"/>
          <w:sz w:val="24"/>
          <w:szCs w:val="24"/>
          <w:lang w:val="en-GB"/>
        </w:rPr>
        <w:t xml:space="preserve"> to thrombin. Thrombin then converts fibrinogen into fibrin, and a clot can be formed. Factor IX activity is absent or greatly reduced in patients with h</w:t>
      </w:r>
      <w:r>
        <w:rPr>
          <w:rFonts w:ascii="Times New Roman" w:hAnsi="Times New Roman"/>
          <w:sz w:val="24"/>
          <w:szCs w:val="24"/>
          <w:lang w:val="en-GB"/>
        </w:rPr>
        <w:t>a</w:t>
      </w:r>
      <w:r w:rsidRPr="00FF3485">
        <w:rPr>
          <w:rFonts w:ascii="Times New Roman" w:hAnsi="Times New Roman"/>
          <w:sz w:val="24"/>
          <w:szCs w:val="24"/>
          <w:lang w:val="en-GB"/>
        </w:rPr>
        <w:t>emophilia B, and substitution therapy may be required.</w:t>
      </w:r>
    </w:p>
    <w:p w:rsidR="00856E88" w:rsidRPr="008643DD" w:rsidRDefault="00FF3485" w:rsidP="00FF3485">
      <w:pPr>
        <w:autoSpaceDE w:val="0"/>
        <w:autoSpaceDN w:val="0"/>
        <w:adjustRightInd w:val="0"/>
        <w:rPr>
          <w:rFonts w:ascii="Times New Roman" w:hAnsi="Times New Roman"/>
          <w:sz w:val="24"/>
          <w:szCs w:val="24"/>
          <w:lang w:val="en-GB"/>
        </w:rPr>
      </w:pPr>
      <w:r w:rsidRPr="00FF3485">
        <w:rPr>
          <w:rFonts w:ascii="Times New Roman" w:hAnsi="Times New Roman"/>
          <w:sz w:val="24"/>
          <w:szCs w:val="24"/>
          <w:lang w:val="en-GB"/>
        </w:rPr>
        <w:t>H</w:t>
      </w:r>
      <w:r>
        <w:rPr>
          <w:rFonts w:ascii="Times New Roman" w:hAnsi="Times New Roman"/>
          <w:sz w:val="24"/>
          <w:szCs w:val="24"/>
          <w:lang w:val="en-GB"/>
        </w:rPr>
        <w:t>a</w:t>
      </w:r>
      <w:r w:rsidRPr="00FF3485">
        <w:rPr>
          <w:rFonts w:ascii="Times New Roman" w:hAnsi="Times New Roman"/>
          <w:sz w:val="24"/>
          <w:szCs w:val="24"/>
          <w:lang w:val="en-GB"/>
        </w:rPr>
        <w:t xml:space="preserve">emophilia B is </w:t>
      </w:r>
      <w:r w:rsidR="00D45981">
        <w:rPr>
          <w:rFonts w:ascii="Times New Roman" w:hAnsi="Times New Roman"/>
          <w:sz w:val="24"/>
          <w:szCs w:val="24"/>
          <w:lang w:val="en-GB"/>
        </w:rPr>
        <w:t>an X chromosome-linked recessive</w:t>
      </w:r>
      <w:r w:rsidRPr="00FF3485">
        <w:rPr>
          <w:rFonts w:ascii="Times New Roman" w:hAnsi="Times New Roman"/>
          <w:sz w:val="24"/>
          <w:szCs w:val="24"/>
          <w:lang w:val="en-GB"/>
        </w:rPr>
        <w:t xml:space="preserve"> congenital disorder of blood coagulation due to decreased levels or complete lack of factor IX and results in profuse bleeding into joints, muscles or internal organs, either spontaneously or as a result of accidental or surgical trauma. Replacement therapy increases the plasma level of factor IX, providing a temporary correction of the factor deficiency and the bleeding tendency.</w:t>
      </w:r>
    </w:p>
    <w:p w:rsidR="0001482F" w:rsidRPr="008643DD" w:rsidRDefault="00425803" w:rsidP="0034385D">
      <w:pPr>
        <w:pStyle w:val="Heading2"/>
        <w:spacing w:after="240"/>
        <w:rPr>
          <w:rFonts w:ascii="Times New Roman" w:hAnsi="Times New Roman"/>
          <w:color w:val="auto"/>
          <w:sz w:val="24"/>
          <w:szCs w:val="24"/>
          <w:lang w:val="en-GB"/>
        </w:rPr>
      </w:pPr>
      <w:r w:rsidRPr="008643DD">
        <w:rPr>
          <w:rFonts w:ascii="Times New Roman" w:hAnsi="Times New Roman"/>
          <w:color w:val="auto"/>
          <w:sz w:val="24"/>
          <w:szCs w:val="24"/>
          <w:lang w:val="en-GB"/>
        </w:rPr>
        <w:t>Pharmacokinetic</w:t>
      </w:r>
      <w:r w:rsidR="0037152A" w:rsidRPr="008643DD">
        <w:rPr>
          <w:rFonts w:ascii="Times New Roman" w:hAnsi="Times New Roman"/>
          <w:color w:val="auto"/>
          <w:sz w:val="24"/>
          <w:szCs w:val="24"/>
          <w:lang w:val="en-GB"/>
        </w:rPr>
        <w:t>s</w:t>
      </w:r>
      <w:r w:rsidRPr="008643DD">
        <w:rPr>
          <w:rFonts w:ascii="Times New Roman" w:hAnsi="Times New Roman"/>
          <w:color w:val="auto"/>
          <w:sz w:val="24"/>
          <w:szCs w:val="24"/>
          <w:lang w:val="en-GB"/>
        </w:rPr>
        <w:t xml:space="preserve"> </w:t>
      </w:r>
    </w:p>
    <w:p w:rsidR="002E0F21" w:rsidRPr="002E0F21" w:rsidRDefault="002E0F21" w:rsidP="002E0F21">
      <w:pPr>
        <w:pStyle w:val="DocText"/>
        <w:rPr>
          <w:bCs/>
          <w:iCs/>
          <w:lang w:val="en-GB"/>
        </w:rPr>
      </w:pPr>
      <w:r w:rsidRPr="002E0F21">
        <w:rPr>
          <w:bCs/>
          <w:iCs/>
          <w:lang w:val="en-GB"/>
        </w:rPr>
        <w:t xml:space="preserve">A randomized, blinded, controlled, crossover pharmacokinetic study of </w:t>
      </w:r>
      <w:r w:rsidR="008B4C23">
        <w:rPr>
          <w:bCs/>
          <w:iCs/>
          <w:lang w:val="en-GB"/>
        </w:rPr>
        <w:t>RIXUBIS</w:t>
      </w:r>
      <w:r w:rsidRPr="002E0F21">
        <w:rPr>
          <w:bCs/>
          <w:iCs/>
          <w:lang w:val="en-GB"/>
        </w:rPr>
        <w:t xml:space="preserve"> and a comparator was conducted in non-bleeding male subjects (≥15 years of age) as part of the combined phase 1/3 pivotal study. The subjects received either of the products as a sing</w:t>
      </w:r>
      <w:r>
        <w:rPr>
          <w:bCs/>
          <w:iCs/>
          <w:lang w:val="en-GB"/>
        </w:rPr>
        <w:t>le IV infusion. The mean (±</w:t>
      </w:r>
      <w:r w:rsidRPr="002E0F21">
        <w:rPr>
          <w:bCs/>
          <w:iCs/>
          <w:lang w:val="en-GB"/>
        </w:rPr>
        <w:t xml:space="preserve"> SD) and median dose of </w:t>
      </w:r>
      <w:r w:rsidR="008B4C23">
        <w:rPr>
          <w:bCs/>
          <w:iCs/>
          <w:lang w:val="en-GB"/>
        </w:rPr>
        <w:t>RIXUBIS</w:t>
      </w:r>
      <w:r w:rsidRPr="002E0F21">
        <w:rPr>
          <w:bCs/>
          <w:iCs/>
          <w:lang w:val="en-GB"/>
        </w:rPr>
        <w:t xml:space="preserve"> in the per protocol analysis set (n</w:t>
      </w:r>
      <w:r>
        <w:rPr>
          <w:bCs/>
          <w:iCs/>
          <w:lang w:val="en-GB"/>
        </w:rPr>
        <w:t> </w:t>
      </w:r>
      <w:r w:rsidRPr="002E0F21">
        <w:rPr>
          <w:bCs/>
          <w:iCs/>
          <w:lang w:val="en-GB"/>
        </w:rPr>
        <w:t>=</w:t>
      </w:r>
      <w:r>
        <w:rPr>
          <w:bCs/>
          <w:iCs/>
          <w:lang w:val="en-GB"/>
        </w:rPr>
        <w:t> </w:t>
      </w:r>
      <w:r w:rsidRPr="002E0F21">
        <w:rPr>
          <w:bCs/>
          <w:iCs/>
          <w:lang w:val="en-GB"/>
        </w:rPr>
        <w:t>25) were 74.69</w:t>
      </w:r>
      <w:r>
        <w:rPr>
          <w:bCs/>
          <w:iCs/>
          <w:lang w:val="en-GB"/>
        </w:rPr>
        <w:t xml:space="preserve"> </w:t>
      </w:r>
      <w:r w:rsidRPr="002E0F21">
        <w:rPr>
          <w:bCs/>
          <w:iCs/>
          <w:lang w:val="en-GB"/>
        </w:rPr>
        <w:t>±</w:t>
      </w:r>
      <w:r>
        <w:rPr>
          <w:bCs/>
          <w:iCs/>
          <w:lang w:val="en-GB"/>
        </w:rPr>
        <w:t xml:space="preserve"> </w:t>
      </w:r>
      <w:r w:rsidRPr="002E0F21">
        <w:rPr>
          <w:bCs/>
          <w:iCs/>
          <w:lang w:val="en-GB"/>
        </w:rPr>
        <w:t>2.37 and 74.25 IU/kg, respectively, with a range of 71.27 to 79.38 IU/kg. The mean and median doses of the comparator were 74.83</w:t>
      </w:r>
      <w:r>
        <w:rPr>
          <w:bCs/>
          <w:iCs/>
          <w:lang w:val="en-GB"/>
        </w:rPr>
        <w:t xml:space="preserve"> </w:t>
      </w:r>
      <w:r w:rsidRPr="002E0F21">
        <w:rPr>
          <w:bCs/>
          <w:iCs/>
          <w:lang w:val="en-GB"/>
        </w:rPr>
        <w:t>±</w:t>
      </w:r>
      <w:r>
        <w:rPr>
          <w:bCs/>
          <w:iCs/>
          <w:lang w:val="en-GB"/>
        </w:rPr>
        <w:t xml:space="preserve"> </w:t>
      </w:r>
      <w:r w:rsidRPr="002E0F21">
        <w:rPr>
          <w:bCs/>
          <w:iCs/>
          <w:lang w:val="en-GB"/>
        </w:rPr>
        <w:t xml:space="preserve">2.51 and 74.92 IU/kg, </w:t>
      </w:r>
      <w:r w:rsidRPr="002E0F21">
        <w:rPr>
          <w:bCs/>
          <w:iCs/>
          <w:lang w:val="en-GB"/>
        </w:rPr>
        <w:lastRenderedPageBreak/>
        <w:t xml:space="preserve">respectively, with a range of 70.12 to 80 IU/kg. The pharmacokinetic parameters were calculated from factor IX activity measurements in blood samples obtained up to 72 hours following each infusion. </w:t>
      </w:r>
    </w:p>
    <w:p w:rsidR="00856E88" w:rsidRPr="008643DD" w:rsidRDefault="002E0F21" w:rsidP="002E0F21">
      <w:pPr>
        <w:pStyle w:val="DocText"/>
        <w:rPr>
          <w:bCs/>
          <w:iCs/>
          <w:lang w:val="en-GB"/>
        </w:rPr>
      </w:pPr>
      <w:r w:rsidRPr="002E0F21">
        <w:rPr>
          <w:bCs/>
          <w:iCs/>
          <w:lang w:val="en-GB"/>
        </w:rPr>
        <w:t xml:space="preserve">The pharmacokinetic evaluation was repeated for </w:t>
      </w:r>
      <w:r w:rsidR="008B4C23">
        <w:rPr>
          <w:bCs/>
          <w:iCs/>
          <w:lang w:val="en-GB"/>
        </w:rPr>
        <w:t>RIXUBIS</w:t>
      </w:r>
      <w:r w:rsidRPr="002E0F21">
        <w:rPr>
          <w:bCs/>
          <w:iCs/>
          <w:lang w:val="en-GB"/>
        </w:rPr>
        <w:t xml:space="preserve"> in an open-label, uncontrolled study with </w:t>
      </w:r>
      <w:r w:rsidR="008B4C23">
        <w:rPr>
          <w:bCs/>
          <w:iCs/>
          <w:lang w:val="en-GB"/>
        </w:rPr>
        <w:t>RIXUBIS</w:t>
      </w:r>
      <w:r w:rsidRPr="002E0F21">
        <w:rPr>
          <w:bCs/>
          <w:iCs/>
          <w:lang w:val="en-GB"/>
        </w:rPr>
        <w:t xml:space="preserve"> in male subjects who participated in the initial PK crossover study and had received prophylaxis with </w:t>
      </w:r>
      <w:r w:rsidR="008B4C23">
        <w:rPr>
          <w:bCs/>
          <w:iCs/>
          <w:lang w:val="en-GB"/>
        </w:rPr>
        <w:t>RIXUBIS</w:t>
      </w:r>
      <w:r>
        <w:rPr>
          <w:bCs/>
          <w:iCs/>
          <w:lang w:val="en-GB"/>
        </w:rPr>
        <w:t xml:space="preserve"> for 26 ± 1 weeks (mean ±</w:t>
      </w:r>
      <w:r w:rsidRPr="002E0F21">
        <w:rPr>
          <w:bCs/>
          <w:iCs/>
          <w:lang w:val="en-GB"/>
        </w:rPr>
        <w:t xml:space="preserve"> SD) and accumulated at least 30 exposure days (EDs) to </w:t>
      </w:r>
      <w:r w:rsidR="008B4C23">
        <w:rPr>
          <w:bCs/>
          <w:iCs/>
          <w:lang w:val="en-GB"/>
        </w:rPr>
        <w:t>RIXUBIS</w:t>
      </w:r>
      <w:r w:rsidRPr="002E0F21">
        <w:rPr>
          <w:bCs/>
          <w:iCs/>
          <w:lang w:val="en-GB"/>
        </w:rPr>
        <w:t xml:space="preserve">. The </w:t>
      </w:r>
      <w:r w:rsidR="008B4C23">
        <w:rPr>
          <w:bCs/>
          <w:iCs/>
          <w:lang w:val="en-GB"/>
        </w:rPr>
        <w:t>RIXUBIS</w:t>
      </w:r>
      <w:r w:rsidRPr="002E0F21">
        <w:rPr>
          <w:bCs/>
          <w:iCs/>
          <w:lang w:val="en-GB"/>
        </w:rPr>
        <w:t xml:space="preserve"> dose range in the repeat pharmacokinetics study was 64.48 to 79.18 IU/kg (n</w:t>
      </w:r>
      <w:r>
        <w:rPr>
          <w:bCs/>
          <w:iCs/>
          <w:lang w:val="en-GB"/>
        </w:rPr>
        <w:t xml:space="preserve"> </w:t>
      </w:r>
      <w:r w:rsidRPr="002E0F21">
        <w:rPr>
          <w:bCs/>
          <w:iCs/>
          <w:lang w:val="en-GB"/>
        </w:rPr>
        <w:t>=</w:t>
      </w:r>
      <w:r>
        <w:rPr>
          <w:bCs/>
          <w:iCs/>
          <w:lang w:val="en-GB"/>
        </w:rPr>
        <w:t xml:space="preserve"> </w:t>
      </w:r>
      <w:r w:rsidRPr="002E0F21">
        <w:rPr>
          <w:bCs/>
          <w:iCs/>
          <w:lang w:val="en-GB"/>
        </w:rPr>
        <w:t>23).</w:t>
      </w:r>
    </w:p>
    <w:p w:rsidR="00856E88" w:rsidRPr="008643DD" w:rsidRDefault="00856E88" w:rsidP="0034385D">
      <w:pPr>
        <w:pStyle w:val="DocText"/>
        <w:rPr>
          <w:lang w:val="en-GB"/>
        </w:rPr>
      </w:pPr>
      <w:r w:rsidRPr="008643DD">
        <w:rPr>
          <w:lang w:val="en-GB"/>
        </w:rPr>
        <w:t>Pharmacokinetic para</w:t>
      </w:r>
      <w:r w:rsidR="005B03B7" w:rsidRPr="008643DD">
        <w:rPr>
          <w:lang w:val="en-GB"/>
        </w:rPr>
        <w:t>meter</w:t>
      </w:r>
      <w:r w:rsidRPr="008643DD">
        <w:rPr>
          <w:lang w:val="en-GB"/>
        </w:rPr>
        <w:t>s for evaluable subjects (per-prot</w:t>
      </w:r>
      <w:r w:rsidR="00345979" w:rsidRPr="008643DD">
        <w:rPr>
          <w:lang w:val="en-GB"/>
        </w:rPr>
        <w:t xml:space="preserve">ocol analysis) are presented in </w:t>
      </w:r>
      <w:r w:rsidR="00250203">
        <w:rPr>
          <w:lang w:val="en-GB"/>
        </w:rPr>
        <w:t>Table </w:t>
      </w:r>
      <w:r w:rsidR="00B16F9E" w:rsidRPr="008643DD">
        <w:rPr>
          <w:lang w:val="en-GB"/>
        </w:rPr>
        <w:t>2</w:t>
      </w:r>
      <w:r w:rsidR="00345979" w:rsidRPr="008643DD">
        <w:rPr>
          <w:lang w:val="en-GB"/>
        </w:rPr>
        <w:t>.</w:t>
      </w:r>
    </w:p>
    <w:tbl>
      <w:tblPr>
        <w:tblW w:w="9639" w:type="dxa"/>
        <w:jc w:val="center"/>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gridCol w:w="2410"/>
        <w:gridCol w:w="2409"/>
      </w:tblGrid>
      <w:tr w:rsidR="00E7462C" w:rsidRPr="008643DD" w:rsidTr="002965B9">
        <w:trPr>
          <w:jc w:val="center"/>
        </w:trPr>
        <w:tc>
          <w:tcPr>
            <w:tcW w:w="9639" w:type="dxa"/>
            <w:gridSpan w:val="4"/>
            <w:tcBorders>
              <w:top w:val="nil"/>
              <w:left w:val="nil"/>
              <w:bottom w:val="single" w:sz="4" w:space="0" w:color="auto"/>
              <w:right w:val="nil"/>
            </w:tcBorders>
          </w:tcPr>
          <w:p w:rsidR="00E7462C" w:rsidRPr="008643DD" w:rsidRDefault="00E7462C" w:rsidP="00970826">
            <w:pPr>
              <w:pStyle w:val="DocText"/>
              <w:spacing w:after="0"/>
              <w:jc w:val="center"/>
              <w:rPr>
                <w:b/>
                <w:bCs/>
                <w:sz w:val="20"/>
                <w:szCs w:val="20"/>
                <w:lang w:val="en-GB"/>
              </w:rPr>
            </w:pPr>
            <w:r w:rsidRPr="008643DD">
              <w:rPr>
                <w:b/>
                <w:bCs/>
                <w:sz w:val="20"/>
                <w:szCs w:val="20"/>
                <w:lang w:val="en-GB"/>
              </w:rPr>
              <w:t xml:space="preserve">Table </w:t>
            </w:r>
            <w:r w:rsidR="00B16F9E" w:rsidRPr="008643DD">
              <w:rPr>
                <w:b/>
                <w:bCs/>
                <w:sz w:val="20"/>
                <w:szCs w:val="20"/>
                <w:lang w:val="en-GB"/>
              </w:rPr>
              <w:t>2</w:t>
            </w:r>
            <w:r w:rsidRPr="008643DD">
              <w:rPr>
                <w:b/>
                <w:bCs/>
                <w:sz w:val="20"/>
                <w:szCs w:val="20"/>
                <w:lang w:val="en-GB"/>
              </w:rPr>
              <w:t xml:space="preserve">. </w:t>
            </w:r>
            <w:r w:rsidRPr="008643DD">
              <w:rPr>
                <w:b/>
                <w:bCs/>
                <w:sz w:val="20"/>
                <w:szCs w:val="20"/>
                <w:lang w:val="en-GB"/>
              </w:rPr>
              <w:br/>
              <w:t>Pharmacokinetic Para</w:t>
            </w:r>
            <w:r w:rsidR="005B03B7" w:rsidRPr="008643DD">
              <w:rPr>
                <w:b/>
                <w:bCs/>
                <w:sz w:val="20"/>
                <w:szCs w:val="20"/>
                <w:lang w:val="en-GB"/>
              </w:rPr>
              <w:t>meter</w:t>
            </w:r>
            <w:r w:rsidRPr="008643DD">
              <w:rPr>
                <w:b/>
                <w:bCs/>
                <w:sz w:val="20"/>
                <w:szCs w:val="20"/>
                <w:lang w:val="en-GB"/>
              </w:rPr>
              <w:t xml:space="preserve">s for </w:t>
            </w:r>
            <w:r w:rsidR="008B4C23">
              <w:rPr>
                <w:b/>
                <w:bCs/>
                <w:sz w:val="20"/>
                <w:szCs w:val="20"/>
                <w:lang w:val="en-GB"/>
              </w:rPr>
              <w:t>RIXUBIS</w:t>
            </w:r>
            <w:r w:rsidRPr="008643DD">
              <w:rPr>
                <w:b/>
                <w:bCs/>
                <w:sz w:val="20"/>
                <w:szCs w:val="20"/>
                <w:lang w:val="en-GB"/>
              </w:rPr>
              <w:t xml:space="preserve"> and </w:t>
            </w:r>
            <w:r w:rsidR="005B6321">
              <w:rPr>
                <w:b/>
                <w:bCs/>
                <w:sz w:val="20"/>
                <w:szCs w:val="20"/>
                <w:lang w:val="en-GB"/>
              </w:rPr>
              <w:t>Comparator</w:t>
            </w:r>
          </w:p>
          <w:p w:rsidR="00E7462C" w:rsidRPr="008643DD" w:rsidRDefault="00E7462C" w:rsidP="00970826">
            <w:pPr>
              <w:pStyle w:val="DocText"/>
              <w:spacing w:after="0"/>
              <w:jc w:val="center"/>
              <w:rPr>
                <w:b/>
                <w:bCs/>
                <w:sz w:val="20"/>
                <w:szCs w:val="20"/>
                <w:lang w:val="en-GB"/>
              </w:rPr>
            </w:pPr>
            <w:r w:rsidRPr="008643DD">
              <w:rPr>
                <w:b/>
                <w:bCs/>
                <w:sz w:val="20"/>
                <w:szCs w:val="20"/>
                <w:lang w:val="en-GB"/>
              </w:rPr>
              <w:t>(per-protocol analysis)</w:t>
            </w:r>
          </w:p>
        </w:tc>
      </w:tr>
      <w:tr w:rsidR="000B06DC" w:rsidRPr="008643DD" w:rsidTr="002965B9">
        <w:trPr>
          <w:jc w:val="center"/>
        </w:trPr>
        <w:tc>
          <w:tcPr>
            <w:tcW w:w="2410" w:type="dxa"/>
            <w:tcBorders>
              <w:top w:val="single" w:sz="4" w:space="0" w:color="auto"/>
            </w:tcBorders>
          </w:tcPr>
          <w:p w:rsidR="00856E88" w:rsidRPr="008643DD" w:rsidRDefault="00856E88" w:rsidP="00113B58">
            <w:pPr>
              <w:pStyle w:val="DocText"/>
              <w:spacing w:before="60" w:after="60"/>
              <w:jc w:val="center"/>
              <w:rPr>
                <w:b/>
                <w:bCs/>
                <w:sz w:val="20"/>
                <w:szCs w:val="20"/>
                <w:lang w:val="en-GB"/>
              </w:rPr>
            </w:pPr>
            <w:r w:rsidRPr="008643DD">
              <w:rPr>
                <w:b/>
                <w:bCs/>
                <w:sz w:val="20"/>
                <w:szCs w:val="20"/>
                <w:lang w:val="en-GB"/>
              </w:rPr>
              <w:t>Para</w:t>
            </w:r>
            <w:r w:rsidR="005B03B7" w:rsidRPr="008643DD">
              <w:rPr>
                <w:b/>
                <w:bCs/>
                <w:sz w:val="20"/>
                <w:szCs w:val="20"/>
                <w:lang w:val="en-GB"/>
              </w:rPr>
              <w:t>meter</w:t>
            </w:r>
          </w:p>
        </w:tc>
        <w:tc>
          <w:tcPr>
            <w:tcW w:w="2410" w:type="dxa"/>
            <w:tcBorders>
              <w:top w:val="single" w:sz="4" w:space="0" w:color="auto"/>
            </w:tcBorders>
          </w:tcPr>
          <w:p w:rsidR="00856E88" w:rsidRPr="008643DD" w:rsidRDefault="008B4C23" w:rsidP="00113B58">
            <w:pPr>
              <w:pStyle w:val="DocText"/>
              <w:spacing w:before="60" w:after="60"/>
              <w:jc w:val="center"/>
              <w:rPr>
                <w:b/>
                <w:bCs/>
                <w:sz w:val="20"/>
                <w:szCs w:val="20"/>
                <w:lang w:val="en-GB"/>
              </w:rPr>
            </w:pPr>
            <w:r>
              <w:rPr>
                <w:b/>
                <w:bCs/>
                <w:sz w:val="20"/>
                <w:szCs w:val="20"/>
                <w:lang w:val="en-GB"/>
              </w:rPr>
              <w:t>RIXUBIS</w:t>
            </w:r>
          </w:p>
          <w:p w:rsidR="00856E88" w:rsidRPr="008643DD" w:rsidRDefault="00856E88" w:rsidP="00113B58">
            <w:pPr>
              <w:pStyle w:val="DocText"/>
              <w:spacing w:before="60" w:after="60"/>
              <w:jc w:val="center"/>
              <w:rPr>
                <w:b/>
                <w:bCs/>
                <w:sz w:val="20"/>
                <w:szCs w:val="20"/>
                <w:lang w:val="en-GB"/>
              </w:rPr>
            </w:pPr>
            <w:r w:rsidRPr="008643DD">
              <w:rPr>
                <w:b/>
                <w:bCs/>
                <w:sz w:val="20"/>
                <w:szCs w:val="20"/>
                <w:lang w:val="en-GB"/>
              </w:rPr>
              <w:t>Initial cross-over study</w:t>
            </w:r>
            <w:r w:rsidRPr="008643DD">
              <w:rPr>
                <w:b/>
                <w:bCs/>
                <w:sz w:val="20"/>
                <w:szCs w:val="20"/>
                <w:lang w:val="en-GB"/>
              </w:rPr>
              <w:br/>
            </w:r>
            <w:r w:rsidRPr="008643DD">
              <w:rPr>
                <w:bCs/>
                <w:sz w:val="20"/>
                <w:szCs w:val="20"/>
                <w:lang w:val="en-GB"/>
              </w:rPr>
              <w:t>(N=25)</w:t>
            </w:r>
          </w:p>
        </w:tc>
        <w:tc>
          <w:tcPr>
            <w:tcW w:w="2410" w:type="dxa"/>
            <w:tcBorders>
              <w:top w:val="single" w:sz="4" w:space="0" w:color="auto"/>
            </w:tcBorders>
          </w:tcPr>
          <w:p w:rsidR="00113B58" w:rsidRDefault="005B6321" w:rsidP="00113B58">
            <w:pPr>
              <w:pStyle w:val="DocText"/>
              <w:spacing w:before="60" w:after="60"/>
              <w:jc w:val="center"/>
              <w:rPr>
                <w:b/>
                <w:bCs/>
                <w:sz w:val="20"/>
                <w:szCs w:val="20"/>
                <w:lang w:val="en-GB"/>
              </w:rPr>
            </w:pPr>
            <w:r>
              <w:rPr>
                <w:b/>
                <w:bCs/>
                <w:sz w:val="20"/>
                <w:szCs w:val="20"/>
                <w:lang w:val="en-GB"/>
              </w:rPr>
              <w:t>Comparator</w:t>
            </w:r>
            <w:r w:rsidR="00856E88" w:rsidRPr="008643DD">
              <w:rPr>
                <w:b/>
                <w:bCs/>
                <w:sz w:val="20"/>
                <w:szCs w:val="20"/>
                <w:lang w:val="en-GB"/>
              </w:rPr>
              <w:t xml:space="preserve"> </w:t>
            </w:r>
          </w:p>
          <w:p w:rsidR="00856E88" w:rsidRPr="008643DD" w:rsidRDefault="00856E88" w:rsidP="00113B58">
            <w:pPr>
              <w:pStyle w:val="DocText"/>
              <w:spacing w:before="60" w:after="60"/>
              <w:jc w:val="center"/>
              <w:rPr>
                <w:b/>
                <w:bCs/>
                <w:sz w:val="20"/>
                <w:szCs w:val="20"/>
                <w:lang w:val="en-GB"/>
              </w:rPr>
            </w:pPr>
            <w:r w:rsidRPr="008643DD">
              <w:rPr>
                <w:b/>
                <w:bCs/>
                <w:sz w:val="20"/>
                <w:szCs w:val="20"/>
                <w:lang w:val="en-GB"/>
              </w:rPr>
              <w:t>Initial cross-over study</w:t>
            </w:r>
            <w:r w:rsidRPr="008643DD">
              <w:rPr>
                <w:b/>
                <w:bCs/>
                <w:sz w:val="20"/>
                <w:szCs w:val="20"/>
                <w:lang w:val="en-GB"/>
              </w:rPr>
              <w:br/>
            </w:r>
            <w:r w:rsidRPr="008643DD">
              <w:rPr>
                <w:bCs/>
                <w:sz w:val="20"/>
                <w:szCs w:val="20"/>
                <w:lang w:val="en-GB"/>
              </w:rPr>
              <w:t>(N=25)</w:t>
            </w:r>
          </w:p>
        </w:tc>
        <w:tc>
          <w:tcPr>
            <w:tcW w:w="2409" w:type="dxa"/>
            <w:tcBorders>
              <w:top w:val="single" w:sz="4" w:space="0" w:color="auto"/>
            </w:tcBorders>
          </w:tcPr>
          <w:p w:rsidR="00856E88" w:rsidRPr="008643DD" w:rsidRDefault="008B4C23" w:rsidP="00113B58">
            <w:pPr>
              <w:pStyle w:val="DocText"/>
              <w:spacing w:before="60" w:after="60"/>
              <w:jc w:val="center"/>
              <w:rPr>
                <w:b/>
                <w:bCs/>
                <w:sz w:val="20"/>
                <w:szCs w:val="20"/>
                <w:lang w:val="en-GB"/>
              </w:rPr>
            </w:pPr>
            <w:r>
              <w:rPr>
                <w:b/>
                <w:bCs/>
                <w:sz w:val="20"/>
                <w:szCs w:val="20"/>
                <w:lang w:val="en-GB"/>
              </w:rPr>
              <w:t>RIXUBIS</w:t>
            </w:r>
          </w:p>
          <w:p w:rsidR="00856E88" w:rsidRPr="008643DD" w:rsidRDefault="00856E88" w:rsidP="002965B9">
            <w:pPr>
              <w:pStyle w:val="DocText"/>
              <w:spacing w:before="60" w:after="60"/>
              <w:jc w:val="center"/>
              <w:rPr>
                <w:b/>
                <w:bCs/>
                <w:sz w:val="20"/>
                <w:szCs w:val="20"/>
                <w:lang w:val="en-GB"/>
              </w:rPr>
            </w:pPr>
            <w:r w:rsidRPr="008643DD">
              <w:rPr>
                <w:b/>
                <w:bCs/>
                <w:sz w:val="20"/>
                <w:szCs w:val="20"/>
                <w:lang w:val="en-GB"/>
              </w:rPr>
              <w:t>Repeat Evaluation</w:t>
            </w:r>
            <w:r w:rsidRPr="008643DD">
              <w:rPr>
                <w:b/>
                <w:bCs/>
                <w:sz w:val="20"/>
                <w:szCs w:val="20"/>
                <w:lang w:val="en-GB"/>
              </w:rPr>
              <w:br/>
            </w:r>
            <w:r w:rsidRPr="008643DD">
              <w:rPr>
                <w:bCs/>
                <w:sz w:val="20"/>
                <w:szCs w:val="20"/>
                <w:lang w:val="en-GB"/>
              </w:rPr>
              <w:t>(N=2</w:t>
            </w:r>
            <w:r w:rsidR="002965B9">
              <w:rPr>
                <w:bCs/>
                <w:sz w:val="20"/>
                <w:szCs w:val="20"/>
                <w:lang w:val="en-GB"/>
              </w:rPr>
              <w:t>3</w:t>
            </w:r>
            <w:r w:rsidRPr="008643DD">
              <w:rPr>
                <w:bCs/>
                <w:sz w:val="20"/>
                <w:szCs w:val="20"/>
                <w:lang w:val="en-GB"/>
              </w:rPr>
              <w:t>)</w:t>
            </w:r>
          </w:p>
        </w:tc>
      </w:tr>
      <w:tr w:rsidR="00D45981" w:rsidRPr="008643DD" w:rsidTr="002965B9">
        <w:trPr>
          <w:jc w:val="center"/>
        </w:trPr>
        <w:tc>
          <w:tcPr>
            <w:tcW w:w="2410" w:type="dxa"/>
          </w:tcPr>
          <w:p w:rsidR="00D45981" w:rsidRPr="008643DD" w:rsidRDefault="00D45981" w:rsidP="00113B58">
            <w:pPr>
              <w:pStyle w:val="DocText"/>
              <w:tabs>
                <w:tab w:val="left" w:pos="319"/>
              </w:tabs>
              <w:spacing w:before="60" w:after="60"/>
              <w:ind w:left="35"/>
              <w:rPr>
                <w:sz w:val="20"/>
                <w:szCs w:val="20"/>
                <w:lang w:val="en-GB"/>
              </w:rPr>
            </w:pPr>
            <w:r w:rsidRPr="008643DD">
              <w:rPr>
                <w:b/>
                <w:sz w:val="20"/>
                <w:szCs w:val="20"/>
                <w:lang w:val="en-GB"/>
              </w:rPr>
              <w:t>AUC</w:t>
            </w:r>
            <w:r w:rsidRPr="008643DD">
              <w:rPr>
                <w:b/>
                <w:sz w:val="20"/>
                <w:szCs w:val="20"/>
                <w:vertAlign w:val="subscript"/>
                <w:lang w:val="en-GB"/>
              </w:rPr>
              <w:t xml:space="preserve">0-72h  </w:t>
            </w:r>
            <w:r w:rsidRPr="008643DD">
              <w:rPr>
                <w:sz w:val="20"/>
                <w:szCs w:val="20"/>
                <w:lang w:val="en-GB"/>
              </w:rPr>
              <w:t>(</w:t>
            </w:r>
            <w:proofErr w:type="spellStart"/>
            <w:r w:rsidRPr="008643DD">
              <w:rPr>
                <w:sz w:val="20"/>
                <w:szCs w:val="20"/>
                <w:lang w:val="en-GB"/>
              </w:rPr>
              <w:t>IU·hrs</w:t>
            </w:r>
            <w:proofErr w:type="spellEnd"/>
            <w:r w:rsidRPr="008643DD">
              <w:rPr>
                <w:sz w:val="20"/>
                <w:szCs w:val="20"/>
                <w:lang w:val="en-GB"/>
              </w:rPr>
              <w:t>/</w:t>
            </w:r>
            <w:proofErr w:type="spellStart"/>
            <w:r w:rsidRPr="008643DD">
              <w:rPr>
                <w:sz w:val="20"/>
                <w:szCs w:val="20"/>
                <w:lang w:val="en-GB"/>
              </w:rPr>
              <w:t>dL</w:t>
            </w:r>
            <w:proofErr w:type="spellEnd"/>
            <w:r w:rsidRPr="008643DD">
              <w:rPr>
                <w:sz w:val="20"/>
                <w:szCs w:val="20"/>
                <w:lang w:val="en-GB"/>
              </w:rPr>
              <w:t>)</w:t>
            </w:r>
            <w:r w:rsidRPr="008643DD">
              <w:rPr>
                <w:sz w:val="20"/>
                <w:szCs w:val="20"/>
                <w:vertAlign w:val="superscript"/>
                <w:lang w:val="en-GB"/>
              </w:rPr>
              <w:t>a</w:t>
            </w:r>
          </w:p>
          <w:p w:rsidR="00D45981" w:rsidRPr="008643DD" w:rsidRDefault="00D45981" w:rsidP="00113B58">
            <w:pPr>
              <w:pStyle w:val="DocText"/>
              <w:tabs>
                <w:tab w:val="left" w:pos="319"/>
              </w:tabs>
              <w:spacing w:before="60" w:after="60"/>
              <w:ind w:left="35"/>
              <w:rPr>
                <w:sz w:val="20"/>
                <w:szCs w:val="20"/>
                <w:lang w:val="en-GB"/>
              </w:rPr>
            </w:pPr>
            <w:r>
              <w:rPr>
                <w:sz w:val="20"/>
                <w:szCs w:val="20"/>
                <w:lang w:val="en-GB"/>
              </w:rPr>
              <w:tab/>
            </w:r>
            <w:r w:rsidRPr="008643DD">
              <w:rPr>
                <w:sz w:val="20"/>
                <w:szCs w:val="20"/>
                <w:lang w:val="en-GB"/>
              </w:rPr>
              <w:t>Mean ± SD</w:t>
            </w:r>
            <w:r w:rsidRPr="008643DD">
              <w:rPr>
                <w:sz w:val="20"/>
                <w:szCs w:val="20"/>
                <w:lang w:val="en-GB"/>
              </w:rPr>
              <w:br/>
            </w:r>
            <w:r>
              <w:rPr>
                <w:sz w:val="20"/>
                <w:szCs w:val="20"/>
                <w:lang w:val="en-GB"/>
              </w:rPr>
              <w:tab/>
            </w:r>
            <w:r w:rsidRPr="008643DD">
              <w:rPr>
                <w:sz w:val="20"/>
                <w:szCs w:val="20"/>
                <w:lang w:val="en-GB"/>
              </w:rPr>
              <w:t>Median (range)</w:t>
            </w:r>
          </w:p>
        </w:tc>
        <w:tc>
          <w:tcPr>
            <w:tcW w:w="2410" w:type="dxa"/>
          </w:tcPr>
          <w:p w:rsidR="00D45981" w:rsidRPr="008643DD" w:rsidRDefault="00D45981" w:rsidP="00113B58">
            <w:pPr>
              <w:pStyle w:val="DocText"/>
              <w:spacing w:before="60" w:after="60"/>
              <w:ind w:left="-108" w:right="-108"/>
              <w:jc w:val="center"/>
              <w:rPr>
                <w:sz w:val="20"/>
                <w:szCs w:val="20"/>
                <w:lang w:val="en-GB"/>
              </w:rPr>
            </w:pPr>
          </w:p>
          <w:p w:rsidR="00D45981" w:rsidRPr="008643DD" w:rsidRDefault="00D45981" w:rsidP="00113B58">
            <w:pPr>
              <w:pStyle w:val="DocText"/>
              <w:spacing w:before="60" w:after="60"/>
              <w:ind w:left="-108" w:right="-108"/>
              <w:jc w:val="center"/>
              <w:rPr>
                <w:sz w:val="20"/>
                <w:szCs w:val="20"/>
                <w:lang w:val="en-GB"/>
              </w:rPr>
            </w:pPr>
            <w:r w:rsidRPr="008643DD">
              <w:rPr>
                <w:sz w:val="20"/>
                <w:szCs w:val="20"/>
                <w:lang w:val="en-GB"/>
              </w:rPr>
              <w:t>1067.81 ± 238.42</w:t>
            </w:r>
            <w:r w:rsidRPr="008643DD">
              <w:rPr>
                <w:sz w:val="20"/>
                <w:szCs w:val="20"/>
                <w:lang w:val="en-GB"/>
              </w:rPr>
              <w:br/>
              <w:t>1108.35 (696.07 - 1571.16)</w:t>
            </w:r>
          </w:p>
        </w:tc>
        <w:tc>
          <w:tcPr>
            <w:tcW w:w="2410" w:type="dxa"/>
          </w:tcPr>
          <w:p w:rsidR="00D45981" w:rsidRPr="008643DD" w:rsidRDefault="00D45981" w:rsidP="00113B58">
            <w:pPr>
              <w:pStyle w:val="DocText"/>
              <w:spacing w:before="60" w:after="60"/>
              <w:ind w:left="-108" w:right="-108"/>
              <w:jc w:val="center"/>
              <w:rPr>
                <w:sz w:val="20"/>
                <w:szCs w:val="20"/>
                <w:lang w:val="en-GB"/>
              </w:rPr>
            </w:pPr>
          </w:p>
          <w:p w:rsidR="00D45981" w:rsidRPr="008643DD" w:rsidRDefault="00D45981" w:rsidP="00113B58">
            <w:pPr>
              <w:pStyle w:val="DocText"/>
              <w:spacing w:before="60" w:after="60"/>
              <w:ind w:left="-108" w:right="-108"/>
              <w:jc w:val="center"/>
              <w:rPr>
                <w:sz w:val="20"/>
                <w:szCs w:val="20"/>
                <w:lang w:val="en-GB"/>
              </w:rPr>
            </w:pPr>
            <w:r w:rsidRPr="008643DD">
              <w:rPr>
                <w:sz w:val="20"/>
                <w:szCs w:val="20"/>
                <w:lang w:val="en-GB"/>
              </w:rPr>
              <w:t>1007.88 ± 236.64</w:t>
            </w:r>
            <w:r w:rsidRPr="008643DD">
              <w:rPr>
                <w:sz w:val="20"/>
                <w:szCs w:val="20"/>
                <w:lang w:val="en-GB"/>
              </w:rPr>
              <w:br/>
              <w:t>1024.66 (650.08 - 1545.69)</w:t>
            </w:r>
          </w:p>
        </w:tc>
        <w:tc>
          <w:tcPr>
            <w:tcW w:w="2409" w:type="dxa"/>
          </w:tcPr>
          <w:p w:rsidR="00D45981" w:rsidRPr="008643DD" w:rsidRDefault="00D45981" w:rsidP="00895A35">
            <w:pPr>
              <w:pStyle w:val="DocText"/>
              <w:spacing w:before="60" w:after="60"/>
              <w:ind w:left="-108" w:right="-108"/>
              <w:jc w:val="center"/>
              <w:rPr>
                <w:sz w:val="20"/>
                <w:szCs w:val="20"/>
                <w:lang w:val="en-GB"/>
              </w:rPr>
            </w:pPr>
          </w:p>
          <w:p w:rsidR="00D45981" w:rsidRPr="002965B9" w:rsidRDefault="00D45981" w:rsidP="00895A35">
            <w:pPr>
              <w:pStyle w:val="DocText"/>
              <w:spacing w:before="60" w:after="60"/>
              <w:ind w:left="-108" w:right="-108"/>
              <w:contextualSpacing/>
              <w:jc w:val="center"/>
              <w:rPr>
                <w:sz w:val="20"/>
                <w:szCs w:val="20"/>
                <w:lang w:val="en-GB"/>
              </w:rPr>
            </w:pPr>
            <w:r w:rsidRPr="002965B9">
              <w:rPr>
                <w:sz w:val="20"/>
                <w:szCs w:val="20"/>
                <w:lang w:val="en-GB"/>
              </w:rPr>
              <w:t>1156.15 ± 259.44</w:t>
            </w:r>
          </w:p>
          <w:p w:rsidR="00D45981" w:rsidRPr="008643DD" w:rsidRDefault="00D45981" w:rsidP="00895A35">
            <w:pPr>
              <w:pStyle w:val="DocText"/>
              <w:spacing w:before="60" w:after="60"/>
              <w:ind w:left="-108" w:right="-108"/>
              <w:jc w:val="center"/>
              <w:rPr>
                <w:sz w:val="20"/>
                <w:szCs w:val="20"/>
                <w:lang w:val="en-GB"/>
              </w:rPr>
            </w:pPr>
            <w:r w:rsidRPr="002965B9">
              <w:rPr>
                <w:sz w:val="20"/>
                <w:szCs w:val="20"/>
                <w:lang w:val="en-GB"/>
              </w:rPr>
              <w:t>1170.26 (753.85 - 1626.81)</w:t>
            </w:r>
          </w:p>
        </w:tc>
      </w:tr>
      <w:tr w:rsidR="00D45981" w:rsidRPr="008643DD" w:rsidTr="002965B9">
        <w:trPr>
          <w:trHeight w:val="1254"/>
          <w:jc w:val="center"/>
        </w:trPr>
        <w:tc>
          <w:tcPr>
            <w:tcW w:w="2410" w:type="dxa"/>
          </w:tcPr>
          <w:p w:rsidR="00D45981" w:rsidRPr="008643DD" w:rsidRDefault="00D45981" w:rsidP="00113B58">
            <w:pPr>
              <w:pStyle w:val="DocText"/>
              <w:tabs>
                <w:tab w:val="left" w:pos="319"/>
              </w:tabs>
              <w:spacing w:before="60" w:after="60"/>
              <w:ind w:left="35"/>
              <w:rPr>
                <w:sz w:val="20"/>
                <w:szCs w:val="20"/>
                <w:vertAlign w:val="superscript"/>
                <w:lang w:val="en-GB"/>
              </w:rPr>
            </w:pPr>
            <w:r w:rsidRPr="008643DD">
              <w:rPr>
                <w:b/>
                <w:sz w:val="20"/>
                <w:szCs w:val="20"/>
                <w:lang w:val="en-GB"/>
              </w:rPr>
              <w:t xml:space="preserve">Incremental recovery </w:t>
            </w:r>
            <w:r w:rsidRPr="008643DD">
              <w:rPr>
                <w:sz w:val="20"/>
                <w:szCs w:val="20"/>
                <w:lang w:val="en-GB"/>
              </w:rPr>
              <w:t>(IU/</w:t>
            </w:r>
            <w:proofErr w:type="spellStart"/>
            <w:r w:rsidRPr="008643DD">
              <w:rPr>
                <w:sz w:val="20"/>
                <w:szCs w:val="20"/>
                <w:lang w:val="en-GB"/>
              </w:rPr>
              <w:t>dL</w:t>
            </w:r>
            <w:proofErr w:type="spellEnd"/>
            <w:r w:rsidRPr="008643DD">
              <w:rPr>
                <w:sz w:val="20"/>
                <w:szCs w:val="20"/>
                <w:lang w:val="en-GB"/>
              </w:rPr>
              <w:t xml:space="preserve"> : IU/kg)</w:t>
            </w:r>
            <w:r w:rsidRPr="008643DD">
              <w:rPr>
                <w:sz w:val="20"/>
                <w:szCs w:val="20"/>
                <w:vertAlign w:val="superscript"/>
                <w:lang w:val="en-GB"/>
              </w:rPr>
              <w:t>b</w:t>
            </w:r>
          </w:p>
          <w:p w:rsidR="00D45981" w:rsidRPr="008643DD" w:rsidRDefault="00D45981" w:rsidP="00113B58">
            <w:pPr>
              <w:pStyle w:val="DocText"/>
              <w:tabs>
                <w:tab w:val="left" w:pos="319"/>
              </w:tabs>
              <w:spacing w:before="60" w:after="60"/>
              <w:ind w:left="35"/>
              <w:rPr>
                <w:sz w:val="20"/>
                <w:szCs w:val="20"/>
                <w:vertAlign w:val="superscript"/>
                <w:lang w:val="en-GB"/>
              </w:rPr>
            </w:pPr>
            <w:r>
              <w:rPr>
                <w:sz w:val="20"/>
                <w:szCs w:val="20"/>
                <w:lang w:val="en-GB"/>
              </w:rPr>
              <w:tab/>
            </w:r>
            <w:r w:rsidRPr="008643DD">
              <w:rPr>
                <w:sz w:val="20"/>
                <w:szCs w:val="20"/>
                <w:lang w:val="en-GB"/>
              </w:rPr>
              <w:t>Mean ± SD</w:t>
            </w:r>
            <w:r w:rsidRPr="008643DD">
              <w:rPr>
                <w:sz w:val="20"/>
                <w:szCs w:val="20"/>
                <w:lang w:val="en-GB"/>
              </w:rPr>
              <w:br/>
            </w:r>
            <w:r>
              <w:rPr>
                <w:sz w:val="20"/>
                <w:szCs w:val="20"/>
                <w:lang w:val="en-GB"/>
              </w:rPr>
              <w:tab/>
            </w:r>
            <w:r w:rsidRPr="008643DD">
              <w:rPr>
                <w:sz w:val="20"/>
                <w:szCs w:val="20"/>
                <w:lang w:val="en-GB"/>
              </w:rPr>
              <w:t>Median (range)</w:t>
            </w:r>
          </w:p>
        </w:tc>
        <w:tc>
          <w:tcPr>
            <w:tcW w:w="2410" w:type="dxa"/>
          </w:tcPr>
          <w:p w:rsidR="00D45981" w:rsidRPr="008643DD" w:rsidRDefault="00D45981" w:rsidP="00113B58">
            <w:pPr>
              <w:pStyle w:val="DocText"/>
              <w:spacing w:before="60" w:after="60"/>
              <w:ind w:left="-108" w:right="-108"/>
              <w:jc w:val="center"/>
              <w:rPr>
                <w:sz w:val="20"/>
                <w:szCs w:val="20"/>
                <w:lang w:val="en-GB"/>
              </w:rPr>
            </w:pPr>
          </w:p>
          <w:p w:rsidR="00D45981" w:rsidRPr="008643DD" w:rsidRDefault="00D45981" w:rsidP="00113B58">
            <w:pPr>
              <w:pStyle w:val="DocText"/>
              <w:spacing w:before="60" w:after="60"/>
              <w:ind w:left="-108" w:right="-108"/>
              <w:jc w:val="center"/>
              <w:rPr>
                <w:sz w:val="20"/>
                <w:szCs w:val="20"/>
                <w:lang w:val="en-GB"/>
              </w:rPr>
            </w:pPr>
          </w:p>
          <w:p w:rsidR="00D45981" w:rsidRPr="008643DD" w:rsidRDefault="00D45981" w:rsidP="00113B58">
            <w:pPr>
              <w:pStyle w:val="DocText"/>
              <w:spacing w:before="60" w:after="60"/>
              <w:ind w:left="-108" w:right="-108"/>
              <w:jc w:val="center"/>
              <w:rPr>
                <w:sz w:val="20"/>
                <w:szCs w:val="20"/>
                <w:lang w:val="en-GB"/>
              </w:rPr>
            </w:pPr>
            <w:r w:rsidRPr="008643DD">
              <w:rPr>
                <w:sz w:val="20"/>
                <w:szCs w:val="20"/>
                <w:lang w:val="en-GB"/>
              </w:rPr>
              <w:t>0.87 ± 0.22</w:t>
            </w:r>
            <w:r w:rsidRPr="008643DD">
              <w:rPr>
                <w:sz w:val="20"/>
                <w:szCs w:val="20"/>
                <w:lang w:val="en-GB"/>
              </w:rPr>
              <w:br/>
              <w:t>0.88 (0.53 - 1.35)</w:t>
            </w:r>
          </w:p>
        </w:tc>
        <w:tc>
          <w:tcPr>
            <w:tcW w:w="2410" w:type="dxa"/>
          </w:tcPr>
          <w:p w:rsidR="00D45981" w:rsidRPr="008643DD" w:rsidRDefault="00D45981" w:rsidP="00113B58">
            <w:pPr>
              <w:pStyle w:val="DocText"/>
              <w:spacing w:before="60" w:after="60"/>
              <w:ind w:left="-108" w:right="-108"/>
              <w:jc w:val="center"/>
              <w:rPr>
                <w:sz w:val="20"/>
                <w:szCs w:val="20"/>
                <w:lang w:val="en-GB"/>
              </w:rPr>
            </w:pPr>
          </w:p>
          <w:p w:rsidR="00D45981" w:rsidRPr="008643DD" w:rsidRDefault="00D45981" w:rsidP="00113B58">
            <w:pPr>
              <w:pStyle w:val="DocText"/>
              <w:spacing w:before="60" w:after="60"/>
              <w:ind w:left="-108" w:right="-108"/>
              <w:jc w:val="center"/>
              <w:rPr>
                <w:sz w:val="20"/>
                <w:szCs w:val="20"/>
                <w:lang w:val="en-GB"/>
              </w:rPr>
            </w:pPr>
          </w:p>
          <w:p w:rsidR="00D45981" w:rsidRPr="008643DD" w:rsidRDefault="00D45981" w:rsidP="00113B58">
            <w:pPr>
              <w:pStyle w:val="DocText"/>
              <w:spacing w:before="60" w:after="60"/>
              <w:ind w:left="-108" w:right="-108"/>
              <w:jc w:val="center"/>
              <w:rPr>
                <w:sz w:val="20"/>
                <w:szCs w:val="20"/>
                <w:lang w:val="en-GB"/>
              </w:rPr>
            </w:pPr>
            <w:r w:rsidRPr="008643DD">
              <w:rPr>
                <w:sz w:val="20"/>
                <w:szCs w:val="20"/>
                <w:lang w:val="en-GB"/>
              </w:rPr>
              <w:t>0.76 ± 0.20</w:t>
            </w:r>
            <w:r w:rsidRPr="008643DD">
              <w:rPr>
                <w:sz w:val="20"/>
                <w:szCs w:val="20"/>
                <w:lang w:val="en-GB"/>
              </w:rPr>
              <w:br/>
              <w:t>0.73 (0.44 - 1.27)</w:t>
            </w:r>
          </w:p>
        </w:tc>
        <w:tc>
          <w:tcPr>
            <w:tcW w:w="2409" w:type="dxa"/>
          </w:tcPr>
          <w:p w:rsidR="00D45981" w:rsidRPr="008643DD" w:rsidRDefault="00D45981" w:rsidP="00895A35">
            <w:pPr>
              <w:pStyle w:val="DocText"/>
              <w:spacing w:before="60" w:after="60"/>
              <w:ind w:left="-108" w:right="-108"/>
              <w:jc w:val="center"/>
              <w:rPr>
                <w:sz w:val="20"/>
                <w:szCs w:val="20"/>
                <w:lang w:val="en-GB"/>
              </w:rPr>
            </w:pPr>
          </w:p>
          <w:p w:rsidR="00D45981" w:rsidRPr="002965B9" w:rsidRDefault="00D45981" w:rsidP="00895A35">
            <w:pPr>
              <w:pStyle w:val="DocText"/>
              <w:spacing w:before="60" w:after="60"/>
              <w:ind w:left="-108" w:right="-108"/>
              <w:contextualSpacing/>
              <w:jc w:val="center"/>
              <w:rPr>
                <w:sz w:val="20"/>
                <w:szCs w:val="20"/>
                <w:lang w:val="en-GB"/>
              </w:rPr>
            </w:pPr>
            <w:r w:rsidRPr="008643DD">
              <w:rPr>
                <w:sz w:val="20"/>
                <w:szCs w:val="20"/>
                <w:lang w:val="en-GB"/>
              </w:rPr>
              <w:br/>
            </w:r>
            <w:r w:rsidRPr="002965B9">
              <w:rPr>
                <w:sz w:val="20"/>
                <w:szCs w:val="20"/>
                <w:lang w:val="en-GB"/>
              </w:rPr>
              <w:t>0.95 ± 0.25</w:t>
            </w:r>
          </w:p>
          <w:p w:rsidR="00D45981" w:rsidRPr="008643DD" w:rsidRDefault="00D45981" w:rsidP="00895A35">
            <w:pPr>
              <w:pStyle w:val="DocText"/>
              <w:spacing w:before="60" w:after="60"/>
              <w:ind w:left="-108" w:right="-108"/>
              <w:jc w:val="center"/>
              <w:rPr>
                <w:sz w:val="20"/>
                <w:szCs w:val="20"/>
                <w:lang w:val="en-GB"/>
              </w:rPr>
            </w:pPr>
            <w:r w:rsidRPr="002965B9">
              <w:rPr>
                <w:sz w:val="20"/>
                <w:szCs w:val="20"/>
                <w:lang w:val="en-GB"/>
              </w:rPr>
              <w:t>0.93 (0.52 - 1.38)</w:t>
            </w:r>
          </w:p>
        </w:tc>
      </w:tr>
      <w:tr w:rsidR="00D45981" w:rsidRPr="008643DD" w:rsidTr="002965B9">
        <w:trPr>
          <w:jc w:val="center"/>
        </w:trPr>
        <w:tc>
          <w:tcPr>
            <w:tcW w:w="2410" w:type="dxa"/>
          </w:tcPr>
          <w:p w:rsidR="00D45981" w:rsidRPr="008643DD" w:rsidRDefault="00D45981" w:rsidP="00113B58">
            <w:pPr>
              <w:pStyle w:val="DocText"/>
              <w:tabs>
                <w:tab w:val="left" w:pos="319"/>
              </w:tabs>
              <w:spacing w:before="60" w:after="60"/>
              <w:ind w:left="35"/>
              <w:rPr>
                <w:sz w:val="20"/>
                <w:szCs w:val="20"/>
                <w:lang w:val="en-GB"/>
              </w:rPr>
            </w:pPr>
            <w:r w:rsidRPr="008643DD">
              <w:rPr>
                <w:b/>
                <w:sz w:val="20"/>
                <w:szCs w:val="20"/>
                <w:lang w:val="en-GB"/>
              </w:rPr>
              <w:t xml:space="preserve">Half-life </w:t>
            </w:r>
            <w:r w:rsidRPr="008643DD">
              <w:rPr>
                <w:sz w:val="20"/>
                <w:szCs w:val="20"/>
                <w:lang w:val="en-GB"/>
              </w:rPr>
              <w:t>(</w:t>
            </w:r>
            <w:proofErr w:type="spellStart"/>
            <w:r w:rsidRPr="008643DD">
              <w:rPr>
                <w:sz w:val="20"/>
                <w:szCs w:val="20"/>
                <w:lang w:val="en-GB"/>
              </w:rPr>
              <w:t>hrs</w:t>
            </w:r>
            <w:proofErr w:type="spellEnd"/>
            <w:r w:rsidRPr="008643DD">
              <w:rPr>
                <w:sz w:val="20"/>
                <w:szCs w:val="20"/>
                <w:lang w:val="en-GB"/>
              </w:rPr>
              <w:t>)</w:t>
            </w:r>
          </w:p>
          <w:p w:rsidR="00D45981" w:rsidRPr="008643DD" w:rsidRDefault="00D45981" w:rsidP="00113B58">
            <w:pPr>
              <w:pStyle w:val="DocText"/>
              <w:tabs>
                <w:tab w:val="left" w:pos="319"/>
              </w:tabs>
              <w:spacing w:before="60" w:after="60"/>
              <w:ind w:left="35"/>
              <w:rPr>
                <w:b/>
                <w:sz w:val="20"/>
                <w:szCs w:val="20"/>
                <w:lang w:val="en-GB"/>
              </w:rPr>
            </w:pPr>
            <w:r>
              <w:rPr>
                <w:sz w:val="20"/>
                <w:szCs w:val="20"/>
                <w:lang w:val="en-GB"/>
              </w:rPr>
              <w:tab/>
            </w:r>
            <w:r w:rsidRPr="008643DD">
              <w:rPr>
                <w:sz w:val="20"/>
                <w:szCs w:val="20"/>
                <w:lang w:val="en-GB"/>
              </w:rPr>
              <w:t>Mean ± SD</w:t>
            </w:r>
            <w:r w:rsidRPr="008643DD">
              <w:rPr>
                <w:sz w:val="20"/>
                <w:szCs w:val="20"/>
                <w:lang w:val="en-GB"/>
              </w:rPr>
              <w:br/>
            </w:r>
            <w:r>
              <w:rPr>
                <w:sz w:val="20"/>
                <w:szCs w:val="20"/>
                <w:lang w:val="en-GB"/>
              </w:rPr>
              <w:tab/>
            </w:r>
            <w:r w:rsidRPr="008643DD">
              <w:rPr>
                <w:sz w:val="20"/>
                <w:szCs w:val="20"/>
                <w:lang w:val="en-GB"/>
              </w:rPr>
              <w:t>Median (range)</w:t>
            </w:r>
          </w:p>
        </w:tc>
        <w:tc>
          <w:tcPr>
            <w:tcW w:w="2410" w:type="dxa"/>
          </w:tcPr>
          <w:p w:rsidR="00D45981" w:rsidRPr="008643DD" w:rsidRDefault="00D45981" w:rsidP="00113B58">
            <w:pPr>
              <w:pStyle w:val="DocText"/>
              <w:spacing w:before="60" w:after="60"/>
              <w:ind w:left="-108" w:right="-108"/>
              <w:jc w:val="center"/>
              <w:rPr>
                <w:sz w:val="20"/>
                <w:szCs w:val="20"/>
                <w:lang w:val="en-GB"/>
              </w:rPr>
            </w:pPr>
          </w:p>
          <w:p w:rsidR="00D45981" w:rsidRPr="008643DD" w:rsidRDefault="00D45981" w:rsidP="00113B58">
            <w:pPr>
              <w:pStyle w:val="DocText"/>
              <w:spacing w:before="60" w:after="60"/>
              <w:ind w:left="-108" w:right="-108"/>
              <w:jc w:val="center"/>
              <w:rPr>
                <w:sz w:val="20"/>
                <w:szCs w:val="20"/>
                <w:lang w:val="en-GB"/>
              </w:rPr>
            </w:pPr>
            <w:r w:rsidRPr="008643DD">
              <w:rPr>
                <w:sz w:val="20"/>
                <w:szCs w:val="20"/>
                <w:lang w:val="en-GB"/>
              </w:rPr>
              <w:t>26.70 ± 9.55</w:t>
            </w:r>
            <w:r w:rsidRPr="008643DD">
              <w:rPr>
                <w:sz w:val="20"/>
                <w:szCs w:val="20"/>
                <w:lang w:val="en-GB"/>
              </w:rPr>
              <w:br/>
              <w:t>24.58 (15.83 - 52.34)</w:t>
            </w:r>
          </w:p>
        </w:tc>
        <w:tc>
          <w:tcPr>
            <w:tcW w:w="2410" w:type="dxa"/>
          </w:tcPr>
          <w:p w:rsidR="00D45981" w:rsidRPr="008643DD" w:rsidRDefault="00D45981" w:rsidP="00113B58">
            <w:pPr>
              <w:pStyle w:val="DocText"/>
              <w:spacing w:before="60" w:after="60"/>
              <w:ind w:left="-108" w:right="-108"/>
              <w:jc w:val="center"/>
              <w:rPr>
                <w:sz w:val="20"/>
                <w:szCs w:val="20"/>
                <w:lang w:val="en-GB"/>
              </w:rPr>
            </w:pPr>
          </w:p>
          <w:p w:rsidR="00D45981" w:rsidRPr="008643DD" w:rsidRDefault="00D45981" w:rsidP="00113B58">
            <w:pPr>
              <w:pStyle w:val="DocText"/>
              <w:spacing w:before="60" w:after="60"/>
              <w:ind w:left="-108" w:right="-108"/>
              <w:jc w:val="center"/>
              <w:rPr>
                <w:sz w:val="20"/>
                <w:szCs w:val="20"/>
                <w:lang w:val="en-GB"/>
              </w:rPr>
            </w:pPr>
            <w:r w:rsidRPr="008643DD">
              <w:rPr>
                <w:sz w:val="20"/>
                <w:szCs w:val="20"/>
                <w:lang w:val="en-GB"/>
              </w:rPr>
              <w:t>27.87 ± 9.22</w:t>
            </w:r>
            <w:r w:rsidRPr="008643DD">
              <w:rPr>
                <w:sz w:val="20"/>
                <w:szCs w:val="20"/>
                <w:lang w:val="en-GB"/>
              </w:rPr>
              <w:br/>
              <w:t>26.28 (17.59 - 64.29)</w:t>
            </w:r>
          </w:p>
        </w:tc>
        <w:tc>
          <w:tcPr>
            <w:tcW w:w="2409" w:type="dxa"/>
          </w:tcPr>
          <w:p w:rsidR="00D45981" w:rsidRPr="008643DD" w:rsidRDefault="00D45981" w:rsidP="00895A35">
            <w:pPr>
              <w:pStyle w:val="DocText"/>
              <w:spacing w:before="60" w:after="60"/>
              <w:ind w:left="-108" w:right="-108"/>
              <w:jc w:val="center"/>
              <w:rPr>
                <w:sz w:val="20"/>
                <w:szCs w:val="20"/>
                <w:lang w:val="en-GB"/>
              </w:rPr>
            </w:pPr>
          </w:p>
          <w:p w:rsidR="00D45981" w:rsidRPr="002965B9" w:rsidRDefault="00D45981" w:rsidP="00895A35">
            <w:pPr>
              <w:pStyle w:val="DocText"/>
              <w:spacing w:before="60" w:after="60"/>
              <w:ind w:left="-108" w:right="-108"/>
              <w:contextualSpacing/>
              <w:jc w:val="center"/>
              <w:rPr>
                <w:sz w:val="20"/>
                <w:szCs w:val="20"/>
                <w:lang w:val="en-GB"/>
              </w:rPr>
            </w:pPr>
            <w:r w:rsidRPr="002965B9">
              <w:rPr>
                <w:sz w:val="20"/>
                <w:szCs w:val="20"/>
                <w:lang w:val="en-GB"/>
              </w:rPr>
              <w:t>25.36 ± 6.86</w:t>
            </w:r>
          </w:p>
          <w:p w:rsidR="00D45981" w:rsidRPr="008643DD" w:rsidRDefault="00D45981" w:rsidP="00895A35">
            <w:pPr>
              <w:pStyle w:val="DocText"/>
              <w:spacing w:before="60" w:after="60"/>
              <w:ind w:left="-108" w:right="-108"/>
              <w:jc w:val="center"/>
              <w:rPr>
                <w:sz w:val="20"/>
                <w:szCs w:val="20"/>
                <w:lang w:val="en-GB"/>
              </w:rPr>
            </w:pPr>
            <w:r w:rsidRPr="002965B9">
              <w:rPr>
                <w:sz w:val="20"/>
                <w:szCs w:val="20"/>
                <w:lang w:val="en-GB"/>
              </w:rPr>
              <w:t>24.59 (16.24 - 42.20)</w:t>
            </w:r>
          </w:p>
        </w:tc>
      </w:tr>
      <w:tr w:rsidR="00D45981" w:rsidRPr="008643DD" w:rsidTr="002965B9">
        <w:trPr>
          <w:jc w:val="center"/>
        </w:trPr>
        <w:tc>
          <w:tcPr>
            <w:tcW w:w="2410" w:type="dxa"/>
          </w:tcPr>
          <w:p w:rsidR="00D45981" w:rsidRPr="008643DD" w:rsidRDefault="00D45981" w:rsidP="00113B58">
            <w:pPr>
              <w:pStyle w:val="DocText"/>
              <w:tabs>
                <w:tab w:val="left" w:pos="319"/>
              </w:tabs>
              <w:spacing w:before="60" w:after="60"/>
              <w:ind w:left="35"/>
              <w:rPr>
                <w:sz w:val="20"/>
                <w:szCs w:val="20"/>
                <w:lang w:val="en-GB"/>
              </w:rPr>
            </w:pPr>
            <w:proofErr w:type="spellStart"/>
            <w:r w:rsidRPr="008643DD">
              <w:rPr>
                <w:b/>
                <w:sz w:val="20"/>
                <w:szCs w:val="20"/>
                <w:lang w:val="en-GB"/>
              </w:rPr>
              <w:t>C</w:t>
            </w:r>
            <w:r w:rsidRPr="008643DD">
              <w:rPr>
                <w:b/>
                <w:sz w:val="20"/>
                <w:szCs w:val="20"/>
                <w:vertAlign w:val="subscript"/>
                <w:lang w:val="en-GB"/>
              </w:rPr>
              <w:t>max</w:t>
            </w:r>
            <w:proofErr w:type="spellEnd"/>
            <w:r w:rsidRPr="008643DD">
              <w:rPr>
                <w:sz w:val="20"/>
                <w:szCs w:val="20"/>
                <w:lang w:val="en-GB"/>
              </w:rPr>
              <w:t xml:space="preserve"> (IU/</w:t>
            </w:r>
            <w:proofErr w:type="spellStart"/>
            <w:r w:rsidRPr="008643DD">
              <w:rPr>
                <w:sz w:val="20"/>
                <w:szCs w:val="20"/>
                <w:lang w:val="en-GB"/>
              </w:rPr>
              <w:t>dL</w:t>
            </w:r>
            <w:proofErr w:type="spellEnd"/>
            <w:r w:rsidRPr="008643DD">
              <w:rPr>
                <w:sz w:val="20"/>
                <w:szCs w:val="20"/>
                <w:lang w:val="en-GB"/>
              </w:rPr>
              <w:t>)</w:t>
            </w:r>
          </w:p>
          <w:p w:rsidR="00D45981" w:rsidRPr="008643DD" w:rsidRDefault="00D45981" w:rsidP="00113B58">
            <w:pPr>
              <w:pStyle w:val="DocText"/>
              <w:tabs>
                <w:tab w:val="left" w:pos="319"/>
              </w:tabs>
              <w:spacing w:before="60" w:after="60"/>
              <w:ind w:left="35"/>
              <w:rPr>
                <w:sz w:val="20"/>
                <w:szCs w:val="20"/>
                <w:lang w:val="en-GB"/>
              </w:rPr>
            </w:pPr>
            <w:r>
              <w:rPr>
                <w:sz w:val="20"/>
                <w:szCs w:val="20"/>
                <w:lang w:val="en-GB"/>
              </w:rPr>
              <w:tab/>
            </w:r>
            <w:r w:rsidRPr="008643DD">
              <w:rPr>
                <w:sz w:val="20"/>
                <w:szCs w:val="20"/>
                <w:lang w:val="en-GB"/>
              </w:rPr>
              <w:t>Mean ± SD</w:t>
            </w:r>
            <w:r w:rsidRPr="008643DD">
              <w:rPr>
                <w:sz w:val="20"/>
                <w:szCs w:val="20"/>
                <w:lang w:val="en-GB"/>
              </w:rPr>
              <w:br/>
            </w:r>
            <w:r>
              <w:rPr>
                <w:sz w:val="20"/>
                <w:szCs w:val="20"/>
                <w:lang w:val="en-GB"/>
              </w:rPr>
              <w:tab/>
            </w:r>
            <w:r w:rsidRPr="008643DD">
              <w:rPr>
                <w:sz w:val="20"/>
                <w:szCs w:val="20"/>
                <w:lang w:val="en-GB"/>
              </w:rPr>
              <w:t>Median (range)</w:t>
            </w:r>
          </w:p>
        </w:tc>
        <w:tc>
          <w:tcPr>
            <w:tcW w:w="2410" w:type="dxa"/>
          </w:tcPr>
          <w:p w:rsidR="00D45981" w:rsidRPr="008643DD" w:rsidRDefault="00D45981" w:rsidP="00113B58">
            <w:pPr>
              <w:pStyle w:val="DocText"/>
              <w:spacing w:before="60" w:after="60"/>
              <w:ind w:left="-108" w:right="-108"/>
              <w:jc w:val="center"/>
              <w:rPr>
                <w:sz w:val="20"/>
                <w:szCs w:val="20"/>
                <w:lang w:val="en-GB"/>
              </w:rPr>
            </w:pPr>
          </w:p>
          <w:p w:rsidR="00D45981" w:rsidRPr="008643DD" w:rsidRDefault="00D45981" w:rsidP="00113B58">
            <w:pPr>
              <w:pStyle w:val="DocText"/>
              <w:spacing w:before="60" w:after="60"/>
              <w:ind w:left="-108" w:right="-108"/>
              <w:jc w:val="center"/>
              <w:rPr>
                <w:sz w:val="20"/>
                <w:szCs w:val="20"/>
                <w:lang w:val="en-GB"/>
              </w:rPr>
            </w:pPr>
            <w:r w:rsidRPr="008643DD">
              <w:rPr>
                <w:sz w:val="20"/>
                <w:szCs w:val="20"/>
                <w:lang w:val="en-GB"/>
              </w:rPr>
              <w:t>66.22 ± 15.80</w:t>
            </w:r>
            <w:r w:rsidRPr="008643DD">
              <w:rPr>
                <w:sz w:val="20"/>
                <w:szCs w:val="20"/>
                <w:lang w:val="en-GB"/>
              </w:rPr>
              <w:br/>
              <w:t>68.10 (41.70 - 100.30)</w:t>
            </w:r>
          </w:p>
        </w:tc>
        <w:tc>
          <w:tcPr>
            <w:tcW w:w="2410" w:type="dxa"/>
          </w:tcPr>
          <w:p w:rsidR="00D45981" w:rsidRPr="008643DD" w:rsidRDefault="00D45981" w:rsidP="00113B58">
            <w:pPr>
              <w:pStyle w:val="DocText"/>
              <w:spacing w:before="60" w:after="60"/>
              <w:ind w:left="-108" w:right="-108"/>
              <w:jc w:val="center"/>
              <w:rPr>
                <w:sz w:val="20"/>
                <w:szCs w:val="20"/>
                <w:lang w:val="en-GB"/>
              </w:rPr>
            </w:pPr>
          </w:p>
          <w:p w:rsidR="00D45981" w:rsidRPr="008643DD" w:rsidRDefault="00D45981" w:rsidP="00113B58">
            <w:pPr>
              <w:pStyle w:val="DocText"/>
              <w:spacing w:before="60" w:after="60"/>
              <w:ind w:left="-108" w:right="-108"/>
              <w:jc w:val="center"/>
              <w:rPr>
                <w:sz w:val="20"/>
                <w:szCs w:val="20"/>
                <w:lang w:val="en-GB"/>
              </w:rPr>
            </w:pPr>
            <w:r w:rsidRPr="008643DD">
              <w:rPr>
                <w:sz w:val="20"/>
                <w:szCs w:val="20"/>
                <w:lang w:val="en-GB"/>
              </w:rPr>
              <w:t>58.24 ± 15.83</w:t>
            </w:r>
            <w:r w:rsidRPr="008643DD">
              <w:rPr>
                <w:sz w:val="20"/>
                <w:szCs w:val="20"/>
                <w:lang w:val="en-GB"/>
              </w:rPr>
              <w:br/>
              <w:t>55.90 (33.60 - 95.80)</w:t>
            </w:r>
          </w:p>
        </w:tc>
        <w:tc>
          <w:tcPr>
            <w:tcW w:w="2409" w:type="dxa"/>
          </w:tcPr>
          <w:p w:rsidR="00D45981" w:rsidRPr="008643DD" w:rsidRDefault="00D45981" w:rsidP="00895A35">
            <w:pPr>
              <w:pStyle w:val="DocText"/>
              <w:spacing w:before="60" w:after="60"/>
              <w:ind w:left="-108" w:right="-108"/>
              <w:jc w:val="center"/>
              <w:rPr>
                <w:sz w:val="20"/>
                <w:szCs w:val="20"/>
                <w:lang w:val="en-GB"/>
              </w:rPr>
            </w:pPr>
          </w:p>
          <w:p w:rsidR="00D45981" w:rsidRPr="002965B9" w:rsidRDefault="00F55DAF" w:rsidP="00895A35">
            <w:pPr>
              <w:pStyle w:val="DocText"/>
              <w:spacing w:before="60" w:after="60"/>
              <w:ind w:left="-108" w:right="-108"/>
              <w:contextualSpacing/>
              <w:jc w:val="center"/>
              <w:rPr>
                <w:sz w:val="20"/>
                <w:szCs w:val="20"/>
                <w:lang w:val="en-GB"/>
              </w:rPr>
            </w:pPr>
            <w:r>
              <w:rPr>
                <w:sz w:val="20"/>
                <w:szCs w:val="20"/>
                <w:lang w:val="en-GB"/>
              </w:rPr>
              <w:t>72.75</w:t>
            </w:r>
            <w:r w:rsidR="00D45981" w:rsidRPr="002965B9">
              <w:rPr>
                <w:sz w:val="20"/>
                <w:szCs w:val="20"/>
                <w:lang w:val="en-GB"/>
              </w:rPr>
              <w:t xml:space="preserve"> ± 19.73</w:t>
            </w:r>
          </w:p>
          <w:p w:rsidR="00D45981" w:rsidRPr="008643DD" w:rsidRDefault="00F55DAF" w:rsidP="00895A35">
            <w:pPr>
              <w:pStyle w:val="DocText"/>
              <w:spacing w:before="60" w:after="60"/>
              <w:ind w:left="-108" w:right="-108"/>
              <w:jc w:val="center"/>
              <w:rPr>
                <w:sz w:val="20"/>
                <w:szCs w:val="20"/>
                <w:lang w:val="en-GB"/>
              </w:rPr>
            </w:pPr>
            <w:r>
              <w:rPr>
                <w:sz w:val="20"/>
                <w:szCs w:val="20"/>
                <w:lang w:val="en-GB"/>
              </w:rPr>
              <w:t>72.4</w:t>
            </w:r>
            <w:r w:rsidR="00D45981" w:rsidRPr="002965B9">
              <w:rPr>
                <w:sz w:val="20"/>
                <w:szCs w:val="20"/>
                <w:lang w:val="en-GB"/>
              </w:rPr>
              <w:t>0 (38.50 - 106.30)</w:t>
            </w:r>
          </w:p>
        </w:tc>
      </w:tr>
      <w:tr w:rsidR="00D45981" w:rsidRPr="008643DD" w:rsidTr="00895A35">
        <w:trPr>
          <w:jc w:val="center"/>
        </w:trPr>
        <w:tc>
          <w:tcPr>
            <w:tcW w:w="2410" w:type="dxa"/>
          </w:tcPr>
          <w:p w:rsidR="00D45981" w:rsidRPr="002965B9" w:rsidRDefault="00D45981" w:rsidP="00895A35">
            <w:pPr>
              <w:pStyle w:val="DocText"/>
              <w:tabs>
                <w:tab w:val="left" w:pos="319"/>
              </w:tabs>
              <w:spacing w:before="60" w:after="60"/>
              <w:ind w:left="35"/>
              <w:rPr>
                <w:b/>
                <w:sz w:val="20"/>
                <w:szCs w:val="20"/>
                <w:lang w:val="en-GB"/>
              </w:rPr>
            </w:pPr>
            <w:r w:rsidRPr="002965B9">
              <w:rPr>
                <w:b/>
                <w:sz w:val="20"/>
                <w:szCs w:val="20"/>
                <w:lang w:val="en-GB"/>
              </w:rPr>
              <w:t xml:space="preserve">Mean residence time </w:t>
            </w:r>
            <w:r w:rsidRPr="002965B9">
              <w:rPr>
                <w:sz w:val="20"/>
                <w:szCs w:val="20"/>
                <w:lang w:val="en-GB"/>
              </w:rPr>
              <w:t>(</w:t>
            </w:r>
            <w:proofErr w:type="spellStart"/>
            <w:r w:rsidRPr="002965B9">
              <w:rPr>
                <w:sz w:val="20"/>
                <w:szCs w:val="20"/>
                <w:lang w:val="en-GB"/>
              </w:rPr>
              <w:t>hr</w:t>
            </w:r>
            <w:proofErr w:type="spellEnd"/>
            <w:r w:rsidRPr="002965B9">
              <w:rPr>
                <w:sz w:val="20"/>
                <w:szCs w:val="20"/>
                <w:lang w:val="en-GB"/>
              </w:rPr>
              <w:t>)</w:t>
            </w:r>
          </w:p>
          <w:p w:rsidR="00D45981" w:rsidRPr="002965B9" w:rsidRDefault="00D45981" w:rsidP="00895A35">
            <w:pPr>
              <w:pStyle w:val="DocText"/>
              <w:tabs>
                <w:tab w:val="left" w:pos="319"/>
              </w:tabs>
              <w:spacing w:before="60" w:after="60"/>
              <w:ind w:left="34"/>
              <w:contextualSpacing/>
              <w:rPr>
                <w:sz w:val="20"/>
                <w:szCs w:val="20"/>
                <w:lang w:val="en-GB"/>
              </w:rPr>
            </w:pPr>
            <w:r w:rsidRPr="002965B9">
              <w:rPr>
                <w:sz w:val="20"/>
                <w:szCs w:val="20"/>
                <w:lang w:val="en-GB"/>
              </w:rPr>
              <w:tab/>
              <w:t>Mean ± SD</w:t>
            </w:r>
          </w:p>
          <w:p w:rsidR="00D45981" w:rsidRPr="008643DD" w:rsidRDefault="00D45981" w:rsidP="00895A35">
            <w:pPr>
              <w:pStyle w:val="DocText"/>
              <w:tabs>
                <w:tab w:val="left" w:pos="319"/>
              </w:tabs>
              <w:spacing w:before="60" w:after="60"/>
              <w:ind w:left="35"/>
              <w:rPr>
                <w:b/>
                <w:sz w:val="20"/>
                <w:szCs w:val="20"/>
                <w:lang w:val="en-GB"/>
              </w:rPr>
            </w:pPr>
            <w:r w:rsidRPr="002965B9">
              <w:rPr>
                <w:sz w:val="20"/>
                <w:szCs w:val="20"/>
                <w:lang w:val="en-GB"/>
              </w:rPr>
              <w:tab/>
              <w:t>Median (range)</w:t>
            </w:r>
          </w:p>
        </w:tc>
        <w:tc>
          <w:tcPr>
            <w:tcW w:w="2410" w:type="dxa"/>
          </w:tcPr>
          <w:p w:rsidR="00D45981" w:rsidRPr="002965B9" w:rsidRDefault="00D45981" w:rsidP="00895A35">
            <w:pPr>
              <w:pStyle w:val="CCDSADRTableTextCentered8"/>
              <w:spacing w:line="288" w:lineRule="auto"/>
              <w:rPr>
                <w:rFonts w:eastAsia="Calibri"/>
                <w:sz w:val="20"/>
                <w:szCs w:val="20"/>
              </w:rPr>
            </w:pPr>
          </w:p>
          <w:p w:rsidR="00D45981" w:rsidRPr="002965B9" w:rsidRDefault="00D45981" w:rsidP="00895A35">
            <w:pPr>
              <w:pStyle w:val="CCDSADRTableTextCentered8"/>
              <w:spacing w:line="288" w:lineRule="auto"/>
              <w:rPr>
                <w:sz w:val="20"/>
                <w:szCs w:val="20"/>
              </w:rPr>
            </w:pPr>
            <w:r w:rsidRPr="002965B9">
              <w:rPr>
                <w:rFonts w:eastAsia="Calibri"/>
                <w:sz w:val="20"/>
                <w:szCs w:val="20"/>
              </w:rPr>
              <w:t xml:space="preserve">30.82 </w:t>
            </w:r>
            <w:r w:rsidRPr="002965B9">
              <w:rPr>
                <w:sz w:val="20"/>
                <w:szCs w:val="20"/>
                <w:lang w:val="pt-BR"/>
              </w:rPr>
              <w:t xml:space="preserve">± </w:t>
            </w:r>
            <w:r w:rsidRPr="002965B9">
              <w:rPr>
                <w:rFonts w:eastAsia="Calibri"/>
                <w:sz w:val="20"/>
                <w:szCs w:val="20"/>
              </w:rPr>
              <w:t>7.26</w:t>
            </w:r>
            <w:r w:rsidRPr="002965B9">
              <w:rPr>
                <w:rFonts w:eastAsia="Calibri"/>
                <w:sz w:val="20"/>
                <w:szCs w:val="20"/>
              </w:rPr>
              <w:br/>
              <w:t>28.93 (22.25 - 47.78)</w:t>
            </w:r>
          </w:p>
        </w:tc>
        <w:tc>
          <w:tcPr>
            <w:tcW w:w="2410" w:type="dxa"/>
          </w:tcPr>
          <w:p w:rsidR="00D45981" w:rsidRPr="002965B9" w:rsidRDefault="00D45981" w:rsidP="00895A35">
            <w:pPr>
              <w:pStyle w:val="CCDSADRTableTextCentered8"/>
              <w:spacing w:line="288" w:lineRule="auto"/>
              <w:rPr>
                <w:rFonts w:eastAsia="Calibri"/>
                <w:sz w:val="20"/>
                <w:szCs w:val="20"/>
              </w:rPr>
            </w:pPr>
          </w:p>
          <w:p w:rsidR="00D45981" w:rsidRPr="002965B9" w:rsidRDefault="00D45981" w:rsidP="00895A35">
            <w:pPr>
              <w:pStyle w:val="CCDSADRTableTextCentered8"/>
              <w:spacing w:line="288" w:lineRule="auto"/>
              <w:rPr>
                <w:sz w:val="20"/>
                <w:szCs w:val="20"/>
              </w:rPr>
            </w:pPr>
            <w:r w:rsidRPr="002965B9">
              <w:rPr>
                <w:rFonts w:eastAsia="Calibri"/>
                <w:sz w:val="20"/>
                <w:szCs w:val="20"/>
              </w:rPr>
              <w:t xml:space="preserve">32.24 </w:t>
            </w:r>
            <w:r w:rsidRPr="002965B9">
              <w:rPr>
                <w:sz w:val="20"/>
                <w:szCs w:val="20"/>
                <w:lang w:val="pt-BR"/>
              </w:rPr>
              <w:t>±</w:t>
            </w:r>
            <w:r w:rsidRPr="002965B9">
              <w:rPr>
                <w:rFonts w:eastAsia="Calibri"/>
                <w:sz w:val="20"/>
                <w:szCs w:val="20"/>
              </w:rPr>
              <w:t>7.16</w:t>
            </w:r>
            <w:r w:rsidRPr="002965B9">
              <w:rPr>
                <w:rFonts w:eastAsia="Calibri"/>
                <w:sz w:val="20"/>
                <w:szCs w:val="20"/>
              </w:rPr>
              <w:br/>
              <w:t>30.59 (25.40 - 60.70)</w:t>
            </w:r>
          </w:p>
        </w:tc>
        <w:tc>
          <w:tcPr>
            <w:tcW w:w="2409" w:type="dxa"/>
          </w:tcPr>
          <w:p w:rsidR="00D45981" w:rsidRPr="002965B9" w:rsidRDefault="00D45981" w:rsidP="00895A35">
            <w:pPr>
              <w:pStyle w:val="CCDSADRTableTextCentered8"/>
              <w:spacing w:line="288" w:lineRule="auto"/>
              <w:rPr>
                <w:rFonts w:eastAsia="Calibri"/>
                <w:sz w:val="20"/>
                <w:szCs w:val="20"/>
              </w:rPr>
            </w:pPr>
          </w:p>
          <w:p w:rsidR="00D45981" w:rsidRPr="002965B9" w:rsidRDefault="00D45981" w:rsidP="00895A35">
            <w:pPr>
              <w:pStyle w:val="CCDSADRTableTextCentered8"/>
              <w:spacing w:line="288" w:lineRule="auto"/>
              <w:rPr>
                <w:sz w:val="20"/>
                <w:szCs w:val="20"/>
              </w:rPr>
            </w:pPr>
            <w:r w:rsidRPr="002965B9">
              <w:rPr>
                <w:rFonts w:eastAsia="Calibri"/>
                <w:sz w:val="20"/>
                <w:szCs w:val="20"/>
              </w:rPr>
              <w:t xml:space="preserve">29.88 </w:t>
            </w:r>
            <w:r w:rsidRPr="002965B9">
              <w:rPr>
                <w:sz w:val="20"/>
                <w:szCs w:val="20"/>
                <w:lang w:val="pt-BR"/>
              </w:rPr>
              <w:t xml:space="preserve">± </w:t>
            </w:r>
            <w:r w:rsidRPr="002965B9">
              <w:rPr>
                <w:rFonts w:eastAsia="Calibri"/>
                <w:sz w:val="20"/>
                <w:szCs w:val="20"/>
              </w:rPr>
              <w:t>4.16</w:t>
            </w:r>
            <w:r w:rsidRPr="002965B9">
              <w:rPr>
                <w:rFonts w:eastAsia="Calibri"/>
                <w:sz w:val="20"/>
                <w:szCs w:val="20"/>
              </w:rPr>
              <w:br/>
              <w:t>29.04 (21.32 - 37.52)</w:t>
            </w:r>
          </w:p>
        </w:tc>
      </w:tr>
      <w:tr w:rsidR="00D45981" w:rsidRPr="008643DD" w:rsidTr="002965B9">
        <w:trPr>
          <w:jc w:val="center"/>
        </w:trPr>
        <w:tc>
          <w:tcPr>
            <w:tcW w:w="2410" w:type="dxa"/>
          </w:tcPr>
          <w:p w:rsidR="00D45981" w:rsidRPr="008643DD" w:rsidRDefault="00D45981" w:rsidP="00113B58">
            <w:pPr>
              <w:pStyle w:val="DocText"/>
              <w:tabs>
                <w:tab w:val="left" w:pos="319"/>
              </w:tabs>
              <w:spacing w:before="60" w:after="60"/>
              <w:ind w:left="35"/>
              <w:rPr>
                <w:sz w:val="20"/>
                <w:szCs w:val="20"/>
                <w:lang w:val="en-GB"/>
              </w:rPr>
            </w:pPr>
            <w:proofErr w:type="spellStart"/>
            <w:r w:rsidRPr="008643DD">
              <w:rPr>
                <w:b/>
                <w:sz w:val="20"/>
                <w:szCs w:val="20"/>
                <w:lang w:val="en-GB"/>
              </w:rPr>
              <w:t>V</w:t>
            </w:r>
            <w:r w:rsidRPr="008643DD">
              <w:rPr>
                <w:b/>
                <w:sz w:val="20"/>
                <w:szCs w:val="20"/>
                <w:vertAlign w:val="subscript"/>
                <w:lang w:val="en-GB"/>
              </w:rPr>
              <w:t>SS</w:t>
            </w:r>
            <w:r w:rsidRPr="008643DD">
              <w:rPr>
                <w:b/>
                <w:sz w:val="20"/>
                <w:szCs w:val="20"/>
                <w:vertAlign w:val="superscript"/>
                <w:lang w:val="en-GB"/>
              </w:rPr>
              <w:t>c</w:t>
            </w:r>
            <w:proofErr w:type="spellEnd"/>
            <w:r w:rsidRPr="008643DD">
              <w:rPr>
                <w:sz w:val="20"/>
                <w:szCs w:val="20"/>
                <w:lang w:val="en-GB"/>
              </w:rPr>
              <w:t>(</w:t>
            </w:r>
            <w:proofErr w:type="spellStart"/>
            <w:r w:rsidRPr="008643DD">
              <w:rPr>
                <w:sz w:val="20"/>
                <w:szCs w:val="20"/>
                <w:lang w:val="en-GB"/>
              </w:rPr>
              <w:t>dL</w:t>
            </w:r>
            <w:proofErr w:type="spellEnd"/>
            <w:r w:rsidRPr="008643DD">
              <w:rPr>
                <w:sz w:val="20"/>
                <w:szCs w:val="20"/>
                <w:lang w:val="en-GB"/>
              </w:rPr>
              <w:t>/kg)</w:t>
            </w:r>
          </w:p>
          <w:p w:rsidR="00D45981" w:rsidRPr="008643DD" w:rsidRDefault="00D45981" w:rsidP="00113B58">
            <w:pPr>
              <w:pStyle w:val="DocText"/>
              <w:tabs>
                <w:tab w:val="left" w:pos="319"/>
              </w:tabs>
              <w:spacing w:before="60" w:after="60"/>
              <w:ind w:left="35"/>
              <w:rPr>
                <w:sz w:val="20"/>
                <w:szCs w:val="20"/>
                <w:lang w:val="en-GB"/>
              </w:rPr>
            </w:pPr>
            <w:r>
              <w:rPr>
                <w:sz w:val="20"/>
                <w:szCs w:val="20"/>
                <w:lang w:val="en-GB"/>
              </w:rPr>
              <w:tab/>
            </w:r>
            <w:r w:rsidRPr="008643DD">
              <w:rPr>
                <w:sz w:val="20"/>
                <w:szCs w:val="20"/>
                <w:lang w:val="en-GB"/>
              </w:rPr>
              <w:t>Mean ± SD</w:t>
            </w:r>
            <w:r w:rsidRPr="008643DD">
              <w:rPr>
                <w:sz w:val="20"/>
                <w:szCs w:val="20"/>
                <w:lang w:val="en-GB"/>
              </w:rPr>
              <w:br/>
            </w:r>
            <w:r>
              <w:rPr>
                <w:sz w:val="20"/>
                <w:szCs w:val="20"/>
                <w:lang w:val="en-GB"/>
              </w:rPr>
              <w:tab/>
            </w:r>
            <w:r w:rsidRPr="008643DD">
              <w:rPr>
                <w:sz w:val="20"/>
                <w:szCs w:val="20"/>
                <w:lang w:val="en-GB"/>
              </w:rPr>
              <w:t>Median (range)</w:t>
            </w:r>
          </w:p>
        </w:tc>
        <w:tc>
          <w:tcPr>
            <w:tcW w:w="2410" w:type="dxa"/>
          </w:tcPr>
          <w:p w:rsidR="00D45981" w:rsidRPr="008643DD" w:rsidRDefault="00D45981" w:rsidP="00113B58">
            <w:pPr>
              <w:pStyle w:val="DocText"/>
              <w:spacing w:before="60" w:after="60"/>
              <w:ind w:left="-108" w:right="-108"/>
              <w:jc w:val="center"/>
              <w:rPr>
                <w:sz w:val="20"/>
                <w:szCs w:val="20"/>
                <w:lang w:val="en-GB"/>
              </w:rPr>
            </w:pPr>
          </w:p>
          <w:p w:rsidR="00D45981" w:rsidRPr="008643DD" w:rsidRDefault="00D45981" w:rsidP="00113B58">
            <w:pPr>
              <w:pStyle w:val="DocText"/>
              <w:spacing w:before="60" w:after="60"/>
              <w:ind w:left="-108" w:right="-108"/>
              <w:jc w:val="center"/>
              <w:rPr>
                <w:sz w:val="20"/>
                <w:szCs w:val="20"/>
                <w:lang w:val="en-GB"/>
              </w:rPr>
            </w:pPr>
            <w:r w:rsidRPr="008643DD">
              <w:rPr>
                <w:sz w:val="20"/>
                <w:szCs w:val="20"/>
                <w:lang w:val="en-GB"/>
              </w:rPr>
              <w:t>2.02 (0.77)</w:t>
            </w:r>
            <w:r w:rsidRPr="008643DD">
              <w:rPr>
                <w:sz w:val="20"/>
                <w:szCs w:val="20"/>
                <w:lang w:val="en-GB"/>
              </w:rPr>
              <w:br/>
              <w:t>1.72 (1.10 - 3.94)</w:t>
            </w:r>
          </w:p>
        </w:tc>
        <w:tc>
          <w:tcPr>
            <w:tcW w:w="2410" w:type="dxa"/>
          </w:tcPr>
          <w:p w:rsidR="00D45981" w:rsidRPr="008643DD" w:rsidRDefault="00D45981" w:rsidP="00113B58">
            <w:pPr>
              <w:pStyle w:val="DocText"/>
              <w:spacing w:before="60" w:after="60"/>
              <w:ind w:left="-108" w:right="-108"/>
              <w:jc w:val="center"/>
              <w:rPr>
                <w:sz w:val="20"/>
                <w:szCs w:val="20"/>
                <w:lang w:val="en-GB"/>
              </w:rPr>
            </w:pPr>
          </w:p>
          <w:p w:rsidR="00D45981" w:rsidRPr="008643DD" w:rsidRDefault="00D45981" w:rsidP="00113B58">
            <w:pPr>
              <w:pStyle w:val="DocText"/>
              <w:spacing w:before="60" w:after="60"/>
              <w:ind w:left="-108" w:right="-108"/>
              <w:jc w:val="center"/>
              <w:rPr>
                <w:sz w:val="20"/>
                <w:szCs w:val="20"/>
                <w:lang w:val="en-GB"/>
              </w:rPr>
            </w:pPr>
            <w:r w:rsidRPr="008643DD">
              <w:rPr>
                <w:sz w:val="20"/>
                <w:szCs w:val="20"/>
                <w:lang w:val="en-GB"/>
              </w:rPr>
              <w:t>2.20 (0.69)</w:t>
            </w:r>
            <w:r w:rsidRPr="008643DD">
              <w:rPr>
                <w:sz w:val="20"/>
                <w:szCs w:val="20"/>
                <w:lang w:val="en-GB"/>
              </w:rPr>
              <w:br/>
              <w:t>1.98 (1.19 ; 3.92)</w:t>
            </w:r>
          </w:p>
        </w:tc>
        <w:tc>
          <w:tcPr>
            <w:tcW w:w="2409" w:type="dxa"/>
          </w:tcPr>
          <w:p w:rsidR="00D45981" w:rsidRPr="008643DD" w:rsidRDefault="00D45981" w:rsidP="00895A35">
            <w:pPr>
              <w:pStyle w:val="DocText"/>
              <w:spacing w:before="60" w:after="60"/>
              <w:ind w:left="-108" w:right="-108"/>
              <w:jc w:val="center"/>
              <w:rPr>
                <w:sz w:val="20"/>
                <w:szCs w:val="20"/>
                <w:lang w:val="en-GB"/>
              </w:rPr>
            </w:pPr>
          </w:p>
          <w:p w:rsidR="00D45981" w:rsidRPr="002965B9" w:rsidRDefault="00D45981" w:rsidP="00895A35">
            <w:pPr>
              <w:pStyle w:val="DocText"/>
              <w:spacing w:before="60" w:after="60"/>
              <w:ind w:left="-108" w:right="-108"/>
              <w:contextualSpacing/>
              <w:jc w:val="center"/>
              <w:rPr>
                <w:sz w:val="20"/>
                <w:szCs w:val="20"/>
                <w:lang w:val="en-GB"/>
              </w:rPr>
            </w:pPr>
            <w:r w:rsidRPr="002965B9">
              <w:rPr>
                <w:sz w:val="20"/>
                <w:szCs w:val="20"/>
                <w:lang w:val="en-GB"/>
              </w:rPr>
              <w:t>1.79 ± 0.45</w:t>
            </w:r>
          </w:p>
          <w:p w:rsidR="00D45981" w:rsidRPr="008643DD" w:rsidRDefault="00D45981" w:rsidP="00895A35">
            <w:pPr>
              <w:pStyle w:val="DocText"/>
              <w:spacing w:before="60" w:after="60"/>
              <w:ind w:left="-108" w:right="-108"/>
              <w:jc w:val="center"/>
              <w:rPr>
                <w:sz w:val="20"/>
                <w:szCs w:val="20"/>
                <w:lang w:val="en-GB"/>
              </w:rPr>
            </w:pPr>
            <w:r w:rsidRPr="002965B9">
              <w:rPr>
                <w:sz w:val="20"/>
                <w:szCs w:val="20"/>
                <w:lang w:val="en-GB"/>
              </w:rPr>
              <w:t>1.74 (1.12 - 2.72)</w:t>
            </w:r>
          </w:p>
        </w:tc>
      </w:tr>
      <w:tr w:rsidR="00D45981" w:rsidRPr="008643DD" w:rsidTr="002965B9">
        <w:trPr>
          <w:jc w:val="center"/>
        </w:trPr>
        <w:tc>
          <w:tcPr>
            <w:tcW w:w="2410" w:type="dxa"/>
          </w:tcPr>
          <w:p w:rsidR="00D45981" w:rsidRPr="008643DD" w:rsidRDefault="00D45981" w:rsidP="00113B58">
            <w:pPr>
              <w:pStyle w:val="DocText"/>
              <w:tabs>
                <w:tab w:val="left" w:pos="319"/>
              </w:tabs>
              <w:spacing w:before="60" w:after="60"/>
              <w:ind w:left="35"/>
              <w:rPr>
                <w:sz w:val="20"/>
                <w:szCs w:val="20"/>
                <w:lang w:val="en-GB"/>
              </w:rPr>
            </w:pPr>
            <w:r w:rsidRPr="008643DD">
              <w:rPr>
                <w:b/>
                <w:sz w:val="20"/>
                <w:szCs w:val="20"/>
                <w:lang w:val="en-GB"/>
              </w:rPr>
              <w:t xml:space="preserve">Clearance </w:t>
            </w:r>
            <w:r w:rsidRPr="008643DD">
              <w:rPr>
                <w:sz w:val="20"/>
                <w:szCs w:val="20"/>
                <w:lang w:val="en-GB"/>
              </w:rPr>
              <w:t>(</w:t>
            </w:r>
            <w:proofErr w:type="spellStart"/>
            <w:r w:rsidRPr="008643DD">
              <w:rPr>
                <w:sz w:val="20"/>
                <w:szCs w:val="20"/>
                <w:lang w:val="en-GB"/>
              </w:rPr>
              <w:t>dL</w:t>
            </w:r>
            <w:proofErr w:type="spellEnd"/>
            <w:r w:rsidRPr="008643DD">
              <w:rPr>
                <w:sz w:val="20"/>
                <w:szCs w:val="20"/>
                <w:lang w:val="en-GB"/>
              </w:rPr>
              <w:t>/</w:t>
            </w:r>
            <w:proofErr w:type="spellStart"/>
            <w:r w:rsidRPr="008643DD">
              <w:rPr>
                <w:sz w:val="20"/>
                <w:szCs w:val="20"/>
                <w:lang w:val="en-GB"/>
              </w:rPr>
              <w:t>hrs</w:t>
            </w:r>
            <w:proofErr w:type="spellEnd"/>
            <w:r w:rsidRPr="008643DD">
              <w:rPr>
                <w:sz w:val="20"/>
                <w:szCs w:val="20"/>
                <w:lang w:val="en-GB"/>
              </w:rPr>
              <w:t>/kg)</w:t>
            </w:r>
          </w:p>
          <w:p w:rsidR="00D45981" w:rsidRPr="008643DD" w:rsidRDefault="00D45981" w:rsidP="00944C1A">
            <w:pPr>
              <w:pStyle w:val="DocText"/>
              <w:tabs>
                <w:tab w:val="left" w:pos="319"/>
              </w:tabs>
              <w:spacing w:before="60" w:after="60"/>
              <w:ind w:left="35"/>
              <w:rPr>
                <w:sz w:val="20"/>
                <w:szCs w:val="20"/>
                <w:lang w:val="en-GB"/>
              </w:rPr>
            </w:pPr>
            <w:r>
              <w:rPr>
                <w:sz w:val="20"/>
                <w:szCs w:val="20"/>
                <w:lang w:val="en-GB"/>
              </w:rPr>
              <w:lastRenderedPageBreak/>
              <w:tab/>
            </w:r>
            <w:r w:rsidRPr="008643DD">
              <w:rPr>
                <w:sz w:val="20"/>
                <w:szCs w:val="20"/>
                <w:lang w:val="en-GB"/>
              </w:rPr>
              <w:t>Mean ± SD</w:t>
            </w:r>
            <w:r w:rsidRPr="008643DD">
              <w:rPr>
                <w:sz w:val="20"/>
                <w:szCs w:val="20"/>
                <w:lang w:val="en-GB"/>
              </w:rPr>
              <w:br/>
            </w:r>
            <w:r>
              <w:rPr>
                <w:sz w:val="20"/>
                <w:szCs w:val="20"/>
                <w:lang w:val="en-GB"/>
              </w:rPr>
              <w:tab/>
            </w:r>
            <w:r w:rsidRPr="008643DD">
              <w:rPr>
                <w:sz w:val="20"/>
                <w:szCs w:val="20"/>
                <w:lang w:val="en-GB"/>
              </w:rPr>
              <w:t>Median (range)</w:t>
            </w:r>
          </w:p>
        </w:tc>
        <w:tc>
          <w:tcPr>
            <w:tcW w:w="2410" w:type="dxa"/>
          </w:tcPr>
          <w:p w:rsidR="00D45981" w:rsidRPr="008643DD" w:rsidRDefault="00D45981" w:rsidP="00113B58">
            <w:pPr>
              <w:pStyle w:val="DocText"/>
              <w:spacing w:before="60" w:after="60"/>
              <w:ind w:left="-108" w:right="-108"/>
              <w:jc w:val="center"/>
              <w:rPr>
                <w:sz w:val="20"/>
                <w:szCs w:val="20"/>
                <w:lang w:val="en-GB"/>
              </w:rPr>
            </w:pPr>
          </w:p>
          <w:p w:rsidR="00D45981" w:rsidRPr="008643DD" w:rsidRDefault="00D45981" w:rsidP="00113B58">
            <w:pPr>
              <w:pStyle w:val="DocText"/>
              <w:spacing w:before="60" w:after="60"/>
              <w:ind w:left="-108" w:right="-108"/>
              <w:jc w:val="center"/>
              <w:rPr>
                <w:sz w:val="20"/>
                <w:szCs w:val="20"/>
                <w:lang w:val="en-GB"/>
              </w:rPr>
            </w:pPr>
            <w:r w:rsidRPr="008643DD">
              <w:rPr>
                <w:sz w:val="20"/>
                <w:szCs w:val="20"/>
                <w:lang w:val="en-GB"/>
              </w:rPr>
              <w:lastRenderedPageBreak/>
              <w:t>0.0644 ± 0.0133</w:t>
            </w:r>
            <w:r w:rsidRPr="008643DD">
              <w:rPr>
                <w:sz w:val="20"/>
                <w:szCs w:val="20"/>
                <w:lang w:val="en-GB"/>
              </w:rPr>
              <w:br/>
              <w:t>0.0622 (0.0426 ; 0.0912)</w:t>
            </w:r>
          </w:p>
        </w:tc>
        <w:tc>
          <w:tcPr>
            <w:tcW w:w="2410" w:type="dxa"/>
          </w:tcPr>
          <w:p w:rsidR="00D45981" w:rsidRPr="008643DD" w:rsidRDefault="00D45981" w:rsidP="00113B58">
            <w:pPr>
              <w:pStyle w:val="DocText"/>
              <w:spacing w:before="60" w:after="60"/>
              <w:ind w:left="-108" w:right="-108"/>
              <w:jc w:val="center"/>
              <w:rPr>
                <w:sz w:val="20"/>
                <w:szCs w:val="20"/>
                <w:lang w:val="en-GB"/>
              </w:rPr>
            </w:pPr>
          </w:p>
          <w:p w:rsidR="00D45981" w:rsidRPr="008643DD" w:rsidRDefault="00D45981" w:rsidP="00113B58">
            <w:pPr>
              <w:pStyle w:val="DocText"/>
              <w:spacing w:before="60" w:after="60"/>
              <w:ind w:left="-108" w:right="-108"/>
              <w:jc w:val="center"/>
              <w:rPr>
                <w:sz w:val="20"/>
                <w:szCs w:val="20"/>
                <w:lang w:val="en-GB"/>
              </w:rPr>
            </w:pPr>
            <w:r w:rsidRPr="008643DD">
              <w:rPr>
                <w:sz w:val="20"/>
                <w:szCs w:val="20"/>
                <w:lang w:val="en-GB"/>
              </w:rPr>
              <w:lastRenderedPageBreak/>
              <w:t>0.0681 ± 0.0153</w:t>
            </w:r>
            <w:r w:rsidRPr="008643DD">
              <w:rPr>
                <w:sz w:val="20"/>
                <w:szCs w:val="20"/>
                <w:lang w:val="en-GB"/>
              </w:rPr>
              <w:br/>
              <w:t>0.0655 (0.0438 - 0.1001)</w:t>
            </w:r>
          </w:p>
        </w:tc>
        <w:tc>
          <w:tcPr>
            <w:tcW w:w="2409" w:type="dxa"/>
          </w:tcPr>
          <w:p w:rsidR="00D45981" w:rsidRPr="008643DD" w:rsidRDefault="00D45981" w:rsidP="00895A35">
            <w:pPr>
              <w:pStyle w:val="DocText"/>
              <w:spacing w:before="60" w:after="60"/>
              <w:ind w:left="-108" w:right="-108"/>
              <w:jc w:val="center"/>
              <w:rPr>
                <w:sz w:val="20"/>
                <w:szCs w:val="20"/>
                <w:lang w:val="en-GB"/>
              </w:rPr>
            </w:pPr>
          </w:p>
          <w:p w:rsidR="00D45981" w:rsidRPr="002965B9" w:rsidRDefault="00D45981" w:rsidP="00895A35">
            <w:pPr>
              <w:pStyle w:val="DocText"/>
              <w:spacing w:before="60" w:after="60"/>
              <w:ind w:left="-108" w:right="-108"/>
              <w:contextualSpacing/>
              <w:jc w:val="center"/>
              <w:rPr>
                <w:sz w:val="20"/>
                <w:szCs w:val="20"/>
                <w:lang w:val="en-GB"/>
              </w:rPr>
            </w:pPr>
            <w:r w:rsidRPr="002965B9">
              <w:rPr>
                <w:sz w:val="20"/>
                <w:szCs w:val="20"/>
                <w:lang w:val="en-GB"/>
              </w:rPr>
              <w:lastRenderedPageBreak/>
              <w:t>0.0602 ± 0.0146</w:t>
            </w:r>
          </w:p>
          <w:p w:rsidR="00D45981" w:rsidRPr="008643DD" w:rsidRDefault="00D45981" w:rsidP="00895A35">
            <w:pPr>
              <w:pStyle w:val="DocText"/>
              <w:spacing w:before="60" w:after="60"/>
              <w:ind w:left="-108" w:right="-108"/>
              <w:jc w:val="center"/>
              <w:rPr>
                <w:sz w:val="20"/>
                <w:szCs w:val="20"/>
                <w:lang w:val="en-GB"/>
              </w:rPr>
            </w:pPr>
            <w:r w:rsidRPr="002965B9">
              <w:rPr>
                <w:sz w:val="20"/>
                <w:szCs w:val="20"/>
                <w:lang w:val="en-GB"/>
              </w:rPr>
              <w:t>0.0576 (0.0413 - 0.0945)</w:t>
            </w:r>
          </w:p>
        </w:tc>
      </w:tr>
      <w:tr w:rsidR="00D45981" w:rsidRPr="008643DD" w:rsidTr="006E7263">
        <w:trPr>
          <w:jc w:val="center"/>
        </w:trPr>
        <w:tc>
          <w:tcPr>
            <w:tcW w:w="9639" w:type="dxa"/>
            <w:gridSpan w:val="4"/>
            <w:tcBorders>
              <w:left w:val="nil"/>
              <w:bottom w:val="nil"/>
              <w:right w:val="nil"/>
            </w:tcBorders>
          </w:tcPr>
          <w:p w:rsidR="00D45981" w:rsidRPr="008643DD" w:rsidRDefault="00D45981" w:rsidP="00113B58">
            <w:pPr>
              <w:pStyle w:val="DocText"/>
              <w:tabs>
                <w:tab w:val="left" w:pos="177"/>
              </w:tabs>
              <w:spacing w:after="0" w:line="240" w:lineRule="auto"/>
              <w:ind w:left="176" w:hanging="176"/>
              <w:rPr>
                <w:sz w:val="20"/>
                <w:szCs w:val="20"/>
                <w:lang w:val="en-GB"/>
              </w:rPr>
            </w:pPr>
            <w:proofErr w:type="spellStart"/>
            <w:proofErr w:type="gramStart"/>
            <w:r w:rsidRPr="008643DD">
              <w:rPr>
                <w:sz w:val="20"/>
                <w:szCs w:val="20"/>
                <w:vertAlign w:val="superscript"/>
                <w:lang w:val="en-GB"/>
              </w:rPr>
              <w:lastRenderedPageBreak/>
              <w:t>a</w:t>
            </w:r>
            <w:proofErr w:type="spellEnd"/>
            <w:proofErr w:type="gramEnd"/>
            <w:r>
              <w:rPr>
                <w:sz w:val="20"/>
                <w:szCs w:val="20"/>
                <w:vertAlign w:val="superscript"/>
                <w:lang w:val="en-GB"/>
              </w:rPr>
              <w:tab/>
            </w:r>
            <w:r w:rsidRPr="008643DD">
              <w:rPr>
                <w:sz w:val="20"/>
                <w:szCs w:val="20"/>
                <w:lang w:val="en-GB"/>
              </w:rPr>
              <w:t>Area under the plasma factor IX concentration x time curve from 0 to 72 hours post-infusion.</w:t>
            </w:r>
          </w:p>
          <w:p w:rsidR="00D45981" w:rsidRPr="008643DD" w:rsidRDefault="00D45981" w:rsidP="00113B58">
            <w:pPr>
              <w:pStyle w:val="DocText"/>
              <w:tabs>
                <w:tab w:val="left" w:pos="177"/>
              </w:tabs>
              <w:spacing w:after="0" w:line="240" w:lineRule="auto"/>
              <w:ind w:left="176" w:hanging="176"/>
              <w:rPr>
                <w:sz w:val="20"/>
                <w:szCs w:val="20"/>
                <w:lang w:val="en-GB"/>
              </w:rPr>
            </w:pPr>
            <w:proofErr w:type="gramStart"/>
            <w:r w:rsidRPr="008643DD">
              <w:rPr>
                <w:sz w:val="20"/>
                <w:szCs w:val="20"/>
                <w:vertAlign w:val="superscript"/>
                <w:lang w:val="en-GB"/>
              </w:rPr>
              <w:t>b</w:t>
            </w:r>
            <w:proofErr w:type="gramEnd"/>
            <w:r>
              <w:rPr>
                <w:sz w:val="20"/>
                <w:szCs w:val="20"/>
                <w:vertAlign w:val="superscript"/>
                <w:lang w:val="en-GB"/>
              </w:rPr>
              <w:tab/>
            </w:r>
            <w:r w:rsidRPr="008643DD">
              <w:rPr>
                <w:sz w:val="20"/>
                <w:szCs w:val="20"/>
                <w:lang w:val="en-GB"/>
              </w:rPr>
              <w:t>Calculated as (</w:t>
            </w:r>
            <w:proofErr w:type="spellStart"/>
            <w:r w:rsidRPr="008643DD">
              <w:rPr>
                <w:sz w:val="20"/>
                <w:szCs w:val="20"/>
                <w:lang w:val="en-GB"/>
              </w:rPr>
              <w:t>C</w:t>
            </w:r>
            <w:r w:rsidRPr="008643DD">
              <w:rPr>
                <w:sz w:val="20"/>
                <w:szCs w:val="20"/>
                <w:vertAlign w:val="subscript"/>
                <w:lang w:val="en-GB"/>
              </w:rPr>
              <w:t>max</w:t>
            </w:r>
            <w:proofErr w:type="spellEnd"/>
            <w:r w:rsidRPr="008643DD">
              <w:rPr>
                <w:sz w:val="20"/>
                <w:szCs w:val="20"/>
                <w:lang w:val="en-GB"/>
              </w:rPr>
              <w:t xml:space="preserve"> – baseline factor IX) divided by the dose in IU/kg, where </w:t>
            </w:r>
            <w:proofErr w:type="spellStart"/>
            <w:r w:rsidRPr="008643DD">
              <w:rPr>
                <w:sz w:val="20"/>
                <w:szCs w:val="20"/>
                <w:lang w:val="en-GB"/>
              </w:rPr>
              <w:t>C</w:t>
            </w:r>
            <w:r w:rsidRPr="008643DD">
              <w:rPr>
                <w:sz w:val="20"/>
                <w:szCs w:val="20"/>
                <w:vertAlign w:val="subscript"/>
                <w:lang w:val="en-GB"/>
              </w:rPr>
              <w:t>max</w:t>
            </w:r>
            <w:proofErr w:type="spellEnd"/>
            <w:r w:rsidRPr="008643DD">
              <w:rPr>
                <w:sz w:val="20"/>
                <w:szCs w:val="20"/>
                <w:lang w:val="en-GB"/>
              </w:rPr>
              <w:t xml:space="preserve"> is the maximal post-infusion factor IX measurement.</w:t>
            </w:r>
          </w:p>
          <w:p w:rsidR="00D45981" w:rsidRPr="008643DD" w:rsidRDefault="00D45981" w:rsidP="00113B58">
            <w:pPr>
              <w:pStyle w:val="DocText"/>
              <w:tabs>
                <w:tab w:val="left" w:pos="177"/>
              </w:tabs>
              <w:spacing w:after="0" w:line="240" w:lineRule="auto"/>
              <w:ind w:left="176" w:hanging="176"/>
              <w:rPr>
                <w:sz w:val="20"/>
                <w:szCs w:val="20"/>
                <w:lang w:val="en-GB"/>
              </w:rPr>
            </w:pPr>
            <w:r w:rsidRPr="008643DD">
              <w:rPr>
                <w:sz w:val="20"/>
                <w:szCs w:val="20"/>
                <w:vertAlign w:val="superscript"/>
                <w:lang w:val="en-GB"/>
              </w:rPr>
              <w:t>c</w:t>
            </w:r>
            <w:r>
              <w:rPr>
                <w:sz w:val="20"/>
                <w:szCs w:val="20"/>
                <w:vertAlign w:val="superscript"/>
                <w:lang w:val="en-GB"/>
              </w:rPr>
              <w:tab/>
            </w:r>
            <w:r w:rsidRPr="008643DD">
              <w:rPr>
                <w:sz w:val="20"/>
                <w:szCs w:val="20"/>
                <w:lang w:val="en-GB"/>
              </w:rPr>
              <w:t>Volume of distribution at steady state</w:t>
            </w:r>
          </w:p>
        </w:tc>
      </w:tr>
    </w:tbl>
    <w:p w:rsidR="00856E88" w:rsidRPr="008643DD" w:rsidRDefault="00856E88" w:rsidP="0099119D">
      <w:pPr>
        <w:pStyle w:val="DocText"/>
        <w:spacing w:after="120"/>
        <w:rPr>
          <w:lang w:val="en-GB"/>
        </w:rPr>
      </w:pPr>
    </w:p>
    <w:p w:rsidR="0099119D" w:rsidRPr="008643DD" w:rsidRDefault="00856E88" w:rsidP="0034385D">
      <w:pPr>
        <w:pStyle w:val="DocText"/>
        <w:rPr>
          <w:lang w:val="en-GB"/>
        </w:rPr>
      </w:pPr>
      <w:r w:rsidRPr="008643DD">
        <w:rPr>
          <w:lang w:val="en-GB"/>
        </w:rPr>
        <w:t xml:space="preserve">The 90% confidence intervals for the AUC </w:t>
      </w:r>
      <w:r w:rsidRPr="008643DD">
        <w:rPr>
          <w:vertAlign w:val="subscript"/>
          <w:lang w:val="en-GB"/>
        </w:rPr>
        <w:t>0</w:t>
      </w:r>
      <w:r w:rsidRPr="008643DD">
        <w:rPr>
          <w:vertAlign w:val="subscript"/>
          <w:lang w:val="en-GB"/>
        </w:rPr>
        <w:noBreakHyphen/>
        <w:t>72h</w:t>
      </w:r>
      <w:r w:rsidRPr="008643DD">
        <w:rPr>
          <w:lang w:val="en-GB"/>
        </w:rPr>
        <w:t xml:space="preserve"> /dose and AUC </w:t>
      </w:r>
      <w:r w:rsidRPr="008643DD">
        <w:rPr>
          <w:vertAlign w:val="subscript"/>
          <w:lang w:val="en-GB"/>
        </w:rPr>
        <w:t>0-72 h</w:t>
      </w:r>
      <w:r w:rsidRPr="008643DD">
        <w:rPr>
          <w:lang w:val="en-GB"/>
        </w:rPr>
        <w:t xml:space="preserve"> were within the margins of equivalence defined as 80% to 125%. </w:t>
      </w:r>
    </w:p>
    <w:p w:rsidR="005B6321" w:rsidRPr="002B4A4B" w:rsidRDefault="005B6321" w:rsidP="005B6321">
      <w:pPr>
        <w:pStyle w:val="CCDSRecommendedText"/>
      </w:pPr>
      <w:r w:rsidRPr="002B4A4B">
        <w:t xml:space="preserve">Incremental recovery 30 </w:t>
      </w:r>
      <w:r>
        <w:t>minutes</w:t>
      </w:r>
      <w:r w:rsidRPr="002B4A4B">
        <w:t xml:space="preserve"> after infusion was determined for all subjects in the combined phase 1/3 study at exposure day 1, at their week 5, 13, and 26 visits, and at the time of study completion or termination, if it did not coincide with the week 26 visit. The data demonstrate that the incremental recovery is consistent over time. See Table </w:t>
      </w:r>
      <w:r>
        <w:t>3</w:t>
      </w:r>
      <w:r w:rsidRPr="002B4A4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0"/>
        <w:gridCol w:w="1532"/>
        <w:gridCol w:w="1532"/>
        <w:gridCol w:w="1532"/>
        <w:gridCol w:w="1532"/>
        <w:gridCol w:w="1529"/>
      </w:tblGrid>
      <w:tr w:rsidR="005B6321" w:rsidRPr="004F3181" w:rsidTr="005B6321">
        <w:trPr>
          <w:cantSplit/>
        </w:trPr>
        <w:tc>
          <w:tcPr>
            <w:tcW w:w="5000" w:type="pct"/>
            <w:gridSpan w:val="6"/>
            <w:tcBorders>
              <w:top w:val="single" w:sz="4" w:space="0" w:color="auto"/>
              <w:left w:val="single" w:sz="4" w:space="0" w:color="auto"/>
              <w:right w:val="single" w:sz="4" w:space="0" w:color="auto"/>
            </w:tcBorders>
          </w:tcPr>
          <w:p w:rsidR="005B6321" w:rsidRPr="00001BEC" w:rsidRDefault="005B6321" w:rsidP="00A84182">
            <w:pPr>
              <w:pStyle w:val="CCDSADRTblColHdr8"/>
              <w:spacing w:after="120" w:line="240" w:lineRule="auto"/>
              <w:rPr>
                <w:rFonts w:ascii="Times New Roman" w:hAnsi="Times New Roman" w:cs="Times New Roman"/>
                <w:sz w:val="24"/>
                <w:szCs w:val="24"/>
              </w:rPr>
            </w:pPr>
            <w:r w:rsidRPr="00001BEC">
              <w:rPr>
                <w:rFonts w:ascii="Times New Roman" w:hAnsi="Times New Roman" w:cs="Times New Roman"/>
                <w:sz w:val="24"/>
                <w:szCs w:val="24"/>
              </w:rPr>
              <w:t xml:space="preserve">Table </w:t>
            </w:r>
            <w:r>
              <w:rPr>
                <w:rFonts w:ascii="Times New Roman" w:hAnsi="Times New Roman" w:cs="Times New Roman"/>
                <w:sz w:val="24"/>
                <w:szCs w:val="24"/>
              </w:rPr>
              <w:t>3</w:t>
            </w:r>
            <w:r w:rsidRPr="00001BEC">
              <w:rPr>
                <w:rFonts w:ascii="Times New Roman" w:hAnsi="Times New Roman" w:cs="Times New Roman"/>
                <w:sz w:val="24"/>
                <w:szCs w:val="24"/>
              </w:rPr>
              <w:br/>
              <w:t xml:space="preserve">Incremental Recovery for </w:t>
            </w:r>
            <w:r w:rsidR="00A84182">
              <w:rPr>
                <w:rFonts w:ascii="Times New Roman" w:hAnsi="Times New Roman" w:cs="Times New Roman"/>
                <w:sz w:val="24"/>
                <w:szCs w:val="24"/>
              </w:rPr>
              <w:t>RIXUBIS</w:t>
            </w:r>
            <w:r w:rsidRPr="00001BEC">
              <w:rPr>
                <w:rFonts w:ascii="Times New Roman" w:hAnsi="Times New Roman" w:cs="Times New Roman"/>
                <w:sz w:val="24"/>
                <w:szCs w:val="24"/>
              </w:rPr>
              <w:t xml:space="preserve"> 30 minutes after infusion</w:t>
            </w:r>
          </w:p>
        </w:tc>
      </w:tr>
      <w:tr w:rsidR="005B6321" w:rsidRPr="00DA5E97" w:rsidTr="005B6321">
        <w:trPr>
          <w:cantSplit/>
        </w:trPr>
        <w:tc>
          <w:tcPr>
            <w:tcW w:w="877" w:type="pct"/>
            <w:tcBorders>
              <w:bottom w:val="single" w:sz="4" w:space="0" w:color="auto"/>
            </w:tcBorders>
          </w:tcPr>
          <w:p w:rsidR="005B6321" w:rsidRPr="00001BEC" w:rsidRDefault="005B6321" w:rsidP="005B6321">
            <w:pPr>
              <w:pStyle w:val="CCDSADRTblColHdr8"/>
              <w:tabs>
                <w:tab w:val="left" w:pos="180"/>
              </w:tabs>
              <w:spacing w:line="240" w:lineRule="auto"/>
              <w:rPr>
                <w:rFonts w:ascii="Times New Roman" w:hAnsi="Times New Roman" w:cs="Times New Roman"/>
                <w:sz w:val="18"/>
                <w:szCs w:val="18"/>
              </w:rPr>
            </w:pPr>
          </w:p>
        </w:tc>
        <w:tc>
          <w:tcPr>
            <w:tcW w:w="825" w:type="pct"/>
            <w:tcBorders>
              <w:bottom w:val="single" w:sz="4" w:space="0" w:color="auto"/>
            </w:tcBorders>
          </w:tcPr>
          <w:p w:rsidR="005B6321" w:rsidRPr="00001BEC" w:rsidRDefault="005B6321" w:rsidP="005B6321">
            <w:pPr>
              <w:pStyle w:val="CCDSADRTblColHdr8"/>
              <w:spacing w:line="240" w:lineRule="auto"/>
              <w:ind w:right="8"/>
              <w:rPr>
                <w:rFonts w:ascii="Times New Roman" w:hAnsi="Times New Roman" w:cs="Times New Roman"/>
              </w:rPr>
            </w:pPr>
            <w:r w:rsidRPr="00001BEC">
              <w:rPr>
                <w:rFonts w:ascii="Times New Roman" w:hAnsi="Times New Roman" w:cs="Times New Roman"/>
              </w:rPr>
              <w:t xml:space="preserve">Exposure </w:t>
            </w:r>
            <w:r w:rsidRPr="00001BEC">
              <w:rPr>
                <w:rFonts w:ascii="Times New Roman" w:hAnsi="Times New Roman" w:cs="Times New Roman"/>
              </w:rPr>
              <w:br/>
              <w:t>Day 1</w:t>
            </w:r>
            <w:r w:rsidRPr="00001BEC">
              <w:rPr>
                <w:rFonts w:ascii="Times New Roman" w:hAnsi="Times New Roman" w:cs="Times New Roman"/>
              </w:rPr>
              <w:br/>
            </w:r>
          </w:p>
          <w:p w:rsidR="005B6321" w:rsidRPr="00001BEC" w:rsidRDefault="005B6321" w:rsidP="005B6321">
            <w:pPr>
              <w:pStyle w:val="CCDSADRTblColHdr8"/>
              <w:spacing w:line="240" w:lineRule="auto"/>
              <w:ind w:right="8"/>
              <w:rPr>
                <w:rFonts w:ascii="Times New Roman" w:hAnsi="Times New Roman" w:cs="Times New Roman"/>
                <w:b w:val="0"/>
              </w:rPr>
            </w:pPr>
            <w:r w:rsidRPr="00001BEC">
              <w:rPr>
                <w:rFonts w:ascii="Times New Roman" w:hAnsi="Times New Roman" w:cs="Times New Roman"/>
                <w:b w:val="0"/>
              </w:rPr>
              <w:t>(N=73)</w:t>
            </w:r>
          </w:p>
        </w:tc>
        <w:tc>
          <w:tcPr>
            <w:tcW w:w="825" w:type="pct"/>
            <w:tcBorders>
              <w:bottom w:val="single" w:sz="4" w:space="0" w:color="auto"/>
            </w:tcBorders>
          </w:tcPr>
          <w:p w:rsidR="005B6321" w:rsidRPr="00001BEC" w:rsidRDefault="005B6321" w:rsidP="005B6321">
            <w:pPr>
              <w:pStyle w:val="CCDSADRTblColHdr8"/>
              <w:spacing w:line="240" w:lineRule="auto"/>
              <w:rPr>
                <w:rFonts w:ascii="Times New Roman" w:hAnsi="Times New Roman" w:cs="Times New Roman"/>
              </w:rPr>
            </w:pPr>
            <w:r w:rsidRPr="00001BEC">
              <w:rPr>
                <w:rFonts w:ascii="Times New Roman" w:hAnsi="Times New Roman" w:cs="Times New Roman"/>
              </w:rPr>
              <w:t>Week 5</w:t>
            </w:r>
            <w:r w:rsidRPr="00001BEC">
              <w:rPr>
                <w:rFonts w:ascii="Times New Roman" w:hAnsi="Times New Roman" w:cs="Times New Roman"/>
              </w:rPr>
              <w:br/>
            </w:r>
            <w:r w:rsidRPr="00001BEC">
              <w:rPr>
                <w:rFonts w:ascii="Times New Roman" w:hAnsi="Times New Roman" w:cs="Times New Roman"/>
              </w:rPr>
              <w:br/>
            </w:r>
          </w:p>
          <w:p w:rsidR="005B6321" w:rsidRPr="00001BEC" w:rsidRDefault="005B6321" w:rsidP="005B6321">
            <w:pPr>
              <w:pStyle w:val="CCDSADRTblColHdr8"/>
              <w:spacing w:line="240" w:lineRule="auto"/>
              <w:rPr>
                <w:rFonts w:ascii="Times New Roman" w:hAnsi="Times New Roman" w:cs="Times New Roman"/>
                <w:b w:val="0"/>
              </w:rPr>
            </w:pPr>
            <w:r w:rsidRPr="00001BEC">
              <w:rPr>
                <w:rFonts w:ascii="Times New Roman" w:hAnsi="Times New Roman" w:cs="Times New Roman"/>
                <w:b w:val="0"/>
              </w:rPr>
              <w:t>(N=71)</w:t>
            </w:r>
          </w:p>
        </w:tc>
        <w:tc>
          <w:tcPr>
            <w:tcW w:w="825" w:type="pct"/>
            <w:tcBorders>
              <w:bottom w:val="single" w:sz="4" w:space="0" w:color="auto"/>
            </w:tcBorders>
          </w:tcPr>
          <w:p w:rsidR="005B6321" w:rsidRPr="00001BEC" w:rsidRDefault="005B6321" w:rsidP="005B6321">
            <w:pPr>
              <w:pStyle w:val="CCDSADRTblColHdr8"/>
              <w:spacing w:line="240" w:lineRule="auto"/>
              <w:rPr>
                <w:rFonts w:ascii="Times New Roman" w:hAnsi="Times New Roman" w:cs="Times New Roman"/>
              </w:rPr>
            </w:pPr>
            <w:r w:rsidRPr="00001BEC">
              <w:rPr>
                <w:rFonts w:ascii="Times New Roman" w:hAnsi="Times New Roman" w:cs="Times New Roman"/>
              </w:rPr>
              <w:t>Week 13</w:t>
            </w:r>
            <w:r w:rsidRPr="00001BEC">
              <w:rPr>
                <w:rFonts w:ascii="Times New Roman" w:hAnsi="Times New Roman" w:cs="Times New Roman"/>
              </w:rPr>
              <w:br/>
            </w:r>
            <w:r w:rsidRPr="00001BEC">
              <w:rPr>
                <w:rFonts w:ascii="Times New Roman" w:hAnsi="Times New Roman" w:cs="Times New Roman"/>
              </w:rPr>
              <w:br/>
            </w:r>
          </w:p>
          <w:p w:rsidR="005B6321" w:rsidRPr="00001BEC" w:rsidRDefault="005B6321" w:rsidP="005B6321">
            <w:pPr>
              <w:pStyle w:val="CCDSADRTblColHdr8"/>
              <w:spacing w:line="240" w:lineRule="auto"/>
              <w:rPr>
                <w:rFonts w:ascii="Times New Roman" w:hAnsi="Times New Roman" w:cs="Times New Roman"/>
                <w:b w:val="0"/>
              </w:rPr>
            </w:pPr>
            <w:r w:rsidRPr="00001BEC">
              <w:rPr>
                <w:rFonts w:ascii="Times New Roman" w:hAnsi="Times New Roman" w:cs="Times New Roman"/>
                <w:b w:val="0"/>
              </w:rPr>
              <w:t>(N=68)</w:t>
            </w:r>
          </w:p>
        </w:tc>
        <w:tc>
          <w:tcPr>
            <w:tcW w:w="825" w:type="pct"/>
            <w:tcBorders>
              <w:bottom w:val="single" w:sz="4" w:space="0" w:color="auto"/>
            </w:tcBorders>
          </w:tcPr>
          <w:p w:rsidR="005B6321" w:rsidRPr="00001BEC" w:rsidRDefault="005B6321" w:rsidP="005B6321">
            <w:pPr>
              <w:pStyle w:val="CCDSADRTblColHdr8"/>
              <w:spacing w:line="240" w:lineRule="auto"/>
              <w:rPr>
                <w:rFonts w:ascii="Times New Roman" w:hAnsi="Times New Roman" w:cs="Times New Roman"/>
              </w:rPr>
            </w:pPr>
            <w:r w:rsidRPr="00001BEC">
              <w:rPr>
                <w:rFonts w:ascii="Times New Roman" w:hAnsi="Times New Roman" w:cs="Times New Roman"/>
              </w:rPr>
              <w:t>Week 26</w:t>
            </w:r>
            <w:r w:rsidRPr="00001BEC">
              <w:rPr>
                <w:rFonts w:ascii="Times New Roman" w:hAnsi="Times New Roman" w:cs="Times New Roman"/>
              </w:rPr>
              <w:br/>
            </w:r>
            <w:r w:rsidRPr="00001BEC">
              <w:rPr>
                <w:rFonts w:ascii="Times New Roman" w:hAnsi="Times New Roman" w:cs="Times New Roman"/>
              </w:rPr>
              <w:br/>
            </w:r>
          </w:p>
          <w:p w:rsidR="005B6321" w:rsidRPr="00001BEC" w:rsidRDefault="005B6321" w:rsidP="005B6321">
            <w:pPr>
              <w:pStyle w:val="CCDSADRTblColHdr8"/>
              <w:spacing w:line="240" w:lineRule="auto"/>
              <w:rPr>
                <w:rFonts w:ascii="Times New Roman" w:hAnsi="Times New Roman" w:cs="Times New Roman"/>
                <w:b w:val="0"/>
              </w:rPr>
            </w:pPr>
            <w:r w:rsidRPr="00001BEC">
              <w:rPr>
                <w:rFonts w:ascii="Times New Roman" w:hAnsi="Times New Roman" w:cs="Times New Roman"/>
                <w:b w:val="0"/>
              </w:rPr>
              <w:t>(N=55)</w:t>
            </w:r>
          </w:p>
        </w:tc>
        <w:tc>
          <w:tcPr>
            <w:tcW w:w="823" w:type="pct"/>
            <w:tcBorders>
              <w:bottom w:val="single" w:sz="4" w:space="0" w:color="auto"/>
            </w:tcBorders>
          </w:tcPr>
          <w:p w:rsidR="005B6321" w:rsidRPr="00001BEC" w:rsidRDefault="005B6321" w:rsidP="005B6321">
            <w:pPr>
              <w:pStyle w:val="CCDSADRTblColHdr8"/>
              <w:spacing w:line="240" w:lineRule="auto"/>
              <w:rPr>
                <w:rFonts w:ascii="Times New Roman" w:hAnsi="Times New Roman" w:cs="Times New Roman"/>
              </w:rPr>
            </w:pPr>
            <w:r w:rsidRPr="00001BEC">
              <w:rPr>
                <w:rFonts w:ascii="Times New Roman" w:hAnsi="Times New Roman" w:cs="Times New Roman"/>
              </w:rPr>
              <w:t xml:space="preserve">At study completion/ </w:t>
            </w:r>
            <w:proofErr w:type="spellStart"/>
            <w:r w:rsidRPr="00001BEC">
              <w:rPr>
                <w:rFonts w:ascii="Times New Roman" w:hAnsi="Times New Roman" w:cs="Times New Roman"/>
              </w:rPr>
              <w:t>termination</w:t>
            </w:r>
            <w:r w:rsidRPr="00001BEC">
              <w:rPr>
                <w:rFonts w:ascii="Times New Roman" w:hAnsi="Times New Roman" w:cs="Times New Roman"/>
                <w:vertAlign w:val="superscript"/>
              </w:rPr>
              <w:t>b</w:t>
            </w:r>
            <w:proofErr w:type="spellEnd"/>
          </w:p>
          <w:p w:rsidR="005B6321" w:rsidRPr="00001BEC" w:rsidRDefault="005B6321" w:rsidP="005B6321">
            <w:pPr>
              <w:pStyle w:val="CCDSADRTblColHdr8"/>
              <w:spacing w:line="240" w:lineRule="auto"/>
              <w:rPr>
                <w:rFonts w:ascii="Times New Roman" w:hAnsi="Times New Roman" w:cs="Times New Roman"/>
                <w:b w:val="0"/>
              </w:rPr>
            </w:pPr>
            <w:r w:rsidRPr="00001BEC">
              <w:rPr>
                <w:rFonts w:ascii="Times New Roman" w:hAnsi="Times New Roman" w:cs="Times New Roman"/>
                <w:b w:val="0"/>
              </w:rPr>
              <w:t>(N=23)</w:t>
            </w:r>
          </w:p>
        </w:tc>
      </w:tr>
      <w:tr w:rsidR="005B6321" w:rsidRPr="003E0C92" w:rsidTr="005B6321">
        <w:tc>
          <w:tcPr>
            <w:tcW w:w="877" w:type="pct"/>
            <w:tcBorders>
              <w:bottom w:val="single" w:sz="4" w:space="0" w:color="auto"/>
            </w:tcBorders>
          </w:tcPr>
          <w:p w:rsidR="005B6321" w:rsidRPr="00001BEC" w:rsidRDefault="005B6321" w:rsidP="005B6321">
            <w:pPr>
              <w:pStyle w:val="CCDSADRTblTxtLftJust8"/>
              <w:tabs>
                <w:tab w:val="left" w:pos="180"/>
              </w:tabs>
              <w:rPr>
                <w:szCs w:val="16"/>
                <w:vertAlign w:val="superscript"/>
              </w:rPr>
            </w:pPr>
            <w:r w:rsidRPr="00001BEC">
              <w:rPr>
                <w:b/>
                <w:szCs w:val="16"/>
              </w:rPr>
              <w:t xml:space="preserve">Incremental recovery 30 min after infusion </w:t>
            </w:r>
            <w:r w:rsidRPr="00001BEC">
              <w:rPr>
                <w:b/>
                <w:szCs w:val="16"/>
              </w:rPr>
              <w:br/>
            </w:r>
            <w:r w:rsidRPr="00001BEC">
              <w:rPr>
                <w:szCs w:val="16"/>
              </w:rPr>
              <w:t>(IU/</w:t>
            </w:r>
            <w:proofErr w:type="spellStart"/>
            <w:r w:rsidRPr="00001BEC">
              <w:rPr>
                <w:szCs w:val="16"/>
              </w:rPr>
              <w:t>dL</w:t>
            </w:r>
            <w:r>
              <w:rPr>
                <w:szCs w:val="16"/>
              </w:rPr>
              <w:t>÷</w:t>
            </w:r>
            <w:r w:rsidRPr="00001BEC">
              <w:rPr>
                <w:szCs w:val="16"/>
              </w:rPr>
              <w:t>IU</w:t>
            </w:r>
            <w:proofErr w:type="spellEnd"/>
            <w:r w:rsidRPr="00001BEC">
              <w:rPr>
                <w:szCs w:val="16"/>
              </w:rPr>
              <w:t>/kg)</w:t>
            </w:r>
            <w:r w:rsidRPr="00001BEC">
              <w:rPr>
                <w:szCs w:val="16"/>
                <w:vertAlign w:val="superscript"/>
              </w:rPr>
              <w:t>a</w:t>
            </w:r>
          </w:p>
          <w:p w:rsidR="005B6321" w:rsidRPr="00001BEC" w:rsidRDefault="005B6321" w:rsidP="005B6321">
            <w:pPr>
              <w:pStyle w:val="CCDSADRTblTxtLftJust8"/>
              <w:tabs>
                <w:tab w:val="left" w:pos="180"/>
              </w:tabs>
              <w:rPr>
                <w:position w:val="6"/>
                <w:sz w:val="18"/>
                <w:szCs w:val="18"/>
                <w:vertAlign w:val="subscript"/>
                <w:lang w:val="de-DE"/>
              </w:rPr>
            </w:pPr>
            <w:r>
              <w:rPr>
                <w:szCs w:val="16"/>
              </w:rPr>
              <w:tab/>
            </w:r>
            <w:proofErr w:type="spellStart"/>
            <w:r>
              <w:rPr>
                <w:szCs w:val="16"/>
              </w:rPr>
              <w:t>Mean±</w:t>
            </w:r>
            <w:r w:rsidRPr="00001BEC">
              <w:rPr>
                <w:szCs w:val="16"/>
              </w:rPr>
              <w:t>SD</w:t>
            </w:r>
            <w:proofErr w:type="spellEnd"/>
            <w:r w:rsidRPr="00001BEC">
              <w:rPr>
                <w:szCs w:val="16"/>
              </w:rPr>
              <w:br/>
            </w:r>
            <w:r w:rsidRPr="00001BEC">
              <w:rPr>
                <w:szCs w:val="16"/>
              </w:rPr>
              <w:tab/>
              <w:t>Median (range)</w:t>
            </w:r>
          </w:p>
        </w:tc>
        <w:tc>
          <w:tcPr>
            <w:tcW w:w="825" w:type="pct"/>
            <w:tcBorders>
              <w:bottom w:val="single" w:sz="4" w:space="0" w:color="auto"/>
            </w:tcBorders>
          </w:tcPr>
          <w:p w:rsidR="005B6321" w:rsidRPr="00001BEC" w:rsidRDefault="005B6321" w:rsidP="005B6321">
            <w:pPr>
              <w:pStyle w:val="CCDSADRTblTxtLftJust8"/>
              <w:tabs>
                <w:tab w:val="left" w:pos="180"/>
              </w:tabs>
              <w:ind w:right="8"/>
              <w:jc w:val="center"/>
              <w:rPr>
                <w:szCs w:val="16"/>
                <w:lang w:val="de-DE"/>
              </w:rPr>
            </w:pPr>
            <w:r w:rsidRPr="00001BEC">
              <w:rPr>
                <w:szCs w:val="16"/>
                <w:lang w:val="de-DE"/>
              </w:rPr>
              <w:br/>
            </w:r>
            <w:r w:rsidRPr="00001BEC">
              <w:rPr>
                <w:szCs w:val="16"/>
                <w:lang w:val="de-DE"/>
              </w:rPr>
              <w:br/>
            </w:r>
          </w:p>
          <w:p w:rsidR="005B6321" w:rsidRPr="00001BEC" w:rsidRDefault="005B6321" w:rsidP="005B6321">
            <w:pPr>
              <w:pStyle w:val="CCDSADRTblTxtLftJust8"/>
              <w:tabs>
                <w:tab w:val="left" w:pos="180"/>
              </w:tabs>
              <w:ind w:right="8"/>
              <w:jc w:val="center"/>
              <w:rPr>
                <w:szCs w:val="16"/>
                <w:lang w:val="de-DE"/>
              </w:rPr>
            </w:pPr>
            <w:r w:rsidRPr="00001BEC">
              <w:rPr>
                <w:szCs w:val="16"/>
                <w:lang w:val="de-DE"/>
              </w:rPr>
              <w:br/>
            </w:r>
            <w:r>
              <w:rPr>
                <w:szCs w:val="16"/>
                <w:lang w:val="de-DE"/>
              </w:rPr>
              <w:t>0.79±</w:t>
            </w:r>
            <w:r w:rsidRPr="00001BEC">
              <w:rPr>
                <w:szCs w:val="16"/>
                <w:lang w:val="de-DE"/>
              </w:rPr>
              <w:t>0.20</w:t>
            </w:r>
            <w:r w:rsidRPr="00001BEC">
              <w:rPr>
                <w:szCs w:val="16"/>
                <w:lang w:val="de-DE"/>
              </w:rPr>
              <w:br/>
              <w:t>0.78 (0.26</w:t>
            </w:r>
            <w:r>
              <w:rPr>
                <w:szCs w:val="16"/>
                <w:lang w:val="de-DE"/>
              </w:rPr>
              <w:t>–</w:t>
            </w:r>
            <w:r w:rsidRPr="00001BEC">
              <w:rPr>
                <w:szCs w:val="16"/>
                <w:lang w:val="de-DE"/>
              </w:rPr>
              <w:t>1.35)</w:t>
            </w:r>
            <w:r w:rsidRPr="00001BEC">
              <w:rPr>
                <w:szCs w:val="16"/>
                <w:lang w:val="de-DE"/>
              </w:rPr>
              <w:br/>
            </w:r>
          </w:p>
        </w:tc>
        <w:tc>
          <w:tcPr>
            <w:tcW w:w="825" w:type="pct"/>
            <w:tcBorders>
              <w:bottom w:val="single" w:sz="4" w:space="0" w:color="auto"/>
            </w:tcBorders>
          </w:tcPr>
          <w:p w:rsidR="005B6321" w:rsidRPr="00001BEC" w:rsidRDefault="005B6321" w:rsidP="005B6321">
            <w:pPr>
              <w:pStyle w:val="CCDSADRTblTxtLftJust8"/>
              <w:tabs>
                <w:tab w:val="left" w:pos="180"/>
              </w:tabs>
              <w:jc w:val="center"/>
              <w:rPr>
                <w:szCs w:val="16"/>
                <w:lang w:val="de-DE"/>
              </w:rPr>
            </w:pPr>
            <w:r w:rsidRPr="00001BEC">
              <w:rPr>
                <w:szCs w:val="16"/>
                <w:lang w:val="de-DE"/>
              </w:rPr>
              <w:br/>
            </w:r>
            <w:r w:rsidRPr="00001BEC">
              <w:rPr>
                <w:szCs w:val="16"/>
                <w:lang w:val="de-DE"/>
              </w:rPr>
              <w:br/>
            </w:r>
            <w:r w:rsidRPr="00001BEC">
              <w:rPr>
                <w:szCs w:val="16"/>
                <w:lang w:val="de-DE"/>
              </w:rPr>
              <w:br/>
            </w:r>
          </w:p>
          <w:p w:rsidR="005B6321" w:rsidRPr="00001BEC" w:rsidRDefault="005B6321" w:rsidP="005B6321">
            <w:pPr>
              <w:pStyle w:val="CCDSADRTblTxtLftJust8"/>
              <w:tabs>
                <w:tab w:val="left" w:pos="180"/>
              </w:tabs>
              <w:jc w:val="center"/>
              <w:rPr>
                <w:szCs w:val="16"/>
                <w:lang w:val="de-DE"/>
              </w:rPr>
            </w:pPr>
            <w:r>
              <w:rPr>
                <w:szCs w:val="16"/>
                <w:lang w:val="de-DE"/>
              </w:rPr>
              <w:t>0.83±</w:t>
            </w:r>
            <w:r w:rsidRPr="00001BEC">
              <w:rPr>
                <w:szCs w:val="16"/>
                <w:lang w:val="de-DE"/>
              </w:rPr>
              <w:t>0.21</w:t>
            </w:r>
            <w:r w:rsidRPr="00001BEC">
              <w:rPr>
                <w:szCs w:val="16"/>
                <w:lang w:val="de-DE"/>
              </w:rPr>
              <w:br/>
              <w:t>0.79 (0.46</w:t>
            </w:r>
            <w:r>
              <w:rPr>
                <w:szCs w:val="16"/>
                <w:lang w:val="de-DE"/>
              </w:rPr>
              <w:t>–</w:t>
            </w:r>
            <w:r w:rsidRPr="00001BEC">
              <w:rPr>
                <w:szCs w:val="16"/>
                <w:lang w:val="de-DE"/>
              </w:rPr>
              <w:t>1.48)</w:t>
            </w:r>
          </w:p>
        </w:tc>
        <w:tc>
          <w:tcPr>
            <w:tcW w:w="825" w:type="pct"/>
            <w:tcBorders>
              <w:bottom w:val="single" w:sz="4" w:space="0" w:color="auto"/>
            </w:tcBorders>
          </w:tcPr>
          <w:p w:rsidR="005B6321" w:rsidRPr="00001BEC" w:rsidRDefault="005B6321" w:rsidP="005B6321">
            <w:pPr>
              <w:pStyle w:val="CCDSADRTblTxtLftJust8"/>
              <w:tabs>
                <w:tab w:val="left" w:pos="180"/>
              </w:tabs>
              <w:jc w:val="center"/>
              <w:rPr>
                <w:szCs w:val="16"/>
                <w:lang w:val="de-DE"/>
              </w:rPr>
            </w:pPr>
            <w:r w:rsidRPr="00001BEC">
              <w:rPr>
                <w:szCs w:val="16"/>
                <w:lang w:val="de-DE"/>
              </w:rPr>
              <w:br/>
            </w:r>
            <w:r w:rsidRPr="00001BEC">
              <w:rPr>
                <w:szCs w:val="16"/>
                <w:lang w:val="de-DE"/>
              </w:rPr>
              <w:br/>
            </w:r>
            <w:r w:rsidRPr="00001BEC">
              <w:rPr>
                <w:szCs w:val="16"/>
                <w:lang w:val="de-DE"/>
              </w:rPr>
              <w:br/>
            </w:r>
          </w:p>
          <w:p w:rsidR="005B6321" w:rsidRPr="00001BEC" w:rsidRDefault="005B6321" w:rsidP="005B6321">
            <w:pPr>
              <w:pStyle w:val="CCDSADRTblTxtLftJust8"/>
              <w:tabs>
                <w:tab w:val="left" w:pos="180"/>
              </w:tabs>
              <w:jc w:val="center"/>
              <w:rPr>
                <w:szCs w:val="16"/>
                <w:lang w:val="de-DE"/>
              </w:rPr>
            </w:pPr>
            <w:r>
              <w:rPr>
                <w:szCs w:val="16"/>
                <w:lang w:val="de-DE"/>
              </w:rPr>
              <w:t>0.85±</w:t>
            </w:r>
            <w:r w:rsidRPr="00001BEC">
              <w:rPr>
                <w:szCs w:val="16"/>
                <w:lang w:val="de-DE"/>
              </w:rPr>
              <w:t>0.25</w:t>
            </w:r>
            <w:r w:rsidRPr="00001BEC">
              <w:rPr>
                <w:szCs w:val="16"/>
                <w:lang w:val="de-DE"/>
              </w:rPr>
              <w:br/>
              <w:t>0.83 (0.14</w:t>
            </w:r>
            <w:r>
              <w:rPr>
                <w:szCs w:val="16"/>
                <w:lang w:val="de-DE"/>
              </w:rPr>
              <w:t>–</w:t>
            </w:r>
            <w:r w:rsidRPr="00001BEC">
              <w:rPr>
                <w:szCs w:val="16"/>
                <w:lang w:val="de-DE"/>
              </w:rPr>
              <w:t>1.47)</w:t>
            </w:r>
          </w:p>
        </w:tc>
        <w:tc>
          <w:tcPr>
            <w:tcW w:w="825" w:type="pct"/>
            <w:tcBorders>
              <w:bottom w:val="single" w:sz="4" w:space="0" w:color="auto"/>
            </w:tcBorders>
          </w:tcPr>
          <w:p w:rsidR="005B6321" w:rsidRPr="00001BEC" w:rsidRDefault="005B6321" w:rsidP="005B6321">
            <w:pPr>
              <w:pStyle w:val="CCDSADRTableTextCentered8"/>
              <w:rPr>
                <w:szCs w:val="16"/>
              </w:rPr>
            </w:pPr>
            <w:r w:rsidRPr="00001BEC">
              <w:rPr>
                <w:szCs w:val="16"/>
              </w:rPr>
              <w:br/>
            </w:r>
            <w:r w:rsidRPr="00001BEC">
              <w:rPr>
                <w:szCs w:val="16"/>
              </w:rPr>
              <w:br/>
            </w:r>
            <w:r w:rsidRPr="00001BEC">
              <w:rPr>
                <w:szCs w:val="16"/>
              </w:rPr>
              <w:br/>
            </w:r>
          </w:p>
          <w:p w:rsidR="005B6321" w:rsidRPr="00001BEC" w:rsidRDefault="005B6321" w:rsidP="005B6321">
            <w:pPr>
              <w:pStyle w:val="CCDSADRTableTextCentered8"/>
              <w:rPr>
                <w:szCs w:val="16"/>
              </w:rPr>
            </w:pPr>
            <w:r>
              <w:rPr>
                <w:szCs w:val="16"/>
              </w:rPr>
              <w:t>0.89±</w:t>
            </w:r>
            <w:r w:rsidRPr="00001BEC">
              <w:rPr>
                <w:szCs w:val="16"/>
              </w:rPr>
              <w:t>0.12</w:t>
            </w:r>
            <w:r w:rsidRPr="00001BEC">
              <w:rPr>
                <w:szCs w:val="16"/>
              </w:rPr>
              <w:br/>
              <w:t>0.88 (0.52</w:t>
            </w:r>
            <w:r>
              <w:rPr>
                <w:szCs w:val="16"/>
                <w:lang w:val="de-DE"/>
              </w:rPr>
              <w:t>–</w:t>
            </w:r>
            <w:r w:rsidRPr="00001BEC">
              <w:rPr>
                <w:szCs w:val="16"/>
              </w:rPr>
              <w:t>1.29)</w:t>
            </w:r>
          </w:p>
        </w:tc>
        <w:tc>
          <w:tcPr>
            <w:tcW w:w="823" w:type="pct"/>
            <w:tcBorders>
              <w:bottom w:val="single" w:sz="4" w:space="0" w:color="auto"/>
            </w:tcBorders>
          </w:tcPr>
          <w:p w:rsidR="005B6321" w:rsidRPr="00001BEC" w:rsidRDefault="005B6321" w:rsidP="005B6321">
            <w:pPr>
              <w:pStyle w:val="CCDSADRTableTextCentered8"/>
              <w:rPr>
                <w:szCs w:val="16"/>
              </w:rPr>
            </w:pPr>
            <w:r w:rsidRPr="00001BEC">
              <w:rPr>
                <w:szCs w:val="16"/>
              </w:rPr>
              <w:br/>
            </w:r>
            <w:r w:rsidRPr="00001BEC">
              <w:rPr>
                <w:szCs w:val="16"/>
              </w:rPr>
              <w:br/>
            </w:r>
            <w:r w:rsidRPr="00001BEC">
              <w:rPr>
                <w:szCs w:val="16"/>
              </w:rPr>
              <w:br/>
            </w:r>
          </w:p>
          <w:p w:rsidR="005B6321" w:rsidRPr="00001BEC" w:rsidRDefault="005B6321" w:rsidP="005B6321">
            <w:pPr>
              <w:pStyle w:val="CCDSADRTableTextCentered8"/>
              <w:rPr>
                <w:szCs w:val="16"/>
              </w:rPr>
            </w:pPr>
            <w:r>
              <w:rPr>
                <w:szCs w:val="16"/>
              </w:rPr>
              <w:t>0.87±</w:t>
            </w:r>
            <w:r w:rsidRPr="00001BEC">
              <w:rPr>
                <w:szCs w:val="16"/>
              </w:rPr>
              <w:t>0.20</w:t>
            </w:r>
            <w:r w:rsidRPr="00001BEC">
              <w:rPr>
                <w:szCs w:val="16"/>
              </w:rPr>
              <w:br/>
              <w:t>0.89 (0.52</w:t>
            </w:r>
            <w:r>
              <w:rPr>
                <w:szCs w:val="16"/>
                <w:lang w:val="de-DE"/>
              </w:rPr>
              <w:t>–</w:t>
            </w:r>
            <w:r w:rsidRPr="00001BEC">
              <w:rPr>
                <w:szCs w:val="16"/>
              </w:rPr>
              <w:t>1.32)</w:t>
            </w:r>
          </w:p>
        </w:tc>
      </w:tr>
      <w:tr w:rsidR="005B6321" w:rsidRPr="003E0C92" w:rsidTr="005B6321">
        <w:tc>
          <w:tcPr>
            <w:tcW w:w="5000" w:type="pct"/>
            <w:gridSpan w:val="6"/>
            <w:tcBorders>
              <w:top w:val="single" w:sz="4" w:space="0" w:color="auto"/>
              <w:left w:val="nil"/>
              <w:bottom w:val="nil"/>
              <w:right w:val="nil"/>
            </w:tcBorders>
          </w:tcPr>
          <w:p w:rsidR="005B6321" w:rsidRPr="00001BEC" w:rsidRDefault="005B6321" w:rsidP="005B6321">
            <w:pPr>
              <w:pStyle w:val="CCDSADRTableTextCentered8"/>
              <w:tabs>
                <w:tab w:val="left" w:pos="540"/>
                <w:tab w:val="left" w:pos="710"/>
              </w:tabs>
              <w:jc w:val="left"/>
            </w:pPr>
            <w:r w:rsidRPr="00001BEC">
              <w:rPr>
                <w:vertAlign w:val="superscript"/>
              </w:rPr>
              <w:tab/>
            </w:r>
            <w:proofErr w:type="gramStart"/>
            <w:r w:rsidRPr="00001BEC">
              <w:rPr>
                <w:vertAlign w:val="superscript"/>
              </w:rPr>
              <w:t>a</w:t>
            </w:r>
            <w:proofErr w:type="gramEnd"/>
            <w:r w:rsidRPr="00001BEC">
              <w:rPr>
                <w:vertAlign w:val="superscript"/>
              </w:rPr>
              <w:tab/>
            </w:r>
            <w:r w:rsidRPr="00001BEC">
              <w:t>Calculated as (C</w:t>
            </w:r>
            <w:r w:rsidRPr="00001BEC">
              <w:rPr>
                <w:vertAlign w:val="subscript"/>
              </w:rPr>
              <w:t>30min</w:t>
            </w:r>
            <w:r>
              <w:t>–</w:t>
            </w:r>
            <w:r w:rsidRPr="00001BEC">
              <w:t>baseline factor IX) divided by the dose in IU/kg, where C</w:t>
            </w:r>
            <w:r w:rsidRPr="00001BEC">
              <w:rPr>
                <w:vertAlign w:val="subscript"/>
              </w:rPr>
              <w:t>30min</w:t>
            </w:r>
            <w:r w:rsidRPr="00001BEC">
              <w:t xml:space="preserve"> is the factor IX measurement</w:t>
            </w:r>
            <w:r w:rsidRPr="00001BEC">
              <w:br/>
            </w:r>
            <w:r w:rsidRPr="00001BEC">
              <w:tab/>
            </w:r>
            <w:r w:rsidRPr="00001BEC">
              <w:tab/>
              <w:t>30 minutes after infusion.</w:t>
            </w:r>
          </w:p>
          <w:p w:rsidR="005B6321" w:rsidRPr="00001BEC" w:rsidRDefault="005B6321" w:rsidP="005B6321">
            <w:pPr>
              <w:pStyle w:val="CCDSADRTableTextCentered8"/>
              <w:tabs>
                <w:tab w:val="left" w:pos="540"/>
                <w:tab w:val="left" w:pos="710"/>
              </w:tabs>
              <w:jc w:val="left"/>
              <w:rPr>
                <w:sz w:val="18"/>
                <w:szCs w:val="18"/>
              </w:rPr>
            </w:pPr>
            <w:r w:rsidRPr="00001BEC">
              <w:tab/>
            </w:r>
            <w:proofErr w:type="gramStart"/>
            <w:r w:rsidRPr="00001BEC">
              <w:rPr>
                <w:vertAlign w:val="superscript"/>
              </w:rPr>
              <w:t>b</w:t>
            </w:r>
            <w:proofErr w:type="gramEnd"/>
            <w:r w:rsidRPr="00001BEC">
              <w:tab/>
              <w:t>If not coinciding with week 26 visit.</w:t>
            </w:r>
          </w:p>
        </w:tc>
      </w:tr>
    </w:tbl>
    <w:p w:rsidR="00DC583D" w:rsidRPr="008643DD" w:rsidRDefault="00425803" w:rsidP="0034385D">
      <w:pPr>
        <w:pStyle w:val="Heading1"/>
        <w:spacing w:after="240"/>
        <w:rPr>
          <w:rFonts w:ascii="Times New Roman" w:hAnsi="Times New Roman"/>
          <w:color w:val="auto"/>
          <w:lang w:val="en-GB"/>
        </w:rPr>
      </w:pPr>
      <w:r w:rsidRPr="008643DD">
        <w:rPr>
          <w:rFonts w:ascii="Times New Roman" w:hAnsi="Times New Roman"/>
          <w:color w:val="auto"/>
          <w:lang w:val="en-GB"/>
        </w:rPr>
        <w:t>CLINICAL TRIALS</w:t>
      </w:r>
    </w:p>
    <w:p w:rsidR="00D45981" w:rsidRPr="00D45981" w:rsidRDefault="00D45981" w:rsidP="00D45981">
      <w:pPr>
        <w:pStyle w:val="DocText"/>
        <w:spacing w:before="240"/>
        <w:rPr>
          <w:b/>
          <w:lang w:val="en-GB"/>
        </w:rPr>
      </w:pPr>
      <w:r>
        <w:rPr>
          <w:b/>
          <w:lang w:val="en-GB"/>
        </w:rPr>
        <w:t>Prophylaxis and Control of Bleeding</w:t>
      </w:r>
    </w:p>
    <w:p w:rsidR="00113B58" w:rsidRPr="00EE2718" w:rsidRDefault="00FF3485" w:rsidP="00D45981">
      <w:pPr>
        <w:pStyle w:val="DocText"/>
        <w:spacing w:after="0"/>
        <w:rPr>
          <w:lang w:val="en-GB"/>
        </w:rPr>
      </w:pPr>
      <w:r w:rsidRPr="00EE2718">
        <w:rPr>
          <w:lang w:val="en-GB"/>
        </w:rPr>
        <w:t xml:space="preserve">The efficacy of </w:t>
      </w:r>
      <w:r w:rsidR="008B4C23" w:rsidRPr="00EE2718">
        <w:rPr>
          <w:lang w:val="en-GB"/>
        </w:rPr>
        <w:t>RIXUBIS</w:t>
      </w:r>
      <w:r w:rsidRPr="00EE2718">
        <w:rPr>
          <w:lang w:val="en-GB"/>
        </w:rPr>
        <w:t xml:space="preserve"> has been evaluated in the open-label, uncontrolled part of a combined phase 1/3 study, in which a total of 73</w:t>
      </w:r>
      <w:r w:rsidR="0081402A" w:rsidRPr="00EE2718">
        <w:rPr>
          <w:lang w:val="en-GB"/>
        </w:rPr>
        <w:t xml:space="preserve"> male,</w:t>
      </w:r>
      <w:r w:rsidRPr="00EE2718">
        <w:rPr>
          <w:lang w:val="en-GB"/>
        </w:rPr>
        <w:t xml:space="preserve"> previously treated patients (PTPs) between 12 and 59 years of age received </w:t>
      </w:r>
      <w:r w:rsidR="008B4C23" w:rsidRPr="00EE2718">
        <w:rPr>
          <w:lang w:val="en-GB"/>
        </w:rPr>
        <w:t>RIXUBIS</w:t>
      </w:r>
      <w:r w:rsidRPr="00EE2718">
        <w:rPr>
          <w:lang w:val="en-GB"/>
        </w:rPr>
        <w:t xml:space="preserve"> either for the prophylaxis </w:t>
      </w:r>
      <w:r w:rsidR="00D45981" w:rsidRPr="00EE2718">
        <w:rPr>
          <w:lang w:val="en-GB"/>
        </w:rPr>
        <w:t>and/or</w:t>
      </w:r>
      <w:r w:rsidRPr="00EE2718">
        <w:rPr>
          <w:lang w:val="en-GB"/>
        </w:rPr>
        <w:t xml:space="preserve"> for the treatment of bleeding episodes on an on-demand basis. PTPs were defined as subjects who were exposed to a factor IX</w:t>
      </w:r>
      <w:r w:rsidR="00D45981" w:rsidRPr="00EE2718">
        <w:rPr>
          <w:lang w:val="en-GB"/>
        </w:rPr>
        <w:t>-containing product</w:t>
      </w:r>
      <w:r w:rsidRPr="00EE2718">
        <w:rPr>
          <w:lang w:val="en-GB"/>
        </w:rPr>
        <w:t xml:space="preserve"> on ≥ 150 days</w:t>
      </w:r>
      <w:r w:rsidR="00D45981" w:rsidRPr="00EE2718">
        <w:rPr>
          <w:lang w:val="en-GB"/>
        </w:rPr>
        <w:t>.</w:t>
      </w:r>
      <w:r w:rsidR="00D45981" w:rsidRPr="00EE2718">
        <w:t xml:space="preserve"> </w:t>
      </w:r>
      <w:r w:rsidR="00D45981" w:rsidRPr="00EE2718">
        <w:rPr>
          <w:lang w:val="en-GB"/>
        </w:rPr>
        <w:t>All subje</w:t>
      </w:r>
      <w:r w:rsidR="00124AAD" w:rsidRPr="00EE2718">
        <w:rPr>
          <w:lang w:val="en-GB"/>
        </w:rPr>
        <w:t xml:space="preserve">cts had severe (factor IX level </w:t>
      </w:r>
      <w:r w:rsidR="00D45981" w:rsidRPr="00EE2718">
        <w:rPr>
          <w:lang w:val="en-GB"/>
        </w:rPr>
        <w:t>&lt;</w:t>
      </w:r>
      <w:r w:rsidR="00124AAD" w:rsidRPr="00EE2718">
        <w:rPr>
          <w:lang w:val="en-GB"/>
        </w:rPr>
        <w:t> </w:t>
      </w:r>
      <w:r w:rsidR="00D45981" w:rsidRPr="00EE2718">
        <w:rPr>
          <w:lang w:val="en-GB"/>
        </w:rPr>
        <w:t>1%) or moderately severe (factor IX level ≤</w:t>
      </w:r>
      <w:r w:rsidR="00124AAD" w:rsidRPr="00EE2718">
        <w:rPr>
          <w:lang w:val="en-GB"/>
        </w:rPr>
        <w:t xml:space="preserve"> </w:t>
      </w:r>
      <w:r w:rsidR="00D45981" w:rsidRPr="00EE2718">
        <w:rPr>
          <w:lang w:val="en-GB"/>
        </w:rPr>
        <w:t xml:space="preserve">2%) </w:t>
      </w:r>
      <w:r w:rsidR="00124AAD" w:rsidRPr="00EE2718">
        <w:rPr>
          <w:lang w:val="en-GB"/>
        </w:rPr>
        <w:t>haemophilia</w:t>
      </w:r>
      <w:r w:rsidR="00D45981" w:rsidRPr="00EE2718">
        <w:rPr>
          <w:lang w:val="en-GB"/>
        </w:rPr>
        <w:t xml:space="preserve"> B. Subjects with a history of</w:t>
      </w:r>
      <w:r w:rsidR="00124AAD" w:rsidRPr="00EE2718">
        <w:rPr>
          <w:lang w:val="en-GB"/>
        </w:rPr>
        <w:t xml:space="preserve"> or a detectable FIX inhibitor ≥</w:t>
      </w:r>
      <w:r w:rsidR="00D45981" w:rsidRPr="00EE2718">
        <w:rPr>
          <w:lang w:val="en-GB"/>
        </w:rPr>
        <w:t xml:space="preserve"> 0.6 BU, a history with severe allergic reactions following exposure to FIX, evidence of a severe chronic liver disease (INR &gt; 1.4), impaired renal function, a CD4 count &lt; 200 cells/mm</w:t>
      </w:r>
      <w:r w:rsidR="00D45981" w:rsidRPr="00EE2718">
        <w:rPr>
          <w:vertAlign w:val="superscript"/>
          <w:lang w:val="en-GB"/>
        </w:rPr>
        <w:t>3</w:t>
      </w:r>
      <w:r w:rsidR="00D45981" w:rsidRPr="00EE2718">
        <w:rPr>
          <w:lang w:val="en-GB"/>
        </w:rPr>
        <w:t xml:space="preserve"> or any </w:t>
      </w:r>
      <w:r w:rsidR="00124AAD" w:rsidRPr="00EE2718">
        <w:rPr>
          <w:lang w:val="en-GB"/>
        </w:rPr>
        <w:t>haemostatic</w:t>
      </w:r>
      <w:r w:rsidR="00D45981" w:rsidRPr="00EE2718">
        <w:rPr>
          <w:lang w:val="en-GB"/>
        </w:rPr>
        <w:t xml:space="preserve"> effect other than </w:t>
      </w:r>
      <w:r w:rsidR="00124AAD" w:rsidRPr="00EE2718">
        <w:rPr>
          <w:lang w:val="en-GB"/>
        </w:rPr>
        <w:t>haemophilia</w:t>
      </w:r>
      <w:r w:rsidR="00D45981" w:rsidRPr="00EE2718">
        <w:rPr>
          <w:lang w:val="en-GB"/>
        </w:rPr>
        <w:t xml:space="preserve"> </w:t>
      </w:r>
      <w:r w:rsidR="00D45981" w:rsidRPr="00EE2718">
        <w:rPr>
          <w:lang w:val="en-GB"/>
        </w:rPr>
        <w:lastRenderedPageBreak/>
        <w:t xml:space="preserve">B were excluded from participation. Fifty-nine (59) PTPs received </w:t>
      </w:r>
      <w:r w:rsidR="008B4C23" w:rsidRPr="00EE2718">
        <w:rPr>
          <w:lang w:val="en-GB"/>
        </w:rPr>
        <w:t>RIXUBIS</w:t>
      </w:r>
      <w:r w:rsidR="00D45981" w:rsidRPr="00EE2718">
        <w:rPr>
          <w:lang w:val="en-GB"/>
        </w:rPr>
        <w:t xml:space="preserve"> for prophylaxis. Fifty six (56) of these PTPs who received </w:t>
      </w:r>
      <w:r w:rsidR="008B4C23" w:rsidRPr="00EE2718">
        <w:rPr>
          <w:lang w:val="en-GB"/>
        </w:rPr>
        <w:t>RIXUBIS</w:t>
      </w:r>
      <w:r w:rsidR="00D45981" w:rsidRPr="00EE2718">
        <w:rPr>
          <w:lang w:val="en-GB"/>
        </w:rPr>
        <w:t xml:space="preserve"> for a minimum of 3 months, were included in the efficacy evaluation for prophylaxis (see Table 5.1). An additional 14 PTPs received </w:t>
      </w:r>
      <w:r w:rsidR="008B4C23" w:rsidRPr="00EE2718">
        <w:rPr>
          <w:lang w:val="en-GB"/>
        </w:rPr>
        <w:t>RIXUBIS</w:t>
      </w:r>
      <w:r w:rsidR="00D45981" w:rsidRPr="00EE2718">
        <w:rPr>
          <w:lang w:val="en-GB"/>
        </w:rPr>
        <w:t xml:space="preserve"> for treatment of bleeding episodes only. Subjects in the on-demand cohort had to have at least 12 documented bleeding episodes requiring treatment within 12 months prior to enrolment. The mean treatment duration i</w:t>
      </w:r>
      <w:r w:rsidR="00124AAD" w:rsidRPr="00EE2718">
        <w:rPr>
          <w:lang w:val="en-GB"/>
        </w:rPr>
        <w:t>n the on-demand cohort was 3.5 ± 1.00</w:t>
      </w:r>
      <w:r w:rsidR="00D45981" w:rsidRPr="00EE2718">
        <w:rPr>
          <w:lang w:val="en-GB"/>
        </w:rPr>
        <w:t xml:space="preserve"> months (median 3.4, ranging from 1.</w:t>
      </w:r>
      <w:r w:rsidR="00AA0F0F" w:rsidRPr="00EE2718">
        <w:rPr>
          <w:lang w:val="en-GB"/>
        </w:rPr>
        <w:t>2</w:t>
      </w:r>
      <w:r w:rsidR="00D45981" w:rsidRPr="00EE2718">
        <w:rPr>
          <w:lang w:val="en-GB"/>
        </w:rPr>
        <w:t xml:space="preserve"> to 5.</w:t>
      </w:r>
      <w:r w:rsidR="00AA0F0F" w:rsidRPr="00EE2718">
        <w:rPr>
          <w:lang w:val="en-GB"/>
        </w:rPr>
        <w:t>1</w:t>
      </w:r>
      <w:r w:rsidR="00EE2718">
        <w:rPr>
          <w:lang w:val="en-GB"/>
        </w:rPr>
        <w:t xml:space="preserve"> months), the</w:t>
      </w:r>
      <w:r w:rsidR="00D45981" w:rsidRPr="00EE2718">
        <w:rPr>
          <w:lang w:val="en-GB"/>
        </w:rPr>
        <w:t xml:space="preserve"> mean annualize</w:t>
      </w:r>
      <w:r w:rsidR="00AA0F0F" w:rsidRPr="00EE2718">
        <w:rPr>
          <w:lang w:val="en-GB"/>
        </w:rPr>
        <w:t>d bl</w:t>
      </w:r>
      <w:r w:rsidR="005729AC">
        <w:rPr>
          <w:lang w:val="en-GB"/>
        </w:rPr>
        <w:t>eeding rate (ABR)</w:t>
      </w:r>
      <w:r w:rsidR="00AA0F0F" w:rsidRPr="00EE2718">
        <w:rPr>
          <w:lang w:val="en-GB"/>
        </w:rPr>
        <w:t xml:space="preserve"> was 33.9</w:t>
      </w:r>
      <w:r w:rsidR="00D45981" w:rsidRPr="00EE2718">
        <w:rPr>
          <w:lang w:val="en-GB"/>
        </w:rPr>
        <w:t xml:space="preserve">±17.37 ranging from 12.9 to 73.1. </w:t>
      </w:r>
      <w:r w:rsidR="00222495" w:rsidRPr="00EE2718">
        <w:rPr>
          <w:lang w:val="en-GB"/>
        </w:rPr>
        <w:t xml:space="preserve"> </w:t>
      </w:r>
    </w:p>
    <w:p w:rsidR="00113B58" w:rsidRPr="00D45981" w:rsidRDefault="00D45981" w:rsidP="00FF3485">
      <w:pPr>
        <w:pStyle w:val="DocText"/>
        <w:spacing w:before="240"/>
        <w:rPr>
          <w:u w:val="single"/>
          <w:lang w:val="en-GB"/>
        </w:rPr>
      </w:pPr>
      <w:r>
        <w:rPr>
          <w:u w:val="single"/>
          <w:lang w:val="en-GB"/>
        </w:rPr>
        <w:t>Prophylaxis</w:t>
      </w:r>
    </w:p>
    <w:p w:rsidR="00113B58" w:rsidRPr="008643DD" w:rsidRDefault="00D45981" w:rsidP="00113B58">
      <w:pPr>
        <w:pStyle w:val="DocText"/>
        <w:spacing w:after="0"/>
        <w:rPr>
          <w:lang w:val="en-GB"/>
        </w:rPr>
      </w:pPr>
      <w:r w:rsidRPr="00D45981">
        <w:rPr>
          <w:lang w:val="en-GB"/>
        </w:rPr>
        <w:t>The mean ABR on pro</w:t>
      </w:r>
      <w:r w:rsidR="00AA0F0F">
        <w:rPr>
          <w:lang w:val="en-GB"/>
        </w:rPr>
        <w:t>phylaxis for all bleeds was 4.3</w:t>
      </w:r>
      <w:r w:rsidRPr="00D45981">
        <w:rPr>
          <w:lang w:val="en-GB"/>
        </w:rPr>
        <w:t>, f</w:t>
      </w:r>
      <w:r w:rsidR="00AA0F0F">
        <w:rPr>
          <w:lang w:val="en-GB"/>
        </w:rPr>
        <w:t>or spontaneous bleeds 1.7</w:t>
      </w:r>
      <w:r>
        <w:rPr>
          <w:lang w:val="en-GB"/>
        </w:rPr>
        <w:t xml:space="preserve"> and </w:t>
      </w:r>
      <w:r w:rsidRPr="00D45981">
        <w:rPr>
          <w:lang w:val="en-GB"/>
        </w:rPr>
        <w:t xml:space="preserve">for joint </w:t>
      </w:r>
      <w:r w:rsidR="00AA0F0F">
        <w:rPr>
          <w:lang w:val="en-GB"/>
        </w:rPr>
        <w:t>bleeds 2.9</w:t>
      </w:r>
      <w:r w:rsidRPr="00D45981" w:rsidDel="00D45981">
        <w:rPr>
          <w:lang w:val="en-GB"/>
        </w:rPr>
        <w:t xml:space="preserve"> </w:t>
      </w:r>
      <w:r w:rsidR="00FF3485">
        <w:rPr>
          <w:lang w:val="en-GB"/>
        </w:rPr>
        <w:t>(</w:t>
      </w:r>
      <w:r w:rsidR="00113B58" w:rsidRPr="008643DD">
        <w:rPr>
          <w:lang w:val="en-GB"/>
        </w:rPr>
        <w:t>see Table</w:t>
      </w:r>
      <w:r w:rsidR="00250203">
        <w:rPr>
          <w:lang w:val="en-GB"/>
        </w:rPr>
        <w:t> </w:t>
      </w:r>
      <w:r w:rsidR="005B6321">
        <w:rPr>
          <w:lang w:val="en-GB"/>
        </w:rPr>
        <w:t>4</w:t>
      </w:r>
      <w:r w:rsidR="00FF3485">
        <w:rPr>
          <w:lang w:val="en-GB"/>
        </w:rPr>
        <w:t>)</w:t>
      </w:r>
      <w:r w:rsidR="00113B58">
        <w:rPr>
          <w:lang w:val="en-GB"/>
        </w:rPr>
        <w:t>.</w:t>
      </w:r>
    </w:p>
    <w:p w:rsidR="00222495" w:rsidRPr="008643DD" w:rsidRDefault="00222495" w:rsidP="0034385D">
      <w:pPr>
        <w:pStyle w:val="DocText"/>
        <w:spacing w:after="0"/>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119"/>
      </w:tblGrid>
      <w:tr w:rsidR="00D458DB" w:rsidRPr="008643DD" w:rsidTr="00D458DB">
        <w:tc>
          <w:tcPr>
            <w:tcW w:w="7797" w:type="dxa"/>
            <w:gridSpan w:val="2"/>
            <w:tcBorders>
              <w:top w:val="nil"/>
              <w:left w:val="nil"/>
              <w:bottom w:val="single" w:sz="4" w:space="0" w:color="auto"/>
              <w:right w:val="nil"/>
            </w:tcBorders>
            <w:shd w:val="clear" w:color="auto" w:fill="auto"/>
          </w:tcPr>
          <w:p w:rsidR="00D458DB" w:rsidRPr="00D458DB" w:rsidRDefault="005B6321" w:rsidP="00970826">
            <w:pPr>
              <w:pStyle w:val="DocText"/>
              <w:spacing w:after="0"/>
              <w:jc w:val="center"/>
              <w:rPr>
                <w:lang w:val="en-GB"/>
              </w:rPr>
            </w:pPr>
            <w:r>
              <w:rPr>
                <w:b/>
                <w:bCs/>
                <w:lang w:val="en-GB"/>
              </w:rPr>
              <w:t>Table 4</w:t>
            </w:r>
            <w:r w:rsidR="00D458DB" w:rsidRPr="00D458DB">
              <w:rPr>
                <w:b/>
                <w:bCs/>
                <w:lang w:val="en-GB"/>
              </w:rPr>
              <w:t xml:space="preserve">. </w:t>
            </w:r>
            <w:r w:rsidR="00D458DB" w:rsidRPr="00D458DB">
              <w:rPr>
                <w:b/>
                <w:bCs/>
                <w:lang w:val="en-GB"/>
              </w:rPr>
              <w:br/>
              <w:t xml:space="preserve">Efficacy of Prophylaxis with </w:t>
            </w:r>
            <w:r w:rsidR="008B4C23">
              <w:rPr>
                <w:b/>
                <w:bCs/>
                <w:lang w:val="en-GB"/>
              </w:rPr>
              <w:t>RIXUBIS</w:t>
            </w:r>
            <w:r w:rsidR="00D458DB" w:rsidRPr="00D458DB">
              <w:rPr>
                <w:b/>
                <w:bCs/>
                <w:lang w:val="en-GB"/>
              </w:rPr>
              <w:t xml:space="preserve"> in 56 PTPs</w:t>
            </w:r>
            <w:r w:rsidR="00777607">
              <w:rPr>
                <w:b/>
                <w:bCs/>
                <w:lang w:val="en-GB"/>
              </w:rPr>
              <w:t>*</w:t>
            </w:r>
          </w:p>
        </w:tc>
      </w:tr>
      <w:tr w:rsidR="00FF3485" w:rsidRPr="008643DD" w:rsidTr="00D458DB">
        <w:tc>
          <w:tcPr>
            <w:tcW w:w="4678" w:type="dxa"/>
            <w:tcBorders>
              <w:top w:val="single" w:sz="4" w:space="0" w:color="auto"/>
              <w:left w:val="single" w:sz="4" w:space="0" w:color="auto"/>
              <w:bottom w:val="single" w:sz="4" w:space="0" w:color="auto"/>
              <w:right w:val="single" w:sz="4" w:space="0" w:color="auto"/>
            </w:tcBorders>
            <w:shd w:val="clear" w:color="auto" w:fill="auto"/>
          </w:tcPr>
          <w:p w:rsidR="00FF3485" w:rsidRPr="00D458DB" w:rsidRDefault="00FF3485" w:rsidP="0034385D">
            <w:pPr>
              <w:pStyle w:val="DocText"/>
              <w:spacing w:after="0"/>
              <w:rPr>
                <w:lang w:val="en-GB"/>
              </w:rPr>
            </w:pPr>
            <w:r w:rsidRPr="00D458DB">
              <w:rPr>
                <w:b/>
                <w:lang w:val="en-GB"/>
              </w:rPr>
              <w:t>Treatment duration</w:t>
            </w:r>
            <w:r w:rsidRPr="00D458DB">
              <w:rPr>
                <w:lang w:val="en-GB"/>
              </w:rPr>
              <w:t xml:space="preserve"> (months)</w:t>
            </w:r>
          </w:p>
          <w:p w:rsidR="00FF3485" w:rsidRPr="00D458DB" w:rsidRDefault="00FF3485" w:rsidP="0034385D">
            <w:pPr>
              <w:pStyle w:val="DocText"/>
              <w:tabs>
                <w:tab w:val="left" w:pos="459"/>
              </w:tabs>
              <w:spacing w:after="0"/>
              <w:rPr>
                <w:lang w:val="en-GB"/>
              </w:rPr>
            </w:pPr>
            <w:r w:rsidRPr="00D458DB">
              <w:rPr>
                <w:lang w:val="en-GB"/>
              </w:rPr>
              <w:tab/>
              <w:t>Mean ± SD</w:t>
            </w:r>
            <w:r w:rsidRPr="00D458DB">
              <w:rPr>
                <w:lang w:val="en-GB"/>
              </w:rPr>
              <w:br/>
            </w:r>
            <w:r w:rsidRPr="00D458DB">
              <w:rPr>
                <w:lang w:val="en-GB"/>
              </w:rPr>
              <w:tab/>
              <w:t>Median (range)</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FF3485" w:rsidRPr="00FF3485" w:rsidRDefault="00FF3485" w:rsidP="00C263A7">
            <w:pPr>
              <w:spacing w:after="60"/>
              <w:rPr>
                <w:rFonts w:ascii="Times New Roman" w:eastAsia="Batang" w:hAnsi="Times New Roman"/>
                <w:sz w:val="24"/>
                <w:szCs w:val="24"/>
              </w:rPr>
            </w:pPr>
            <w:r w:rsidRPr="00FF3485">
              <w:rPr>
                <w:rFonts w:ascii="Times New Roman" w:eastAsia="Batang" w:hAnsi="Times New Roman"/>
                <w:sz w:val="24"/>
                <w:szCs w:val="24"/>
              </w:rPr>
              <w:br/>
            </w:r>
            <w:r w:rsidR="00AA0F0F">
              <w:rPr>
                <w:rFonts w:ascii="Times New Roman" w:eastAsia="Batang" w:hAnsi="Times New Roman"/>
                <w:sz w:val="24"/>
                <w:szCs w:val="24"/>
              </w:rPr>
              <w:t>6.0</w:t>
            </w:r>
            <w:r w:rsidR="00D45981" w:rsidRPr="00D45981">
              <w:rPr>
                <w:rFonts w:ascii="Times New Roman" w:eastAsia="Batang" w:hAnsi="Times New Roman"/>
                <w:sz w:val="24"/>
                <w:szCs w:val="24"/>
              </w:rPr>
              <w:t xml:space="preserve"> ± 0.65</w:t>
            </w:r>
            <w:r w:rsidRPr="00FF3485">
              <w:rPr>
                <w:rFonts w:ascii="Times New Roman" w:eastAsia="Batang" w:hAnsi="Times New Roman"/>
                <w:sz w:val="24"/>
                <w:szCs w:val="24"/>
              </w:rPr>
              <w:br/>
            </w:r>
            <w:r w:rsidR="00AA0F0F">
              <w:rPr>
                <w:rFonts w:ascii="Times New Roman" w:eastAsia="Batang" w:hAnsi="Times New Roman"/>
                <w:sz w:val="24"/>
                <w:szCs w:val="24"/>
              </w:rPr>
              <w:t xml:space="preserve">6.0 (5.4 </w:t>
            </w:r>
            <w:r w:rsidR="00AA0F0F" w:rsidRPr="00FF3485">
              <w:rPr>
                <w:rFonts w:ascii="Times New Roman" w:eastAsia="Batang" w:hAnsi="Times New Roman"/>
                <w:sz w:val="24"/>
                <w:szCs w:val="24"/>
              </w:rPr>
              <w:t>–</w:t>
            </w:r>
            <w:r w:rsidR="00AA0F0F">
              <w:rPr>
                <w:rFonts w:ascii="Times New Roman" w:eastAsia="Batang" w:hAnsi="Times New Roman"/>
                <w:sz w:val="24"/>
                <w:szCs w:val="24"/>
              </w:rPr>
              <w:t xml:space="preserve"> 9.1</w:t>
            </w:r>
            <w:r w:rsidR="00D45981" w:rsidRPr="00D45981">
              <w:rPr>
                <w:rFonts w:ascii="Times New Roman" w:eastAsia="Batang" w:hAnsi="Times New Roman"/>
                <w:sz w:val="24"/>
                <w:szCs w:val="24"/>
              </w:rPr>
              <w:t>)</w:t>
            </w:r>
          </w:p>
        </w:tc>
      </w:tr>
      <w:tr w:rsidR="00FF3485" w:rsidRPr="008643DD" w:rsidTr="00D458DB">
        <w:tc>
          <w:tcPr>
            <w:tcW w:w="4678" w:type="dxa"/>
            <w:tcBorders>
              <w:top w:val="single" w:sz="4" w:space="0" w:color="auto"/>
            </w:tcBorders>
            <w:shd w:val="clear" w:color="auto" w:fill="auto"/>
          </w:tcPr>
          <w:p w:rsidR="00FF3485" w:rsidRPr="00D458DB" w:rsidRDefault="00FF3485" w:rsidP="0034385D">
            <w:pPr>
              <w:pStyle w:val="DocText"/>
              <w:spacing w:after="0"/>
              <w:rPr>
                <w:b/>
                <w:lang w:val="en-GB"/>
              </w:rPr>
            </w:pPr>
            <w:r w:rsidRPr="00D458DB">
              <w:rPr>
                <w:b/>
                <w:lang w:val="en-GB"/>
              </w:rPr>
              <w:t>Number of infusions per week*</w:t>
            </w:r>
          </w:p>
          <w:p w:rsidR="00FF3485" w:rsidRPr="00D458DB" w:rsidRDefault="00FF3485" w:rsidP="0034385D">
            <w:pPr>
              <w:pStyle w:val="DocText"/>
              <w:tabs>
                <w:tab w:val="left" w:pos="459"/>
              </w:tabs>
              <w:spacing w:after="0"/>
              <w:rPr>
                <w:lang w:val="en-GB"/>
              </w:rPr>
            </w:pPr>
            <w:r w:rsidRPr="00D458DB">
              <w:rPr>
                <w:lang w:val="en-GB"/>
              </w:rPr>
              <w:tab/>
              <w:t>Mean ± SD</w:t>
            </w:r>
            <w:r w:rsidRPr="00D458DB">
              <w:rPr>
                <w:lang w:val="en-GB"/>
              </w:rPr>
              <w:br/>
            </w:r>
            <w:r w:rsidRPr="00D458DB">
              <w:rPr>
                <w:lang w:val="en-GB"/>
              </w:rPr>
              <w:tab/>
              <w:t>Median (range)</w:t>
            </w:r>
          </w:p>
        </w:tc>
        <w:tc>
          <w:tcPr>
            <w:tcW w:w="3119" w:type="dxa"/>
            <w:tcBorders>
              <w:top w:val="single" w:sz="4" w:space="0" w:color="auto"/>
            </w:tcBorders>
            <w:shd w:val="clear" w:color="auto" w:fill="auto"/>
          </w:tcPr>
          <w:p w:rsidR="00FF3485" w:rsidRPr="00FF3485" w:rsidRDefault="00FF3485" w:rsidP="00C263A7">
            <w:pPr>
              <w:spacing w:after="60"/>
              <w:rPr>
                <w:rFonts w:ascii="Times New Roman" w:eastAsia="Batang" w:hAnsi="Times New Roman"/>
                <w:sz w:val="24"/>
                <w:szCs w:val="24"/>
              </w:rPr>
            </w:pPr>
          </w:p>
          <w:p w:rsidR="00FF3485" w:rsidRPr="00FF3485" w:rsidRDefault="00AA0F0F" w:rsidP="00C263A7">
            <w:pPr>
              <w:spacing w:after="60"/>
              <w:rPr>
                <w:rFonts w:ascii="Times New Roman" w:eastAsia="Batang" w:hAnsi="Times New Roman"/>
                <w:sz w:val="24"/>
                <w:szCs w:val="24"/>
              </w:rPr>
            </w:pPr>
            <w:r>
              <w:rPr>
                <w:rFonts w:ascii="Times New Roman" w:eastAsia="Batang" w:hAnsi="Times New Roman"/>
                <w:sz w:val="24"/>
                <w:szCs w:val="24"/>
              </w:rPr>
              <w:t>1.8 ± 0.11</w:t>
            </w:r>
            <w:r w:rsidR="00FF3485" w:rsidRPr="00FF3485">
              <w:rPr>
                <w:rFonts w:ascii="Times New Roman" w:eastAsia="Batang" w:hAnsi="Times New Roman"/>
                <w:sz w:val="24"/>
                <w:szCs w:val="24"/>
              </w:rPr>
              <w:br/>
              <w:t>1.8 (1.5 – 1.9)</w:t>
            </w:r>
          </w:p>
        </w:tc>
      </w:tr>
      <w:tr w:rsidR="00FF3485" w:rsidRPr="008643DD" w:rsidTr="00D458DB">
        <w:tc>
          <w:tcPr>
            <w:tcW w:w="4678" w:type="dxa"/>
            <w:shd w:val="clear" w:color="auto" w:fill="auto"/>
          </w:tcPr>
          <w:p w:rsidR="00FF3485" w:rsidRPr="00D458DB" w:rsidRDefault="00FF3485" w:rsidP="0034385D">
            <w:pPr>
              <w:pStyle w:val="DocText"/>
              <w:spacing w:after="0"/>
              <w:rPr>
                <w:lang w:val="en-GB"/>
              </w:rPr>
            </w:pPr>
            <w:r w:rsidRPr="00D458DB">
              <w:rPr>
                <w:b/>
                <w:lang w:val="en-GB"/>
              </w:rPr>
              <w:t xml:space="preserve">Dose per infusion </w:t>
            </w:r>
            <w:r w:rsidRPr="00D458DB">
              <w:rPr>
                <w:lang w:val="en-GB"/>
              </w:rPr>
              <w:t>(IU/kg)</w:t>
            </w:r>
          </w:p>
          <w:p w:rsidR="00FF3485" w:rsidRPr="00D458DB" w:rsidRDefault="00FF3485" w:rsidP="0034385D">
            <w:pPr>
              <w:pStyle w:val="DocText"/>
              <w:tabs>
                <w:tab w:val="left" w:pos="459"/>
              </w:tabs>
              <w:spacing w:after="0"/>
              <w:rPr>
                <w:lang w:val="en-GB"/>
              </w:rPr>
            </w:pPr>
            <w:r w:rsidRPr="00D458DB">
              <w:rPr>
                <w:lang w:val="en-GB"/>
              </w:rPr>
              <w:tab/>
              <w:t>Mean ± SD</w:t>
            </w:r>
            <w:r w:rsidRPr="00D458DB">
              <w:rPr>
                <w:lang w:val="en-GB"/>
              </w:rPr>
              <w:br/>
            </w:r>
            <w:r w:rsidRPr="00D458DB">
              <w:rPr>
                <w:lang w:val="en-GB"/>
              </w:rPr>
              <w:tab/>
              <w:t>Median (range)</w:t>
            </w:r>
          </w:p>
        </w:tc>
        <w:tc>
          <w:tcPr>
            <w:tcW w:w="3119" w:type="dxa"/>
            <w:shd w:val="clear" w:color="auto" w:fill="auto"/>
          </w:tcPr>
          <w:p w:rsidR="00FF3485" w:rsidRPr="00FF3485" w:rsidRDefault="00FF3485" w:rsidP="00C263A7">
            <w:pPr>
              <w:spacing w:after="60"/>
              <w:rPr>
                <w:rFonts w:ascii="Times New Roman" w:eastAsia="Batang" w:hAnsi="Times New Roman"/>
                <w:sz w:val="24"/>
                <w:szCs w:val="24"/>
              </w:rPr>
            </w:pPr>
          </w:p>
          <w:p w:rsidR="00FF3485" w:rsidRPr="00FF3485" w:rsidRDefault="00AA0F0F" w:rsidP="00AA0F0F">
            <w:pPr>
              <w:spacing w:after="60"/>
              <w:rPr>
                <w:rFonts w:ascii="Times New Roman" w:eastAsia="Batang" w:hAnsi="Times New Roman"/>
                <w:sz w:val="24"/>
                <w:szCs w:val="24"/>
              </w:rPr>
            </w:pPr>
            <w:r>
              <w:rPr>
                <w:rFonts w:ascii="Times New Roman" w:eastAsia="Batang" w:hAnsi="Times New Roman"/>
                <w:sz w:val="24"/>
                <w:szCs w:val="24"/>
              </w:rPr>
              <w:t>49.4</w:t>
            </w:r>
            <w:r w:rsidR="00D45981" w:rsidRPr="00D45981">
              <w:rPr>
                <w:rFonts w:ascii="Times New Roman" w:eastAsia="Batang" w:hAnsi="Times New Roman"/>
                <w:sz w:val="24"/>
                <w:szCs w:val="24"/>
              </w:rPr>
              <w:t xml:space="preserve"> ± 4.92</w:t>
            </w:r>
            <w:r w:rsidR="00FF3485" w:rsidRPr="00FF3485">
              <w:rPr>
                <w:rFonts w:ascii="Times New Roman" w:eastAsia="Batang" w:hAnsi="Times New Roman"/>
                <w:sz w:val="24"/>
                <w:szCs w:val="24"/>
              </w:rPr>
              <w:br/>
              <w:t>50.5 (</w:t>
            </w:r>
            <w:r>
              <w:rPr>
                <w:rFonts w:ascii="Times New Roman" w:eastAsia="Batang" w:hAnsi="Times New Roman"/>
                <w:sz w:val="24"/>
                <w:szCs w:val="24"/>
              </w:rPr>
              <w:t>40.0</w:t>
            </w:r>
            <w:r w:rsidR="00FF3485" w:rsidRPr="00FF3485">
              <w:rPr>
                <w:rFonts w:ascii="Times New Roman" w:eastAsia="Batang" w:hAnsi="Times New Roman"/>
                <w:sz w:val="24"/>
                <w:szCs w:val="24"/>
              </w:rPr>
              <w:t xml:space="preserve"> – 62.8)</w:t>
            </w:r>
          </w:p>
        </w:tc>
      </w:tr>
      <w:tr w:rsidR="00FF3485" w:rsidRPr="008643DD" w:rsidTr="00C263A7">
        <w:tc>
          <w:tcPr>
            <w:tcW w:w="4678" w:type="dxa"/>
            <w:shd w:val="clear" w:color="auto" w:fill="auto"/>
          </w:tcPr>
          <w:p w:rsidR="00FF3485" w:rsidRPr="00FF3485" w:rsidRDefault="00AA0F0F" w:rsidP="00FF3485">
            <w:pPr>
              <w:pStyle w:val="DocText"/>
              <w:spacing w:after="0"/>
              <w:rPr>
                <w:b/>
              </w:rPr>
            </w:pPr>
            <w:r>
              <w:rPr>
                <w:b/>
              </w:rPr>
              <w:t>Total a</w:t>
            </w:r>
            <w:r w:rsidR="00FF3485" w:rsidRPr="00FF3485">
              <w:rPr>
                <w:b/>
              </w:rPr>
              <w:t>nnualized bleeding rate (ABR)</w:t>
            </w:r>
          </w:p>
          <w:p w:rsidR="00FF3485" w:rsidRPr="00FF3485" w:rsidRDefault="00FF3485" w:rsidP="00FF3485">
            <w:pPr>
              <w:pStyle w:val="DocText"/>
              <w:spacing w:after="0"/>
              <w:ind w:left="459"/>
              <w:rPr>
                <w:lang w:val="en-GB"/>
              </w:rPr>
            </w:pPr>
            <w:r w:rsidRPr="00FF3485">
              <w:t>Mean ± SD</w:t>
            </w:r>
            <w:r w:rsidRPr="00FF3485">
              <w:br/>
              <w:t>Median (range)</w:t>
            </w:r>
          </w:p>
        </w:tc>
        <w:tc>
          <w:tcPr>
            <w:tcW w:w="3119" w:type="dxa"/>
            <w:shd w:val="clear" w:color="auto" w:fill="auto"/>
            <w:vAlign w:val="center"/>
          </w:tcPr>
          <w:p w:rsidR="00FF3485" w:rsidRPr="00FF3485" w:rsidRDefault="00FF3485" w:rsidP="00C263A7">
            <w:pPr>
              <w:spacing w:after="60"/>
              <w:rPr>
                <w:rFonts w:ascii="Times New Roman" w:eastAsia="Batang" w:hAnsi="Times New Roman"/>
                <w:sz w:val="24"/>
                <w:szCs w:val="24"/>
              </w:rPr>
            </w:pPr>
          </w:p>
          <w:p w:rsidR="00FF3485" w:rsidRPr="00FF3485" w:rsidRDefault="00AA0F0F" w:rsidP="00D45981">
            <w:pPr>
              <w:spacing w:after="60"/>
              <w:contextualSpacing/>
              <w:rPr>
                <w:rFonts w:ascii="Times New Roman" w:eastAsia="Batang" w:hAnsi="Times New Roman"/>
                <w:sz w:val="24"/>
                <w:szCs w:val="24"/>
              </w:rPr>
            </w:pPr>
            <w:r>
              <w:rPr>
                <w:rFonts w:ascii="Times New Roman" w:eastAsia="Batang" w:hAnsi="Times New Roman"/>
                <w:sz w:val="24"/>
                <w:szCs w:val="24"/>
              </w:rPr>
              <w:t>4.3</w:t>
            </w:r>
            <w:r w:rsidR="00D45981" w:rsidRPr="00D45981">
              <w:rPr>
                <w:rFonts w:ascii="Times New Roman" w:eastAsia="Batang" w:hAnsi="Times New Roman"/>
                <w:sz w:val="24"/>
                <w:szCs w:val="24"/>
              </w:rPr>
              <w:t xml:space="preserve"> ± 5.80</w:t>
            </w:r>
          </w:p>
          <w:p w:rsidR="00FF3485" w:rsidRPr="00FF3485" w:rsidRDefault="00AA0F0F" w:rsidP="00FF3485">
            <w:pPr>
              <w:spacing w:after="60"/>
              <w:rPr>
                <w:rFonts w:ascii="Times New Roman" w:eastAsia="Batang" w:hAnsi="Times New Roman"/>
                <w:sz w:val="24"/>
                <w:szCs w:val="24"/>
              </w:rPr>
            </w:pPr>
            <w:r>
              <w:rPr>
                <w:rFonts w:ascii="Times New Roman" w:eastAsia="Batang" w:hAnsi="Times New Roman"/>
                <w:sz w:val="24"/>
                <w:szCs w:val="24"/>
              </w:rPr>
              <w:t xml:space="preserve">2.0 </w:t>
            </w:r>
            <w:r w:rsidR="00FF3485" w:rsidRPr="00FF3485">
              <w:rPr>
                <w:rFonts w:ascii="Times New Roman" w:eastAsia="Batang" w:hAnsi="Times New Roman"/>
                <w:sz w:val="24"/>
                <w:szCs w:val="24"/>
              </w:rPr>
              <w:t>(0.0-23.4)</w:t>
            </w:r>
          </w:p>
        </w:tc>
      </w:tr>
      <w:tr w:rsidR="001A693C" w:rsidRPr="008643DD" w:rsidTr="00D458DB">
        <w:tc>
          <w:tcPr>
            <w:tcW w:w="4678" w:type="dxa"/>
            <w:shd w:val="clear" w:color="auto" w:fill="auto"/>
          </w:tcPr>
          <w:p w:rsidR="001A693C" w:rsidRPr="001A693C" w:rsidRDefault="001A693C" w:rsidP="001A693C">
            <w:pPr>
              <w:tabs>
                <w:tab w:val="left" w:pos="394"/>
              </w:tabs>
              <w:spacing w:after="60"/>
              <w:rPr>
                <w:rFonts w:ascii="Times New Roman" w:eastAsia="Batang" w:hAnsi="Times New Roman"/>
                <w:b/>
                <w:sz w:val="24"/>
                <w:szCs w:val="24"/>
              </w:rPr>
            </w:pPr>
            <w:r w:rsidRPr="001A693C">
              <w:rPr>
                <w:rFonts w:ascii="Times New Roman" w:eastAsia="Batang" w:hAnsi="Times New Roman"/>
                <w:b/>
                <w:sz w:val="24"/>
                <w:szCs w:val="24"/>
              </w:rPr>
              <w:t>ABR for joint bleeds</w:t>
            </w:r>
          </w:p>
          <w:p w:rsidR="001A693C" w:rsidRPr="001A693C" w:rsidRDefault="001A693C" w:rsidP="0034385D">
            <w:pPr>
              <w:pStyle w:val="DocText"/>
              <w:spacing w:after="0"/>
              <w:rPr>
                <w:b/>
                <w:lang w:val="en-GB"/>
              </w:rPr>
            </w:pPr>
            <w:r w:rsidRPr="001A693C">
              <w:rPr>
                <w:b/>
              </w:rPr>
              <w:tab/>
            </w:r>
            <w:proofErr w:type="spellStart"/>
            <w:r w:rsidRPr="001A693C">
              <w:t>Mean±SD</w:t>
            </w:r>
            <w:proofErr w:type="spellEnd"/>
            <w:r w:rsidRPr="001A693C">
              <w:br/>
            </w:r>
            <w:r w:rsidRPr="001A693C">
              <w:rPr>
                <w:b/>
              </w:rPr>
              <w:tab/>
            </w:r>
            <w:r w:rsidRPr="001A693C">
              <w:t>Median (range)</w:t>
            </w:r>
          </w:p>
        </w:tc>
        <w:tc>
          <w:tcPr>
            <w:tcW w:w="3119" w:type="dxa"/>
            <w:shd w:val="clear" w:color="auto" w:fill="auto"/>
          </w:tcPr>
          <w:p w:rsidR="001A693C" w:rsidRPr="001A693C" w:rsidRDefault="001A693C" w:rsidP="001A693C">
            <w:pPr>
              <w:spacing w:after="60"/>
              <w:rPr>
                <w:rFonts w:ascii="Times New Roman" w:eastAsia="Batang" w:hAnsi="Times New Roman"/>
                <w:sz w:val="24"/>
                <w:szCs w:val="24"/>
              </w:rPr>
            </w:pPr>
          </w:p>
          <w:p w:rsidR="001A693C" w:rsidRPr="001A693C" w:rsidRDefault="001A693C" w:rsidP="00C263A7">
            <w:pPr>
              <w:spacing w:after="60"/>
              <w:rPr>
                <w:rFonts w:ascii="Times New Roman" w:eastAsia="Batang" w:hAnsi="Times New Roman"/>
                <w:sz w:val="24"/>
                <w:szCs w:val="24"/>
              </w:rPr>
            </w:pPr>
            <w:r w:rsidRPr="001A693C">
              <w:rPr>
                <w:rFonts w:ascii="Times New Roman" w:eastAsia="Batang" w:hAnsi="Times New Roman"/>
                <w:sz w:val="24"/>
                <w:szCs w:val="24"/>
              </w:rPr>
              <w:t>2.9</w:t>
            </w:r>
            <w:r>
              <w:rPr>
                <w:rFonts w:ascii="Times New Roman" w:eastAsia="Batang" w:hAnsi="Times New Roman"/>
                <w:sz w:val="24"/>
                <w:szCs w:val="24"/>
              </w:rPr>
              <w:t xml:space="preserve"> </w:t>
            </w:r>
            <w:r w:rsidRPr="001A693C">
              <w:rPr>
                <w:rFonts w:ascii="Times New Roman" w:eastAsia="Batang" w:hAnsi="Times New Roman"/>
                <w:sz w:val="24"/>
                <w:szCs w:val="24"/>
              </w:rPr>
              <w:t>±</w:t>
            </w:r>
            <w:r>
              <w:rPr>
                <w:rFonts w:ascii="Times New Roman" w:eastAsia="Batang" w:hAnsi="Times New Roman"/>
                <w:sz w:val="24"/>
                <w:szCs w:val="24"/>
              </w:rPr>
              <w:t xml:space="preserve"> </w:t>
            </w:r>
            <w:r w:rsidRPr="001A693C">
              <w:rPr>
                <w:rFonts w:ascii="Times New Roman" w:eastAsia="Batang" w:hAnsi="Times New Roman"/>
                <w:sz w:val="24"/>
                <w:szCs w:val="24"/>
              </w:rPr>
              <w:t>4.25</w:t>
            </w:r>
            <w:r w:rsidRPr="001A693C">
              <w:rPr>
                <w:rFonts w:ascii="Times New Roman" w:eastAsia="Batang" w:hAnsi="Times New Roman"/>
                <w:sz w:val="24"/>
                <w:szCs w:val="24"/>
              </w:rPr>
              <w:br/>
              <w:t>0.0 (0.0</w:t>
            </w:r>
            <w:r>
              <w:rPr>
                <w:rFonts w:ascii="Times New Roman" w:eastAsia="Batang" w:hAnsi="Times New Roman"/>
                <w:sz w:val="24"/>
                <w:szCs w:val="24"/>
              </w:rPr>
              <w:t xml:space="preserve"> </w:t>
            </w:r>
            <w:r w:rsidRPr="001A693C">
              <w:rPr>
                <w:rFonts w:ascii="Times New Roman" w:eastAsia="Batang" w:hAnsi="Times New Roman"/>
                <w:sz w:val="24"/>
                <w:szCs w:val="24"/>
              </w:rPr>
              <w:t>–</w:t>
            </w:r>
            <w:r>
              <w:rPr>
                <w:rFonts w:ascii="Times New Roman" w:eastAsia="Batang" w:hAnsi="Times New Roman"/>
                <w:sz w:val="24"/>
                <w:szCs w:val="24"/>
              </w:rPr>
              <w:t xml:space="preserve"> </w:t>
            </w:r>
            <w:r w:rsidRPr="001A693C">
              <w:rPr>
                <w:rFonts w:ascii="Times New Roman" w:eastAsia="Batang" w:hAnsi="Times New Roman"/>
                <w:sz w:val="24"/>
                <w:szCs w:val="24"/>
              </w:rPr>
              <w:t xml:space="preserve">21.5) </w:t>
            </w:r>
          </w:p>
        </w:tc>
      </w:tr>
      <w:tr w:rsidR="001A693C" w:rsidRPr="008643DD" w:rsidTr="00D458DB">
        <w:tc>
          <w:tcPr>
            <w:tcW w:w="4678" w:type="dxa"/>
            <w:shd w:val="clear" w:color="auto" w:fill="auto"/>
          </w:tcPr>
          <w:p w:rsidR="001A693C" w:rsidRPr="001A693C" w:rsidRDefault="001A693C" w:rsidP="001A693C">
            <w:pPr>
              <w:tabs>
                <w:tab w:val="left" w:pos="394"/>
              </w:tabs>
              <w:spacing w:after="60"/>
              <w:rPr>
                <w:rFonts w:ascii="Times New Roman" w:eastAsia="Batang" w:hAnsi="Times New Roman"/>
                <w:b/>
                <w:sz w:val="24"/>
                <w:szCs w:val="24"/>
              </w:rPr>
            </w:pPr>
            <w:r w:rsidRPr="001A693C">
              <w:rPr>
                <w:rFonts w:ascii="Times New Roman" w:eastAsia="Batang" w:hAnsi="Times New Roman"/>
                <w:b/>
                <w:sz w:val="24"/>
                <w:szCs w:val="24"/>
              </w:rPr>
              <w:t>ABR for spontaneous bleeds</w:t>
            </w:r>
          </w:p>
          <w:p w:rsidR="001A693C" w:rsidRPr="001A693C" w:rsidRDefault="001A693C" w:rsidP="0034385D">
            <w:pPr>
              <w:pStyle w:val="DocText"/>
              <w:spacing w:after="0"/>
              <w:rPr>
                <w:b/>
                <w:lang w:val="en-GB"/>
              </w:rPr>
            </w:pPr>
            <w:r w:rsidRPr="001A693C">
              <w:rPr>
                <w:b/>
              </w:rPr>
              <w:tab/>
            </w:r>
            <w:proofErr w:type="spellStart"/>
            <w:r w:rsidRPr="001A693C">
              <w:t>Mean±SD</w:t>
            </w:r>
            <w:proofErr w:type="spellEnd"/>
            <w:r w:rsidRPr="001A693C">
              <w:br/>
            </w:r>
            <w:r w:rsidRPr="001A693C">
              <w:rPr>
                <w:b/>
              </w:rPr>
              <w:tab/>
            </w:r>
            <w:r w:rsidRPr="001A693C">
              <w:t>Median (range)</w:t>
            </w:r>
          </w:p>
        </w:tc>
        <w:tc>
          <w:tcPr>
            <w:tcW w:w="3119" w:type="dxa"/>
            <w:shd w:val="clear" w:color="auto" w:fill="auto"/>
          </w:tcPr>
          <w:p w:rsidR="001A693C" w:rsidRPr="001A693C" w:rsidRDefault="001A693C" w:rsidP="001A693C">
            <w:pPr>
              <w:spacing w:after="60"/>
              <w:rPr>
                <w:rFonts w:ascii="Times New Roman" w:eastAsia="Batang" w:hAnsi="Times New Roman"/>
                <w:sz w:val="24"/>
                <w:szCs w:val="24"/>
              </w:rPr>
            </w:pPr>
          </w:p>
          <w:p w:rsidR="001A693C" w:rsidRPr="001A693C" w:rsidRDefault="001A693C" w:rsidP="00C263A7">
            <w:pPr>
              <w:spacing w:after="60"/>
              <w:rPr>
                <w:rFonts w:ascii="Times New Roman" w:eastAsia="Batang" w:hAnsi="Times New Roman"/>
                <w:sz w:val="24"/>
                <w:szCs w:val="24"/>
              </w:rPr>
            </w:pPr>
            <w:r w:rsidRPr="001A693C">
              <w:rPr>
                <w:rFonts w:ascii="Times New Roman" w:eastAsia="Batang" w:hAnsi="Times New Roman"/>
                <w:sz w:val="24"/>
                <w:szCs w:val="24"/>
              </w:rPr>
              <w:t>1.7</w:t>
            </w:r>
            <w:r>
              <w:rPr>
                <w:rFonts w:ascii="Times New Roman" w:eastAsia="Batang" w:hAnsi="Times New Roman"/>
                <w:sz w:val="24"/>
                <w:szCs w:val="24"/>
              </w:rPr>
              <w:t xml:space="preserve"> </w:t>
            </w:r>
            <w:r w:rsidRPr="001A693C">
              <w:rPr>
                <w:rFonts w:ascii="Times New Roman" w:eastAsia="Batang" w:hAnsi="Times New Roman"/>
                <w:sz w:val="24"/>
                <w:szCs w:val="24"/>
              </w:rPr>
              <w:t>±</w:t>
            </w:r>
            <w:r>
              <w:rPr>
                <w:rFonts w:ascii="Times New Roman" w:eastAsia="Batang" w:hAnsi="Times New Roman"/>
                <w:sz w:val="24"/>
                <w:szCs w:val="24"/>
              </w:rPr>
              <w:t xml:space="preserve"> </w:t>
            </w:r>
            <w:r w:rsidRPr="001A693C">
              <w:rPr>
                <w:rFonts w:ascii="Times New Roman" w:eastAsia="Batang" w:hAnsi="Times New Roman"/>
                <w:sz w:val="24"/>
                <w:szCs w:val="24"/>
              </w:rPr>
              <w:t>3.26</w:t>
            </w:r>
            <w:r w:rsidRPr="001A693C">
              <w:rPr>
                <w:rFonts w:ascii="Times New Roman" w:eastAsia="Batang" w:hAnsi="Times New Roman"/>
                <w:sz w:val="24"/>
                <w:szCs w:val="24"/>
              </w:rPr>
              <w:br/>
              <w:t>0.0 (0.0</w:t>
            </w:r>
            <w:r>
              <w:rPr>
                <w:rFonts w:ascii="Times New Roman" w:eastAsia="Batang" w:hAnsi="Times New Roman"/>
                <w:sz w:val="24"/>
                <w:szCs w:val="24"/>
              </w:rPr>
              <w:t xml:space="preserve"> </w:t>
            </w:r>
            <w:r w:rsidRPr="001A693C">
              <w:rPr>
                <w:rFonts w:ascii="Times New Roman" w:eastAsia="Batang" w:hAnsi="Times New Roman"/>
                <w:sz w:val="24"/>
                <w:szCs w:val="24"/>
              </w:rPr>
              <w:t>–</w:t>
            </w:r>
            <w:r>
              <w:rPr>
                <w:rFonts w:ascii="Times New Roman" w:eastAsia="Batang" w:hAnsi="Times New Roman"/>
                <w:sz w:val="24"/>
                <w:szCs w:val="24"/>
              </w:rPr>
              <w:t xml:space="preserve"> </w:t>
            </w:r>
            <w:r w:rsidRPr="001A693C">
              <w:rPr>
                <w:rFonts w:ascii="Times New Roman" w:eastAsia="Batang" w:hAnsi="Times New Roman"/>
                <w:sz w:val="24"/>
                <w:szCs w:val="24"/>
              </w:rPr>
              <w:t>15.6)</w:t>
            </w:r>
          </w:p>
        </w:tc>
      </w:tr>
      <w:tr w:rsidR="00FF3485" w:rsidRPr="008643DD" w:rsidTr="00D458DB">
        <w:tc>
          <w:tcPr>
            <w:tcW w:w="4678" w:type="dxa"/>
            <w:shd w:val="clear" w:color="auto" w:fill="auto"/>
          </w:tcPr>
          <w:p w:rsidR="00FF3485" w:rsidRPr="00D458DB" w:rsidRDefault="00FF3485" w:rsidP="0034385D">
            <w:pPr>
              <w:pStyle w:val="DocText"/>
              <w:spacing w:after="0"/>
              <w:rPr>
                <w:b/>
                <w:lang w:val="en-GB"/>
              </w:rPr>
            </w:pPr>
            <w:r w:rsidRPr="00D458DB">
              <w:rPr>
                <w:b/>
                <w:lang w:val="en-GB"/>
              </w:rPr>
              <w:t>Subjects with zero bleeds</w:t>
            </w:r>
          </w:p>
          <w:p w:rsidR="00FF3485" w:rsidRPr="00D458DB" w:rsidRDefault="00FF3485" w:rsidP="0034385D">
            <w:pPr>
              <w:pStyle w:val="DocText"/>
              <w:tabs>
                <w:tab w:val="left" w:pos="459"/>
              </w:tabs>
              <w:spacing w:after="0"/>
              <w:rPr>
                <w:lang w:val="en-GB"/>
              </w:rPr>
            </w:pPr>
            <w:r w:rsidRPr="00D458DB">
              <w:rPr>
                <w:lang w:val="en-GB"/>
              </w:rPr>
              <w:tab/>
              <w:t xml:space="preserve"> % (n)</w:t>
            </w:r>
          </w:p>
        </w:tc>
        <w:tc>
          <w:tcPr>
            <w:tcW w:w="3119" w:type="dxa"/>
            <w:shd w:val="clear" w:color="auto" w:fill="auto"/>
          </w:tcPr>
          <w:p w:rsidR="00FF3485" w:rsidRPr="00FF3485" w:rsidRDefault="00FF3485" w:rsidP="00C263A7">
            <w:pPr>
              <w:spacing w:after="60"/>
              <w:rPr>
                <w:rFonts w:ascii="Times New Roman" w:eastAsia="Batang" w:hAnsi="Times New Roman"/>
                <w:sz w:val="24"/>
                <w:szCs w:val="24"/>
              </w:rPr>
            </w:pPr>
          </w:p>
          <w:p w:rsidR="00FF3485" w:rsidRPr="00FF3485" w:rsidRDefault="00FF3485" w:rsidP="00C263A7">
            <w:pPr>
              <w:spacing w:after="60"/>
              <w:rPr>
                <w:rFonts w:ascii="Times New Roman" w:eastAsia="Batang" w:hAnsi="Times New Roman"/>
                <w:sz w:val="24"/>
                <w:szCs w:val="24"/>
              </w:rPr>
            </w:pPr>
            <w:r w:rsidRPr="00FF3485">
              <w:rPr>
                <w:rFonts w:ascii="Times New Roman" w:eastAsia="Batang" w:hAnsi="Times New Roman"/>
                <w:sz w:val="24"/>
                <w:szCs w:val="24"/>
              </w:rPr>
              <w:t>42.9% (24)</w:t>
            </w:r>
          </w:p>
        </w:tc>
      </w:tr>
      <w:tr w:rsidR="00222495" w:rsidRPr="008643DD" w:rsidTr="00740E46">
        <w:tc>
          <w:tcPr>
            <w:tcW w:w="7797" w:type="dxa"/>
            <w:gridSpan w:val="2"/>
            <w:tcBorders>
              <w:left w:val="nil"/>
              <w:bottom w:val="nil"/>
              <w:right w:val="nil"/>
            </w:tcBorders>
            <w:shd w:val="clear" w:color="auto" w:fill="auto"/>
          </w:tcPr>
          <w:p w:rsidR="00222495" w:rsidRPr="00FF3485" w:rsidRDefault="00222495" w:rsidP="00FF3485">
            <w:pPr>
              <w:pStyle w:val="DocText"/>
              <w:tabs>
                <w:tab w:val="left" w:pos="743"/>
              </w:tabs>
              <w:spacing w:after="0"/>
              <w:ind w:left="743" w:hanging="284"/>
              <w:rPr>
                <w:sz w:val="20"/>
                <w:szCs w:val="20"/>
                <w:lang w:val="en-GB"/>
              </w:rPr>
            </w:pPr>
            <w:r w:rsidRPr="00FF3485">
              <w:rPr>
                <w:sz w:val="20"/>
                <w:szCs w:val="20"/>
                <w:lang w:val="en-GB"/>
              </w:rPr>
              <w:t>*</w:t>
            </w:r>
            <w:r w:rsidR="00FF3485">
              <w:rPr>
                <w:sz w:val="20"/>
                <w:szCs w:val="20"/>
                <w:lang w:val="en-GB"/>
              </w:rPr>
              <w:tab/>
            </w:r>
            <w:r w:rsidRPr="00FF3485">
              <w:rPr>
                <w:sz w:val="20"/>
                <w:szCs w:val="20"/>
                <w:lang w:val="en-GB"/>
              </w:rPr>
              <w:t xml:space="preserve">The prophylactic regimen consisted of 40 to 60 IU/kg </w:t>
            </w:r>
            <w:r w:rsidR="008B4C23">
              <w:rPr>
                <w:sz w:val="20"/>
                <w:szCs w:val="20"/>
                <w:lang w:val="en-GB"/>
              </w:rPr>
              <w:t>RIXUBIS</w:t>
            </w:r>
            <w:r w:rsidRPr="00FF3485">
              <w:rPr>
                <w:sz w:val="20"/>
                <w:szCs w:val="20"/>
                <w:lang w:val="en-GB"/>
              </w:rPr>
              <w:t xml:space="preserve"> twice weekly. The individual dose could be increased up to 75 IU/kg twice weekly. </w:t>
            </w:r>
          </w:p>
        </w:tc>
      </w:tr>
    </w:tbl>
    <w:p w:rsidR="00222495" w:rsidRPr="008643DD" w:rsidRDefault="00222495" w:rsidP="0034385D">
      <w:pPr>
        <w:pStyle w:val="DocText"/>
        <w:spacing w:after="0"/>
        <w:rPr>
          <w:lang w:val="en-GB"/>
        </w:rPr>
      </w:pPr>
    </w:p>
    <w:p w:rsidR="00222495" w:rsidRPr="008B2F28" w:rsidRDefault="008239A1" w:rsidP="0034385D">
      <w:pPr>
        <w:pStyle w:val="DocText"/>
        <w:spacing w:before="240"/>
        <w:rPr>
          <w:u w:val="single"/>
          <w:lang w:val="en-GB"/>
        </w:rPr>
      </w:pPr>
      <w:r w:rsidRPr="008B2F28">
        <w:rPr>
          <w:u w:val="single"/>
          <w:lang w:val="en-GB"/>
        </w:rPr>
        <w:t>T</w:t>
      </w:r>
      <w:r w:rsidR="00222495" w:rsidRPr="008B2F28">
        <w:rPr>
          <w:u w:val="single"/>
          <w:lang w:val="en-GB"/>
        </w:rPr>
        <w:t>reatment of Bleeding Episodes</w:t>
      </w:r>
    </w:p>
    <w:p w:rsidR="00222495" w:rsidRPr="008643DD" w:rsidRDefault="001A693C" w:rsidP="0034385D">
      <w:pPr>
        <w:pStyle w:val="DocText"/>
        <w:spacing w:after="0"/>
        <w:rPr>
          <w:lang w:val="en-GB"/>
        </w:rPr>
      </w:pPr>
      <w:r w:rsidRPr="001A693C">
        <w:rPr>
          <w:lang w:val="en-GB"/>
        </w:rPr>
        <w:t xml:space="preserve">A total of 249 bleeding episodes were treated with </w:t>
      </w:r>
      <w:r w:rsidR="00A84182">
        <w:rPr>
          <w:lang w:val="en-GB"/>
        </w:rPr>
        <w:t>RIXUBIS</w:t>
      </w:r>
      <w:r w:rsidRPr="001A693C">
        <w:rPr>
          <w:lang w:val="en-GB"/>
        </w:rPr>
        <w:t xml:space="preserve">, of which 197 were joint bleeds and 52 </w:t>
      </w:r>
      <w:proofErr w:type="gramStart"/>
      <w:r w:rsidRPr="001A693C">
        <w:rPr>
          <w:lang w:val="en-GB"/>
        </w:rPr>
        <w:t>non-joint</w:t>
      </w:r>
      <w:proofErr w:type="gramEnd"/>
      <w:r w:rsidRPr="001A693C">
        <w:rPr>
          <w:lang w:val="en-GB"/>
        </w:rPr>
        <w:t xml:space="preserve"> bleeds (soft tissue, muscle, body cavity, intracranial and other). Of a total of 249 bleeding episodes, 163 were moderate, 71 were minor, and 15 were major. Treatment was individualized based on the severity, cause and site of bleed. Of the 249 bleeding episodes, the majority (211; 84.7%) were treated with 1–2 infusions. </w:t>
      </w:r>
      <w:r w:rsidR="00222495" w:rsidRPr="008643DD">
        <w:rPr>
          <w:lang w:val="en-GB"/>
        </w:rPr>
        <w:t xml:space="preserve">  </w:t>
      </w:r>
    </w:p>
    <w:p w:rsidR="008239A1" w:rsidRPr="008643DD" w:rsidRDefault="008239A1" w:rsidP="0034385D">
      <w:pPr>
        <w:pStyle w:val="DocText"/>
        <w:spacing w:after="0"/>
        <w:rPr>
          <w:lang w:val="en-GB"/>
        </w:rPr>
      </w:pPr>
    </w:p>
    <w:p w:rsidR="008B2F28" w:rsidRDefault="008239A1" w:rsidP="00124AAD">
      <w:pPr>
        <w:pStyle w:val="CCDSRecommendedText"/>
        <w:spacing w:before="0" w:after="0"/>
        <w:rPr>
          <w:noProof/>
        </w:rPr>
      </w:pPr>
      <w:r w:rsidRPr="008643DD">
        <w:rPr>
          <w:lang w:val="en-GB"/>
        </w:rPr>
        <w:t>H</w:t>
      </w:r>
      <w:r w:rsidR="003405AF" w:rsidRPr="008643DD">
        <w:rPr>
          <w:lang w:val="en-GB"/>
        </w:rPr>
        <w:t>aemo</w:t>
      </w:r>
      <w:r w:rsidR="00222495" w:rsidRPr="008643DD">
        <w:rPr>
          <w:lang w:val="en-GB"/>
        </w:rPr>
        <w:t>static efficacy at resolution of bleed was rated excellent or good in 95.4% of all treated bleeding episodes</w:t>
      </w:r>
      <w:r w:rsidR="00222495" w:rsidRPr="008B2F28">
        <w:rPr>
          <w:color w:val="000000" w:themeColor="text1"/>
          <w:lang w:val="en-GB"/>
        </w:rPr>
        <w:t>.</w:t>
      </w:r>
      <w:r w:rsidR="008B2F28" w:rsidRPr="008B2F28">
        <w:rPr>
          <w:color w:val="000000" w:themeColor="text1"/>
          <w:lang w:val="en-GB"/>
        </w:rPr>
        <w:t xml:space="preserve"> </w:t>
      </w:r>
      <w:r w:rsidR="008B2F28" w:rsidRPr="008B2F28">
        <w:rPr>
          <w:noProof/>
          <w:color w:val="000000"/>
        </w:rPr>
        <w:t>No bleeding episode had an efficacy rating of  “none”.</w:t>
      </w:r>
      <w:r w:rsidR="008B2F28" w:rsidRPr="008B2F28">
        <w:rPr>
          <w:noProof/>
          <w:color w:val="000000"/>
          <w:highlight w:val="yellow"/>
        </w:rPr>
        <w:t xml:space="preserve"> </w:t>
      </w:r>
    </w:p>
    <w:p w:rsidR="00222495" w:rsidRPr="008643DD" w:rsidRDefault="00222495" w:rsidP="0034385D">
      <w:pPr>
        <w:pStyle w:val="DocText"/>
        <w:spacing w:before="240"/>
        <w:rPr>
          <w:b/>
          <w:lang w:val="en-GB"/>
        </w:rPr>
      </w:pPr>
      <w:r w:rsidRPr="008643DD">
        <w:rPr>
          <w:b/>
          <w:lang w:val="en-GB"/>
        </w:rPr>
        <w:t xml:space="preserve">Perioperative </w:t>
      </w:r>
      <w:r w:rsidR="001A693C">
        <w:rPr>
          <w:b/>
          <w:lang w:val="en-GB"/>
        </w:rPr>
        <w:t>m</w:t>
      </w:r>
      <w:r w:rsidRPr="008643DD">
        <w:rPr>
          <w:b/>
          <w:lang w:val="en-GB"/>
        </w:rPr>
        <w:t>anagement</w:t>
      </w:r>
    </w:p>
    <w:p w:rsidR="00222495" w:rsidRDefault="00222495" w:rsidP="0034385D">
      <w:pPr>
        <w:pStyle w:val="DocText"/>
        <w:spacing w:after="0"/>
        <w:rPr>
          <w:lang w:val="en-GB"/>
        </w:rPr>
      </w:pPr>
      <w:r w:rsidRPr="008F426D">
        <w:rPr>
          <w:lang w:val="en-GB"/>
        </w:rPr>
        <w:t xml:space="preserve">The safety and efficacy </w:t>
      </w:r>
      <w:r w:rsidR="00124AAD">
        <w:rPr>
          <w:lang w:val="en-GB"/>
        </w:rPr>
        <w:t xml:space="preserve">in the perioperative setting </w:t>
      </w:r>
      <w:r w:rsidRPr="008F426D">
        <w:rPr>
          <w:lang w:val="en-GB"/>
        </w:rPr>
        <w:t>was evaluated in a</w:t>
      </w:r>
      <w:r w:rsidR="001A693C">
        <w:rPr>
          <w:lang w:val="en-GB"/>
        </w:rPr>
        <w:t>n ongoing</w:t>
      </w:r>
      <w:r w:rsidRPr="008F426D">
        <w:rPr>
          <w:lang w:val="en-GB"/>
        </w:rPr>
        <w:t xml:space="preserve"> phase 3 prospective, open-label, uncontrolled, multi</w:t>
      </w:r>
      <w:r w:rsidR="005B03B7" w:rsidRPr="008F426D">
        <w:rPr>
          <w:lang w:val="en-GB"/>
        </w:rPr>
        <w:t>centre</w:t>
      </w:r>
      <w:r w:rsidRPr="008F426D">
        <w:rPr>
          <w:lang w:val="en-GB"/>
        </w:rPr>
        <w:t xml:space="preserve"> study in </w:t>
      </w:r>
      <w:r w:rsidR="001A693C">
        <w:rPr>
          <w:lang w:val="en-GB"/>
        </w:rPr>
        <w:t>male PTPs</w:t>
      </w:r>
      <w:r w:rsidR="001A693C" w:rsidRPr="008F426D">
        <w:rPr>
          <w:lang w:val="en-GB"/>
        </w:rPr>
        <w:t xml:space="preserve"> </w:t>
      </w:r>
      <w:r w:rsidRPr="008F426D">
        <w:rPr>
          <w:lang w:val="en-GB"/>
        </w:rPr>
        <w:t>with</w:t>
      </w:r>
      <w:r w:rsidR="00124AAD">
        <w:rPr>
          <w:lang w:val="en-GB"/>
        </w:rPr>
        <w:t xml:space="preserve"> severe and moderately severe</w:t>
      </w:r>
      <w:r w:rsidRPr="008F426D">
        <w:rPr>
          <w:lang w:val="en-GB"/>
        </w:rPr>
        <w:t xml:space="preserve"> </w:t>
      </w:r>
      <w:r w:rsidR="003405AF" w:rsidRPr="008F426D">
        <w:rPr>
          <w:lang w:val="en-GB"/>
        </w:rPr>
        <w:t>haemo</w:t>
      </w:r>
      <w:r w:rsidRPr="008F426D">
        <w:rPr>
          <w:lang w:val="en-GB"/>
        </w:rPr>
        <w:t xml:space="preserve">philia B using </w:t>
      </w:r>
      <w:r w:rsidR="008B4C23">
        <w:rPr>
          <w:lang w:val="en-GB"/>
        </w:rPr>
        <w:t>RIXUBIS</w:t>
      </w:r>
      <w:r w:rsidRPr="008F426D">
        <w:rPr>
          <w:lang w:val="en-GB"/>
        </w:rPr>
        <w:t>.</w:t>
      </w:r>
      <w:r w:rsidR="00124AAD" w:rsidRPr="00124AAD">
        <w:rPr>
          <w:lang w:val="en-GB"/>
        </w:rPr>
        <w:t xml:space="preserve"> The per-protoc</w:t>
      </w:r>
      <w:r w:rsidR="005A0D3A">
        <w:rPr>
          <w:lang w:val="en-GB"/>
        </w:rPr>
        <w:t>ol efficacy analysis includes 13 surgeries</w:t>
      </w:r>
      <w:r w:rsidR="00124AAD" w:rsidRPr="00124AAD">
        <w:rPr>
          <w:lang w:val="en-GB"/>
        </w:rPr>
        <w:t xml:space="preserve"> performed in 13 patients between 19 and 54 years of age undergoing major or minor surgical, dental or other surgical invasive procedures. </w:t>
      </w:r>
      <w:r w:rsidR="001A693C">
        <w:rPr>
          <w:lang w:val="en-GB"/>
        </w:rPr>
        <w:t>Ten (10) p</w:t>
      </w:r>
      <w:r w:rsidR="005A0D3A" w:rsidRPr="00124AAD">
        <w:rPr>
          <w:lang w:val="en-GB"/>
        </w:rPr>
        <w:t>rocedures</w:t>
      </w:r>
      <w:r w:rsidR="00124AAD" w:rsidRPr="00124AAD">
        <w:rPr>
          <w:lang w:val="en-GB"/>
        </w:rPr>
        <w:t xml:space="preserve"> were major including 6 </w:t>
      </w:r>
      <w:r w:rsidR="005A0D3A" w:rsidRPr="00124AAD">
        <w:rPr>
          <w:lang w:val="en-GB"/>
        </w:rPr>
        <w:t>orthopaedic</w:t>
      </w:r>
      <w:r w:rsidR="005A0D3A">
        <w:rPr>
          <w:lang w:val="en-GB"/>
        </w:rPr>
        <w:t xml:space="preserve"> and 1 dental </w:t>
      </w:r>
      <w:proofErr w:type="gramStart"/>
      <w:r w:rsidR="005A0D3A">
        <w:rPr>
          <w:lang w:val="en-GB"/>
        </w:rPr>
        <w:t>surgery</w:t>
      </w:r>
      <w:proofErr w:type="gramEnd"/>
      <w:r w:rsidR="001A693C">
        <w:rPr>
          <w:lang w:val="en-GB"/>
        </w:rPr>
        <w:t>. Three</w:t>
      </w:r>
      <w:r w:rsidR="00124AAD" w:rsidRPr="00124AAD">
        <w:rPr>
          <w:lang w:val="en-GB"/>
        </w:rPr>
        <w:t xml:space="preserve"> procedures including 2 dental </w:t>
      </w:r>
      <w:proofErr w:type="gramStart"/>
      <w:r w:rsidR="00124AAD" w:rsidRPr="00124AAD">
        <w:rPr>
          <w:lang w:val="en-GB"/>
        </w:rPr>
        <w:t>extractions</w:t>
      </w:r>
      <w:r w:rsidR="001A693C">
        <w:rPr>
          <w:lang w:val="en-GB"/>
        </w:rPr>
        <w:t>,</w:t>
      </w:r>
      <w:proofErr w:type="gramEnd"/>
      <w:r w:rsidR="00124AAD" w:rsidRPr="00124AAD">
        <w:rPr>
          <w:lang w:val="en-GB"/>
        </w:rPr>
        <w:t xml:space="preserve"> were considered minor.</w:t>
      </w:r>
    </w:p>
    <w:p w:rsidR="005A0D3A" w:rsidRDefault="005A0D3A" w:rsidP="0034385D">
      <w:pPr>
        <w:pStyle w:val="DocText"/>
        <w:spacing w:after="0"/>
        <w:rPr>
          <w:lang w:val="en-GB"/>
        </w:rPr>
      </w:pPr>
    </w:p>
    <w:p w:rsidR="005A0D3A" w:rsidRDefault="005A0D3A" w:rsidP="005A0D3A">
      <w:pPr>
        <w:pStyle w:val="DocText"/>
        <w:spacing w:after="0"/>
        <w:rPr>
          <w:lang w:val="en-GB"/>
        </w:rPr>
      </w:pPr>
      <w:r w:rsidRPr="005A0D3A">
        <w:rPr>
          <w:lang w:val="en-GB"/>
        </w:rPr>
        <w:t xml:space="preserve">Patients undergoing major surgeries had to perform a </w:t>
      </w:r>
      <w:r w:rsidR="001A693C">
        <w:rPr>
          <w:lang w:val="en-GB"/>
        </w:rPr>
        <w:t>pharmacokinetic (</w:t>
      </w:r>
      <w:r w:rsidRPr="005A0D3A">
        <w:rPr>
          <w:lang w:val="en-GB"/>
        </w:rPr>
        <w:t>PK</w:t>
      </w:r>
      <w:r w:rsidR="001A693C">
        <w:rPr>
          <w:lang w:val="en-GB"/>
        </w:rPr>
        <w:t>)</w:t>
      </w:r>
      <w:r w:rsidRPr="005A0D3A">
        <w:rPr>
          <w:lang w:val="en-GB"/>
        </w:rPr>
        <w:t xml:space="preserve"> evaluation. All patients were dosed based on their most recent individual incremental recovery. The recommended initial loading dose of </w:t>
      </w:r>
      <w:r w:rsidR="00A84182">
        <w:rPr>
          <w:lang w:val="en-GB"/>
        </w:rPr>
        <w:t>RIXUBIS</w:t>
      </w:r>
      <w:r w:rsidRPr="005A0D3A">
        <w:rPr>
          <w:lang w:val="en-GB"/>
        </w:rPr>
        <w:t xml:space="preserve"> was to ensure that during surgery</w:t>
      </w:r>
      <w:r w:rsidR="001A693C">
        <w:rPr>
          <w:lang w:val="en-GB"/>
        </w:rPr>
        <w:t>,</w:t>
      </w:r>
      <w:r w:rsidRPr="005A0D3A">
        <w:rPr>
          <w:lang w:val="en-GB"/>
        </w:rPr>
        <w:t xml:space="preserve"> factor IX activity levels of 80-100% for major surgeries and 30-60% for minor surgeries was maintained. </w:t>
      </w:r>
    </w:p>
    <w:p w:rsidR="005A0D3A" w:rsidRPr="005A0D3A" w:rsidRDefault="005A0D3A" w:rsidP="005A0D3A">
      <w:pPr>
        <w:pStyle w:val="DocText"/>
        <w:spacing w:after="0"/>
        <w:rPr>
          <w:lang w:val="en-GB"/>
        </w:rPr>
      </w:pPr>
    </w:p>
    <w:p w:rsidR="005A0D3A" w:rsidRDefault="008B4C23" w:rsidP="005A0D3A">
      <w:pPr>
        <w:pStyle w:val="DocText"/>
        <w:spacing w:after="0"/>
        <w:rPr>
          <w:lang w:val="en-GB"/>
        </w:rPr>
      </w:pPr>
      <w:r>
        <w:rPr>
          <w:lang w:val="en-GB"/>
        </w:rPr>
        <w:t>RIXUBIS</w:t>
      </w:r>
      <w:r w:rsidR="005A0D3A" w:rsidRPr="005A0D3A">
        <w:rPr>
          <w:lang w:val="en-GB"/>
        </w:rPr>
        <w:t xml:space="preserve"> was administered by bolus infusions.</w:t>
      </w:r>
    </w:p>
    <w:p w:rsidR="005A0D3A" w:rsidRPr="005A0D3A" w:rsidRDefault="005A0D3A" w:rsidP="005A0D3A">
      <w:pPr>
        <w:pStyle w:val="DocText"/>
        <w:spacing w:after="0"/>
        <w:rPr>
          <w:lang w:val="en-GB"/>
        </w:rPr>
      </w:pPr>
    </w:p>
    <w:p w:rsidR="005A0D3A" w:rsidRPr="005A0D3A" w:rsidRDefault="005A0D3A" w:rsidP="005A0D3A">
      <w:pPr>
        <w:pStyle w:val="DocText"/>
        <w:spacing w:after="0"/>
        <w:rPr>
          <w:lang w:val="en-GB"/>
        </w:rPr>
      </w:pPr>
      <w:r w:rsidRPr="005A0D3A">
        <w:rPr>
          <w:lang w:val="en-GB"/>
        </w:rPr>
        <w:t xml:space="preserve">Haemostasis was maintained throughout the study duration. </w:t>
      </w:r>
    </w:p>
    <w:p w:rsidR="005A0D3A" w:rsidRPr="005A0D3A" w:rsidRDefault="005A0D3A" w:rsidP="005A0D3A">
      <w:pPr>
        <w:pStyle w:val="DocText"/>
        <w:spacing w:after="0"/>
        <w:rPr>
          <w:lang w:val="en-GB"/>
        </w:rPr>
      </w:pPr>
    </w:p>
    <w:p w:rsidR="005A0D3A" w:rsidRDefault="005A0D3A" w:rsidP="005A0D3A">
      <w:pPr>
        <w:pStyle w:val="DocText"/>
        <w:spacing w:after="0"/>
        <w:rPr>
          <w:lang w:val="en-GB"/>
        </w:rPr>
      </w:pPr>
      <w:r w:rsidRPr="005A0D3A">
        <w:rPr>
          <w:lang w:val="en-GB"/>
        </w:rPr>
        <w:t xml:space="preserve">Table </w:t>
      </w:r>
      <w:r w:rsidR="00740E46">
        <w:rPr>
          <w:lang w:val="en-GB"/>
        </w:rPr>
        <w:t>6</w:t>
      </w:r>
      <w:r w:rsidRPr="005A0D3A">
        <w:rPr>
          <w:lang w:val="en-GB"/>
        </w:rPr>
        <w:t xml:space="preserve"> shows the types of surgical procedures and the results of the assessment of the haemostatic response at various points in time.</w:t>
      </w:r>
    </w:p>
    <w:p w:rsidR="005A0D3A" w:rsidRDefault="005A0D3A" w:rsidP="005A0D3A">
      <w:pPr>
        <w:pStyle w:val="DocText"/>
        <w:spacing w:after="0"/>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175"/>
        <w:gridCol w:w="1620"/>
        <w:gridCol w:w="1710"/>
        <w:gridCol w:w="1800"/>
      </w:tblGrid>
      <w:tr w:rsidR="001A693C" w:rsidRPr="007F4707" w:rsidTr="001A693C">
        <w:tc>
          <w:tcPr>
            <w:tcW w:w="8305" w:type="dxa"/>
            <w:gridSpan w:val="4"/>
          </w:tcPr>
          <w:p w:rsidR="001A693C" w:rsidRPr="007F4707" w:rsidRDefault="001A693C" w:rsidP="001A677F">
            <w:pPr>
              <w:pStyle w:val="CCDSRecommendedText"/>
              <w:spacing w:before="0" w:after="0" w:line="240" w:lineRule="auto"/>
              <w:jc w:val="center"/>
              <w:rPr>
                <w:b/>
                <w:noProof/>
                <w:sz w:val="22"/>
                <w:szCs w:val="22"/>
              </w:rPr>
            </w:pPr>
            <w:r>
              <w:rPr>
                <w:b/>
                <w:noProof/>
              </w:rPr>
              <w:t xml:space="preserve">Table </w:t>
            </w:r>
            <w:r w:rsidR="001A677F">
              <w:rPr>
                <w:b/>
                <w:noProof/>
              </w:rPr>
              <w:t>5</w:t>
            </w:r>
            <w:r>
              <w:rPr>
                <w:b/>
                <w:noProof/>
              </w:rPr>
              <w:br/>
              <w:t xml:space="preserve">Efficacy of </w:t>
            </w:r>
            <w:r w:rsidR="00A84182">
              <w:rPr>
                <w:b/>
                <w:noProof/>
              </w:rPr>
              <w:t>RIXUBIS</w:t>
            </w:r>
            <w:r>
              <w:rPr>
                <w:b/>
                <w:noProof/>
              </w:rPr>
              <w:t xml:space="preserve"> for Surgical Procedures in PTPs</w:t>
            </w:r>
          </w:p>
        </w:tc>
      </w:tr>
      <w:tr w:rsidR="001A693C" w:rsidRPr="007F4707" w:rsidTr="001A693C">
        <w:tc>
          <w:tcPr>
            <w:tcW w:w="3175" w:type="dxa"/>
            <w:vMerge w:val="restart"/>
            <w:shd w:val="clear" w:color="auto" w:fill="auto"/>
            <w:vAlign w:val="center"/>
          </w:tcPr>
          <w:p w:rsidR="001A693C" w:rsidRPr="007F4707" w:rsidRDefault="001A693C" w:rsidP="001A693C">
            <w:pPr>
              <w:pStyle w:val="CCDSRecommendedText"/>
              <w:spacing w:before="60" w:after="60" w:line="240" w:lineRule="auto"/>
              <w:jc w:val="center"/>
              <w:rPr>
                <w:b/>
                <w:noProof/>
                <w:sz w:val="20"/>
                <w:szCs w:val="20"/>
              </w:rPr>
            </w:pPr>
            <w:r>
              <w:rPr>
                <w:b/>
                <w:noProof/>
                <w:sz w:val="20"/>
                <w:szCs w:val="20"/>
              </w:rPr>
              <w:t>Procedure (# of patients/category)</w:t>
            </w:r>
            <w:r w:rsidRPr="007F4707">
              <w:rPr>
                <w:b/>
                <w:noProof/>
                <w:sz w:val="20"/>
                <w:szCs w:val="20"/>
              </w:rPr>
              <w:t xml:space="preserve"> </w:t>
            </w:r>
          </w:p>
        </w:tc>
        <w:tc>
          <w:tcPr>
            <w:tcW w:w="5130" w:type="dxa"/>
            <w:gridSpan w:val="3"/>
            <w:shd w:val="clear" w:color="auto" w:fill="auto"/>
          </w:tcPr>
          <w:p w:rsidR="001A693C" w:rsidRPr="007F4707" w:rsidRDefault="001A693C" w:rsidP="001A693C">
            <w:pPr>
              <w:pStyle w:val="CCDSRecommendedText"/>
              <w:spacing w:before="60" w:after="60" w:line="240" w:lineRule="auto"/>
              <w:jc w:val="center"/>
              <w:rPr>
                <w:b/>
                <w:noProof/>
                <w:sz w:val="20"/>
                <w:szCs w:val="20"/>
              </w:rPr>
            </w:pPr>
            <w:r>
              <w:rPr>
                <w:b/>
                <w:noProof/>
                <w:sz w:val="20"/>
                <w:szCs w:val="20"/>
              </w:rPr>
              <w:t>Assessment of Response</w:t>
            </w:r>
            <w:r w:rsidR="002D4846">
              <w:rPr>
                <w:b/>
                <w:noProof/>
                <w:sz w:val="20"/>
                <w:szCs w:val="20"/>
                <w:vertAlign w:val="superscript"/>
              </w:rPr>
              <w:t>a</w:t>
            </w:r>
            <w:r>
              <w:rPr>
                <w:b/>
                <w:noProof/>
                <w:sz w:val="20"/>
                <w:szCs w:val="20"/>
              </w:rPr>
              <w:br/>
            </w:r>
          </w:p>
        </w:tc>
      </w:tr>
      <w:tr w:rsidR="001A693C" w:rsidRPr="007F4707" w:rsidTr="001A693C">
        <w:tc>
          <w:tcPr>
            <w:tcW w:w="3175" w:type="dxa"/>
            <w:vMerge/>
            <w:shd w:val="clear" w:color="auto" w:fill="auto"/>
          </w:tcPr>
          <w:p w:rsidR="001A693C" w:rsidRPr="007F4707" w:rsidRDefault="001A693C" w:rsidP="001A693C">
            <w:pPr>
              <w:pStyle w:val="CCDSRecommendedText"/>
              <w:tabs>
                <w:tab w:val="left" w:pos="360"/>
              </w:tabs>
              <w:spacing w:before="60" w:after="60" w:line="240" w:lineRule="auto"/>
              <w:rPr>
                <w:rFonts w:ascii="Calibri" w:hAnsi="Calibri"/>
                <w:noProof/>
                <w:sz w:val="20"/>
                <w:szCs w:val="20"/>
              </w:rPr>
            </w:pPr>
          </w:p>
        </w:tc>
        <w:tc>
          <w:tcPr>
            <w:tcW w:w="1620" w:type="dxa"/>
            <w:shd w:val="clear" w:color="auto" w:fill="auto"/>
          </w:tcPr>
          <w:p w:rsidR="001A693C" w:rsidRPr="007F4707" w:rsidRDefault="001A693C" w:rsidP="001A693C">
            <w:pPr>
              <w:pStyle w:val="CCDSRecommendedText"/>
              <w:spacing w:before="60" w:after="60" w:line="240" w:lineRule="auto"/>
              <w:jc w:val="center"/>
              <w:rPr>
                <w:b/>
                <w:noProof/>
                <w:sz w:val="20"/>
                <w:szCs w:val="20"/>
              </w:rPr>
            </w:pPr>
            <w:r>
              <w:rPr>
                <w:b/>
                <w:noProof/>
                <w:sz w:val="20"/>
                <w:szCs w:val="20"/>
              </w:rPr>
              <w:t>Intra-operative</w:t>
            </w:r>
          </w:p>
        </w:tc>
        <w:tc>
          <w:tcPr>
            <w:tcW w:w="1710" w:type="dxa"/>
            <w:shd w:val="clear" w:color="auto" w:fill="auto"/>
          </w:tcPr>
          <w:p w:rsidR="001A693C" w:rsidRPr="002D4846" w:rsidRDefault="001A693C" w:rsidP="001A693C">
            <w:pPr>
              <w:pStyle w:val="CCDSRecommendedText"/>
              <w:spacing w:before="60" w:after="60" w:line="240" w:lineRule="auto"/>
              <w:jc w:val="center"/>
              <w:rPr>
                <w:b/>
                <w:noProof/>
                <w:sz w:val="20"/>
                <w:szCs w:val="20"/>
                <w:vertAlign w:val="superscript"/>
              </w:rPr>
            </w:pPr>
            <w:r>
              <w:rPr>
                <w:b/>
                <w:noProof/>
                <w:sz w:val="20"/>
                <w:szCs w:val="20"/>
              </w:rPr>
              <w:t>At time of drain rem</w:t>
            </w:r>
            <w:r w:rsidR="002D4846">
              <w:rPr>
                <w:b/>
                <w:noProof/>
                <w:sz w:val="20"/>
                <w:szCs w:val="20"/>
              </w:rPr>
              <w:t>oval or on post-operative</w:t>
            </w:r>
            <w:r w:rsidR="002D4846">
              <w:rPr>
                <w:b/>
                <w:noProof/>
                <w:sz w:val="20"/>
                <w:szCs w:val="20"/>
              </w:rPr>
              <w:br/>
              <w:t>day 3</w:t>
            </w:r>
            <w:r w:rsidR="002D4846">
              <w:rPr>
                <w:b/>
                <w:noProof/>
                <w:sz w:val="20"/>
                <w:szCs w:val="20"/>
                <w:vertAlign w:val="superscript"/>
              </w:rPr>
              <w:t>b</w:t>
            </w:r>
          </w:p>
        </w:tc>
        <w:tc>
          <w:tcPr>
            <w:tcW w:w="1800" w:type="dxa"/>
            <w:shd w:val="clear" w:color="auto" w:fill="auto"/>
          </w:tcPr>
          <w:p w:rsidR="001A693C" w:rsidRPr="007F4707" w:rsidRDefault="001A693C" w:rsidP="001A693C">
            <w:pPr>
              <w:pStyle w:val="CCDSRecommendedText"/>
              <w:spacing w:before="60" w:after="60" w:line="240" w:lineRule="auto"/>
              <w:jc w:val="center"/>
              <w:rPr>
                <w:b/>
                <w:noProof/>
                <w:sz w:val="20"/>
                <w:szCs w:val="20"/>
              </w:rPr>
            </w:pPr>
            <w:r>
              <w:rPr>
                <w:b/>
                <w:noProof/>
                <w:sz w:val="20"/>
                <w:szCs w:val="20"/>
              </w:rPr>
              <w:t>At Time of Discharge</w:t>
            </w:r>
          </w:p>
        </w:tc>
      </w:tr>
      <w:tr w:rsidR="001A693C" w:rsidRPr="007F4707" w:rsidTr="001A693C">
        <w:tc>
          <w:tcPr>
            <w:tcW w:w="3175" w:type="dxa"/>
            <w:shd w:val="clear" w:color="auto" w:fill="auto"/>
          </w:tcPr>
          <w:p w:rsidR="001A693C" w:rsidRPr="007F4707" w:rsidRDefault="001A693C" w:rsidP="001A693C">
            <w:pPr>
              <w:pStyle w:val="CCDSRecommendedText"/>
              <w:tabs>
                <w:tab w:val="left" w:pos="360"/>
              </w:tabs>
              <w:spacing w:before="60" w:after="60" w:line="240" w:lineRule="auto"/>
              <w:rPr>
                <w:noProof/>
                <w:sz w:val="20"/>
                <w:szCs w:val="20"/>
              </w:rPr>
            </w:pPr>
            <w:r>
              <w:rPr>
                <w:noProof/>
                <w:sz w:val="20"/>
                <w:szCs w:val="20"/>
              </w:rPr>
              <w:t xml:space="preserve">Removal of intramedullary nail </w:t>
            </w:r>
            <w:r>
              <w:rPr>
                <w:noProof/>
                <w:color w:val="00B050"/>
                <w:sz w:val="20"/>
                <w:szCs w:val="20"/>
              </w:rPr>
              <w:br/>
            </w:r>
            <w:r>
              <w:rPr>
                <w:noProof/>
                <w:sz w:val="20"/>
                <w:szCs w:val="20"/>
              </w:rPr>
              <w:t>(Major, n=1)</w:t>
            </w:r>
          </w:p>
        </w:tc>
        <w:tc>
          <w:tcPr>
            <w:tcW w:w="1620" w:type="dxa"/>
            <w:shd w:val="clear" w:color="auto" w:fill="auto"/>
          </w:tcPr>
          <w:p w:rsidR="001A693C" w:rsidRPr="007F4707" w:rsidRDefault="001A693C" w:rsidP="001A693C">
            <w:pPr>
              <w:pStyle w:val="CCDSRecommendedText"/>
              <w:spacing w:before="60" w:after="60" w:line="240" w:lineRule="auto"/>
              <w:jc w:val="center"/>
              <w:rPr>
                <w:noProof/>
                <w:sz w:val="20"/>
                <w:szCs w:val="20"/>
              </w:rPr>
            </w:pPr>
            <w:r>
              <w:rPr>
                <w:noProof/>
                <w:sz w:val="20"/>
                <w:szCs w:val="20"/>
              </w:rPr>
              <w:t>Excellent</w:t>
            </w:r>
          </w:p>
        </w:tc>
        <w:tc>
          <w:tcPr>
            <w:tcW w:w="1710" w:type="dxa"/>
            <w:shd w:val="clear" w:color="auto" w:fill="auto"/>
          </w:tcPr>
          <w:p w:rsidR="001A693C" w:rsidRPr="007F4707" w:rsidRDefault="001A693C" w:rsidP="001A693C">
            <w:pPr>
              <w:pStyle w:val="CCDSRecommendedText"/>
              <w:spacing w:before="60" w:after="60" w:line="240" w:lineRule="auto"/>
              <w:jc w:val="center"/>
              <w:rPr>
                <w:noProof/>
                <w:sz w:val="20"/>
                <w:szCs w:val="20"/>
              </w:rPr>
            </w:pPr>
            <w:r>
              <w:rPr>
                <w:noProof/>
                <w:sz w:val="20"/>
                <w:szCs w:val="20"/>
              </w:rPr>
              <w:t>Good</w:t>
            </w:r>
          </w:p>
        </w:tc>
        <w:tc>
          <w:tcPr>
            <w:tcW w:w="1800" w:type="dxa"/>
            <w:shd w:val="clear" w:color="auto" w:fill="auto"/>
          </w:tcPr>
          <w:p w:rsidR="001A693C" w:rsidRPr="007F4707" w:rsidRDefault="001A693C" w:rsidP="001A693C">
            <w:pPr>
              <w:pStyle w:val="CCDSRecommendedText"/>
              <w:spacing w:before="60" w:after="60" w:line="240" w:lineRule="auto"/>
              <w:jc w:val="center"/>
              <w:rPr>
                <w:noProof/>
                <w:sz w:val="20"/>
                <w:szCs w:val="20"/>
              </w:rPr>
            </w:pPr>
            <w:r>
              <w:rPr>
                <w:noProof/>
                <w:sz w:val="20"/>
                <w:szCs w:val="20"/>
              </w:rPr>
              <w:t>Excellent</w:t>
            </w:r>
          </w:p>
        </w:tc>
      </w:tr>
      <w:tr w:rsidR="001A693C" w:rsidTr="001A693C">
        <w:tc>
          <w:tcPr>
            <w:tcW w:w="3175" w:type="dxa"/>
            <w:shd w:val="clear" w:color="auto" w:fill="auto"/>
          </w:tcPr>
          <w:p w:rsidR="001A693C" w:rsidRPr="00EE740A" w:rsidRDefault="001A693C" w:rsidP="001A693C">
            <w:pPr>
              <w:pStyle w:val="CCDSRecommendedText"/>
              <w:tabs>
                <w:tab w:val="left" w:pos="180"/>
              </w:tabs>
              <w:spacing w:before="60" w:after="60" w:line="240" w:lineRule="auto"/>
              <w:rPr>
                <w:noProof/>
                <w:sz w:val="20"/>
                <w:szCs w:val="20"/>
              </w:rPr>
            </w:pPr>
            <w:r w:rsidRPr="00EE740A">
              <w:rPr>
                <w:noProof/>
                <w:sz w:val="20"/>
                <w:szCs w:val="20"/>
              </w:rPr>
              <w:t>Joint Replacement (</w:t>
            </w:r>
            <w:r>
              <w:rPr>
                <w:noProof/>
                <w:sz w:val="20"/>
                <w:szCs w:val="20"/>
              </w:rPr>
              <w:t>Major, n=4</w:t>
            </w:r>
            <w:r w:rsidRPr="00EE740A">
              <w:rPr>
                <w:noProof/>
                <w:sz w:val="20"/>
                <w:szCs w:val="20"/>
              </w:rPr>
              <w:t>)</w:t>
            </w:r>
          </w:p>
        </w:tc>
        <w:tc>
          <w:tcPr>
            <w:tcW w:w="1620" w:type="dxa"/>
            <w:shd w:val="clear" w:color="auto" w:fill="auto"/>
          </w:tcPr>
          <w:p w:rsidR="001A693C" w:rsidRDefault="001A693C" w:rsidP="001A693C">
            <w:pPr>
              <w:pStyle w:val="CCDSRecommendedText"/>
              <w:spacing w:before="60" w:after="60" w:line="240" w:lineRule="auto"/>
              <w:jc w:val="center"/>
              <w:rPr>
                <w:noProof/>
                <w:sz w:val="20"/>
                <w:szCs w:val="20"/>
              </w:rPr>
            </w:pPr>
            <w:r>
              <w:rPr>
                <w:noProof/>
                <w:sz w:val="20"/>
                <w:szCs w:val="20"/>
              </w:rPr>
              <w:t>Excellent</w:t>
            </w:r>
          </w:p>
        </w:tc>
        <w:tc>
          <w:tcPr>
            <w:tcW w:w="1710" w:type="dxa"/>
            <w:shd w:val="clear" w:color="auto" w:fill="auto"/>
          </w:tcPr>
          <w:p w:rsidR="001A693C" w:rsidRDefault="001A693C" w:rsidP="001A693C">
            <w:pPr>
              <w:pStyle w:val="CCDSRecommendedText"/>
              <w:spacing w:before="60" w:after="60" w:line="240" w:lineRule="auto"/>
              <w:jc w:val="center"/>
              <w:rPr>
                <w:noProof/>
                <w:sz w:val="20"/>
                <w:szCs w:val="20"/>
              </w:rPr>
            </w:pPr>
            <w:r>
              <w:rPr>
                <w:noProof/>
                <w:sz w:val="20"/>
                <w:szCs w:val="20"/>
              </w:rPr>
              <w:t>Good (2)</w:t>
            </w:r>
            <w:r>
              <w:rPr>
                <w:noProof/>
                <w:sz w:val="20"/>
                <w:szCs w:val="20"/>
              </w:rPr>
              <w:br/>
              <w:t>Excellent (2)</w:t>
            </w:r>
          </w:p>
        </w:tc>
        <w:tc>
          <w:tcPr>
            <w:tcW w:w="1800" w:type="dxa"/>
            <w:shd w:val="clear" w:color="auto" w:fill="auto"/>
          </w:tcPr>
          <w:p w:rsidR="001A693C" w:rsidRDefault="001A693C" w:rsidP="001A693C">
            <w:pPr>
              <w:pStyle w:val="CCDSRecommendedText"/>
              <w:spacing w:before="60" w:after="60" w:line="240" w:lineRule="auto"/>
              <w:jc w:val="center"/>
              <w:rPr>
                <w:noProof/>
                <w:sz w:val="20"/>
                <w:szCs w:val="20"/>
              </w:rPr>
            </w:pPr>
            <w:r>
              <w:rPr>
                <w:noProof/>
                <w:sz w:val="20"/>
                <w:szCs w:val="20"/>
              </w:rPr>
              <w:t>Good (1)</w:t>
            </w:r>
            <w:r>
              <w:rPr>
                <w:noProof/>
                <w:sz w:val="20"/>
                <w:szCs w:val="20"/>
              </w:rPr>
              <w:br/>
              <w:t>Excellent (3)</w:t>
            </w:r>
          </w:p>
        </w:tc>
      </w:tr>
      <w:tr w:rsidR="001A693C" w:rsidTr="001A693C">
        <w:tc>
          <w:tcPr>
            <w:tcW w:w="3175" w:type="dxa"/>
            <w:shd w:val="clear" w:color="auto" w:fill="auto"/>
          </w:tcPr>
          <w:p w:rsidR="001A693C" w:rsidRPr="00EE740A" w:rsidRDefault="001A693C" w:rsidP="001A693C">
            <w:pPr>
              <w:pStyle w:val="CCDSRecommendedText"/>
              <w:tabs>
                <w:tab w:val="left" w:pos="180"/>
              </w:tabs>
              <w:spacing w:before="60" w:after="60" w:line="240" w:lineRule="auto"/>
              <w:rPr>
                <w:noProof/>
                <w:sz w:val="20"/>
                <w:szCs w:val="20"/>
              </w:rPr>
            </w:pPr>
            <w:r>
              <w:rPr>
                <w:noProof/>
                <w:sz w:val="20"/>
                <w:szCs w:val="20"/>
              </w:rPr>
              <w:t>Intra articular injection left ankle</w:t>
            </w:r>
            <w:r w:rsidRPr="00EE740A">
              <w:rPr>
                <w:noProof/>
                <w:sz w:val="20"/>
                <w:szCs w:val="20"/>
              </w:rPr>
              <w:t xml:space="preserve"> (</w:t>
            </w:r>
            <w:r>
              <w:rPr>
                <w:noProof/>
                <w:sz w:val="20"/>
                <w:szCs w:val="20"/>
              </w:rPr>
              <w:t>Minor, n=1</w:t>
            </w:r>
            <w:r w:rsidRPr="00EE740A">
              <w:rPr>
                <w:noProof/>
                <w:sz w:val="20"/>
                <w:szCs w:val="20"/>
              </w:rPr>
              <w:t>)</w:t>
            </w:r>
          </w:p>
        </w:tc>
        <w:tc>
          <w:tcPr>
            <w:tcW w:w="1620" w:type="dxa"/>
            <w:shd w:val="clear" w:color="auto" w:fill="auto"/>
          </w:tcPr>
          <w:p w:rsidR="001A693C" w:rsidRDefault="001A693C" w:rsidP="001A693C">
            <w:pPr>
              <w:pStyle w:val="CCDSRecommendedText"/>
              <w:spacing w:before="60" w:after="60" w:line="240" w:lineRule="auto"/>
              <w:jc w:val="center"/>
              <w:rPr>
                <w:noProof/>
                <w:sz w:val="20"/>
                <w:szCs w:val="20"/>
              </w:rPr>
            </w:pPr>
            <w:r>
              <w:rPr>
                <w:noProof/>
                <w:sz w:val="20"/>
                <w:szCs w:val="20"/>
              </w:rPr>
              <w:t>Excellent</w:t>
            </w:r>
          </w:p>
        </w:tc>
        <w:tc>
          <w:tcPr>
            <w:tcW w:w="1710" w:type="dxa"/>
            <w:shd w:val="clear" w:color="auto" w:fill="auto"/>
          </w:tcPr>
          <w:p w:rsidR="001A693C" w:rsidRDefault="001A693C" w:rsidP="001A693C">
            <w:pPr>
              <w:pStyle w:val="CCDSRecommendedText"/>
              <w:spacing w:before="60" w:after="60" w:line="240" w:lineRule="auto"/>
              <w:jc w:val="center"/>
              <w:rPr>
                <w:noProof/>
                <w:sz w:val="20"/>
                <w:szCs w:val="20"/>
              </w:rPr>
            </w:pPr>
            <w:r>
              <w:rPr>
                <w:noProof/>
                <w:sz w:val="20"/>
                <w:szCs w:val="20"/>
              </w:rPr>
              <w:t>Not applicable</w:t>
            </w:r>
          </w:p>
        </w:tc>
        <w:tc>
          <w:tcPr>
            <w:tcW w:w="1800" w:type="dxa"/>
            <w:shd w:val="clear" w:color="auto" w:fill="auto"/>
          </w:tcPr>
          <w:p w:rsidR="001A693C" w:rsidRDefault="001A693C" w:rsidP="001A693C">
            <w:pPr>
              <w:pStyle w:val="CCDSRecommendedText"/>
              <w:spacing w:before="60" w:after="60" w:line="240" w:lineRule="auto"/>
              <w:jc w:val="center"/>
              <w:rPr>
                <w:noProof/>
                <w:sz w:val="20"/>
                <w:szCs w:val="20"/>
              </w:rPr>
            </w:pPr>
            <w:r>
              <w:rPr>
                <w:noProof/>
                <w:sz w:val="20"/>
                <w:szCs w:val="20"/>
              </w:rPr>
              <w:t>Good</w:t>
            </w:r>
          </w:p>
        </w:tc>
      </w:tr>
      <w:tr w:rsidR="001A693C" w:rsidTr="001A693C">
        <w:tc>
          <w:tcPr>
            <w:tcW w:w="3175" w:type="dxa"/>
            <w:shd w:val="clear" w:color="auto" w:fill="auto"/>
          </w:tcPr>
          <w:p w:rsidR="001A693C" w:rsidRPr="00EE740A" w:rsidRDefault="001A693C" w:rsidP="001A693C">
            <w:pPr>
              <w:pStyle w:val="CCDSRecommendedText"/>
              <w:tabs>
                <w:tab w:val="left" w:pos="180"/>
              </w:tabs>
              <w:spacing w:before="60" w:after="60" w:line="240" w:lineRule="auto"/>
              <w:rPr>
                <w:noProof/>
                <w:sz w:val="20"/>
                <w:szCs w:val="20"/>
              </w:rPr>
            </w:pPr>
            <w:r>
              <w:rPr>
                <w:noProof/>
                <w:sz w:val="20"/>
                <w:szCs w:val="20"/>
              </w:rPr>
              <w:t>Open synovectomy left elbow (Major, n=1)</w:t>
            </w:r>
          </w:p>
        </w:tc>
        <w:tc>
          <w:tcPr>
            <w:tcW w:w="1620" w:type="dxa"/>
            <w:shd w:val="clear" w:color="auto" w:fill="auto"/>
          </w:tcPr>
          <w:p w:rsidR="001A693C" w:rsidRDefault="001A693C" w:rsidP="001A693C">
            <w:pPr>
              <w:pStyle w:val="CCDSRecommendedText"/>
              <w:spacing w:before="60" w:after="60" w:line="240" w:lineRule="auto"/>
              <w:jc w:val="center"/>
              <w:rPr>
                <w:noProof/>
                <w:sz w:val="20"/>
                <w:szCs w:val="20"/>
              </w:rPr>
            </w:pPr>
            <w:r>
              <w:rPr>
                <w:noProof/>
                <w:sz w:val="20"/>
                <w:szCs w:val="20"/>
              </w:rPr>
              <w:t>Excellent</w:t>
            </w:r>
          </w:p>
        </w:tc>
        <w:tc>
          <w:tcPr>
            <w:tcW w:w="1710" w:type="dxa"/>
            <w:shd w:val="clear" w:color="auto" w:fill="auto"/>
          </w:tcPr>
          <w:p w:rsidR="001A693C" w:rsidRDefault="001A693C" w:rsidP="001A693C">
            <w:pPr>
              <w:pStyle w:val="CCDSRecommendedText"/>
              <w:spacing w:before="60" w:after="60" w:line="240" w:lineRule="auto"/>
              <w:jc w:val="center"/>
              <w:rPr>
                <w:noProof/>
                <w:sz w:val="20"/>
                <w:szCs w:val="20"/>
              </w:rPr>
            </w:pPr>
            <w:r>
              <w:rPr>
                <w:noProof/>
                <w:sz w:val="20"/>
                <w:szCs w:val="20"/>
              </w:rPr>
              <w:t>Excellent</w:t>
            </w:r>
          </w:p>
        </w:tc>
        <w:tc>
          <w:tcPr>
            <w:tcW w:w="1800" w:type="dxa"/>
            <w:shd w:val="clear" w:color="auto" w:fill="auto"/>
          </w:tcPr>
          <w:p w:rsidR="001A693C" w:rsidRDefault="001A693C" w:rsidP="001A693C">
            <w:pPr>
              <w:pStyle w:val="CCDSRecommendedText"/>
              <w:spacing w:before="60" w:after="60" w:line="240" w:lineRule="auto"/>
              <w:jc w:val="center"/>
              <w:rPr>
                <w:noProof/>
                <w:sz w:val="20"/>
                <w:szCs w:val="20"/>
              </w:rPr>
            </w:pPr>
            <w:r>
              <w:rPr>
                <w:noProof/>
                <w:sz w:val="20"/>
                <w:szCs w:val="20"/>
              </w:rPr>
              <w:t>Excellent</w:t>
            </w:r>
          </w:p>
        </w:tc>
      </w:tr>
      <w:tr w:rsidR="001A693C" w:rsidTr="001A693C">
        <w:tc>
          <w:tcPr>
            <w:tcW w:w="3175" w:type="dxa"/>
            <w:shd w:val="clear" w:color="auto" w:fill="auto"/>
          </w:tcPr>
          <w:p w:rsidR="001A693C" w:rsidRPr="00EE740A" w:rsidRDefault="001A693C" w:rsidP="001A693C">
            <w:pPr>
              <w:pStyle w:val="CCDSRecommendedText"/>
              <w:tabs>
                <w:tab w:val="left" w:pos="180"/>
              </w:tabs>
              <w:spacing w:before="60" w:after="60" w:line="240" w:lineRule="auto"/>
              <w:rPr>
                <w:noProof/>
                <w:sz w:val="20"/>
                <w:szCs w:val="20"/>
              </w:rPr>
            </w:pPr>
            <w:r>
              <w:rPr>
                <w:noProof/>
                <w:sz w:val="20"/>
                <w:szCs w:val="20"/>
              </w:rPr>
              <w:t>Excision of neurofibroma right calf (Major, n=1)</w:t>
            </w:r>
          </w:p>
        </w:tc>
        <w:tc>
          <w:tcPr>
            <w:tcW w:w="1620" w:type="dxa"/>
            <w:shd w:val="clear" w:color="auto" w:fill="auto"/>
          </w:tcPr>
          <w:p w:rsidR="001A693C" w:rsidRDefault="001A693C" w:rsidP="001A693C">
            <w:pPr>
              <w:pStyle w:val="CCDSRecommendedText"/>
              <w:spacing w:before="60" w:after="60" w:line="240" w:lineRule="auto"/>
              <w:jc w:val="center"/>
              <w:rPr>
                <w:noProof/>
                <w:sz w:val="20"/>
                <w:szCs w:val="20"/>
              </w:rPr>
            </w:pPr>
            <w:r>
              <w:rPr>
                <w:noProof/>
                <w:sz w:val="20"/>
                <w:szCs w:val="20"/>
              </w:rPr>
              <w:t>Excellent</w:t>
            </w:r>
          </w:p>
        </w:tc>
        <w:tc>
          <w:tcPr>
            <w:tcW w:w="1710" w:type="dxa"/>
            <w:shd w:val="clear" w:color="auto" w:fill="auto"/>
          </w:tcPr>
          <w:p w:rsidR="001A693C" w:rsidRDefault="001A693C" w:rsidP="001A693C">
            <w:pPr>
              <w:pStyle w:val="CCDSRecommendedText"/>
              <w:spacing w:before="60" w:after="60" w:line="240" w:lineRule="auto"/>
              <w:jc w:val="center"/>
              <w:rPr>
                <w:noProof/>
                <w:sz w:val="20"/>
                <w:szCs w:val="20"/>
              </w:rPr>
            </w:pPr>
            <w:r>
              <w:rPr>
                <w:noProof/>
                <w:sz w:val="20"/>
                <w:szCs w:val="20"/>
              </w:rPr>
              <w:t>Excellent</w:t>
            </w:r>
          </w:p>
        </w:tc>
        <w:tc>
          <w:tcPr>
            <w:tcW w:w="1800" w:type="dxa"/>
            <w:shd w:val="clear" w:color="auto" w:fill="auto"/>
          </w:tcPr>
          <w:p w:rsidR="001A693C" w:rsidRDefault="001A693C" w:rsidP="001A693C">
            <w:pPr>
              <w:pStyle w:val="CCDSRecommendedText"/>
              <w:spacing w:before="60" w:after="60" w:line="240" w:lineRule="auto"/>
              <w:jc w:val="center"/>
              <w:rPr>
                <w:noProof/>
                <w:sz w:val="20"/>
                <w:szCs w:val="20"/>
              </w:rPr>
            </w:pPr>
            <w:r>
              <w:rPr>
                <w:noProof/>
                <w:sz w:val="20"/>
                <w:szCs w:val="20"/>
              </w:rPr>
              <w:t>Excellent</w:t>
            </w:r>
          </w:p>
        </w:tc>
      </w:tr>
      <w:tr w:rsidR="001A693C" w:rsidRPr="007F4707" w:rsidTr="001A693C">
        <w:tc>
          <w:tcPr>
            <w:tcW w:w="3175" w:type="dxa"/>
            <w:shd w:val="clear" w:color="auto" w:fill="auto"/>
          </w:tcPr>
          <w:p w:rsidR="001A693C" w:rsidRPr="00EE740A" w:rsidRDefault="001A693C" w:rsidP="001A693C">
            <w:pPr>
              <w:pStyle w:val="CCDSRecommendedText"/>
              <w:tabs>
                <w:tab w:val="left" w:pos="180"/>
              </w:tabs>
              <w:spacing w:before="60" w:after="60" w:line="240" w:lineRule="auto"/>
              <w:rPr>
                <w:noProof/>
                <w:sz w:val="20"/>
                <w:szCs w:val="20"/>
              </w:rPr>
            </w:pPr>
            <w:r>
              <w:rPr>
                <w:noProof/>
                <w:sz w:val="20"/>
                <w:szCs w:val="20"/>
              </w:rPr>
              <w:t>Hernioplastic</w:t>
            </w:r>
            <w:r w:rsidRPr="00EE740A">
              <w:rPr>
                <w:noProof/>
                <w:sz w:val="20"/>
                <w:szCs w:val="20"/>
              </w:rPr>
              <w:t xml:space="preserve"> (</w:t>
            </w:r>
            <w:r>
              <w:rPr>
                <w:noProof/>
                <w:sz w:val="20"/>
                <w:szCs w:val="20"/>
              </w:rPr>
              <w:t>Major, n=2</w:t>
            </w:r>
            <w:r w:rsidRPr="00EE740A">
              <w:rPr>
                <w:noProof/>
                <w:sz w:val="20"/>
                <w:szCs w:val="20"/>
              </w:rPr>
              <w:t>)</w:t>
            </w:r>
          </w:p>
        </w:tc>
        <w:tc>
          <w:tcPr>
            <w:tcW w:w="1620" w:type="dxa"/>
            <w:shd w:val="clear" w:color="auto" w:fill="auto"/>
          </w:tcPr>
          <w:p w:rsidR="001A693C" w:rsidRDefault="001A693C" w:rsidP="001A693C">
            <w:pPr>
              <w:pStyle w:val="CCDSRecommendedText"/>
              <w:spacing w:before="60" w:after="60" w:line="240" w:lineRule="auto"/>
              <w:jc w:val="center"/>
              <w:rPr>
                <w:noProof/>
                <w:sz w:val="20"/>
                <w:szCs w:val="20"/>
              </w:rPr>
            </w:pPr>
            <w:r>
              <w:rPr>
                <w:noProof/>
                <w:sz w:val="20"/>
                <w:szCs w:val="20"/>
              </w:rPr>
              <w:t>Excellent</w:t>
            </w:r>
          </w:p>
        </w:tc>
        <w:tc>
          <w:tcPr>
            <w:tcW w:w="1710" w:type="dxa"/>
            <w:shd w:val="clear" w:color="auto" w:fill="auto"/>
          </w:tcPr>
          <w:p w:rsidR="001A693C" w:rsidRDefault="001A693C" w:rsidP="001A693C">
            <w:pPr>
              <w:pStyle w:val="CCDSRecommendedText"/>
              <w:spacing w:before="60" w:after="60" w:line="240" w:lineRule="auto"/>
              <w:jc w:val="center"/>
              <w:rPr>
                <w:noProof/>
                <w:sz w:val="20"/>
                <w:szCs w:val="20"/>
              </w:rPr>
            </w:pPr>
            <w:r>
              <w:rPr>
                <w:noProof/>
                <w:sz w:val="20"/>
                <w:szCs w:val="20"/>
              </w:rPr>
              <w:t>Excellent</w:t>
            </w:r>
          </w:p>
        </w:tc>
        <w:tc>
          <w:tcPr>
            <w:tcW w:w="1800" w:type="dxa"/>
          </w:tcPr>
          <w:p w:rsidR="001A693C" w:rsidRPr="001A693C" w:rsidRDefault="001A693C" w:rsidP="001A693C">
            <w:pPr>
              <w:spacing w:before="60" w:after="60"/>
              <w:jc w:val="center"/>
              <w:rPr>
                <w:rFonts w:ascii="Times New Roman" w:hAnsi="Times New Roman"/>
                <w:bCs/>
                <w:iCs/>
              </w:rPr>
            </w:pPr>
            <w:r w:rsidRPr="001A693C">
              <w:rPr>
                <w:rFonts w:ascii="Times New Roman" w:hAnsi="Times New Roman"/>
                <w:noProof/>
                <w:sz w:val="20"/>
                <w:szCs w:val="20"/>
              </w:rPr>
              <w:t>Good (1)</w:t>
            </w:r>
            <w:r w:rsidRPr="001A693C">
              <w:rPr>
                <w:rFonts w:ascii="Times New Roman" w:hAnsi="Times New Roman"/>
                <w:noProof/>
                <w:sz w:val="20"/>
                <w:szCs w:val="20"/>
              </w:rPr>
              <w:br/>
              <w:t>Excellent (1)</w:t>
            </w:r>
          </w:p>
        </w:tc>
      </w:tr>
      <w:tr w:rsidR="001A693C" w:rsidTr="001A693C">
        <w:tc>
          <w:tcPr>
            <w:tcW w:w="3175" w:type="dxa"/>
            <w:shd w:val="clear" w:color="auto" w:fill="auto"/>
          </w:tcPr>
          <w:p w:rsidR="001A693C" w:rsidRDefault="001A693C" w:rsidP="001A693C">
            <w:pPr>
              <w:pStyle w:val="CCDSRecommendedText"/>
              <w:tabs>
                <w:tab w:val="left" w:pos="180"/>
              </w:tabs>
              <w:spacing w:before="60" w:after="60" w:line="240" w:lineRule="auto"/>
              <w:rPr>
                <w:b/>
                <w:noProof/>
                <w:sz w:val="20"/>
                <w:szCs w:val="20"/>
              </w:rPr>
            </w:pPr>
            <w:r>
              <w:rPr>
                <w:noProof/>
                <w:sz w:val="20"/>
                <w:szCs w:val="20"/>
              </w:rPr>
              <w:t>Tooth extraction</w:t>
            </w:r>
            <w:r w:rsidRPr="00EE740A">
              <w:rPr>
                <w:noProof/>
                <w:sz w:val="20"/>
                <w:szCs w:val="20"/>
              </w:rPr>
              <w:t xml:space="preserve"> (</w:t>
            </w:r>
            <w:r>
              <w:rPr>
                <w:noProof/>
                <w:sz w:val="20"/>
                <w:szCs w:val="20"/>
              </w:rPr>
              <w:t>Major, n=1</w:t>
            </w:r>
            <w:r w:rsidRPr="00EE740A">
              <w:rPr>
                <w:noProof/>
                <w:sz w:val="20"/>
                <w:szCs w:val="20"/>
              </w:rPr>
              <w:t>)</w:t>
            </w:r>
          </w:p>
        </w:tc>
        <w:tc>
          <w:tcPr>
            <w:tcW w:w="1620" w:type="dxa"/>
            <w:shd w:val="clear" w:color="auto" w:fill="auto"/>
          </w:tcPr>
          <w:p w:rsidR="001A693C" w:rsidRDefault="001A693C" w:rsidP="001A693C">
            <w:pPr>
              <w:pStyle w:val="CCDSRecommendedText"/>
              <w:spacing w:before="60" w:after="60" w:line="240" w:lineRule="auto"/>
              <w:jc w:val="center"/>
              <w:rPr>
                <w:noProof/>
                <w:sz w:val="20"/>
                <w:szCs w:val="20"/>
              </w:rPr>
            </w:pPr>
            <w:r>
              <w:rPr>
                <w:noProof/>
                <w:sz w:val="20"/>
                <w:szCs w:val="20"/>
              </w:rPr>
              <w:t>Excellent</w:t>
            </w:r>
          </w:p>
        </w:tc>
        <w:tc>
          <w:tcPr>
            <w:tcW w:w="1710" w:type="dxa"/>
            <w:shd w:val="clear" w:color="auto" w:fill="auto"/>
          </w:tcPr>
          <w:p w:rsidR="001A693C" w:rsidRDefault="001A693C" w:rsidP="001A693C">
            <w:pPr>
              <w:pStyle w:val="CCDSRecommendedText"/>
              <w:spacing w:before="60" w:after="60" w:line="240" w:lineRule="auto"/>
              <w:jc w:val="center"/>
              <w:rPr>
                <w:noProof/>
                <w:sz w:val="20"/>
                <w:szCs w:val="20"/>
              </w:rPr>
            </w:pPr>
            <w:r>
              <w:rPr>
                <w:noProof/>
                <w:sz w:val="20"/>
                <w:szCs w:val="20"/>
              </w:rPr>
              <w:t>Excellent</w:t>
            </w:r>
          </w:p>
        </w:tc>
        <w:tc>
          <w:tcPr>
            <w:tcW w:w="1800" w:type="dxa"/>
            <w:shd w:val="clear" w:color="auto" w:fill="auto"/>
          </w:tcPr>
          <w:p w:rsidR="001A693C" w:rsidRDefault="001A693C" w:rsidP="001A693C">
            <w:pPr>
              <w:pStyle w:val="CCDSRecommendedText"/>
              <w:spacing w:before="60" w:after="60" w:line="240" w:lineRule="auto"/>
              <w:jc w:val="center"/>
              <w:rPr>
                <w:noProof/>
                <w:sz w:val="20"/>
                <w:szCs w:val="20"/>
              </w:rPr>
            </w:pPr>
            <w:r>
              <w:rPr>
                <w:noProof/>
                <w:sz w:val="20"/>
                <w:szCs w:val="20"/>
              </w:rPr>
              <w:t>Excellent</w:t>
            </w:r>
          </w:p>
        </w:tc>
      </w:tr>
      <w:tr w:rsidR="001A693C" w:rsidTr="001A693C">
        <w:tc>
          <w:tcPr>
            <w:tcW w:w="3175" w:type="dxa"/>
            <w:shd w:val="clear" w:color="auto" w:fill="auto"/>
          </w:tcPr>
          <w:p w:rsidR="001A693C" w:rsidRDefault="001A693C" w:rsidP="001A693C">
            <w:pPr>
              <w:pStyle w:val="CCDSRecommendedText"/>
              <w:tabs>
                <w:tab w:val="left" w:pos="180"/>
              </w:tabs>
              <w:spacing w:before="60" w:after="60" w:line="240" w:lineRule="auto"/>
              <w:rPr>
                <w:noProof/>
                <w:sz w:val="20"/>
                <w:szCs w:val="20"/>
              </w:rPr>
            </w:pPr>
            <w:r>
              <w:rPr>
                <w:noProof/>
                <w:sz w:val="20"/>
                <w:szCs w:val="20"/>
              </w:rPr>
              <w:t>Tooth extraction</w:t>
            </w:r>
            <w:r w:rsidRPr="00EE740A">
              <w:rPr>
                <w:noProof/>
                <w:sz w:val="20"/>
                <w:szCs w:val="20"/>
              </w:rPr>
              <w:t xml:space="preserve"> (</w:t>
            </w:r>
            <w:r>
              <w:rPr>
                <w:noProof/>
                <w:sz w:val="20"/>
                <w:szCs w:val="20"/>
              </w:rPr>
              <w:t>Minor, n=2</w:t>
            </w:r>
            <w:r w:rsidRPr="00EE740A">
              <w:rPr>
                <w:noProof/>
                <w:sz w:val="20"/>
                <w:szCs w:val="20"/>
              </w:rPr>
              <w:t>)</w:t>
            </w:r>
          </w:p>
        </w:tc>
        <w:tc>
          <w:tcPr>
            <w:tcW w:w="1620" w:type="dxa"/>
            <w:shd w:val="clear" w:color="auto" w:fill="auto"/>
          </w:tcPr>
          <w:p w:rsidR="001A693C" w:rsidRDefault="001A693C" w:rsidP="001A693C">
            <w:pPr>
              <w:pStyle w:val="CCDSRecommendedText"/>
              <w:spacing w:before="60" w:after="60" w:line="240" w:lineRule="auto"/>
              <w:jc w:val="center"/>
              <w:rPr>
                <w:noProof/>
                <w:sz w:val="20"/>
                <w:szCs w:val="20"/>
              </w:rPr>
            </w:pPr>
            <w:r>
              <w:rPr>
                <w:noProof/>
                <w:sz w:val="20"/>
                <w:szCs w:val="20"/>
              </w:rPr>
              <w:t>Excellent</w:t>
            </w:r>
          </w:p>
        </w:tc>
        <w:tc>
          <w:tcPr>
            <w:tcW w:w="1710" w:type="dxa"/>
            <w:shd w:val="clear" w:color="auto" w:fill="auto"/>
          </w:tcPr>
          <w:p w:rsidR="001A693C" w:rsidRDefault="001A693C" w:rsidP="001A693C">
            <w:pPr>
              <w:pStyle w:val="CCDSRecommendedText"/>
              <w:spacing w:before="60" w:after="60" w:line="240" w:lineRule="auto"/>
              <w:jc w:val="center"/>
              <w:rPr>
                <w:noProof/>
                <w:sz w:val="20"/>
                <w:szCs w:val="20"/>
              </w:rPr>
            </w:pPr>
            <w:r>
              <w:rPr>
                <w:noProof/>
                <w:sz w:val="20"/>
                <w:szCs w:val="20"/>
              </w:rPr>
              <w:t>Excellent</w:t>
            </w:r>
          </w:p>
        </w:tc>
        <w:tc>
          <w:tcPr>
            <w:tcW w:w="1800" w:type="dxa"/>
            <w:shd w:val="clear" w:color="auto" w:fill="auto"/>
          </w:tcPr>
          <w:p w:rsidR="001A693C" w:rsidRDefault="001A693C" w:rsidP="001A693C">
            <w:pPr>
              <w:pStyle w:val="CCDSRecommendedText"/>
              <w:spacing w:before="60" w:after="60" w:line="240" w:lineRule="auto"/>
              <w:jc w:val="center"/>
              <w:rPr>
                <w:noProof/>
                <w:sz w:val="20"/>
                <w:szCs w:val="20"/>
              </w:rPr>
            </w:pPr>
            <w:r>
              <w:rPr>
                <w:noProof/>
                <w:sz w:val="20"/>
                <w:szCs w:val="20"/>
              </w:rPr>
              <w:t>Excellent</w:t>
            </w:r>
          </w:p>
        </w:tc>
      </w:tr>
    </w:tbl>
    <w:p w:rsidR="00EE2718" w:rsidRDefault="002D4846" w:rsidP="00286A5C">
      <w:pPr>
        <w:pStyle w:val="DocText"/>
        <w:spacing w:before="240" w:after="0"/>
        <w:rPr>
          <w:noProof/>
          <w:sz w:val="20"/>
          <w:szCs w:val="20"/>
        </w:rPr>
      </w:pPr>
      <w:r>
        <w:rPr>
          <w:noProof/>
          <w:sz w:val="20"/>
          <w:szCs w:val="20"/>
          <w:vertAlign w:val="superscript"/>
        </w:rPr>
        <w:t>a</w:t>
      </w:r>
      <w:r w:rsidR="005A0D3A" w:rsidRPr="0085159D">
        <w:rPr>
          <w:noProof/>
          <w:sz w:val="20"/>
          <w:szCs w:val="20"/>
        </w:rPr>
        <w:t xml:space="preserve"> </w:t>
      </w:r>
      <w:r w:rsidR="005A0D3A">
        <w:rPr>
          <w:noProof/>
          <w:sz w:val="20"/>
          <w:szCs w:val="20"/>
        </w:rPr>
        <w:t xml:space="preserve">Where no drain was employed, </w:t>
      </w:r>
      <w:r w:rsidR="005A0D3A" w:rsidRPr="0085159D">
        <w:rPr>
          <w:noProof/>
          <w:sz w:val="20"/>
          <w:szCs w:val="20"/>
        </w:rPr>
        <w:t xml:space="preserve">response was assessed </w:t>
      </w:r>
      <w:r w:rsidR="005A0D3A">
        <w:rPr>
          <w:noProof/>
          <w:sz w:val="20"/>
          <w:szCs w:val="20"/>
        </w:rPr>
        <w:t>on</w:t>
      </w:r>
      <w:r w:rsidR="005A0D3A" w:rsidRPr="0085159D">
        <w:rPr>
          <w:noProof/>
          <w:sz w:val="20"/>
          <w:szCs w:val="20"/>
        </w:rPr>
        <w:t xml:space="preserve"> postoperative day 3</w:t>
      </w:r>
      <w:r w:rsidR="005A0D3A">
        <w:rPr>
          <w:noProof/>
          <w:sz w:val="20"/>
          <w:szCs w:val="20"/>
        </w:rPr>
        <w:t>.</w:t>
      </w:r>
    </w:p>
    <w:p w:rsidR="00286A5C" w:rsidRPr="002D4846" w:rsidRDefault="00286A5C" w:rsidP="00286A5C">
      <w:pPr>
        <w:pStyle w:val="DocText"/>
        <w:rPr>
          <w:noProof/>
          <w:sz w:val="20"/>
          <w:szCs w:val="20"/>
        </w:rPr>
      </w:pPr>
      <w:r>
        <w:rPr>
          <w:noProof/>
          <w:sz w:val="20"/>
          <w:szCs w:val="20"/>
          <w:vertAlign w:val="superscript"/>
        </w:rPr>
        <w:t>b</w:t>
      </w:r>
      <w:r>
        <w:rPr>
          <w:noProof/>
          <w:sz w:val="20"/>
          <w:szCs w:val="20"/>
        </w:rPr>
        <w:t xml:space="preserve"> Haemostatic response assessed by surgeon who performed procedure</w:t>
      </w:r>
    </w:p>
    <w:p w:rsidR="00222495" w:rsidRPr="008643DD" w:rsidRDefault="00222495" w:rsidP="0034385D">
      <w:pPr>
        <w:pStyle w:val="DocText"/>
        <w:spacing w:before="240"/>
        <w:rPr>
          <w:b/>
          <w:lang w:val="en-GB"/>
        </w:rPr>
      </w:pPr>
      <w:proofErr w:type="spellStart"/>
      <w:r w:rsidRPr="008643DD">
        <w:rPr>
          <w:b/>
          <w:lang w:val="en-GB"/>
        </w:rPr>
        <w:t>Thrombogenicity</w:t>
      </w:r>
      <w:proofErr w:type="spellEnd"/>
    </w:p>
    <w:p w:rsidR="00F72462" w:rsidRPr="008643DD" w:rsidRDefault="00C518C9" w:rsidP="0034385D">
      <w:pPr>
        <w:pStyle w:val="DocText"/>
        <w:spacing w:after="0"/>
        <w:rPr>
          <w:lang w:val="en-GB"/>
        </w:rPr>
      </w:pPr>
      <w:r>
        <w:rPr>
          <w:lang w:val="en-GB"/>
        </w:rPr>
        <w:t>In a</w:t>
      </w:r>
      <w:r w:rsidR="00222495" w:rsidRPr="008643DD">
        <w:rPr>
          <w:lang w:val="en-GB"/>
        </w:rPr>
        <w:t xml:space="preserve">ll studies </w:t>
      </w:r>
      <w:r>
        <w:rPr>
          <w:lang w:val="en-GB"/>
        </w:rPr>
        <w:t xml:space="preserve">subjects </w:t>
      </w:r>
      <w:r w:rsidR="00222495" w:rsidRPr="008643DD">
        <w:rPr>
          <w:lang w:val="en-GB"/>
        </w:rPr>
        <w:t xml:space="preserve">were monitored for </w:t>
      </w:r>
      <w:r>
        <w:rPr>
          <w:lang w:val="en-GB"/>
        </w:rPr>
        <w:t>the presence of thrombosis</w:t>
      </w:r>
      <w:r w:rsidR="00222495" w:rsidRPr="008643DD">
        <w:rPr>
          <w:i/>
          <w:lang w:val="en-GB"/>
        </w:rPr>
        <w:t>.</w:t>
      </w:r>
      <w:r w:rsidR="00222495" w:rsidRPr="008643DD">
        <w:rPr>
          <w:lang w:val="en-GB"/>
        </w:rPr>
        <w:t xml:space="preserve"> There was no clinical evidence of thrombotic complications in any of the subjects.</w:t>
      </w:r>
    </w:p>
    <w:p w:rsidR="00113B58" w:rsidRDefault="00113B58" w:rsidP="0034385D">
      <w:pPr>
        <w:pStyle w:val="DocText"/>
        <w:spacing w:after="0"/>
        <w:rPr>
          <w:lang w:val="en-GB"/>
        </w:rPr>
      </w:pPr>
    </w:p>
    <w:p w:rsidR="00BE4DE1" w:rsidRPr="008643DD" w:rsidRDefault="00896E5A" w:rsidP="0034385D">
      <w:pPr>
        <w:pStyle w:val="DocText"/>
        <w:spacing w:after="0"/>
        <w:rPr>
          <w:lang w:val="en-GB"/>
        </w:rPr>
      </w:pPr>
      <w:r w:rsidRPr="00896E5A">
        <w:rPr>
          <w:lang w:val="en-GB"/>
        </w:rPr>
        <w:t xml:space="preserve">Out-of-range values for </w:t>
      </w:r>
      <w:proofErr w:type="spellStart"/>
      <w:r w:rsidRPr="00896E5A">
        <w:rPr>
          <w:lang w:val="en-GB"/>
        </w:rPr>
        <w:t>thrombogenicity</w:t>
      </w:r>
      <w:proofErr w:type="spellEnd"/>
      <w:r w:rsidRPr="00896E5A">
        <w:rPr>
          <w:lang w:val="en-GB"/>
        </w:rPr>
        <w:t xml:space="preserve"> markers (Thrombin-</w:t>
      </w:r>
      <w:proofErr w:type="spellStart"/>
      <w:r w:rsidRPr="00896E5A">
        <w:rPr>
          <w:lang w:val="en-GB"/>
        </w:rPr>
        <w:t>antithrombin</w:t>
      </w:r>
      <w:proofErr w:type="spellEnd"/>
      <w:r w:rsidRPr="00896E5A">
        <w:rPr>
          <w:lang w:val="en-GB"/>
        </w:rPr>
        <w:t xml:space="preserve"> III [TAT], </w:t>
      </w:r>
      <w:proofErr w:type="spellStart"/>
      <w:r w:rsidRPr="00896E5A">
        <w:rPr>
          <w:lang w:val="en-GB"/>
        </w:rPr>
        <w:t>Prothrombin</w:t>
      </w:r>
      <w:proofErr w:type="spellEnd"/>
      <w:r w:rsidRPr="00896E5A">
        <w:rPr>
          <w:lang w:val="en-GB"/>
        </w:rPr>
        <w:t xml:space="preserve"> fragment 1.2, and D-dimer)</w:t>
      </w:r>
      <w:r w:rsidR="00BF225A">
        <w:rPr>
          <w:lang w:val="en-GB"/>
        </w:rPr>
        <w:t>,</w:t>
      </w:r>
      <w:r w:rsidR="00BF225A" w:rsidRPr="00BF225A">
        <w:t xml:space="preserve"> </w:t>
      </w:r>
      <w:r w:rsidR="00BF225A" w:rsidRPr="00BF225A">
        <w:rPr>
          <w:lang w:val="en-GB"/>
        </w:rPr>
        <w:t>determined during the pharmacokinetic portion of the c</w:t>
      </w:r>
      <w:r w:rsidR="00BF225A">
        <w:rPr>
          <w:lang w:val="en-GB"/>
        </w:rPr>
        <w:t>ombined phase 1/3 pivotal study</w:t>
      </w:r>
      <w:r w:rsidR="00BF225A" w:rsidRPr="00BF225A">
        <w:rPr>
          <w:lang w:val="en-GB"/>
        </w:rPr>
        <w:t xml:space="preserve"> (see sections </w:t>
      </w:r>
      <w:r w:rsidR="00D45981">
        <w:rPr>
          <w:b/>
          <w:lang w:val="en-GB"/>
        </w:rPr>
        <w:t>CLINICAL TRIALS</w:t>
      </w:r>
      <w:r w:rsidR="00BF225A" w:rsidRPr="00BF225A">
        <w:rPr>
          <w:lang w:val="en-GB"/>
        </w:rPr>
        <w:t xml:space="preserve"> and </w:t>
      </w:r>
      <w:r w:rsidR="00BF225A">
        <w:rPr>
          <w:b/>
          <w:lang w:val="en-GB"/>
        </w:rPr>
        <w:t>Pharmacokinetics</w:t>
      </w:r>
      <w:r w:rsidR="00BF225A" w:rsidRPr="00BF225A">
        <w:rPr>
          <w:lang w:val="en-GB"/>
        </w:rPr>
        <w:t xml:space="preserve">), </w:t>
      </w:r>
      <w:r w:rsidRPr="00896E5A">
        <w:rPr>
          <w:lang w:val="en-GB"/>
        </w:rPr>
        <w:t xml:space="preserve"> did not reveal any pattern indicative of clinically relevant </w:t>
      </w:r>
      <w:proofErr w:type="spellStart"/>
      <w:r w:rsidRPr="00896E5A">
        <w:rPr>
          <w:lang w:val="en-GB"/>
        </w:rPr>
        <w:t>thrombogenicity</w:t>
      </w:r>
      <w:proofErr w:type="spellEnd"/>
      <w:r w:rsidRPr="00896E5A">
        <w:rPr>
          <w:lang w:val="en-GB"/>
        </w:rPr>
        <w:t xml:space="preserve"> with either </w:t>
      </w:r>
      <w:r w:rsidR="008B4C23">
        <w:rPr>
          <w:lang w:val="en-GB"/>
        </w:rPr>
        <w:t>RIXUBIS</w:t>
      </w:r>
      <w:r w:rsidRPr="00896E5A">
        <w:rPr>
          <w:lang w:val="en-GB"/>
        </w:rPr>
        <w:t xml:space="preserve"> or </w:t>
      </w:r>
      <w:r w:rsidR="005B6321">
        <w:rPr>
          <w:lang w:val="en-GB"/>
        </w:rPr>
        <w:t>the comparator</w:t>
      </w:r>
      <w:r w:rsidRPr="00896E5A">
        <w:rPr>
          <w:lang w:val="en-GB"/>
        </w:rPr>
        <w:t>, and were not associated with adverse events.</w:t>
      </w:r>
    </w:p>
    <w:p w:rsidR="00CD35EC" w:rsidRPr="008643DD" w:rsidRDefault="00425803" w:rsidP="00C63E98">
      <w:pPr>
        <w:pStyle w:val="Heading1"/>
        <w:spacing w:after="240"/>
        <w:rPr>
          <w:rFonts w:ascii="Times New Roman" w:hAnsi="Times New Roman"/>
          <w:color w:val="auto"/>
          <w:lang w:val="en-GB"/>
        </w:rPr>
      </w:pPr>
      <w:r w:rsidRPr="008643DD">
        <w:rPr>
          <w:rFonts w:ascii="Times New Roman" w:hAnsi="Times New Roman"/>
          <w:color w:val="auto"/>
          <w:lang w:val="en-GB"/>
        </w:rPr>
        <w:t>INDICATIONS</w:t>
      </w:r>
    </w:p>
    <w:p w:rsidR="00703D57" w:rsidRDefault="008B4C23" w:rsidP="00703D57">
      <w:pPr>
        <w:pStyle w:val="DocText"/>
        <w:spacing w:after="200" w:line="276" w:lineRule="auto"/>
        <w:rPr>
          <w:lang w:val="en-GB"/>
        </w:rPr>
      </w:pPr>
      <w:r>
        <w:rPr>
          <w:lang w:val="en-GB"/>
        </w:rPr>
        <w:t>RIXUBIS</w:t>
      </w:r>
      <w:r w:rsidR="00703D57">
        <w:rPr>
          <w:lang w:val="en-GB"/>
        </w:rPr>
        <w:t xml:space="preserve"> is indicated for:</w:t>
      </w:r>
    </w:p>
    <w:p w:rsidR="00C035D6" w:rsidRPr="00C035D6" w:rsidRDefault="00C035D6" w:rsidP="00C035D6">
      <w:pPr>
        <w:pStyle w:val="DocText"/>
        <w:numPr>
          <w:ilvl w:val="0"/>
          <w:numId w:val="21"/>
        </w:numPr>
        <w:spacing w:after="200" w:line="276" w:lineRule="auto"/>
        <w:rPr>
          <w:lang w:val="en-GB"/>
        </w:rPr>
      </w:pPr>
      <w:r>
        <w:rPr>
          <w:lang w:val="en-GB"/>
        </w:rPr>
        <w:t xml:space="preserve">Routine prophylaxis of bleeding episodes in </w:t>
      </w:r>
      <w:r w:rsidR="00A52BCF">
        <w:rPr>
          <w:lang w:val="en-GB"/>
        </w:rPr>
        <w:t>adults</w:t>
      </w:r>
      <w:r>
        <w:rPr>
          <w:lang w:val="en-GB"/>
        </w:rPr>
        <w:t xml:space="preserve"> with haemophilia B</w:t>
      </w:r>
    </w:p>
    <w:p w:rsidR="000B0811" w:rsidRDefault="000B0811" w:rsidP="000B0811">
      <w:pPr>
        <w:pStyle w:val="DocText"/>
        <w:numPr>
          <w:ilvl w:val="0"/>
          <w:numId w:val="21"/>
        </w:numPr>
        <w:spacing w:after="200" w:line="276" w:lineRule="auto"/>
        <w:rPr>
          <w:lang w:val="en-GB"/>
        </w:rPr>
      </w:pPr>
      <w:r>
        <w:rPr>
          <w:lang w:val="en-GB"/>
        </w:rPr>
        <w:t xml:space="preserve">Treatment and prevention of bleeding episodes in </w:t>
      </w:r>
      <w:r w:rsidR="00A52BCF">
        <w:rPr>
          <w:lang w:val="en-GB"/>
        </w:rPr>
        <w:t>adults</w:t>
      </w:r>
      <w:r>
        <w:rPr>
          <w:lang w:val="en-GB"/>
        </w:rPr>
        <w:t xml:space="preserve"> with haemophilia B (congenital factor IX deficiency) </w:t>
      </w:r>
    </w:p>
    <w:p w:rsidR="003A0BB5" w:rsidRDefault="000B0811" w:rsidP="000B0811">
      <w:pPr>
        <w:pStyle w:val="DocText"/>
        <w:numPr>
          <w:ilvl w:val="0"/>
          <w:numId w:val="21"/>
        </w:numPr>
        <w:spacing w:after="200" w:line="276" w:lineRule="auto"/>
        <w:rPr>
          <w:lang w:val="en-GB"/>
        </w:rPr>
      </w:pPr>
      <w:proofErr w:type="spellStart"/>
      <w:r>
        <w:rPr>
          <w:lang w:val="en-GB"/>
        </w:rPr>
        <w:lastRenderedPageBreak/>
        <w:t>Peri</w:t>
      </w:r>
      <w:proofErr w:type="spellEnd"/>
      <w:r>
        <w:rPr>
          <w:lang w:val="en-GB"/>
        </w:rPr>
        <w:t xml:space="preserve">-operative management in </w:t>
      </w:r>
      <w:r w:rsidR="00A52BCF">
        <w:rPr>
          <w:lang w:val="en-GB"/>
        </w:rPr>
        <w:t>adults</w:t>
      </w:r>
      <w:r>
        <w:rPr>
          <w:lang w:val="en-GB"/>
        </w:rPr>
        <w:t xml:space="preserve"> with haemophilia B</w:t>
      </w:r>
      <w:r w:rsidR="003A0BB5" w:rsidRPr="008643DD">
        <w:rPr>
          <w:lang w:val="en-GB"/>
        </w:rPr>
        <w:t xml:space="preserve"> </w:t>
      </w:r>
    </w:p>
    <w:p w:rsidR="00C63E98" w:rsidRPr="00C63E98" w:rsidRDefault="00C63E98" w:rsidP="00C63E98">
      <w:pPr>
        <w:pStyle w:val="DocText"/>
        <w:spacing w:before="480" w:line="276" w:lineRule="auto"/>
        <w:rPr>
          <w:b/>
          <w:bCs/>
          <w:sz w:val="28"/>
        </w:rPr>
      </w:pPr>
      <w:r w:rsidRPr="00C63E98">
        <w:rPr>
          <w:b/>
          <w:bCs/>
          <w:sz w:val="28"/>
        </w:rPr>
        <w:t>CONTRAINDICATIONS</w:t>
      </w:r>
    </w:p>
    <w:p w:rsidR="00C63E98" w:rsidRDefault="008B4C23" w:rsidP="00C63E98">
      <w:pPr>
        <w:pStyle w:val="DocText"/>
        <w:spacing w:after="200" w:line="276" w:lineRule="auto"/>
        <w:rPr>
          <w:lang w:val="en-GB"/>
        </w:rPr>
      </w:pPr>
      <w:r>
        <w:rPr>
          <w:rFonts w:eastAsia="Times New Roman"/>
          <w:lang w:val="en-GB"/>
        </w:rPr>
        <w:t>RIXUBIS</w:t>
      </w:r>
      <w:r w:rsidR="00184320" w:rsidRPr="00184320">
        <w:rPr>
          <w:noProof/>
          <w:lang w:eastAsia="en-AU"/>
        </w:rPr>
        <w:t xml:space="preserve"> is contraindicated in patients with known hypersensitivity to active substance, to excipients, or to hamster protein.</w:t>
      </w:r>
    </w:p>
    <w:p w:rsidR="005F4A0F" w:rsidRPr="008643DD" w:rsidRDefault="00425803" w:rsidP="00C63E98">
      <w:pPr>
        <w:spacing w:before="480" w:after="240" w:line="240" w:lineRule="auto"/>
        <w:rPr>
          <w:rFonts w:ascii="Times New Roman" w:eastAsia="Times New Roman" w:hAnsi="Times New Roman"/>
          <w:b/>
          <w:bCs/>
          <w:sz w:val="28"/>
          <w:szCs w:val="28"/>
          <w:lang w:val="en-GB"/>
        </w:rPr>
      </w:pPr>
      <w:r w:rsidRPr="008643DD">
        <w:rPr>
          <w:rFonts w:ascii="Times New Roman" w:eastAsia="Times New Roman" w:hAnsi="Times New Roman"/>
          <w:b/>
          <w:bCs/>
          <w:sz w:val="28"/>
          <w:szCs w:val="28"/>
          <w:lang w:val="en-GB"/>
        </w:rPr>
        <w:t>PRECAUTIONS</w:t>
      </w:r>
    </w:p>
    <w:p w:rsidR="009E2CB6" w:rsidRPr="009E2CB6" w:rsidRDefault="009E2CB6" w:rsidP="009E2CB6">
      <w:pPr>
        <w:pStyle w:val="DocText"/>
        <w:spacing w:after="200" w:line="276" w:lineRule="auto"/>
        <w:rPr>
          <w:b/>
          <w:bCs/>
          <w:iCs/>
        </w:rPr>
      </w:pPr>
      <w:r w:rsidRPr="009E2CB6">
        <w:rPr>
          <w:b/>
          <w:bCs/>
          <w:iCs/>
        </w:rPr>
        <w:t>Hypersensitivity Reactions</w:t>
      </w:r>
    </w:p>
    <w:p w:rsidR="009E2CB6" w:rsidRPr="009E2CB6" w:rsidRDefault="009E2CB6" w:rsidP="009E2CB6">
      <w:pPr>
        <w:pStyle w:val="DocText"/>
        <w:spacing w:after="200" w:line="276" w:lineRule="auto"/>
      </w:pPr>
      <w:r w:rsidRPr="009E2CB6">
        <w:t xml:space="preserve">Anaphylaxis and other hypersensitivity reactions to any type of factor IX concentrate are possible. Patients and/or their caregivers should be informed of the early signs of hypersensitivity reactions. They should be advised to discontinue use of the product immediately and contact their physician if such symptoms occur. The risk is highest during the early phases of initial exposure to factor IX concentrates in previously untreated patients (PUPs), in particular in patients with high-risk gene mutations. </w:t>
      </w:r>
    </w:p>
    <w:p w:rsidR="009E2CB6" w:rsidRPr="009E2CB6" w:rsidRDefault="009E2CB6" w:rsidP="009E2CB6">
      <w:pPr>
        <w:pStyle w:val="DocText"/>
        <w:spacing w:after="200" w:line="276" w:lineRule="auto"/>
      </w:pPr>
      <w:r w:rsidRPr="009E2CB6">
        <w:t>There have been reports in the literature showing an association between the occurrence of a factor IX inhibitor and allergic reactions, in particular in patients with a high risk gene mutation. Therefore, patients experiencing allergic reactions should be evaluated for the presence of an inhibitor.</w:t>
      </w:r>
    </w:p>
    <w:p w:rsidR="00D456F0" w:rsidRPr="008643DD" w:rsidRDefault="009E2CB6" w:rsidP="009E2CB6">
      <w:pPr>
        <w:pStyle w:val="DocText"/>
        <w:spacing w:after="200" w:line="276" w:lineRule="auto"/>
        <w:rPr>
          <w:lang w:val="en-GB"/>
        </w:rPr>
      </w:pPr>
      <w:r w:rsidRPr="009E2CB6">
        <w:t>In case of shock, the current medical standards for shock treatment should be observed.</w:t>
      </w:r>
    </w:p>
    <w:p w:rsidR="00D456F0" w:rsidRDefault="00D456F0" w:rsidP="0034385D">
      <w:pPr>
        <w:pStyle w:val="DocText"/>
        <w:spacing w:after="200" w:line="276" w:lineRule="auto"/>
        <w:rPr>
          <w:b/>
          <w:lang w:val="en-GB"/>
        </w:rPr>
      </w:pPr>
      <w:r w:rsidRPr="008643DD">
        <w:rPr>
          <w:b/>
          <w:lang w:val="en-GB"/>
        </w:rPr>
        <w:t>Inhibitors</w:t>
      </w:r>
      <w:r w:rsidR="009E2CB6">
        <w:rPr>
          <w:b/>
          <w:lang w:val="en-GB"/>
        </w:rPr>
        <w:t xml:space="preserve"> - </w:t>
      </w:r>
      <w:proofErr w:type="spellStart"/>
      <w:r w:rsidRPr="008643DD">
        <w:rPr>
          <w:b/>
          <w:lang w:val="en-GB"/>
        </w:rPr>
        <w:t>Nephrotic</w:t>
      </w:r>
      <w:proofErr w:type="spellEnd"/>
      <w:r w:rsidRPr="008643DD">
        <w:rPr>
          <w:b/>
          <w:lang w:val="en-GB"/>
        </w:rPr>
        <w:t xml:space="preserve"> Syndrome</w:t>
      </w:r>
    </w:p>
    <w:p w:rsidR="009E2CB6" w:rsidRPr="009E2CB6" w:rsidRDefault="009E2CB6" w:rsidP="009E2CB6">
      <w:pPr>
        <w:pStyle w:val="DocText"/>
        <w:spacing w:after="200" w:line="276" w:lineRule="auto"/>
      </w:pPr>
      <w:r w:rsidRPr="009E2CB6">
        <w:t xml:space="preserve">Patients with </w:t>
      </w:r>
      <w:proofErr w:type="spellStart"/>
      <w:r w:rsidRPr="009E2CB6">
        <w:t>h</w:t>
      </w:r>
      <w:r>
        <w:t>a</w:t>
      </w:r>
      <w:r w:rsidRPr="009E2CB6">
        <w:t>e</w:t>
      </w:r>
      <w:r>
        <w:t>mophilia</w:t>
      </w:r>
      <w:proofErr w:type="spellEnd"/>
      <w:r>
        <w:t xml:space="preserve"> B may develop </w:t>
      </w:r>
      <w:proofErr w:type="spellStart"/>
      <w:r>
        <w:t>neutralis</w:t>
      </w:r>
      <w:r w:rsidRPr="009E2CB6">
        <w:t>ing</w:t>
      </w:r>
      <w:proofErr w:type="spellEnd"/>
      <w:r w:rsidRPr="009E2CB6">
        <w:t xml:space="preserve"> antibodies (inhibitors) to factor IX.</w:t>
      </w:r>
    </w:p>
    <w:p w:rsidR="009E2CB6" w:rsidRPr="009E2CB6" w:rsidRDefault="009E2CB6" w:rsidP="009E2CB6">
      <w:pPr>
        <w:pStyle w:val="DocText"/>
        <w:spacing w:after="200" w:line="276" w:lineRule="auto"/>
      </w:pPr>
      <w:r w:rsidRPr="009E2CB6">
        <w:t xml:space="preserve">Patients using </w:t>
      </w:r>
      <w:r w:rsidR="008B4C23">
        <w:t>RIXUBIS</w:t>
      </w:r>
      <w:r w:rsidRPr="009E2CB6">
        <w:t xml:space="preserve"> should be regularly evaluated for the development of factor IX inhibitors by appropriate clinical observations and laboratory tests. If expected plasma factor IX activity levels are not attained, or if bleeding is not controlled with an expected dose, an assay that measures factor IX inhibitor concentration should be performed.</w:t>
      </w:r>
    </w:p>
    <w:p w:rsidR="009E2CB6" w:rsidRPr="009E2CB6" w:rsidRDefault="009E2CB6" w:rsidP="009E2CB6">
      <w:pPr>
        <w:pStyle w:val="DocText"/>
        <w:spacing w:after="200" w:line="276" w:lineRule="auto"/>
      </w:pPr>
      <w:r w:rsidRPr="009E2CB6">
        <w:t>If a patient develops an inhibitor, it</w:t>
      </w:r>
      <w:r>
        <w:t xml:space="preserve"> is recommended that a </w:t>
      </w:r>
      <w:r w:rsidR="00893E71">
        <w:t>specializ</w:t>
      </w:r>
      <w:r w:rsidR="00893E71" w:rsidRPr="009E2CB6">
        <w:t>ed</w:t>
      </w:r>
      <w:r w:rsidRPr="009E2CB6">
        <w:t xml:space="preserve"> </w:t>
      </w:r>
      <w:proofErr w:type="spellStart"/>
      <w:r w:rsidRPr="009E2CB6">
        <w:t>h</w:t>
      </w:r>
      <w:r>
        <w:t>aemophilia</w:t>
      </w:r>
      <w:proofErr w:type="spellEnd"/>
      <w:r>
        <w:t xml:space="preserve"> </w:t>
      </w:r>
      <w:proofErr w:type="spellStart"/>
      <w:r>
        <w:t>cent</w:t>
      </w:r>
      <w:r w:rsidRPr="009E2CB6">
        <w:t>r</w:t>
      </w:r>
      <w:r>
        <w:t>e</w:t>
      </w:r>
      <w:proofErr w:type="spellEnd"/>
      <w:r w:rsidRPr="009E2CB6">
        <w:t xml:space="preserve"> be contacted.</w:t>
      </w:r>
    </w:p>
    <w:p w:rsidR="009E2CB6" w:rsidRPr="009E2CB6" w:rsidRDefault="009E2CB6" w:rsidP="009E2CB6">
      <w:pPr>
        <w:pStyle w:val="DocText"/>
        <w:spacing w:after="200" w:line="276" w:lineRule="auto"/>
      </w:pPr>
      <w:r w:rsidRPr="009E2CB6">
        <w:t xml:space="preserve">In patients with high titer factor IX inhibitors, </w:t>
      </w:r>
      <w:r w:rsidR="008B4C23">
        <w:t>RIXUBIS</w:t>
      </w:r>
      <w:r w:rsidRPr="009E2CB6">
        <w:t xml:space="preserve"> therapy may not be effective and other therapeutic options should be considered.</w:t>
      </w:r>
    </w:p>
    <w:p w:rsidR="009E2CB6" w:rsidRPr="009E2CB6" w:rsidRDefault="009E2CB6" w:rsidP="009E2CB6">
      <w:pPr>
        <w:pStyle w:val="DocText"/>
        <w:spacing w:after="200" w:line="276" w:lineRule="auto"/>
        <w:rPr>
          <w:lang w:val="en-GB"/>
        </w:rPr>
      </w:pPr>
      <w:r w:rsidRPr="009E2CB6">
        <w:rPr>
          <w:lang w:val="en-GB"/>
        </w:rPr>
        <w:t>Patients with factor IX inhibitors are at an increased risk of severe hypersensitivity reactions or anaphylaxis if re-exposed to factor IX.</w:t>
      </w:r>
    </w:p>
    <w:p w:rsidR="009E2CB6" w:rsidRPr="009E2CB6" w:rsidRDefault="009E2CB6" w:rsidP="009E2CB6">
      <w:pPr>
        <w:pStyle w:val="DocText"/>
        <w:spacing w:after="200" w:line="276" w:lineRule="auto"/>
        <w:rPr>
          <w:lang w:val="en-GB"/>
        </w:rPr>
      </w:pPr>
      <w:proofErr w:type="spellStart"/>
      <w:r w:rsidRPr="009E2CB6">
        <w:lastRenderedPageBreak/>
        <w:t>Nephrotic</w:t>
      </w:r>
      <w:proofErr w:type="spellEnd"/>
      <w:r w:rsidRPr="009E2CB6">
        <w:t xml:space="preserve"> syndrome has been reported following attempted immune tolerance induction in </w:t>
      </w:r>
      <w:proofErr w:type="spellStart"/>
      <w:r w:rsidRPr="009E2CB6">
        <w:t>h</w:t>
      </w:r>
      <w:r>
        <w:t>a</w:t>
      </w:r>
      <w:r w:rsidRPr="009E2CB6">
        <w:t>emophilia</w:t>
      </w:r>
      <w:proofErr w:type="spellEnd"/>
      <w:r w:rsidRPr="009E2CB6">
        <w:t xml:space="preserve"> B patients with factor IX inhibitors.</w:t>
      </w:r>
      <w:r w:rsidR="004E50EB">
        <w:t xml:space="preserve"> </w:t>
      </w:r>
      <w:r w:rsidR="004E50EB" w:rsidRPr="004E50EB">
        <w:t xml:space="preserve">The safety and efficacy of using </w:t>
      </w:r>
      <w:r w:rsidR="008B4C23">
        <w:t>RIXUBIS</w:t>
      </w:r>
      <w:r w:rsidR="004E50EB" w:rsidRPr="004E50EB">
        <w:t xml:space="preserve"> for immune tolerance induction has not been established.</w:t>
      </w:r>
    </w:p>
    <w:p w:rsidR="00D456F0" w:rsidRPr="008643DD" w:rsidRDefault="00D456F0" w:rsidP="0034385D">
      <w:pPr>
        <w:pStyle w:val="DocText"/>
        <w:spacing w:after="200" w:line="276" w:lineRule="auto"/>
        <w:rPr>
          <w:b/>
          <w:lang w:val="en-GB"/>
        </w:rPr>
      </w:pPr>
      <w:r w:rsidRPr="008643DD">
        <w:rPr>
          <w:b/>
          <w:lang w:val="en-GB"/>
        </w:rPr>
        <w:t>Thromboemboli</w:t>
      </w:r>
      <w:r w:rsidR="00CF6EDE">
        <w:rPr>
          <w:b/>
          <w:lang w:val="en-GB"/>
        </w:rPr>
        <w:t>sm, DIC, Fibrinolysis</w:t>
      </w:r>
    </w:p>
    <w:p w:rsidR="009E2CB6" w:rsidRPr="009E2CB6" w:rsidRDefault="009E2CB6" w:rsidP="009E2CB6">
      <w:pPr>
        <w:pStyle w:val="DocText"/>
        <w:spacing w:after="200" w:line="276" w:lineRule="auto"/>
      </w:pPr>
      <w:r w:rsidRPr="009E2CB6">
        <w:rPr>
          <w:lang w:val="en-GB"/>
        </w:rPr>
        <w:t>The use of factor IX products has been associated with the development of thromboembolic complications. Therefore, the use of factor IX-containing products may be potentially hazardous in patients with disseminated intravascular coagulation (DIC) and in patients with signs of fibrinolysis.</w:t>
      </w:r>
    </w:p>
    <w:p w:rsidR="009E2CB6" w:rsidRPr="009E2CB6" w:rsidRDefault="009E2CB6" w:rsidP="009E2CB6">
      <w:pPr>
        <w:pStyle w:val="DocText"/>
        <w:spacing w:after="200" w:line="276" w:lineRule="auto"/>
      </w:pPr>
      <w:r w:rsidRPr="009E2CB6">
        <w:t xml:space="preserve">Clinical surveillance for early signs of thrombotic and consumptive coagulopathy should be initiated with appropriate biological testing, in particular when administering this product to patients with liver disease, to patients </w:t>
      </w:r>
      <w:proofErr w:type="spellStart"/>
      <w:r w:rsidRPr="009E2CB6">
        <w:t>peri</w:t>
      </w:r>
      <w:proofErr w:type="spellEnd"/>
      <w:r w:rsidRPr="009E2CB6">
        <w:t>- and postoperatively, to newborn infants, or to other patients at risk for thromboembolic events or DIC.</w:t>
      </w:r>
    </w:p>
    <w:p w:rsidR="00D456F0" w:rsidRPr="008643DD" w:rsidRDefault="009E2CB6" w:rsidP="009E2CB6">
      <w:pPr>
        <w:pStyle w:val="DocText"/>
        <w:spacing w:after="200" w:line="276" w:lineRule="auto"/>
        <w:rPr>
          <w:lang w:val="en-GB"/>
        </w:rPr>
      </w:pPr>
      <w:r w:rsidRPr="009E2CB6">
        <w:t xml:space="preserve">In patients with DIC or those at risk for DIC or thromboembolic events, the benefit of treatment with </w:t>
      </w:r>
      <w:r w:rsidR="008B4C23">
        <w:t>RIXUBIS</w:t>
      </w:r>
      <w:r w:rsidRPr="009E2CB6">
        <w:t xml:space="preserve"> should be weighed against the risk of these complications.</w:t>
      </w:r>
    </w:p>
    <w:p w:rsidR="00D456F0" w:rsidRPr="008643DD" w:rsidRDefault="00D456F0" w:rsidP="0034385D">
      <w:pPr>
        <w:pStyle w:val="DocText"/>
        <w:spacing w:after="200" w:line="276" w:lineRule="auto"/>
        <w:rPr>
          <w:b/>
          <w:lang w:val="en-GB"/>
        </w:rPr>
      </w:pPr>
      <w:r w:rsidRPr="008643DD">
        <w:rPr>
          <w:b/>
          <w:lang w:val="en-GB"/>
        </w:rPr>
        <w:t>Monitoring Laboratory Tests</w:t>
      </w:r>
    </w:p>
    <w:p w:rsidR="00D456F0" w:rsidRPr="008643DD" w:rsidRDefault="00D456F0" w:rsidP="0034385D">
      <w:pPr>
        <w:pStyle w:val="DocText"/>
        <w:numPr>
          <w:ilvl w:val="0"/>
          <w:numId w:val="13"/>
        </w:numPr>
        <w:spacing w:after="200" w:line="276" w:lineRule="auto"/>
        <w:rPr>
          <w:lang w:val="en-GB"/>
        </w:rPr>
      </w:pPr>
      <w:r w:rsidRPr="008643DD">
        <w:rPr>
          <w:lang w:val="en-GB"/>
        </w:rPr>
        <w:t xml:space="preserve">Monitor factor IX activity levels by the one-stage clotting assay to confirm that adequate factor IX levels have been achieved and maintained, when clinically indicated </w:t>
      </w:r>
      <w:r w:rsidR="00DE11B2">
        <w:rPr>
          <w:lang w:val="en-GB"/>
        </w:rPr>
        <w:t xml:space="preserve">(see </w:t>
      </w:r>
      <w:r w:rsidR="00DE11B2">
        <w:rPr>
          <w:b/>
          <w:lang w:val="en-GB"/>
        </w:rPr>
        <w:t>DOSAGE AND ADMINISTRATION</w:t>
      </w:r>
      <w:r w:rsidR="00DE11B2">
        <w:rPr>
          <w:lang w:val="en-GB"/>
        </w:rPr>
        <w:t>)</w:t>
      </w:r>
    </w:p>
    <w:p w:rsidR="000D683F" w:rsidRPr="008643DD" w:rsidRDefault="00D456F0" w:rsidP="0034385D">
      <w:pPr>
        <w:pStyle w:val="DocText"/>
        <w:numPr>
          <w:ilvl w:val="0"/>
          <w:numId w:val="13"/>
        </w:numPr>
        <w:spacing w:after="200" w:line="276" w:lineRule="auto"/>
        <w:rPr>
          <w:lang w:val="en-GB"/>
        </w:rPr>
      </w:pPr>
      <w:r w:rsidRPr="008643DD">
        <w:rPr>
          <w:lang w:val="en-GB"/>
        </w:rPr>
        <w:t xml:space="preserve">Monitor for the development of inhibitors if expected factor IX activity plasma levels are not attained, or if bleeding is not controlled with the recommended dose of </w:t>
      </w:r>
      <w:r w:rsidR="008B4C23">
        <w:rPr>
          <w:lang w:val="en-GB"/>
        </w:rPr>
        <w:t>RIXUBIS</w:t>
      </w:r>
      <w:r w:rsidRPr="008643DD">
        <w:rPr>
          <w:lang w:val="en-GB"/>
        </w:rPr>
        <w:t>.</w:t>
      </w:r>
      <w:r w:rsidR="0034385D" w:rsidRPr="008643DD">
        <w:rPr>
          <w:lang w:val="en-GB"/>
        </w:rPr>
        <w:t xml:space="preserve"> </w:t>
      </w:r>
      <w:r w:rsidRPr="008643DD">
        <w:rPr>
          <w:lang w:val="en-GB"/>
        </w:rPr>
        <w:t xml:space="preserve">Assays used to determine if factor IX inhibitor is present should be </w:t>
      </w:r>
      <w:proofErr w:type="spellStart"/>
      <w:r w:rsidR="00F72462" w:rsidRPr="008643DD">
        <w:rPr>
          <w:lang w:val="en-GB"/>
        </w:rPr>
        <w:t>titred</w:t>
      </w:r>
      <w:proofErr w:type="spellEnd"/>
      <w:r w:rsidR="00F72462" w:rsidRPr="008643DD">
        <w:rPr>
          <w:lang w:val="en-GB"/>
        </w:rPr>
        <w:t xml:space="preserve"> </w:t>
      </w:r>
      <w:r w:rsidRPr="008643DD">
        <w:rPr>
          <w:lang w:val="en-GB"/>
        </w:rPr>
        <w:t>in Bethesda Units (BUs).</w:t>
      </w:r>
    </w:p>
    <w:p w:rsidR="00D20436" w:rsidRPr="008643DD" w:rsidRDefault="00E13BA2" w:rsidP="00F72462">
      <w:pPr>
        <w:pStyle w:val="Heading2"/>
        <w:spacing w:before="240" w:after="240"/>
        <w:rPr>
          <w:rFonts w:ascii="Times New Roman" w:hAnsi="Times New Roman"/>
          <w:color w:val="auto"/>
          <w:sz w:val="24"/>
          <w:szCs w:val="24"/>
          <w:lang w:val="en-GB"/>
        </w:rPr>
      </w:pPr>
      <w:r>
        <w:rPr>
          <w:rFonts w:ascii="Times New Roman" w:hAnsi="Times New Roman"/>
          <w:color w:val="auto"/>
          <w:sz w:val="24"/>
          <w:szCs w:val="24"/>
          <w:lang w:val="en-GB"/>
        </w:rPr>
        <w:t>P</w:t>
      </w:r>
      <w:r w:rsidR="00425803" w:rsidRPr="008643DD">
        <w:rPr>
          <w:rFonts w:ascii="Times New Roman" w:hAnsi="Times New Roman"/>
          <w:color w:val="auto"/>
          <w:sz w:val="24"/>
          <w:szCs w:val="24"/>
          <w:lang w:val="en-GB"/>
        </w:rPr>
        <w:t>regnancy</w:t>
      </w:r>
      <w:r w:rsidR="00904F38">
        <w:rPr>
          <w:rFonts w:ascii="Times New Roman" w:hAnsi="Times New Roman"/>
          <w:color w:val="auto"/>
          <w:sz w:val="24"/>
          <w:szCs w:val="24"/>
          <w:lang w:val="en-GB"/>
        </w:rPr>
        <w:t>,</w:t>
      </w:r>
      <w:r>
        <w:rPr>
          <w:rFonts w:ascii="Times New Roman" w:hAnsi="Times New Roman"/>
          <w:color w:val="auto"/>
          <w:sz w:val="24"/>
          <w:szCs w:val="24"/>
          <w:lang w:val="en-GB"/>
        </w:rPr>
        <w:t xml:space="preserve"> Lactation and Fertility</w:t>
      </w:r>
    </w:p>
    <w:p w:rsidR="00CF4D8E" w:rsidRPr="008643DD" w:rsidRDefault="00CF4D8E" w:rsidP="008D4111">
      <w:pPr>
        <w:pStyle w:val="NormalWeb"/>
        <w:rPr>
          <w:b/>
          <w:lang w:val="en-GB"/>
        </w:rPr>
      </w:pPr>
      <w:r w:rsidRPr="00B92FBD">
        <w:rPr>
          <w:lang w:val="en-GB"/>
        </w:rPr>
        <w:t xml:space="preserve">Category </w:t>
      </w:r>
      <w:r w:rsidR="00B92FBD" w:rsidRPr="00B92FBD">
        <w:rPr>
          <w:lang w:val="en-GB"/>
        </w:rPr>
        <w:t>B</w:t>
      </w:r>
      <w:r w:rsidR="00B92FBD">
        <w:rPr>
          <w:lang w:val="en-GB"/>
        </w:rPr>
        <w:t>2</w:t>
      </w:r>
      <w:r w:rsidR="008D4111">
        <w:rPr>
          <w:lang w:val="en-GB"/>
        </w:rPr>
        <w:t xml:space="preserve">: </w:t>
      </w:r>
      <w:r w:rsidR="008D4111">
        <w:t>Drugs which have been taken by only a limited number of pregnant women and women of childbearing age, without an increase in the frequency of malformation or other direct or indirect harmful effects on the human fetus having been observed. Studies in animals are inadequate or may be lacking, but available data show no evidence of an increased occurrence of fetal damage.</w:t>
      </w:r>
    </w:p>
    <w:p w:rsidR="00CF4D8E" w:rsidRDefault="00E13BA2" w:rsidP="0034385D">
      <w:pPr>
        <w:autoSpaceDE w:val="0"/>
        <w:autoSpaceDN w:val="0"/>
        <w:adjustRightInd w:val="0"/>
        <w:rPr>
          <w:rFonts w:ascii="Times New Roman" w:hAnsi="Times New Roman"/>
          <w:sz w:val="24"/>
          <w:szCs w:val="24"/>
        </w:rPr>
      </w:pPr>
      <w:r w:rsidRPr="00E13BA2">
        <w:rPr>
          <w:rFonts w:ascii="Times New Roman" w:hAnsi="Times New Roman"/>
          <w:sz w:val="24"/>
          <w:szCs w:val="24"/>
        </w:rPr>
        <w:t xml:space="preserve">There are no data from the use of </w:t>
      </w:r>
      <w:r w:rsidR="008B4C23">
        <w:rPr>
          <w:rFonts w:ascii="Times New Roman" w:hAnsi="Times New Roman"/>
          <w:sz w:val="24"/>
          <w:szCs w:val="24"/>
        </w:rPr>
        <w:t>RIXUBIS</w:t>
      </w:r>
      <w:r w:rsidRPr="00E13BA2">
        <w:rPr>
          <w:rFonts w:ascii="Times New Roman" w:hAnsi="Times New Roman"/>
          <w:sz w:val="24"/>
          <w:szCs w:val="24"/>
        </w:rPr>
        <w:t xml:space="preserve"> in pregna</w:t>
      </w:r>
      <w:r>
        <w:rPr>
          <w:rFonts w:ascii="Times New Roman" w:hAnsi="Times New Roman"/>
          <w:sz w:val="24"/>
          <w:szCs w:val="24"/>
        </w:rPr>
        <w:t xml:space="preserve">nt or lactating women. Healthcare providers should balance the potential risks and only prescribe </w:t>
      </w:r>
      <w:r w:rsidR="008B4C23">
        <w:rPr>
          <w:rFonts w:ascii="Times New Roman" w:hAnsi="Times New Roman"/>
          <w:sz w:val="24"/>
          <w:szCs w:val="24"/>
        </w:rPr>
        <w:t>RIXUBIS</w:t>
      </w:r>
      <w:r>
        <w:rPr>
          <w:rFonts w:ascii="Times New Roman" w:hAnsi="Times New Roman"/>
          <w:sz w:val="24"/>
          <w:szCs w:val="24"/>
        </w:rPr>
        <w:t xml:space="preserve"> if clearly needed.</w:t>
      </w:r>
    </w:p>
    <w:p w:rsidR="00DD6FB3" w:rsidRPr="008643DD" w:rsidRDefault="00C3386F" w:rsidP="00F86017">
      <w:pPr>
        <w:autoSpaceDE w:val="0"/>
        <w:autoSpaceDN w:val="0"/>
        <w:adjustRightInd w:val="0"/>
        <w:rPr>
          <w:rFonts w:ascii="Times New Roman" w:hAnsi="Times New Roman"/>
          <w:sz w:val="24"/>
          <w:szCs w:val="24"/>
          <w:lang w:val="en-GB"/>
        </w:rPr>
      </w:pPr>
      <w:r w:rsidRPr="00C3386F">
        <w:rPr>
          <w:rFonts w:ascii="Times New Roman" w:hAnsi="Times New Roman"/>
          <w:sz w:val="24"/>
          <w:szCs w:val="24"/>
        </w:rPr>
        <w:t>The effects of RIXUBIS on fertility have not been established.</w:t>
      </w:r>
    </w:p>
    <w:p w:rsidR="000D683F" w:rsidRPr="008643DD" w:rsidRDefault="00425803" w:rsidP="0034385D">
      <w:pPr>
        <w:outlineLvl w:val="0"/>
        <w:rPr>
          <w:rFonts w:ascii="Times New Roman" w:hAnsi="Times New Roman"/>
          <w:b/>
          <w:sz w:val="24"/>
          <w:szCs w:val="24"/>
          <w:lang w:val="en-GB"/>
        </w:rPr>
      </w:pPr>
      <w:r w:rsidRPr="008643DD">
        <w:rPr>
          <w:rFonts w:ascii="Times New Roman" w:hAnsi="Times New Roman"/>
          <w:b/>
          <w:sz w:val="24"/>
          <w:szCs w:val="24"/>
          <w:lang w:val="en-GB"/>
        </w:rPr>
        <w:t>Paediatric use</w:t>
      </w:r>
    </w:p>
    <w:p w:rsidR="000D683F" w:rsidRPr="008643DD" w:rsidRDefault="00CF4D8E" w:rsidP="0034385D">
      <w:pPr>
        <w:outlineLvl w:val="0"/>
        <w:rPr>
          <w:rFonts w:ascii="Times New Roman" w:hAnsi="Times New Roman"/>
          <w:sz w:val="24"/>
          <w:szCs w:val="24"/>
          <w:lang w:val="en-GB"/>
        </w:rPr>
      </w:pPr>
      <w:r w:rsidRPr="008643DD">
        <w:rPr>
          <w:rFonts w:ascii="Times New Roman" w:hAnsi="Times New Roman"/>
          <w:sz w:val="24"/>
          <w:szCs w:val="24"/>
          <w:lang w:val="en-GB"/>
        </w:rPr>
        <w:lastRenderedPageBreak/>
        <w:t xml:space="preserve">There are insufficient data to recommend the use of </w:t>
      </w:r>
      <w:r w:rsidR="008B4C23">
        <w:rPr>
          <w:rFonts w:ascii="Times New Roman" w:hAnsi="Times New Roman"/>
          <w:sz w:val="24"/>
          <w:szCs w:val="24"/>
          <w:lang w:val="en-GB"/>
        </w:rPr>
        <w:t>RIXUBIS</w:t>
      </w:r>
      <w:r w:rsidRPr="008643DD">
        <w:rPr>
          <w:rFonts w:ascii="Times New Roman" w:hAnsi="Times New Roman"/>
          <w:sz w:val="24"/>
          <w:szCs w:val="24"/>
          <w:lang w:val="en-GB"/>
        </w:rPr>
        <w:t xml:space="preserve"> in children less than </w:t>
      </w:r>
      <w:r w:rsidR="00A52BCF">
        <w:rPr>
          <w:rFonts w:ascii="Times New Roman" w:hAnsi="Times New Roman"/>
          <w:sz w:val="24"/>
          <w:szCs w:val="24"/>
          <w:lang w:val="en-GB"/>
        </w:rPr>
        <w:t>18</w:t>
      </w:r>
      <w:r w:rsidR="00A52BCF" w:rsidRPr="008643DD">
        <w:rPr>
          <w:rFonts w:ascii="Times New Roman" w:hAnsi="Times New Roman"/>
          <w:sz w:val="24"/>
          <w:szCs w:val="24"/>
          <w:lang w:val="en-GB"/>
        </w:rPr>
        <w:t xml:space="preserve"> </w:t>
      </w:r>
      <w:r w:rsidRPr="008643DD">
        <w:rPr>
          <w:rFonts w:ascii="Times New Roman" w:hAnsi="Times New Roman"/>
          <w:sz w:val="24"/>
          <w:szCs w:val="24"/>
          <w:lang w:val="en-GB"/>
        </w:rPr>
        <w:t>years of age.</w:t>
      </w:r>
    </w:p>
    <w:p w:rsidR="007363EE" w:rsidRPr="008643DD" w:rsidRDefault="007363EE" w:rsidP="0034385D">
      <w:pPr>
        <w:pStyle w:val="Heading2"/>
        <w:spacing w:before="240" w:after="240"/>
        <w:rPr>
          <w:rFonts w:ascii="Times New Roman" w:hAnsi="Times New Roman"/>
          <w:color w:val="auto"/>
          <w:sz w:val="24"/>
          <w:szCs w:val="24"/>
          <w:lang w:val="en-GB"/>
        </w:rPr>
      </w:pPr>
      <w:r w:rsidRPr="008643DD">
        <w:rPr>
          <w:rFonts w:ascii="Times New Roman" w:hAnsi="Times New Roman"/>
          <w:color w:val="auto"/>
          <w:sz w:val="24"/>
          <w:szCs w:val="24"/>
          <w:lang w:val="en-GB"/>
        </w:rPr>
        <w:t>Use in the elderly</w:t>
      </w:r>
    </w:p>
    <w:p w:rsidR="007363EE" w:rsidRPr="008171D4" w:rsidRDefault="00E13BA2" w:rsidP="0034385D">
      <w:pPr>
        <w:rPr>
          <w:rFonts w:ascii="Times New Roman" w:hAnsi="Times New Roman"/>
          <w:b/>
          <w:sz w:val="24"/>
          <w:szCs w:val="24"/>
          <w:lang w:val="en-GB"/>
        </w:rPr>
      </w:pPr>
      <w:r w:rsidRPr="00E13BA2">
        <w:rPr>
          <w:rFonts w:ascii="Times New Roman" w:hAnsi="Times New Roman"/>
          <w:sz w:val="24"/>
          <w:szCs w:val="24"/>
        </w:rPr>
        <w:t xml:space="preserve">Clinical studies of </w:t>
      </w:r>
      <w:r w:rsidR="008B4C23">
        <w:rPr>
          <w:rFonts w:ascii="Times New Roman" w:hAnsi="Times New Roman"/>
          <w:sz w:val="24"/>
          <w:szCs w:val="24"/>
          <w:lang w:val="en-GB"/>
        </w:rPr>
        <w:t>RIXUBIS</w:t>
      </w:r>
      <w:r w:rsidRPr="00E13BA2">
        <w:rPr>
          <w:rFonts w:ascii="Times New Roman" w:hAnsi="Times New Roman"/>
          <w:sz w:val="24"/>
          <w:szCs w:val="24"/>
        </w:rPr>
        <w:t xml:space="preserve"> did not include subjects aged 65 and over. It is not known whether they respond differently from younger subjects. As for all patients, dose selection for an elderly patient s</w:t>
      </w:r>
      <w:r>
        <w:rPr>
          <w:rFonts w:ascii="Times New Roman" w:hAnsi="Times New Roman"/>
          <w:sz w:val="24"/>
          <w:szCs w:val="24"/>
        </w:rPr>
        <w:t xml:space="preserve">hould be </w:t>
      </w:r>
      <w:proofErr w:type="spellStart"/>
      <w:r>
        <w:rPr>
          <w:rFonts w:ascii="Times New Roman" w:hAnsi="Times New Roman"/>
          <w:sz w:val="24"/>
          <w:szCs w:val="24"/>
        </w:rPr>
        <w:t>individualis</w:t>
      </w:r>
      <w:r w:rsidRPr="00E13BA2">
        <w:rPr>
          <w:rFonts w:ascii="Times New Roman" w:hAnsi="Times New Roman"/>
          <w:sz w:val="24"/>
          <w:szCs w:val="24"/>
        </w:rPr>
        <w:t>ed</w:t>
      </w:r>
      <w:proofErr w:type="spellEnd"/>
      <w:r w:rsidRPr="00E13BA2">
        <w:rPr>
          <w:rFonts w:ascii="Times New Roman" w:hAnsi="Times New Roman"/>
          <w:sz w:val="24"/>
          <w:szCs w:val="24"/>
        </w:rPr>
        <w:t>.</w:t>
      </w:r>
    </w:p>
    <w:p w:rsidR="007363EE" w:rsidRPr="008643DD" w:rsidRDefault="007363EE" w:rsidP="0034385D">
      <w:pPr>
        <w:pStyle w:val="Heading2"/>
        <w:spacing w:before="240" w:after="240"/>
        <w:rPr>
          <w:rFonts w:ascii="Times New Roman" w:hAnsi="Times New Roman"/>
          <w:color w:val="auto"/>
          <w:sz w:val="24"/>
          <w:szCs w:val="24"/>
          <w:lang w:val="en-GB"/>
        </w:rPr>
      </w:pPr>
      <w:proofErr w:type="spellStart"/>
      <w:r w:rsidRPr="008643DD">
        <w:rPr>
          <w:rFonts w:ascii="Times New Roman" w:hAnsi="Times New Roman"/>
          <w:color w:val="auto"/>
          <w:sz w:val="24"/>
          <w:szCs w:val="24"/>
          <w:lang w:val="en-GB"/>
        </w:rPr>
        <w:t>Genotoxicity</w:t>
      </w:r>
      <w:proofErr w:type="spellEnd"/>
      <w:r w:rsidR="00D20436" w:rsidRPr="008643DD">
        <w:rPr>
          <w:rFonts w:ascii="Times New Roman" w:hAnsi="Times New Roman"/>
          <w:color w:val="auto"/>
          <w:sz w:val="24"/>
          <w:szCs w:val="24"/>
          <w:lang w:val="en-GB"/>
        </w:rPr>
        <w:t xml:space="preserve"> and </w:t>
      </w:r>
      <w:r w:rsidR="007314F6" w:rsidRPr="008643DD">
        <w:rPr>
          <w:rFonts w:ascii="Times New Roman" w:hAnsi="Times New Roman"/>
          <w:color w:val="auto"/>
          <w:sz w:val="24"/>
          <w:szCs w:val="24"/>
          <w:lang w:val="en-GB"/>
        </w:rPr>
        <w:t xml:space="preserve">Carcinogenicity </w:t>
      </w:r>
    </w:p>
    <w:p w:rsidR="007314F6" w:rsidRDefault="007314F6" w:rsidP="0034385D">
      <w:pPr>
        <w:rPr>
          <w:rFonts w:ascii="Times New Roman" w:hAnsi="Times New Roman"/>
          <w:sz w:val="24"/>
          <w:szCs w:val="24"/>
          <w:lang w:val="en-GB"/>
        </w:rPr>
      </w:pPr>
      <w:r w:rsidRPr="008643DD">
        <w:rPr>
          <w:rFonts w:ascii="Times New Roman" w:hAnsi="Times New Roman"/>
          <w:sz w:val="24"/>
          <w:szCs w:val="24"/>
          <w:lang w:val="en-GB"/>
        </w:rPr>
        <w:t xml:space="preserve">Studies on carcinogenesis and mutagenesis of </w:t>
      </w:r>
      <w:r w:rsidR="008B4C23">
        <w:rPr>
          <w:rFonts w:ascii="Times New Roman" w:hAnsi="Times New Roman"/>
          <w:sz w:val="24"/>
          <w:szCs w:val="24"/>
          <w:lang w:val="en-GB"/>
        </w:rPr>
        <w:t>RIXUBIS</w:t>
      </w:r>
      <w:r w:rsidRPr="008643DD">
        <w:rPr>
          <w:rFonts w:ascii="Times New Roman" w:hAnsi="Times New Roman"/>
          <w:sz w:val="24"/>
          <w:szCs w:val="24"/>
          <w:lang w:val="en-GB"/>
        </w:rPr>
        <w:t>, Coagulation factor IX (Recombinant), were not conducted, since no risk is anticipated for biotechnology-derived pharmaceuticals such as Coagulation factor IX (Recombinant).</w:t>
      </w:r>
    </w:p>
    <w:p w:rsidR="00B83CF3" w:rsidRPr="008643DD" w:rsidRDefault="00A20C78" w:rsidP="0034385D">
      <w:pPr>
        <w:pStyle w:val="Heading2"/>
        <w:spacing w:before="480" w:after="240"/>
        <w:rPr>
          <w:rFonts w:ascii="Times New Roman" w:hAnsi="Times New Roman"/>
          <w:color w:val="auto"/>
          <w:sz w:val="28"/>
          <w:szCs w:val="28"/>
          <w:lang w:val="en-GB"/>
        </w:rPr>
      </w:pPr>
      <w:r w:rsidRPr="008643DD">
        <w:rPr>
          <w:rFonts w:ascii="Times New Roman" w:hAnsi="Times New Roman"/>
          <w:color w:val="auto"/>
          <w:sz w:val="28"/>
          <w:szCs w:val="28"/>
          <w:lang w:val="en-GB"/>
        </w:rPr>
        <w:t>INTERACTIONS WITH OTHER MEDICINES</w:t>
      </w:r>
    </w:p>
    <w:p w:rsidR="003D62F2" w:rsidRPr="008643DD" w:rsidRDefault="00786B8B" w:rsidP="0034385D">
      <w:pPr>
        <w:pStyle w:val="DocText"/>
        <w:spacing w:after="200" w:line="276" w:lineRule="auto"/>
        <w:rPr>
          <w:lang w:val="en-GB"/>
        </w:rPr>
      </w:pPr>
      <w:r>
        <w:rPr>
          <w:lang w:val="en-GB"/>
        </w:rPr>
        <w:t>No interactions of recombinant coagulation factor IX products with other medicinal products are known</w:t>
      </w:r>
      <w:r w:rsidR="00D456F0" w:rsidRPr="008643DD">
        <w:rPr>
          <w:lang w:val="en-GB"/>
        </w:rPr>
        <w:t>.</w:t>
      </w:r>
    </w:p>
    <w:p w:rsidR="00CD35EC" w:rsidRPr="008643DD" w:rsidRDefault="00425803" w:rsidP="0034385D">
      <w:pPr>
        <w:pStyle w:val="Heading1"/>
        <w:spacing w:after="240"/>
        <w:rPr>
          <w:rFonts w:ascii="Times New Roman" w:hAnsi="Times New Roman"/>
          <w:color w:val="auto"/>
          <w:lang w:val="en-GB"/>
        </w:rPr>
      </w:pPr>
      <w:r w:rsidRPr="008643DD">
        <w:rPr>
          <w:rFonts w:ascii="Times New Roman" w:hAnsi="Times New Roman"/>
          <w:color w:val="auto"/>
          <w:lang w:val="en-GB"/>
        </w:rPr>
        <w:t>ADVERSE EFFECTS</w:t>
      </w:r>
    </w:p>
    <w:p w:rsidR="00BC2A6D" w:rsidRPr="00BC2A6D" w:rsidRDefault="00BC2A6D" w:rsidP="007E4708">
      <w:pPr>
        <w:pStyle w:val="ListBulleted1"/>
        <w:tabs>
          <w:tab w:val="left" w:pos="0"/>
        </w:tabs>
        <w:spacing w:after="200" w:line="276" w:lineRule="auto"/>
        <w:ind w:left="0" w:firstLine="0"/>
        <w:rPr>
          <w:b/>
          <w:bCs/>
          <w:iCs/>
        </w:rPr>
      </w:pPr>
      <w:r w:rsidRPr="00BC2A6D">
        <w:rPr>
          <w:b/>
          <w:bCs/>
          <w:iCs/>
        </w:rPr>
        <w:t>Adverse Reactions from Clinical Trials</w:t>
      </w:r>
    </w:p>
    <w:p w:rsidR="00184320" w:rsidRPr="00184320" w:rsidRDefault="00184320" w:rsidP="007E4708">
      <w:pPr>
        <w:pStyle w:val="ListBulleted1"/>
        <w:tabs>
          <w:tab w:val="left" w:pos="0"/>
        </w:tabs>
        <w:spacing w:after="200" w:line="276" w:lineRule="auto"/>
        <w:ind w:left="0" w:firstLine="0"/>
        <w:rPr>
          <w:bCs/>
          <w:iCs/>
        </w:rPr>
      </w:pPr>
      <w:r w:rsidRPr="00184320">
        <w:rPr>
          <w:bCs/>
          <w:iCs/>
        </w:rPr>
        <w:t xml:space="preserve">The following adverse reactions have been identified during clinical development of </w:t>
      </w:r>
      <w:r w:rsidR="008B4C23">
        <w:rPr>
          <w:bCs/>
          <w:iCs/>
        </w:rPr>
        <w:t>RIXUBIS</w:t>
      </w:r>
      <w:r w:rsidRPr="00184320">
        <w:rPr>
          <w:bCs/>
          <w:iCs/>
        </w:rPr>
        <w:t xml:space="preserve"> from </w:t>
      </w:r>
      <w:r w:rsidR="000218E8">
        <w:rPr>
          <w:bCs/>
          <w:iCs/>
        </w:rPr>
        <w:t>1 completed study and 3 ongoing</w:t>
      </w:r>
      <w:r w:rsidRPr="00184320">
        <w:rPr>
          <w:bCs/>
          <w:iCs/>
        </w:rPr>
        <w:t xml:space="preserve"> studies* with </w:t>
      </w:r>
      <w:r w:rsidR="000218E8">
        <w:rPr>
          <w:bCs/>
          <w:iCs/>
        </w:rPr>
        <w:t>91</w:t>
      </w:r>
      <w:r w:rsidRPr="00184320">
        <w:rPr>
          <w:bCs/>
          <w:iCs/>
        </w:rPr>
        <w:t xml:space="preserve"> unique</w:t>
      </w:r>
      <w:r w:rsidR="000218E8">
        <w:rPr>
          <w:bCs/>
          <w:iCs/>
        </w:rPr>
        <w:t>, male previously treated patients</w:t>
      </w:r>
      <w:r w:rsidRPr="00184320">
        <w:rPr>
          <w:bCs/>
          <w:iCs/>
        </w:rPr>
        <w:t xml:space="preserve"> PTPs with </w:t>
      </w:r>
      <w:proofErr w:type="spellStart"/>
      <w:r w:rsidRPr="00184320">
        <w:rPr>
          <w:bCs/>
          <w:iCs/>
        </w:rPr>
        <w:t>h</w:t>
      </w:r>
      <w:r w:rsidR="008B1A29">
        <w:rPr>
          <w:bCs/>
          <w:iCs/>
        </w:rPr>
        <w:t>a</w:t>
      </w:r>
      <w:r w:rsidRPr="00184320">
        <w:rPr>
          <w:bCs/>
          <w:iCs/>
        </w:rPr>
        <w:t>emophilia</w:t>
      </w:r>
      <w:proofErr w:type="spellEnd"/>
      <w:r w:rsidRPr="00184320">
        <w:rPr>
          <w:bCs/>
          <w:iCs/>
        </w:rPr>
        <w:t xml:space="preserve"> B receiving a total of </w:t>
      </w:r>
      <w:r w:rsidR="000218E8">
        <w:rPr>
          <w:bCs/>
          <w:iCs/>
        </w:rPr>
        <w:t>7353</w:t>
      </w:r>
      <w:r w:rsidR="000218E8" w:rsidRPr="00184320">
        <w:rPr>
          <w:bCs/>
          <w:iCs/>
        </w:rPr>
        <w:t xml:space="preserve"> </w:t>
      </w:r>
      <w:r w:rsidRPr="00184320">
        <w:rPr>
          <w:bCs/>
          <w:iCs/>
        </w:rPr>
        <w:t xml:space="preserve">infusions. </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482"/>
        <w:gridCol w:w="1701"/>
        <w:gridCol w:w="1134"/>
        <w:gridCol w:w="1418"/>
        <w:gridCol w:w="1134"/>
        <w:gridCol w:w="1431"/>
      </w:tblGrid>
      <w:tr w:rsidR="00184320" w:rsidRPr="00184320" w:rsidTr="000A5599">
        <w:trPr>
          <w:cantSplit/>
          <w:trHeight w:val="77"/>
          <w:tblHeader/>
        </w:trPr>
        <w:tc>
          <w:tcPr>
            <w:tcW w:w="9300" w:type="dxa"/>
            <w:gridSpan w:val="6"/>
            <w:tcBorders>
              <w:top w:val="single" w:sz="4" w:space="0" w:color="auto"/>
              <w:left w:val="single" w:sz="4" w:space="0" w:color="auto"/>
              <w:right w:val="single" w:sz="4" w:space="0" w:color="auto"/>
            </w:tcBorders>
          </w:tcPr>
          <w:p w:rsidR="00184320" w:rsidRPr="00184320" w:rsidRDefault="00184320" w:rsidP="000A5599">
            <w:pPr>
              <w:pStyle w:val="ListBulleted1"/>
              <w:tabs>
                <w:tab w:val="left" w:pos="0"/>
              </w:tabs>
              <w:spacing w:before="60" w:after="60" w:line="240" w:lineRule="auto"/>
              <w:ind w:hanging="289"/>
              <w:jc w:val="center"/>
              <w:rPr>
                <w:b/>
                <w:bCs/>
                <w:sz w:val="20"/>
              </w:rPr>
            </w:pPr>
            <w:r w:rsidRPr="00184320">
              <w:rPr>
                <w:b/>
                <w:bCs/>
                <w:sz w:val="20"/>
              </w:rPr>
              <w:t>Clinical Trials Adverse Reactions</w:t>
            </w:r>
          </w:p>
        </w:tc>
      </w:tr>
      <w:tr w:rsidR="00184320" w:rsidRPr="00184320" w:rsidTr="00BC2A6D">
        <w:trPr>
          <w:cantSplit/>
          <w:trHeight w:val="408"/>
          <w:tblHeader/>
        </w:trPr>
        <w:tc>
          <w:tcPr>
            <w:tcW w:w="2482" w:type="dxa"/>
            <w:vMerge w:val="restart"/>
            <w:tcBorders>
              <w:left w:val="single" w:sz="4" w:space="0" w:color="auto"/>
              <w:bottom w:val="single" w:sz="4" w:space="0" w:color="auto"/>
            </w:tcBorders>
          </w:tcPr>
          <w:p w:rsidR="000A5599" w:rsidRDefault="00184320" w:rsidP="00BC2A6D">
            <w:pPr>
              <w:pStyle w:val="ListBulleted1"/>
              <w:tabs>
                <w:tab w:val="clear" w:pos="720"/>
                <w:tab w:val="left" w:pos="0"/>
                <w:tab w:val="left" w:pos="142"/>
              </w:tabs>
              <w:spacing w:before="60" w:after="0" w:line="276" w:lineRule="auto"/>
              <w:ind w:left="142" w:firstLine="0"/>
              <w:jc w:val="center"/>
              <w:rPr>
                <w:b/>
                <w:bCs/>
                <w:sz w:val="20"/>
              </w:rPr>
            </w:pPr>
            <w:r w:rsidRPr="00184320">
              <w:rPr>
                <w:b/>
                <w:bCs/>
                <w:sz w:val="20"/>
              </w:rPr>
              <w:t>System Organ Class</w:t>
            </w:r>
          </w:p>
          <w:p w:rsidR="00184320" w:rsidRPr="00184320" w:rsidRDefault="00184320" w:rsidP="00BC2A6D">
            <w:pPr>
              <w:pStyle w:val="ListBulleted1"/>
              <w:tabs>
                <w:tab w:val="clear" w:pos="720"/>
                <w:tab w:val="left" w:pos="0"/>
                <w:tab w:val="left" w:pos="142"/>
              </w:tabs>
              <w:spacing w:after="60" w:line="276" w:lineRule="auto"/>
              <w:ind w:left="142" w:firstLine="0"/>
              <w:jc w:val="center"/>
              <w:rPr>
                <w:b/>
                <w:bCs/>
                <w:sz w:val="20"/>
              </w:rPr>
            </w:pPr>
            <w:r w:rsidRPr="00184320">
              <w:rPr>
                <w:b/>
                <w:bCs/>
                <w:sz w:val="20"/>
              </w:rPr>
              <w:t>(SOC)</w:t>
            </w:r>
          </w:p>
        </w:tc>
        <w:tc>
          <w:tcPr>
            <w:tcW w:w="1701" w:type="dxa"/>
            <w:vMerge w:val="restart"/>
          </w:tcPr>
          <w:p w:rsidR="00184320" w:rsidRPr="00184320" w:rsidRDefault="00184320" w:rsidP="000A5599">
            <w:pPr>
              <w:pStyle w:val="ListBulleted1"/>
              <w:tabs>
                <w:tab w:val="clear" w:pos="720"/>
                <w:tab w:val="left" w:pos="0"/>
                <w:tab w:val="left" w:pos="88"/>
              </w:tabs>
              <w:spacing w:before="60" w:after="60" w:line="276" w:lineRule="auto"/>
              <w:ind w:left="91" w:firstLine="0"/>
              <w:jc w:val="center"/>
              <w:rPr>
                <w:b/>
                <w:bCs/>
                <w:sz w:val="20"/>
              </w:rPr>
            </w:pPr>
            <w:r w:rsidRPr="00184320">
              <w:rPr>
                <w:b/>
                <w:bCs/>
                <w:sz w:val="20"/>
              </w:rPr>
              <w:t xml:space="preserve">Preferred </w:t>
            </w:r>
            <w:proofErr w:type="spellStart"/>
            <w:r w:rsidRPr="00184320">
              <w:rPr>
                <w:b/>
                <w:bCs/>
                <w:sz w:val="20"/>
              </w:rPr>
              <w:t>MedDRA</w:t>
            </w:r>
            <w:proofErr w:type="spellEnd"/>
            <w:r w:rsidRPr="00184320">
              <w:rPr>
                <w:b/>
                <w:bCs/>
                <w:sz w:val="20"/>
              </w:rPr>
              <w:t xml:space="preserve"> Term</w:t>
            </w:r>
          </w:p>
        </w:tc>
        <w:tc>
          <w:tcPr>
            <w:tcW w:w="2552" w:type="dxa"/>
            <w:gridSpan w:val="2"/>
            <w:tcBorders>
              <w:right w:val="single" w:sz="4" w:space="0" w:color="auto"/>
            </w:tcBorders>
          </w:tcPr>
          <w:p w:rsidR="00184320" w:rsidRPr="00184320" w:rsidRDefault="00184320" w:rsidP="000A5599">
            <w:pPr>
              <w:pStyle w:val="ListBulleted1"/>
              <w:tabs>
                <w:tab w:val="clear" w:pos="720"/>
                <w:tab w:val="left" w:pos="0"/>
                <w:tab w:val="left" w:pos="52"/>
              </w:tabs>
              <w:spacing w:before="60" w:after="0" w:line="276" w:lineRule="auto"/>
              <w:ind w:left="194" w:hanging="142"/>
              <w:jc w:val="center"/>
              <w:rPr>
                <w:b/>
                <w:bCs/>
                <w:sz w:val="20"/>
              </w:rPr>
            </w:pPr>
            <w:r w:rsidRPr="00184320">
              <w:rPr>
                <w:b/>
                <w:bCs/>
                <w:sz w:val="20"/>
              </w:rPr>
              <w:t xml:space="preserve">Frequency per </w:t>
            </w:r>
            <w:proofErr w:type="spellStart"/>
            <w:r w:rsidRPr="00184320">
              <w:rPr>
                <w:b/>
                <w:bCs/>
                <w:sz w:val="20"/>
              </w:rPr>
              <w:t>Patient</w:t>
            </w:r>
            <w:r w:rsidRPr="00184320">
              <w:rPr>
                <w:b/>
                <w:bCs/>
                <w:sz w:val="20"/>
                <w:vertAlign w:val="superscript"/>
              </w:rPr>
              <w:t>a</w:t>
            </w:r>
            <w:proofErr w:type="spellEnd"/>
          </w:p>
          <w:p w:rsidR="00184320" w:rsidRPr="00184320" w:rsidRDefault="00184320" w:rsidP="000A5599">
            <w:pPr>
              <w:pStyle w:val="ListBulleted1"/>
              <w:tabs>
                <w:tab w:val="clear" w:pos="720"/>
                <w:tab w:val="left" w:pos="0"/>
              </w:tabs>
              <w:spacing w:after="60" w:line="276" w:lineRule="auto"/>
              <w:ind w:left="52" w:firstLine="0"/>
              <w:jc w:val="center"/>
              <w:rPr>
                <w:b/>
                <w:bCs/>
                <w:sz w:val="20"/>
              </w:rPr>
            </w:pPr>
            <w:r w:rsidRPr="00184320">
              <w:rPr>
                <w:b/>
                <w:bCs/>
                <w:sz w:val="20"/>
              </w:rPr>
              <w:t xml:space="preserve">N = </w:t>
            </w:r>
            <w:r w:rsidR="000218E8">
              <w:rPr>
                <w:b/>
                <w:bCs/>
                <w:sz w:val="20"/>
              </w:rPr>
              <w:t>91</w:t>
            </w:r>
          </w:p>
        </w:tc>
        <w:tc>
          <w:tcPr>
            <w:tcW w:w="2565" w:type="dxa"/>
            <w:gridSpan w:val="2"/>
            <w:tcBorders>
              <w:right w:val="single" w:sz="4" w:space="0" w:color="auto"/>
            </w:tcBorders>
          </w:tcPr>
          <w:p w:rsidR="00184320" w:rsidRPr="00184320" w:rsidRDefault="00184320" w:rsidP="000A5599">
            <w:pPr>
              <w:pStyle w:val="ListBulleted1"/>
              <w:tabs>
                <w:tab w:val="clear" w:pos="720"/>
                <w:tab w:val="left" w:pos="0"/>
                <w:tab w:val="left" w:pos="122"/>
              </w:tabs>
              <w:spacing w:before="60" w:after="0" w:line="276" w:lineRule="auto"/>
              <w:ind w:left="122" w:firstLine="0"/>
              <w:jc w:val="center"/>
              <w:rPr>
                <w:b/>
                <w:bCs/>
                <w:sz w:val="20"/>
              </w:rPr>
            </w:pPr>
            <w:r w:rsidRPr="00184320">
              <w:rPr>
                <w:b/>
                <w:bCs/>
                <w:sz w:val="20"/>
              </w:rPr>
              <w:t xml:space="preserve">Frequency per </w:t>
            </w:r>
            <w:proofErr w:type="spellStart"/>
            <w:r w:rsidRPr="00184320">
              <w:rPr>
                <w:b/>
                <w:bCs/>
                <w:sz w:val="20"/>
              </w:rPr>
              <w:t>Infusion</w:t>
            </w:r>
            <w:r w:rsidRPr="00184320">
              <w:rPr>
                <w:b/>
                <w:bCs/>
                <w:sz w:val="20"/>
                <w:vertAlign w:val="superscript"/>
              </w:rPr>
              <w:t>b</w:t>
            </w:r>
            <w:proofErr w:type="spellEnd"/>
          </w:p>
          <w:p w:rsidR="00184320" w:rsidRPr="00184320" w:rsidRDefault="00184320" w:rsidP="000218E8">
            <w:pPr>
              <w:pStyle w:val="ListBulleted1"/>
              <w:tabs>
                <w:tab w:val="clear" w:pos="720"/>
                <w:tab w:val="left" w:pos="0"/>
                <w:tab w:val="left" w:pos="122"/>
              </w:tabs>
              <w:spacing w:after="60" w:line="276" w:lineRule="auto"/>
              <w:ind w:left="122" w:firstLine="0"/>
              <w:jc w:val="center"/>
              <w:rPr>
                <w:b/>
                <w:bCs/>
                <w:sz w:val="20"/>
              </w:rPr>
            </w:pPr>
            <w:r w:rsidRPr="00184320">
              <w:rPr>
                <w:b/>
                <w:bCs/>
                <w:sz w:val="20"/>
              </w:rPr>
              <w:t xml:space="preserve">N = </w:t>
            </w:r>
            <w:r w:rsidR="000218E8">
              <w:rPr>
                <w:b/>
                <w:bCs/>
                <w:sz w:val="20"/>
              </w:rPr>
              <w:t>7353</w:t>
            </w:r>
          </w:p>
        </w:tc>
      </w:tr>
      <w:tr w:rsidR="00BC2A6D" w:rsidRPr="00184320" w:rsidTr="00BC2A6D">
        <w:trPr>
          <w:cantSplit/>
          <w:trHeight w:val="140"/>
          <w:tblHeader/>
        </w:trPr>
        <w:tc>
          <w:tcPr>
            <w:tcW w:w="2482" w:type="dxa"/>
            <w:vMerge/>
            <w:tcBorders>
              <w:left w:val="single" w:sz="4" w:space="0" w:color="auto"/>
              <w:bottom w:val="single" w:sz="4" w:space="0" w:color="auto"/>
            </w:tcBorders>
          </w:tcPr>
          <w:p w:rsidR="00184320" w:rsidRPr="00184320" w:rsidRDefault="00184320" w:rsidP="000A5599">
            <w:pPr>
              <w:pStyle w:val="ListBulleted1"/>
              <w:tabs>
                <w:tab w:val="left" w:pos="0"/>
              </w:tabs>
              <w:spacing w:before="60" w:after="60" w:line="276" w:lineRule="auto"/>
              <w:rPr>
                <w:b/>
                <w:bCs/>
                <w:sz w:val="20"/>
              </w:rPr>
            </w:pPr>
          </w:p>
        </w:tc>
        <w:tc>
          <w:tcPr>
            <w:tcW w:w="1701" w:type="dxa"/>
            <w:vMerge/>
            <w:tcBorders>
              <w:bottom w:val="single" w:sz="4" w:space="0" w:color="auto"/>
            </w:tcBorders>
          </w:tcPr>
          <w:p w:rsidR="00184320" w:rsidRPr="00184320" w:rsidRDefault="00184320" w:rsidP="005F7EE5">
            <w:pPr>
              <w:pStyle w:val="ListBulleted1"/>
              <w:tabs>
                <w:tab w:val="left" w:pos="0"/>
              </w:tabs>
              <w:spacing w:before="120" w:after="120" w:line="276" w:lineRule="auto"/>
              <w:rPr>
                <w:b/>
                <w:bCs/>
                <w:sz w:val="20"/>
              </w:rPr>
            </w:pPr>
          </w:p>
        </w:tc>
        <w:tc>
          <w:tcPr>
            <w:tcW w:w="1134" w:type="dxa"/>
            <w:tcBorders>
              <w:bottom w:val="single" w:sz="4" w:space="0" w:color="auto"/>
            </w:tcBorders>
          </w:tcPr>
          <w:p w:rsidR="00184320" w:rsidRPr="00184320" w:rsidRDefault="00184320" w:rsidP="000A5599">
            <w:pPr>
              <w:pStyle w:val="ListBulleted1"/>
              <w:tabs>
                <w:tab w:val="clear" w:pos="720"/>
                <w:tab w:val="left" w:pos="0"/>
              </w:tabs>
              <w:spacing w:before="60" w:after="60" w:line="276" w:lineRule="auto"/>
              <w:ind w:left="52" w:firstLine="0"/>
              <w:jc w:val="center"/>
              <w:rPr>
                <w:b/>
                <w:bCs/>
                <w:sz w:val="20"/>
              </w:rPr>
            </w:pPr>
            <w:r w:rsidRPr="00184320">
              <w:rPr>
                <w:b/>
                <w:bCs/>
                <w:sz w:val="20"/>
              </w:rPr>
              <w:t>Category</w:t>
            </w:r>
          </w:p>
        </w:tc>
        <w:tc>
          <w:tcPr>
            <w:tcW w:w="1418" w:type="dxa"/>
            <w:tcBorders>
              <w:bottom w:val="single" w:sz="4" w:space="0" w:color="auto"/>
              <w:right w:val="single" w:sz="4" w:space="0" w:color="auto"/>
            </w:tcBorders>
          </w:tcPr>
          <w:p w:rsidR="00184320" w:rsidRPr="00184320" w:rsidRDefault="000218E8" w:rsidP="000A5599">
            <w:pPr>
              <w:pStyle w:val="ListBulleted1"/>
              <w:tabs>
                <w:tab w:val="clear" w:pos="720"/>
                <w:tab w:val="left" w:pos="0"/>
                <w:tab w:val="left" w:pos="106"/>
              </w:tabs>
              <w:spacing w:before="60" w:after="60" w:line="276" w:lineRule="auto"/>
              <w:ind w:left="106" w:firstLine="0"/>
              <w:jc w:val="center"/>
              <w:rPr>
                <w:b/>
                <w:bCs/>
                <w:sz w:val="20"/>
              </w:rPr>
            </w:pPr>
            <w:r>
              <w:rPr>
                <w:b/>
                <w:bCs/>
                <w:sz w:val="20"/>
              </w:rPr>
              <w:t>Number of patients</w:t>
            </w:r>
            <w:r w:rsidRPr="00184320">
              <w:rPr>
                <w:b/>
                <w:bCs/>
                <w:sz w:val="20"/>
              </w:rPr>
              <w:t xml:space="preserve"> </w:t>
            </w:r>
            <w:r w:rsidR="00184320" w:rsidRPr="00184320">
              <w:rPr>
                <w:b/>
                <w:bCs/>
                <w:sz w:val="20"/>
              </w:rPr>
              <w:t>(Percentage)</w:t>
            </w:r>
          </w:p>
        </w:tc>
        <w:tc>
          <w:tcPr>
            <w:tcW w:w="1134" w:type="dxa"/>
            <w:tcBorders>
              <w:bottom w:val="single" w:sz="4" w:space="0" w:color="auto"/>
              <w:right w:val="single" w:sz="4" w:space="0" w:color="auto"/>
            </w:tcBorders>
          </w:tcPr>
          <w:p w:rsidR="00184320" w:rsidRPr="00184320" w:rsidRDefault="00184320" w:rsidP="000A5599">
            <w:pPr>
              <w:pStyle w:val="ListBulleted1"/>
              <w:tabs>
                <w:tab w:val="clear" w:pos="720"/>
                <w:tab w:val="left" w:pos="0"/>
                <w:tab w:val="left" w:pos="122"/>
              </w:tabs>
              <w:spacing w:before="60" w:after="60" w:line="276" w:lineRule="auto"/>
              <w:ind w:left="122" w:firstLine="0"/>
              <w:jc w:val="center"/>
              <w:rPr>
                <w:b/>
                <w:bCs/>
                <w:sz w:val="20"/>
              </w:rPr>
            </w:pPr>
            <w:r w:rsidRPr="00184320">
              <w:rPr>
                <w:b/>
                <w:bCs/>
                <w:sz w:val="20"/>
              </w:rPr>
              <w:t>Category</w:t>
            </w:r>
          </w:p>
        </w:tc>
        <w:tc>
          <w:tcPr>
            <w:tcW w:w="1431" w:type="dxa"/>
            <w:tcBorders>
              <w:bottom w:val="single" w:sz="4" w:space="0" w:color="auto"/>
              <w:right w:val="single" w:sz="4" w:space="0" w:color="auto"/>
            </w:tcBorders>
          </w:tcPr>
          <w:p w:rsidR="00184320" w:rsidRPr="00184320" w:rsidRDefault="000218E8" w:rsidP="000A5599">
            <w:pPr>
              <w:pStyle w:val="ListBulleted1"/>
              <w:tabs>
                <w:tab w:val="clear" w:pos="720"/>
                <w:tab w:val="left" w:pos="0"/>
                <w:tab w:val="left" w:pos="138"/>
              </w:tabs>
              <w:spacing w:before="60" w:after="60" w:line="276" w:lineRule="auto"/>
              <w:ind w:left="138" w:firstLine="0"/>
              <w:jc w:val="center"/>
              <w:rPr>
                <w:b/>
                <w:bCs/>
                <w:sz w:val="20"/>
              </w:rPr>
            </w:pPr>
            <w:r>
              <w:rPr>
                <w:b/>
                <w:bCs/>
                <w:sz w:val="20"/>
              </w:rPr>
              <w:t>Number of occurrences</w:t>
            </w:r>
            <w:r w:rsidRPr="00184320">
              <w:rPr>
                <w:b/>
                <w:bCs/>
                <w:sz w:val="20"/>
              </w:rPr>
              <w:t xml:space="preserve"> </w:t>
            </w:r>
            <w:r w:rsidR="00184320" w:rsidRPr="00184320">
              <w:rPr>
                <w:b/>
                <w:bCs/>
                <w:sz w:val="20"/>
              </w:rPr>
              <w:t>(Percentage)</w:t>
            </w:r>
          </w:p>
        </w:tc>
      </w:tr>
      <w:tr w:rsidR="00BC2A6D" w:rsidRPr="00184320" w:rsidTr="00BC2A6D">
        <w:trPr>
          <w:cantSplit/>
          <w:trHeight w:val="512"/>
        </w:trPr>
        <w:tc>
          <w:tcPr>
            <w:tcW w:w="2482" w:type="dxa"/>
          </w:tcPr>
          <w:p w:rsidR="00184320" w:rsidRPr="00184320" w:rsidRDefault="00184320" w:rsidP="000A5599">
            <w:pPr>
              <w:pStyle w:val="ListBulleted1"/>
              <w:tabs>
                <w:tab w:val="left" w:pos="0"/>
              </w:tabs>
              <w:spacing w:before="60" w:after="60" w:line="276" w:lineRule="auto"/>
              <w:ind w:left="142" w:firstLine="0"/>
              <w:rPr>
                <w:b/>
                <w:sz w:val="20"/>
                <w:lang w:val="en-GB"/>
              </w:rPr>
            </w:pPr>
            <w:r w:rsidRPr="00184320">
              <w:rPr>
                <w:b/>
                <w:sz w:val="20"/>
                <w:lang w:val="en-GB"/>
              </w:rPr>
              <w:t>NERVOUS SYSTEM DISORDERS</w:t>
            </w:r>
          </w:p>
        </w:tc>
        <w:tc>
          <w:tcPr>
            <w:tcW w:w="1701" w:type="dxa"/>
          </w:tcPr>
          <w:p w:rsidR="00184320" w:rsidRPr="00184320" w:rsidRDefault="00184320" w:rsidP="000A5599">
            <w:pPr>
              <w:pStyle w:val="ListBulleted1"/>
              <w:tabs>
                <w:tab w:val="clear" w:pos="720"/>
              </w:tabs>
              <w:spacing w:before="60" w:after="60" w:line="276" w:lineRule="auto"/>
              <w:ind w:left="3" w:firstLine="0"/>
              <w:rPr>
                <w:b/>
                <w:bCs/>
                <w:iCs/>
                <w:sz w:val="20"/>
              </w:rPr>
            </w:pPr>
            <w:proofErr w:type="spellStart"/>
            <w:r w:rsidRPr="00184320">
              <w:rPr>
                <w:b/>
                <w:bCs/>
                <w:iCs/>
                <w:sz w:val="20"/>
              </w:rPr>
              <w:t>Dysgeusia</w:t>
            </w:r>
            <w:proofErr w:type="spellEnd"/>
          </w:p>
        </w:tc>
        <w:tc>
          <w:tcPr>
            <w:tcW w:w="1134" w:type="dxa"/>
          </w:tcPr>
          <w:p w:rsidR="00184320" w:rsidRPr="00184320" w:rsidRDefault="00184320" w:rsidP="000A5599">
            <w:pPr>
              <w:pStyle w:val="ListBulleted1"/>
              <w:tabs>
                <w:tab w:val="clear" w:pos="720"/>
                <w:tab w:val="left" w:pos="0"/>
                <w:tab w:val="left" w:pos="52"/>
              </w:tabs>
              <w:spacing w:before="60" w:after="60" w:line="276" w:lineRule="auto"/>
              <w:ind w:left="52" w:firstLine="0"/>
              <w:jc w:val="center"/>
              <w:rPr>
                <w:sz w:val="20"/>
              </w:rPr>
            </w:pPr>
            <w:r w:rsidRPr="00184320">
              <w:rPr>
                <w:sz w:val="20"/>
              </w:rPr>
              <w:t>Common</w:t>
            </w:r>
          </w:p>
        </w:tc>
        <w:tc>
          <w:tcPr>
            <w:tcW w:w="1418" w:type="dxa"/>
          </w:tcPr>
          <w:p w:rsidR="00184320" w:rsidRPr="00184320" w:rsidRDefault="00184320" w:rsidP="000218E8">
            <w:pPr>
              <w:pStyle w:val="ListBulleted1"/>
              <w:tabs>
                <w:tab w:val="clear" w:pos="720"/>
                <w:tab w:val="left" w:pos="0"/>
                <w:tab w:val="left" w:pos="106"/>
              </w:tabs>
              <w:spacing w:before="60" w:after="60" w:line="276" w:lineRule="auto"/>
              <w:ind w:left="106" w:firstLine="0"/>
              <w:jc w:val="center"/>
              <w:rPr>
                <w:sz w:val="20"/>
              </w:rPr>
            </w:pPr>
            <w:r w:rsidRPr="00184320">
              <w:rPr>
                <w:sz w:val="20"/>
              </w:rPr>
              <w:t>1 (</w:t>
            </w:r>
            <w:r w:rsidR="000218E8">
              <w:rPr>
                <w:sz w:val="20"/>
              </w:rPr>
              <w:t>1.1</w:t>
            </w:r>
            <w:r w:rsidRPr="00184320">
              <w:rPr>
                <w:sz w:val="20"/>
              </w:rPr>
              <w:t>%)</w:t>
            </w:r>
          </w:p>
        </w:tc>
        <w:tc>
          <w:tcPr>
            <w:tcW w:w="1134" w:type="dxa"/>
          </w:tcPr>
          <w:p w:rsidR="00184320" w:rsidRPr="00184320" w:rsidRDefault="00184320" w:rsidP="000A5599">
            <w:pPr>
              <w:pStyle w:val="ListBulleted1"/>
              <w:tabs>
                <w:tab w:val="clear" w:pos="720"/>
                <w:tab w:val="left" w:pos="0"/>
                <w:tab w:val="left" w:pos="122"/>
              </w:tabs>
              <w:spacing w:before="60" w:after="60" w:line="276" w:lineRule="auto"/>
              <w:ind w:left="122" w:firstLine="0"/>
              <w:jc w:val="center"/>
              <w:rPr>
                <w:sz w:val="20"/>
              </w:rPr>
            </w:pPr>
            <w:r w:rsidRPr="00184320">
              <w:rPr>
                <w:sz w:val="20"/>
              </w:rPr>
              <w:t>Rare</w:t>
            </w:r>
          </w:p>
        </w:tc>
        <w:tc>
          <w:tcPr>
            <w:tcW w:w="1431" w:type="dxa"/>
          </w:tcPr>
          <w:p w:rsidR="00184320" w:rsidRPr="00184320" w:rsidRDefault="00184320" w:rsidP="000218E8">
            <w:pPr>
              <w:pStyle w:val="ListBulleted1"/>
              <w:tabs>
                <w:tab w:val="clear" w:pos="720"/>
                <w:tab w:val="left" w:pos="0"/>
                <w:tab w:val="left" w:pos="279"/>
              </w:tabs>
              <w:spacing w:before="60" w:after="60" w:line="276" w:lineRule="auto"/>
              <w:ind w:left="138" w:firstLine="0"/>
              <w:jc w:val="center"/>
              <w:rPr>
                <w:sz w:val="20"/>
              </w:rPr>
            </w:pPr>
            <w:r w:rsidRPr="00184320">
              <w:rPr>
                <w:sz w:val="20"/>
              </w:rPr>
              <w:t>2 (</w:t>
            </w:r>
            <w:r w:rsidR="000218E8">
              <w:rPr>
                <w:sz w:val="20"/>
              </w:rPr>
              <w:t>0.03</w:t>
            </w:r>
            <w:r w:rsidRPr="00184320">
              <w:rPr>
                <w:sz w:val="20"/>
              </w:rPr>
              <w:t>%)</w:t>
            </w:r>
          </w:p>
        </w:tc>
      </w:tr>
      <w:tr w:rsidR="00BC2A6D" w:rsidRPr="00184320" w:rsidTr="00BC2A6D">
        <w:trPr>
          <w:cantSplit/>
          <w:trHeight w:val="705"/>
        </w:trPr>
        <w:tc>
          <w:tcPr>
            <w:tcW w:w="2482" w:type="dxa"/>
          </w:tcPr>
          <w:p w:rsidR="00184320" w:rsidRPr="00184320" w:rsidRDefault="00184320" w:rsidP="000A5599">
            <w:pPr>
              <w:pStyle w:val="ListBulleted1"/>
              <w:tabs>
                <w:tab w:val="clear" w:pos="720"/>
                <w:tab w:val="left" w:pos="142"/>
              </w:tabs>
              <w:spacing w:before="60" w:after="60" w:line="276" w:lineRule="auto"/>
              <w:ind w:left="142" w:firstLine="0"/>
              <w:rPr>
                <w:b/>
                <w:sz w:val="20"/>
                <w:lang w:val="en-GB"/>
              </w:rPr>
            </w:pPr>
            <w:r w:rsidRPr="00184320">
              <w:rPr>
                <w:b/>
                <w:sz w:val="20"/>
                <w:lang w:val="en-GB"/>
              </w:rPr>
              <w:t>MUSCULOSKELETAL AND CONNECTIVE TISSUE DISORDERS</w:t>
            </w:r>
          </w:p>
        </w:tc>
        <w:tc>
          <w:tcPr>
            <w:tcW w:w="1701" w:type="dxa"/>
          </w:tcPr>
          <w:p w:rsidR="00184320" w:rsidRPr="00184320" w:rsidRDefault="00184320" w:rsidP="000A5599">
            <w:pPr>
              <w:pStyle w:val="ListBulleted1"/>
              <w:tabs>
                <w:tab w:val="clear" w:pos="720"/>
                <w:tab w:val="left" w:pos="88"/>
              </w:tabs>
              <w:spacing w:before="60" w:after="60" w:line="276" w:lineRule="auto"/>
              <w:ind w:left="3" w:firstLine="0"/>
              <w:rPr>
                <w:b/>
                <w:bCs/>
                <w:iCs/>
                <w:sz w:val="20"/>
              </w:rPr>
            </w:pPr>
            <w:r w:rsidRPr="00184320">
              <w:rPr>
                <w:b/>
                <w:bCs/>
                <w:iCs/>
                <w:sz w:val="20"/>
              </w:rPr>
              <w:t>Pain in extremity</w:t>
            </w:r>
          </w:p>
        </w:tc>
        <w:tc>
          <w:tcPr>
            <w:tcW w:w="1134" w:type="dxa"/>
          </w:tcPr>
          <w:p w:rsidR="00184320" w:rsidRPr="00184320" w:rsidRDefault="00184320" w:rsidP="000A5599">
            <w:pPr>
              <w:pStyle w:val="ListBulleted1"/>
              <w:tabs>
                <w:tab w:val="clear" w:pos="720"/>
                <w:tab w:val="left" w:pos="0"/>
                <w:tab w:val="left" w:pos="52"/>
              </w:tabs>
              <w:spacing w:before="60" w:after="60" w:line="276" w:lineRule="auto"/>
              <w:ind w:left="52" w:firstLine="0"/>
              <w:jc w:val="center"/>
              <w:rPr>
                <w:sz w:val="20"/>
              </w:rPr>
            </w:pPr>
            <w:r w:rsidRPr="00184320">
              <w:rPr>
                <w:sz w:val="20"/>
              </w:rPr>
              <w:t>Common</w:t>
            </w:r>
          </w:p>
        </w:tc>
        <w:tc>
          <w:tcPr>
            <w:tcW w:w="1418" w:type="dxa"/>
          </w:tcPr>
          <w:p w:rsidR="00184320" w:rsidRPr="00184320" w:rsidRDefault="00184320" w:rsidP="000218E8">
            <w:pPr>
              <w:pStyle w:val="ListBulleted1"/>
              <w:tabs>
                <w:tab w:val="clear" w:pos="720"/>
                <w:tab w:val="left" w:pos="0"/>
                <w:tab w:val="left" w:pos="106"/>
              </w:tabs>
              <w:spacing w:before="60" w:after="60" w:line="276" w:lineRule="auto"/>
              <w:ind w:left="106" w:firstLine="0"/>
              <w:jc w:val="center"/>
              <w:rPr>
                <w:sz w:val="20"/>
              </w:rPr>
            </w:pPr>
            <w:r w:rsidRPr="00184320">
              <w:rPr>
                <w:sz w:val="20"/>
              </w:rPr>
              <w:t>1 (</w:t>
            </w:r>
            <w:r w:rsidR="000218E8">
              <w:rPr>
                <w:sz w:val="20"/>
              </w:rPr>
              <w:t>1.1</w:t>
            </w:r>
            <w:r w:rsidRPr="00184320">
              <w:rPr>
                <w:sz w:val="20"/>
              </w:rPr>
              <w:t>%)</w:t>
            </w:r>
          </w:p>
        </w:tc>
        <w:tc>
          <w:tcPr>
            <w:tcW w:w="1134" w:type="dxa"/>
          </w:tcPr>
          <w:p w:rsidR="00184320" w:rsidRPr="00184320" w:rsidRDefault="00184320" w:rsidP="000A5599">
            <w:pPr>
              <w:pStyle w:val="ListBulleted1"/>
              <w:tabs>
                <w:tab w:val="clear" w:pos="720"/>
                <w:tab w:val="left" w:pos="0"/>
                <w:tab w:val="left" w:pos="122"/>
              </w:tabs>
              <w:spacing w:before="60" w:after="60" w:line="276" w:lineRule="auto"/>
              <w:ind w:left="122" w:firstLine="0"/>
              <w:jc w:val="center"/>
              <w:rPr>
                <w:sz w:val="20"/>
              </w:rPr>
            </w:pPr>
            <w:r w:rsidRPr="00184320">
              <w:rPr>
                <w:sz w:val="20"/>
              </w:rPr>
              <w:t>Rare</w:t>
            </w:r>
          </w:p>
        </w:tc>
        <w:tc>
          <w:tcPr>
            <w:tcW w:w="1431" w:type="dxa"/>
          </w:tcPr>
          <w:p w:rsidR="00184320" w:rsidRPr="00184320" w:rsidRDefault="00184320" w:rsidP="000218E8">
            <w:pPr>
              <w:pStyle w:val="ListBulleted1"/>
              <w:tabs>
                <w:tab w:val="clear" w:pos="720"/>
                <w:tab w:val="left" w:pos="138"/>
              </w:tabs>
              <w:spacing w:before="60" w:after="60" w:line="276" w:lineRule="auto"/>
              <w:ind w:left="138" w:firstLine="0"/>
              <w:jc w:val="center"/>
              <w:rPr>
                <w:sz w:val="20"/>
              </w:rPr>
            </w:pPr>
            <w:r w:rsidRPr="00184320">
              <w:rPr>
                <w:sz w:val="20"/>
              </w:rPr>
              <w:t>1 (</w:t>
            </w:r>
            <w:r w:rsidR="000218E8">
              <w:rPr>
                <w:sz w:val="20"/>
              </w:rPr>
              <w:t>0.01</w:t>
            </w:r>
            <w:r w:rsidRPr="00184320">
              <w:rPr>
                <w:sz w:val="20"/>
              </w:rPr>
              <w:t>%)</w:t>
            </w:r>
          </w:p>
        </w:tc>
      </w:tr>
    </w:tbl>
    <w:p w:rsidR="00184320" w:rsidRPr="00184320" w:rsidRDefault="00184320" w:rsidP="00BC2A6D">
      <w:pPr>
        <w:pStyle w:val="ListBulleted1"/>
        <w:tabs>
          <w:tab w:val="left" w:pos="0"/>
        </w:tabs>
        <w:spacing w:after="0" w:line="276" w:lineRule="auto"/>
        <w:ind w:left="0" w:firstLine="0"/>
        <w:rPr>
          <w:sz w:val="20"/>
        </w:rPr>
      </w:pPr>
      <w:r w:rsidRPr="00184320">
        <w:rPr>
          <w:sz w:val="20"/>
        </w:rPr>
        <w:t xml:space="preserve">Legend: </w:t>
      </w:r>
      <w:r w:rsidR="000218E8">
        <w:rPr>
          <w:sz w:val="20"/>
        </w:rPr>
        <w:t>F</w:t>
      </w:r>
      <w:r w:rsidRPr="00184320">
        <w:rPr>
          <w:sz w:val="20"/>
        </w:rPr>
        <w:t>requency is based upon the following scale: Very Common (≥1/10); Common (≥1/100 - &lt;1/10), Uncommon (≥1/1,000 - &lt;1/100), Rare (≥1/10,000 - &lt;1/1,000), Very Rare (&lt;1/10,000)</w:t>
      </w:r>
    </w:p>
    <w:p w:rsidR="00184320" w:rsidRPr="00184320" w:rsidRDefault="00184320" w:rsidP="00BC2A6D">
      <w:pPr>
        <w:pStyle w:val="ListBulleted1"/>
        <w:tabs>
          <w:tab w:val="clear" w:pos="720"/>
          <w:tab w:val="left" w:pos="709"/>
        </w:tabs>
        <w:spacing w:after="0" w:line="276" w:lineRule="auto"/>
        <w:ind w:left="709" w:hanging="283"/>
        <w:rPr>
          <w:sz w:val="20"/>
        </w:rPr>
      </w:pPr>
      <w:proofErr w:type="spellStart"/>
      <w:r w:rsidRPr="00184320">
        <w:rPr>
          <w:sz w:val="20"/>
          <w:vertAlign w:val="superscript"/>
        </w:rPr>
        <w:lastRenderedPageBreak/>
        <w:t>a</w:t>
      </w:r>
      <w:proofErr w:type="spellEnd"/>
      <w:r w:rsidR="00E436CB">
        <w:rPr>
          <w:sz w:val="20"/>
          <w:vertAlign w:val="superscript"/>
        </w:rPr>
        <w:tab/>
      </w:r>
      <w:r w:rsidRPr="00184320">
        <w:rPr>
          <w:sz w:val="20"/>
        </w:rPr>
        <w:t>The frequency per patient is based on the number of patients experiencing an adverse event with an investigator assessment of at least possibly related, or when an investigator assessment of causality was unknown, considered at least possibly related by Baxter Healthcare Corporation.</w:t>
      </w:r>
    </w:p>
    <w:p w:rsidR="00184320" w:rsidRPr="00184320" w:rsidRDefault="00184320" w:rsidP="00BC2A6D">
      <w:pPr>
        <w:pStyle w:val="ListBulleted1"/>
        <w:tabs>
          <w:tab w:val="clear" w:pos="720"/>
          <w:tab w:val="left" w:pos="709"/>
        </w:tabs>
        <w:spacing w:after="0" w:line="276" w:lineRule="auto"/>
        <w:ind w:left="709" w:hanging="283"/>
        <w:rPr>
          <w:sz w:val="20"/>
        </w:rPr>
      </w:pPr>
      <w:r w:rsidRPr="00184320">
        <w:rPr>
          <w:sz w:val="20"/>
          <w:vertAlign w:val="superscript"/>
        </w:rPr>
        <w:t>b</w:t>
      </w:r>
      <w:r w:rsidR="00E436CB">
        <w:rPr>
          <w:sz w:val="20"/>
          <w:vertAlign w:val="superscript"/>
        </w:rPr>
        <w:tab/>
      </w:r>
      <w:r w:rsidRPr="00184320">
        <w:rPr>
          <w:sz w:val="20"/>
        </w:rPr>
        <w:t>The frequency per infusion is based on the number of occurrences of adverse events with an investigator assessment of at least possibly related, or when an investigator assessment of causality was unknown, considered at least possibly related by Baxter Healthcare Corporation.</w:t>
      </w:r>
    </w:p>
    <w:p w:rsidR="00184320" w:rsidRPr="00184320" w:rsidRDefault="00184320" w:rsidP="005F7EE5">
      <w:pPr>
        <w:pStyle w:val="ListBulleted1"/>
        <w:tabs>
          <w:tab w:val="clear" w:pos="720"/>
          <w:tab w:val="left" w:pos="709"/>
        </w:tabs>
        <w:spacing w:after="0" w:line="276" w:lineRule="auto"/>
        <w:ind w:left="709" w:hanging="283"/>
        <w:rPr>
          <w:sz w:val="20"/>
        </w:rPr>
      </w:pPr>
      <w:r>
        <w:rPr>
          <w:sz w:val="20"/>
        </w:rPr>
        <w:t>*</w:t>
      </w:r>
      <w:r w:rsidR="00E436CB">
        <w:rPr>
          <w:sz w:val="20"/>
        </w:rPr>
        <w:tab/>
      </w:r>
      <w:r w:rsidRPr="00184320">
        <w:rPr>
          <w:sz w:val="20"/>
        </w:rPr>
        <w:t xml:space="preserve">Baxter Clinical Study 250901 (Pivotal) </w:t>
      </w:r>
      <w:r w:rsidR="00702AA7">
        <w:rPr>
          <w:sz w:val="20"/>
        </w:rPr>
        <w:t>Completed</w:t>
      </w:r>
      <w:r w:rsidRPr="00184320">
        <w:rPr>
          <w:sz w:val="20"/>
        </w:rPr>
        <w:t xml:space="preserve"> </w:t>
      </w:r>
    </w:p>
    <w:p w:rsidR="00184320" w:rsidRPr="00184320" w:rsidRDefault="00184320" w:rsidP="005F7EE5">
      <w:pPr>
        <w:pStyle w:val="ListBulleted1"/>
        <w:tabs>
          <w:tab w:val="clear" w:pos="720"/>
          <w:tab w:val="left" w:pos="709"/>
        </w:tabs>
        <w:spacing w:after="0" w:line="276" w:lineRule="auto"/>
        <w:ind w:left="709" w:firstLine="0"/>
        <w:rPr>
          <w:sz w:val="20"/>
        </w:rPr>
      </w:pPr>
      <w:r w:rsidRPr="00184320">
        <w:rPr>
          <w:sz w:val="20"/>
        </w:rPr>
        <w:t xml:space="preserve">Baxter Clinical Study 251001 (Continuation) Data cut-off date = </w:t>
      </w:r>
      <w:r w:rsidR="00702AA7">
        <w:rPr>
          <w:sz w:val="20"/>
        </w:rPr>
        <w:t>03 Sep 2012</w:t>
      </w:r>
      <w:r w:rsidRPr="00184320">
        <w:rPr>
          <w:sz w:val="20"/>
        </w:rPr>
        <w:t xml:space="preserve"> </w:t>
      </w:r>
    </w:p>
    <w:p w:rsidR="005F7EE5" w:rsidRDefault="00184320" w:rsidP="005F7EE5">
      <w:pPr>
        <w:pStyle w:val="ListBulleted1"/>
        <w:tabs>
          <w:tab w:val="clear" w:pos="720"/>
          <w:tab w:val="left" w:pos="709"/>
        </w:tabs>
        <w:spacing w:after="0" w:line="276" w:lineRule="auto"/>
        <w:ind w:left="709" w:firstLine="0"/>
        <w:rPr>
          <w:sz w:val="20"/>
        </w:rPr>
      </w:pPr>
      <w:r w:rsidRPr="00184320">
        <w:rPr>
          <w:sz w:val="20"/>
        </w:rPr>
        <w:t xml:space="preserve">Baxter Clinical Study 251002 (Surgery) Data cut-off date = </w:t>
      </w:r>
      <w:r w:rsidR="00702AA7">
        <w:rPr>
          <w:sz w:val="20"/>
        </w:rPr>
        <w:t>03 Sep 2012</w:t>
      </w:r>
      <w:r w:rsidRPr="00184320">
        <w:rPr>
          <w:sz w:val="20"/>
        </w:rPr>
        <w:t xml:space="preserve"> </w:t>
      </w:r>
    </w:p>
    <w:p w:rsidR="00184320" w:rsidRPr="00184320" w:rsidRDefault="00184320" w:rsidP="005F7EE5">
      <w:pPr>
        <w:pStyle w:val="ListBulleted1"/>
        <w:tabs>
          <w:tab w:val="clear" w:pos="720"/>
          <w:tab w:val="left" w:pos="709"/>
        </w:tabs>
        <w:spacing w:after="0" w:line="276" w:lineRule="auto"/>
        <w:ind w:left="709" w:firstLine="0"/>
        <w:rPr>
          <w:sz w:val="20"/>
        </w:rPr>
      </w:pPr>
      <w:r w:rsidRPr="00184320">
        <w:rPr>
          <w:sz w:val="20"/>
        </w:rPr>
        <w:t xml:space="preserve">Baxter Clinical Study 251101 (Pediatric) Data cut-off date = </w:t>
      </w:r>
      <w:r w:rsidR="00702AA7">
        <w:rPr>
          <w:sz w:val="20"/>
        </w:rPr>
        <w:t>03 Sep 2012</w:t>
      </w:r>
      <w:r w:rsidRPr="00184320">
        <w:rPr>
          <w:sz w:val="20"/>
        </w:rPr>
        <w:t xml:space="preserve"> </w:t>
      </w:r>
    </w:p>
    <w:p w:rsidR="00184320" w:rsidRPr="00BC2A6D" w:rsidRDefault="00184320" w:rsidP="000A5599">
      <w:pPr>
        <w:pStyle w:val="ListBulleted1"/>
        <w:tabs>
          <w:tab w:val="left" w:pos="0"/>
        </w:tabs>
        <w:spacing w:before="240" w:after="200" w:line="276" w:lineRule="auto"/>
        <w:ind w:left="0" w:firstLine="0"/>
        <w:rPr>
          <w:bCs/>
          <w:iCs/>
          <w:u w:val="single"/>
        </w:rPr>
      </w:pPr>
      <w:r w:rsidRPr="00BC2A6D">
        <w:rPr>
          <w:bCs/>
          <w:iCs/>
          <w:u w:val="single"/>
        </w:rPr>
        <w:t>Immunogenicity</w:t>
      </w:r>
    </w:p>
    <w:p w:rsidR="005F7EE5" w:rsidRPr="00184320" w:rsidRDefault="00184320" w:rsidP="00184320">
      <w:pPr>
        <w:pStyle w:val="ListBulleted1"/>
        <w:tabs>
          <w:tab w:val="left" w:pos="0"/>
        </w:tabs>
        <w:spacing w:after="200" w:line="276" w:lineRule="auto"/>
        <w:ind w:left="0" w:firstLine="0"/>
        <w:rPr>
          <w:bCs/>
          <w:iCs/>
        </w:rPr>
      </w:pPr>
      <w:r w:rsidRPr="00184320">
        <w:rPr>
          <w:bCs/>
          <w:iCs/>
        </w:rPr>
        <w:t xml:space="preserve">Of </w:t>
      </w:r>
      <w:r w:rsidR="00703D57">
        <w:rPr>
          <w:bCs/>
          <w:iCs/>
        </w:rPr>
        <w:t xml:space="preserve">the </w:t>
      </w:r>
      <w:r w:rsidR="00702AA7">
        <w:rPr>
          <w:bCs/>
          <w:iCs/>
        </w:rPr>
        <w:t>91</w:t>
      </w:r>
      <w:r w:rsidRPr="00184320">
        <w:rPr>
          <w:bCs/>
          <w:iCs/>
        </w:rPr>
        <w:t xml:space="preserve"> PTPs exposed to </w:t>
      </w:r>
      <w:r w:rsidR="008B4C23">
        <w:rPr>
          <w:bCs/>
          <w:iCs/>
        </w:rPr>
        <w:t>RIXUBIS</w:t>
      </w:r>
      <w:r w:rsidRPr="00184320">
        <w:rPr>
          <w:bCs/>
          <w:iCs/>
        </w:rPr>
        <w:t xml:space="preserve"> during clinical developmen</w:t>
      </w:r>
      <w:r>
        <w:rPr>
          <w:bCs/>
          <w:iCs/>
        </w:rPr>
        <w:t xml:space="preserve">t, none developed inhibitory </w:t>
      </w:r>
      <w:r w:rsidR="00702AA7">
        <w:rPr>
          <w:bCs/>
          <w:iCs/>
        </w:rPr>
        <w:t>or treatment-related</w:t>
      </w:r>
      <w:r w:rsidR="00702AA7" w:rsidRPr="00BF7CAB">
        <w:rPr>
          <w:b/>
          <w:color w:val="0070C0"/>
          <w:sz w:val="20"/>
          <w:szCs w:val="20"/>
          <w:vertAlign w:val="superscript"/>
        </w:rPr>
        <w:t>†</w:t>
      </w:r>
      <w:r w:rsidR="00702AA7">
        <w:rPr>
          <w:bCs/>
          <w:iCs/>
        </w:rPr>
        <w:t xml:space="preserve"> total binding antibodies</w:t>
      </w:r>
      <w:r w:rsidR="00702AA7" w:rsidRPr="00BF7CAB">
        <w:rPr>
          <w:b/>
          <w:color w:val="0070C0"/>
          <w:sz w:val="20"/>
          <w:szCs w:val="20"/>
          <w:vertAlign w:val="superscript"/>
        </w:rPr>
        <w:t>†</w:t>
      </w:r>
      <w:r w:rsidR="00702AA7">
        <w:rPr>
          <w:bCs/>
          <w:iCs/>
        </w:rPr>
        <w:t xml:space="preserve"> </w:t>
      </w:r>
      <w:r w:rsidRPr="00184320">
        <w:rPr>
          <w:bCs/>
          <w:iCs/>
        </w:rPr>
        <w:t xml:space="preserve">to factor IX or antibodies to Chinese hamster ovary (CHO) proteins. </w:t>
      </w:r>
      <w:r w:rsidR="009622E9" w:rsidRPr="009C62A6">
        <w:t xml:space="preserve">One subject had a positive titer for </w:t>
      </w:r>
      <w:proofErr w:type="spellStart"/>
      <w:r w:rsidR="009622E9" w:rsidRPr="009C62A6">
        <w:t>rfurin</w:t>
      </w:r>
      <w:proofErr w:type="spellEnd"/>
      <w:r w:rsidR="009622E9" w:rsidRPr="009C62A6">
        <w:t xml:space="preserve"> that was not present when checked at a later time point and was therefore considered transient. No clinical adverse findings were observed in this subject.</w:t>
      </w:r>
    </w:p>
    <w:p w:rsidR="00D456F0" w:rsidRDefault="00702AA7" w:rsidP="00184320">
      <w:pPr>
        <w:pStyle w:val="ListBulleted1"/>
        <w:tabs>
          <w:tab w:val="clear" w:pos="720"/>
          <w:tab w:val="left" w:pos="0"/>
        </w:tabs>
        <w:spacing w:after="200" w:line="276" w:lineRule="auto"/>
        <w:ind w:left="0" w:firstLine="0"/>
      </w:pPr>
      <w:r w:rsidRPr="00BF7CAB">
        <w:rPr>
          <w:b/>
          <w:color w:val="0070C0"/>
          <w:sz w:val="20"/>
          <w:szCs w:val="20"/>
          <w:vertAlign w:val="superscript"/>
        </w:rPr>
        <w:t>†</w:t>
      </w:r>
      <w:r w:rsidRPr="00702AA7">
        <w:rPr>
          <w:sz w:val="20"/>
          <w:szCs w:val="20"/>
        </w:rPr>
        <w:t>D</w:t>
      </w:r>
      <w:r w:rsidR="00184320" w:rsidRPr="00702AA7">
        <w:rPr>
          <w:sz w:val="20"/>
          <w:szCs w:val="20"/>
        </w:rPr>
        <w:t>efined as a more than 2 dilution-steps increase in</w:t>
      </w:r>
      <w:r w:rsidRPr="00702AA7">
        <w:rPr>
          <w:sz w:val="20"/>
          <w:szCs w:val="20"/>
        </w:rPr>
        <w:t xml:space="preserve"> specific</w:t>
      </w:r>
      <w:r w:rsidR="00184320" w:rsidRPr="00702AA7">
        <w:rPr>
          <w:sz w:val="20"/>
          <w:szCs w:val="20"/>
        </w:rPr>
        <w:t xml:space="preserve"> titer compared to pre-study level.</w:t>
      </w:r>
    </w:p>
    <w:p w:rsidR="00BC2A6D" w:rsidRDefault="00BC2A6D" w:rsidP="00184320">
      <w:pPr>
        <w:pStyle w:val="ListBulleted1"/>
        <w:tabs>
          <w:tab w:val="clear" w:pos="720"/>
          <w:tab w:val="left" w:pos="0"/>
        </w:tabs>
        <w:spacing w:after="200" w:line="276" w:lineRule="auto"/>
        <w:ind w:left="0" w:firstLine="0"/>
        <w:rPr>
          <w:lang w:val="en-GB"/>
        </w:rPr>
      </w:pPr>
      <w:r w:rsidRPr="00BC2A6D">
        <w:rPr>
          <w:b/>
          <w:lang w:val="en-GB"/>
        </w:rPr>
        <w:t>Post-marketing Adverse Reactions</w:t>
      </w:r>
    </w:p>
    <w:p w:rsidR="00BC2A6D" w:rsidRDefault="00EE2718" w:rsidP="00184320">
      <w:pPr>
        <w:pStyle w:val="ListBulleted1"/>
        <w:tabs>
          <w:tab w:val="clear" w:pos="720"/>
          <w:tab w:val="left" w:pos="0"/>
        </w:tabs>
        <w:spacing w:after="200" w:line="276" w:lineRule="auto"/>
        <w:ind w:left="0" w:firstLine="0"/>
        <w:rPr>
          <w:lang w:val="en-GB"/>
        </w:rPr>
      </w:pPr>
      <w:r>
        <w:rPr>
          <w:lang w:val="en-GB"/>
        </w:rPr>
        <w:t>There are no post-marketing data available for</w:t>
      </w:r>
      <w:r w:rsidR="00BC2A6D" w:rsidRPr="00BC2A6D">
        <w:rPr>
          <w:lang w:val="en-GB"/>
        </w:rPr>
        <w:t xml:space="preserve"> </w:t>
      </w:r>
      <w:r w:rsidR="008B4C23">
        <w:rPr>
          <w:lang w:val="en-GB"/>
        </w:rPr>
        <w:t>RIXUBIS</w:t>
      </w:r>
      <w:r w:rsidR="00BC2A6D" w:rsidRPr="00BC2A6D">
        <w:rPr>
          <w:lang w:val="en-GB"/>
        </w:rPr>
        <w:t>.</w:t>
      </w:r>
    </w:p>
    <w:p w:rsidR="00BC2A6D" w:rsidRDefault="00BC2A6D" w:rsidP="00184320">
      <w:pPr>
        <w:pStyle w:val="ListBulleted1"/>
        <w:tabs>
          <w:tab w:val="clear" w:pos="720"/>
          <w:tab w:val="left" w:pos="0"/>
        </w:tabs>
        <w:spacing w:after="200" w:line="276" w:lineRule="auto"/>
        <w:ind w:left="0" w:firstLine="0"/>
        <w:rPr>
          <w:lang w:val="en-GB"/>
        </w:rPr>
      </w:pPr>
      <w:r>
        <w:rPr>
          <w:b/>
          <w:lang w:val="en-GB"/>
        </w:rPr>
        <w:t>C</w:t>
      </w:r>
      <w:r w:rsidRPr="00BC2A6D">
        <w:rPr>
          <w:b/>
          <w:lang w:val="en-GB"/>
        </w:rPr>
        <w:t>lass Reactions</w:t>
      </w:r>
    </w:p>
    <w:p w:rsidR="00BC2A6D" w:rsidRPr="00BC2A6D" w:rsidRDefault="00BC2A6D" w:rsidP="00657ECD">
      <w:pPr>
        <w:pStyle w:val="ListBulleted1"/>
        <w:numPr>
          <w:ilvl w:val="0"/>
          <w:numId w:val="22"/>
        </w:numPr>
        <w:tabs>
          <w:tab w:val="clear" w:pos="720"/>
          <w:tab w:val="left" w:pos="0"/>
        </w:tabs>
        <w:rPr>
          <w:lang w:val="en-GB"/>
        </w:rPr>
      </w:pPr>
      <w:r w:rsidRPr="00BC2A6D">
        <w:rPr>
          <w:lang w:val="en-GB"/>
        </w:rPr>
        <w:t xml:space="preserve">Disseminated intravascular coagulation, thromboembolic episodes (e.g., pulmonary embolism, venous thrombosis, arterial thrombosis) </w:t>
      </w:r>
    </w:p>
    <w:p w:rsidR="00BC2A6D" w:rsidRPr="00BC2A6D" w:rsidRDefault="00BC2A6D" w:rsidP="00657ECD">
      <w:pPr>
        <w:pStyle w:val="ListBulleted1"/>
        <w:numPr>
          <w:ilvl w:val="0"/>
          <w:numId w:val="22"/>
        </w:numPr>
        <w:tabs>
          <w:tab w:val="clear" w:pos="720"/>
          <w:tab w:val="left" w:pos="0"/>
        </w:tabs>
        <w:rPr>
          <w:lang w:val="en-GB"/>
        </w:rPr>
      </w:pPr>
      <w:r w:rsidRPr="00BC2A6D">
        <w:rPr>
          <w:lang w:val="en-GB"/>
        </w:rPr>
        <w:t>Anaphylaxis or allergic reactions (including symptoms such as angioedema, chest tightness, hypotension, lethargy, nausea, vomiting, par</w:t>
      </w:r>
      <w:r w:rsidR="00657ECD">
        <w:rPr>
          <w:lang w:val="en-GB"/>
        </w:rPr>
        <w:t>a</w:t>
      </w:r>
      <w:r w:rsidRPr="00BC2A6D">
        <w:rPr>
          <w:lang w:val="en-GB"/>
        </w:rPr>
        <w:t>esthesia, restlessness, wheezing, dyspn</w:t>
      </w:r>
      <w:r w:rsidR="00657ECD">
        <w:rPr>
          <w:lang w:val="en-GB"/>
        </w:rPr>
        <w:t>o</w:t>
      </w:r>
      <w:r w:rsidRPr="00BC2A6D">
        <w:rPr>
          <w:lang w:val="en-GB"/>
        </w:rPr>
        <w:t>ea)</w:t>
      </w:r>
      <w:r w:rsidR="00657ECD">
        <w:rPr>
          <w:lang w:val="en-GB"/>
        </w:rPr>
        <w:br/>
      </w:r>
    </w:p>
    <w:p w:rsidR="00BC2A6D" w:rsidRPr="00BC2A6D" w:rsidRDefault="00BC2A6D" w:rsidP="00BC2A6D">
      <w:pPr>
        <w:pStyle w:val="ListBulleted1"/>
        <w:tabs>
          <w:tab w:val="clear" w:pos="720"/>
          <w:tab w:val="left" w:pos="0"/>
        </w:tabs>
        <w:spacing w:after="200" w:line="276" w:lineRule="auto"/>
        <w:ind w:left="0" w:firstLine="0"/>
        <w:rPr>
          <w:lang w:val="en-GB"/>
        </w:rPr>
      </w:pPr>
      <w:r w:rsidRPr="00BC2A6D">
        <w:rPr>
          <w:lang w:val="en-GB"/>
        </w:rPr>
        <w:t xml:space="preserve">See </w:t>
      </w:r>
      <w:r w:rsidR="00657ECD">
        <w:rPr>
          <w:b/>
          <w:lang w:val="en-GB"/>
        </w:rPr>
        <w:t>PRECAUTIONS</w:t>
      </w:r>
      <w:r w:rsidRPr="00BC2A6D">
        <w:rPr>
          <w:lang w:val="en-GB"/>
        </w:rPr>
        <w:t>.</w:t>
      </w:r>
    </w:p>
    <w:p w:rsidR="00555E0A" w:rsidRPr="00555E0A" w:rsidRDefault="00425803" w:rsidP="00555E0A">
      <w:pPr>
        <w:pStyle w:val="Heading1"/>
        <w:spacing w:after="240"/>
        <w:rPr>
          <w:rFonts w:ascii="Times New Roman" w:hAnsi="Times New Roman"/>
          <w:color w:val="auto"/>
          <w:lang w:val="en-GB"/>
        </w:rPr>
      </w:pPr>
      <w:r w:rsidRPr="008643DD">
        <w:rPr>
          <w:rFonts w:ascii="Times New Roman" w:hAnsi="Times New Roman"/>
          <w:color w:val="auto"/>
          <w:lang w:val="en-GB"/>
        </w:rPr>
        <w:t>DOSAGE AND ADMINISTRATION</w:t>
      </w:r>
    </w:p>
    <w:p w:rsidR="00555E0A" w:rsidRPr="00555E0A" w:rsidRDefault="00555E0A" w:rsidP="00555E0A">
      <w:pPr>
        <w:spacing w:after="0"/>
        <w:outlineLvl w:val="0"/>
        <w:rPr>
          <w:rFonts w:ascii="Times New Roman" w:hAnsi="Times New Roman"/>
          <w:b/>
          <w:sz w:val="24"/>
        </w:rPr>
      </w:pPr>
      <w:r w:rsidRPr="00555E0A">
        <w:rPr>
          <w:rFonts w:ascii="Times New Roman" w:hAnsi="Times New Roman"/>
          <w:b/>
          <w:sz w:val="24"/>
        </w:rPr>
        <w:t>General</w:t>
      </w:r>
    </w:p>
    <w:p w:rsidR="0020402B" w:rsidRDefault="0020402B" w:rsidP="0020402B">
      <w:pPr>
        <w:spacing w:after="0"/>
        <w:ind w:left="360"/>
        <w:outlineLvl w:val="0"/>
        <w:rPr>
          <w:rFonts w:ascii="Times New Roman" w:hAnsi="Times New Roman"/>
          <w:sz w:val="24"/>
        </w:rPr>
      </w:pPr>
    </w:p>
    <w:p w:rsidR="0020402B" w:rsidRPr="00F84BFC" w:rsidRDefault="0020402B" w:rsidP="003B765D">
      <w:pPr>
        <w:spacing w:after="0"/>
        <w:outlineLvl w:val="0"/>
        <w:rPr>
          <w:rFonts w:ascii="Times New Roman" w:hAnsi="Times New Roman"/>
          <w:sz w:val="24"/>
        </w:rPr>
      </w:pPr>
      <w:r w:rsidRPr="00F84BFC">
        <w:rPr>
          <w:rFonts w:ascii="Times New Roman" w:hAnsi="Times New Roman"/>
          <w:sz w:val="24"/>
        </w:rPr>
        <w:t xml:space="preserve">Treatment should be initiated under the supervision of a physician experienced in the treatment of </w:t>
      </w:r>
      <w:proofErr w:type="spellStart"/>
      <w:r w:rsidRPr="00F84BFC">
        <w:rPr>
          <w:rFonts w:ascii="Times New Roman" w:hAnsi="Times New Roman"/>
          <w:sz w:val="24"/>
        </w:rPr>
        <w:t>h</w:t>
      </w:r>
      <w:r w:rsidR="00370DEB">
        <w:rPr>
          <w:rFonts w:ascii="Times New Roman" w:hAnsi="Times New Roman"/>
          <w:sz w:val="24"/>
        </w:rPr>
        <w:t>a</w:t>
      </w:r>
      <w:r w:rsidRPr="00F84BFC">
        <w:rPr>
          <w:rFonts w:ascii="Times New Roman" w:hAnsi="Times New Roman"/>
          <w:sz w:val="24"/>
        </w:rPr>
        <w:t>emophilia</w:t>
      </w:r>
      <w:proofErr w:type="spellEnd"/>
      <w:r w:rsidRPr="00F84BFC">
        <w:rPr>
          <w:rFonts w:ascii="Times New Roman" w:hAnsi="Times New Roman"/>
          <w:sz w:val="24"/>
        </w:rPr>
        <w:t>.</w:t>
      </w:r>
    </w:p>
    <w:p w:rsidR="0020402B" w:rsidRPr="00F84BFC" w:rsidRDefault="0020402B" w:rsidP="003B765D">
      <w:pPr>
        <w:spacing w:after="0"/>
        <w:outlineLvl w:val="0"/>
        <w:rPr>
          <w:rFonts w:ascii="Times New Roman" w:hAnsi="Times New Roman"/>
          <w:bCs/>
          <w:iCs/>
          <w:sz w:val="24"/>
        </w:rPr>
      </w:pPr>
      <w:r w:rsidRPr="00F84BFC">
        <w:rPr>
          <w:rFonts w:ascii="Times New Roman" w:hAnsi="Times New Roman"/>
          <w:bCs/>
          <w:iCs/>
          <w:sz w:val="24"/>
        </w:rPr>
        <w:tab/>
      </w:r>
    </w:p>
    <w:p w:rsidR="0020402B" w:rsidRPr="0020402B" w:rsidRDefault="0020402B" w:rsidP="003B765D">
      <w:pPr>
        <w:spacing w:after="0"/>
        <w:outlineLvl w:val="0"/>
        <w:rPr>
          <w:rFonts w:ascii="Times New Roman" w:hAnsi="Times New Roman"/>
          <w:b/>
          <w:sz w:val="24"/>
        </w:rPr>
      </w:pPr>
      <w:r w:rsidRPr="00F84BFC">
        <w:rPr>
          <w:rFonts w:ascii="Times New Roman" w:hAnsi="Times New Roman"/>
          <w:sz w:val="24"/>
        </w:rPr>
        <w:lastRenderedPageBreak/>
        <w:t>The dosage and duration of the substitution therapy depend on the severity of the factor IX deficiency, the location and extent of bleeding, and the patient's clinical condition, age and pharmacokinetic parameters of factor IX, such as incremental recovery and half-life.</w:t>
      </w:r>
    </w:p>
    <w:p w:rsidR="0020402B" w:rsidRPr="0020402B" w:rsidRDefault="0020402B" w:rsidP="0020402B">
      <w:pPr>
        <w:spacing w:after="0"/>
        <w:ind w:left="360"/>
        <w:outlineLvl w:val="0"/>
        <w:rPr>
          <w:rFonts w:ascii="Times New Roman" w:hAnsi="Times New Roman"/>
          <w:bCs/>
          <w:iCs/>
          <w:sz w:val="24"/>
        </w:rPr>
      </w:pPr>
      <w:r w:rsidRPr="0020402B">
        <w:rPr>
          <w:rFonts w:ascii="Times New Roman" w:hAnsi="Times New Roman"/>
          <w:bCs/>
          <w:iCs/>
          <w:sz w:val="24"/>
        </w:rPr>
        <w:tab/>
      </w:r>
    </w:p>
    <w:p w:rsidR="0020402B" w:rsidRPr="0020402B" w:rsidRDefault="0020402B" w:rsidP="003B765D">
      <w:pPr>
        <w:spacing w:after="0"/>
        <w:outlineLvl w:val="0"/>
        <w:rPr>
          <w:rFonts w:ascii="Times New Roman" w:hAnsi="Times New Roman"/>
          <w:sz w:val="24"/>
        </w:rPr>
      </w:pPr>
      <w:r w:rsidRPr="0020402B">
        <w:rPr>
          <w:rFonts w:ascii="Times New Roman" w:hAnsi="Times New Roman"/>
          <w:sz w:val="24"/>
        </w:rPr>
        <w:t>To ensure that the desired factor IX activity plasma level has been attained, careful monitoring using an appropriate factor IX activity assay is advised and, if necessary, appropriate adjustments to the dose and the frequency of repeated infusions should be performed.</w:t>
      </w:r>
      <w:r w:rsidRPr="0020402B">
        <w:rPr>
          <w:rFonts w:ascii="Times New Roman" w:hAnsi="Times New Roman"/>
          <w:b/>
          <w:sz w:val="24"/>
        </w:rPr>
        <w:t xml:space="preserve"> </w:t>
      </w:r>
      <w:r w:rsidR="00F84BFC">
        <w:rPr>
          <w:rFonts w:ascii="Times New Roman" w:hAnsi="Times New Roman"/>
          <w:b/>
          <w:sz w:val="24"/>
        </w:rPr>
        <w:t>(</w:t>
      </w:r>
      <w:r w:rsidR="00F84BFC">
        <w:rPr>
          <w:rFonts w:ascii="Times New Roman" w:hAnsi="Times New Roman"/>
          <w:sz w:val="24"/>
        </w:rPr>
        <w:t xml:space="preserve">See </w:t>
      </w:r>
      <w:r w:rsidR="00F84BFC" w:rsidRPr="00F84BFC">
        <w:rPr>
          <w:rFonts w:ascii="Times New Roman" w:hAnsi="Times New Roman"/>
          <w:b/>
          <w:sz w:val="24"/>
        </w:rPr>
        <w:t>PRECAUTIONS</w:t>
      </w:r>
      <w:r w:rsidR="00F84BFC">
        <w:rPr>
          <w:rFonts w:ascii="Times New Roman" w:hAnsi="Times New Roman"/>
          <w:sz w:val="24"/>
        </w:rPr>
        <w:t>)</w:t>
      </w:r>
    </w:p>
    <w:p w:rsidR="0020402B" w:rsidRDefault="0020402B" w:rsidP="00895A35">
      <w:pPr>
        <w:spacing w:after="0"/>
        <w:outlineLvl w:val="0"/>
        <w:rPr>
          <w:rFonts w:ascii="Times New Roman" w:hAnsi="Times New Roman"/>
          <w:bCs/>
          <w:iCs/>
          <w:sz w:val="24"/>
          <w:u w:val="single"/>
        </w:rPr>
      </w:pPr>
    </w:p>
    <w:p w:rsidR="00895A35" w:rsidRPr="00895A35" w:rsidRDefault="00895A35" w:rsidP="00895A35">
      <w:pPr>
        <w:spacing w:after="0"/>
        <w:outlineLvl w:val="0"/>
        <w:rPr>
          <w:rFonts w:ascii="Times New Roman" w:hAnsi="Times New Roman"/>
          <w:bCs/>
          <w:iCs/>
          <w:sz w:val="24"/>
        </w:rPr>
      </w:pPr>
      <w:r>
        <w:rPr>
          <w:rFonts w:ascii="Times New Roman" w:hAnsi="Times New Roman"/>
          <w:bCs/>
          <w:iCs/>
          <w:sz w:val="24"/>
        </w:rPr>
        <w:t>Inhibitors</w:t>
      </w:r>
    </w:p>
    <w:p w:rsidR="00895A35" w:rsidRDefault="00895A35" w:rsidP="003B765D">
      <w:pPr>
        <w:spacing w:after="0"/>
        <w:outlineLvl w:val="0"/>
        <w:rPr>
          <w:rFonts w:ascii="Times New Roman" w:hAnsi="Times New Roman"/>
          <w:bCs/>
          <w:iCs/>
          <w:sz w:val="24"/>
          <w:lang w:val="en-GB"/>
        </w:rPr>
      </w:pPr>
    </w:p>
    <w:p w:rsidR="00F84BFC" w:rsidRDefault="0020402B" w:rsidP="003B765D">
      <w:pPr>
        <w:spacing w:after="0"/>
        <w:outlineLvl w:val="0"/>
        <w:rPr>
          <w:rFonts w:ascii="Times New Roman" w:hAnsi="Times New Roman"/>
          <w:bCs/>
          <w:iCs/>
          <w:sz w:val="24"/>
          <w:lang w:val="en-GB"/>
        </w:rPr>
      </w:pPr>
      <w:r w:rsidRPr="0020402B">
        <w:rPr>
          <w:rFonts w:ascii="Times New Roman" w:hAnsi="Times New Roman"/>
          <w:bCs/>
          <w:iCs/>
          <w:sz w:val="24"/>
          <w:lang w:val="en-GB"/>
        </w:rPr>
        <w:t xml:space="preserve">Patients using </w:t>
      </w:r>
      <w:r w:rsidR="008B4C23">
        <w:rPr>
          <w:rFonts w:ascii="Times New Roman" w:hAnsi="Times New Roman"/>
          <w:bCs/>
          <w:iCs/>
          <w:sz w:val="24"/>
          <w:lang w:val="en-GB"/>
        </w:rPr>
        <w:t>RIXUBIS</w:t>
      </w:r>
      <w:r w:rsidRPr="0020402B">
        <w:rPr>
          <w:rFonts w:ascii="Times New Roman" w:hAnsi="Times New Roman"/>
          <w:bCs/>
          <w:iCs/>
          <w:sz w:val="24"/>
          <w:lang w:val="en-GB"/>
        </w:rPr>
        <w:t xml:space="preserve"> should be monitored for the development of factor IX inhibitors by appropriate clinical observations and laboratory tests. If expected plasma factor IX activity levels are not attained, or if bleeding is not controlled with an expected dose, an assay that measures factor IX inhibitor concentration should be performed. </w:t>
      </w:r>
      <w:r w:rsidR="00F84BFC">
        <w:rPr>
          <w:rFonts w:ascii="Times New Roman" w:hAnsi="Times New Roman"/>
          <w:bCs/>
          <w:iCs/>
          <w:sz w:val="24"/>
          <w:lang w:val="en-GB"/>
        </w:rPr>
        <w:t>(</w:t>
      </w:r>
      <w:r w:rsidRPr="0020402B">
        <w:rPr>
          <w:rFonts w:ascii="Times New Roman" w:hAnsi="Times New Roman"/>
          <w:bCs/>
          <w:iCs/>
          <w:sz w:val="24"/>
          <w:lang w:val="en-GB"/>
        </w:rPr>
        <w:t xml:space="preserve">See </w:t>
      </w:r>
      <w:r w:rsidR="00F84BFC" w:rsidRPr="00F84BFC">
        <w:rPr>
          <w:rFonts w:ascii="Times New Roman" w:hAnsi="Times New Roman"/>
          <w:b/>
          <w:bCs/>
          <w:iCs/>
          <w:sz w:val="24"/>
          <w:lang w:val="en-GB"/>
        </w:rPr>
        <w:t>PRECAUTIONS</w:t>
      </w:r>
      <w:r w:rsidR="00F84BFC">
        <w:rPr>
          <w:rFonts w:ascii="Times New Roman" w:hAnsi="Times New Roman"/>
          <w:bCs/>
          <w:iCs/>
          <w:sz w:val="24"/>
          <w:lang w:val="en-GB"/>
        </w:rPr>
        <w:t>)</w:t>
      </w:r>
    </w:p>
    <w:p w:rsidR="00F84BFC" w:rsidRDefault="00F84BFC" w:rsidP="0020402B">
      <w:pPr>
        <w:spacing w:after="0"/>
        <w:ind w:left="360"/>
        <w:outlineLvl w:val="0"/>
        <w:rPr>
          <w:rFonts w:ascii="Times New Roman" w:hAnsi="Times New Roman"/>
          <w:bCs/>
          <w:iCs/>
          <w:sz w:val="24"/>
          <w:lang w:val="en-GB"/>
        </w:rPr>
      </w:pPr>
    </w:p>
    <w:p w:rsidR="0020402B" w:rsidRPr="00855F38" w:rsidRDefault="0020402B" w:rsidP="00555E0A">
      <w:pPr>
        <w:spacing w:after="240"/>
        <w:outlineLvl w:val="0"/>
        <w:rPr>
          <w:rFonts w:ascii="Times New Roman" w:hAnsi="Times New Roman"/>
          <w:bCs/>
          <w:iCs/>
          <w:sz w:val="24"/>
          <w:u w:val="single"/>
        </w:rPr>
      </w:pPr>
      <w:proofErr w:type="spellStart"/>
      <w:r w:rsidRPr="00855F38">
        <w:rPr>
          <w:rFonts w:ascii="Times New Roman" w:hAnsi="Times New Roman"/>
          <w:bCs/>
          <w:iCs/>
          <w:sz w:val="24"/>
          <w:u w:val="single"/>
        </w:rPr>
        <w:t>P</w:t>
      </w:r>
      <w:r w:rsidR="00555E0A">
        <w:rPr>
          <w:rFonts w:ascii="Times New Roman" w:hAnsi="Times New Roman"/>
          <w:bCs/>
          <w:iCs/>
          <w:sz w:val="24"/>
          <w:u w:val="single"/>
        </w:rPr>
        <w:t>a</w:t>
      </w:r>
      <w:r w:rsidRPr="00855F38">
        <w:rPr>
          <w:rFonts w:ascii="Times New Roman" w:hAnsi="Times New Roman"/>
          <w:bCs/>
          <w:iCs/>
          <w:sz w:val="24"/>
          <w:u w:val="single"/>
        </w:rPr>
        <w:t>ediatric</w:t>
      </w:r>
      <w:proofErr w:type="spellEnd"/>
      <w:r w:rsidRPr="00855F38">
        <w:rPr>
          <w:rFonts w:ascii="Times New Roman" w:hAnsi="Times New Roman"/>
          <w:bCs/>
          <w:iCs/>
          <w:sz w:val="24"/>
          <w:u w:val="single"/>
        </w:rPr>
        <w:t xml:space="preserve"> Patients</w:t>
      </w:r>
    </w:p>
    <w:p w:rsidR="0020402B" w:rsidRDefault="0020402B" w:rsidP="003B765D">
      <w:pPr>
        <w:spacing w:after="0"/>
        <w:outlineLvl w:val="0"/>
        <w:rPr>
          <w:rFonts w:ascii="Times New Roman" w:hAnsi="Times New Roman"/>
          <w:bCs/>
          <w:iCs/>
          <w:sz w:val="24"/>
        </w:rPr>
      </w:pPr>
      <w:r w:rsidRPr="0020402B">
        <w:rPr>
          <w:rFonts w:ascii="Times New Roman" w:hAnsi="Times New Roman"/>
          <w:bCs/>
          <w:iCs/>
          <w:sz w:val="24"/>
        </w:rPr>
        <w:t xml:space="preserve">There are insufficient data to recommend the use of </w:t>
      </w:r>
      <w:r w:rsidR="008B4C23">
        <w:rPr>
          <w:rFonts w:ascii="Times New Roman" w:hAnsi="Times New Roman"/>
          <w:sz w:val="24"/>
          <w:lang w:val="en-GB"/>
        </w:rPr>
        <w:t>RIXUBIS</w:t>
      </w:r>
      <w:r w:rsidRPr="0020402B">
        <w:rPr>
          <w:rFonts w:ascii="Times New Roman" w:hAnsi="Times New Roman"/>
          <w:bCs/>
          <w:iCs/>
          <w:sz w:val="24"/>
        </w:rPr>
        <w:t xml:space="preserve"> in children less than </w:t>
      </w:r>
      <w:r w:rsidR="00A52BCF">
        <w:rPr>
          <w:rFonts w:ascii="Times New Roman" w:hAnsi="Times New Roman"/>
          <w:bCs/>
          <w:iCs/>
          <w:sz w:val="24"/>
        </w:rPr>
        <w:t>18</w:t>
      </w:r>
      <w:r w:rsidR="00A52BCF" w:rsidRPr="0020402B">
        <w:rPr>
          <w:rFonts w:ascii="Times New Roman" w:hAnsi="Times New Roman"/>
          <w:bCs/>
          <w:iCs/>
          <w:sz w:val="24"/>
        </w:rPr>
        <w:t xml:space="preserve"> </w:t>
      </w:r>
      <w:r w:rsidRPr="0020402B">
        <w:rPr>
          <w:rFonts w:ascii="Times New Roman" w:hAnsi="Times New Roman"/>
          <w:bCs/>
          <w:iCs/>
          <w:sz w:val="24"/>
        </w:rPr>
        <w:t>years of age.</w:t>
      </w:r>
    </w:p>
    <w:p w:rsidR="007E710C" w:rsidRPr="0020402B" w:rsidRDefault="007E710C" w:rsidP="0020402B">
      <w:pPr>
        <w:spacing w:after="0"/>
        <w:ind w:left="360"/>
        <w:outlineLvl w:val="0"/>
        <w:rPr>
          <w:rFonts w:ascii="Times New Roman" w:hAnsi="Times New Roman"/>
          <w:bCs/>
          <w:iCs/>
          <w:sz w:val="24"/>
        </w:rPr>
      </w:pPr>
    </w:p>
    <w:p w:rsidR="0020402B" w:rsidRPr="00555E0A" w:rsidRDefault="0020402B" w:rsidP="00555E0A">
      <w:pPr>
        <w:spacing w:after="240"/>
        <w:outlineLvl w:val="0"/>
        <w:rPr>
          <w:rFonts w:ascii="Times New Roman" w:hAnsi="Times New Roman"/>
          <w:b/>
          <w:bCs/>
          <w:iCs/>
          <w:sz w:val="24"/>
        </w:rPr>
      </w:pPr>
      <w:r w:rsidRPr="00555E0A">
        <w:rPr>
          <w:rFonts w:ascii="Times New Roman" w:hAnsi="Times New Roman"/>
          <w:b/>
          <w:bCs/>
          <w:iCs/>
          <w:sz w:val="24"/>
        </w:rPr>
        <w:t>Dosage</w:t>
      </w:r>
    </w:p>
    <w:p w:rsidR="0020402B" w:rsidRPr="0020402B" w:rsidRDefault="0020402B" w:rsidP="003B765D">
      <w:pPr>
        <w:outlineLvl w:val="0"/>
        <w:rPr>
          <w:rFonts w:ascii="Times New Roman" w:hAnsi="Times New Roman"/>
          <w:bCs/>
          <w:iCs/>
          <w:sz w:val="24"/>
        </w:rPr>
      </w:pPr>
      <w:r w:rsidRPr="0020402B">
        <w:rPr>
          <w:rFonts w:ascii="Times New Roman" w:hAnsi="Times New Roman"/>
          <w:bCs/>
          <w:iCs/>
          <w:sz w:val="24"/>
        </w:rPr>
        <w:t>A guide for calculating the dose for treatment of bleeding episodes is provided below:</w:t>
      </w:r>
    </w:p>
    <w:tbl>
      <w:tblPr>
        <w:tblW w:w="0" w:type="auto"/>
        <w:tblLook w:val="04A0" w:firstRow="1" w:lastRow="0" w:firstColumn="1" w:lastColumn="0" w:noHBand="0" w:noVBand="1"/>
      </w:tblPr>
      <w:tblGrid>
        <w:gridCol w:w="1809"/>
        <w:gridCol w:w="709"/>
        <w:gridCol w:w="1559"/>
        <w:gridCol w:w="851"/>
        <w:gridCol w:w="1816"/>
        <w:gridCol w:w="735"/>
        <w:gridCol w:w="1808"/>
      </w:tblGrid>
      <w:tr w:rsidR="0020402B" w:rsidRPr="0020402B" w:rsidTr="000B0811">
        <w:tc>
          <w:tcPr>
            <w:tcW w:w="1809" w:type="dxa"/>
          </w:tcPr>
          <w:p w:rsidR="0020402B" w:rsidRPr="000B0811" w:rsidRDefault="0020402B" w:rsidP="000B0811">
            <w:pPr>
              <w:spacing w:after="0"/>
              <w:jc w:val="center"/>
              <w:outlineLvl w:val="0"/>
              <w:rPr>
                <w:rFonts w:ascii="Times New Roman" w:hAnsi="Times New Roman"/>
                <w:b/>
              </w:rPr>
            </w:pPr>
            <w:r w:rsidRPr="000B0811">
              <w:rPr>
                <w:rFonts w:ascii="Times New Roman" w:hAnsi="Times New Roman"/>
                <w:b/>
              </w:rPr>
              <w:t>Number of factor IX IU required</w:t>
            </w:r>
          </w:p>
        </w:tc>
        <w:tc>
          <w:tcPr>
            <w:tcW w:w="709" w:type="dxa"/>
          </w:tcPr>
          <w:p w:rsidR="0020402B" w:rsidRPr="000B0811" w:rsidRDefault="0020402B" w:rsidP="000B0811">
            <w:pPr>
              <w:spacing w:after="0"/>
              <w:ind w:left="34"/>
              <w:jc w:val="center"/>
              <w:outlineLvl w:val="0"/>
              <w:rPr>
                <w:rFonts w:ascii="Times New Roman" w:hAnsi="Times New Roman"/>
                <w:b/>
              </w:rPr>
            </w:pPr>
            <w:r w:rsidRPr="000B0811">
              <w:rPr>
                <w:rFonts w:ascii="Times New Roman" w:hAnsi="Times New Roman"/>
                <w:b/>
              </w:rPr>
              <w:t>=</w:t>
            </w:r>
          </w:p>
        </w:tc>
        <w:tc>
          <w:tcPr>
            <w:tcW w:w="1559" w:type="dxa"/>
          </w:tcPr>
          <w:p w:rsidR="0020402B" w:rsidRPr="000B0811" w:rsidRDefault="0020402B" w:rsidP="000B0811">
            <w:pPr>
              <w:spacing w:after="0"/>
              <w:ind w:left="34"/>
              <w:jc w:val="center"/>
              <w:outlineLvl w:val="0"/>
              <w:rPr>
                <w:rFonts w:ascii="Times New Roman" w:hAnsi="Times New Roman"/>
                <w:b/>
              </w:rPr>
            </w:pPr>
            <w:r w:rsidRPr="000B0811">
              <w:rPr>
                <w:rFonts w:ascii="Times New Roman" w:hAnsi="Times New Roman"/>
                <w:b/>
              </w:rPr>
              <w:t>body weight (in kg)</w:t>
            </w:r>
          </w:p>
        </w:tc>
        <w:tc>
          <w:tcPr>
            <w:tcW w:w="851" w:type="dxa"/>
          </w:tcPr>
          <w:p w:rsidR="0020402B" w:rsidRPr="000B0811" w:rsidRDefault="0020402B" w:rsidP="000B0811">
            <w:pPr>
              <w:spacing w:after="0"/>
              <w:ind w:left="34"/>
              <w:jc w:val="center"/>
              <w:outlineLvl w:val="0"/>
              <w:rPr>
                <w:rFonts w:ascii="Times New Roman" w:hAnsi="Times New Roman"/>
                <w:b/>
              </w:rPr>
            </w:pPr>
            <w:r w:rsidRPr="000B0811">
              <w:rPr>
                <w:rFonts w:ascii="Times New Roman" w:hAnsi="Times New Roman"/>
                <w:b/>
              </w:rPr>
              <w:t>X</w:t>
            </w:r>
          </w:p>
        </w:tc>
        <w:tc>
          <w:tcPr>
            <w:tcW w:w="1816" w:type="dxa"/>
          </w:tcPr>
          <w:p w:rsidR="0020402B" w:rsidRPr="000B0811" w:rsidRDefault="0020402B" w:rsidP="000B0811">
            <w:pPr>
              <w:spacing w:after="0"/>
              <w:ind w:left="34"/>
              <w:jc w:val="center"/>
              <w:outlineLvl w:val="0"/>
              <w:rPr>
                <w:rFonts w:ascii="Times New Roman" w:hAnsi="Times New Roman"/>
                <w:b/>
              </w:rPr>
            </w:pPr>
            <w:r w:rsidRPr="000B0811">
              <w:rPr>
                <w:rFonts w:ascii="Times New Roman" w:hAnsi="Times New Roman"/>
                <w:b/>
              </w:rPr>
              <w:t>desired factor IX increase (%) or (IU/</w:t>
            </w:r>
            <w:proofErr w:type="spellStart"/>
            <w:r w:rsidRPr="000B0811">
              <w:rPr>
                <w:rFonts w:ascii="Times New Roman" w:hAnsi="Times New Roman"/>
                <w:b/>
              </w:rPr>
              <w:t>dL</w:t>
            </w:r>
            <w:proofErr w:type="spellEnd"/>
            <w:r w:rsidRPr="000B0811">
              <w:rPr>
                <w:rFonts w:ascii="Times New Roman" w:hAnsi="Times New Roman"/>
                <w:b/>
              </w:rPr>
              <w:t>)</w:t>
            </w:r>
          </w:p>
        </w:tc>
        <w:tc>
          <w:tcPr>
            <w:tcW w:w="735" w:type="dxa"/>
          </w:tcPr>
          <w:p w:rsidR="0020402B" w:rsidRPr="000B0811" w:rsidRDefault="0020402B" w:rsidP="000B0811">
            <w:pPr>
              <w:spacing w:after="0"/>
              <w:ind w:left="60"/>
              <w:jc w:val="center"/>
              <w:outlineLvl w:val="0"/>
              <w:rPr>
                <w:rFonts w:ascii="Times New Roman" w:hAnsi="Times New Roman"/>
                <w:b/>
              </w:rPr>
            </w:pPr>
            <w:r w:rsidRPr="000B0811">
              <w:rPr>
                <w:rFonts w:ascii="Times New Roman" w:hAnsi="Times New Roman"/>
                <w:b/>
              </w:rPr>
              <w:t>X</w:t>
            </w:r>
          </w:p>
        </w:tc>
        <w:tc>
          <w:tcPr>
            <w:tcW w:w="1808" w:type="dxa"/>
          </w:tcPr>
          <w:p w:rsidR="00A83CB8" w:rsidRDefault="0020402B" w:rsidP="00A83CB8">
            <w:pPr>
              <w:spacing w:after="0"/>
              <w:ind w:left="34"/>
              <w:jc w:val="center"/>
              <w:outlineLvl w:val="0"/>
              <w:rPr>
                <w:rFonts w:ascii="Times New Roman" w:hAnsi="Times New Roman"/>
                <w:b/>
              </w:rPr>
            </w:pPr>
            <w:r w:rsidRPr="000B0811">
              <w:rPr>
                <w:rFonts w:ascii="Times New Roman" w:hAnsi="Times New Roman"/>
                <w:b/>
              </w:rPr>
              <w:t>reciprocal of observed recovery</w:t>
            </w:r>
            <w:r w:rsidR="00A83CB8">
              <w:rPr>
                <w:rFonts w:ascii="Times New Roman" w:hAnsi="Times New Roman"/>
                <w:b/>
              </w:rPr>
              <w:t xml:space="preserve"> </w:t>
            </w:r>
          </w:p>
          <w:p w:rsidR="0020402B" w:rsidRPr="000B0811" w:rsidRDefault="00A83CB8" w:rsidP="00751F4A">
            <w:pPr>
              <w:spacing w:after="0"/>
              <w:ind w:left="34"/>
              <w:jc w:val="center"/>
              <w:outlineLvl w:val="0"/>
              <w:rPr>
                <w:rFonts w:ascii="Times New Roman" w:hAnsi="Times New Roman"/>
                <w:b/>
              </w:rPr>
            </w:pPr>
            <w:r>
              <w:rPr>
                <w:rFonts w:ascii="Times New Roman" w:hAnsi="Times New Roman"/>
                <w:b/>
              </w:rPr>
              <w:t>(</w:t>
            </w:r>
            <w:proofErr w:type="spellStart"/>
            <w:r w:rsidR="00751F4A">
              <w:rPr>
                <w:rFonts w:ascii="Times New Roman" w:hAnsi="Times New Roman"/>
                <w:b/>
              </w:rPr>
              <w:t>dL</w:t>
            </w:r>
            <w:proofErr w:type="spellEnd"/>
            <w:r w:rsidR="00751F4A">
              <w:rPr>
                <w:rFonts w:ascii="Times New Roman" w:hAnsi="Times New Roman"/>
                <w:b/>
              </w:rPr>
              <w:t>/kg</w:t>
            </w:r>
            <w:r>
              <w:rPr>
                <w:rFonts w:ascii="Times New Roman" w:hAnsi="Times New Roman"/>
                <w:b/>
              </w:rPr>
              <w:t>)</w:t>
            </w:r>
          </w:p>
        </w:tc>
      </w:tr>
    </w:tbl>
    <w:p w:rsidR="00AA42CC" w:rsidRDefault="00AA42CC" w:rsidP="0020402B">
      <w:pPr>
        <w:spacing w:after="0"/>
        <w:ind w:left="360"/>
        <w:outlineLvl w:val="0"/>
        <w:rPr>
          <w:rFonts w:ascii="Times New Roman" w:hAnsi="Times New Roman"/>
          <w:bCs/>
          <w:iCs/>
          <w:sz w:val="24"/>
        </w:rPr>
      </w:pPr>
    </w:p>
    <w:p w:rsidR="0020402B" w:rsidRPr="0020402B" w:rsidRDefault="0020402B" w:rsidP="003B765D">
      <w:pPr>
        <w:spacing w:after="0"/>
        <w:outlineLvl w:val="0"/>
        <w:rPr>
          <w:rFonts w:ascii="Times New Roman" w:hAnsi="Times New Roman"/>
          <w:bCs/>
          <w:iCs/>
          <w:sz w:val="24"/>
        </w:rPr>
      </w:pPr>
      <w:r w:rsidRPr="0020402B">
        <w:rPr>
          <w:rFonts w:ascii="Times New Roman" w:hAnsi="Times New Roman"/>
          <w:bCs/>
          <w:iCs/>
          <w:sz w:val="24"/>
        </w:rPr>
        <w:t xml:space="preserve">The calculation of the required dose of </w:t>
      </w:r>
      <w:r w:rsidR="008B4C23">
        <w:rPr>
          <w:rFonts w:ascii="Times New Roman" w:hAnsi="Times New Roman"/>
          <w:sz w:val="24"/>
          <w:lang w:val="en-GB"/>
        </w:rPr>
        <w:t>RIXUBIS</w:t>
      </w:r>
      <w:r w:rsidRPr="0020402B">
        <w:rPr>
          <w:rFonts w:ascii="Times New Roman" w:hAnsi="Times New Roman"/>
          <w:bCs/>
          <w:iCs/>
          <w:sz w:val="24"/>
        </w:rPr>
        <w:t xml:space="preserve"> can be based on the empirical finding that 1</w:t>
      </w:r>
      <w:r w:rsidR="007477AD">
        <w:rPr>
          <w:rFonts w:ascii="Times New Roman" w:hAnsi="Times New Roman"/>
          <w:bCs/>
          <w:iCs/>
          <w:sz w:val="24"/>
        </w:rPr>
        <w:t> </w:t>
      </w:r>
      <w:r w:rsidRPr="0020402B">
        <w:rPr>
          <w:rFonts w:ascii="Times New Roman" w:hAnsi="Times New Roman"/>
          <w:bCs/>
          <w:iCs/>
          <w:sz w:val="24"/>
        </w:rPr>
        <w:t xml:space="preserve">IU </w:t>
      </w:r>
      <w:proofErr w:type="spellStart"/>
      <w:r w:rsidRPr="0020402B">
        <w:rPr>
          <w:rFonts w:ascii="Times New Roman" w:hAnsi="Times New Roman"/>
          <w:bCs/>
          <w:iCs/>
          <w:sz w:val="24"/>
        </w:rPr>
        <w:t>rFIX</w:t>
      </w:r>
      <w:proofErr w:type="spellEnd"/>
      <w:r w:rsidRPr="0020402B">
        <w:rPr>
          <w:rFonts w:ascii="Times New Roman" w:hAnsi="Times New Roman"/>
          <w:bCs/>
          <w:iCs/>
          <w:sz w:val="24"/>
        </w:rPr>
        <w:t xml:space="preserve"> activity per kg body weight is expected to increase the circulating level of factor</w:t>
      </w:r>
      <w:r w:rsidR="003B765D">
        <w:rPr>
          <w:rFonts w:ascii="Times New Roman" w:hAnsi="Times New Roman"/>
          <w:bCs/>
          <w:iCs/>
          <w:sz w:val="24"/>
        </w:rPr>
        <w:t xml:space="preserve"> </w:t>
      </w:r>
      <w:r w:rsidRPr="0020402B">
        <w:rPr>
          <w:rFonts w:ascii="Times New Roman" w:hAnsi="Times New Roman"/>
          <w:bCs/>
          <w:iCs/>
          <w:sz w:val="24"/>
        </w:rPr>
        <w:t>IX by 0.</w:t>
      </w:r>
      <w:r w:rsidR="00A83CB8">
        <w:rPr>
          <w:rFonts w:ascii="Times New Roman" w:hAnsi="Times New Roman"/>
          <w:bCs/>
          <w:iCs/>
          <w:sz w:val="24"/>
        </w:rPr>
        <w:t>9</w:t>
      </w:r>
      <w:r w:rsidR="007477AD">
        <w:rPr>
          <w:rFonts w:ascii="Times New Roman" w:hAnsi="Times New Roman"/>
          <w:bCs/>
          <w:iCs/>
          <w:sz w:val="24"/>
        </w:rPr>
        <w:t> </w:t>
      </w:r>
      <w:r w:rsidRPr="0020402B">
        <w:rPr>
          <w:rFonts w:ascii="Times New Roman" w:hAnsi="Times New Roman"/>
          <w:bCs/>
          <w:iCs/>
          <w:sz w:val="24"/>
        </w:rPr>
        <w:t>IU/</w:t>
      </w:r>
      <w:proofErr w:type="spellStart"/>
      <w:r w:rsidRPr="0020402B">
        <w:rPr>
          <w:rFonts w:ascii="Times New Roman" w:hAnsi="Times New Roman"/>
          <w:bCs/>
          <w:iCs/>
          <w:sz w:val="24"/>
        </w:rPr>
        <w:t>dL</w:t>
      </w:r>
      <w:proofErr w:type="spellEnd"/>
      <w:r w:rsidRPr="0020402B">
        <w:rPr>
          <w:rFonts w:ascii="Times New Roman" w:hAnsi="Times New Roman"/>
          <w:bCs/>
          <w:iCs/>
          <w:sz w:val="24"/>
        </w:rPr>
        <w:t xml:space="preserve"> of plasma (0.</w:t>
      </w:r>
      <w:r w:rsidR="00A83CB8">
        <w:rPr>
          <w:rFonts w:ascii="Times New Roman" w:hAnsi="Times New Roman"/>
          <w:bCs/>
          <w:iCs/>
          <w:sz w:val="24"/>
        </w:rPr>
        <w:t>9</w:t>
      </w:r>
      <w:r w:rsidRPr="0020402B">
        <w:rPr>
          <w:rFonts w:ascii="Times New Roman" w:hAnsi="Times New Roman"/>
          <w:bCs/>
          <w:iCs/>
          <w:sz w:val="24"/>
        </w:rPr>
        <w:t xml:space="preserve">% of normal) (range from </w:t>
      </w:r>
      <w:r w:rsidR="00A83CB8">
        <w:rPr>
          <w:rFonts w:ascii="Times New Roman" w:hAnsi="Times New Roman"/>
          <w:bCs/>
          <w:iCs/>
          <w:sz w:val="24"/>
        </w:rPr>
        <w:t>0.5 to 1.4</w:t>
      </w:r>
      <w:r w:rsidR="007477AD">
        <w:rPr>
          <w:rFonts w:ascii="Times New Roman" w:hAnsi="Times New Roman"/>
          <w:bCs/>
          <w:iCs/>
          <w:sz w:val="24"/>
        </w:rPr>
        <w:t> </w:t>
      </w:r>
      <w:r w:rsidRPr="0020402B">
        <w:rPr>
          <w:rFonts w:ascii="Times New Roman" w:hAnsi="Times New Roman"/>
          <w:bCs/>
          <w:iCs/>
          <w:sz w:val="24"/>
        </w:rPr>
        <w:t>IU/</w:t>
      </w:r>
      <w:proofErr w:type="spellStart"/>
      <w:r w:rsidRPr="0020402B">
        <w:rPr>
          <w:rFonts w:ascii="Times New Roman" w:hAnsi="Times New Roman"/>
          <w:bCs/>
          <w:iCs/>
          <w:sz w:val="24"/>
        </w:rPr>
        <w:t>dL</w:t>
      </w:r>
      <w:proofErr w:type="spellEnd"/>
      <w:r w:rsidRPr="0020402B">
        <w:rPr>
          <w:rFonts w:ascii="Times New Roman" w:hAnsi="Times New Roman"/>
          <w:bCs/>
          <w:iCs/>
          <w:sz w:val="24"/>
        </w:rPr>
        <w:t>) in patients (≥</w:t>
      </w:r>
      <w:r w:rsidR="007477AD">
        <w:rPr>
          <w:rFonts w:ascii="Times New Roman" w:hAnsi="Times New Roman"/>
          <w:bCs/>
          <w:iCs/>
          <w:sz w:val="24"/>
        </w:rPr>
        <w:t> </w:t>
      </w:r>
      <w:r w:rsidR="00A52BCF">
        <w:rPr>
          <w:rFonts w:ascii="Times New Roman" w:hAnsi="Times New Roman"/>
          <w:bCs/>
          <w:iCs/>
          <w:sz w:val="24"/>
        </w:rPr>
        <w:t>18</w:t>
      </w:r>
      <w:r w:rsidR="00A52BCF" w:rsidRPr="0020402B">
        <w:rPr>
          <w:rFonts w:ascii="Times New Roman" w:hAnsi="Times New Roman"/>
          <w:bCs/>
          <w:iCs/>
          <w:sz w:val="24"/>
        </w:rPr>
        <w:t xml:space="preserve"> </w:t>
      </w:r>
      <w:r w:rsidRPr="0020402B">
        <w:rPr>
          <w:rFonts w:ascii="Times New Roman" w:hAnsi="Times New Roman"/>
          <w:bCs/>
          <w:iCs/>
          <w:sz w:val="24"/>
        </w:rPr>
        <w:t xml:space="preserve">years). </w:t>
      </w:r>
      <w:r w:rsidRPr="0020402B">
        <w:rPr>
          <w:rFonts w:ascii="Times New Roman" w:hAnsi="Times New Roman"/>
          <w:bCs/>
          <w:iCs/>
          <w:sz w:val="24"/>
        </w:rPr>
        <w:br/>
      </w:r>
    </w:p>
    <w:p w:rsidR="0020402B" w:rsidRPr="0020402B" w:rsidRDefault="0020402B" w:rsidP="003B765D">
      <w:pPr>
        <w:outlineLvl w:val="0"/>
        <w:rPr>
          <w:rFonts w:ascii="Times New Roman" w:hAnsi="Times New Roman"/>
          <w:bCs/>
          <w:iCs/>
          <w:sz w:val="24"/>
        </w:rPr>
      </w:pPr>
      <w:r w:rsidRPr="0020402B">
        <w:rPr>
          <w:rFonts w:ascii="Times New Roman" w:hAnsi="Times New Roman"/>
          <w:bCs/>
          <w:iCs/>
          <w:sz w:val="24"/>
        </w:rPr>
        <w:t>For an incremental recovery of 0.</w:t>
      </w:r>
      <w:r w:rsidR="00A83CB8">
        <w:rPr>
          <w:rFonts w:ascii="Times New Roman" w:hAnsi="Times New Roman"/>
          <w:bCs/>
          <w:iCs/>
          <w:sz w:val="24"/>
        </w:rPr>
        <w:t>9 </w:t>
      </w:r>
      <w:r w:rsidRPr="0020402B">
        <w:rPr>
          <w:rFonts w:ascii="Times New Roman" w:hAnsi="Times New Roman"/>
          <w:bCs/>
          <w:iCs/>
          <w:sz w:val="24"/>
        </w:rPr>
        <w:t>IU/</w:t>
      </w:r>
      <w:proofErr w:type="spellStart"/>
      <w:r w:rsidRPr="0020402B">
        <w:rPr>
          <w:rFonts w:ascii="Times New Roman" w:hAnsi="Times New Roman"/>
          <w:bCs/>
          <w:iCs/>
          <w:sz w:val="24"/>
        </w:rPr>
        <w:t>dL</w:t>
      </w:r>
      <w:proofErr w:type="spellEnd"/>
      <w:r w:rsidRPr="0020402B">
        <w:rPr>
          <w:rFonts w:ascii="Times New Roman" w:hAnsi="Times New Roman"/>
          <w:bCs/>
          <w:iCs/>
          <w:sz w:val="24"/>
        </w:rPr>
        <w:t xml:space="preserve"> of plasma (0.</w:t>
      </w:r>
      <w:r w:rsidR="00A83CB8">
        <w:rPr>
          <w:rFonts w:ascii="Times New Roman" w:hAnsi="Times New Roman"/>
          <w:bCs/>
          <w:iCs/>
          <w:sz w:val="24"/>
        </w:rPr>
        <w:t>9</w:t>
      </w:r>
      <w:r w:rsidRPr="0020402B">
        <w:rPr>
          <w:rFonts w:ascii="Times New Roman" w:hAnsi="Times New Roman"/>
          <w:bCs/>
          <w:iCs/>
          <w:sz w:val="24"/>
        </w:rPr>
        <w:t>% of normal), the dose is calculated as follows:</w:t>
      </w:r>
    </w:p>
    <w:tbl>
      <w:tblPr>
        <w:tblW w:w="0" w:type="auto"/>
        <w:tblLook w:val="04A0" w:firstRow="1" w:lastRow="0" w:firstColumn="1" w:lastColumn="0" w:noHBand="0" w:noVBand="1"/>
      </w:tblPr>
      <w:tblGrid>
        <w:gridCol w:w="1526"/>
        <w:gridCol w:w="567"/>
        <w:gridCol w:w="1843"/>
        <w:gridCol w:w="708"/>
        <w:gridCol w:w="1843"/>
        <w:gridCol w:w="851"/>
        <w:gridCol w:w="1842"/>
      </w:tblGrid>
      <w:tr w:rsidR="0020402B" w:rsidRPr="0020402B" w:rsidTr="000B0811">
        <w:tc>
          <w:tcPr>
            <w:tcW w:w="1526" w:type="dxa"/>
          </w:tcPr>
          <w:p w:rsidR="0020402B" w:rsidRPr="000B0811" w:rsidRDefault="0020402B" w:rsidP="000B0811">
            <w:pPr>
              <w:spacing w:after="0"/>
              <w:jc w:val="center"/>
              <w:outlineLvl w:val="0"/>
              <w:rPr>
                <w:rFonts w:ascii="Times New Roman" w:hAnsi="Times New Roman"/>
                <w:b/>
              </w:rPr>
            </w:pPr>
            <w:r w:rsidRPr="000B0811">
              <w:rPr>
                <w:rFonts w:ascii="Times New Roman" w:hAnsi="Times New Roman"/>
                <w:b/>
              </w:rPr>
              <w:t>Number of factor IX IU required</w:t>
            </w:r>
          </w:p>
        </w:tc>
        <w:tc>
          <w:tcPr>
            <w:tcW w:w="567" w:type="dxa"/>
          </w:tcPr>
          <w:p w:rsidR="0020402B" w:rsidRPr="000B0811" w:rsidRDefault="0020402B" w:rsidP="000B0811">
            <w:pPr>
              <w:spacing w:after="0"/>
              <w:ind w:left="13"/>
              <w:jc w:val="center"/>
              <w:outlineLvl w:val="0"/>
              <w:rPr>
                <w:rFonts w:ascii="Times New Roman" w:hAnsi="Times New Roman"/>
                <w:b/>
              </w:rPr>
            </w:pPr>
            <w:r w:rsidRPr="000B0811">
              <w:rPr>
                <w:rFonts w:ascii="Times New Roman" w:hAnsi="Times New Roman"/>
                <w:b/>
              </w:rPr>
              <w:t>=</w:t>
            </w:r>
          </w:p>
        </w:tc>
        <w:tc>
          <w:tcPr>
            <w:tcW w:w="1843" w:type="dxa"/>
          </w:tcPr>
          <w:p w:rsidR="0020402B" w:rsidRPr="000B0811" w:rsidRDefault="0020402B" w:rsidP="000B0811">
            <w:pPr>
              <w:spacing w:after="0"/>
              <w:ind w:left="77"/>
              <w:jc w:val="center"/>
              <w:outlineLvl w:val="0"/>
              <w:rPr>
                <w:rFonts w:ascii="Times New Roman" w:hAnsi="Times New Roman"/>
                <w:b/>
              </w:rPr>
            </w:pPr>
            <w:r w:rsidRPr="000B0811">
              <w:rPr>
                <w:rFonts w:ascii="Times New Roman" w:hAnsi="Times New Roman"/>
                <w:b/>
              </w:rPr>
              <w:t>body weight (in kg)</w:t>
            </w:r>
          </w:p>
        </w:tc>
        <w:tc>
          <w:tcPr>
            <w:tcW w:w="708" w:type="dxa"/>
          </w:tcPr>
          <w:p w:rsidR="0020402B" w:rsidRPr="000B0811" w:rsidRDefault="0020402B" w:rsidP="000B0811">
            <w:pPr>
              <w:spacing w:after="0"/>
              <w:ind w:left="33"/>
              <w:jc w:val="center"/>
              <w:outlineLvl w:val="0"/>
              <w:rPr>
                <w:rFonts w:ascii="Times New Roman" w:hAnsi="Times New Roman"/>
                <w:b/>
              </w:rPr>
            </w:pPr>
            <w:r w:rsidRPr="000B0811">
              <w:rPr>
                <w:rFonts w:ascii="Times New Roman" w:hAnsi="Times New Roman"/>
                <w:b/>
              </w:rPr>
              <w:t>X</w:t>
            </w:r>
          </w:p>
        </w:tc>
        <w:tc>
          <w:tcPr>
            <w:tcW w:w="1843" w:type="dxa"/>
          </w:tcPr>
          <w:p w:rsidR="0020402B" w:rsidRPr="000B0811" w:rsidRDefault="0020402B" w:rsidP="000B0811">
            <w:pPr>
              <w:spacing w:after="0"/>
              <w:ind w:left="57"/>
              <w:jc w:val="center"/>
              <w:outlineLvl w:val="0"/>
              <w:rPr>
                <w:rFonts w:ascii="Times New Roman" w:hAnsi="Times New Roman"/>
                <w:b/>
              </w:rPr>
            </w:pPr>
            <w:r w:rsidRPr="000B0811">
              <w:rPr>
                <w:rFonts w:ascii="Times New Roman" w:hAnsi="Times New Roman"/>
                <w:b/>
              </w:rPr>
              <w:t>desired factor IX increase (%) or (IU/</w:t>
            </w:r>
            <w:proofErr w:type="spellStart"/>
            <w:r w:rsidRPr="000B0811">
              <w:rPr>
                <w:rFonts w:ascii="Times New Roman" w:hAnsi="Times New Roman"/>
                <w:b/>
              </w:rPr>
              <w:t>dL</w:t>
            </w:r>
            <w:proofErr w:type="spellEnd"/>
            <w:r w:rsidRPr="000B0811">
              <w:rPr>
                <w:rFonts w:ascii="Times New Roman" w:hAnsi="Times New Roman"/>
                <w:b/>
              </w:rPr>
              <w:t>)</w:t>
            </w:r>
          </w:p>
        </w:tc>
        <w:tc>
          <w:tcPr>
            <w:tcW w:w="851" w:type="dxa"/>
          </w:tcPr>
          <w:p w:rsidR="0020402B" w:rsidRPr="000B0811" w:rsidRDefault="0020402B" w:rsidP="000B0811">
            <w:pPr>
              <w:spacing w:after="0"/>
              <w:ind w:left="54"/>
              <w:jc w:val="center"/>
              <w:outlineLvl w:val="0"/>
              <w:rPr>
                <w:rFonts w:ascii="Times New Roman" w:hAnsi="Times New Roman"/>
                <w:b/>
              </w:rPr>
            </w:pPr>
            <w:r w:rsidRPr="000B0811">
              <w:rPr>
                <w:rFonts w:ascii="Times New Roman" w:hAnsi="Times New Roman"/>
                <w:b/>
              </w:rPr>
              <w:t>X</w:t>
            </w:r>
          </w:p>
        </w:tc>
        <w:tc>
          <w:tcPr>
            <w:tcW w:w="1842" w:type="dxa"/>
          </w:tcPr>
          <w:p w:rsidR="0020402B" w:rsidRPr="000B0811" w:rsidRDefault="00A260E8" w:rsidP="00751F4A">
            <w:pPr>
              <w:spacing w:after="0"/>
              <w:ind w:left="88"/>
              <w:jc w:val="center"/>
              <w:outlineLvl w:val="0"/>
              <w:rPr>
                <w:rFonts w:ascii="Times New Roman" w:hAnsi="Times New Roman"/>
                <w:b/>
              </w:rPr>
            </w:pPr>
            <w:r>
              <w:rPr>
                <w:rFonts w:ascii="Times New Roman" w:hAnsi="Times New Roman"/>
                <w:b/>
              </w:rPr>
              <w:t>1.1</w:t>
            </w:r>
            <w:r w:rsidR="0020402B" w:rsidRPr="000B0811">
              <w:rPr>
                <w:rFonts w:ascii="Times New Roman" w:hAnsi="Times New Roman"/>
                <w:b/>
              </w:rPr>
              <w:t xml:space="preserve"> </w:t>
            </w:r>
            <w:proofErr w:type="spellStart"/>
            <w:r w:rsidR="00751F4A">
              <w:rPr>
                <w:rFonts w:ascii="Times New Roman" w:hAnsi="Times New Roman"/>
                <w:b/>
              </w:rPr>
              <w:t>dL</w:t>
            </w:r>
            <w:proofErr w:type="spellEnd"/>
            <w:r w:rsidR="00751F4A">
              <w:rPr>
                <w:rFonts w:ascii="Times New Roman" w:hAnsi="Times New Roman"/>
                <w:b/>
              </w:rPr>
              <w:t>/kg</w:t>
            </w:r>
          </w:p>
        </w:tc>
      </w:tr>
    </w:tbl>
    <w:p w:rsidR="00AA42CC" w:rsidRDefault="00AA42CC" w:rsidP="0020402B">
      <w:pPr>
        <w:spacing w:after="0"/>
        <w:ind w:left="360"/>
        <w:outlineLvl w:val="0"/>
        <w:rPr>
          <w:rFonts w:ascii="Times New Roman" w:hAnsi="Times New Roman"/>
          <w:bCs/>
          <w:iCs/>
          <w:sz w:val="24"/>
        </w:rPr>
      </w:pPr>
    </w:p>
    <w:p w:rsidR="0020402B" w:rsidRDefault="0020402B" w:rsidP="003B765D">
      <w:pPr>
        <w:spacing w:after="0"/>
        <w:outlineLvl w:val="0"/>
        <w:rPr>
          <w:rFonts w:ascii="Times New Roman" w:hAnsi="Times New Roman"/>
          <w:bCs/>
          <w:iCs/>
          <w:sz w:val="24"/>
        </w:rPr>
      </w:pPr>
      <w:r w:rsidRPr="0020402B">
        <w:rPr>
          <w:rFonts w:ascii="Times New Roman" w:hAnsi="Times New Roman"/>
          <w:bCs/>
          <w:iCs/>
          <w:sz w:val="24"/>
        </w:rPr>
        <w:lastRenderedPageBreak/>
        <w:t>Due to the wide range of individual differences in incremental recovery, it is recommended to base the calculation of the required dose on the patient’s individual incremental recovery using serial factor IX activity assays.</w:t>
      </w:r>
    </w:p>
    <w:p w:rsidR="007477AD" w:rsidRPr="0020402B" w:rsidRDefault="007477AD" w:rsidP="003B765D">
      <w:pPr>
        <w:spacing w:after="0"/>
        <w:outlineLvl w:val="0"/>
        <w:rPr>
          <w:rFonts w:ascii="Times New Roman" w:hAnsi="Times New Roman"/>
          <w:bCs/>
          <w:iCs/>
          <w:sz w:val="24"/>
        </w:rPr>
      </w:pPr>
    </w:p>
    <w:p w:rsidR="0020402B" w:rsidRDefault="0020402B" w:rsidP="003B765D">
      <w:pPr>
        <w:spacing w:after="0"/>
        <w:outlineLvl w:val="0"/>
        <w:rPr>
          <w:rFonts w:ascii="Times New Roman" w:hAnsi="Times New Roman"/>
          <w:bCs/>
          <w:iCs/>
          <w:sz w:val="24"/>
        </w:rPr>
      </w:pPr>
      <w:r w:rsidRPr="0020402B">
        <w:rPr>
          <w:rFonts w:ascii="Times New Roman" w:hAnsi="Times New Roman"/>
          <w:bCs/>
          <w:iCs/>
          <w:sz w:val="24"/>
        </w:rPr>
        <w:t>Doses administered should be titrated to the patient's clinical response and individual pharmacokinetics, in particular incremental recovery and half-life.</w:t>
      </w:r>
    </w:p>
    <w:p w:rsidR="00855F38" w:rsidRPr="0020402B" w:rsidRDefault="00855F38" w:rsidP="0020402B">
      <w:pPr>
        <w:spacing w:after="0"/>
        <w:ind w:left="360"/>
        <w:outlineLvl w:val="0"/>
        <w:rPr>
          <w:rFonts w:ascii="Times New Roman" w:hAnsi="Times New Roman"/>
          <w:bCs/>
          <w:iCs/>
          <w:sz w:val="24"/>
        </w:rPr>
      </w:pPr>
    </w:p>
    <w:p w:rsidR="0020402B" w:rsidRPr="0020402B" w:rsidRDefault="00A260E8" w:rsidP="00555E0A">
      <w:pPr>
        <w:spacing w:after="240"/>
        <w:outlineLvl w:val="0"/>
        <w:rPr>
          <w:rFonts w:ascii="Times New Roman" w:hAnsi="Times New Roman"/>
          <w:bCs/>
          <w:iCs/>
          <w:sz w:val="24"/>
          <w:u w:val="single"/>
        </w:rPr>
      </w:pPr>
      <w:r>
        <w:rPr>
          <w:rFonts w:ascii="Times New Roman" w:hAnsi="Times New Roman"/>
          <w:bCs/>
          <w:iCs/>
          <w:sz w:val="24"/>
          <w:u w:val="single"/>
        </w:rPr>
        <w:t xml:space="preserve">Treatment </w:t>
      </w:r>
      <w:r w:rsidR="0020402B" w:rsidRPr="0020402B">
        <w:rPr>
          <w:rFonts w:ascii="Times New Roman" w:hAnsi="Times New Roman"/>
          <w:bCs/>
          <w:iCs/>
          <w:sz w:val="24"/>
          <w:u w:val="single"/>
        </w:rPr>
        <w:t xml:space="preserve">of Bleeding Episodes and </w:t>
      </w:r>
      <w:proofErr w:type="spellStart"/>
      <w:r w:rsidR="0020402B" w:rsidRPr="0020402B">
        <w:rPr>
          <w:rFonts w:ascii="Times New Roman" w:hAnsi="Times New Roman"/>
          <w:bCs/>
          <w:iCs/>
          <w:sz w:val="24"/>
          <w:u w:val="single"/>
        </w:rPr>
        <w:t>Peri</w:t>
      </w:r>
      <w:proofErr w:type="spellEnd"/>
      <w:r w:rsidR="0020402B" w:rsidRPr="0020402B">
        <w:rPr>
          <w:rFonts w:ascii="Times New Roman" w:hAnsi="Times New Roman"/>
          <w:bCs/>
          <w:iCs/>
          <w:sz w:val="24"/>
          <w:u w:val="single"/>
        </w:rPr>
        <w:t>-operative Management</w:t>
      </w:r>
    </w:p>
    <w:p w:rsidR="0020402B" w:rsidRDefault="0020402B" w:rsidP="003B765D">
      <w:pPr>
        <w:spacing w:after="0"/>
        <w:outlineLvl w:val="0"/>
        <w:rPr>
          <w:rFonts w:ascii="Times New Roman" w:hAnsi="Times New Roman"/>
          <w:bCs/>
          <w:iCs/>
          <w:sz w:val="24"/>
        </w:rPr>
      </w:pPr>
      <w:r w:rsidRPr="0020402B">
        <w:rPr>
          <w:rFonts w:ascii="Times New Roman" w:hAnsi="Times New Roman"/>
          <w:bCs/>
          <w:iCs/>
          <w:sz w:val="24"/>
        </w:rPr>
        <w:t xml:space="preserve">In the case of the following </w:t>
      </w:r>
      <w:proofErr w:type="spellStart"/>
      <w:r w:rsidRPr="0020402B">
        <w:rPr>
          <w:rFonts w:ascii="Times New Roman" w:hAnsi="Times New Roman"/>
          <w:bCs/>
          <w:iCs/>
          <w:sz w:val="24"/>
        </w:rPr>
        <w:t>h</w:t>
      </w:r>
      <w:r w:rsidR="009A23D0">
        <w:rPr>
          <w:rFonts w:ascii="Times New Roman" w:hAnsi="Times New Roman"/>
          <w:bCs/>
          <w:iCs/>
          <w:sz w:val="24"/>
        </w:rPr>
        <w:t>a</w:t>
      </w:r>
      <w:r w:rsidRPr="0020402B">
        <w:rPr>
          <w:rFonts w:ascii="Times New Roman" w:hAnsi="Times New Roman"/>
          <w:bCs/>
          <w:iCs/>
          <w:sz w:val="24"/>
        </w:rPr>
        <w:t>emorrhagic</w:t>
      </w:r>
      <w:proofErr w:type="spellEnd"/>
      <w:r w:rsidRPr="0020402B">
        <w:rPr>
          <w:rFonts w:ascii="Times New Roman" w:hAnsi="Times New Roman"/>
          <w:bCs/>
          <w:iCs/>
          <w:sz w:val="24"/>
        </w:rPr>
        <w:t xml:space="preserve"> events, the factor IX activity should not fall below the plasma </w:t>
      </w:r>
      <w:r w:rsidR="00893E71">
        <w:rPr>
          <w:rFonts w:ascii="Times New Roman" w:hAnsi="Times New Roman"/>
          <w:bCs/>
          <w:iCs/>
          <w:sz w:val="24"/>
        </w:rPr>
        <w:t xml:space="preserve">factor IX </w:t>
      </w:r>
      <w:r w:rsidRPr="0020402B">
        <w:rPr>
          <w:rFonts w:ascii="Times New Roman" w:hAnsi="Times New Roman"/>
          <w:bCs/>
          <w:iCs/>
          <w:sz w:val="24"/>
        </w:rPr>
        <w:t>activity levels (in % of normal or in IU/</w:t>
      </w:r>
      <w:proofErr w:type="spellStart"/>
      <w:r w:rsidRPr="0020402B">
        <w:rPr>
          <w:rFonts w:ascii="Times New Roman" w:hAnsi="Times New Roman"/>
          <w:bCs/>
          <w:iCs/>
          <w:sz w:val="24"/>
        </w:rPr>
        <w:t>dL</w:t>
      </w:r>
      <w:proofErr w:type="spellEnd"/>
      <w:r w:rsidRPr="0020402B">
        <w:rPr>
          <w:rFonts w:ascii="Times New Roman" w:hAnsi="Times New Roman"/>
          <w:bCs/>
          <w:iCs/>
          <w:sz w:val="24"/>
        </w:rPr>
        <w:t>) in the corresponding period.</w:t>
      </w:r>
    </w:p>
    <w:p w:rsidR="001914C4" w:rsidRPr="0020402B" w:rsidRDefault="001914C4" w:rsidP="0020402B">
      <w:pPr>
        <w:spacing w:after="0"/>
        <w:ind w:left="360"/>
        <w:outlineLvl w:val="0"/>
        <w:rPr>
          <w:rFonts w:ascii="Times New Roman" w:hAnsi="Times New Roman"/>
          <w:bCs/>
          <w:i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543"/>
        <w:gridCol w:w="3685"/>
      </w:tblGrid>
      <w:tr w:rsidR="0020402B" w:rsidRPr="0020402B" w:rsidTr="007477AD">
        <w:trPr>
          <w:tblHeader/>
        </w:trPr>
        <w:tc>
          <w:tcPr>
            <w:tcW w:w="2952" w:type="dxa"/>
            <w:shd w:val="clear" w:color="auto" w:fill="auto"/>
          </w:tcPr>
          <w:p w:rsidR="0020402B" w:rsidRPr="007E710C" w:rsidRDefault="0020402B" w:rsidP="007477AD">
            <w:pPr>
              <w:spacing w:before="60" w:after="60"/>
              <w:jc w:val="center"/>
              <w:outlineLvl w:val="0"/>
              <w:rPr>
                <w:rFonts w:ascii="Times New Roman" w:hAnsi="Times New Roman"/>
                <w:b/>
                <w:bCs/>
                <w:sz w:val="20"/>
              </w:rPr>
            </w:pPr>
            <w:r w:rsidRPr="007E710C">
              <w:rPr>
                <w:rFonts w:ascii="Times New Roman" w:hAnsi="Times New Roman"/>
                <w:b/>
                <w:bCs/>
                <w:sz w:val="20"/>
              </w:rPr>
              <w:t xml:space="preserve">Degree of </w:t>
            </w:r>
            <w:proofErr w:type="spellStart"/>
            <w:r w:rsidRPr="007E710C">
              <w:rPr>
                <w:rFonts w:ascii="Times New Roman" w:hAnsi="Times New Roman"/>
                <w:b/>
                <w:bCs/>
                <w:sz w:val="20"/>
              </w:rPr>
              <w:t>h</w:t>
            </w:r>
            <w:r w:rsidR="009A23D0">
              <w:rPr>
                <w:rFonts w:ascii="Times New Roman" w:hAnsi="Times New Roman"/>
                <w:b/>
                <w:bCs/>
                <w:sz w:val="20"/>
              </w:rPr>
              <w:t>a</w:t>
            </w:r>
            <w:r w:rsidRPr="007E710C">
              <w:rPr>
                <w:rFonts w:ascii="Times New Roman" w:hAnsi="Times New Roman"/>
                <w:b/>
                <w:bCs/>
                <w:sz w:val="20"/>
              </w:rPr>
              <w:t>emorrhage</w:t>
            </w:r>
            <w:proofErr w:type="spellEnd"/>
            <w:r w:rsidRPr="007E710C">
              <w:rPr>
                <w:rFonts w:ascii="Times New Roman" w:hAnsi="Times New Roman"/>
                <w:b/>
                <w:bCs/>
                <w:sz w:val="20"/>
              </w:rPr>
              <w:t>/Type of surgical procedure</w:t>
            </w:r>
          </w:p>
        </w:tc>
        <w:tc>
          <w:tcPr>
            <w:tcW w:w="2543" w:type="dxa"/>
            <w:shd w:val="clear" w:color="auto" w:fill="auto"/>
          </w:tcPr>
          <w:p w:rsidR="0020402B" w:rsidRPr="007E710C" w:rsidRDefault="0020402B" w:rsidP="007477AD">
            <w:pPr>
              <w:spacing w:before="60" w:after="60"/>
              <w:ind w:left="25"/>
              <w:jc w:val="center"/>
              <w:outlineLvl w:val="0"/>
              <w:rPr>
                <w:rFonts w:ascii="Times New Roman" w:hAnsi="Times New Roman"/>
                <w:b/>
                <w:bCs/>
                <w:sz w:val="20"/>
              </w:rPr>
            </w:pPr>
            <w:r w:rsidRPr="007E710C">
              <w:rPr>
                <w:rFonts w:ascii="Times New Roman" w:hAnsi="Times New Roman"/>
                <w:b/>
                <w:bCs/>
                <w:sz w:val="20"/>
              </w:rPr>
              <w:t>Factor IX level required (%) or (IU/</w:t>
            </w:r>
            <w:proofErr w:type="spellStart"/>
            <w:r w:rsidRPr="007E710C">
              <w:rPr>
                <w:rFonts w:ascii="Times New Roman" w:hAnsi="Times New Roman"/>
                <w:b/>
                <w:bCs/>
                <w:sz w:val="20"/>
              </w:rPr>
              <w:t>dL</w:t>
            </w:r>
            <w:proofErr w:type="spellEnd"/>
            <w:r w:rsidRPr="007E710C">
              <w:rPr>
                <w:rFonts w:ascii="Times New Roman" w:hAnsi="Times New Roman"/>
                <w:b/>
                <w:bCs/>
                <w:sz w:val="20"/>
              </w:rPr>
              <w:t>)</w:t>
            </w:r>
          </w:p>
        </w:tc>
        <w:tc>
          <w:tcPr>
            <w:tcW w:w="3685" w:type="dxa"/>
            <w:shd w:val="clear" w:color="auto" w:fill="auto"/>
          </w:tcPr>
          <w:p w:rsidR="0020402B" w:rsidRPr="007E710C" w:rsidRDefault="0020402B" w:rsidP="007477AD">
            <w:pPr>
              <w:spacing w:before="60" w:after="60"/>
              <w:ind w:left="50"/>
              <w:jc w:val="center"/>
              <w:outlineLvl w:val="0"/>
              <w:rPr>
                <w:rFonts w:ascii="Times New Roman" w:hAnsi="Times New Roman"/>
                <w:b/>
                <w:bCs/>
                <w:sz w:val="20"/>
              </w:rPr>
            </w:pPr>
            <w:r w:rsidRPr="007E710C">
              <w:rPr>
                <w:rFonts w:ascii="Times New Roman" w:hAnsi="Times New Roman"/>
                <w:b/>
                <w:bCs/>
                <w:sz w:val="20"/>
              </w:rPr>
              <w:t>Frequency of doses (hours)/Duration of therapy (days)</w:t>
            </w:r>
          </w:p>
        </w:tc>
      </w:tr>
      <w:tr w:rsidR="0020402B" w:rsidRPr="0020402B" w:rsidTr="00896E5A">
        <w:trPr>
          <w:trHeight w:val="217"/>
        </w:trPr>
        <w:tc>
          <w:tcPr>
            <w:tcW w:w="9180" w:type="dxa"/>
            <w:gridSpan w:val="3"/>
            <w:shd w:val="clear" w:color="auto" w:fill="auto"/>
          </w:tcPr>
          <w:p w:rsidR="0020402B" w:rsidRPr="007E710C" w:rsidRDefault="0020402B" w:rsidP="007477AD">
            <w:pPr>
              <w:spacing w:before="60" w:after="60"/>
              <w:ind w:left="50"/>
              <w:jc w:val="center"/>
              <w:outlineLvl w:val="0"/>
              <w:rPr>
                <w:rFonts w:ascii="Times New Roman" w:hAnsi="Times New Roman"/>
                <w:b/>
                <w:bCs/>
                <w:sz w:val="20"/>
              </w:rPr>
            </w:pPr>
            <w:proofErr w:type="spellStart"/>
            <w:r w:rsidRPr="007E710C">
              <w:rPr>
                <w:rFonts w:ascii="Times New Roman" w:hAnsi="Times New Roman"/>
                <w:b/>
                <w:bCs/>
                <w:sz w:val="20"/>
              </w:rPr>
              <w:t>H</w:t>
            </w:r>
            <w:r w:rsidR="00124AAD">
              <w:rPr>
                <w:rFonts w:ascii="Times New Roman" w:hAnsi="Times New Roman"/>
                <w:b/>
                <w:bCs/>
                <w:sz w:val="20"/>
              </w:rPr>
              <w:t>a</w:t>
            </w:r>
            <w:r w:rsidRPr="007E710C">
              <w:rPr>
                <w:rFonts w:ascii="Times New Roman" w:hAnsi="Times New Roman"/>
                <w:b/>
                <w:bCs/>
                <w:sz w:val="20"/>
              </w:rPr>
              <w:t>emorrhage</w:t>
            </w:r>
            <w:proofErr w:type="spellEnd"/>
          </w:p>
        </w:tc>
      </w:tr>
      <w:tr w:rsidR="0020402B" w:rsidRPr="0020402B" w:rsidTr="007477AD">
        <w:tc>
          <w:tcPr>
            <w:tcW w:w="2952" w:type="dxa"/>
            <w:shd w:val="clear" w:color="auto" w:fill="auto"/>
          </w:tcPr>
          <w:p w:rsidR="0020402B" w:rsidRPr="007E710C" w:rsidRDefault="0020402B" w:rsidP="007477AD">
            <w:pPr>
              <w:spacing w:before="60" w:after="60"/>
              <w:outlineLvl w:val="0"/>
              <w:rPr>
                <w:rFonts w:ascii="Times New Roman" w:hAnsi="Times New Roman"/>
                <w:sz w:val="20"/>
              </w:rPr>
            </w:pPr>
            <w:r w:rsidRPr="007E710C">
              <w:rPr>
                <w:rFonts w:ascii="Times New Roman" w:hAnsi="Times New Roman"/>
                <w:sz w:val="20"/>
              </w:rPr>
              <w:t xml:space="preserve">Early </w:t>
            </w:r>
            <w:proofErr w:type="spellStart"/>
            <w:r w:rsidRPr="007E710C">
              <w:rPr>
                <w:rFonts w:ascii="Times New Roman" w:hAnsi="Times New Roman"/>
                <w:sz w:val="20"/>
              </w:rPr>
              <w:t>h</w:t>
            </w:r>
            <w:r w:rsidR="009A23D0">
              <w:rPr>
                <w:rFonts w:ascii="Times New Roman" w:hAnsi="Times New Roman"/>
                <w:sz w:val="20"/>
              </w:rPr>
              <w:t>a</w:t>
            </w:r>
            <w:r w:rsidRPr="007E710C">
              <w:rPr>
                <w:rFonts w:ascii="Times New Roman" w:hAnsi="Times New Roman"/>
                <w:sz w:val="20"/>
              </w:rPr>
              <w:t>emarthrosis</w:t>
            </w:r>
            <w:proofErr w:type="spellEnd"/>
            <w:r w:rsidRPr="007E710C">
              <w:rPr>
                <w:rFonts w:ascii="Times New Roman" w:hAnsi="Times New Roman"/>
                <w:sz w:val="20"/>
              </w:rPr>
              <w:t>, muscle bleeding or oral bleeding</w:t>
            </w:r>
          </w:p>
        </w:tc>
        <w:tc>
          <w:tcPr>
            <w:tcW w:w="2543" w:type="dxa"/>
            <w:shd w:val="clear" w:color="auto" w:fill="auto"/>
          </w:tcPr>
          <w:p w:rsidR="0020402B" w:rsidRPr="007E710C" w:rsidRDefault="00893E71" w:rsidP="007477AD">
            <w:pPr>
              <w:spacing w:before="60" w:after="60"/>
              <w:ind w:left="25"/>
              <w:jc w:val="center"/>
              <w:outlineLvl w:val="0"/>
              <w:rPr>
                <w:rFonts w:ascii="Times New Roman" w:hAnsi="Times New Roman"/>
                <w:sz w:val="20"/>
              </w:rPr>
            </w:pPr>
            <w:r>
              <w:rPr>
                <w:rFonts w:ascii="Times New Roman" w:hAnsi="Times New Roman"/>
                <w:sz w:val="20"/>
              </w:rPr>
              <w:t>20–</w:t>
            </w:r>
            <w:r w:rsidR="0020402B" w:rsidRPr="007E710C">
              <w:rPr>
                <w:rFonts w:ascii="Times New Roman" w:hAnsi="Times New Roman"/>
                <w:sz w:val="20"/>
              </w:rPr>
              <w:t>40</w:t>
            </w:r>
          </w:p>
        </w:tc>
        <w:tc>
          <w:tcPr>
            <w:tcW w:w="3685" w:type="dxa"/>
            <w:shd w:val="clear" w:color="auto" w:fill="auto"/>
          </w:tcPr>
          <w:p w:rsidR="0020402B" w:rsidRPr="007E710C" w:rsidRDefault="0020402B" w:rsidP="007477AD">
            <w:pPr>
              <w:spacing w:before="60" w:after="60"/>
              <w:ind w:left="50"/>
              <w:outlineLvl w:val="0"/>
              <w:rPr>
                <w:rFonts w:ascii="Times New Roman" w:hAnsi="Times New Roman"/>
                <w:sz w:val="20"/>
              </w:rPr>
            </w:pPr>
            <w:r w:rsidRPr="007E710C">
              <w:rPr>
                <w:rFonts w:ascii="Times New Roman" w:hAnsi="Times New Roman"/>
                <w:sz w:val="20"/>
              </w:rPr>
              <w:t>Repeat every 24 hours, at least 1 day, until the bleeding episode as indicated by pain is resolved or healing is achieved.</w:t>
            </w:r>
          </w:p>
        </w:tc>
      </w:tr>
      <w:tr w:rsidR="0020402B" w:rsidRPr="0020402B" w:rsidTr="007477AD">
        <w:trPr>
          <w:cantSplit/>
        </w:trPr>
        <w:tc>
          <w:tcPr>
            <w:tcW w:w="2952" w:type="dxa"/>
            <w:shd w:val="clear" w:color="auto" w:fill="auto"/>
          </w:tcPr>
          <w:p w:rsidR="0020402B" w:rsidRPr="007E710C" w:rsidRDefault="0020402B" w:rsidP="007477AD">
            <w:pPr>
              <w:spacing w:before="60" w:after="60"/>
              <w:outlineLvl w:val="0"/>
              <w:rPr>
                <w:rFonts w:ascii="Times New Roman" w:hAnsi="Times New Roman"/>
                <w:sz w:val="20"/>
              </w:rPr>
            </w:pPr>
            <w:r w:rsidRPr="007E710C">
              <w:rPr>
                <w:rFonts w:ascii="Times New Roman" w:hAnsi="Times New Roman"/>
                <w:sz w:val="20"/>
              </w:rPr>
              <w:t xml:space="preserve">More extensive </w:t>
            </w:r>
            <w:proofErr w:type="spellStart"/>
            <w:r w:rsidRPr="007E710C">
              <w:rPr>
                <w:rFonts w:ascii="Times New Roman" w:hAnsi="Times New Roman"/>
                <w:sz w:val="20"/>
              </w:rPr>
              <w:t>h</w:t>
            </w:r>
            <w:r w:rsidR="009A23D0">
              <w:rPr>
                <w:rFonts w:ascii="Times New Roman" w:hAnsi="Times New Roman"/>
                <w:sz w:val="20"/>
              </w:rPr>
              <w:t>a</w:t>
            </w:r>
            <w:r w:rsidRPr="007E710C">
              <w:rPr>
                <w:rFonts w:ascii="Times New Roman" w:hAnsi="Times New Roman"/>
                <w:sz w:val="20"/>
              </w:rPr>
              <w:t>emarthrosis</w:t>
            </w:r>
            <w:proofErr w:type="spellEnd"/>
            <w:r w:rsidRPr="007E710C">
              <w:rPr>
                <w:rFonts w:ascii="Times New Roman" w:hAnsi="Times New Roman"/>
                <w:sz w:val="20"/>
              </w:rPr>
              <w:t xml:space="preserve">, muscle bleeding, or </w:t>
            </w:r>
            <w:proofErr w:type="spellStart"/>
            <w:r w:rsidRPr="007E710C">
              <w:rPr>
                <w:rFonts w:ascii="Times New Roman" w:hAnsi="Times New Roman"/>
                <w:sz w:val="20"/>
              </w:rPr>
              <w:t>h</w:t>
            </w:r>
            <w:r w:rsidR="009A23D0">
              <w:rPr>
                <w:rFonts w:ascii="Times New Roman" w:hAnsi="Times New Roman"/>
                <w:sz w:val="20"/>
              </w:rPr>
              <w:t>a</w:t>
            </w:r>
            <w:r w:rsidRPr="007E710C">
              <w:rPr>
                <w:rFonts w:ascii="Times New Roman" w:hAnsi="Times New Roman"/>
                <w:sz w:val="20"/>
              </w:rPr>
              <w:t>ematoma</w:t>
            </w:r>
            <w:proofErr w:type="spellEnd"/>
          </w:p>
        </w:tc>
        <w:tc>
          <w:tcPr>
            <w:tcW w:w="2543" w:type="dxa"/>
            <w:shd w:val="clear" w:color="auto" w:fill="auto"/>
          </w:tcPr>
          <w:p w:rsidR="0020402B" w:rsidRPr="007E710C" w:rsidRDefault="00893E71" w:rsidP="007477AD">
            <w:pPr>
              <w:spacing w:before="60" w:after="60"/>
              <w:ind w:left="25"/>
              <w:jc w:val="center"/>
              <w:outlineLvl w:val="0"/>
              <w:rPr>
                <w:rFonts w:ascii="Times New Roman" w:hAnsi="Times New Roman"/>
                <w:sz w:val="20"/>
              </w:rPr>
            </w:pPr>
            <w:r>
              <w:rPr>
                <w:rFonts w:ascii="Times New Roman" w:hAnsi="Times New Roman"/>
                <w:sz w:val="20"/>
              </w:rPr>
              <w:t>30–</w:t>
            </w:r>
            <w:r w:rsidR="0020402B" w:rsidRPr="007E710C">
              <w:rPr>
                <w:rFonts w:ascii="Times New Roman" w:hAnsi="Times New Roman"/>
                <w:sz w:val="20"/>
              </w:rPr>
              <w:t>60</w:t>
            </w:r>
          </w:p>
        </w:tc>
        <w:tc>
          <w:tcPr>
            <w:tcW w:w="3685" w:type="dxa"/>
            <w:shd w:val="clear" w:color="auto" w:fill="auto"/>
          </w:tcPr>
          <w:p w:rsidR="0020402B" w:rsidRPr="007E710C" w:rsidRDefault="0020402B" w:rsidP="007477AD">
            <w:pPr>
              <w:spacing w:before="60" w:after="60"/>
              <w:ind w:left="50"/>
              <w:outlineLvl w:val="0"/>
              <w:rPr>
                <w:rFonts w:ascii="Times New Roman" w:hAnsi="Times New Roman"/>
                <w:sz w:val="20"/>
              </w:rPr>
            </w:pPr>
            <w:r w:rsidRPr="007E710C">
              <w:rPr>
                <w:rFonts w:ascii="Times New Roman" w:hAnsi="Times New Roman"/>
                <w:sz w:val="20"/>
              </w:rPr>
              <w:t>Repeat infusion every 24 hours for 3-4 days or more until pain and acute disability are resolved.</w:t>
            </w:r>
          </w:p>
        </w:tc>
      </w:tr>
      <w:tr w:rsidR="0020402B" w:rsidRPr="0020402B" w:rsidTr="007477AD">
        <w:tc>
          <w:tcPr>
            <w:tcW w:w="2952" w:type="dxa"/>
            <w:shd w:val="clear" w:color="auto" w:fill="auto"/>
          </w:tcPr>
          <w:p w:rsidR="0020402B" w:rsidRPr="007E710C" w:rsidRDefault="0020402B" w:rsidP="007477AD">
            <w:pPr>
              <w:spacing w:before="60" w:after="60"/>
              <w:outlineLvl w:val="0"/>
              <w:rPr>
                <w:rFonts w:ascii="Times New Roman" w:hAnsi="Times New Roman"/>
                <w:sz w:val="20"/>
              </w:rPr>
            </w:pPr>
            <w:r w:rsidRPr="007E710C">
              <w:rPr>
                <w:rFonts w:ascii="Times New Roman" w:hAnsi="Times New Roman"/>
                <w:sz w:val="20"/>
              </w:rPr>
              <w:t xml:space="preserve">Life-threatening </w:t>
            </w:r>
            <w:proofErr w:type="spellStart"/>
            <w:r w:rsidRPr="007E710C">
              <w:rPr>
                <w:rFonts w:ascii="Times New Roman" w:hAnsi="Times New Roman"/>
                <w:sz w:val="20"/>
              </w:rPr>
              <w:t>h</w:t>
            </w:r>
            <w:r w:rsidR="009A23D0">
              <w:rPr>
                <w:rFonts w:ascii="Times New Roman" w:hAnsi="Times New Roman"/>
                <w:sz w:val="20"/>
              </w:rPr>
              <w:t>a</w:t>
            </w:r>
            <w:r w:rsidRPr="007E710C">
              <w:rPr>
                <w:rFonts w:ascii="Times New Roman" w:hAnsi="Times New Roman"/>
                <w:sz w:val="20"/>
              </w:rPr>
              <w:t>emorrhages</w:t>
            </w:r>
            <w:proofErr w:type="spellEnd"/>
          </w:p>
        </w:tc>
        <w:tc>
          <w:tcPr>
            <w:tcW w:w="2543" w:type="dxa"/>
            <w:shd w:val="clear" w:color="auto" w:fill="auto"/>
          </w:tcPr>
          <w:p w:rsidR="0020402B" w:rsidRPr="007E710C" w:rsidRDefault="00893E71" w:rsidP="007477AD">
            <w:pPr>
              <w:spacing w:before="60" w:after="60"/>
              <w:ind w:left="25"/>
              <w:jc w:val="center"/>
              <w:outlineLvl w:val="0"/>
              <w:rPr>
                <w:rFonts w:ascii="Times New Roman" w:hAnsi="Times New Roman"/>
                <w:sz w:val="20"/>
              </w:rPr>
            </w:pPr>
            <w:r>
              <w:rPr>
                <w:rFonts w:ascii="Times New Roman" w:hAnsi="Times New Roman"/>
                <w:sz w:val="20"/>
              </w:rPr>
              <w:t>60–</w:t>
            </w:r>
            <w:r w:rsidR="0020402B" w:rsidRPr="007E710C">
              <w:rPr>
                <w:rFonts w:ascii="Times New Roman" w:hAnsi="Times New Roman"/>
                <w:sz w:val="20"/>
              </w:rPr>
              <w:t>100</w:t>
            </w:r>
          </w:p>
        </w:tc>
        <w:tc>
          <w:tcPr>
            <w:tcW w:w="3685" w:type="dxa"/>
            <w:shd w:val="clear" w:color="auto" w:fill="auto"/>
          </w:tcPr>
          <w:p w:rsidR="0020402B" w:rsidRPr="007E710C" w:rsidRDefault="0020402B" w:rsidP="007477AD">
            <w:pPr>
              <w:spacing w:before="60" w:after="60"/>
              <w:ind w:left="50"/>
              <w:outlineLvl w:val="0"/>
              <w:rPr>
                <w:rFonts w:ascii="Times New Roman" w:hAnsi="Times New Roman"/>
                <w:sz w:val="20"/>
              </w:rPr>
            </w:pPr>
            <w:r w:rsidRPr="007E710C">
              <w:rPr>
                <w:rFonts w:ascii="Times New Roman" w:hAnsi="Times New Roman"/>
                <w:sz w:val="20"/>
              </w:rPr>
              <w:t>Repeat infusion every 8 to 24 hours until threat is resolved.</w:t>
            </w:r>
          </w:p>
        </w:tc>
      </w:tr>
      <w:tr w:rsidR="0020402B" w:rsidRPr="0020402B" w:rsidTr="007477AD">
        <w:tc>
          <w:tcPr>
            <w:tcW w:w="9180" w:type="dxa"/>
            <w:gridSpan w:val="3"/>
            <w:shd w:val="clear" w:color="auto" w:fill="auto"/>
          </w:tcPr>
          <w:p w:rsidR="0020402B" w:rsidRPr="007E710C" w:rsidRDefault="0020402B" w:rsidP="007477AD">
            <w:pPr>
              <w:spacing w:before="60" w:after="60"/>
              <w:ind w:left="50"/>
              <w:jc w:val="center"/>
              <w:outlineLvl w:val="0"/>
              <w:rPr>
                <w:rFonts w:ascii="Times New Roman" w:hAnsi="Times New Roman"/>
                <w:b/>
                <w:bCs/>
                <w:sz w:val="20"/>
              </w:rPr>
            </w:pPr>
            <w:r w:rsidRPr="007E710C">
              <w:rPr>
                <w:rFonts w:ascii="Times New Roman" w:hAnsi="Times New Roman"/>
                <w:b/>
                <w:bCs/>
                <w:sz w:val="20"/>
              </w:rPr>
              <w:t>Surgery</w:t>
            </w:r>
          </w:p>
        </w:tc>
      </w:tr>
      <w:tr w:rsidR="0020402B" w:rsidRPr="0020402B" w:rsidTr="007477AD">
        <w:tc>
          <w:tcPr>
            <w:tcW w:w="2952" w:type="dxa"/>
            <w:shd w:val="clear" w:color="auto" w:fill="auto"/>
          </w:tcPr>
          <w:p w:rsidR="0020402B" w:rsidRPr="007E710C" w:rsidRDefault="0020402B" w:rsidP="007477AD">
            <w:pPr>
              <w:spacing w:before="60" w:after="60"/>
              <w:outlineLvl w:val="0"/>
              <w:rPr>
                <w:rFonts w:ascii="Times New Roman" w:hAnsi="Times New Roman"/>
                <w:sz w:val="20"/>
              </w:rPr>
            </w:pPr>
            <w:r w:rsidRPr="007E710C">
              <w:rPr>
                <w:rFonts w:ascii="Times New Roman" w:hAnsi="Times New Roman"/>
                <w:sz w:val="20"/>
              </w:rPr>
              <w:t>Minor, including tooth extraction</w:t>
            </w:r>
          </w:p>
        </w:tc>
        <w:tc>
          <w:tcPr>
            <w:tcW w:w="2543" w:type="dxa"/>
            <w:shd w:val="clear" w:color="auto" w:fill="auto"/>
          </w:tcPr>
          <w:p w:rsidR="0020402B" w:rsidRPr="007E710C" w:rsidRDefault="00893E71" w:rsidP="007477AD">
            <w:pPr>
              <w:spacing w:before="60" w:after="60"/>
              <w:ind w:left="25"/>
              <w:jc w:val="center"/>
              <w:outlineLvl w:val="0"/>
              <w:rPr>
                <w:rFonts w:ascii="Times New Roman" w:hAnsi="Times New Roman"/>
                <w:sz w:val="20"/>
              </w:rPr>
            </w:pPr>
            <w:r>
              <w:rPr>
                <w:rFonts w:ascii="Times New Roman" w:hAnsi="Times New Roman"/>
                <w:sz w:val="20"/>
              </w:rPr>
              <w:t>30–</w:t>
            </w:r>
            <w:r w:rsidR="0020402B" w:rsidRPr="007E710C">
              <w:rPr>
                <w:rFonts w:ascii="Times New Roman" w:hAnsi="Times New Roman"/>
                <w:sz w:val="20"/>
              </w:rPr>
              <w:t>60</w:t>
            </w:r>
          </w:p>
        </w:tc>
        <w:tc>
          <w:tcPr>
            <w:tcW w:w="3685" w:type="dxa"/>
            <w:shd w:val="clear" w:color="auto" w:fill="auto"/>
          </w:tcPr>
          <w:p w:rsidR="0020402B" w:rsidRPr="007E710C" w:rsidRDefault="0020402B" w:rsidP="007477AD">
            <w:pPr>
              <w:spacing w:before="60" w:after="60"/>
              <w:ind w:left="50"/>
              <w:outlineLvl w:val="0"/>
              <w:rPr>
                <w:rFonts w:ascii="Times New Roman" w:hAnsi="Times New Roman"/>
                <w:sz w:val="20"/>
              </w:rPr>
            </w:pPr>
            <w:r w:rsidRPr="007E710C">
              <w:rPr>
                <w:rFonts w:ascii="Times New Roman" w:hAnsi="Times New Roman"/>
                <w:sz w:val="20"/>
              </w:rPr>
              <w:t>Every 24 hours, at least 1 day, until healing is achieved.</w:t>
            </w:r>
          </w:p>
        </w:tc>
      </w:tr>
      <w:tr w:rsidR="0020402B" w:rsidRPr="0020402B" w:rsidTr="007477AD">
        <w:tc>
          <w:tcPr>
            <w:tcW w:w="2952" w:type="dxa"/>
            <w:shd w:val="clear" w:color="auto" w:fill="auto"/>
          </w:tcPr>
          <w:p w:rsidR="0020402B" w:rsidRPr="007E710C" w:rsidRDefault="0020402B" w:rsidP="007477AD">
            <w:pPr>
              <w:spacing w:before="60" w:after="60"/>
              <w:outlineLvl w:val="0"/>
              <w:rPr>
                <w:rFonts w:ascii="Times New Roman" w:hAnsi="Times New Roman"/>
                <w:sz w:val="20"/>
              </w:rPr>
            </w:pPr>
            <w:r w:rsidRPr="007E710C">
              <w:rPr>
                <w:rFonts w:ascii="Times New Roman" w:hAnsi="Times New Roman"/>
                <w:sz w:val="20"/>
              </w:rPr>
              <w:t>Major</w:t>
            </w:r>
          </w:p>
        </w:tc>
        <w:tc>
          <w:tcPr>
            <w:tcW w:w="2543" w:type="dxa"/>
            <w:shd w:val="clear" w:color="auto" w:fill="auto"/>
          </w:tcPr>
          <w:p w:rsidR="007477AD" w:rsidRDefault="00893E71" w:rsidP="007477AD">
            <w:pPr>
              <w:spacing w:before="60" w:after="0"/>
              <w:ind w:left="23"/>
              <w:jc w:val="center"/>
              <w:outlineLvl w:val="0"/>
              <w:rPr>
                <w:rFonts w:ascii="Times New Roman" w:hAnsi="Times New Roman"/>
                <w:sz w:val="20"/>
              </w:rPr>
            </w:pPr>
            <w:r>
              <w:rPr>
                <w:rFonts w:ascii="Times New Roman" w:hAnsi="Times New Roman"/>
                <w:sz w:val="20"/>
              </w:rPr>
              <w:t>80–</w:t>
            </w:r>
            <w:r w:rsidR="0020402B" w:rsidRPr="007E710C">
              <w:rPr>
                <w:rFonts w:ascii="Times New Roman" w:hAnsi="Times New Roman"/>
                <w:sz w:val="20"/>
              </w:rPr>
              <w:t xml:space="preserve">100 </w:t>
            </w:r>
          </w:p>
          <w:p w:rsidR="0020402B" w:rsidRPr="007E710C" w:rsidRDefault="0020402B" w:rsidP="007477AD">
            <w:pPr>
              <w:spacing w:after="60"/>
              <w:ind w:left="23"/>
              <w:jc w:val="center"/>
              <w:outlineLvl w:val="0"/>
              <w:rPr>
                <w:rFonts w:ascii="Times New Roman" w:hAnsi="Times New Roman"/>
                <w:sz w:val="20"/>
              </w:rPr>
            </w:pPr>
            <w:r w:rsidRPr="007E710C">
              <w:rPr>
                <w:rFonts w:ascii="Times New Roman" w:hAnsi="Times New Roman"/>
                <w:sz w:val="20"/>
              </w:rPr>
              <w:t>(pre- and postoperative)</w:t>
            </w:r>
          </w:p>
        </w:tc>
        <w:tc>
          <w:tcPr>
            <w:tcW w:w="3685" w:type="dxa"/>
            <w:shd w:val="clear" w:color="auto" w:fill="auto"/>
          </w:tcPr>
          <w:p w:rsidR="0020402B" w:rsidRPr="007E710C" w:rsidRDefault="00893E71" w:rsidP="007477AD">
            <w:pPr>
              <w:spacing w:before="60" w:after="60"/>
              <w:ind w:left="50"/>
              <w:outlineLvl w:val="0"/>
              <w:rPr>
                <w:rFonts w:ascii="Times New Roman" w:hAnsi="Times New Roman"/>
                <w:sz w:val="20"/>
              </w:rPr>
            </w:pPr>
            <w:r>
              <w:rPr>
                <w:rFonts w:ascii="Times New Roman" w:hAnsi="Times New Roman"/>
                <w:sz w:val="20"/>
              </w:rPr>
              <w:t>Repeat infusion every 8–</w:t>
            </w:r>
            <w:r w:rsidR="0020402B" w:rsidRPr="007E710C">
              <w:rPr>
                <w:rFonts w:ascii="Times New Roman" w:hAnsi="Times New Roman"/>
                <w:sz w:val="20"/>
              </w:rPr>
              <w:t>24 hours until adequate wound healing, then therapy for at least another 7 days to maintain a factor IX activity of 30% to 60% (IU/</w:t>
            </w:r>
            <w:proofErr w:type="spellStart"/>
            <w:r w:rsidR="0020402B" w:rsidRPr="007E710C">
              <w:rPr>
                <w:rFonts w:ascii="Times New Roman" w:hAnsi="Times New Roman"/>
                <w:sz w:val="20"/>
              </w:rPr>
              <w:t>dL</w:t>
            </w:r>
            <w:proofErr w:type="spellEnd"/>
            <w:r w:rsidR="0020402B" w:rsidRPr="007E710C">
              <w:rPr>
                <w:rFonts w:ascii="Times New Roman" w:hAnsi="Times New Roman"/>
                <w:sz w:val="20"/>
              </w:rPr>
              <w:t>)</w:t>
            </w:r>
          </w:p>
        </w:tc>
      </w:tr>
    </w:tbl>
    <w:p w:rsidR="001914C4" w:rsidRDefault="001914C4" w:rsidP="0020402B">
      <w:pPr>
        <w:spacing w:after="0"/>
        <w:ind w:left="360"/>
        <w:outlineLvl w:val="0"/>
        <w:rPr>
          <w:rFonts w:ascii="Times New Roman" w:hAnsi="Times New Roman"/>
          <w:b/>
          <w:sz w:val="24"/>
        </w:rPr>
      </w:pPr>
    </w:p>
    <w:p w:rsidR="0020402B" w:rsidRDefault="0020402B" w:rsidP="003B765D">
      <w:pPr>
        <w:spacing w:after="240"/>
        <w:outlineLvl w:val="0"/>
        <w:rPr>
          <w:rFonts w:ascii="Times New Roman" w:hAnsi="Times New Roman"/>
          <w:sz w:val="24"/>
        </w:rPr>
      </w:pPr>
      <w:r w:rsidRPr="001914C4">
        <w:rPr>
          <w:rFonts w:ascii="Times New Roman" w:hAnsi="Times New Roman"/>
          <w:sz w:val="24"/>
        </w:rPr>
        <w:t xml:space="preserve">Careful monitoring of replacement therapy is especially important in cases of major surgery or life-threatening </w:t>
      </w:r>
      <w:proofErr w:type="spellStart"/>
      <w:r w:rsidRPr="001914C4">
        <w:rPr>
          <w:rFonts w:ascii="Times New Roman" w:hAnsi="Times New Roman"/>
          <w:sz w:val="24"/>
        </w:rPr>
        <w:t>h</w:t>
      </w:r>
      <w:r w:rsidR="009A23D0">
        <w:rPr>
          <w:rFonts w:ascii="Times New Roman" w:hAnsi="Times New Roman"/>
          <w:sz w:val="24"/>
        </w:rPr>
        <w:t>a</w:t>
      </w:r>
      <w:r w:rsidRPr="001914C4">
        <w:rPr>
          <w:rFonts w:ascii="Times New Roman" w:hAnsi="Times New Roman"/>
          <w:sz w:val="24"/>
        </w:rPr>
        <w:t>emorrhages</w:t>
      </w:r>
      <w:proofErr w:type="spellEnd"/>
      <w:r w:rsidRPr="001914C4">
        <w:rPr>
          <w:rFonts w:ascii="Times New Roman" w:hAnsi="Times New Roman"/>
          <w:sz w:val="24"/>
        </w:rPr>
        <w:t>.</w:t>
      </w:r>
    </w:p>
    <w:p w:rsidR="0020402B" w:rsidRPr="00555E0A" w:rsidRDefault="0020402B" w:rsidP="003B765D">
      <w:pPr>
        <w:spacing w:after="240"/>
        <w:outlineLvl w:val="0"/>
        <w:rPr>
          <w:rFonts w:ascii="Times New Roman" w:hAnsi="Times New Roman"/>
          <w:bCs/>
          <w:iCs/>
          <w:sz w:val="24"/>
          <w:u w:val="single"/>
        </w:rPr>
      </w:pPr>
      <w:r w:rsidRPr="00555E0A">
        <w:rPr>
          <w:rFonts w:ascii="Times New Roman" w:hAnsi="Times New Roman"/>
          <w:bCs/>
          <w:iCs/>
          <w:sz w:val="24"/>
          <w:u w:val="single"/>
        </w:rPr>
        <w:t>Routine Prophylaxis</w:t>
      </w:r>
    </w:p>
    <w:p w:rsidR="0020402B" w:rsidRDefault="008B4C23" w:rsidP="003B765D">
      <w:pPr>
        <w:spacing w:after="240"/>
        <w:outlineLvl w:val="0"/>
        <w:rPr>
          <w:rFonts w:ascii="Times New Roman" w:hAnsi="Times New Roman"/>
          <w:sz w:val="24"/>
        </w:rPr>
      </w:pPr>
      <w:r>
        <w:rPr>
          <w:rFonts w:ascii="Times New Roman" w:hAnsi="Times New Roman"/>
          <w:sz w:val="24"/>
          <w:lang w:val="en-GB"/>
        </w:rPr>
        <w:t>RIXUBIS</w:t>
      </w:r>
      <w:r w:rsidR="0020402B" w:rsidRPr="0020402B">
        <w:rPr>
          <w:rFonts w:ascii="Times New Roman" w:hAnsi="Times New Roman"/>
          <w:sz w:val="24"/>
        </w:rPr>
        <w:t xml:space="preserve"> can be administered for long-term prophylaxis against bleeding in patients with severe </w:t>
      </w:r>
      <w:r w:rsidR="00751F4A">
        <w:rPr>
          <w:rFonts w:ascii="Times New Roman" w:hAnsi="Times New Roman"/>
          <w:sz w:val="24"/>
        </w:rPr>
        <w:t xml:space="preserve">and moderately severe </w:t>
      </w:r>
      <w:proofErr w:type="spellStart"/>
      <w:r w:rsidR="0020402B" w:rsidRPr="0020402B">
        <w:rPr>
          <w:rFonts w:ascii="Times New Roman" w:hAnsi="Times New Roman"/>
          <w:sz w:val="24"/>
        </w:rPr>
        <w:t>h</w:t>
      </w:r>
      <w:r w:rsidR="009A23D0">
        <w:rPr>
          <w:rFonts w:ascii="Times New Roman" w:hAnsi="Times New Roman"/>
          <w:sz w:val="24"/>
        </w:rPr>
        <w:t>a</w:t>
      </w:r>
      <w:r w:rsidR="0020402B" w:rsidRPr="0020402B">
        <w:rPr>
          <w:rFonts w:ascii="Times New Roman" w:hAnsi="Times New Roman"/>
          <w:sz w:val="24"/>
        </w:rPr>
        <w:t>emophilia</w:t>
      </w:r>
      <w:proofErr w:type="spellEnd"/>
      <w:r w:rsidR="0020402B" w:rsidRPr="0020402B">
        <w:rPr>
          <w:rFonts w:ascii="Times New Roman" w:hAnsi="Times New Roman"/>
          <w:sz w:val="24"/>
        </w:rPr>
        <w:t xml:space="preserve"> B. The recommended dose for previously trea</w:t>
      </w:r>
      <w:r w:rsidR="00332AB0">
        <w:rPr>
          <w:rFonts w:ascii="Times New Roman" w:hAnsi="Times New Roman"/>
          <w:sz w:val="24"/>
        </w:rPr>
        <w:t>ted patients (PTPs) is 40 to 60 </w:t>
      </w:r>
      <w:r w:rsidR="0020402B" w:rsidRPr="0020402B">
        <w:rPr>
          <w:rFonts w:ascii="Times New Roman" w:hAnsi="Times New Roman"/>
          <w:sz w:val="24"/>
        </w:rPr>
        <w:t>IU/kg twice weekly. Shorter dosage intervals or higher doses may become necessary depending upon the individual patient’s pharmacokinetics, age, bleeding phenotype, and physical activity.</w:t>
      </w:r>
    </w:p>
    <w:p w:rsidR="00555E0A" w:rsidRPr="00555E0A" w:rsidRDefault="00555E0A" w:rsidP="003B765D">
      <w:pPr>
        <w:spacing w:after="240"/>
        <w:outlineLvl w:val="0"/>
        <w:rPr>
          <w:rFonts w:ascii="Times New Roman" w:hAnsi="Times New Roman"/>
          <w:b/>
          <w:sz w:val="24"/>
        </w:rPr>
      </w:pPr>
      <w:r w:rsidRPr="00555E0A">
        <w:rPr>
          <w:rFonts w:ascii="Times New Roman" w:hAnsi="Times New Roman"/>
          <w:b/>
          <w:sz w:val="24"/>
        </w:rPr>
        <w:lastRenderedPageBreak/>
        <w:t>Administration</w:t>
      </w:r>
    </w:p>
    <w:p w:rsidR="00555E0A" w:rsidRDefault="008B4C23" w:rsidP="00555E0A">
      <w:pPr>
        <w:spacing w:after="0"/>
        <w:outlineLvl w:val="0"/>
        <w:rPr>
          <w:rFonts w:ascii="Times New Roman" w:hAnsi="Times New Roman"/>
          <w:sz w:val="24"/>
        </w:rPr>
      </w:pPr>
      <w:r>
        <w:rPr>
          <w:rFonts w:ascii="Times New Roman" w:hAnsi="Times New Roman"/>
          <w:sz w:val="24"/>
          <w:lang w:val="en-GB"/>
        </w:rPr>
        <w:t>RIXUBIS</w:t>
      </w:r>
      <w:r w:rsidR="00555E0A" w:rsidRPr="00555E0A">
        <w:rPr>
          <w:rFonts w:ascii="Times New Roman" w:hAnsi="Times New Roman"/>
          <w:sz w:val="24"/>
        </w:rPr>
        <w:t xml:space="preserve"> is administered by intravenous (IV) infusion.</w:t>
      </w:r>
    </w:p>
    <w:p w:rsidR="00555E0A" w:rsidRPr="00555E0A" w:rsidRDefault="00555E0A" w:rsidP="00555E0A">
      <w:pPr>
        <w:spacing w:after="0"/>
        <w:outlineLvl w:val="0"/>
        <w:rPr>
          <w:rFonts w:ascii="Times New Roman" w:hAnsi="Times New Roman"/>
          <w:sz w:val="24"/>
        </w:rPr>
      </w:pPr>
    </w:p>
    <w:p w:rsidR="00555E0A" w:rsidRDefault="00555E0A" w:rsidP="00555E0A">
      <w:pPr>
        <w:spacing w:after="0"/>
        <w:outlineLvl w:val="0"/>
        <w:rPr>
          <w:rFonts w:ascii="Times New Roman" w:hAnsi="Times New Roman"/>
          <w:sz w:val="24"/>
        </w:rPr>
      </w:pPr>
      <w:r w:rsidRPr="00555E0A">
        <w:rPr>
          <w:rFonts w:ascii="Times New Roman" w:hAnsi="Times New Roman"/>
          <w:sz w:val="24"/>
        </w:rPr>
        <w:t xml:space="preserve">Administer </w:t>
      </w:r>
      <w:r w:rsidR="008B4C23">
        <w:rPr>
          <w:rFonts w:ascii="Times New Roman" w:hAnsi="Times New Roman"/>
          <w:sz w:val="24"/>
          <w:lang w:val="en-GB"/>
        </w:rPr>
        <w:t>RIXUBIS</w:t>
      </w:r>
      <w:r w:rsidRPr="00555E0A">
        <w:rPr>
          <w:rFonts w:ascii="Times New Roman" w:hAnsi="Times New Roman"/>
          <w:sz w:val="24"/>
        </w:rPr>
        <w:t xml:space="preserve"> at room temperature using a rate that ensures the comfort of the patient, up to a maximum of 10</w:t>
      </w:r>
      <w:r w:rsidR="00332AB0">
        <w:rPr>
          <w:rFonts w:ascii="Times New Roman" w:hAnsi="Times New Roman"/>
          <w:sz w:val="24"/>
        </w:rPr>
        <w:t> </w:t>
      </w:r>
      <w:r w:rsidRPr="00555E0A">
        <w:rPr>
          <w:rFonts w:ascii="Times New Roman" w:hAnsi="Times New Roman"/>
          <w:sz w:val="24"/>
        </w:rPr>
        <w:t xml:space="preserve">mL/min. </w:t>
      </w:r>
    </w:p>
    <w:p w:rsidR="00555E0A" w:rsidRPr="00555E0A" w:rsidRDefault="00555E0A" w:rsidP="00555E0A">
      <w:pPr>
        <w:spacing w:after="0"/>
        <w:outlineLvl w:val="0"/>
        <w:rPr>
          <w:rFonts w:ascii="Times New Roman" w:hAnsi="Times New Roman"/>
          <w:sz w:val="24"/>
        </w:rPr>
      </w:pPr>
    </w:p>
    <w:p w:rsidR="00555E0A" w:rsidRDefault="00555E0A" w:rsidP="00555E0A">
      <w:pPr>
        <w:spacing w:after="0"/>
        <w:outlineLvl w:val="0"/>
        <w:rPr>
          <w:rFonts w:ascii="Times New Roman" w:hAnsi="Times New Roman"/>
          <w:sz w:val="24"/>
        </w:rPr>
      </w:pPr>
      <w:r w:rsidRPr="00555E0A">
        <w:rPr>
          <w:rFonts w:ascii="Times New Roman" w:hAnsi="Times New Roman"/>
          <w:sz w:val="24"/>
        </w:rPr>
        <w:t xml:space="preserve">Do not administer </w:t>
      </w:r>
      <w:r w:rsidR="008B4C23">
        <w:rPr>
          <w:rFonts w:ascii="Times New Roman" w:hAnsi="Times New Roman"/>
          <w:sz w:val="24"/>
          <w:lang w:val="en-GB"/>
        </w:rPr>
        <w:t>RIXUBIS</w:t>
      </w:r>
      <w:r w:rsidRPr="00555E0A">
        <w:rPr>
          <w:rFonts w:ascii="Times New Roman" w:hAnsi="Times New Roman"/>
          <w:sz w:val="24"/>
        </w:rPr>
        <w:t xml:space="preserve"> by continuous infusion. </w:t>
      </w:r>
    </w:p>
    <w:p w:rsidR="00555E0A" w:rsidRPr="00555E0A" w:rsidRDefault="00555E0A" w:rsidP="00555E0A">
      <w:pPr>
        <w:spacing w:after="0"/>
        <w:outlineLvl w:val="0"/>
        <w:rPr>
          <w:rFonts w:ascii="Times New Roman" w:hAnsi="Times New Roman"/>
          <w:sz w:val="24"/>
        </w:rPr>
      </w:pPr>
    </w:p>
    <w:p w:rsidR="00555E0A" w:rsidRPr="00555E0A" w:rsidRDefault="00555E0A" w:rsidP="00555E0A">
      <w:pPr>
        <w:spacing w:after="0"/>
        <w:outlineLvl w:val="0"/>
        <w:rPr>
          <w:rFonts w:ascii="Times New Roman" w:hAnsi="Times New Roman"/>
          <w:sz w:val="24"/>
        </w:rPr>
      </w:pPr>
      <w:r w:rsidRPr="00555E0A">
        <w:rPr>
          <w:rFonts w:ascii="Times New Roman" w:hAnsi="Times New Roman"/>
          <w:sz w:val="24"/>
        </w:rPr>
        <w:t>Only use plastic syringes with this product.</w:t>
      </w:r>
    </w:p>
    <w:p w:rsidR="00D456F0" w:rsidRPr="008643DD" w:rsidRDefault="00D456F0" w:rsidP="00555E0A">
      <w:pPr>
        <w:spacing w:before="240"/>
        <w:outlineLvl w:val="0"/>
        <w:rPr>
          <w:rFonts w:ascii="Times New Roman" w:hAnsi="Times New Roman"/>
          <w:b/>
          <w:sz w:val="24"/>
          <w:szCs w:val="24"/>
          <w:lang w:val="en-GB"/>
        </w:rPr>
      </w:pPr>
      <w:r w:rsidRPr="008643DD">
        <w:rPr>
          <w:rFonts w:ascii="Times New Roman" w:hAnsi="Times New Roman"/>
          <w:b/>
          <w:sz w:val="24"/>
          <w:szCs w:val="24"/>
          <w:lang w:val="en-GB"/>
        </w:rPr>
        <w:t>Instructions for Use</w:t>
      </w:r>
    </w:p>
    <w:p w:rsidR="005B577E" w:rsidRPr="00B0278D" w:rsidRDefault="00D456F0" w:rsidP="005B577E">
      <w:pPr>
        <w:outlineLvl w:val="0"/>
        <w:rPr>
          <w:rFonts w:ascii="Times New Roman" w:hAnsi="Times New Roman"/>
          <w:sz w:val="24"/>
          <w:szCs w:val="24"/>
          <w:lang w:val="en-GB"/>
        </w:rPr>
      </w:pPr>
      <w:r w:rsidRPr="008643DD">
        <w:rPr>
          <w:rFonts w:ascii="Times New Roman" w:hAnsi="Times New Roman"/>
          <w:sz w:val="24"/>
          <w:szCs w:val="24"/>
          <w:lang w:val="en-GB"/>
        </w:rPr>
        <w:t xml:space="preserve">Administer </w:t>
      </w:r>
      <w:r w:rsidR="008B4C23">
        <w:rPr>
          <w:rFonts w:ascii="Times New Roman" w:hAnsi="Times New Roman"/>
          <w:sz w:val="24"/>
          <w:szCs w:val="24"/>
          <w:lang w:val="en-GB"/>
        </w:rPr>
        <w:t>RIXUBIS</w:t>
      </w:r>
      <w:r w:rsidRPr="008643DD">
        <w:rPr>
          <w:rFonts w:ascii="Times New Roman" w:hAnsi="Times New Roman"/>
          <w:sz w:val="24"/>
          <w:szCs w:val="24"/>
          <w:lang w:val="en-GB"/>
        </w:rPr>
        <w:t xml:space="preserve"> by intravenous (IV) infusion after reconstitution. </w:t>
      </w:r>
    </w:p>
    <w:p w:rsidR="005B577E" w:rsidRPr="00B0278D" w:rsidRDefault="005B577E" w:rsidP="005B577E">
      <w:pPr>
        <w:outlineLvl w:val="0"/>
        <w:rPr>
          <w:rFonts w:ascii="Times New Roman" w:hAnsi="Times New Roman"/>
          <w:sz w:val="24"/>
          <w:szCs w:val="24"/>
          <w:lang w:val="en-GB"/>
        </w:rPr>
      </w:pPr>
      <w:r w:rsidRPr="00B0278D">
        <w:rPr>
          <w:rFonts w:ascii="Times New Roman" w:hAnsi="Times New Roman"/>
          <w:sz w:val="24"/>
          <w:szCs w:val="24"/>
          <w:lang w:val="en-GB"/>
        </w:rPr>
        <w:t>Initiate treatment under the supervision of a physician experienced in the treatment of haemophilia</w:t>
      </w:r>
      <w:r w:rsidR="00ED487C">
        <w:rPr>
          <w:rFonts w:ascii="Times New Roman" w:hAnsi="Times New Roman"/>
          <w:sz w:val="24"/>
          <w:szCs w:val="24"/>
          <w:lang w:val="en-GB"/>
        </w:rPr>
        <w:t xml:space="preserve"> and continue treatment under supervision for a period of time</w:t>
      </w:r>
      <w:r w:rsidRPr="00B0278D">
        <w:rPr>
          <w:rFonts w:ascii="Times New Roman" w:hAnsi="Times New Roman"/>
          <w:sz w:val="24"/>
          <w:szCs w:val="24"/>
          <w:lang w:val="en-GB"/>
        </w:rPr>
        <w:t>. (</w:t>
      </w:r>
      <w:proofErr w:type="gramStart"/>
      <w:r w:rsidRPr="00B0278D">
        <w:rPr>
          <w:rFonts w:ascii="Times New Roman" w:hAnsi="Times New Roman"/>
          <w:sz w:val="24"/>
          <w:szCs w:val="24"/>
          <w:lang w:val="en-GB"/>
        </w:rPr>
        <w:t>see</w:t>
      </w:r>
      <w:proofErr w:type="gramEnd"/>
      <w:r w:rsidRPr="00B0278D">
        <w:rPr>
          <w:rFonts w:ascii="Times New Roman" w:hAnsi="Times New Roman"/>
          <w:sz w:val="24"/>
          <w:szCs w:val="24"/>
          <w:lang w:val="en-GB"/>
        </w:rPr>
        <w:t xml:space="preserve"> </w:t>
      </w:r>
      <w:r w:rsidRPr="00B0278D">
        <w:rPr>
          <w:rFonts w:ascii="Times New Roman" w:hAnsi="Times New Roman"/>
          <w:b/>
          <w:sz w:val="24"/>
          <w:szCs w:val="24"/>
          <w:lang w:val="en-GB"/>
        </w:rPr>
        <w:t>PRECAUTIONS; Anaphylaxis and Severe Hypersensitivity Reactions</w:t>
      </w:r>
      <w:r w:rsidRPr="00B0278D">
        <w:rPr>
          <w:rFonts w:ascii="Times New Roman" w:hAnsi="Times New Roman"/>
          <w:sz w:val="24"/>
          <w:szCs w:val="24"/>
          <w:lang w:val="en-GB"/>
        </w:rPr>
        <w:t xml:space="preserve">) </w:t>
      </w:r>
    </w:p>
    <w:p w:rsidR="005B577E" w:rsidRDefault="005B577E" w:rsidP="005B577E">
      <w:pPr>
        <w:outlineLvl w:val="0"/>
        <w:rPr>
          <w:rFonts w:ascii="Times New Roman" w:hAnsi="Times New Roman"/>
          <w:sz w:val="24"/>
          <w:szCs w:val="24"/>
          <w:lang w:val="en-GB"/>
        </w:rPr>
      </w:pPr>
      <w:r w:rsidRPr="00B0278D">
        <w:rPr>
          <w:rFonts w:ascii="Times New Roman" w:hAnsi="Times New Roman"/>
          <w:sz w:val="24"/>
          <w:szCs w:val="24"/>
          <w:lang w:val="en-GB"/>
        </w:rPr>
        <w:t xml:space="preserve">Inspect parenteral drug products for particulate matter and discolouration prior to administration, whenever solution and container permit. The solution should be clear and colourless in appearance. If not, do not use the solution and notify Baxter. </w:t>
      </w:r>
    </w:p>
    <w:p w:rsidR="005B577E" w:rsidRPr="00AB071E" w:rsidRDefault="005B577E" w:rsidP="005B577E">
      <w:pPr>
        <w:outlineLvl w:val="0"/>
        <w:rPr>
          <w:rFonts w:ascii="Times New Roman" w:hAnsi="Times New Roman"/>
          <w:sz w:val="24"/>
          <w:szCs w:val="24"/>
          <w:lang w:val="en-GB"/>
        </w:rPr>
      </w:pPr>
      <w:r w:rsidRPr="00AB071E">
        <w:rPr>
          <w:rFonts w:ascii="Times New Roman" w:hAnsi="Times New Roman"/>
          <w:sz w:val="24"/>
          <w:szCs w:val="24"/>
          <w:lang w:val="en-GB"/>
        </w:rPr>
        <w:t xml:space="preserve">Administer </w:t>
      </w:r>
      <w:r w:rsidR="008B4C23">
        <w:rPr>
          <w:rFonts w:ascii="Times New Roman" w:hAnsi="Times New Roman"/>
          <w:sz w:val="24"/>
          <w:szCs w:val="24"/>
          <w:lang w:val="en-GB"/>
        </w:rPr>
        <w:t>RIXUBIS</w:t>
      </w:r>
      <w:r w:rsidRPr="00AB071E">
        <w:rPr>
          <w:rFonts w:ascii="Times New Roman" w:hAnsi="Times New Roman"/>
          <w:sz w:val="24"/>
          <w:szCs w:val="24"/>
          <w:lang w:val="en-GB"/>
        </w:rPr>
        <w:t xml:space="preserve"> at room temperature within 3 hours of reconstitution. </w:t>
      </w:r>
      <w:r w:rsidR="008B4C23">
        <w:rPr>
          <w:rFonts w:ascii="Times New Roman" w:hAnsi="Times New Roman"/>
          <w:sz w:val="24"/>
          <w:szCs w:val="24"/>
          <w:lang w:val="en-GB"/>
        </w:rPr>
        <w:t>RIXUBIS</w:t>
      </w:r>
      <w:r w:rsidRPr="00AB071E">
        <w:rPr>
          <w:rFonts w:ascii="Times New Roman" w:hAnsi="Times New Roman"/>
          <w:sz w:val="24"/>
          <w:szCs w:val="24"/>
          <w:lang w:val="en-GB"/>
        </w:rPr>
        <w:t xml:space="preserve"> contains no antimicrobial preservative. It is for single use in one patient only. Discard any</w:t>
      </w:r>
      <w:r w:rsidR="009A48B8">
        <w:rPr>
          <w:rFonts w:ascii="Times New Roman" w:hAnsi="Times New Roman"/>
          <w:sz w:val="24"/>
          <w:szCs w:val="24"/>
          <w:lang w:val="en-GB"/>
        </w:rPr>
        <w:t xml:space="preserve"> unused product</w:t>
      </w:r>
      <w:r w:rsidRPr="00AB071E">
        <w:rPr>
          <w:rFonts w:ascii="Times New Roman" w:hAnsi="Times New Roman"/>
          <w:sz w:val="24"/>
          <w:szCs w:val="24"/>
          <w:lang w:val="en-GB"/>
        </w:rPr>
        <w:t>.</w:t>
      </w:r>
    </w:p>
    <w:p w:rsidR="00D456F0" w:rsidRPr="008643DD" w:rsidRDefault="00D456F0" w:rsidP="0034385D">
      <w:pPr>
        <w:outlineLvl w:val="0"/>
        <w:rPr>
          <w:rFonts w:ascii="Times New Roman" w:hAnsi="Times New Roman"/>
          <w:sz w:val="24"/>
          <w:szCs w:val="24"/>
          <w:lang w:val="en-GB"/>
        </w:rPr>
      </w:pPr>
      <w:r w:rsidRPr="008643DD">
        <w:rPr>
          <w:rFonts w:ascii="Times New Roman" w:hAnsi="Times New Roman"/>
          <w:sz w:val="24"/>
          <w:szCs w:val="24"/>
          <w:lang w:val="en-GB"/>
        </w:rPr>
        <w:t xml:space="preserve">Perform reconstitution, product administration, and handling of the administration set and needles with caution. </w:t>
      </w:r>
      <w:r w:rsidR="009A48B8" w:rsidRPr="009A48B8">
        <w:rPr>
          <w:rFonts w:ascii="Times New Roman" w:hAnsi="Times New Roman"/>
          <w:sz w:val="24"/>
          <w:szCs w:val="24"/>
          <w:lang w:val="en-GB"/>
        </w:rPr>
        <w:t xml:space="preserve">Percutaneous puncture with a needle contaminated with blood can transmit infectious viruses including HIV (AIDS) and hepatitis. Obtain immediate medical attention if injury occurs. Place needles in a sharps container after single use. Discard all equipment, including any reconstituted </w:t>
      </w:r>
      <w:r w:rsidR="008B4C23">
        <w:rPr>
          <w:rFonts w:ascii="Times New Roman" w:hAnsi="Times New Roman"/>
          <w:sz w:val="24"/>
          <w:szCs w:val="24"/>
          <w:lang w:val="en-GB"/>
        </w:rPr>
        <w:t>RIXUBIS</w:t>
      </w:r>
      <w:r w:rsidR="009A48B8" w:rsidRPr="009A48B8">
        <w:rPr>
          <w:rFonts w:ascii="Times New Roman" w:hAnsi="Times New Roman"/>
          <w:sz w:val="24"/>
          <w:szCs w:val="24"/>
          <w:lang w:val="en-GB"/>
        </w:rPr>
        <w:t>, in an appropriate container.</w:t>
      </w:r>
    </w:p>
    <w:p w:rsidR="00D456F0" w:rsidRPr="008643DD" w:rsidRDefault="00D456F0" w:rsidP="0034385D">
      <w:pPr>
        <w:outlineLvl w:val="0"/>
        <w:rPr>
          <w:rFonts w:ascii="Times New Roman" w:hAnsi="Times New Roman"/>
          <w:sz w:val="24"/>
          <w:szCs w:val="24"/>
          <w:lang w:val="en-GB"/>
        </w:rPr>
      </w:pPr>
      <w:r w:rsidRPr="008643DD">
        <w:rPr>
          <w:rFonts w:ascii="Times New Roman" w:hAnsi="Times New Roman"/>
          <w:sz w:val="24"/>
          <w:szCs w:val="24"/>
          <w:lang w:val="en-GB"/>
        </w:rPr>
        <w:t xml:space="preserve">The procedures below are provided as general guidelines for the preparation and reconstitution of </w:t>
      </w:r>
      <w:r w:rsidR="008B4C23">
        <w:rPr>
          <w:rFonts w:ascii="Times New Roman" w:hAnsi="Times New Roman"/>
          <w:sz w:val="24"/>
          <w:szCs w:val="24"/>
          <w:lang w:val="en-GB"/>
        </w:rPr>
        <w:t>RIXUBIS</w:t>
      </w:r>
      <w:r w:rsidRPr="008643DD">
        <w:rPr>
          <w:rFonts w:ascii="Times New Roman" w:hAnsi="Times New Roman"/>
          <w:sz w:val="24"/>
          <w:szCs w:val="24"/>
          <w:lang w:val="en-GB"/>
        </w:rPr>
        <w:t>.</w:t>
      </w:r>
      <w:r w:rsidR="0034385D" w:rsidRPr="008643DD">
        <w:rPr>
          <w:rFonts w:ascii="Times New Roman" w:hAnsi="Times New Roman"/>
          <w:sz w:val="24"/>
          <w:szCs w:val="24"/>
          <w:lang w:val="en-GB"/>
        </w:rPr>
        <w:t xml:space="preserve"> </w:t>
      </w:r>
      <w:r w:rsidRPr="008643DD">
        <w:rPr>
          <w:rFonts w:ascii="Times New Roman" w:hAnsi="Times New Roman"/>
          <w:sz w:val="24"/>
          <w:szCs w:val="24"/>
          <w:lang w:val="en-GB"/>
        </w:rPr>
        <w:t>Always work on a clean surface and wash your hands before performing the following procedures:</w:t>
      </w:r>
    </w:p>
    <w:p w:rsidR="00D456F0" w:rsidRPr="008643DD" w:rsidRDefault="00D456F0" w:rsidP="0034385D">
      <w:pPr>
        <w:numPr>
          <w:ilvl w:val="0"/>
          <w:numId w:val="15"/>
        </w:numPr>
        <w:outlineLvl w:val="0"/>
        <w:rPr>
          <w:rFonts w:ascii="Times New Roman" w:hAnsi="Times New Roman"/>
          <w:sz w:val="24"/>
          <w:szCs w:val="24"/>
          <w:lang w:val="en-GB"/>
        </w:rPr>
      </w:pPr>
      <w:r w:rsidRPr="008643DD">
        <w:rPr>
          <w:rFonts w:ascii="Times New Roman" w:hAnsi="Times New Roman"/>
          <w:sz w:val="24"/>
          <w:szCs w:val="24"/>
          <w:lang w:val="en-GB"/>
        </w:rPr>
        <w:t xml:space="preserve">Use aseptic technique during reconstitution procedure. </w:t>
      </w:r>
    </w:p>
    <w:p w:rsidR="00D456F0" w:rsidRPr="008643DD" w:rsidRDefault="00D456F0" w:rsidP="0034385D">
      <w:pPr>
        <w:numPr>
          <w:ilvl w:val="0"/>
          <w:numId w:val="15"/>
        </w:numPr>
        <w:outlineLvl w:val="0"/>
        <w:rPr>
          <w:rFonts w:ascii="Times New Roman" w:hAnsi="Times New Roman"/>
          <w:sz w:val="24"/>
          <w:szCs w:val="24"/>
          <w:lang w:val="en-GB"/>
        </w:rPr>
      </w:pPr>
      <w:r w:rsidRPr="008643DD">
        <w:rPr>
          <w:rFonts w:ascii="Times New Roman" w:hAnsi="Times New Roman"/>
          <w:sz w:val="24"/>
          <w:szCs w:val="24"/>
          <w:lang w:val="en-GB"/>
        </w:rPr>
        <w:t xml:space="preserve">Allow the </w:t>
      </w:r>
      <w:r w:rsidR="008B4C23">
        <w:rPr>
          <w:rFonts w:ascii="Times New Roman" w:hAnsi="Times New Roman"/>
          <w:sz w:val="24"/>
          <w:szCs w:val="24"/>
          <w:lang w:val="en-GB"/>
        </w:rPr>
        <w:t>RIXUBIS</w:t>
      </w:r>
      <w:r w:rsidRPr="008643DD">
        <w:rPr>
          <w:rFonts w:ascii="Times New Roman" w:hAnsi="Times New Roman"/>
          <w:sz w:val="24"/>
          <w:szCs w:val="24"/>
          <w:lang w:val="en-GB"/>
        </w:rPr>
        <w:t xml:space="preserve"> vial (dry factor concentrate) and Sterile Water for Injection vial (diluent) to reach room temperature.</w:t>
      </w:r>
    </w:p>
    <w:p w:rsidR="00D456F0" w:rsidRPr="008643DD" w:rsidRDefault="00D456F0" w:rsidP="0034385D">
      <w:pPr>
        <w:numPr>
          <w:ilvl w:val="0"/>
          <w:numId w:val="15"/>
        </w:numPr>
        <w:outlineLvl w:val="0"/>
        <w:rPr>
          <w:rFonts w:ascii="Times New Roman" w:hAnsi="Times New Roman"/>
          <w:sz w:val="24"/>
          <w:szCs w:val="24"/>
          <w:lang w:val="en-GB"/>
        </w:rPr>
      </w:pPr>
      <w:r w:rsidRPr="008643DD">
        <w:rPr>
          <w:rFonts w:ascii="Times New Roman" w:hAnsi="Times New Roman"/>
          <w:sz w:val="24"/>
          <w:szCs w:val="24"/>
          <w:lang w:val="en-GB"/>
        </w:rPr>
        <w:t>Remove caps from the factor concentrate and diluent vials.</w:t>
      </w:r>
    </w:p>
    <w:p w:rsidR="00D456F0" w:rsidRPr="008643DD" w:rsidRDefault="00D456F0" w:rsidP="0034385D">
      <w:pPr>
        <w:numPr>
          <w:ilvl w:val="0"/>
          <w:numId w:val="15"/>
        </w:numPr>
        <w:outlineLvl w:val="0"/>
        <w:rPr>
          <w:rFonts w:ascii="Times New Roman" w:hAnsi="Times New Roman"/>
          <w:sz w:val="24"/>
          <w:szCs w:val="24"/>
          <w:lang w:val="en-GB"/>
        </w:rPr>
      </w:pPr>
      <w:r w:rsidRPr="008643DD">
        <w:rPr>
          <w:rFonts w:ascii="Times New Roman" w:hAnsi="Times New Roman"/>
          <w:sz w:val="24"/>
          <w:szCs w:val="24"/>
          <w:lang w:val="en-GB"/>
        </w:rPr>
        <w:lastRenderedPageBreak/>
        <w:t xml:space="preserve">Cleanse stoppers with germicidal solution and allow </w:t>
      </w:r>
      <w:proofErr w:type="gramStart"/>
      <w:r w:rsidRPr="008643DD">
        <w:rPr>
          <w:rFonts w:ascii="Times New Roman" w:hAnsi="Times New Roman"/>
          <w:sz w:val="24"/>
          <w:szCs w:val="24"/>
          <w:lang w:val="en-GB"/>
        </w:rPr>
        <w:t>to dry</w:t>
      </w:r>
      <w:proofErr w:type="gramEnd"/>
      <w:r w:rsidRPr="008643DD">
        <w:rPr>
          <w:rFonts w:ascii="Times New Roman" w:hAnsi="Times New Roman"/>
          <w:sz w:val="24"/>
          <w:szCs w:val="24"/>
          <w:lang w:val="en-GB"/>
        </w:rPr>
        <w:t xml:space="preserve"> prior to use.</w:t>
      </w:r>
      <w:r w:rsidR="0034385D" w:rsidRPr="008643DD">
        <w:rPr>
          <w:rFonts w:ascii="Times New Roman" w:hAnsi="Times New Roman"/>
          <w:sz w:val="24"/>
          <w:szCs w:val="24"/>
          <w:lang w:val="en-GB"/>
        </w:rPr>
        <w:t xml:space="preserve"> </w:t>
      </w:r>
      <w:r w:rsidRPr="008643DD">
        <w:rPr>
          <w:rFonts w:ascii="Times New Roman" w:hAnsi="Times New Roman"/>
          <w:sz w:val="24"/>
          <w:szCs w:val="24"/>
          <w:lang w:val="en-GB"/>
        </w:rPr>
        <w:t>Place the vials on a flat surface.</w:t>
      </w:r>
    </w:p>
    <w:p w:rsidR="00D456F0" w:rsidRPr="008643DD" w:rsidRDefault="00D456F0" w:rsidP="0034385D">
      <w:pPr>
        <w:numPr>
          <w:ilvl w:val="0"/>
          <w:numId w:val="15"/>
        </w:numPr>
        <w:outlineLvl w:val="0"/>
        <w:rPr>
          <w:rFonts w:ascii="Times New Roman" w:hAnsi="Times New Roman"/>
          <w:sz w:val="24"/>
          <w:szCs w:val="24"/>
          <w:lang w:val="en-GB"/>
        </w:rPr>
      </w:pPr>
      <w:r w:rsidRPr="008643DD">
        <w:rPr>
          <w:rFonts w:ascii="Times New Roman" w:hAnsi="Times New Roman"/>
          <w:sz w:val="24"/>
          <w:szCs w:val="24"/>
          <w:lang w:val="en-GB"/>
        </w:rPr>
        <w:t>Open the BAXJECT II device package by peeling away the lid, with</w:t>
      </w:r>
      <w:r w:rsidR="00332AB0">
        <w:rPr>
          <w:rFonts w:ascii="Times New Roman" w:hAnsi="Times New Roman"/>
          <w:sz w:val="24"/>
          <w:szCs w:val="24"/>
          <w:lang w:val="en-GB"/>
        </w:rPr>
        <w:t>out touching the inside (Figure </w:t>
      </w:r>
      <w:r w:rsidRPr="008643DD">
        <w:rPr>
          <w:rFonts w:ascii="Times New Roman" w:hAnsi="Times New Roman"/>
          <w:sz w:val="24"/>
          <w:szCs w:val="24"/>
          <w:lang w:val="en-GB"/>
        </w:rPr>
        <w:t>A).</w:t>
      </w:r>
      <w:r w:rsidR="0034385D" w:rsidRPr="008643DD">
        <w:rPr>
          <w:rFonts w:ascii="Times New Roman" w:hAnsi="Times New Roman"/>
          <w:sz w:val="24"/>
          <w:szCs w:val="24"/>
          <w:lang w:val="en-GB"/>
        </w:rPr>
        <w:t xml:space="preserve"> </w:t>
      </w:r>
      <w:r w:rsidRPr="008643DD">
        <w:rPr>
          <w:rFonts w:ascii="Times New Roman" w:hAnsi="Times New Roman"/>
          <w:b/>
          <w:bCs/>
          <w:sz w:val="24"/>
          <w:szCs w:val="24"/>
          <w:lang w:val="en-GB"/>
        </w:rPr>
        <w:t>Do not remove the device from the package.</w:t>
      </w:r>
      <w:r w:rsidR="0034385D" w:rsidRPr="008643DD">
        <w:rPr>
          <w:rFonts w:ascii="Times New Roman" w:hAnsi="Times New Roman"/>
          <w:b/>
          <w:bCs/>
          <w:sz w:val="24"/>
          <w:szCs w:val="24"/>
          <w:lang w:val="en-GB"/>
        </w:rPr>
        <w:t xml:space="preserve"> </w:t>
      </w:r>
      <w:r w:rsidRPr="008643DD">
        <w:rPr>
          <w:rFonts w:ascii="Times New Roman" w:hAnsi="Times New Roman"/>
          <w:b/>
          <w:bCs/>
          <w:sz w:val="24"/>
          <w:szCs w:val="24"/>
          <w:lang w:val="en-GB"/>
        </w:rPr>
        <w:t xml:space="preserve">Note that the BAXJECT II device is intended for use with a single vial of </w:t>
      </w:r>
      <w:r w:rsidR="008B4C23">
        <w:rPr>
          <w:rFonts w:ascii="Times New Roman" w:hAnsi="Times New Roman"/>
          <w:b/>
          <w:bCs/>
          <w:sz w:val="24"/>
          <w:szCs w:val="24"/>
          <w:lang w:val="en-GB"/>
        </w:rPr>
        <w:t>RIXUBIS</w:t>
      </w:r>
      <w:r w:rsidRPr="008643DD">
        <w:rPr>
          <w:rFonts w:ascii="Times New Roman" w:hAnsi="Times New Roman"/>
          <w:b/>
          <w:bCs/>
          <w:sz w:val="24"/>
          <w:szCs w:val="24"/>
          <w:lang w:val="en-GB"/>
        </w:rPr>
        <w:t xml:space="preserve"> and Sterile Water for Injection, USP only; therefore, reconstituting and withdrawing a second vial into the syringe requires a second BAXJECT II device.</w:t>
      </w:r>
    </w:p>
    <w:p w:rsidR="00D456F0" w:rsidRPr="008643DD" w:rsidRDefault="00D456F0" w:rsidP="0034385D">
      <w:pPr>
        <w:numPr>
          <w:ilvl w:val="0"/>
          <w:numId w:val="15"/>
        </w:numPr>
        <w:outlineLvl w:val="0"/>
        <w:rPr>
          <w:rFonts w:ascii="Times New Roman" w:hAnsi="Times New Roman"/>
          <w:sz w:val="24"/>
          <w:szCs w:val="24"/>
          <w:lang w:val="en-GB"/>
        </w:rPr>
      </w:pPr>
      <w:r w:rsidRPr="008643DD">
        <w:rPr>
          <w:rFonts w:ascii="Times New Roman" w:hAnsi="Times New Roman"/>
          <w:sz w:val="24"/>
          <w:szCs w:val="24"/>
          <w:lang w:val="en-GB"/>
        </w:rPr>
        <w:t>Turn the package over.</w:t>
      </w:r>
      <w:r w:rsidR="0034385D" w:rsidRPr="008643DD">
        <w:rPr>
          <w:rFonts w:ascii="Times New Roman" w:hAnsi="Times New Roman"/>
          <w:sz w:val="24"/>
          <w:szCs w:val="24"/>
          <w:lang w:val="en-GB"/>
        </w:rPr>
        <w:t xml:space="preserve"> </w:t>
      </w:r>
      <w:r w:rsidRPr="008643DD">
        <w:rPr>
          <w:rFonts w:ascii="Times New Roman" w:hAnsi="Times New Roman"/>
          <w:sz w:val="24"/>
          <w:szCs w:val="24"/>
          <w:lang w:val="en-GB"/>
        </w:rPr>
        <w:t>Press straight down to fully insert the clear plastic spike through the diluent vial stopper (Figure</w:t>
      </w:r>
      <w:r w:rsidR="00332AB0">
        <w:rPr>
          <w:rFonts w:ascii="Times New Roman" w:hAnsi="Times New Roman"/>
          <w:sz w:val="24"/>
          <w:szCs w:val="24"/>
          <w:lang w:val="en-GB"/>
        </w:rPr>
        <w:t> </w:t>
      </w:r>
      <w:r w:rsidRPr="008643DD">
        <w:rPr>
          <w:rFonts w:ascii="Times New Roman" w:hAnsi="Times New Roman"/>
          <w:sz w:val="24"/>
          <w:szCs w:val="24"/>
          <w:lang w:val="en-GB"/>
        </w:rPr>
        <w:t>B).</w:t>
      </w:r>
    </w:p>
    <w:p w:rsidR="00D456F0" w:rsidRPr="008643DD" w:rsidRDefault="00D456F0" w:rsidP="0034385D">
      <w:pPr>
        <w:numPr>
          <w:ilvl w:val="0"/>
          <w:numId w:val="15"/>
        </w:numPr>
        <w:outlineLvl w:val="0"/>
        <w:rPr>
          <w:rFonts w:ascii="Times New Roman" w:hAnsi="Times New Roman"/>
          <w:sz w:val="24"/>
          <w:szCs w:val="24"/>
          <w:lang w:val="en-GB"/>
        </w:rPr>
      </w:pPr>
      <w:r w:rsidRPr="008643DD">
        <w:rPr>
          <w:rFonts w:ascii="Times New Roman" w:hAnsi="Times New Roman"/>
          <w:sz w:val="24"/>
          <w:szCs w:val="24"/>
          <w:lang w:val="en-GB"/>
        </w:rPr>
        <w:t>Grip the BAXJECT II package at its edge and pull the package off the device (Figure</w:t>
      </w:r>
      <w:r w:rsidR="00332AB0">
        <w:rPr>
          <w:rFonts w:ascii="Times New Roman" w:hAnsi="Times New Roman"/>
          <w:sz w:val="24"/>
          <w:szCs w:val="24"/>
          <w:lang w:val="en-GB"/>
        </w:rPr>
        <w:t> </w:t>
      </w:r>
      <w:r w:rsidRPr="008643DD">
        <w:rPr>
          <w:rFonts w:ascii="Times New Roman" w:hAnsi="Times New Roman"/>
          <w:sz w:val="24"/>
          <w:szCs w:val="24"/>
          <w:lang w:val="en-GB"/>
        </w:rPr>
        <w:t>C).</w:t>
      </w:r>
      <w:r w:rsidR="0034385D" w:rsidRPr="008643DD">
        <w:rPr>
          <w:rFonts w:ascii="Times New Roman" w:hAnsi="Times New Roman"/>
          <w:sz w:val="24"/>
          <w:szCs w:val="24"/>
          <w:lang w:val="en-GB"/>
        </w:rPr>
        <w:t xml:space="preserve"> </w:t>
      </w:r>
      <w:r w:rsidRPr="008643DD">
        <w:rPr>
          <w:rFonts w:ascii="Times New Roman" w:hAnsi="Times New Roman"/>
          <w:b/>
          <w:bCs/>
          <w:sz w:val="24"/>
          <w:szCs w:val="24"/>
          <w:lang w:val="en-GB"/>
        </w:rPr>
        <w:t>Do not remove the blue cap from the BAXJECT II device.</w:t>
      </w:r>
      <w:r w:rsidR="0034385D" w:rsidRPr="008643DD">
        <w:rPr>
          <w:rFonts w:ascii="Times New Roman" w:hAnsi="Times New Roman"/>
          <w:sz w:val="24"/>
          <w:szCs w:val="24"/>
          <w:lang w:val="en-GB"/>
        </w:rPr>
        <w:t xml:space="preserve"> </w:t>
      </w:r>
      <w:r w:rsidRPr="008643DD">
        <w:rPr>
          <w:rFonts w:ascii="Times New Roman" w:hAnsi="Times New Roman"/>
          <w:sz w:val="24"/>
          <w:szCs w:val="24"/>
          <w:lang w:val="en-GB"/>
        </w:rPr>
        <w:t>Do not touch the exposed white plastic spike.</w:t>
      </w:r>
    </w:p>
    <w:p w:rsidR="00D456F0" w:rsidRPr="008643DD" w:rsidRDefault="00D456F0" w:rsidP="0034385D">
      <w:pPr>
        <w:numPr>
          <w:ilvl w:val="0"/>
          <w:numId w:val="15"/>
        </w:numPr>
        <w:outlineLvl w:val="0"/>
        <w:rPr>
          <w:rFonts w:ascii="Times New Roman" w:hAnsi="Times New Roman"/>
          <w:sz w:val="24"/>
          <w:szCs w:val="24"/>
          <w:lang w:val="en-GB"/>
        </w:rPr>
      </w:pPr>
      <w:r w:rsidRPr="008643DD">
        <w:rPr>
          <w:rFonts w:ascii="Times New Roman" w:hAnsi="Times New Roman"/>
          <w:sz w:val="24"/>
          <w:szCs w:val="24"/>
          <w:lang w:val="en-GB"/>
        </w:rPr>
        <w:t>Turn the system over so that the diluent vial is on top.</w:t>
      </w:r>
      <w:r w:rsidR="0034385D" w:rsidRPr="008643DD">
        <w:rPr>
          <w:rFonts w:ascii="Times New Roman" w:hAnsi="Times New Roman"/>
          <w:sz w:val="24"/>
          <w:szCs w:val="24"/>
          <w:lang w:val="en-GB"/>
        </w:rPr>
        <w:t xml:space="preserve"> </w:t>
      </w:r>
      <w:r w:rsidRPr="008643DD">
        <w:rPr>
          <w:rFonts w:ascii="Times New Roman" w:hAnsi="Times New Roman"/>
          <w:sz w:val="24"/>
          <w:szCs w:val="24"/>
          <w:lang w:val="en-GB"/>
        </w:rPr>
        <w:t xml:space="preserve">Quickly insert the white plastic spike fully into the </w:t>
      </w:r>
      <w:r w:rsidR="008B4C23">
        <w:rPr>
          <w:rFonts w:ascii="Times New Roman" w:hAnsi="Times New Roman"/>
          <w:sz w:val="24"/>
          <w:szCs w:val="24"/>
          <w:lang w:val="en-GB"/>
        </w:rPr>
        <w:t>RIXUBIS</w:t>
      </w:r>
      <w:r w:rsidRPr="008643DD">
        <w:rPr>
          <w:rFonts w:ascii="Times New Roman" w:hAnsi="Times New Roman"/>
          <w:sz w:val="24"/>
          <w:szCs w:val="24"/>
          <w:lang w:val="en-GB"/>
        </w:rPr>
        <w:t xml:space="preserve"> vial stopper by pushing straight down (Figure</w:t>
      </w:r>
      <w:r w:rsidR="00332AB0">
        <w:rPr>
          <w:rFonts w:ascii="Times New Roman" w:hAnsi="Times New Roman"/>
          <w:sz w:val="24"/>
          <w:szCs w:val="24"/>
          <w:lang w:val="en-GB"/>
        </w:rPr>
        <w:t> </w:t>
      </w:r>
      <w:r w:rsidRPr="008643DD">
        <w:rPr>
          <w:rFonts w:ascii="Times New Roman" w:hAnsi="Times New Roman"/>
          <w:sz w:val="24"/>
          <w:szCs w:val="24"/>
          <w:lang w:val="en-GB"/>
        </w:rPr>
        <w:t xml:space="preserve">D). The vacuum will draw the diluent into the </w:t>
      </w:r>
      <w:r w:rsidR="008B4C23">
        <w:rPr>
          <w:rFonts w:ascii="Times New Roman" w:hAnsi="Times New Roman"/>
          <w:sz w:val="24"/>
          <w:szCs w:val="24"/>
          <w:lang w:val="en-GB"/>
        </w:rPr>
        <w:t>RIXUBIS</w:t>
      </w:r>
      <w:r w:rsidRPr="008643DD">
        <w:rPr>
          <w:rFonts w:ascii="Times New Roman" w:hAnsi="Times New Roman"/>
          <w:sz w:val="24"/>
          <w:szCs w:val="24"/>
          <w:lang w:val="en-GB"/>
        </w:rPr>
        <w:t xml:space="preserve"> vial.</w:t>
      </w:r>
    </w:p>
    <w:p w:rsidR="00D456F0" w:rsidRPr="008643DD" w:rsidRDefault="00D456F0" w:rsidP="0034385D">
      <w:pPr>
        <w:numPr>
          <w:ilvl w:val="0"/>
          <w:numId w:val="15"/>
        </w:numPr>
        <w:outlineLvl w:val="0"/>
        <w:rPr>
          <w:rFonts w:ascii="Times New Roman" w:hAnsi="Times New Roman"/>
          <w:sz w:val="24"/>
          <w:szCs w:val="24"/>
          <w:lang w:val="en-GB"/>
        </w:rPr>
      </w:pPr>
      <w:r w:rsidRPr="008643DD">
        <w:rPr>
          <w:rFonts w:ascii="Times New Roman" w:hAnsi="Times New Roman"/>
          <w:sz w:val="24"/>
          <w:szCs w:val="24"/>
          <w:lang w:val="en-GB"/>
        </w:rPr>
        <w:t xml:space="preserve">Swirl gently until </w:t>
      </w:r>
      <w:r w:rsidR="008B4C23">
        <w:rPr>
          <w:rFonts w:ascii="Times New Roman" w:hAnsi="Times New Roman"/>
          <w:sz w:val="24"/>
          <w:szCs w:val="24"/>
          <w:lang w:val="en-GB"/>
        </w:rPr>
        <w:t>RIXUBIS</w:t>
      </w:r>
      <w:r w:rsidRPr="008643DD">
        <w:rPr>
          <w:rFonts w:ascii="Times New Roman" w:hAnsi="Times New Roman"/>
          <w:sz w:val="24"/>
          <w:szCs w:val="24"/>
          <w:lang w:val="en-GB"/>
        </w:rPr>
        <w:t xml:space="preserve"> is completely dissolved.</w:t>
      </w:r>
      <w:r w:rsidR="0034385D" w:rsidRPr="008643DD">
        <w:rPr>
          <w:rFonts w:ascii="Times New Roman" w:hAnsi="Times New Roman"/>
          <w:sz w:val="24"/>
          <w:szCs w:val="24"/>
          <w:lang w:val="en-GB"/>
        </w:rPr>
        <w:t xml:space="preserve"> </w:t>
      </w:r>
      <w:r w:rsidRPr="008643DD">
        <w:rPr>
          <w:rFonts w:ascii="Times New Roman" w:hAnsi="Times New Roman"/>
          <w:b/>
          <w:sz w:val="24"/>
          <w:szCs w:val="24"/>
          <w:lang w:val="en-GB"/>
        </w:rPr>
        <w:t>Do not refrigerate after reconstitution</w:t>
      </w:r>
      <w:r w:rsidRPr="008643DD">
        <w:rPr>
          <w:rFonts w:ascii="Times New Roman" w:hAnsi="Times New Roman"/>
          <w:sz w:val="24"/>
          <w:szCs w:val="24"/>
          <w:lang w:val="en-GB"/>
        </w:rPr>
        <w:t>.</w:t>
      </w:r>
      <w:r w:rsidR="0034385D" w:rsidRPr="008643DD">
        <w:rPr>
          <w:rFonts w:ascii="Times New Roman" w:hAnsi="Times New Roman"/>
          <w:sz w:val="24"/>
          <w:szCs w:val="24"/>
          <w:lang w:val="en-GB"/>
        </w:rPr>
        <w:t xml:space="preserve"> </w:t>
      </w:r>
      <w:r w:rsidRPr="008643DD">
        <w:rPr>
          <w:rFonts w:ascii="Times New Roman" w:hAnsi="Times New Roman"/>
          <w:sz w:val="24"/>
          <w:szCs w:val="24"/>
          <w:lang w:val="en-GB"/>
        </w:rPr>
        <w:t>Use within 3 hours of reconstitution.</w:t>
      </w:r>
      <w:r w:rsidR="0034385D" w:rsidRPr="008643DD">
        <w:rPr>
          <w:rFonts w:ascii="Times New Roman" w:hAnsi="Times New Roman"/>
          <w:sz w:val="24"/>
          <w:szCs w:val="24"/>
          <w:lang w:val="en-GB"/>
        </w:rPr>
        <w:t xml:space="preserve"> </w:t>
      </w:r>
    </w:p>
    <w:p w:rsidR="00D456F0" w:rsidRPr="00B0278D" w:rsidRDefault="00D456F0" w:rsidP="00B0278D">
      <w:pPr>
        <w:pStyle w:val="ListParagraph"/>
        <w:numPr>
          <w:ilvl w:val="0"/>
          <w:numId w:val="15"/>
        </w:numPr>
        <w:outlineLvl w:val="0"/>
        <w:rPr>
          <w:rFonts w:ascii="Times New Roman" w:hAnsi="Times New Roman"/>
          <w:sz w:val="24"/>
          <w:szCs w:val="24"/>
          <w:lang w:val="en-GB"/>
        </w:rPr>
      </w:pPr>
      <w:r w:rsidRPr="00B0278D">
        <w:rPr>
          <w:rFonts w:ascii="Times New Roman" w:hAnsi="Times New Roman"/>
          <w:sz w:val="24"/>
          <w:szCs w:val="24"/>
          <w:lang w:val="en-GB"/>
        </w:rPr>
        <w:t>Remove the blue cap from the BAXJECT II device.</w:t>
      </w:r>
      <w:r w:rsidR="0034385D" w:rsidRPr="00B0278D">
        <w:rPr>
          <w:rFonts w:ascii="Times New Roman" w:hAnsi="Times New Roman"/>
          <w:sz w:val="24"/>
          <w:szCs w:val="24"/>
          <w:lang w:val="en-GB"/>
        </w:rPr>
        <w:t xml:space="preserve"> </w:t>
      </w:r>
      <w:r w:rsidRPr="00B0278D">
        <w:rPr>
          <w:rFonts w:ascii="Times New Roman" w:hAnsi="Times New Roman"/>
          <w:sz w:val="24"/>
          <w:szCs w:val="24"/>
          <w:lang w:val="en-GB"/>
        </w:rPr>
        <w:t>Connect the syringe to the BAXJECT II device (Figure</w:t>
      </w:r>
      <w:r w:rsidR="00332AB0">
        <w:rPr>
          <w:rFonts w:ascii="Times New Roman" w:hAnsi="Times New Roman"/>
          <w:sz w:val="24"/>
          <w:szCs w:val="24"/>
          <w:lang w:val="en-GB"/>
        </w:rPr>
        <w:t> </w:t>
      </w:r>
      <w:r w:rsidRPr="00B0278D">
        <w:rPr>
          <w:rFonts w:ascii="Times New Roman" w:hAnsi="Times New Roman"/>
          <w:sz w:val="24"/>
          <w:szCs w:val="24"/>
          <w:lang w:val="en-GB"/>
        </w:rPr>
        <w:t>E).</w:t>
      </w:r>
      <w:r w:rsidR="0034385D" w:rsidRPr="00B0278D">
        <w:rPr>
          <w:rFonts w:ascii="Times New Roman" w:hAnsi="Times New Roman"/>
          <w:sz w:val="24"/>
          <w:szCs w:val="24"/>
          <w:lang w:val="en-GB"/>
        </w:rPr>
        <w:t xml:space="preserve"> </w:t>
      </w:r>
      <w:r w:rsidRPr="00B0278D">
        <w:rPr>
          <w:rFonts w:ascii="Times New Roman" w:hAnsi="Times New Roman"/>
          <w:b/>
          <w:sz w:val="24"/>
          <w:szCs w:val="24"/>
          <w:lang w:val="en-GB"/>
        </w:rPr>
        <w:t>Do not inject air</w:t>
      </w:r>
      <w:r w:rsidRPr="00B0278D">
        <w:rPr>
          <w:rFonts w:ascii="Times New Roman" w:hAnsi="Times New Roman"/>
          <w:sz w:val="24"/>
          <w:szCs w:val="24"/>
          <w:lang w:val="en-GB"/>
        </w:rPr>
        <w:t>.</w:t>
      </w:r>
    </w:p>
    <w:p w:rsidR="00D456F0" w:rsidRPr="008643DD" w:rsidRDefault="00D456F0" w:rsidP="00B0278D">
      <w:pPr>
        <w:numPr>
          <w:ilvl w:val="0"/>
          <w:numId w:val="15"/>
        </w:numPr>
        <w:outlineLvl w:val="0"/>
        <w:rPr>
          <w:rFonts w:ascii="Times New Roman" w:hAnsi="Times New Roman"/>
          <w:sz w:val="24"/>
          <w:szCs w:val="24"/>
          <w:lang w:val="en-GB"/>
        </w:rPr>
      </w:pPr>
      <w:r w:rsidRPr="008643DD">
        <w:rPr>
          <w:rFonts w:ascii="Times New Roman" w:hAnsi="Times New Roman"/>
          <w:sz w:val="24"/>
          <w:szCs w:val="24"/>
          <w:lang w:val="en-GB"/>
        </w:rPr>
        <w:t>Turn the system upside down (factor concentrate vial now on top).</w:t>
      </w:r>
      <w:r w:rsidR="0034385D" w:rsidRPr="008643DD">
        <w:rPr>
          <w:rFonts w:ascii="Times New Roman" w:hAnsi="Times New Roman"/>
          <w:sz w:val="24"/>
          <w:szCs w:val="24"/>
          <w:lang w:val="en-GB"/>
        </w:rPr>
        <w:t xml:space="preserve"> </w:t>
      </w:r>
      <w:r w:rsidRPr="008643DD">
        <w:rPr>
          <w:rFonts w:ascii="Times New Roman" w:hAnsi="Times New Roman"/>
          <w:sz w:val="24"/>
          <w:szCs w:val="24"/>
          <w:lang w:val="en-GB"/>
        </w:rPr>
        <w:t>Draw the factor concentrate into the syringe by pulling the plunger back slowly (Figure</w:t>
      </w:r>
      <w:r w:rsidR="00332AB0">
        <w:rPr>
          <w:rFonts w:ascii="Times New Roman" w:hAnsi="Times New Roman"/>
          <w:sz w:val="24"/>
          <w:szCs w:val="24"/>
          <w:lang w:val="en-GB"/>
        </w:rPr>
        <w:t> </w:t>
      </w:r>
      <w:r w:rsidRPr="008643DD">
        <w:rPr>
          <w:rFonts w:ascii="Times New Roman" w:hAnsi="Times New Roman"/>
          <w:sz w:val="24"/>
          <w:szCs w:val="24"/>
          <w:lang w:val="en-GB"/>
        </w:rPr>
        <w:t xml:space="preserve">F). </w:t>
      </w:r>
    </w:p>
    <w:p w:rsidR="00D456F0" w:rsidRPr="008643DD" w:rsidRDefault="00D456F0" w:rsidP="00B0278D">
      <w:pPr>
        <w:numPr>
          <w:ilvl w:val="0"/>
          <w:numId w:val="15"/>
        </w:numPr>
        <w:outlineLvl w:val="0"/>
        <w:rPr>
          <w:rFonts w:ascii="Times New Roman" w:hAnsi="Times New Roman"/>
          <w:sz w:val="24"/>
          <w:szCs w:val="24"/>
          <w:lang w:val="en-GB"/>
        </w:rPr>
      </w:pPr>
      <w:r w:rsidRPr="008643DD">
        <w:rPr>
          <w:rFonts w:ascii="Times New Roman" w:hAnsi="Times New Roman"/>
          <w:sz w:val="24"/>
          <w:szCs w:val="24"/>
          <w:lang w:val="en-GB"/>
        </w:rPr>
        <w:t xml:space="preserve">Disconnect the syringe; attach a suitable needle and inject intravenously as instructed under </w:t>
      </w:r>
      <w:r w:rsidRPr="008643DD">
        <w:rPr>
          <w:rFonts w:ascii="Times New Roman" w:hAnsi="Times New Roman"/>
          <w:b/>
          <w:bCs/>
          <w:sz w:val="24"/>
          <w:szCs w:val="24"/>
          <w:lang w:val="en-GB"/>
        </w:rPr>
        <w:t>Administration by Bolus Infusion</w:t>
      </w:r>
      <w:r w:rsidRPr="008643DD">
        <w:rPr>
          <w:rFonts w:ascii="Times New Roman" w:hAnsi="Times New Roman"/>
          <w:sz w:val="24"/>
          <w:szCs w:val="24"/>
          <w:lang w:val="en-GB"/>
        </w:rPr>
        <w:t xml:space="preserve">. If a patient is to receive more than one vial of </w:t>
      </w:r>
      <w:r w:rsidR="008B4C23">
        <w:rPr>
          <w:rFonts w:ascii="Times New Roman" w:hAnsi="Times New Roman"/>
          <w:sz w:val="24"/>
          <w:szCs w:val="24"/>
          <w:lang w:val="en-GB"/>
        </w:rPr>
        <w:t>RIXUBIS</w:t>
      </w:r>
      <w:r w:rsidRPr="008643DD">
        <w:rPr>
          <w:rFonts w:ascii="Times New Roman" w:hAnsi="Times New Roman"/>
          <w:sz w:val="24"/>
          <w:szCs w:val="24"/>
          <w:lang w:val="en-GB"/>
        </w:rPr>
        <w:t xml:space="preserve">, the contents of multiple vials may be drawn into the same syringe. </w:t>
      </w:r>
    </w:p>
    <w:p w:rsidR="00B0278D" w:rsidRPr="00B0278D" w:rsidRDefault="00D456F0" w:rsidP="00B0278D">
      <w:pPr>
        <w:numPr>
          <w:ilvl w:val="0"/>
          <w:numId w:val="15"/>
        </w:numPr>
        <w:outlineLvl w:val="0"/>
        <w:rPr>
          <w:rFonts w:ascii="Times New Roman" w:hAnsi="Times New Roman"/>
          <w:sz w:val="24"/>
          <w:szCs w:val="24"/>
          <w:lang w:val="en-GB"/>
        </w:rPr>
      </w:pPr>
      <w:r w:rsidRPr="008643DD">
        <w:rPr>
          <w:rFonts w:ascii="Times New Roman" w:hAnsi="Times New Roman"/>
          <w:sz w:val="24"/>
          <w:szCs w:val="24"/>
          <w:lang w:val="en-GB"/>
        </w:rPr>
        <w:t>Maximum infusion rate of 10</w:t>
      </w:r>
      <w:r w:rsidR="00332AB0">
        <w:rPr>
          <w:rFonts w:ascii="Times New Roman" w:hAnsi="Times New Roman"/>
          <w:sz w:val="24"/>
          <w:szCs w:val="24"/>
          <w:lang w:val="en-GB"/>
        </w:rPr>
        <w:t> </w:t>
      </w:r>
      <w:r w:rsidRPr="008643DD">
        <w:rPr>
          <w:rFonts w:ascii="Times New Roman" w:hAnsi="Times New Roman"/>
          <w:sz w:val="24"/>
          <w:szCs w:val="24"/>
          <w:lang w:val="en-GB"/>
        </w:rPr>
        <w:t xml:space="preserve">mL/min. </w:t>
      </w:r>
    </w:p>
    <w:p w:rsidR="00D456F0" w:rsidRPr="008643DD" w:rsidRDefault="00D456F0" w:rsidP="0034385D">
      <w:pPr>
        <w:outlineLvl w:val="0"/>
        <w:rPr>
          <w:rFonts w:ascii="Times New Roman" w:hAnsi="Times New Roman"/>
          <w:sz w:val="24"/>
          <w:szCs w:val="24"/>
          <w:lang w:val="en-GB"/>
        </w:rPr>
      </w:pPr>
      <w:r w:rsidRPr="008643DD">
        <w:rPr>
          <w:rFonts w:ascii="Times New Roman" w:hAnsi="Times New Roman"/>
          <w:b/>
          <w:bCs/>
          <w:sz w:val="24"/>
          <w:szCs w:val="24"/>
          <w:lang w:val="en-GB"/>
        </w:rPr>
        <w:tab/>
        <w:t xml:space="preserve">Figure </w:t>
      </w:r>
      <w:proofErr w:type="gramStart"/>
      <w:r w:rsidRPr="008643DD">
        <w:rPr>
          <w:rFonts w:ascii="Times New Roman" w:hAnsi="Times New Roman"/>
          <w:b/>
          <w:bCs/>
          <w:sz w:val="24"/>
          <w:szCs w:val="24"/>
          <w:lang w:val="en-GB"/>
        </w:rPr>
        <w:t>A</w:t>
      </w:r>
      <w:proofErr w:type="gramEnd"/>
      <w:r w:rsidRPr="008643DD">
        <w:rPr>
          <w:rFonts w:ascii="Times New Roman" w:hAnsi="Times New Roman"/>
          <w:b/>
          <w:bCs/>
          <w:sz w:val="24"/>
          <w:szCs w:val="24"/>
          <w:lang w:val="en-GB"/>
        </w:rPr>
        <w:tab/>
      </w:r>
      <w:r w:rsidRPr="008643DD">
        <w:rPr>
          <w:rFonts w:ascii="Times New Roman" w:hAnsi="Times New Roman"/>
          <w:b/>
          <w:bCs/>
          <w:sz w:val="24"/>
          <w:szCs w:val="24"/>
          <w:lang w:val="en-GB"/>
        </w:rPr>
        <w:tab/>
      </w:r>
      <w:r w:rsidRPr="008643DD">
        <w:rPr>
          <w:rFonts w:ascii="Times New Roman" w:hAnsi="Times New Roman"/>
          <w:b/>
          <w:bCs/>
          <w:sz w:val="24"/>
          <w:szCs w:val="24"/>
          <w:lang w:val="en-GB"/>
        </w:rPr>
        <w:tab/>
        <w:t>Figure B</w:t>
      </w:r>
      <w:r w:rsidRPr="008643DD">
        <w:rPr>
          <w:rFonts w:ascii="Times New Roman" w:hAnsi="Times New Roman"/>
          <w:b/>
          <w:bCs/>
          <w:sz w:val="24"/>
          <w:szCs w:val="24"/>
          <w:lang w:val="en-GB"/>
        </w:rPr>
        <w:tab/>
      </w:r>
      <w:r w:rsidRPr="008643DD">
        <w:rPr>
          <w:rFonts w:ascii="Times New Roman" w:hAnsi="Times New Roman"/>
          <w:b/>
          <w:bCs/>
          <w:sz w:val="24"/>
          <w:szCs w:val="24"/>
          <w:lang w:val="en-GB"/>
        </w:rPr>
        <w:tab/>
      </w:r>
      <w:r w:rsidRPr="008643DD">
        <w:rPr>
          <w:rFonts w:ascii="Times New Roman" w:hAnsi="Times New Roman"/>
          <w:b/>
          <w:bCs/>
          <w:sz w:val="24"/>
          <w:szCs w:val="24"/>
          <w:lang w:val="en-GB"/>
        </w:rPr>
        <w:tab/>
        <w:t>Figure C</w:t>
      </w:r>
      <w:r w:rsidRPr="008643DD">
        <w:rPr>
          <w:rFonts w:ascii="Times New Roman" w:hAnsi="Times New Roman"/>
          <w:b/>
          <w:bCs/>
          <w:sz w:val="24"/>
          <w:szCs w:val="24"/>
          <w:lang w:val="en-GB"/>
        </w:rPr>
        <w:br/>
      </w:r>
      <w:r w:rsidRPr="008643DD">
        <w:rPr>
          <w:rFonts w:ascii="Times New Roman" w:hAnsi="Times New Roman"/>
          <w:noProof/>
          <w:sz w:val="24"/>
          <w:szCs w:val="24"/>
          <w:lang w:val="en-AU" w:eastAsia="en-AU"/>
        </w:rPr>
        <w:drawing>
          <wp:inline distT="0" distB="0" distL="0" distR="0">
            <wp:extent cx="1405890" cy="1405890"/>
            <wp:effectExtent l="19050" t="0" r="381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srcRect/>
                    <a:stretch>
                      <a:fillRect/>
                    </a:stretch>
                  </pic:blipFill>
                  <pic:spPr bwMode="auto">
                    <a:xfrm>
                      <a:off x="0" y="0"/>
                      <a:ext cx="1405890" cy="1405890"/>
                    </a:xfrm>
                    <a:prstGeom prst="rect">
                      <a:avLst/>
                    </a:prstGeom>
                    <a:noFill/>
                    <a:ln w="9525">
                      <a:noFill/>
                      <a:miter lim="800000"/>
                      <a:headEnd/>
                      <a:tailEnd/>
                    </a:ln>
                  </pic:spPr>
                </pic:pic>
              </a:graphicData>
            </a:graphic>
          </wp:inline>
        </w:drawing>
      </w:r>
      <w:r w:rsidRPr="008643DD">
        <w:rPr>
          <w:rFonts w:ascii="Times New Roman" w:hAnsi="Times New Roman"/>
          <w:sz w:val="24"/>
          <w:szCs w:val="24"/>
          <w:lang w:val="en-GB"/>
        </w:rPr>
        <w:tab/>
      </w:r>
      <w:r w:rsidRPr="008643DD">
        <w:rPr>
          <w:rFonts w:ascii="Times New Roman" w:hAnsi="Times New Roman"/>
          <w:noProof/>
          <w:sz w:val="24"/>
          <w:szCs w:val="24"/>
          <w:lang w:val="en-AU" w:eastAsia="en-AU"/>
        </w:rPr>
        <w:drawing>
          <wp:inline distT="0" distB="0" distL="0" distR="0">
            <wp:extent cx="1405890" cy="1405890"/>
            <wp:effectExtent l="19050" t="0" r="381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cstate="print"/>
                    <a:srcRect/>
                    <a:stretch>
                      <a:fillRect/>
                    </a:stretch>
                  </pic:blipFill>
                  <pic:spPr bwMode="auto">
                    <a:xfrm>
                      <a:off x="0" y="0"/>
                      <a:ext cx="1405890" cy="1405890"/>
                    </a:xfrm>
                    <a:prstGeom prst="rect">
                      <a:avLst/>
                    </a:prstGeom>
                    <a:noFill/>
                    <a:ln w="9525">
                      <a:noFill/>
                      <a:miter lim="800000"/>
                      <a:headEnd/>
                      <a:tailEnd/>
                    </a:ln>
                  </pic:spPr>
                </pic:pic>
              </a:graphicData>
            </a:graphic>
          </wp:inline>
        </w:drawing>
      </w:r>
      <w:r w:rsidRPr="008643DD">
        <w:rPr>
          <w:rFonts w:ascii="Times New Roman" w:hAnsi="Times New Roman"/>
          <w:sz w:val="24"/>
          <w:szCs w:val="24"/>
          <w:lang w:val="en-GB"/>
        </w:rPr>
        <w:tab/>
      </w:r>
      <w:r w:rsidRPr="008643DD">
        <w:rPr>
          <w:rFonts w:ascii="Times New Roman" w:hAnsi="Times New Roman"/>
          <w:noProof/>
          <w:sz w:val="24"/>
          <w:szCs w:val="24"/>
          <w:lang w:val="en-AU" w:eastAsia="en-AU"/>
        </w:rPr>
        <w:drawing>
          <wp:inline distT="0" distB="0" distL="0" distR="0">
            <wp:extent cx="1366520" cy="1366520"/>
            <wp:effectExtent l="19050" t="0" r="508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srcRect/>
                    <a:stretch>
                      <a:fillRect/>
                    </a:stretch>
                  </pic:blipFill>
                  <pic:spPr bwMode="auto">
                    <a:xfrm>
                      <a:off x="0" y="0"/>
                      <a:ext cx="1366520" cy="1366520"/>
                    </a:xfrm>
                    <a:prstGeom prst="rect">
                      <a:avLst/>
                    </a:prstGeom>
                    <a:noFill/>
                    <a:ln w="9525">
                      <a:noFill/>
                      <a:miter lim="800000"/>
                      <a:headEnd/>
                      <a:tailEnd/>
                    </a:ln>
                  </pic:spPr>
                </pic:pic>
              </a:graphicData>
            </a:graphic>
          </wp:inline>
        </w:drawing>
      </w:r>
    </w:p>
    <w:p w:rsidR="00D456F0" w:rsidRPr="008643DD" w:rsidRDefault="00D456F0" w:rsidP="00BD4D75">
      <w:pPr>
        <w:spacing w:after="0"/>
        <w:outlineLvl w:val="0"/>
        <w:rPr>
          <w:rFonts w:ascii="Times New Roman" w:hAnsi="Times New Roman"/>
          <w:sz w:val="24"/>
          <w:szCs w:val="24"/>
          <w:lang w:val="en-GB"/>
        </w:rPr>
      </w:pPr>
      <w:r w:rsidRPr="008643DD">
        <w:rPr>
          <w:rFonts w:ascii="Times New Roman" w:hAnsi="Times New Roman"/>
          <w:b/>
          <w:bCs/>
          <w:sz w:val="24"/>
          <w:szCs w:val="24"/>
          <w:lang w:val="en-GB"/>
        </w:rPr>
        <w:lastRenderedPageBreak/>
        <w:t>Figure D</w:t>
      </w:r>
      <w:r w:rsidRPr="008643DD">
        <w:rPr>
          <w:rFonts w:ascii="Times New Roman" w:hAnsi="Times New Roman"/>
          <w:b/>
          <w:bCs/>
          <w:sz w:val="24"/>
          <w:szCs w:val="24"/>
          <w:lang w:val="en-GB"/>
        </w:rPr>
        <w:tab/>
      </w:r>
      <w:r w:rsidRPr="008643DD">
        <w:rPr>
          <w:rFonts w:ascii="Times New Roman" w:hAnsi="Times New Roman"/>
          <w:b/>
          <w:bCs/>
          <w:sz w:val="24"/>
          <w:szCs w:val="24"/>
          <w:lang w:val="en-GB"/>
        </w:rPr>
        <w:tab/>
      </w:r>
      <w:r w:rsidRPr="008643DD">
        <w:rPr>
          <w:rFonts w:ascii="Times New Roman" w:hAnsi="Times New Roman"/>
          <w:b/>
          <w:bCs/>
          <w:sz w:val="24"/>
          <w:szCs w:val="24"/>
          <w:lang w:val="en-GB"/>
        </w:rPr>
        <w:tab/>
        <w:t>Figure E</w:t>
      </w:r>
      <w:r w:rsidRPr="008643DD">
        <w:rPr>
          <w:rFonts w:ascii="Times New Roman" w:hAnsi="Times New Roman"/>
          <w:b/>
          <w:bCs/>
          <w:sz w:val="24"/>
          <w:szCs w:val="24"/>
          <w:lang w:val="en-GB"/>
        </w:rPr>
        <w:tab/>
      </w:r>
      <w:r w:rsidRPr="008643DD">
        <w:rPr>
          <w:rFonts w:ascii="Times New Roman" w:hAnsi="Times New Roman"/>
          <w:b/>
          <w:bCs/>
          <w:sz w:val="24"/>
          <w:szCs w:val="24"/>
          <w:lang w:val="en-GB"/>
        </w:rPr>
        <w:tab/>
      </w:r>
      <w:r w:rsidRPr="008643DD">
        <w:rPr>
          <w:rFonts w:ascii="Times New Roman" w:hAnsi="Times New Roman"/>
          <w:b/>
          <w:bCs/>
          <w:sz w:val="24"/>
          <w:szCs w:val="24"/>
          <w:lang w:val="en-GB"/>
        </w:rPr>
        <w:tab/>
        <w:t>Figure F</w:t>
      </w:r>
      <w:r w:rsidRPr="008643DD">
        <w:rPr>
          <w:rFonts w:ascii="Times New Roman" w:hAnsi="Times New Roman"/>
          <w:b/>
          <w:bCs/>
          <w:sz w:val="24"/>
          <w:szCs w:val="24"/>
          <w:lang w:val="en-GB"/>
        </w:rPr>
        <w:br/>
      </w:r>
      <w:r w:rsidRPr="008643DD">
        <w:rPr>
          <w:rFonts w:ascii="Times New Roman" w:hAnsi="Times New Roman"/>
          <w:noProof/>
          <w:sz w:val="24"/>
          <w:szCs w:val="24"/>
          <w:lang w:val="en-AU" w:eastAsia="en-AU"/>
        </w:rPr>
        <w:drawing>
          <wp:inline distT="0" distB="0" distL="0" distR="0">
            <wp:extent cx="1455420" cy="145542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cstate="print"/>
                    <a:srcRect/>
                    <a:stretch>
                      <a:fillRect/>
                    </a:stretch>
                  </pic:blipFill>
                  <pic:spPr bwMode="auto">
                    <a:xfrm>
                      <a:off x="0" y="0"/>
                      <a:ext cx="1455420" cy="1455420"/>
                    </a:xfrm>
                    <a:prstGeom prst="rect">
                      <a:avLst/>
                    </a:prstGeom>
                    <a:noFill/>
                    <a:ln w="9525">
                      <a:noFill/>
                      <a:miter lim="800000"/>
                      <a:headEnd/>
                      <a:tailEnd/>
                    </a:ln>
                  </pic:spPr>
                </pic:pic>
              </a:graphicData>
            </a:graphic>
          </wp:inline>
        </w:drawing>
      </w:r>
      <w:r w:rsidRPr="008643DD">
        <w:rPr>
          <w:rFonts w:ascii="Times New Roman" w:hAnsi="Times New Roman"/>
          <w:sz w:val="24"/>
          <w:szCs w:val="24"/>
          <w:lang w:val="en-GB"/>
        </w:rPr>
        <w:tab/>
      </w:r>
      <w:r w:rsidRPr="008643DD">
        <w:rPr>
          <w:rFonts w:ascii="Times New Roman" w:hAnsi="Times New Roman"/>
          <w:noProof/>
          <w:sz w:val="24"/>
          <w:szCs w:val="24"/>
          <w:lang w:val="en-AU" w:eastAsia="en-AU"/>
        </w:rPr>
        <w:drawing>
          <wp:inline distT="0" distB="0" distL="0" distR="0">
            <wp:extent cx="1464945" cy="1464945"/>
            <wp:effectExtent l="19050" t="0" r="190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cstate="print"/>
                    <a:srcRect/>
                    <a:stretch>
                      <a:fillRect/>
                    </a:stretch>
                  </pic:blipFill>
                  <pic:spPr bwMode="auto">
                    <a:xfrm>
                      <a:off x="0" y="0"/>
                      <a:ext cx="1464945" cy="1464945"/>
                    </a:xfrm>
                    <a:prstGeom prst="rect">
                      <a:avLst/>
                    </a:prstGeom>
                    <a:noFill/>
                    <a:ln w="9525">
                      <a:noFill/>
                      <a:miter lim="800000"/>
                      <a:headEnd/>
                      <a:tailEnd/>
                    </a:ln>
                  </pic:spPr>
                </pic:pic>
              </a:graphicData>
            </a:graphic>
          </wp:inline>
        </w:drawing>
      </w:r>
      <w:r w:rsidRPr="008643DD">
        <w:rPr>
          <w:rFonts w:ascii="Times New Roman" w:hAnsi="Times New Roman"/>
          <w:sz w:val="24"/>
          <w:szCs w:val="24"/>
          <w:lang w:val="en-GB"/>
        </w:rPr>
        <w:tab/>
      </w:r>
      <w:r w:rsidRPr="008643DD">
        <w:rPr>
          <w:rFonts w:ascii="Times New Roman" w:hAnsi="Times New Roman"/>
          <w:noProof/>
          <w:sz w:val="24"/>
          <w:szCs w:val="24"/>
          <w:lang w:val="en-AU" w:eastAsia="en-AU"/>
        </w:rPr>
        <w:drawing>
          <wp:inline distT="0" distB="0" distL="0" distR="0">
            <wp:extent cx="1464945" cy="1464945"/>
            <wp:effectExtent l="19050" t="0" r="190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srcRect/>
                    <a:stretch>
                      <a:fillRect/>
                    </a:stretch>
                  </pic:blipFill>
                  <pic:spPr bwMode="auto">
                    <a:xfrm>
                      <a:off x="0" y="0"/>
                      <a:ext cx="1464945" cy="1464945"/>
                    </a:xfrm>
                    <a:prstGeom prst="rect">
                      <a:avLst/>
                    </a:prstGeom>
                    <a:noFill/>
                    <a:ln w="9525">
                      <a:noFill/>
                      <a:miter lim="800000"/>
                      <a:headEnd/>
                      <a:tailEnd/>
                    </a:ln>
                  </pic:spPr>
                </pic:pic>
              </a:graphicData>
            </a:graphic>
          </wp:inline>
        </w:drawing>
      </w:r>
    </w:p>
    <w:p w:rsidR="00B0278D" w:rsidRDefault="00B0278D" w:rsidP="002A11B5">
      <w:pPr>
        <w:pStyle w:val="ListParagraph"/>
        <w:ind w:left="360" w:firstLine="720"/>
        <w:outlineLvl w:val="0"/>
        <w:rPr>
          <w:rFonts w:ascii="Times New Roman" w:hAnsi="Times New Roman"/>
          <w:b/>
          <w:sz w:val="24"/>
          <w:szCs w:val="24"/>
          <w:lang w:val="en-GB"/>
        </w:rPr>
      </w:pPr>
    </w:p>
    <w:p w:rsidR="002D6A5E" w:rsidRPr="008643DD" w:rsidRDefault="002D6A5E" w:rsidP="00B0278D">
      <w:pPr>
        <w:pStyle w:val="Heading2"/>
        <w:spacing w:before="240" w:after="240"/>
        <w:rPr>
          <w:rFonts w:ascii="Times New Roman" w:hAnsi="Times New Roman"/>
          <w:color w:val="000000"/>
          <w:sz w:val="24"/>
          <w:szCs w:val="24"/>
          <w:lang w:val="en-GB"/>
        </w:rPr>
      </w:pPr>
      <w:r w:rsidRPr="008643DD">
        <w:rPr>
          <w:rFonts w:ascii="Times New Roman" w:hAnsi="Times New Roman"/>
          <w:color w:val="000000"/>
          <w:sz w:val="24"/>
          <w:szCs w:val="24"/>
          <w:lang w:val="en-GB"/>
        </w:rPr>
        <w:t>Incompatibilities</w:t>
      </w:r>
    </w:p>
    <w:p w:rsidR="00C10569" w:rsidRPr="008643DD" w:rsidRDefault="00C10569" w:rsidP="0034385D">
      <w:pPr>
        <w:pStyle w:val="Heading2"/>
        <w:spacing w:after="200"/>
        <w:rPr>
          <w:rFonts w:ascii="Times New Roman" w:hAnsi="Times New Roman"/>
          <w:b w:val="0"/>
          <w:color w:val="000000"/>
          <w:sz w:val="24"/>
          <w:szCs w:val="20"/>
          <w:lang w:val="en-GB"/>
        </w:rPr>
      </w:pPr>
      <w:r w:rsidRPr="008643DD">
        <w:rPr>
          <w:rFonts w:ascii="Times New Roman" w:hAnsi="Times New Roman"/>
          <w:b w:val="0"/>
          <w:color w:val="000000"/>
          <w:sz w:val="24"/>
          <w:szCs w:val="20"/>
          <w:lang w:val="en-GB"/>
        </w:rPr>
        <w:t>This product must not be mixed with other medicinal products.</w:t>
      </w:r>
    </w:p>
    <w:p w:rsidR="00CD35EC" w:rsidRPr="008643DD" w:rsidRDefault="00425803" w:rsidP="003E3C76">
      <w:pPr>
        <w:pStyle w:val="Heading2"/>
        <w:spacing w:before="480" w:after="200"/>
        <w:rPr>
          <w:rFonts w:ascii="Times New Roman" w:hAnsi="Times New Roman"/>
          <w:b w:val="0"/>
          <w:color w:val="000000"/>
          <w:szCs w:val="20"/>
          <w:lang w:val="en-GB"/>
        </w:rPr>
      </w:pPr>
      <w:r w:rsidRPr="008643DD">
        <w:rPr>
          <w:rFonts w:ascii="Times New Roman" w:hAnsi="Times New Roman"/>
          <w:color w:val="auto"/>
          <w:sz w:val="28"/>
          <w:lang w:val="en-GB"/>
        </w:rPr>
        <w:t>OVERDOSAGE</w:t>
      </w:r>
    </w:p>
    <w:p w:rsidR="00DA4553" w:rsidRDefault="00DA4553" w:rsidP="0034385D">
      <w:pPr>
        <w:pStyle w:val="Optionaltext"/>
        <w:spacing w:after="200" w:line="276" w:lineRule="auto"/>
        <w:rPr>
          <w:lang w:val="en-GB"/>
        </w:rPr>
      </w:pPr>
      <w:r w:rsidRPr="008643DD">
        <w:rPr>
          <w:lang w:val="en-GB"/>
        </w:rPr>
        <w:t>No symptoms of overdose have been reported.</w:t>
      </w:r>
    </w:p>
    <w:p w:rsidR="001119D2" w:rsidRPr="00014F69" w:rsidRDefault="00A42653" w:rsidP="0034385D">
      <w:pPr>
        <w:pStyle w:val="Optionaltext"/>
        <w:spacing w:after="200" w:line="276" w:lineRule="auto"/>
        <w:rPr>
          <w:lang w:val="en-AU"/>
        </w:rPr>
      </w:pPr>
      <w:r>
        <w:rPr>
          <w:lang w:val="en-AU"/>
        </w:rPr>
        <w:t>For information on the management of overdose, contact the Poisons Information Centre on 131126 (Australia)</w:t>
      </w:r>
      <w:r w:rsidR="001119D2" w:rsidRPr="001119D2">
        <w:rPr>
          <w:lang w:val="en-AU"/>
        </w:rPr>
        <w:t>.</w:t>
      </w:r>
    </w:p>
    <w:p w:rsidR="009651FB" w:rsidRPr="008643DD" w:rsidRDefault="00425803" w:rsidP="0034385D">
      <w:pPr>
        <w:pStyle w:val="Heading1"/>
        <w:rPr>
          <w:rFonts w:ascii="Times New Roman" w:hAnsi="Times New Roman"/>
          <w:color w:val="auto"/>
          <w:lang w:val="en-GB"/>
        </w:rPr>
      </w:pPr>
      <w:r w:rsidRPr="008643DD">
        <w:rPr>
          <w:rFonts w:ascii="Times New Roman" w:hAnsi="Times New Roman"/>
          <w:color w:val="auto"/>
          <w:lang w:val="en-GB"/>
        </w:rPr>
        <w:t>PRESENTATION AND STORAGE CONDITIONS</w:t>
      </w:r>
    </w:p>
    <w:p w:rsidR="009651FB" w:rsidRPr="008643DD" w:rsidRDefault="00425803" w:rsidP="0034385D">
      <w:pPr>
        <w:pStyle w:val="Heading2"/>
        <w:numPr>
          <w:ilvl w:val="12"/>
          <w:numId w:val="0"/>
        </w:numPr>
        <w:spacing w:before="240" w:after="240"/>
        <w:rPr>
          <w:rFonts w:ascii="Times New Roman" w:hAnsi="Times New Roman"/>
          <w:color w:val="auto"/>
          <w:sz w:val="24"/>
          <w:lang w:val="en-GB"/>
        </w:rPr>
      </w:pPr>
      <w:r w:rsidRPr="008643DD">
        <w:rPr>
          <w:rFonts w:ascii="Times New Roman" w:hAnsi="Times New Roman"/>
          <w:color w:val="auto"/>
          <w:sz w:val="24"/>
          <w:lang w:val="en-GB"/>
        </w:rPr>
        <w:t xml:space="preserve">Nature and </w:t>
      </w:r>
      <w:r w:rsidR="00935127" w:rsidRPr="008643DD">
        <w:rPr>
          <w:rFonts w:ascii="Times New Roman" w:hAnsi="Times New Roman"/>
          <w:color w:val="auto"/>
          <w:sz w:val="24"/>
          <w:lang w:val="en-GB"/>
        </w:rPr>
        <w:t>c</w:t>
      </w:r>
      <w:r w:rsidRPr="008643DD">
        <w:rPr>
          <w:rFonts w:ascii="Times New Roman" w:hAnsi="Times New Roman"/>
          <w:color w:val="auto"/>
          <w:sz w:val="24"/>
          <w:lang w:val="en-GB"/>
        </w:rPr>
        <w:t xml:space="preserve">ontents of </w:t>
      </w:r>
      <w:r w:rsidR="00935127" w:rsidRPr="008643DD">
        <w:rPr>
          <w:rFonts w:ascii="Times New Roman" w:hAnsi="Times New Roman"/>
          <w:color w:val="auto"/>
          <w:sz w:val="24"/>
          <w:lang w:val="en-GB"/>
        </w:rPr>
        <w:t>c</w:t>
      </w:r>
      <w:r w:rsidRPr="008643DD">
        <w:rPr>
          <w:rFonts w:ascii="Times New Roman" w:hAnsi="Times New Roman"/>
          <w:color w:val="auto"/>
          <w:sz w:val="24"/>
          <w:lang w:val="en-GB"/>
        </w:rPr>
        <w:t xml:space="preserve">ontainer </w:t>
      </w:r>
    </w:p>
    <w:p w:rsidR="00113745" w:rsidRDefault="008B4C23" w:rsidP="00AD5E39">
      <w:pPr>
        <w:pStyle w:val="DocText"/>
        <w:spacing w:after="200" w:line="276" w:lineRule="auto"/>
        <w:rPr>
          <w:lang w:val="en-GB"/>
        </w:rPr>
      </w:pPr>
      <w:r>
        <w:rPr>
          <w:lang w:val="en-GB"/>
        </w:rPr>
        <w:t>RIXUBIS</w:t>
      </w:r>
      <w:r w:rsidR="00113745">
        <w:rPr>
          <w:lang w:val="en-GB"/>
        </w:rPr>
        <w:t xml:space="preserve"> is a white or almost white lyophilised powder which is supplied in a single-dose Type I glass vial: 250 IU, 500 IU, 1000 IU, 2000 IU or 3000 IU. </w:t>
      </w:r>
      <w:r w:rsidR="00AD5E39" w:rsidRPr="00AD5E39">
        <w:rPr>
          <w:lang w:val="en-GB"/>
        </w:rPr>
        <w:t>The vial is closed with a butyl rubber stopper. The components of this product are latex-free.</w:t>
      </w:r>
      <w:r w:rsidR="00AD5E39">
        <w:rPr>
          <w:lang w:val="en-GB"/>
        </w:rPr>
        <w:t xml:space="preserve"> </w:t>
      </w:r>
    </w:p>
    <w:p w:rsidR="0001517E" w:rsidRDefault="00AD5E39" w:rsidP="00AD5E39">
      <w:pPr>
        <w:pStyle w:val="DocText"/>
        <w:spacing w:after="200" w:line="276" w:lineRule="auto"/>
        <w:rPr>
          <w:lang w:val="en-GB"/>
        </w:rPr>
      </w:pPr>
      <w:r>
        <w:rPr>
          <w:lang w:val="en-GB"/>
        </w:rPr>
        <w:t xml:space="preserve">Each kit also contains 5mL of Sterile Water for Injection </w:t>
      </w:r>
      <w:r w:rsidR="00113745">
        <w:rPr>
          <w:lang w:val="en-GB"/>
        </w:rPr>
        <w:t xml:space="preserve">in a Type I glass vial </w:t>
      </w:r>
      <w:r>
        <w:rPr>
          <w:lang w:val="en-GB"/>
        </w:rPr>
        <w:t>and BAXJECT II Transfer device.</w:t>
      </w:r>
    </w:p>
    <w:p w:rsidR="0078764A" w:rsidRPr="008643DD" w:rsidRDefault="00425803" w:rsidP="0034385D">
      <w:pPr>
        <w:pStyle w:val="Heading2"/>
        <w:spacing w:before="240" w:after="240"/>
        <w:rPr>
          <w:rFonts w:ascii="Times New Roman" w:hAnsi="Times New Roman"/>
          <w:color w:val="auto"/>
          <w:sz w:val="24"/>
          <w:szCs w:val="24"/>
          <w:lang w:val="en-GB"/>
        </w:rPr>
      </w:pPr>
      <w:r w:rsidRPr="008643DD">
        <w:rPr>
          <w:rFonts w:ascii="Times New Roman" w:hAnsi="Times New Roman"/>
          <w:color w:val="auto"/>
          <w:sz w:val="24"/>
          <w:szCs w:val="24"/>
          <w:lang w:val="en-GB"/>
        </w:rPr>
        <w:t>Shelf Life</w:t>
      </w:r>
    </w:p>
    <w:p w:rsidR="00C10569" w:rsidRPr="008643DD" w:rsidRDefault="00A52BCF" w:rsidP="0034385D">
      <w:pPr>
        <w:pStyle w:val="CCDSRecommendedText"/>
        <w:rPr>
          <w:lang w:val="en-GB"/>
        </w:rPr>
      </w:pPr>
      <w:r>
        <w:rPr>
          <w:lang w:val="en-GB"/>
        </w:rPr>
        <w:t>18 months</w:t>
      </w:r>
      <w:r w:rsidR="00C10569" w:rsidRPr="008643DD">
        <w:rPr>
          <w:lang w:val="en-GB"/>
        </w:rPr>
        <w:t xml:space="preserve">. </w:t>
      </w:r>
    </w:p>
    <w:p w:rsidR="00E10027" w:rsidRPr="00E10027" w:rsidRDefault="00E10027" w:rsidP="0034385D">
      <w:pPr>
        <w:pStyle w:val="CCDSRecommendedText"/>
        <w:rPr>
          <w:u w:val="single"/>
          <w:lang w:val="en-GB"/>
        </w:rPr>
      </w:pPr>
      <w:r>
        <w:rPr>
          <w:u w:val="single"/>
          <w:lang w:val="en-GB"/>
        </w:rPr>
        <w:t>Storage after reconstitution</w:t>
      </w:r>
    </w:p>
    <w:p w:rsidR="00C10569" w:rsidRPr="008643DD" w:rsidRDefault="00C10569" w:rsidP="0034385D">
      <w:pPr>
        <w:pStyle w:val="CCDSRecommendedText"/>
        <w:rPr>
          <w:lang w:val="en-GB"/>
        </w:rPr>
      </w:pPr>
      <w:r w:rsidRPr="008643DD">
        <w:rPr>
          <w:lang w:val="en-GB"/>
        </w:rPr>
        <w:t>Chemical and physical in-use stability has been demonstrated for 3 hours at temperatures up to 25</w:t>
      </w:r>
      <w:r w:rsidR="0038707D">
        <w:rPr>
          <w:lang w:val="en-GB"/>
        </w:rPr>
        <w:t>°</w:t>
      </w:r>
      <w:r w:rsidRPr="008643DD">
        <w:rPr>
          <w:lang w:val="en-GB"/>
        </w:rPr>
        <w:t>C.</w:t>
      </w:r>
    </w:p>
    <w:p w:rsidR="0078764A" w:rsidRPr="008643DD" w:rsidRDefault="00425803" w:rsidP="0034385D">
      <w:pPr>
        <w:pStyle w:val="Heading2"/>
        <w:spacing w:before="240" w:after="240" w:line="240" w:lineRule="auto"/>
        <w:rPr>
          <w:rFonts w:ascii="Times New Roman" w:hAnsi="Times New Roman"/>
          <w:color w:val="auto"/>
          <w:sz w:val="24"/>
          <w:szCs w:val="24"/>
          <w:lang w:val="en-GB"/>
        </w:rPr>
      </w:pPr>
      <w:r w:rsidRPr="008643DD">
        <w:rPr>
          <w:rFonts w:ascii="Times New Roman" w:hAnsi="Times New Roman"/>
          <w:color w:val="auto"/>
          <w:sz w:val="24"/>
          <w:szCs w:val="24"/>
          <w:lang w:val="en-GB"/>
        </w:rPr>
        <w:lastRenderedPageBreak/>
        <w:t xml:space="preserve">Special </w:t>
      </w:r>
      <w:r w:rsidR="00935127" w:rsidRPr="008643DD">
        <w:rPr>
          <w:rFonts w:ascii="Times New Roman" w:hAnsi="Times New Roman"/>
          <w:color w:val="auto"/>
          <w:sz w:val="24"/>
          <w:szCs w:val="24"/>
          <w:lang w:val="en-GB"/>
        </w:rPr>
        <w:t>p</w:t>
      </w:r>
      <w:r w:rsidRPr="008643DD">
        <w:rPr>
          <w:rFonts w:ascii="Times New Roman" w:hAnsi="Times New Roman"/>
          <w:color w:val="auto"/>
          <w:sz w:val="24"/>
          <w:szCs w:val="24"/>
          <w:lang w:val="en-GB"/>
        </w:rPr>
        <w:t xml:space="preserve">recautions for </w:t>
      </w:r>
      <w:r w:rsidR="00935127" w:rsidRPr="008643DD">
        <w:rPr>
          <w:rFonts w:ascii="Times New Roman" w:hAnsi="Times New Roman"/>
          <w:color w:val="auto"/>
          <w:sz w:val="24"/>
          <w:szCs w:val="24"/>
          <w:lang w:val="en-GB"/>
        </w:rPr>
        <w:t>s</w:t>
      </w:r>
      <w:r w:rsidRPr="008643DD">
        <w:rPr>
          <w:rFonts w:ascii="Times New Roman" w:hAnsi="Times New Roman"/>
          <w:color w:val="auto"/>
          <w:sz w:val="24"/>
          <w:szCs w:val="24"/>
          <w:lang w:val="en-GB"/>
        </w:rPr>
        <w:t>torage</w:t>
      </w:r>
    </w:p>
    <w:p w:rsidR="00520610" w:rsidRPr="008643DD" w:rsidRDefault="00D13553" w:rsidP="00CC4A5D">
      <w:pPr>
        <w:pStyle w:val="DocText"/>
        <w:spacing w:after="200" w:line="276" w:lineRule="auto"/>
        <w:rPr>
          <w:lang w:val="en-GB"/>
        </w:rPr>
      </w:pPr>
      <w:r>
        <w:rPr>
          <w:lang w:val="en-GB"/>
        </w:rPr>
        <w:t>Store at 2°C to 8°</w:t>
      </w:r>
      <w:r w:rsidRPr="00D13553">
        <w:rPr>
          <w:lang w:val="en-GB"/>
        </w:rPr>
        <w:t>C (Refrigerate. Do not freeze)</w:t>
      </w:r>
      <w:r w:rsidR="00520610" w:rsidRPr="008643DD">
        <w:rPr>
          <w:lang w:val="en-GB"/>
        </w:rPr>
        <w:t xml:space="preserve">. </w:t>
      </w:r>
    </w:p>
    <w:p w:rsidR="00C10569" w:rsidRPr="008643DD" w:rsidRDefault="00C10569" w:rsidP="00CC4A5D">
      <w:pPr>
        <w:pStyle w:val="DocText"/>
        <w:spacing w:after="200" w:line="276" w:lineRule="auto"/>
        <w:rPr>
          <w:lang w:val="en-GB"/>
        </w:rPr>
      </w:pPr>
      <w:r w:rsidRPr="008643DD">
        <w:rPr>
          <w:lang w:val="en-GB"/>
        </w:rPr>
        <w:t>The product may be removed from refrigerated storage for one single period of a maximum of 7 day</w:t>
      </w:r>
      <w:r w:rsidR="0038707D">
        <w:rPr>
          <w:lang w:val="en-GB"/>
        </w:rPr>
        <w:t>s at room temperature (up to 25°</w:t>
      </w:r>
      <w:r w:rsidRPr="008643DD">
        <w:rPr>
          <w:lang w:val="en-GB"/>
        </w:rPr>
        <w:t>C). At the end of this period, the product should not be put back in the refrigerator, but should be used or discarded.</w:t>
      </w:r>
    </w:p>
    <w:p w:rsidR="00520610" w:rsidRPr="008643DD" w:rsidRDefault="00520610" w:rsidP="00CC4A5D">
      <w:pPr>
        <w:pStyle w:val="DocText"/>
        <w:spacing w:after="200" w:line="276" w:lineRule="auto"/>
        <w:rPr>
          <w:lang w:val="en-GB"/>
        </w:rPr>
      </w:pPr>
      <w:r w:rsidRPr="008643DD">
        <w:rPr>
          <w:lang w:val="en-GB"/>
        </w:rPr>
        <w:t>Do not use beyond the expiration date printed on the vial or carton.</w:t>
      </w:r>
    </w:p>
    <w:p w:rsidR="0078764A" w:rsidRPr="008643DD" w:rsidRDefault="00425803" w:rsidP="0034385D">
      <w:pPr>
        <w:pStyle w:val="Heading1"/>
        <w:spacing w:after="240"/>
        <w:rPr>
          <w:rFonts w:ascii="Times New Roman" w:hAnsi="Times New Roman"/>
          <w:color w:val="auto"/>
          <w:lang w:val="en-GB"/>
        </w:rPr>
      </w:pPr>
      <w:r w:rsidRPr="008643DD">
        <w:rPr>
          <w:rFonts w:ascii="Times New Roman" w:hAnsi="Times New Roman"/>
          <w:color w:val="auto"/>
          <w:lang w:val="en-GB"/>
        </w:rPr>
        <w:t>NAME AND ADDRESS OF THE SPONSOR</w:t>
      </w:r>
    </w:p>
    <w:p w:rsidR="0078764A" w:rsidRPr="008643DD" w:rsidRDefault="00425803" w:rsidP="0034385D">
      <w:pPr>
        <w:spacing w:after="0"/>
        <w:outlineLvl w:val="0"/>
        <w:rPr>
          <w:rFonts w:ascii="Times New Roman" w:hAnsi="Times New Roman"/>
          <w:sz w:val="24"/>
          <w:szCs w:val="24"/>
          <w:lang w:val="en-GB"/>
        </w:rPr>
      </w:pPr>
      <w:r w:rsidRPr="008643DD">
        <w:rPr>
          <w:rFonts w:ascii="Times New Roman" w:hAnsi="Times New Roman"/>
          <w:sz w:val="24"/>
          <w:szCs w:val="24"/>
          <w:lang w:val="en-GB"/>
        </w:rPr>
        <w:t xml:space="preserve">Baxter Healthcare Pty Ltd </w:t>
      </w:r>
    </w:p>
    <w:p w:rsidR="0078764A" w:rsidRPr="008643DD" w:rsidRDefault="00425803" w:rsidP="0034385D">
      <w:pPr>
        <w:spacing w:after="0"/>
        <w:rPr>
          <w:rFonts w:ascii="Times New Roman" w:hAnsi="Times New Roman"/>
          <w:sz w:val="24"/>
          <w:szCs w:val="24"/>
          <w:lang w:val="en-GB"/>
        </w:rPr>
      </w:pPr>
      <w:r w:rsidRPr="008643DD">
        <w:rPr>
          <w:rFonts w:ascii="Times New Roman" w:hAnsi="Times New Roman"/>
          <w:sz w:val="24"/>
          <w:szCs w:val="24"/>
          <w:lang w:val="en-GB"/>
        </w:rPr>
        <w:t>1 Baxter Drive</w:t>
      </w:r>
    </w:p>
    <w:p w:rsidR="0078764A" w:rsidRPr="008643DD" w:rsidRDefault="00425803" w:rsidP="0034385D">
      <w:pPr>
        <w:spacing w:after="0"/>
        <w:rPr>
          <w:rFonts w:ascii="Times New Roman" w:hAnsi="Times New Roman"/>
          <w:sz w:val="24"/>
          <w:szCs w:val="24"/>
          <w:lang w:val="en-GB"/>
        </w:rPr>
      </w:pPr>
      <w:r w:rsidRPr="008643DD">
        <w:rPr>
          <w:rFonts w:ascii="Times New Roman" w:hAnsi="Times New Roman"/>
          <w:sz w:val="24"/>
          <w:szCs w:val="24"/>
          <w:lang w:val="en-GB"/>
        </w:rPr>
        <w:t xml:space="preserve">Old </w:t>
      </w:r>
      <w:proofErr w:type="spellStart"/>
      <w:r w:rsidRPr="008643DD">
        <w:rPr>
          <w:rFonts w:ascii="Times New Roman" w:hAnsi="Times New Roman"/>
          <w:sz w:val="24"/>
          <w:szCs w:val="24"/>
          <w:lang w:val="en-GB"/>
        </w:rPr>
        <w:t>Toongabbie</w:t>
      </w:r>
      <w:proofErr w:type="spellEnd"/>
    </w:p>
    <w:p w:rsidR="0078764A" w:rsidRPr="008643DD" w:rsidRDefault="00425803" w:rsidP="0034385D">
      <w:pPr>
        <w:spacing w:after="0"/>
        <w:rPr>
          <w:rFonts w:ascii="Times New Roman" w:hAnsi="Times New Roman"/>
          <w:sz w:val="24"/>
          <w:szCs w:val="24"/>
          <w:lang w:val="en-GB"/>
        </w:rPr>
      </w:pPr>
      <w:r w:rsidRPr="008643DD">
        <w:rPr>
          <w:rFonts w:ascii="Times New Roman" w:hAnsi="Times New Roman"/>
          <w:sz w:val="24"/>
          <w:szCs w:val="24"/>
          <w:lang w:val="en-GB"/>
        </w:rPr>
        <w:t>NSW 2146</w:t>
      </w:r>
    </w:p>
    <w:p w:rsidR="00595E90" w:rsidRPr="008643DD" w:rsidRDefault="00595E90" w:rsidP="0034385D">
      <w:pPr>
        <w:pStyle w:val="Heading1"/>
        <w:spacing w:after="240"/>
        <w:rPr>
          <w:rFonts w:ascii="Times New Roman" w:hAnsi="Times New Roman"/>
          <w:color w:val="auto"/>
          <w:lang w:val="en-GB"/>
        </w:rPr>
      </w:pPr>
      <w:r w:rsidRPr="008643DD">
        <w:rPr>
          <w:rFonts w:ascii="Times New Roman" w:hAnsi="Times New Roman"/>
          <w:color w:val="auto"/>
          <w:lang w:val="en-GB"/>
        </w:rPr>
        <w:t>POISON SCHEDULE OF THE MEDICINE</w:t>
      </w:r>
    </w:p>
    <w:p w:rsidR="00595E90" w:rsidRPr="008643DD" w:rsidRDefault="00A60D8B" w:rsidP="0034385D">
      <w:pPr>
        <w:outlineLvl w:val="0"/>
        <w:rPr>
          <w:rFonts w:ascii="Times New Roman" w:hAnsi="Times New Roman"/>
          <w:sz w:val="24"/>
          <w:szCs w:val="24"/>
          <w:lang w:val="en-GB"/>
        </w:rPr>
      </w:pPr>
      <w:r>
        <w:rPr>
          <w:rFonts w:ascii="Times New Roman" w:hAnsi="Times New Roman"/>
          <w:sz w:val="24"/>
          <w:szCs w:val="24"/>
          <w:lang w:val="en-GB"/>
        </w:rPr>
        <w:t>Unscheduled</w:t>
      </w:r>
    </w:p>
    <w:p w:rsidR="00663622" w:rsidRPr="008643DD" w:rsidRDefault="00663622" w:rsidP="0034385D">
      <w:pPr>
        <w:pStyle w:val="Heading1"/>
        <w:spacing w:after="240"/>
        <w:rPr>
          <w:rFonts w:ascii="Times New Roman" w:hAnsi="Times New Roman"/>
          <w:color w:val="auto"/>
          <w:lang w:val="en-GB"/>
        </w:rPr>
      </w:pPr>
      <w:r w:rsidRPr="008643DD">
        <w:rPr>
          <w:rFonts w:ascii="Times New Roman" w:hAnsi="Times New Roman"/>
          <w:color w:val="auto"/>
          <w:lang w:val="en-GB"/>
        </w:rPr>
        <w:t>DATE OF FIRST INCLUSION IN THE AUSTRALIAN REGISTER OF THERAPEUTIC GOODS (THE ARTG)</w:t>
      </w:r>
    </w:p>
    <w:p w:rsidR="00CD35EC" w:rsidRPr="00732233" w:rsidRDefault="00AF2B14" w:rsidP="0034385D">
      <w:pPr>
        <w:rPr>
          <w:rFonts w:ascii="Times New Roman" w:hAnsi="Times New Roman"/>
          <w:sz w:val="24"/>
          <w:szCs w:val="24"/>
          <w:lang w:val="en-GB"/>
        </w:rPr>
      </w:pPr>
      <w:r>
        <w:rPr>
          <w:rFonts w:ascii="Times New Roman" w:hAnsi="Times New Roman"/>
          <w:sz w:val="24"/>
          <w:szCs w:val="24"/>
          <w:lang w:val="en-GB"/>
        </w:rPr>
        <w:t>30 January 2014</w:t>
      </w:r>
    </w:p>
    <w:p w:rsidR="00DF0B95" w:rsidRPr="00732233" w:rsidRDefault="00DF0B95" w:rsidP="0034385D">
      <w:pPr>
        <w:pStyle w:val="Heading1"/>
        <w:spacing w:after="240"/>
        <w:rPr>
          <w:rFonts w:ascii="Times New Roman" w:hAnsi="Times New Roman"/>
          <w:color w:val="auto"/>
          <w:lang w:val="en-GB"/>
        </w:rPr>
      </w:pPr>
      <w:r w:rsidRPr="00732233">
        <w:rPr>
          <w:rFonts w:ascii="Times New Roman" w:hAnsi="Times New Roman"/>
          <w:color w:val="auto"/>
          <w:lang w:val="en-GB"/>
        </w:rPr>
        <w:t>DATE OF MOST RECENT AMENDMENT</w:t>
      </w:r>
    </w:p>
    <w:p w:rsidR="00DF0B95" w:rsidRPr="008643DD" w:rsidRDefault="00AF2B14" w:rsidP="0034385D">
      <w:pPr>
        <w:rPr>
          <w:rFonts w:ascii="Times New Roman" w:hAnsi="Times New Roman"/>
          <w:sz w:val="24"/>
          <w:szCs w:val="24"/>
          <w:lang w:val="en-GB"/>
        </w:rPr>
      </w:pPr>
      <w:r>
        <w:rPr>
          <w:rFonts w:ascii="Times New Roman" w:hAnsi="Times New Roman"/>
          <w:sz w:val="24"/>
          <w:szCs w:val="24"/>
          <w:lang w:val="en-GB"/>
        </w:rPr>
        <w:t>Not applicable.</w:t>
      </w:r>
    </w:p>
    <w:sectPr w:rsidR="00DF0B95" w:rsidRPr="008643DD" w:rsidSect="00062FE0">
      <w:headerReference w:type="default" r:id="rId18"/>
      <w:footerReference w:type="default" r:id="rId19"/>
      <w:pgSz w:w="11907" w:h="16839" w:code="9"/>
      <w:pgMar w:top="720" w:right="1418" w:bottom="72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639" w:rsidRDefault="00235639" w:rsidP="00E2262A">
      <w:pPr>
        <w:spacing w:after="0" w:line="240" w:lineRule="auto"/>
      </w:pPr>
      <w:r>
        <w:separator/>
      </w:r>
    </w:p>
  </w:endnote>
  <w:endnote w:type="continuationSeparator" w:id="0">
    <w:p w:rsidR="00235639" w:rsidRDefault="00235639" w:rsidP="00E22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639" w:rsidRPr="00E67393" w:rsidRDefault="00235639" w:rsidP="00805977">
    <w:pPr>
      <w:pStyle w:val="Footer"/>
      <w:tabs>
        <w:tab w:val="clear" w:pos="9360"/>
        <w:tab w:val="right" w:pos="9071"/>
      </w:tabs>
      <w:spacing w:after="0" w:line="240" w:lineRule="auto"/>
      <w:rPr>
        <w:rFonts w:ascii="Times New Roman" w:hAnsi="Times New Roman"/>
        <w:sz w:val="20"/>
        <w:szCs w:val="20"/>
        <w:u w:val="single"/>
      </w:rPr>
    </w:pPr>
    <w:r w:rsidRPr="00E67393">
      <w:rPr>
        <w:rFonts w:ascii="Times New Roman" w:hAnsi="Times New Roman"/>
        <w:sz w:val="20"/>
        <w:szCs w:val="20"/>
        <w:u w:val="single"/>
      </w:rPr>
      <w:tab/>
    </w:r>
    <w:r w:rsidRPr="00E67393">
      <w:rPr>
        <w:rFonts w:ascii="Times New Roman" w:hAnsi="Times New Roman"/>
        <w:sz w:val="20"/>
        <w:szCs w:val="20"/>
        <w:u w:val="single"/>
      </w:rPr>
      <w:tab/>
    </w:r>
  </w:p>
  <w:p w:rsidR="00235639" w:rsidRPr="00E67393" w:rsidRDefault="00235639" w:rsidP="00805977">
    <w:pPr>
      <w:pStyle w:val="Header"/>
      <w:tabs>
        <w:tab w:val="clear" w:pos="9360"/>
        <w:tab w:val="right" w:pos="9072"/>
      </w:tabs>
      <w:spacing w:before="60" w:after="0" w:line="240" w:lineRule="auto"/>
      <w:rPr>
        <w:rFonts w:ascii="Times New Roman" w:hAnsi="Times New Roman"/>
        <w:sz w:val="20"/>
        <w:szCs w:val="20"/>
      </w:rPr>
    </w:pPr>
    <w:r>
      <w:rPr>
        <w:rFonts w:ascii="Times New Roman" w:hAnsi="Times New Roman"/>
        <w:sz w:val="20"/>
        <w:szCs w:val="20"/>
      </w:rPr>
      <w:t>RIXUBIS</w:t>
    </w:r>
    <w:r w:rsidRPr="00870587">
      <w:rPr>
        <w:rFonts w:ascii="Times New Roman" w:hAnsi="Times New Roman"/>
        <w:sz w:val="20"/>
        <w:szCs w:val="20"/>
      </w:rPr>
      <w:t xml:space="preserve"> PI </w:t>
    </w:r>
    <w:r>
      <w:rPr>
        <w:rFonts w:ascii="Times New Roman" w:hAnsi="Times New Roman"/>
        <w:sz w:val="20"/>
        <w:szCs w:val="20"/>
      </w:rPr>
      <w:t>Approved</w:t>
    </w:r>
    <w:r w:rsidRPr="00870587">
      <w:rPr>
        <w:rFonts w:ascii="Times New Roman" w:hAnsi="Times New Roman"/>
        <w:sz w:val="20"/>
        <w:szCs w:val="20"/>
      </w:rPr>
      <w:t xml:space="preserve"> </w:t>
    </w:r>
    <w:r>
      <w:rPr>
        <w:rFonts w:ascii="Times New Roman" w:hAnsi="Times New Roman"/>
        <w:sz w:val="20"/>
        <w:szCs w:val="20"/>
      </w:rPr>
      <w:t>131119</w:t>
    </w:r>
    <w:r w:rsidRPr="00E67393">
      <w:rPr>
        <w:rFonts w:ascii="Times New Roman" w:hAnsi="Times New Roman"/>
        <w:sz w:val="20"/>
        <w:szCs w:val="20"/>
      </w:rPr>
      <w:tab/>
    </w:r>
    <w:r w:rsidRPr="00E67393">
      <w:rPr>
        <w:rFonts w:ascii="Times New Roman" w:hAnsi="Times New Roman"/>
        <w:sz w:val="20"/>
        <w:szCs w:val="20"/>
      </w:rPr>
      <w:tab/>
      <w:t xml:space="preserve">Page </w:t>
    </w:r>
    <w:r w:rsidR="00F9518D" w:rsidRPr="00E67393">
      <w:rPr>
        <w:rFonts w:ascii="Times New Roman" w:hAnsi="Times New Roman"/>
        <w:sz w:val="20"/>
        <w:szCs w:val="20"/>
      </w:rPr>
      <w:fldChar w:fldCharType="begin"/>
    </w:r>
    <w:r w:rsidRPr="00E67393">
      <w:rPr>
        <w:rFonts w:ascii="Times New Roman" w:hAnsi="Times New Roman"/>
        <w:sz w:val="20"/>
        <w:szCs w:val="20"/>
      </w:rPr>
      <w:instrText xml:space="preserve"> PAGE </w:instrText>
    </w:r>
    <w:r w:rsidR="00F9518D" w:rsidRPr="00E67393">
      <w:rPr>
        <w:rFonts w:ascii="Times New Roman" w:hAnsi="Times New Roman"/>
        <w:sz w:val="20"/>
        <w:szCs w:val="20"/>
      </w:rPr>
      <w:fldChar w:fldCharType="separate"/>
    </w:r>
    <w:r w:rsidR="00B310A1">
      <w:rPr>
        <w:rFonts w:ascii="Times New Roman" w:hAnsi="Times New Roman"/>
        <w:noProof/>
        <w:sz w:val="20"/>
        <w:szCs w:val="20"/>
      </w:rPr>
      <w:t>1</w:t>
    </w:r>
    <w:r w:rsidR="00F9518D" w:rsidRPr="00E67393">
      <w:rPr>
        <w:rFonts w:ascii="Times New Roman" w:hAnsi="Times New Roman"/>
        <w:sz w:val="20"/>
        <w:szCs w:val="20"/>
      </w:rPr>
      <w:fldChar w:fldCharType="end"/>
    </w:r>
    <w:r>
      <w:rPr>
        <w:rFonts w:ascii="Times New Roman" w:hAnsi="Times New Roman"/>
        <w:sz w:val="20"/>
        <w:szCs w:val="20"/>
      </w:rPr>
      <w:t xml:space="preserve"> of </w:t>
    </w:r>
    <w:r w:rsidR="00F9518D" w:rsidRPr="00E67393">
      <w:rPr>
        <w:rFonts w:ascii="Times New Roman" w:hAnsi="Times New Roman"/>
        <w:sz w:val="20"/>
        <w:szCs w:val="20"/>
      </w:rPr>
      <w:fldChar w:fldCharType="begin"/>
    </w:r>
    <w:r w:rsidRPr="00E67393">
      <w:rPr>
        <w:rFonts w:ascii="Times New Roman" w:hAnsi="Times New Roman"/>
        <w:sz w:val="20"/>
        <w:szCs w:val="20"/>
      </w:rPr>
      <w:instrText xml:space="preserve"> NUMPAGES </w:instrText>
    </w:r>
    <w:r w:rsidR="00F9518D" w:rsidRPr="00E67393">
      <w:rPr>
        <w:rFonts w:ascii="Times New Roman" w:hAnsi="Times New Roman"/>
        <w:sz w:val="20"/>
        <w:szCs w:val="20"/>
      </w:rPr>
      <w:fldChar w:fldCharType="separate"/>
    </w:r>
    <w:r w:rsidR="00B310A1">
      <w:rPr>
        <w:rFonts w:ascii="Times New Roman" w:hAnsi="Times New Roman"/>
        <w:noProof/>
        <w:sz w:val="20"/>
        <w:szCs w:val="20"/>
      </w:rPr>
      <w:t>17</w:t>
    </w:r>
    <w:r w:rsidR="00F9518D" w:rsidRPr="00E67393">
      <w:rPr>
        <w:rFonts w:ascii="Times New Roman" w:hAnsi="Times New Roman"/>
        <w:sz w:val="20"/>
        <w:szCs w:val="20"/>
      </w:rPr>
      <w:fldChar w:fldCharType="end"/>
    </w:r>
  </w:p>
  <w:p w:rsidR="00235639" w:rsidRDefault="002356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639" w:rsidRDefault="00235639" w:rsidP="00E2262A">
      <w:pPr>
        <w:spacing w:after="0" w:line="240" w:lineRule="auto"/>
      </w:pPr>
      <w:r>
        <w:separator/>
      </w:r>
    </w:p>
  </w:footnote>
  <w:footnote w:type="continuationSeparator" w:id="0">
    <w:p w:rsidR="00235639" w:rsidRDefault="00235639" w:rsidP="00E226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shd w:val="clear" w:color="auto" w:fill="E4F2E0"/>
      <w:tblLook w:val="04A0" w:firstRow="1" w:lastRow="0" w:firstColumn="1" w:lastColumn="0" w:noHBand="0" w:noVBand="1"/>
    </w:tblPr>
    <w:tblGrid>
      <w:gridCol w:w="8720"/>
    </w:tblGrid>
    <w:tr w:rsidR="00B310A1" w:rsidRPr="00B310A1" w:rsidTr="00CF3DA5">
      <w:tc>
        <w:tcPr>
          <w:tcW w:w="8720" w:type="dxa"/>
          <w:shd w:val="clear" w:color="auto" w:fill="E4F2E0"/>
        </w:tcPr>
        <w:p w:rsidR="00B310A1" w:rsidRPr="00B310A1" w:rsidRDefault="00B310A1" w:rsidP="00B310A1">
          <w:pPr>
            <w:spacing w:before="40" w:after="40" w:line="240" w:lineRule="atLeast"/>
            <w:rPr>
              <w:b/>
              <w:sz w:val="20"/>
              <w:szCs w:val="20"/>
              <w:lang w:val="en-AU"/>
            </w:rPr>
          </w:pPr>
          <w:r w:rsidRPr="00B310A1">
            <w:rPr>
              <w:b/>
              <w:sz w:val="20"/>
              <w:szCs w:val="20"/>
              <w:lang w:val="en-AU"/>
            </w:rPr>
            <w:t xml:space="preserve">Attachment 1: Product information for </w:t>
          </w:r>
          <w:proofErr w:type="spellStart"/>
          <w:r w:rsidRPr="00B310A1">
            <w:rPr>
              <w:b/>
              <w:sz w:val="20"/>
              <w:szCs w:val="20"/>
              <w:lang w:val="en-AU"/>
            </w:rPr>
            <w:t>AusPAR</w:t>
          </w:r>
          <w:proofErr w:type="spellEnd"/>
          <w:r w:rsidRPr="00B310A1">
            <w:rPr>
              <w:b/>
              <w:sz w:val="20"/>
              <w:szCs w:val="20"/>
              <w:lang w:val="en-AU"/>
            </w:rPr>
            <w:t xml:space="preserve"> </w:t>
          </w:r>
          <w:proofErr w:type="spellStart"/>
          <w:r w:rsidRPr="00B310A1">
            <w:rPr>
              <w:b/>
              <w:sz w:val="20"/>
              <w:szCs w:val="20"/>
              <w:lang w:val="en-AU"/>
            </w:rPr>
            <w:t>nonacog</w:t>
          </w:r>
          <w:proofErr w:type="spellEnd"/>
          <w:r w:rsidRPr="00B310A1">
            <w:rPr>
              <w:b/>
              <w:sz w:val="20"/>
              <w:szCs w:val="20"/>
              <w:lang w:val="en-AU"/>
            </w:rPr>
            <w:t xml:space="preserve"> gamma </w:t>
          </w:r>
          <w:proofErr w:type="spellStart"/>
          <w:r w:rsidRPr="00B310A1">
            <w:rPr>
              <w:b/>
              <w:sz w:val="20"/>
              <w:szCs w:val="20"/>
              <w:lang w:val="en-AU"/>
            </w:rPr>
            <w:t>Rixubis</w:t>
          </w:r>
          <w:proofErr w:type="spellEnd"/>
          <w:r w:rsidRPr="00B310A1">
            <w:rPr>
              <w:b/>
              <w:sz w:val="20"/>
              <w:szCs w:val="20"/>
              <w:lang w:val="en-AU"/>
            </w:rPr>
            <w:t xml:space="preserve"> Baxter Healthcare Pty Ltd PM-2012-03758-1-4 Final 14 April 2014. This Product Information was approved at the time this </w:t>
          </w:r>
          <w:proofErr w:type="spellStart"/>
          <w:r w:rsidRPr="00B310A1">
            <w:rPr>
              <w:b/>
              <w:sz w:val="20"/>
              <w:szCs w:val="20"/>
              <w:lang w:val="en-AU"/>
            </w:rPr>
            <w:t>AusPAR</w:t>
          </w:r>
          <w:proofErr w:type="spellEnd"/>
          <w:r w:rsidRPr="00B310A1">
            <w:rPr>
              <w:b/>
              <w:sz w:val="20"/>
              <w:szCs w:val="20"/>
              <w:lang w:val="en-AU"/>
            </w:rPr>
            <w:t xml:space="preserve"> was published.</w:t>
          </w:r>
        </w:p>
      </w:tc>
    </w:tr>
  </w:tbl>
  <w:p w:rsidR="00235639" w:rsidRDefault="00235639" w:rsidP="00B310A1">
    <w:pPr>
      <w:pStyle w:val="Header"/>
      <w:tabs>
        <w:tab w:val="clear" w:pos="9360"/>
        <w:tab w:val="right" w:pos="9072"/>
      </w:tabs>
      <w:spacing w:before="120" w:after="0" w:line="240" w:lineRule="auto"/>
      <w:rPr>
        <w:rFonts w:ascii="Times New Roman" w:hAnsi="Times New Roman"/>
        <w:sz w:val="20"/>
        <w:szCs w:val="20"/>
      </w:rPr>
    </w:pPr>
    <w:r>
      <w:rPr>
        <w:rFonts w:ascii="Times New Roman" w:hAnsi="Times New Roman"/>
        <w:sz w:val="20"/>
        <w:szCs w:val="20"/>
      </w:rPr>
      <w:t>RIXUBIS</w:t>
    </w:r>
    <w:r w:rsidRPr="00870587">
      <w:rPr>
        <w:rFonts w:ascii="Times New Roman" w:hAnsi="Times New Roman"/>
        <w:sz w:val="20"/>
        <w:szCs w:val="20"/>
      </w:rPr>
      <w:t xml:space="preserve"> (</w:t>
    </w:r>
    <w:proofErr w:type="spellStart"/>
    <w:r>
      <w:rPr>
        <w:rFonts w:ascii="Times New Roman" w:hAnsi="Times New Roman"/>
        <w:sz w:val="20"/>
        <w:szCs w:val="20"/>
      </w:rPr>
      <w:t>Nonacog</w:t>
    </w:r>
    <w:proofErr w:type="spellEnd"/>
    <w:r>
      <w:rPr>
        <w:rFonts w:ascii="Times New Roman" w:hAnsi="Times New Roman"/>
        <w:sz w:val="20"/>
        <w:szCs w:val="20"/>
      </w:rPr>
      <w:t xml:space="preserve"> gamma (</w:t>
    </w:r>
    <w:proofErr w:type="spellStart"/>
    <w:r>
      <w:rPr>
        <w:rFonts w:ascii="Times New Roman" w:hAnsi="Times New Roman"/>
        <w:sz w:val="20"/>
        <w:szCs w:val="20"/>
      </w:rPr>
      <w:t>rch</w:t>
    </w:r>
    <w:proofErr w:type="spellEnd"/>
    <w:r>
      <w:rPr>
        <w:rFonts w:ascii="Times New Roman" w:hAnsi="Times New Roman"/>
        <w:sz w:val="20"/>
        <w:szCs w:val="20"/>
      </w:rPr>
      <w:t>)</w:t>
    </w:r>
    <w:r w:rsidRPr="00870587">
      <w:rPr>
        <w:rFonts w:ascii="Times New Roman" w:hAnsi="Times New Roman"/>
        <w:sz w:val="20"/>
        <w:szCs w:val="20"/>
      </w:rPr>
      <w:t>)</w:t>
    </w:r>
    <w:r w:rsidRPr="00E67393">
      <w:rPr>
        <w:rFonts w:ascii="Times New Roman" w:hAnsi="Times New Roman"/>
        <w:sz w:val="20"/>
        <w:szCs w:val="20"/>
      </w:rPr>
      <w:tab/>
    </w:r>
    <w:r w:rsidRPr="00E67393">
      <w:rPr>
        <w:rFonts w:ascii="Times New Roman" w:hAnsi="Times New Roman"/>
        <w:sz w:val="20"/>
        <w:szCs w:val="20"/>
      </w:rPr>
      <w:tab/>
    </w:r>
    <w:r>
      <w:rPr>
        <w:rFonts w:ascii="Times New Roman" w:hAnsi="Times New Roman"/>
        <w:sz w:val="20"/>
        <w:szCs w:val="20"/>
      </w:rPr>
      <w:t>Product</w:t>
    </w:r>
    <w:r w:rsidRPr="00E67393">
      <w:rPr>
        <w:rFonts w:ascii="Times New Roman" w:hAnsi="Times New Roman"/>
        <w:sz w:val="20"/>
        <w:szCs w:val="20"/>
      </w:rPr>
      <w:t xml:space="preserve"> Information</w:t>
    </w:r>
  </w:p>
  <w:p w:rsidR="00235639" w:rsidRPr="00B310A1" w:rsidRDefault="00235639" w:rsidP="00B310A1">
    <w:pPr>
      <w:pStyle w:val="Header"/>
      <w:tabs>
        <w:tab w:val="clear" w:pos="9360"/>
        <w:tab w:val="right" w:pos="9072"/>
      </w:tabs>
      <w:spacing w:after="120" w:line="240" w:lineRule="auto"/>
      <w:rPr>
        <w:rFonts w:ascii="Times New Roman" w:hAnsi="Times New Roman"/>
        <w:sz w:val="12"/>
        <w:szCs w:val="12"/>
      </w:rPr>
    </w:pPr>
    <w:r w:rsidRPr="00805977">
      <w:rPr>
        <w:rFonts w:ascii="Times New Roman" w:hAnsi="Times New Roman"/>
        <w:sz w:val="12"/>
        <w:szCs w:val="12"/>
        <w:u w:val="single"/>
      </w:rPr>
      <w:tab/>
    </w:r>
    <w:r w:rsidRPr="00805977">
      <w:rPr>
        <w:rFonts w:ascii="Times New Roman" w:hAnsi="Times New Roman"/>
        <w:sz w:val="12"/>
        <w:szCs w:val="12"/>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B4635D2"/>
    <w:lvl w:ilvl="0">
      <w:numFmt w:val="decimal"/>
      <w:lvlText w:val="*"/>
      <w:lvlJc w:val="left"/>
    </w:lvl>
  </w:abstractNum>
  <w:abstractNum w:abstractNumId="1">
    <w:nsid w:val="05AB16C7"/>
    <w:multiLevelType w:val="hybridMultilevel"/>
    <w:tmpl w:val="11BEE2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9CB6415"/>
    <w:multiLevelType w:val="hybridMultilevel"/>
    <w:tmpl w:val="89D0646E"/>
    <w:lvl w:ilvl="0" w:tplc="0C090001">
      <w:start w:val="1"/>
      <w:numFmt w:val="bullet"/>
      <w:lvlText w:val=""/>
      <w:lvlJc w:val="left"/>
      <w:pPr>
        <w:ind w:left="751" w:hanging="360"/>
      </w:pPr>
      <w:rPr>
        <w:rFonts w:ascii="Symbol" w:hAnsi="Symbol" w:hint="default"/>
      </w:rPr>
    </w:lvl>
    <w:lvl w:ilvl="1" w:tplc="0C090003" w:tentative="1">
      <w:start w:val="1"/>
      <w:numFmt w:val="bullet"/>
      <w:lvlText w:val="o"/>
      <w:lvlJc w:val="left"/>
      <w:pPr>
        <w:ind w:left="1471" w:hanging="360"/>
      </w:pPr>
      <w:rPr>
        <w:rFonts w:ascii="Courier New" w:hAnsi="Courier New" w:cs="Courier New" w:hint="default"/>
      </w:rPr>
    </w:lvl>
    <w:lvl w:ilvl="2" w:tplc="0C090005" w:tentative="1">
      <w:start w:val="1"/>
      <w:numFmt w:val="bullet"/>
      <w:lvlText w:val=""/>
      <w:lvlJc w:val="left"/>
      <w:pPr>
        <w:ind w:left="2191" w:hanging="360"/>
      </w:pPr>
      <w:rPr>
        <w:rFonts w:ascii="Wingdings" w:hAnsi="Wingdings" w:hint="default"/>
      </w:rPr>
    </w:lvl>
    <w:lvl w:ilvl="3" w:tplc="0C090001" w:tentative="1">
      <w:start w:val="1"/>
      <w:numFmt w:val="bullet"/>
      <w:lvlText w:val=""/>
      <w:lvlJc w:val="left"/>
      <w:pPr>
        <w:ind w:left="2911" w:hanging="360"/>
      </w:pPr>
      <w:rPr>
        <w:rFonts w:ascii="Symbol" w:hAnsi="Symbol" w:hint="default"/>
      </w:rPr>
    </w:lvl>
    <w:lvl w:ilvl="4" w:tplc="0C090003" w:tentative="1">
      <w:start w:val="1"/>
      <w:numFmt w:val="bullet"/>
      <w:lvlText w:val="o"/>
      <w:lvlJc w:val="left"/>
      <w:pPr>
        <w:ind w:left="3631" w:hanging="360"/>
      </w:pPr>
      <w:rPr>
        <w:rFonts w:ascii="Courier New" w:hAnsi="Courier New" w:cs="Courier New" w:hint="default"/>
      </w:rPr>
    </w:lvl>
    <w:lvl w:ilvl="5" w:tplc="0C090005" w:tentative="1">
      <w:start w:val="1"/>
      <w:numFmt w:val="bullet"/>
      <w:lvlText w:val=""/>
      <w:lvlJc w:val="left"/>
      <w:pPr>
        <w:ind w:left="4351" w:hanging="360"/>
      </w:pPr>
      <w:rPr>
        <w:rFonts w:ascii="Wingdings" w:hAnsi="Wingdings" w:hint="default"/>
      </w:rPr>
    </w:lvl>
    <w:lvl w:ilvl="6" w:tplc="0C090001" w:tentative="1">
      <w:start w:val="1"/>
      <w:numFmt w:val="bullet"/>
      <w:lvlText w:val=""/>
      <w:lvlJc w:val="left"/>
      <w:pPr>
        <w:ind w:left="5071" w:hanging="360"/>
      </w:pPr>
      <w:rPr>
        <w:rFonts w:ascii="Symbol" w:hAnsi="Symbol" w:hint="default"/>
      </w:rPr>
    </w:lvl>
    <w:lvl w:ilvl="7" w:tplc="0C090003" w:tentative="1">
      <w:start w:val="1"/>
      <w:numFmt w:val="bullet"/>
      <w:lvlText w:val="o"/>
      <w:lvlJc w:val="left"/>
      <w:pPr>
        <w:ind w:left="5791" w:hanging="360"/>
      </w:pPr>
      <w:rPr>
        <w:rFonts w:ascii="Courier New" w:hAnsi="Courier New" w:cs="Courier New" w:hint="default"/>
      </w:rPr>
    </w:lvl>
    <w:lvl w:ilvl="8" w:tplc="0C090005" w:tentative="1">
      <w:start w:val="1"/>
      <w:numFmt w:val="bullet"/>
      <w:lvlText w:val=""/>
      <w:lvlJc w:val="left"/>
      <w:pPr>
        <w:ind w:left="6511" w:hanging="360"/>
      </w:pPr>
      <w:rPr>
        <w:rFonts w:ascii="Wingdings" w:hAnsi="Wingdings" w:hint="default"/>
      </w:rPr>
    </w:lvl>
  </w:abstractNum>
  <w:abstractNum w:abstractNumId="3">
    <w:nsid w:val="0C821894"/>
    <w:multiLevelType w:val="hybridMultilevel"/>
    <w:tmpl w:val="2C702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F4584C"/>
    <w:multiLevelType w:val="hybridMultilevel"/>
    <w:tmpl w:val="2AD45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EE73980"/>
    <w:multiLevelType w:val="hybridMultilevel"/>
    <w:tmpl w:val="59323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1A97DFF"/>
    <w:multiLevelType w:val="hybridMultilevel"/>
    <w:tmpl w:val="4F5CF0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24E4DCD"/>
    <w:multiLevelType w:val="hybridMultilevel"/>
    <w:tmpl w:val="C89CB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5060554"/>
    <w:multiLevelType w:val="hybridMultilevel"/>
    <w:tmpl w:val="2C5AD26C"/>
    <w:lvl w:ilvl="0" w:tplc="D94A946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96BD9"/>
    <w:multiLevelType w:val="hybridMultilevel"/>
    <w:tmpl w:val="5EDA4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22037C"/>
    <w:multiLevelType w:val="hybridMultilevel"/>
    <w:tmpl w:val="9E26B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A79026D"/>
    <w:multiLevelType w:val="hybridMultilevel"/>
    <w:tmpl w:val="3C5C1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283A21"/>
    <w:multiLevelType w:val="hybridMultilevel"/>
    <w:tmpl w:val="9CD41998"/>
    <w:lvl w:ilvl="0" w:tplc="7A36C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F2D5EC0"/>
    <w:multiLevelType w:val="hybridMultilevel"/>
    <w:tmpl w:val="BD4C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5E3D04"/>
    <w:multiLevelType w:val="hybridMultilevel"/>
    <w:tmpl w:val="D4B828BA"/>
    <w:lvl w:ilvl="0" w:tplc="F334923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7BA6C9C"/>
    <w:multiLevelType w:val="hybridMultilevel"/>
    <w:tmpl w:val="DBBC6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2277432"/>
    <w:multiLevelType w:val="hybridMultilevel"/>
    <w:tmpl w:val="F03608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9B23959"/>
    <w:multiLevelType w:val="hybridMultilevel"/>
    <w:tmpl w:val="B804E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A1C266D"/>
    <w:multiLevelType w:val="hybridMultilevel"/>
    <w:tmpl w:val="AF7E02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5D61F6C"/>
    <w:multiLevelType w:val="hybridMultilevel"/>
    <w:tmpl w:val="5290F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67AB6B2C"/>
    <w:multiLevelType w:val="hybridMultilevel"/>
    <w:tmpl w:val="753AA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A664CE"/>
    <w:multiLevelType w:val="hybridMultilevel"/>
    <w:tmpl w:val="E04C5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317E82"/>
    <w:multiLevelType w:val="hybridMultilevel"/>
    <w:tmpl w:val="3AAAF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7EB4CEC"/>
    <w:multiLevelType w:val="hybridMultilevel"/>
    <w:tmpl w:val="573C06CC"/>
    <w:lvl w:ilvl="0" w:tplc="BDA03AC8">
      <w:start w:val="2"/>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91C0909"/>
    <w:multiLevelType w:val="hybridMultilevel"/>
    <w:tmpl w:val="4524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2"/>
  </w:num>
  <w:num w:numId="4">
    <w:abstractNumId w:val="18"/>
  </w:num>
  <w:num w:numId="5">
    <w:abstractNumId w:val="16"/>
  </w:num>
  <w:num w:numId="6">
    <w:abstractNumId w:val="19"/>
  </w:num>
  <w:num w:numId="7">
    <w:abstractNumId w:val="1"/>
  </w:num>
  <w:num w:numId="8">
    <w:abstractNumId w:val="5"/>
  </w:num>
  <w:num w:numId="9">
    <w:abstractNumId w:val="2"/>
  </w:num>
  <w:num w:numId="10">
    <w:abstractNumId w:val="10"/>
  </w:num>
  <w:num w:numId="11">
    <w:abstractNumId w:val="7"/>
  </w:num>
  <w:num w:numId="12">
    <w:abstractNumId w:val="17"/>
  </w:num>
  <w:num w:numId="13">
    <w:abstractNumId w:val="11"/>
  </w:num>
  <w:num w:numId="14">
    <w:abstractNumId w:val="24"/>
  </w:num>
  <w:num w:numId="15">
    <w:abstractNumId w:val="14"/>
  </w:num>
  <w:num w:numId="16">
    <w:abstractNumId w:val="6"/>
  </w:num>
  <w:num w:numId="17">
    <w:abstractNumId w:val="12"/>
  </w:num>
  <w:num w:numId="18">
    <w:abstractNumId w:val="8"/>
  </w:num>
  <w:num w:numId="19">
    <w:abstractNumId w:val="3"/>
  </w:num>
  <w:num w:numId="20">
    <w:abstractNumId w:val="23"/>
  </w:num>
  <w:num w:numId="21">
    <w:abstractNumId w:val="4"/>
  </w:num>
  <w:num w:numId="22">
    <w:abstractNumId w:val="15"/>
  </w:num>
  <w:num w:numId="23">
    <w:abstractNumId w:val="13"/>
  </w:num>
  <w:num w:numId="24">
    <w:abstractNumId w:val="20"/>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CF6981"/>
    <w:rsid w:val="00003416"/>
    <w:rsid w:val="0000645A"/>
    <w:rsid w:val="000072E1"/>
    <w:rsid w:val="00007BA1"/>
    <w:rsid w:val="00013068"/>
    <w:rsid w:val="0001482F"/>
    <w:rsid w:val="00014DCF"/>
    <w:rsid w:val="00014F69"/>
    <w:rsid w:val="0001517E"/>
    <w:rsid w:val="000169D7"/>
    <w:rsid w:val="00017514"/>
    <w:rsid w:val="000211E8"/>
    <w:rsid w:val="000218E8"/>
    <w:rsid w:val="000220EF"/>
    <w:rsid w:val="000244BB"/>
    <w:rsid w:val="00027ED2"/>
    <w:rsid w:val="00032635"/>
    <w:rsid w:val="000433DF"/>
    <w:rsid w:val="00047C09"/>
    <w:rsid w:val="00052868"/>
    <w:rsid w:val="00053DF5"/>
    <w:rsid w:val="00062BB9"/>
    <w:rsid w:val="00062FE0"/>
    <w:rsid w:val="00065134"/>
    <w:rsid w:val="000702A2"/>
    <w:rsid w:val="00072E0D"/>
    <w:rsid w:val="000757AB"/>
    <w:rsid w:val="000829EE"/>
    <w:rsid w:val="000861A3"/>
    <w:rsid w:val="00086D6D"/>
    <w:rsid w:val="00090675"/>
    <w:rsid w:val="00091D1E"/>
    <w:rsid w:val="00091DC4"/>
    <w:rsid w:val="0009201D"/>
    <w:rsid w:val="00093E9B"/>
    <w:rsid w:val="00096D7E"/>
    <w:rsid w:val="000A0107"/>
    <w:rsid w:val="000A1DFD"/>
    <w:rsid w:val="000A2196"/>
    <w:rsid w:val="000A45BA"/>
    <w:rsid w:val="000A5599"/>
    <w:rsid w:val="000B01FC"/>
    <w:rsid w:val="000B06DC"/>
    <w:rsid w:val="000B0811"/>
    <w:rsid w:val="000B1994"/>
    <w:rsid w:val="000B45E0"/>
    <w:rsid w:val="000B675C"/>
    <w:rsid w:val="000B6946"/>
    <w:rsid w:val="000C2EAE"/>
    <w:rsid w:val="000C32FB"/>
    <w:rsid w:val="000C71BE"/>
    <w:rsid w:val="000D2E6E"/>
    <w:rsid w:val="000D4E1A"/>
    <w:rsid w:val="000D683F"/>
    <w:rsid w:val="000E1116"/>
    <w:rsid w:val="000E13DA"/>
    <w:rsid w:val="000E7BAC"/>
    <w:rsid w:val="000E7D58"/>
    <w:rsid w:val="000F3A8D"/>
    <w:rsid w:val="000F5960"/>
    <w:rsid w:val="000F614B"/>
    <w:rsid w:val="0010033E"/>
    <w:rsid w:val="00105374"/>
    <w:rsid w:val="00110428"/>
    <w:rsid w:val="001119D2"/>
    <w:rsid w:val="00113745"/>
    <w:rsid w:val="001139BA"/>
    <w:rsid w:val="00113B58"/>
    <w:rsid w:val="00116505"/>
    <w:rsid w:val="00122EA1"/>
    <w:rsid w:val="00124AAD"/>
    <w:rsid w:val="00125626"/>
    <w:rsid w:val="001308F1"/>
    <w:rsid w:val="001318D5"/>
    <w:rsid w:val="00132113"/>
    <w:rsid w:val="00135697"/>
    <w:rsid w:val="001428D7"/>
    <w:rsid w:val="00144EC9"/>
    <w:rsid w:val="0015395F"/>
    <w:rsid w:val="00153D09"/>
    <w:rsid w:val="00156500"/>
    <w:rsid w:val="00156781"/>
    <w:rsid w:val="00156ACA"/>
    <w:rsid w:val="00160421"/>
    <w:rsid w:val="00166737"/>
    <w:rsid w:val="0016685B"/>
    <w:rsid w:val="0017042C"/>
    <w:rsid w:val="0017268D"/>
    <w:rsid w:val="00173761"/>
    <w:rsid w:val="00173987"/>
    <w:rsid w:val="0017499A"/>
    <w:rsid w:val="00175162"/>
    <w:rsid w:val="001800C7"/>
    <w:rsid w:val="00181722"/>
    <w:rsid w:val="0018246C"/>
    <w:rsid w:val="001833C7"/>
    <w:rsid w:val="00183DD8"/>
    <w:rsid w:val="00184320"/>
    <w:rsid w:val="00185ABA"/>
    <w:rsid w:val="00187E56"/>
    <w:rsid w:val="001914C4"/>
    <w:rsid w:val="00192591"/>
    <w:rsid w:val="00192F97"/>
    <w:rsid w:val="001A677F"/>
    <w:rsid w:val="001A693C"/>
    <w:rsid w:val="001B163F"/>
    <w:rsid w:val="001C2819"/>
    <w:rsid w:val="001C2DF4"/>
    <w:rsid w:val="001C4705"/>
    <w:rsid w:val="001D178A"/>
    <w:rsid w:val="001D1DE6"/>
    <w:rsid w:val="001D2045"/>
    <w:rsid w:val="001D4DAE"/>
    <w:rsid w:val="001E0DB9"/>
    <w:rsid w:val="001E5434"/>
    <w:rsid w:val="001F06CE"/>
    <w:rsid w:val="001F3830"/>
    <w:rsid w:val="001F55D1"/>
    <w:rsid w:val="00202F0A"/>
    <w:rsid w:val="002036E4"/>
    <w:rsid w:val="0020402B"/>
    <w:rsid w:val="002041DF"/>
    <w:rsid w:val="00206662"/>
    <w:rsid w:val="00210777"/>
    <w:rsid w:val="0021549F"/>
    <w:rsid w:val="0021587C"/>
    <w:rsid w:val="0022129E"/>
    <w:rsid w:val="00222495"/>
    <w:rsid w:val="002265B5"/>
    <w:rsid w:val="002350E8"/>
    <w:rsid w:val="00235639"/>
    <w:rsid w:val="00245CE4"/>
    <w:rsid w:val="002474D6"/>
    <w:rsid w:val="00250203"/>
    <w:rsid w:val="002524ED"/>
    <w:rsid w:val="00255394"/>
    <w:rsid w:val="0025783B"/>
    <w:rsid w:val="00262781"/>
    <w:rsid w:val="00263132"/>
    <w:rsid w:val="00264938"/>
    <w:rsid w:val="0027165B"/>
    <w:rsid w:val="00274AE0"/>
    <w:rsid w:val="00274E5A"/>
    <w:rsid w:val="00277B24"/>
    <w:rsid w:val="00286A5C"/>
    <w:rsid w:val="002965B9"/>
    <w:rsid w:val="002A0CEA"/>
    <w:rsid w:val="002A11B5"/>
    <w:rsid w:val="002A5492"/>
    <w:rsid w:val="002A7602"/>
    <w:rsid w:val="002A7D79"/>
    <w:rsid w:val="002B1C19"/>
    <w:rsid w:val="002C1C7F"/>
    <w:rsid w:val="002C2D4D"/>
    <w:rsid w:val="002C3372"/>
    <w:rsid w:val="002D390A"/>
    <w:rsid w:val="002D4846"/>
    <w:rsid w:val="002D6A5E"/>
    <w:rsid w:val="002D79CB"/>
    <w:rsid w:val="002E0F21"/>
    <w:rsid w:val="002E1B33"/>
    <w:rsid w:val="002E296B"/>
    <w:rsid w:val="002E65B1"/>
    <w:rsid w:val="002F4C98"/>
    <w:rsid w:val="002F4EE2"/>
    <w:rsid w:val="003017B7"/>
    <w:rsid w:val="0030296B"/>
    <w:rsid w:val="00306C31"/>
    <w:rsid w:val="00311FA3"/>
    <w:rsid w:val="0031216A"/>
    <w:rsid w:val="00313EB7"/>
    <w:rsid w:val="00316DD7"/>
    <w:rsid w:val="0032248B"/>
    <w:rsid w:val="00323FC1"/>
    <w:rsid w:val="00327526"/>
    <w:rsid w:val="00332AB0"/>
    <w:rsid w:val="003405AF"/>
    <w:rsid w:val="00340D2B"/>
    <w:rsid w:val="0034385D"/>
    <w:rsid w:val="003449D7"/>
    <w:rsid w:val="00345979"/>
    <w:rsid w:val="00351530"/>
    <w:rsid w:val="0035656C"/>
    <w:rsid w:val="00357516"/>
    <w:rsid w:val="00357F9E"/>
    <w:rsid w:val="003679FA"/>
    <w:rsid w:val="00370DEB"/>
    <w:rsid w:val="0037152A"/>
    <w:rsid w:val="003736F1"/>
    <w:rsid w:val="003739DF"/>
    <w:rsid w:val="003852A5"/>
    <w:rsid w:val="00386CB3"/>
    <w:rsid w:val="0038707D"/>
    <w:rsid w:val="00390E39"/>
    <w:rsid w:val="003A087D"/>
    <w:rsid w:val="003A0BB5"/>
    <w:rsid w:val="003A2F6A"/>
    <w:rsid w:val="003A3238"/>
    <w:rsid w:val="003A59BD"/>
    <w:rsid w:val="003A6A44"/>
    <w:rsid w:val="003A7D96"/>
    <w:rsid w:val="003B5651"/>
    <w:rsid w:val="003B6C00"/>
    <w:rsid w:val="003B765D"/>
    <w:rsid w:val="003C77F1"/>
    <w:rsid w:val="003D3044"/>
    <w:rsid w:val="003D5D4F"/>
    <w:rsid w:val="003D62F2"/>
    <w:rsid w:val="003D681C"/>
    <w:rsid w:val="003E00F8"/>
    <w:rsid w:val="003E0A6D"/>
    <w:rsid w:val="003E3C76"/>
    <w:rsid w:val="003E45AE"/>
    <w:rsid w:val="003E797E"/>
    <w:rsid w:val="003F055C"/>
    <w:rsid w:val="003F0C3A"/>
    <w:rsid w:val="003F13E7"/>
    <w:rsid w:val="00407059"/>
    <w:rsid w:val="00414B23"/>
    <w:rsid w:val="00415C12"/>
    <w:rsid w:val="00425803"/>
    <w:rsid w:val="0043134F"/>
    <w:rsid w:val="00433659"/>
    <w:rsid w:val="00437652"/>
    <w:rsid w:val="004456C7"/>
    <w:rsid w:val="00445A55"/>
    <w:rsid w:val="00446A40"/>
    <w:rsid w:val="00447F3C"/>
    <w:rsid w:val="0045062A"/>
    <w:rsid w:val="00451C82"/>
    <w:rsid w:val="00451E4A"/>
    <w:rsid w:val="004531DB"/>
    <w:rsid w:val="0045623A"/>
    <w:rsid w:val="00457259"/>
    <w:rsid w:val="0045728F"/>
    <w:rsid w:val="00466F73"/>
    <w:rsid w:val="0046713C"/>
    <w:rsid w:val="004719A0"/>
    <w:rsid w:val="00472A51"/>
    <w:rsid w:val="00474C60"/>
    <w:rsid w:val="00475B7C"/>
    <w:rsid w:val="004808FE"/>
    <w:rsid w:val="00480A2A"/>
    <w:rsid w:val="00492EE6"/>
    <w:rsid w:val="00496297"/>
    <w:rsid w:val="004A49BB"/>
    <w:rsid w:val="004A4F6E"/>
    <w:rsid w:val="004A71E6"/>
    <w:rsid w:val="004B29ED"/>
    <w:rsid w:val="004C3636"/>
    <w:rsid w:val="004C524C"/>
    <w:rsid w:val="004C68DD"/>
    <w:rsid w:val="004D03BB"/>
    <w:rsid w:val="004D2E76"/>
    <w:rsid w:val="004D3DE4"/>
    <w:rsid w:val="004D6242"/>
    <w:rsid w:val="004E24F3"/>
    <w:rsid w:val="004E414C"/>
    <w:rsid w:val="004E50EB"/>
    <w:rsid w:val="004F00EF"/>
    <w:rsid w:val="004F394A"/>
    <w:rsid w:val="004F581E"/>
    <w:rsid w:val="00512D99"/>
    <w:rsid w:val="005157AD"/>
    <w:rsid w:val="00516292"/>
    <w:rsid w:val="00520610"/>
    <w:rsid w:val="005315D3"/>
    <w:rsid w:val="00532B96"/>
    <w:rsid w:val="005416D8"/>
    <w:rsid w:val="00542A11"/>
    <w:rsid w:val="0054319A"/>
    <w:rsid w:val="005443C2"/>
    <w:rsid w:val="005529CF"/>
    <w:rsid w:val="00555E0A"/>
    <w:rsid w:val="00564359"/>
    <w:rsid w:val="005668F2"/>
    <w:rsid w:val="00567C5E"/>
    <w:rsid w:val="005729AC"/>
    <w:rsid w:val="00577359"/>
    <w:rsid w:val="00581811"/>
    <w:rsid w:val="00582367"/>
    <w:rsid w:val="005958C9"/>
    <w:rsid w:val="00595E90"/>
    <w:rsid w:val="005A0D3A"/>
    <w:rsid w:val="005A31BD"/>
    <w:rsid w:val="005A385A"/>
    <w:rsid w:val="005A6B94"/>
    <w:rsid w:val="005B03B7"/>
    <w:rsid w:val="005B1834"/>
    <w:rsid w:val="005B1E5A"/>
    <w:rsid w:val="005B577E"/>
    <w:rsid w:val="005B6321"/>
    <w:rsid w:val="005C423E"/>
    <w:rsid w:val="005D13A7"/>
    <w:rsid w:val="005D5597"/>
    <w:rsid w:val="005D5E71"/>
    <w:rsid w:val="005D6442"/>
    <w:rsid w:val="005D6828"/>
    <w:rsid w:val="005E16F2"/>
    <w:rsid w:val="005E6698"/>
    <w:rsid w:val="005F1B3B"/>
    <w:rsid w:val="005F31C3"/>
    <w:rsid w:val="005F4A0F"/>
    <w:rsid w:val="005F74E1"/>
    <w:rsid w:val="005F7EE5"/>
    <w:rsid w:val="00600C5C"/>
    <w:rsid w:val="00616116"/>
    <w:rsid w:val="006226FE"/>
    <w:rsid w:val="00625C75"/>
    <w:rsid w:val="00625F8C"/>
    <w:rsid w:val="0062651C"/>
    <w:rsid w:val="0063153C"/>
    <w:rsid w:val="00633455"/>
    <w:rsid w:val="00634D14"/>
    <w:rsid w:val="0064156C"/>
    <w:rsid w:val="006449C5"/>
    <w:rsid w:val="006454F7"/>
    <w:rsid w:val="006457DC"/>
    <w:rsid w:val="006527AF"/>
    <w:rsid w:val="00653786"/>
    <w:rsid w:val="00653C99"/>
    <w:rsid w:val="00655888"/>
    <w:rsid w:val="00657ECD"/>
    <w:rsid w:val="00662A39"/>
    <w:rsid w:val="00663622"/>
    <w:rsid w:val="00672C23"/>
    <w:rsid w:val="00685562"/>
    <w:rsid w:val="00693348"/>
    <w:rsid w:val="00695133"/>
    <w:rsid w:val="00696A25"/>
    <w:rsid w:val="00696B56"/>
    <w:rsid w:val="006A3E5C"/>
    <w:rsid w:val="006A407A"/>
    <w:rsid w:val="006B0A3E"/>
    <w:rsid w:val="006B1024"/>
    <w:rsid w:val="006B1D2C"/>
    <w:rsid w:val="006B43A2"/>
    <w:rsid w:val="006B6DD4"/>
    <w:rsid w:val="006C7582"/>
    <w:rsid w:val="006D08FF"/>
    <w:rsid w:val="006D11B1"/>
    <w:rsid w:val="006D2726"/>
    <w:rsid w:val="006D3992"/>
    <w:rsid w:val="006E0069"/>
    <w:rsid w:val="006E38FA"/>
    <w:rsid w:val="006E541E"/>
    <w:rsid w:val="006E7263"/>
    <w:rsid w:val="006F1AD5"/>
    <w:rsid w:val="006F5DC4"/>
    <w:rsid w:val="006F6083"/>
    <w:rsid w:val="006F72AB"/>
    <w:rsid w:val="007008E1"/>
    <w:rsid w:val="00702AA7"/>
    <w:rsid w:val="00703D57"/>
    <w:rsid w:val="007129B3"/>
    <w:rsid w:val="0072203E"/>
    <w:rsid w:val="007308B8"/>
    <w:rsid w:val="00731323"/>
    <w:rsid w:val="007314F6"/>
    <w:rsid w:val="00732233"/>
    <w:rsid w:val="007363EE"/>
    <w:rsid w:val="00740E46"/>
    <w:rsid w:val="00741220"/>
    <w:rsid w:val="00742D85"/>
    <w:rsid w:val="00743BE8"/>
    <w:rsid w:val="007477AD"/>
    <w:rsid w:val="00751F4A"/>
    <w:rsid w:val="00752AE1"/>
    <w:rsid w:val="0075583A"/>
    <w:rsid w:val="00760B4D"/>
    <w:rsid w:val="00760F04"/>
    <w:rsid w:val="007743ED"/>
    <w:rsid w:val="007770CF"/>
    <w:rsid w:val="00777607"/>
    <w:rsid w:val="00785D1E"/>
    <w:rsid w:val="00786B8B"/>
    <w:rsid w:val="00787516"/>
    <w:rsid w:val="0078764A"/>
    <w:rsid w:val="00791BB7"/>
    <w:rsid w:val="00792C98"/>
    <w:rsid w:val="0079365D"/>
    <w:rsid w:val="00794EFB"/>
    <w:rsid w:val="007A042E"/>
    <w:rsid w:val="007A06FB"/>
    <w:rsid w:val="007A0A7C"/>
    <w:rsid w:val="007A1944"/>
    <w:rsid w:val="007A2EA8"/>
    <w:rsid w:val="007B0799"/>
    <w:rsid w:val="007B13B6"/>
    <w:rsid w:val="007B7CB9"/>
    <w:rsid w:val="007C17D0"/>
    <w:rsid w:val="007C78BE"/>
    <w:rsid w:val="007D0FBF"/>
    <w:rsid w:val="007D4D2F"/>
    <w:rsid w:val="007D53D2"/>
    <w:rsid w:val="007E4550"/>
    <w:rsid w:val="007E4708"/>
    <w:rsid w:val="007E55E4"/>
    <w:rsid w:val="007E6692"/>
    <w:rsid w:val="007E6E05"/>
    <w:rsid w:val="007E710C"/>
    <w:rsid w:val="007F1989"/>
    <w:rsid w:val="007F3058"/>
    <w:rsid w:val="007F326C"/>
    <w:rsid w:val="007F5977"/>
    <w:rsid w:val="007F5A68"/>
    <w:rsid w:val="007F6202"/>
    <w:rsid w:val="00803361"/>
    <w:rsid w:val="00805977"/>
    <w:rsid w:val="00806FC9"/>
    <w:rsid w:val="0081402A"/>
    <w:rsid w:val="00814045"/>
    <w:rsid w:val="008171D4"/>
    <w:rsid w:val="008239A1"/>
    <w:rsid w:val="00830E4A"/>
    <w:rsid w:val="008356FE"/>
    <w:rsid w:val="008367FA"/>
    <w:rsid w:val="00836C8C"/>
    <w:rsid w:val="00841CF3"/>
    <w:rsid w:val="00843092"/>
    <w:rsid w:val="008446D3"/>
    <w:rsid w:val="00854361"/>
    <w:rsid w:val="008557D2"/>
    <w:rsid w:val="00855F38"/>
    <w:rsid w:val="00856E88"/>
    <w:rsid w:val="00864192"/>
    <w:rsid w:val="008643DD"/>
    <w:rsid w:val="00864787"/>
    <w:rsid w:val="00866762"/>
    <w:rsid w:val="0086713E"/>
    <w:rsid w:val="00870587"/>
    <w:rsid w:val="0087240C"/>
    <w:rsid w:val="008745FF"/>
    <w:rsid w:val="00882054"/>
    <w:rsid w:val="00884482"/>
    <w:rsid w:val="00890579"/>
    <w:rsid w:val="0089174B"/>
    <w:rsid w:val="00893E71"/>
    <w:rsid w:val="008941B0"/>
    <w:rsid w:val="00895233"/>
    <w:rsid w:val="00895A35"/>
    <w:rsid w:val="00895F53"/>
    <w:rsid w:val="00896E5A"/>
    <w:rsid w:val="008974C9"/>
    <w:rsid w:val="00897BC3"/>
    <w:rsid w:val="008A03E4"/>
    <w:rsid w:val="008A512D"/>
    <w:rsid w:val="008B1261"/>
    <w:rsid w:val="008B1A29"/>
    <w:rsid w:val="008B2F28"/>
    <w:rsid w:val="008B4C23"/>
    <w:rsid w:val="008B6501"/>
    <w:rsid w:val="008B76F5"/>
    <w:rsid w:val="008B78C0"/>
    <w:rsid w:val="008C2E61"/>
    <w:rsid w:val="008C74DE"/>
    <w:rsid w:val="008D044B"/>
    <w:rsid w:val="008D0D24"/>
    <w:rsid w:val="008D0E6E"/>
    <w:rsid w:val="008D11B0"/>
    <w:rsid w:val="008D4111"/>
    <w:rsid w:val="008D6F3A"/>
    <w:rsid w:val="008F08B1"/>
    <w:rsid w:val="008F2386"/>
    <w:rsid w:val="008F426D"/>
    <w:rsid w:val="008F4DCC"/>
    <w:rsid w:val="008F6184"/>
    <w:rsid w:val="008F78D6"/>
    <w:rsid w:val="00900458"/>
    <w:rsid w:val="00900753"/>
    <w:rsid w:val="00901363"/>
    <w:rsid w:val="00902A6E"/>
    <w:rsid w:val="0090498E"/>
    <w:rsid w:val="00904F38"/>
    <w:rsid w:val="00905042"/>
    <w:rsid w:val="00905D0A"/>
    <w:rsid w:val="00913CFA"/>
    <w:rsid w:val="00921E4D"/>
    <w:rsid w:val="00922534"/>
    <w:rsid w:val="00923AB0"/>
    <w:rsid w:val="009306B9"/>
    <w:rsid w:val="009309A8"/>
    <w:rsid w:val="00932EC1"/>
    <w:rsid w:val="00934888"/>
    <w:rsid w:val="00934D40"/>
    <w:rsid w:val="00935127"/>
    <w:rsid w:val="00937F33"/>
    <w:rsid w:val="009416C7"/>
    <w:rsid w:val="00941E32"/>
    <w:rsid w:val="00943D6C"/>
    <w:rsid w:val="00944C1A"/>
    <w:rsid w:val="00960E40"/>
    <w:rsid w:val="00961B33"/>
    <w:rsid w:val="009622E9"/>
    <w:rsid w:val="00963DF3"/>
    <w:rsid w:val="00964210"/>
    <w:rsid w:val="009651FB"/>
    <w:rsid w:val="009665FE"/>
    <w:rsid w:val="009678AC"/>
    <w:rsid w:val="00970826"/>
    <w:rsid w:val="009742F3"/>
    <w:rsid w:val="00974D36"/>
    <w:rsid w:val="00976F8C"/>
    <w:rsid w:val="009775E7"/>
    <w:rsid w:val="009800A7"/>
    <w:rsid w:val="00981234"/>
    <w:rsid w:val="00987B77"/>
    <w:rsid w:val="0099119D"/>
    <w:rsid w:val="00994A04"/>
    <w:rsid w:val="009A1AC4"/>
    <w:rsid w:val="009A1EB3"/>
    <w:rsid w:val="009A23D0"/>
    <w:rsid w:val="009A2627"/>
    <w:rsid w:val="009A48B8"/>
    <w:rsid w:val="009B3F4B"/>
    <w:rsid w:val="009C5442"/>
    <w:rsid w:val="009C730F"/>
    <w:rsid w:val="009D2373"/>
    <w:rsid w:val="009D3026"/>
    <w:rsid w:val="009D3DFD"/>
    <w:rsid w:val="009D5DA6"/>
    <w:rsid w:val="009E1093"/>
    <w:rsid w:val="009E2CB6"/>
    <w:rsid w:val="009E44E8"/>
    <w:rsid w:val="009E555E"/>
    <w:rsid w:val="009E678B"/>
    <w:rsid w:val="009E7FC4"/>
    <w:rsid w:val="009F1DE0"/>
    <w:rsid w:val="00A040EA"/>
    <w:rsid w:val="00A0428A"/>
    <w:rsid w:val="00A078DC"/>
    <w:rsid w:val="00A13983"/>
    <w:rsid w:val="00A17EFE"/>
    <w:rsid w:val="00A20C78"/>
    <w:rsid w:val="00A214F5"/>
    <w:rsid w:val="00A260E8"/>
    <w:rsid w:val="00A31078"/>
    <w:rsid w:val="00A31889"/>
    <w:rsid w:val="00A34AB5"/>
    <w:rsid w:val="00A37017"/>
    <w:rsid w:val="00A42653"/>
    <w:rsid w:val="00A444AC"/>
    <w:rsid w:val="00A50FF9"/>
    <w:rsid w:val="00A52BCF"/>
    <w:rsid w:val="00A5338D"/>
    <w:rsid w:val="00A56CDF"/>
    <w:rsid w:val="00A60D8B"/>
    <w:rsid w:val="00A64BE9"/>
    <w:rsid w:val="00A65548"/>
    <w:rsid w:val="00A71D4D"/>
    <w:rsid w:val="00A7250B"/>
    <w:rsid w:val="00A83244"/>
    <w:rsid w:val="00A83CB8"/>
    <w:rsid w:val="00A84182"/>
    <w:rsid w:val="00A85C61"/>
    <w:rsid w:val="00A921D2"/>
    <w:rsid w:val="00A9771E"/>
    <w:rsid w:val="00AA0F0F"/>
    <w:rsid w:val="00AA42CC"/>
    <w:rsid w:val="00AA781B"/>
    <w:rsid w:val="00AB0471"/>
    <w:rsid w:val="00AB071E"/>
    <w:rsid w:val="00AB1C71"/>
    <w:rsid w:val="00AB24EB"/>
    <w:rsid w:val="00AB4EE5"/>
    <w:rsid w:val="00AB6FD3"/>
    <w:rsid w:val="00AC5CC5"/>
    <w:rsid w:val="00AC6F25"/>
    <w:rsid w:val="00AD0F94"/>
    <w:rsid w:val="00AD1CF2"/>
    <w:rsid w:val="00AD1D25"/>
    <w:rsid w:val="00AD4A92"/>
    <w:rsid w:val="00AD5283"/>
    <w:rsid w:val="00AD5E39"/>
    <w:rsid w:val="00AD5FD0"/>
    <w:rsid w:val="00AE0DB6"/>
    <w:rsid w:val="00AE0E7D"/>
    <w:rsid w:val="00AE36C7"/>
    <w:rsid w:val="00AF0142"/>
    <w:rsid w:val="00AF2B14"/>
    <w:rsid w:val="00AF2CC3"/>
    <w:rsid w:val="00AF5925"/>
    <w:rsid w:val="00B0278D"/>
    <w:rsid w:val="00B035B6"/>
    <w:rsid w:val="00B05481"/>
    <w:rsid w:val="00B13BCE"/>
    <w:rsid w:val="00B1568F"/>
    <w:rsid w:val="00B16F9E"/>
    <w:rsid w:val="00B17A1C"/>
    <w:rsid w:val="00B310A1"/>
    <w:rsid w:val="00B323AD"/>
    <w:rsid w:val="00B32B6B"/>
    <w:rsid w:val="00B40AA1"/>
    <w:rsid w:val="00B55C75"/>
    <w:rsid w:val="00B6020F"/>
    <w:rsid w:val="00B64C5D"/>
    <w:rsid w:val="00B66FDF"/>
    <w:rsid w:val="00B709F8"/>
    <w:rsid w:val="00B7100D"/>
    <w:rsid w:val="00B74C70"/>
    <w:rsid w:val="00B825A7"/>
    <w:rsid w:val="00B82A64"/>
    <w:rsid w:val="00B83CF3"/>
    <w:rsid w:val="00B876DA"/>
    <w:rsid w:val="00B92FBD"/>
    <w:rsid w:val="00B930DF"/>
    <w:rsid w:val="00BB2830"/>
    <w:rsid w:val="00BB67D9"/>
    <w:rsid w:val="00BC15E5"/>
    <w:rsid w:val="00BC239F"/>
    <w:rsid w:val="00BC2A6D"/>
    <w:rsid w:val="00BC33D9"/>
    <w:rsid w:val="00BC6C95"/>
    <w:rsid w:val="00BD30B9"/>
    <w:rsid w:val="00BD4D75"/>
    <w:rsid w:val="00BD50C6"/>
    <w:rsid w:val="00BD7D0A"/>
    <w:rsid w:val="00BE0BA4"/>
    <w:rsid w:val="00BE19DE"/>
    <w:rsid w:val="00BE1E46"/>
    <w:rsid w:val="00BE2C2E"/>
    <w:rsid w:val="00BE30BB"/>
    <w:rsid w:val="00BE4DE1"/>
    <w:rsid w:val="00BE5699"/>
    <w:rsid w:val="00BE69F0"/>
    <w:rsid w:val="00BF225A"/>
    <w:rsid w:val="00BF6CE4"/>
    <w:rsid w:val="00C035D6"/>
    <w:rsid w:val="00C079B8"/>
    <w:rsid w:val="00C10569"/>
    <w:rsid w:val="00C11E00"/>
    <w:rsid w:val="00C128D2"/>
    <w:rsid w:val="00C12F7B"/>
    <w:rsid w:val="00C20FCD"/>
    <w:rsid w:val="00C26019"/>
    <w:rsid w:val="00C263A7"/>
    <w:rsid w:val="00C3386F"/>
    <w:rsid w:val="00C36173"/>
    <w:rsid w:val="00C37772"/>
    <w:rsid w:val="00C411ED"/>
    <w:rsid w:val="00C414E1"/>
    <w:rsid w:val="00C44647"/>
    <w:rsid w:val="00C44C51"/>
    <w:rsid w:val="00C502C8"/>
    <w:rsid w:val="00C5095B"/>
    <w:rsid w:val="00C518C9"/>
    <w:rsid w:val="00C54A54"/>
    <w:rsid w:val="00C550A4"/>
    <w:rsid w:val="00C57F37"/>
    <w:rsid w:val="00C60BFB"/>
    <w:rsid w:val="00C62844"/>
    <w:rsid w:val="00C63E98"/>
    <w:rsid w:val="00C66383"/>
    <w:rsid w:val="00C75F34"/>
    <w:rsid w:val="00C8095D"/>
    <w:rsid w:val="00C824B7"/>
    <w:rsid w:val="00C8353C"/>
    <w:rsid w:val="00C840BD"/>
    <w:rsid w:val="00C85D5C"/>
    <w:rsid w:val="00C9058B"/>
    <w:rsid w:val="00C96B2E"/>
    <w:rsid w:val="00CA1A20"/>
    <w:rsid w:val="00CA27BD"/>
    <w:rsid w:val="00CA3C8C"/>
    <w:rsid w:val="00CA7377"/>
    <w:rsid w:val="00CB17F5"/>
    <w:rsid w:val="00CB21CE"/>
    <w:rsid w:val="00CC22C6"/>
    <w:rsid w:val="00CC2741"/>
    <w:rsid w:val="00CC4A5D"/>
    <w:rsid w:val="00CC7D04"/>
    <w:rsid w:val="00CD35EC"/>
    <w:rsid w:val="00CD4F93"/>
    <w:rsid w:val="00CD5AD4"/>
    <w:rsid w:val="00CD76AF"/>
    <w:rsid w:val="00CE543F"/>
    <w:rsid w:val="00CE7423"/>
    <w:rsid w:val="00CF1C00"/>
    <w:rsid w:val="00CF4D8E"/>
    <w:rsid w:val="00CF6981"/>
    <w:rsid w:val="00CF6EDE"/>
    <w:rsid w:val="00CF76E1"/>
    <w:rsid w:val="00D02BEB"/>
    <w:rsid w:val="00D12257"/>
    <w:rsid w:val="00D13553"/>
    <w:rsid w:val="00D20436"/>
    <w:rsid w:val="00D23ECF"/>
    <w:rsid w:val="00D30284"/>
    <w:rsid w:val="00D30DBF"/>
    <w:rsid w:val="00D347BA"/>
    <w:rsid w:val="00D3758B"/>
    <w:rsid w:val="00D43096"/>
    <w:rsid w:val="00D44A7D"/>
    <w:rsid w:val="00D44AAA"/>
    <w:rsid w:val="00D456F0"/>
    <w:rsid w:val="00D458DB"/>
    <w:rsid w:val="00D45981"/>
    <w:rsid w:val="00D47206"/>
    <w:rsid w:val="00D630E8"/>
    <w:rsid w:val="00D65002"/>
    <w:rsid w:val="00D716DE"/>
    <w:rsid w:val="00D759FB"/>
    <w:rsid w:val="00D76991"/>
    <w:rsid w:val="00D81E46"/>
    <w:rsid w:val="00D84456"/>
    <w:rsid w:val="00D91190"/>
    <w:rsid w:val="00D91416"/>
    <w:rsid w:val="00D9610A"/>
    <w:rsid w:val="00DA4553"/>
    <w:rsid w:val="00DA474A"/>
    <w:rsid w:val="00DA7BE7"/>
    <w:rsid w:val="00DB17FF"/>
    <w:rsid w:val="00DC0034"/>
    <w:rsid w:val="00DC066F"/>
    <w:rsid w:val="00DC29C2"/>
    <w:rsid w:val="00DC3D1A"/>
    <w:rsid w:val="00DC3DBE"/>
    <w:rsid w:val="00DC4B16"/>
    <w:rsid w:val="00DC5680"/>
    <w:rsid w:val="00DC583D"/>
    <w:rsid w:val="00DC58CD"/>
    <w:rsid w:val="00DC6A89"/>
    <w:rsid w:val="00DC7DDC"/>
    <w:rsid w:val="00DD0339"/>
    <w:rsid w:val="00DD300E"/>
    <w:rsid w:val="00DD4C53"/>
    <w:rsid w:val="00DD6A42"/>
    <w:rsid w:val="00DD6B1C"/>
    <w:rsid w:val="00DD6FB3"/>
    <w:rsid w:val="00DE11B2"/>
    <w:rsid w:val="00DE30FC"/>
    <w:rsid w:val="00DF094F"/>
    <w:rsid w:val="00DF0B95"/>
    <w:rsid w:val="00DF1891"/>
    <w:rsid w:val="00DF3060"/>
    <w:rsid w:val="00E10027"/>
    <w:rsid w:val="00E10078"/>
    <w:rsid w:val="00E10748"/>
    <w:rsid w:val="00E13BA2"/>
    <w:rsid w:val="00E17F06"/>
    <w:rsid w:val="00E21F90"/>
    <w:rsid w:val="00E2262A"/>
    <w:rsid w:val="00E27061"/>
    <w:rsid w:val="00E279C9"/>
    <w:rsid w:val="00E436CB"/>
    <w:rsid w:val="00E469CB"/>
    <w:rsid w:val="00E53A2E"/>
    <w:rsid w:val="00E5780C"/>
    <w:rsid w:val="00E57F9F"/>
    <w:rsid w:val="00E61417"/>
    <w:rsid w:val="00E62FD9"/>
    <w:rsid w:val="00E633E2"/>
    <w:rsid w:val="00E65112"/>
    <w:rsid w:val="00E6578A"/>
    <w:rsid w:val="00E66529"/>
    <w:rsid w:val="00E71938"/>
    <w:rsid w:val="00E7412C"/>
    <w:rsid w:val="00E7462C"/>
    <w:rsid w:val="00E774FD"/>
    <w:rsid w:val="00E777A1"/>
    <w:rsid w:val="00E80546"/>
    <w:rsid w:val="00E806C4"/>
    <w:rsid w:val="00E871B1"/>
    <w:rsid w:val="00E8754C"/>
    <w:rsid w:val="00E920AD"/>
    <w:rsid w:val="00E93B48"/>
    <w:rsid w:val="00E94EB6"/>
    <w:rsid w:val="00E96D8C"/>
    <w:rsid w:val="00E96DB7"/>
    <w:rsid w:val="00E970ED"/>
    <w:rsid w:val="00EA253B"/>
    <w:rsid w:val="00EA396B"/>
    <w:rsid w:val="00EC2749"/>
    <w:rsid w:val="00ED487C"/>
    <w:rsid w:val="00ED5D32"/>
    <w:rsid w:val="00EE2718"/>
    <w:rsid w:val="00EE500D"/>
    <w:rsid w:val="00EE5C75"/>
    <w:rsid w:val="00EE67ED"/>
    <w:rsid w:val="00EF1834"/>
    <w:rsid w:val="00EF19EC"/>
    <w:rsid w:val="00EF2232"/>
    <w:rsid w:val="00EF3077"/>
    <w:rsid w:val="00EF4ED4"/>
    <w:rsid w:val="00EF6923"/>
    <w:rsid w:val="00F04AA8"/>
    <w:rsid w:val="00F12C62"/>
    <w:rsid w:val="00F13589"/>
    <w:rsid w:val="00F13B5F"/>
    <w:rsid w:val="00F1533F"/>
    <w:rsid w:val="00F2742D"/>
    <w:rsid w:val="00F3115F"/>
    <w:rsid w:val="00F354D1"/>
    <w:rsid w:val="00F35DA6"/>
    <w:rsid w:val="00F402A2"/>
    <w:rsid w:val="00F41B9C"/>
    <w:rsid w:val="00F46355"/>
    <w:rsid w:val="00F47D5E"/>
    <w:rsid w:val="00F5178B"/>
    <w:rsid w:val="00F55DAF"/>
    <w:rsid w:val="00F5622F"/>
    <w:rsid w:val="00F62627"/>
    <w:rsid w:val="00F6553C"/>
    <w:rsid w:val="00F72462"/>
    <w:rsid w:val="00F74AE9"/>
    <w:rsid w:val="00F76F54"/>
    <w:rsid w:val="00F77AE2"/>
    <w:rsid w:val="00F804D1"/>
    <w:rsid w:val="00F84BFC"/>
    <w:rsid w:val="00F86017"/>
    <w:rsid w:val="00F86D13"/>
    <w:rsid w:val="00F93F0C"/>
    <w:rsid w:val="00F9518D"/>
    <w:rsid w:val="00F979D7"/>
    <w:rsid w:val="00FA656B"/>
    <w:rsid w:val="00FB2EDD"/>
    <w:rsid w:val="00FB7D04"/>
    <w:rsid w:val="00FC1F2A"/>
    <w:rsid w:val="00FC5EB7"/>
    <w:rsid w:val="00FD7417"/>
    <w:rsid w:val="00FE5056"/>
    <w:rsid w:val="00FE5F37"/>
    <w:rsid w:val="00FE77BA"/>
    <w:rsid w:val="00FF2558"/>
    <w:rsid w:val="00FF25DB"/>
    <w:rsid w:val="00FF3485"/>
    <w:rsid w:val="00FF3B7D"/>
    <w:rsid w:val="00FF7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F4B"/>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DD6B1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9651F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3E45AE"/>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62A"/>
    <w:pPr>
      <w:tabs>
        <w:tab w:val="center" w:pos="4680"/>
        <w:tab w:val="right" w:pos="9360"/>
      </w:tabs>
    </w:pPr>
  </w:style>
  <w:style w:type="character" w:customStyle="1" w:styleId="HeaderChar">
    <w:name w:val="Header Char"/>
    <w:basedOn w:val="DefaultParagraphFont"/>
    <w:link w:val="Header"/>
    <w:uiPriority w:val="99"/>
    <w:rsid w:val="00E2262A"/>
    <w:rPr>
      <w:sz w:val="22"/>
      <w:szCs w:val="22"/>
    </w:rPr>
  </w:style>
  <w:style w:type="paragraph" w:styleId="Footer">
    <w:name w:val="footer"/>
    <w:basedOn w:val="Normal"/>
    <w:link w:val="FooterChar"/>
    <w:uiPriority w:val="99"/>
    <w:unhideWhenUsed/>
    <w:rsid w:val="00E2262A"/>
    <w:pPr>
      <w:tabs>
        <w:tab w:val="center" w:pos="4680"/>
        <w:tab w:val="right" w:pos="9360"/>
      </w:tabs>
    </w:pPr>
  </w:style>
  <w:style w:type="character" w:customStyle="1" w:styleId="FooterChar">
    <w:name w:val="Footer Char"/>
    <w:basedOn w:val="DefaultParagraphFont"/>
    <w:link w:val="Footer"/>
    <w:uiPriority w:val="99"/>
    <w:rsid w:val="00E2262A"/>
    <w:rPr>
      <w:sz w:val="22"/>
      <w:szCs w:val="22"/>
    </w:rPr>
  </w:style>
  <w:style w:type="paragraph" w:styleId="FootnoteText">
    <w:name w:val="footnote text"/>
    <w:basedOn w:val="Normal"/>
    <w:link w:val="FootnoteTextChar"/>
    <w:semiHidden/>
    <w:unhideWhenUsed/>
    <w:rsid w:val="00DC3DBE"/>
    <w:rPr>
      <w:sz w:val="20"/>
      <w:szCs w:val="20"/>
    </w:rPr>
  </w:style>
  <w:style w:type="character" w:customStyle="1" w:styleId="FootnoteTextChar">
    <w:name w:val="Footnote Text Char"/>
    <w:basedOn w:val="DefaultParagraphFont"/>
    <w:link w:val="FootnoteText"/>
    <w:uiPriority w:val="99"/>
    <w:semiHidden/>
    <w:rsid w:val="00DC3DBE"/>
  </w:style>
  <w:style w:type="character" w:styleId="FootnoteReference">
    <w:name w:val="footnote reference"/>
    <w:basedOn w:val="DefaultParagraphFont"/>
    <w:semiHidden/>
    <w:unhideWhenUsed/>
    <w:rsid w:val="00DC3DBE"/>
    <w:rPr>
      <w:vertAlign w:val="superscript"/>
    </w:rPr>
  </w:style>
  <w:style w:type="table" w:styleId="TableGrid">
    <w:name w:val="Table Grid"/>
    <w:basedOn w:val="TableNormal"/>
    <w:uiPriority w:val="59"/>
    <w:rsid w:val="00AF2C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D716D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16DE"/>
    <w:rPr>
      <w:rFonts w:ascii="Tahoma" w:hAnsi="Tahoma" w:cs="Tahoma"/>
      <w:sz w:val="16"/>
      <w:szCs w:val="16"/>
      <w:lang w:val="en-US" w:eastAsia="en-US"/>
    </w:rPr>
  </w:style>
  <w:style w:type="paragraph" w:styleId="BalloonText">
    <w:name w:val="Balloon Text"/>
    <w:basedOn w:val="Normal"/>
    <w:link w:val="BalloonTextChar"/>
    <w:uiPriority w:val="99"/>
    <w:semiHidden/>
    <w:unhideWhenUsed/>
    <w:rsid w:val="00D71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6DE"/>
    <w:rPr>
      <w:rFonts w:ascii="Tahoma" w:hAnsi="Tahoma" w:cs="Tahoma"/>
      <w:sz w:val="16"/>
      <w:szCs w:val="16"/>
      <w:lang w:val="en-US" w:eastAsia="en-US"/>
    </w:rPr>
  </w:style>
  <w:style w:type="character" w:styleId="CommentReference">
    <w:name w:val="annotation reference"/>
    <w:basedOn w:val="DefaultParagraphFont"/>
    <w:semiHidden/>
    <w:unhideWhenUsed/>
    <w:rsid w:val="00D716DE"/>
    <w:rPr>
      <w:sz w:val="16"/>
      <w:szCs w:val="16"/>
    </w:rPr>
  </w:style>
  <w:style w:type="paragraph" w:styleId="CommentText">
    <w:name w:val="annotation text"/>
    <w:basedOn w:val="Normal"/>
    <w:link w:val="CommentTextChar"/>
    <w:unhideWhenUsed/>
    <w:rsid w:val="00D716DE"/>
    <w:pPr>
      <w:spacing w:line="240" w:lineRule="auto"/>
    </w:pPr>
    <w:rPr>
      <w:sz w:val="20"/>
      <w:szCs w:val="20"/>
    </w:rPr>
  </w:style>
  <w:style w:type="character" w:customStyle="1" w:styleId="CommentTextChar">
    <w:name w:val="Comment Text Char"/>
    <w:basedOn w:val="DefaultParagraphFont"/>
    <w:link w:val="CommentText"/>
    <w:rsid w:val="00D716DE"/>
    <w:rPr>
      <w:lang w:val="en-US" w:eastAsia="en-US"/>
    </w:rPr>
  </w:style>
  <w:style w:type="paragraph" w:styleId="CommentSubject">
    <w:name w:val="annotation subject"/>
    <w:basedOn w:val="CommentText"/>
    <w:next w:val="CommentText"/>
    <w:link w:val="CommentSubjectChar"/>
    <w:uiPriority w:val="99"/>
    <w:semiHidden/>
    <w:unhideWhenUsed/>
    <w:rsid w:val="00D716DE"/>
    <w:rPr>
      <w:b/>
      <w:bCs/>
    </w:rPr>
  </w:style>
  <w:style w:type="character" w:customStyle="1" w:styleId="CommentSubjectChar">
    <w:name w:val="Comment Subject Char"/>
    <w:basedOn w:val="CommentTextChar"/>
    <w:link w:val="CommentSubject"/>
    <w:uiPriority w:val="99"/>
    <w:semiHidden/>
    <w:rsid w:val="00D716DE"/>
    <w:rPr>
      <w:b/>
      <w:bCs/>
      <w:lang w:val="en-US" w:eastAsia="en-US"/>
    </w:rPr>
  </w:style>
  <w:style w:type="character" w:customStyle="1" w:styleId="Heading1Char">
    <w:name w:val="Heading 1 Char"/>
    <w:basedOn w:val="DefaultParagraphFont"/>
    <w:link w:val="Heading1"/>
    <w:rsid w:val="00DD6B1C"/>
    <w:rPr>
      <w:rFonts w:ascii="Cambria" w:eastAsia="Times New Roman" w:hAnsi="Cambria" w:cs="Times New Roman"/>
      <w:b/>
      <w:bCs/>
      <w:color w:val="365F91"/>
      <w:sz w:val="28"/>
      <w:szCs w:val="28"/>
      <w:lang w:val="en-US" w:eastAsia="en-US"/>
    </w:rPr>
  </w:style>
  <w:style w:type="character" w:styleId="Hyperlink">
    <w:name w:val="Hyperlink"/>
    <w:basedOn w:val="DefaultParagraphFont"/>
    <w:uiPriority w:val="99"/>
    <w:unhideWhenUsed/>
    <w:rsid w:val="00245CE4"/>
    <w:rPr>
      <w:color w:val="0000FF"/>
      <w:u w:val="single"/>
    </w:rPr>
  </w:style>
  <w:style w:type="paragraph" w:customStyle="1" w:styleId="Formatvorlage1">
    <w:name w:val="Formatvorlage1"/>
    <w:basedOn w:val="Normal"/>
    <w:rsid w:val="00245CE4"/>
    <w:pPr>
      <w:overflowPunct w:val="0"/>
      <w:autoSpaceDE w:val="0"/>
      <w:autoSpaceDN w:val="0"/>
      <w:adjustRightInd w:val="0"/>
      <w:spacing w:after="0" w:line="240" w:lineRule="auto"/>
      <w:textAlignment w:val="baseline"/>
    </w:pPr>
    <w:rPr>
      <w:rFonts w:ascii="Tms Rmn" w:eastAsia="Times New Roman" w:hAnsi="Tms Rmn"/>
      <w:sz w:val="24"/>
      <w:szCs w:val="20"/>
    </w:rPr>
  </w:style>
  <w:style w:type="paragraph" w:customStyle="1" w:styleId="Text">
    <w:name w:val="Text"/>
    <w:basedOn w:val="Normal"/>
    <w:rsid w:val="005315D3"/>
    <w:pPr>
      <w:overflowPunct w:val="0"/>
      <w:autoSpaceDE w:val="0"/>
      <w:autoSpaceDN w:val="0"/>
      <w:adjustRightInd w:val="0"/>
      <w:spacing w:after="60" w:line="160" w:lineRule="atLeast"/>
      <w:jc w:val="both"/>
      <w:textAlignment w:val="baseline"/>
    </w:pPr>
    <w:rPr>
      <w:rFonts w:ascii="Helvetica" w:eastAsia="Times New Roman" w:hAnsi="Helvetica"/>
      <w:color w:val="000000"/>
      <w:sz w:val="16"/>
      <w:szCs w:val="20"/>
    </w:rPr>
  </w:style>
  <w:style w:type="paragraph" w:customStyle="1" w:styleId="DocText">
    <w:name w:val="Doc Text"/>
    <w:basedOn w:val="Normal"/>
    <w:link w:val="DocTextChar"/>
    <w:rsid w:val="00014DCF"/>
    <w:pPr>
      <w:spacing w:after="240" w:line="288" w:lineRule="auto"/>
    </w:pPr>
    <w:rPr>
      <w:rFonts w:ascii="Times New Roman" w:eastAsia="Batang" w:hAnsi="Times New Roman"/>
      <w:sz w:val="24"/>
      <w:szCs w:val="24"/>
    </w:rPr>
  </w:style>
  <w:style w:type="paragraph" w:customStyle="1" w:styleId="MandatoryInformation">
    <w:name w:val="Mandatory Information"/>
    <w:basedOn w:val="Normal"/>
    <w:rsid w:val="00014DCF"/>
    <w:pPr>
      <w:spacing w:after="240" w:line="288" w:lineRule="auto"/>
    </w:pPr>
    <w:rPr>
      <w:rFonts w:ascii="Times New Roman" w:eastAsia="Batang" w:hAnsi="Times New Roman"/>
      <w:b/>
      <w:sz w:val="24"/>
      <w:szCs w:val="24"/>
    </w:rPr>
  </w:style>
  <w:style w:type="character" w:customStyle="1" w:styleId="Heading3Char">
    <w:name w:val="Heading 3 Char"/>
    <w:basedOn w:val="DefaultParagraphFont"/>
    <w:link w:val="Heading3"/>
    <w:uiPriority w:val="9"/>
    <w:semiHidden/>
    <w:rsid w:val="003E45AE"/>
    <w:rPr>
      <w:rFonts w:ascii="Cambria" w:eastAsia="Times New Roman" w:hAnsi="Cambria" w:cs="Times New Roman"/>
      <w:b/>
      <w:bCs/>
      <w:color w:val="4F81BD"/>
      <w:sz w:val="22"/>
      <w:szCs w:val="22"/>
      <w:lang w:val="en-US" w:eastAsia="en-US"/>
    </w:rPr>
  </w:style>
  <w:style w:type="paragraph" w:customStyle="1" w:styleId="TableTextCenter">
    <w:name w:val="Table Text Center"/>
    <w:basedOn w:val="Normal"/>
    <w:rsid w:val="003E45AE"/>
    <w:pPr>
      <w:spacing w:before="60" w:after="60" w:line="240" w:lineRule="auto"/>
      <w:jc w:val="center"/>
    </w:pPr>
    <w:rPr>
      <w:rFonts w:ascii="Times New Roman" w:eastAsia="Times New Roman" w:hAnsi="Times New Roman"/>
      <w:sz w:val="20"/>
      <w:szCs w:val="24"/>
    </w:rPr>
  </w:style>
  <w:style w:type="character" w:customStyle="1" w:styleId="Heading2Char">
    <w:name w:val="Heading 2 Char"/>
    <w:basedOn w:val="DefaultParagraphFont"/>
    <w:link w:val="Heading2"/>
    <w:uiPriority w:val="9"/>
    <w:rsid w:val="009651FB"/>
    <w:rPr>
      <w:rFonts w:ascii="Cambria" w:eastAsia="Times New Roman" w:hAnsi="Cambria" w:cs="Times New Roman"/>
      <w:b/>
      <w:bCs/>
      <w:color w:val="4F81BD"/>
      <w:sz w:val="26"/>
      <w:szCs w:val="26"/>
      <w:lang w:val="en-US" w:eastAsia="en-US"/>
    </w:rPr>
  </w:style>
  <w:style w:type="paragraph" w:customStyle="1" w:styleId="Formatvorlage2">
    <w:name w:val="Formatvorlage2"/>
    <w:basedOn w:val="Normal"/>
    <w:rsid w:val="009651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120" w:line="360" w:lineRule="auto"/>
      <w:textAlignment w:val="baseline"/>
    </w:pPr>
    <w:rPr>
      <w:rFonts w:ascii="Arial" w:eastAsia="Times New Roman" w:hAnsi="Arial"/>
      <w:color w:val="000000"/>
      <w:sz w:val="24"/>
      <w:szCs w:val="20"/>
    </w:rPr>
  </w:style>
  <w:style w:type="paragraph" w:styleId="ListParagraph">
    <w:name w:val="List Paragraph"/>
    <w:basedOn w:val="Normal"/>
    <w:uiPriority w:val="34"/>
    <w:qFormat/>
    <w:rsid w:val="00843092"/>
    <w:pPr>
      <w:ind w:left="720"/>
      <w:contextualSpacing/>
    </w:pPr>
  </w:style>
  <w:style w:type="paragraph" w:styleId="Revision">
    <w:name w:val="Revision"/>
    <w:hidden/>
    <w:uiPriority w:val="99"/>
    <w:semiHidden/>
    <w:rsid w:val="00C54A54"/>
    <w:rPr>
      <w:sz w:val="22"/>
      <w:szCs w:val="22"/>
      <w:lang w:val="en-US" w:eastAsia="en-US"/>
    </w:rPr>
  </w:style>
  <w:style w:type="paragraph" w:styleId="EndnoteText">
    <w:name w:val="endnote text"/>
    <w:basedOn w:val="Normal"/>
    <w:link w:val="EndnoteTextChar"/>
    <w:uiPriority w:val="99"/>
    <w:semiHidden/>
    <w:unhideWhenUsed/>
    <w:rsid w:val="00C663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6383"/>
    <w:rPr>
      <w:lang w:val="en-US" w:eastAsia="en-US"/>
    </w:rPr>
  </w:style>
  <w:style w:type="character" w:styleId="EndnoteReference">
    <w:name w:val="endnote reference"/>
    <w:basedOn w:val="DefaultParagraphFont"/>
    <w:uiPriority w:val="99"/>
    <w:semiHidden/>
    <w:unhideWhenUsed/>
    <w:rsid w:val="00C66383"/>
    <w:rPr>
      <w:vertAlign w:val="superscript"/>
    </w:rPr>
  </w:style>
  <w:style w:type="paragraph" w:customStyle="1" w:styleId="TableText">
    <w:name w:val="Table Text"/>
    <w:basedOn w:val="Normal"/>
    <w:rsid w:val="0075583A"/>
    <w:pPr>
      <w:spacing w:before="60" w:after="60" w:line="240" w:lineRule="auto"/>
    </w:pPr>
    <w:rPr>
      <w:rFonts w:ascii="Times New Roman" w:eastAsia="Times New Roman" w:hAnsi="Times New Roman"/>
      <w:sz w:val="20"/>
      <w:szCs w:val="24"/>
    </w:rPr>
  </w:style>
  <w:style w:type="paragraph" w:customStyle="1" w:styleId="Default">
    <w:name w:val="Default"/>
    <w:rsid w:val="00C26019"/>
    <w:pPr>
      <w:autoSpaceDE w:val="0"/>
      <w:autoSpaceDN w:val="0"/>
      <w:adjustRightInd w:val="0"/>
    </w:pPr>
    <w:rPr>
      <w:rFonts w:ascii="Times New Roman" w:eastAsia="Times New Roman" w:hAnsi="Times New Roman"/>
      <w:color w:val="000000"/>
      <w:sz w:val="24"/>
      <w:szCs w:val="24"/>
      <w:lang w:val="de-DE" w:eastAsia="de-DE"/>
    </w:rPr>
  </w:style>
  <w:style w:type="paragraph" w:customStyle="1" w:styleId="Optionaltext">
    <w:name w:val="Optional text"/>
    <w:basedOn w:val="Normal"/>
    <w:rsid w:val="00096D7E"/>
    <w:pPr>
      <w:spacing w:after="240" w:line="288" w:lineRule="auto"/>
    </w:pPr>
    <w:rPr>
      <w:rFonts w:ascii="Times New Roman" w:eastAsia="Batang" w:hAnsi="Times New Roman"/>
      <w:bCs/>
      <w:iCs/>
      <w:sz w:val="24"/>
      <w:szCs w:val="24"/>
    </w:rPr>
  </w:style>
  <w:style w:type="paragraph" w:customStyle="1" w:styleId="ListBulleted1">
    <w:name w:val="List Bulleted 1"/>
    <w:basedOn w:val="DocText"/>
    <w:rsid w:val="00096D7E"/>
    <w:pPr>
      <w:tabs>
        <w:tab w:val="left" w:pos="720"/>
      </w:tabs>
      <w:spacing w:after="20"/>
      <w:ind w:left="720" w:hanging="288"/>
    </w:pPr>
  </w:style>
  <w:style w:type="paragraph" w:customStyle="1" w:styleId="Heading1NoTOC">
    <w:name w:val="Heading 1 No TOC"/>
    <w:basedOn w:val="Normal"/>
    <w:next w:val="DocText"/>
    <w:rsid w:val="00096D7E"/>
    <w:pPr>
      <w:keepNext/>
      <w:spacing w:before="240" w:after="240" w:line="240" w:lineRule="auto"/>
    </w:pPr>
    <w:rPr>
      <w:rFonts w:ascii="Times New Roman" w:eastAsia="Times New Roman" w:hAnsi="Times New Roman"/>
      <w:b/>
      <w:caps/>
      <w:sz w:val="24"/>
      <w:szCs w:val="24"/>
    </w:rPr>
  </w:style>
  <w:style w:type="paragraph" w:customStyle="1" w:styleId="ListBulleted2">
    <w:name w:val="List Bulleted 2"/>
    <w:basedOn w:val="DocText"/>
    <w:rsid w:val="00096D7E"/>
    <w:pPr>
      <w:tabs>
        <w:tab w:val="left" w:pos="1008"/>
      </w:tabs>
      <w:spacing w:after="20"/>
      <w:ind w:left="1008" w:hanging="288"/>
    </w:pPr>
  </w:style>
  <w:style w:type="paragraph" w:customStyle="1" w:styleId="BodyText21">
    <w:name w:val="Body Text 21"/>
    <w:basedOn w:val="Normal"/>
    <w:rsid w:val="006D08FF"/>
    <w:pPr>
      <w:widowControl w:val="0"/>
      <w:overflowPunct w:val="0"/>
      <w:autoSpaceDE w:val="0"/>
      <w:autoSpaceDN w:val="0"/>
      <w:adjustRightInd w:val="0"/>
      <w:spacing w:after="0" w:line="240" w:lineRule="auto"/>
      <w:ind w:right="-143"/>
      <w:jc w:val="both"/>
      <w:textAlignment w:val="baseline"/>
    </w:pPr>
    <w:rPr>
      <w:rFonts w:ascii="Arial" w:eastAsia="Times New Roman" w:hAnsi="Arial"/>
      <w:sz w:val="24"/>
      <w:szCs w:val="20"/>
      <w:lang w:val="en-AU"/>
    </w:rPr>
  </w:style>
  <w:style w:type="paragraph" w:styleId="BlockText">
    <w:name w:val="Block Text"/>
    <w:basedOn w:val="Normal"/>
    <w:semiHidden/>
    <w:rsid w:val="00CA3C8C"/>
    <w:pPr>
      <w:tabs>
        <w:tab w:val="left" w:pos="432"/>
        <w:tab w:val="left" w:pos="567"/>
        <w:tab w:val="left" w:pos="720"/>
      </w:tabs>
      <w:suppressAutoHyphens/>
      <w:overflowPunct w:val="0"/>
      <w:autoSpaceDE w:val="0"/>
      <w:autoSpaceDN w:val="0"/>
      <w:adjustRightInd w:val="0"/>
      <w:spacing w:after="0" w:line="240" w:lineRule="auto"/>
      <w:ind w:left="540" w:right="850" w:hanging="432"/>
      <w:textAlignment w:val="baseline"/>
    </w:pPr>
    <w:rPr>
      <w:rFonts w:ascii="Times New Roman" w:eastAsia="Times New Roman" w:hAnsi="Times New Roman"/>
      <w:sz w:val="24"/>
      <w:szCs w:val="20"/>
      <w:lang w:val="en-GB"/>
    </w:rPr>
  </w:style>
  <w:style w:type="character" w:styleId="Emphasis">
    <w:name w:val="Emphasis"/>
    <w:basedOn w:val="DefaultParagraphFont"/>
    <w:uiPriority w:val="20"/>
    <w:qFormat/>
    <w:rsid w:val="00A7250B"/>
    <w:rPr>
      <w:i/>
      <w:iCs/>
    </w:rPr>
  </w:style>
  <w:style w:type="paragraph" w:customStyle="1" w:styleId="CCDSRecommendedText">
    <w:name w:val="CCDS Recommended Text"/>
    <w:basedOn w:val="Normal"/>
    <w:rsid w:val="00C10569"/>
    <w:pPr>
      <w:spacing w:before="120" w:after="120" w:line="288" w:lineRule="auto"/>
    </w:pPr>
    <w:rPr>
      <w:rFonts w:ascii="Times New Roman" w:eastAsia="Batang" w:hAnsi="Times New Roman"/>
      <w:bCs/>
      <w:iCs/>
      <w:sz w:val="24"/>
      <w:szCs w:val="24"/>
    </w:rPr>
  </w:style>
  <w:style w:type="paragraph" w:customStyle="1" w:styleId="CCDSADRTblColHdr8">
    <w:name w:val="CCDS ADR Tbl Col Hdr 8"/>
    <w:basedOn w:val="Normal"/>
    <w:qFormat/>
    <w:rsid w:val="00C63E98"/>
    <w:pPr>
      <w:keepNext/>
      <w:tabs>
        <w:tab w:val="left" w:pos="854"/>
      </w:tabs>
      <w:spacing w:before="60" w:after="60" w:line="252" w:lineRule="auto"/>
      <w:jc w:val="center"/>
    </w:pPr>
    <w:rPr>
      <w:rFonts w:ascii="Arial" w:eastAsia="Times New Roman" w:hAnsi="Arial" w:cs="Arial"/>
      <w:b/>
      <w:bCs/>
      <w:sz w:val="16"/>
      <w:szCs w:val="16"/>
    </w:rPr>
  </w:style>
  <w:style w:type="paragraph" w:customStyle="1" w:styleId="CCDSTableText10Cntrd">
    <w:name w:val="CCDS Table Text 10 Cntrd"/>
    <w:basedOn w:val="Normal"/>
    <w:qFormat/>
    <w:rsid w:val="00C63E98"/>
    <w:pPr>
      <w:spacing w:before="60" w:after="60" w:line="240" w:lineRule="auto"/>
      <w:jc w:val="center"/>
    </w:pPr>
    <w:rPr>
      <w:rFonts w:ascii="Times New Roman" w:eastAsia="Times New Roman" w:hAnsi="Times New Roman"/>
      <w:sz w:val="20"/>
      <w:szCs w:val="24"/>
    </w:rPr>
  </w:style>
  <w:style w:type="paragraph" w:customStyle="1" w:styleId="CCDSADRTableTextCentered8">
    <w:name w:val="CCDS ADR Table Text Centered 8"/>
    <w:basedOn w:val="TableTextCenter"/>
    <w:qFormat/>
    <w:rsid w:val="002965B9"/>
    <w:rPr>
      <w:sz w:val="16"/>
    </w:rPr>
  </w:style>
  <w:style w:type="character" w:customStyle="1" w:styleId="DocTextChar">
    <w:name w:val="Doc Text Char"/>
    <w:link w:val="DocText"/>
    <w:rsid w:val="005A0D3A"/>
    <w:rPr>
      <w:rFonts w:ascii="Times New Roman" w:eastAsia="Batang" w:hAnsi="Times New Roman"/>
      <w:sz w:val="24"/>
      <w:szCs w:val="24"/>
      <w:lang w:val="en-US" w:eastAsia="en-US"/>
    </w:rPr>
  </w:style>
  <w:style w:type="paragraph" w:customStyle="1" w:styleId="TableColumnHeading">
    <w:name w:val="Table Column Heading"/>
    <w:basedOn w:val="Normal"/>
    <w:rsid w:val="001A693C"/>
    <w:pPr>
      <w:keepNext/>
      <w:spacing w:before="60" w:after="60" w:line="240" w:lineRule="auto"/>
      <w:jc w:val="center"/>
    </w:pPr>
    <w:rPr>
      <w:rFonts w:ascii="Times New Roman" w:eastAsia="Times New Roman" w:hAnsi="Times New Roman"/>
      <w:b/>
      <w:sz w:val="20"/>
      <w:szCs w:val="24"/>
    </w:rPr>
  </w:style>
  <w:style w:type="paragraph" w:customStyle="1" w:styleId="CCDSADRTblTxtLftJust8">
    <w:name w:val="CCDS ADR Tbl Txt Lft Just 8"/>
    <w:basedOn w:val="CCDSADRTableTextCentered8"/>
    <w:qFormat/>
    <w:rsid w:val="005B6321"/>
    <w:pPr>
      <w:jc w:val="left"/>
    </w:pPr>
  </w:style>
  <w:style w:type="paragraph" w:styleId="NormalWeb">
    <w:name w:val="Normal (Web)"/>
    <w:basedOn w:val="Normal"/>
    <w:uiPriority w:val="99"/>
    <w:unhideWhenUsed/>
    <w:rsid w:val="008D4111"/>
    <w:pPr>
      <w:spacing w:before="100" w:beforeAutospacing="1" w:after="100" w:afterAutospacing="1" w:line="240" w:lineRule="auto"/>
    </w:pPr>
    <w:rPr>
      <w:rFonts w:ascii="Times New Roman" w:eastAsia="Times New Roman" w:hAnsi="Times New Roman"/>
      <w:sz w:val="24"/>
      <w:szCs w:val="24"/>
    </w:rPr>
  </w:style>
  <w:style w:type="table" w:customStyle="1" w:styleId="TableGrid1">
    <w:name w:val="Table Grid1"/>
    <w:basedOn w:val="TableNormal"/>
    <w:next w:val="TableGrid"/>
    <w:uiPriority w:val="59"/>
    <w:rsid w:val="00B310A1"/>
    <w:rPr>
      <w:rFonts w:ascii="Cambria" w:eastAsia="Cambria" w:hAnsi="Cambria"/>
      <w:sz w:val="22"/>
      <w:szCs w:val="22"/>
      <w:lang w:eastAsia="en-US"/>
    </w:rPr>
    <w:tblPr>
      <w:tblInd w:w="0"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5683">
      <w:bodyDiv w:val="1"/>
      <w:marLeft w:val="0"/>
      <w:marRight w:val="0"/>
      <w:marTop w:val="0"/>
      <w:marBottom w:val="0"/>
      <w:divBdr>
        <w:top w:val="none" w:sz="0" w:space="0" w:color="auto"/>
        <w:left w:val="none" w:sz="0" w:space="0" w:color="auto"/>
        <w:bottom w:val="none" w:sz="0" w:space="0" w:color="auto"/>
        <w:right w:val="none" w:sz="0" w:space="0" w:color="auto"/>
      </w:divBdr>
    </w:div>
    <w:div w:id="1597446461">
      <w:bodyDiv w:val="1"/>
      <w:marLeft w:val="0"/>
      <w:marRight w:val="0"/>
      <w:marTop w:val="0"/>
      <w:marBottom w:val="0"/>
      <w:divBdr>
        <w:top w:val="none" w:sz="0" w:space="0" w:color="auto"/>
        <w:left w:val="none" w:sz="0" w:space="0" w:color="auto"/>
        <w:bottom w:val="none" w:sz="0" w:space="0" w:color="auto"/>
        <w:right w:val="none" w:sz="0" w:space="0" w:color="auto"/>
      </w:divBdr>
    </w:div>
    <w:div w:id="189414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ngs6\AppData\Roaming\Microsoft\Templates\PI%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tatus xmlns="4f08b2d5-f9b5-46a6-a40a-913a40fe1953">Template</Status>
    <Doc_x002e_Type xmlns="4f08b2d5-f9b5-46a6-a40a-913a40fe1953" xsi:nil="true"/>
    <Owner_x002f_Expert xmlns="4f08b2d5-f9b5-46a6-a40a-913a40fe1953">
      <UserInfo>
        <DisplayName/>
        <AccountId xsi:nil="true"/>
        <AccountType/>
      </UserInfo>
    </Owner_x002f_Expert>
    <show_x0020_on_x0020_start_x0020_page xmlns="4f08b2d5-f9b5-46a6-a40a-913a40fe1953">false</show_x0020_on_x0020_start_x0020_page>
    <Chapter xmlns="4f08b2d5-f9b5-46a6-a40a-913a40fe1953">_!_Please specify subgroup (Region, Chapter,...)!</Chap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6826777850EC49B0287E6709ABFE93" ma:contentTypeVersion="21" ma:contentTypeDescription="Create a new document." ma:contentTypeScope="" ma:versionID="47b9c2b9df35a28d885b157c8f311658">
  <xsd:schema xmlns:xsd="http://www.w3.org/2001/XMLSchema" xmlns:p="http://schemas.microsoft.com/office/2006/metadata/properties" xmlns:ns2="4f08b2d5-f9b5-46a6-a40a-913a40fe1953" targetNamespace="http://schemas.microsoft.com/office/2006/metadata/properties" ma:root="true" ma:fieldsID="18f2d15272662a83601feaae1bd6660c" ns2:_="">
    <xsd:import namespace="4f08b2d5-f9b5-46a6-a40a-913a40fe1953"/>
    <xsd:element name="properties">
      <xsd:complexType>
        <xsd:sequence>
          <xsd:element name="documentManagement">
            <xsd:complexType>
              <xsd:all>
                <xsd:element ref="ns2:Chapter" minOccurs="0"/>
                <xsd:element ref="ns2:Owner_x002f_Expert" minOccurs="0"/>
                <xsd:element ref="ns2:Status" minOccurs="0"/>
                <xsd:element ref="ns2:Doc_x002e_Type" minOccurs="0"/>
                <xsd:element ref="ns2:show_x0020_on_x0020_start_x0020_page" minOccurs="0"/>
              </xsd:all>
            </xsd:complexType>
          </xsd:element>
        </xsd:sequence>
      </xsd:complexType>
    </xsd:element>
  </xsd:schema>
  <xsd:schema xmlns:xsd="http://www.w3.org/2001/XMLSchema" xmlns:dms="http://schemas.microsoft.com/office/2006/documentManagement/types" targetNamespace="4f08b2d5-f9b5-46a6-a40a-913a40fe1953" elementFormDefault="qualified">
    <xsd:import namespace="http://schemas.microsoft.com/office/2006/documentManagement/types"/>
    <xsd:element name="Chapter" ma:index="8" nillable="true" ma:displayName="-" ma:default="_!_Please specify subgroup (Region, Chapter,...)!" ma:description="subgroup specification for sorting" ma:format="RadioButtons" ma:internalName="Chapter">
      <xsd:simpleType>
        <xsd:restriction base="dms:Choice">
          <xsd:enumeration value="Module 1 Example"/>
          <xsd:enumeration value="3.2.S.1 - General Information"/>
          <xsd:enumeration value="3.2.S.2 - Manufacture"/>
          <xsd:enumeration value="3.2.S.3 - Characterization"/>
          <xsd:enumeration value="3.2.S.4 - Control of Drug Substance"/>
          <xsd:enumeration value="3.2.S.5 - Reference Standards or Materials"/>
          <xsd:enumeration value="3.2.S.6 - Container Closure System"/>
          <xsd:enumeration value="3.2.S.7 - Stability"/>
          <xsd:enumeration value="3.2.P.1 - Description and Composition of the Drug Product"/>
          <xsd:enumeration value="3.2.P.2 - Pharmaceutical Development"/>
          <xsd:enumeration value="3.2.P.3 - Manufacturer"/>
          <xsd:enumeration value="3.2.P.4 - Control of Excipients"/>
          <xsd:enumeration value="3.2.P.5 - Control of Drug Product"/>
          <xsd:enumeration value="3.2.P.6 - Reference Standards or Materials"/>
          <xsd:enumeration value="3.2.P.7 - Container Closure System"/>
          <xsd:enumeration value="3.2.P.8 - Stability"/>
          <xsd:enumeration value="3.2.A - Appendices"/>
          <xsd:enumeration value="3.2.A - Appendices Diagrams"/>
          <xsd:enumeration value="3.2.A.1 - Appendices – Draft BLA sections"/>
          <xsd:enumeration value="3.2.R - Regional Information"/>
          <xsd:enumeration value="3.3 - Literature References"/>
          <xsd:enumeration value="_!_Please specify subgroup (Region, Chapter,...)!"/>
          <xsd:enumeration value="UK CTA incl. IMPD"/>
          <xsd:enumeration value="US"/>
          <xsd:enumeration value="Japan"/>
          <xsd:enumeration value="EU"/>
          <xsd:enumeration value="UK"/>
          <xsd:enumeration value="Germany"/>
          <xsd:enumeration value="Czech Republic"/>
          <xsd:enumeration value="Hungary"/>
          <xsd:enumeration value="Bulgaria"/>
          <xsd:enumeration value="Russia"/>
          <xsd:enumeration value="Argentina"/>
          <xsd:enumeration value="Chile"/>
          <xsd:enumeration value="Brazil"/>
          <xsd:enumeration value="Protocol"/>
          <xsd:enumeration value="IB"/>
          <xsd:enumeration value="0. List of Abbreviations"/>
          <xsd:enumeration value="1. Introduction"/>
          <xsd:enumeration value="2.1.S.1 General Information"/>
          <xsd:enumeration value="2.1.S.2 Manufacture"/>
          <xsd:enumeration value="2.1.S.3 Characterization"/>
          <xsd:enumeration value="2.1.S.4 Control of drug substance"/>
          <xsd:enumeration value="2.1.S.5 Reference Standards or Materials"/>
          <xsd:enumeration value="2.1.S.6 Container Closure System"/>
          <xsd:enumeration value="2.1.S.7 Stability"/>
          <xsd:enumeration value="2.1.P.1 Description and composition of the drug product"/>
          <xsd:enumeration value="2.1.P.2 Pharmaceutical Development"/>
          <xsd:enumeration value="2.1.P.3 Manufacture"/>
          <xsd:enumeration value="2.1.P.4 Control of Excipients"/>
          <xsd:enumeration value="2.1.P.5 Control of drug product"/>
          <xsd:enumeration value="2.1.P.6 Reference Standards or Materials"/>
          <xsd:enumeration value="2.1.P.7 Container Closure System"/>
          <xsd:enumeration value="2.1.P.8 Stability"/>
          <xsd:enumeration value="2.1.A Appendices"/>
          <xsd:enumeration value="2.2. Non-clinical Pharmacology and Toxicology Data"/>
          <xsd:enumeration value="2.3 Clinical Trial and Previous Human Experience Data"/>
          <xsd:enumeration value="Final Reports"/>
          <xsd:enumeration value="Spain"/>
          <xsd:enumeration value="General"/>
          <xsd:enumeration value="Upstream"/>
          <xsd:enumeration value="Downstream"/>
          <xsd:enumeration value="Misc"/>
          <xsd:enumeration value="Romania"/>
          <xsd:enumeration value="Sweden"/>
          <xsd:enumeration value="Poland"/>
          <xsd:enumeration value="CoAs"/>
          <xsd:enumeration value="2.3.S. Quality Overall Summary"/>
          <xsd:enumeration value="2.3.P Quality Overall Summary"/>
          <xsd:enumeration value="1.Admin"/>
          <xsd:enumeration value="2.CMC"/>
          <xsd:enumeration value="3.PharmTox"/>
          <xsd:enumeration value="4.Clinical"/>
          <xsd:enumeration value="5.Other"/>
          <xsd:enumeration value="Pre-Submission"/>
          <xsd:enumeration value="Submitted PIP (Feb14)"/>
          <xsd:enumeration value="Process Validation Plans"/>
          <xsd:enumeration value="Authority Letters"/>
        </xsd:restriction>
      </xsd:simpleType>
    </xsd:element>
    <xsd:element name="Owner_x002f_Expert" ma:index="9" nillable="true" ma:displayName="Owner/Expert" ma:list="UserInfo" ma:internalName="Owner_x002f_Exper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0" nillable="true" ma:displayName="Status" ma:default="Template" ma:format="RadioButtons" ma:internalName="Status">
      <xsd:simpleType>
        <xsd:restriction base="dms:Choice">
          <xsd:enumeration value="Template"/>
          <xsd:enumeration value="Draft"/>
          <xsd:enumeration value="In Expert Review"/>
          <xsd:enumeration value="Ready for RA Review"/>
          <xsd:enumeration value="Final &amp; Approved"/>
          <xsd:enumeration value="Example"/>
        </xsd:restriction>
      </xsd:simpleType>
    </xsd:element>
    <xsd:element name="Doc_x002e_Type" ma:index="15" nillable="true" ma:displayName="Document Type" ma:format="Dropdown" ma:internalName="Doc_x002e_Type">
      <xsd:simpleType>
        <xsd:restriction base="dms:Choice">
          <xsd:enumeration value="UK CTA incl. IMPD"/>
          <xsd:enumeration value="IND working files"/>
          <xsd:enumeration value="IND final (#14488)"/>
          <xsd:enumeration value="IMPD working files"/>
          <xsd:enumeration value="Authority Consultations/Approvals"/>
          <xsd:enumeration value="Questions from MoH"/>
          <xsd:enumeration value="rFIX Process Validation Documents"/>
          <xsd:enumeration value="TO amendment 1"/>
          <xsd:enumeration value="TO amendment 2"/>
          <xsd:enumeration value="PIP"/>
          <xsd:enumeration value="CoA"/>
          <xsd:enumeration value="Final Reports"/>
          <xsd:enumeration value="BLA/MAA"/>
          <xsd:enumeration value="Guidance Documents"/>
          <xsd:enumeration value="Pre-BLA/MAA"/>
          <xsd:enumeration value="Characterization for BLA"/>
        </xsd:restriction>
      </xsd:simpleType>
    </xsd:element>
    <xsd:element name="show_x0020_on_x0020_start_x0020_page" ma:index="16" nillable="true" ma:displayName="show on startpage?" ma:default="0" ma:internalName="show_x0020_on_x0020_start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49B73-1778-412F-BE9D-AF010B5D1834}">
  <ds:schemaRefs>
    <ds:schemaRef ds:uri="http://purl.org/dc/elements/1.1/"/>
    <ds:schemaRef ds:uri="4f08b2d5-f9b5-46a6-a40a-913a40fe1953"/>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9873692-F5AA-4730-AEC6-830A0795841F}">
  <ds:schemaRefs>
    <ds:schemaRef ds:uri="http://schemas.microsoft.com/sharepoint/v3/contenttype/forms"/>
  </ds:schemaRefs>
</ds:datastoreItem>
</file>

<file path=customXml/itemProps3.xml><?xml version="1.0" encoding="utf-8"?>
<ds:datastoreItem xmlns:ds="http://schemas.openxmlformats.org/officeDocument/2006/customXml" ds:itemID="{075D77B9-678E-4756-9499-ACF018D01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8b2d5-f9b5-46a6-a40a-913a40fe19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CE461F2-B72F-4D30-A30F-A31DF0E68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 Template.dotx</Template>
  <TotalTime>5</TotalTime>
  <Pages>17</Pages>
  <Words>4541</Words>
  <Characters>25886</Characters>
  <Application>Microsoft Office Word</Application>
  <DocSecurity>0</DocSecurity>
  <Lines>215</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Attachment 1. Product information for nonacog gamma</vt:lpstr>
      <vt:lpstr/>
    </vt:vector>
  </TitlesOfParts>
  <Company>Baxter Healthcare Pty Ltd</Company>
  <LinksUpToDate>false</LinksUpToDate>
  <CharactersWithSpaces>30367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nonacog gamma</dc:title>
  <dc:subject>prescription medicine regulation</dc:subject>
  <dc:creator>Baxter Healthcare Pty Ltd</dc:creator>
  <cp:keywords>product, information, prescription, medicine, regulation, nonacog, gamma, rixubis, baxter, healthcare</cp:keywords>
  <cp:lastModifiedBy>dixonj</cp:lastModifiedBy>
  <cp:revision>3</cp:revision>
  <cp:lastPrinted>2013-11-19T06:31:00Z</cp:lastPrinted>
  <dcterms:created xsi:type="dcterms:W3CDTF">2014-04-11T06:49:00Z</dcterms:created>
  <dcterms:modified xsi:type="dcterms:W3CDTF">2014-05-15T06:00:00Z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0x0101006C6826777850EC49B0287E6709ABFE93</vt:lpwstr>
  </property>
</Properties>
</file>