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0342C" w14:textId="77777777" w:rsidR="00B6239F" w:rsidRDefault="00B6239F" w:rsidP="00382F69">
      <w:bookmarkStart w:id="0" w:name="_GoBack"/>
      <w:bookmarkEnd w:id="0"/>
    </w:p>
    <w:p w14:paraId="09CE444B" w14:textId="77777777" w:rsidR="00C32518" w:rsidRPr="000D1179" w:rsidRDefault="001E1CCF" w:rsidP="002F363F">
      <w:pPr>
        <w:jc w:val="center"/>
        <w:rPr>
          <w:b/>
        </w:rPr>
      </w:pPr>
      <w:r w:rsidRPr="000D1179">
        <w:rPr>
          <w:b/>
        </w:rPr>
        <w:t>PRODUCT INFORMATION</w:t>
      </w:r>
    </w:p>
    <w:p w14:paraId="491EAF96" w14:textId="77777777" w:rsidR="001E1CCF" w:rsidRPr="000D1179" w:rsidRDefault="001E1CCF" w:rsidP="002F363F">
      <w:pPr>
        <w:jc w:val="center"/>
        <w:rPr>
          <w:b/>
        </w:rPr>
      </w:pPr>
    </w:p>
    <w:p w14:paraId="3942EC21" w14:textId="77777777" w:rsidR="0098072B" w:rsidRPr="000D1179" w:rsidRDefault="00B76748" w:rsidP="002F363F">
      <w:pPr>
        <w:jc w:val="center"/>
        <w:rPr>
          <w:b/>
        </w:rPr>
      </w:pPr>
      <w:r w:rsidRPr="000D1179">
        <w:rPr>
          <w:b/>
        </w:rPr>
        <w:t xml:space="preserve">OPDIVO </w:t>
      </w:r>
      <w:r w:rsidR="00A14849" w:rsidRPr="000D1179">
        <w:rPr>
          <w:b/>
          <w:vertAlign w:val="superscript"/>
        </w:rPr>
        <w:t>®</w:t>
      </w:r>
      <w:r w:rsidR="0098072B" w:rsidRPr="000D1179">
        <w:rPr>
          <w:b/>
        </w:rPr>
        <w:t xml:space="preserve"> </w:t>
      </w:r>
    </w:p>
    <w:p w14:paraId="57697146" w14:textId="77777777" w:rsidR="001E1CCF" w:rsidRPr="000D1179" w:rsidRDefault="006916DA" w:rsidP="002F363F">
      <w:pPr>
        <w:jc w:val="center"/>
        <w:rPr>
          <w:b/>
        </w:rPr>
      </w:pPr>
      <w:r w:rsidRPr="000D1179">
        <w:rPr>
          <w:b/>
        </w:rPr>
        <w:t>(</w:t>
      </w:r>
      <w:proofErr w:type="gramStart"/>
      <w:r w:rsidR="00B76748" w:rsidRPr="000D1179">
        <w:rPr>
          <w:b/>
        </w:rPr>
        <w:t>nivolumab</w:t>
      </w:r>
      <w:proofErr w:type="gramEnd"/>
      <w:r w:rsidRPr="000D1179">
        <w:rPr>
          <w:b/>
        </w:rPr>
        <w:t>)</w:t>
      </w:r>
    </w:p>
    <w:p w14:paraId="032B689E" w14:textId="77777777" w:rsidR="001E1CCF" w:rsidRPr="000D1179" w:rsidRDefault="001E1CCF" w:rsidP="002F363F">
      <w:pPr>
        <w:jc w:val="center"/>
        <w:rPr>
          <w:b/>
        </w:rPr>
      </w:pPr>
    </w:p>
    <w:p w14:paraId="3359353D" w14:textId="77777777" w:rsidR="001E1CCF" w:rsidRDefault="00B76748" w:rsidP="002F363F">
      <w:pPr>
        <w:jc w:val="center"/>
        <w:rPr>
          <w:b/>
        </w:rPr>
      </w:pPr>
      <w:r w:rsidRPr="000D1179">
        <w:rPr>
          <w:b/>
        </w:rPr>
        <w:t xml:space="preserve">10mg </w:t>
      </w:r>
      <w:r w:rsidR="005138F4" w:rsidRPr="000D1179">
        <w:rPr>
          <w:b/>
        </w:rPr>
        <w:t xml:space="preserve">per 1mL </w:t>
      </w:r>
      <w:r w:rsidR="00D32F88" w:rsidRPr="000D1179">
        <w:rPr>
          <w:b/>
        </w:rPr>
        <w:t>concentrate</w:t>
      </w:r>
      <w:r w:rsidR="005138F4" w:rsidRPr="000D1179">
        <w:rPr>
          <w:b/>
        </w:rPr>
        <w:t xml:space="preserve"> </w:t>
      </w:r>
      <w:r w:rsidR="00D32F88" w:rsidRPr="000D1179">
        <w:rPr>
          <w:b/>
        </w:rPr>
        <w:t>solution for infusion</w:t>
      </w:r>
    </w:p>
    <w:p w14:paraId="005C35B7" w14:textId="77777777" w:rsidR="009B63D4" w:rsidRPr="000D1179" w:rsidRDefault="00093E80" w:rsidP="002F363F">
      <w:pPr>
        <w:jc w:val="center"/>
        <w:rPr>
          <w:b/>
        </w:rPr>
      </w:pPr>
      <w:r w:rsidRPr="00A75926">
        <w:rPr>
          <w:b/>
          <w:noProof/>
          <w:lang w:val="en-AU" w:eastAsia="en-AU"/>
        </w:rPr>
        <mc:AlternateContent>
          <mc:Choice Requires="wps">
            <w:drawing>
              <wp:anchor distT="0" distB="0" distL="114300" distR="114300" simplePos="0" relativeHeight="251660288" behindDoc="0" locked="0" layoutInCell="1" allowOverlap="1" wp14:anchorId="11BCC4E5" wp14:editId="11DA4076">
                <wp:simplePos x="0" y="0"/>
                <wp:positionH relativeFrom="column">
                  <wp:posOffset>89535</wp:posOffset>
                </wp:positionH>
                <wp:positionV relativeFrom="paragraph">
                  <wp:posOffset>20955</wp:posOffset>
                </wp:positionV>
                <wp:extent cx="5924144" cy="2857500"/>
                <wp:effectExtent l="0" t="0" r="19685"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144" cy="2857500"/>
                        </a:xfrm>
                        <a:prstGeom prst="rect">
                          <a:avLst/>
                        </a:prstGeom>
                        <a:solidFill>
                          <a:srgbClr val="FFFFFF"/>
                        </a:solidFill>
                        <a:ln w="9525">
                          <a:solidFill>
                            <a:srgbClr val="000000"/>
                          </a:solidFill>
                          <a:miter lim="800000"/>
                          <a:headEnd/>
                          <a:tailEnd/>
                        </a:ln>
                      </wps:spPr>
                      <wps:txbx>
                        <w:txbxContent>
                          <w:p w14:paraId="10561725" w14:textId="77777777" w:rsidR="00572387" w:rsidRDefault="00572387" w:rsidP="009B63D4">
                            <w:pPr>
                              <w:pStyle w:val="Default"/>
                              <w:rPr>
                                <w:b/>
                                <w:lang w:val="en-AU" w:eastAsia="en-US"/>
                              </w:rPr>
                            </w:pPr>
                            <w:r w:rsidRPr="009B63D4">
                              <w:rPr>
                                <w:b/>
                                <w:bCs/>
                                <w:lang w:val="en-AU" w:eastAsia="en-US"/>
                              </w:rPr>
                              <w:t xml:space="preserve">WARNING: </w:t>
                            </w:r>
                            <w:r w:rsidRPr="009B63D4">
                              <w:rPr>
                                <w:b/>
                                <w:lang w:val="en-AU" w:eastAsia="en-US"/>
                              </w:rPr>
                              <w:t>IMMUNE-</w:t>
                            </w:r>
                            <w:r>
                              <w:rPr>
                                <w:b/>
                                <w:lang w:val="en-AU" w:eastAsia="en-US"/>
                              </w:rPr>
                              <w:t>RELATED</w:t>
                            </w:r>
                            <w:r w:rsidRPr="009B63D4">
                              <w:rPr>
                                <w:b/>
                                <w:lang w:val="en-AU" w:eastAsia="en-US"/>
                              </w:rPr>
                              <w:t xml:space="preserve"> ADVERSE </w:t>
                            </w:r>
                            <w:r>
                              <w:rPr>
                                <w:b/>
                                <w:lang w:val="en-AU" w:eastAsia="en-US"/>
                              </w:rPr>
                              <w:t xml:space="preserve">REACTIONS </w:t>
                            </w:r>
                            <w:r w:rsidRPr="009B63D4">
                              <w:rPr>
                                <w:b/>
                                <w:lang w:val="en-AU" w:eastAsia="en-US"/>
                              </w:rPr>
                              <w:t xml:space="preserve">WITH OPDIVO </w:t>
                            </w:r>
                            <w:r>
                              <w:rPr>
                                <w:b/>
                                <w:lang w:val="en-AU" w:eastAsia="en-US"/>
                              </w:rPr>
                              <w:t>AND</w:t>
                            </w:r>
                            <w:r w:rsidRPr="009B63D4">
                              <w:rPr>
                                <w:b/>
                                <w:lang w:val="en-AU" w:eastAsia="en-US"/>
                              </w:rPr>
                              <w:t xml:space="preserve"> YERVOY (IPILIMUMAB) COMBINATION THERAPY. </w:t>
                            </w:r>
                          </w:p>
                          <w:p w14:paraId="51C2A887" w14:textId="77777777" w:rsidR="00572387" w:rsidRDefault="00572387" w:rsidP="009B63D4">
                            <w:pPr>
                              <w:pStyle w:val="Default"/>
                              <w:rPr>
                                <w:b/>
                                <w:lang w:val="en-AU" w:eastAsia="en-US"/>
                              </w:rPr>
                            </w:pPr>
                          </w:p>
                          <w:p w14:paraId="33C824D3" w14:textId="043764BF" w:rsidR="00572387" w:rsidRPr="0019181B" w:rsidRDefault="00572387" w:rsidP="0019181B">
                            <w:pPr>
                              <w:autoSpaceDE w:val="0"/>
                              <w:autoSpaceDN w:val="0"/>
                              <w:jc w:val="both"/>
                              <w:rPr>
                                <w:b/>
                                <w:bCs/>
                                <w:color w:val="000000"/>
                                <w:sz w:val="20"/>
                                <w:szCs w:val="20"/>
                                <w:lang w:val="en-AU"/>
                              </w:rPr>
                            </w:pPr>
                            <w:r w:rsidRPr="000C2960">
                              <w:rPr>
                                <w:b/>
                                <w:bCs/>
                                <w:color w:val="000000"/>
                                <w:sz w:val="20"/>
                                <w:szCs w:val="20"/>
                                <w:lang w:val="en-AU"/>
                              </w:rPr>
                              <w:t xml:space="preserve">More frequent and more serious </w:t>
                            </w:r>
                            <w:r w:rsidRPr="0019181B">
                              <w:rPr>
                                <w:b/>
                                <w:bCs/>
                                <w:color w:val="000000"/>
                                <w:sz w:val="20"/>
                                <w:szCs w:val="20"/>
                                <w:lang w:val="en-AU"/>
                              </w:rPr>
                              <w:t xml:space="preserve">immune-related adverse reactions are seen with OPDIVO </w:t>
                            </w:r>
                            <w:proofErr w:type="gramStart"/>
                            <w:r w:rsidRPr="0019181B">
                              <w:rPr>
                                <w:b/>
                                <w:bCs/>
                                <w:color w:val="000000"/>
                                <w:sz w:val="20"/>
                                <w:szCs w:val="20"/>
                                <w:lang w:val="en-AU"/>
                              </w:rPr>
                              <w:t>and  YERVOY</w:t>
                            </w:r>
                            <w:proofErr w:type="gramEnd"/>
                            <w:r w:rsidRPr="0019181B">
                              <w:rPr>
                                <w:b/>
                                <w:bCs/>
                                <w:color w:val="000000"/>
                                <w:sz w:val="20"/>
                                <w:szCs w:val="20"/>
                                <w:lang w:val="en-AU"/>
                              </w:rPr>
                              <w:t xml:space="preserve"> combination therapy than with the use of </w:t>
                            </w:r>
                            <w:r>
                              <w:rPr>
                                <w:b/>
                                <w:bCs/>
                                <w:color w:val="000000"/>
                                <w:sz w:val="20"/>
                                <w:szCs w:val="20"/>
                                <w:lang w:val="en-AU"/>
                              </w:rPr>
                              <w:t xml:space="preserve">OPDIVO </w:t>
                            </w:r>
                            <w:r w:rsidRPr="0019181B">
                              <w:rPr>
                                <w:b/>
                                <w:bCs/>
                                <w:color w:val="000000"/>
                                <w:sz w:val="20"/>
                                <w:szCs w:val="20"/>
                                <w:lang w:val="en-AU"/>
                              </w:rPr>
                              <w:t xml:space="preserve">or </w:t>
                            </w:r>
                            <w:r>
                              <w:rPr>
                                <w:b/>
                                <w:bCs/>
                                <w:color w:val="000000"/>
                                <w:sz w:val="20"/>
                                <w:szCs w:val="20"/>
                                <w:lang w:val="en-AU"/>
                              </w:rPr>
                              <w:t>YERVOY monotherapy</w:t>
                            </w:r>
                            <w:r w:rsidRPr="0019181B">
                              <w:rPr>
                                <w:b/>
                                <w:bCs/>
                                <w:color w:val="000000"/>
                                <w:sz w:val="20"/>
                                <w:szCs w:val="20"/>
                                <w:lang w:val="en-AU"/>
                              </w:rPr>
                              <w:t xml:space="preserve">. Potentially life-threatening immune-related adverse reactions including pneumonitis, hepatitis, diarrhoea/colitis, skin adverse reactions, </w:t>
                            </w:r>
                            <w:proofErr w:type="spellStart"/>
                            <w:r w:rsidRPr="0019181B">
                              <w:rPr>
                                <w:b/>
                                <w:bCs/>
                                <w:color w:val="000000"/>
                                <w:sz w:val="20"/>
                                <w:szCs w:val="20"/>
                                <w:lang w:val="en-AU"/>
                              </w:rPr>
                              <w:t>hypophysitis</w:t>
                            </w:r>
                            <w:proofErr w:type="spellEnd"/>
                            <w:r w:rsidRPr="0019181B">
                              <w:rPr>
                                <w:b/>
                                <w:bCs/>
                                <w:color w:val="000000"/>
                                <w:sz w:val="20"/>
                                <w:szCs w:val="20"/>
                                <w:lang w:val="en-AU"/>
                              </w:rPr>
                              <w:t xml:space="preserve"> and thyroid dysfunction as well as immune related adverse reactions in other organ system</w:t>
                            </w:r>
                            <w:r>
                              <w:rPr>
                                <w:b/>
                                <w:bCs/>
                                <w:color w:val="000000"/>
                                <w:sz w:val="20"/>
                                <w:szCs w:val="20"/>
                                <w:lang w:val="en-AU"/>
                              </w:rPr>
                              <w:t>s</w:t>
                            </w:r>
                            <w:r w:rsidRPr="0019181B">
                              <w:rPr>
                                <w:b/>
                                <w:bCs/>
                                <w:color w:val="000000"/>
                                <w:sz w:val="20"/>
                                <w:szCs w:val="20"/>
                                <w:lang w:val="en-AU"/>
                              </w:rPr>
                              <w:t xml:space="preserve"> have been observed.</w:t>
                            </w:r>
                          </w:p>
                          <w:p w14:paraId="20398E11" w14:textId="77777777" w:rsidR="00572387" w:rsidRPr="000C2960" w:rsidRDefault="00572387" w:rsidP="0019181B">
                            <w:pPr>
                              <w:pStyle w:val="Default"/>
                              <w:jc w:val="both"/>
                              <w:rPr>
                                <w:b/>
                                <w:sz w:val="20"/>
                                <w:szCs w:val="20"/>
                                <w:lang w:val="en-AU" w:eastAsia="en-US"/>
                              </w:rPr>
                            </w:pPr>
                          </w:p>
                          <w:p w14:paraId="5B0BECBA" w14:textId="77777777" w:rsidR="00572387" w:rsidRPr="000C2960" w:rsidRDefault="00572387" w:rsidP="0019181B">
                            <w:pPr>
                              <w:pStyle w:val="Default"/>
                              <w:jc w:val="both"/>
                              <w:rPr>
                                <w:b/>
                                <w:sz w:val="20"/>
                                <w:szCs w:val="20"/>
                                <w:lang w:val="en-AU" w:eastAsia="en-US"/>
                              </w:rPr>
                            </w:pPr>
                            <w:r w:rsidRPr="000C2960">
                              <w:rPr>
                                <w:b/>
                                <w:sz w:val="20"/>
                                <w:szCs w:val="20"/>
                                <w:lang w:val="en-AU" w:eastAsia="en-US"/>
                              </w:rPr>
                              <w:t>Physicians should consult the YERVOY product information prior to initiation of OPDIVO in combination with YERVOY.</w:t>
                            </w:r>
                          </w:p>
                          <w:p w14:paraId="73859181" w14:textId="77777777" w:rsidR="00572387" w:rsidRPr="000C2960" w:rsidRDefault="00572387" w:rsidP="0019181B">
                            <w:pPr>
                              <w:pStyle w:val="Default"/>
                              <w:jc w:val="both"/>
                              <w:rPr>
                                <w:b/>
                                <w:sz w:val="20"/>
                                <w:szCs w:val="20"/>
                                <w:lang w:val="en-AU" w:eastAsia="en-US"/>
                              </w:rPr>
                            </w:pPr>
                          </w:p>
                          <w:p w14:paraId="662BFE51" w14:textId="77777777" w:rsidR="00572387" w:rsidRPr="000C2960" w:rsidRDefault="00572387" w:rsidP="0019181B">
                            <w:pPr>
                              <w:pStyle w:val="Default"/>
                              <w:jc w:val="both"/>
                              <w:rPr>
                                <w:b/>
                                <w:sz w:val="20"/>
                                <w:szCs w:val="20"/>
                                <w:lang w:val="en-AU" w:eastAsia="en-US"/>
                              </w:rPr>
                            </w:pPr>
                            <w:r w:rsidRPr="000C2960">
                              <w:rPr>
                                <w:b/>
                                <w:sz w:val="20"/>
                                <w:szCs w:val="20"/>
                                <w:lang w:val="en-AU" w:eastAsia="en-US"/>
                              </w:rPr>
                              <w:t xml:space="preserve">It is recommended that the combination of OPDIVO and YERVOY should be administered and monitored under the supervision of physicians experienced with the use of immunotherapy in the treatment of unresectable or metastatic melanoma. </w:t>
                            </w:r>
                          </w:p>
                          <w:p w14:paraId="40C85E64" w14:textId="77777777" w:rsidR="00572387" w:rsidRPr="000C2960" w:rsidRDefault="00572387" w:rsidP="0019181B">
                            <w:pPr>
                              <w:autoSpaceDE w:val="0"/>
                              <w:autoSpaceDN w:val="0"/>
                              <w:adjustRightInd w:val="0"/>
                              <w:jc w:val="both"/>
                              <w:rPr>
                                <w:b/>
                                <w:color w:val="000000"/>
                                <w:sz w:val="20"/>
                                <w:szCs w:val="20"/>
                                <w:lang w:val="en-AU"/>
                              </w:rPr>
                            </w:pPr>
                          </w:p>
                          <w:p w14:paraId="61D9EA8F" w14:textId="77777777" w:rsidR="00572387" w:rsidRPr="000C2960" w:rsidRDefault="00572387" w:rsidP="0019181B">
                            <w:pPr>
                              <w:jc w:val="both"/>
                              <w:rPr>
                                <w:b/>
                                <w:color w:val="000000"/>
                                <w:sz w:val="20"/>
                                <w:szCs w:val="20"/>
                                <w:lang w:val="en-AU"/>
                              </w:rPr>
                            </w:pPr>
                            <w:r w:rsidRPr="000C2960">
                              <w:rPr>
                                <w:b/>
                                <w:color w:val="000000"/>
                                <w:sz w:val="20"/>
                                <w:szCs w:val="20"/>
                                <w:lang w:val="en-AU"/>
                              </w:rPr>
                              <w:t>Early diagnosis and appropriate management are essential to minimise life-threatening complications (see PRECAUTIONS, ADVERSE EFFECTS and DOSAGE &amp; ADMINISTRATION).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05pt;margin-top:1.65pt;width:466.4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">
                <v:textbox>
                  <w:txbxContent>
                    <w:p w14:paraId="10561725" w14:textId="77777777" w:rsidR="00572387" w:rsidRDefault="00572387" w:rsidP="009B63D4">
                      <w:pPr>
                        <w:pStyle w:val="Default"/>
                        <w:rPr>
                          <w:b/>
                          <w:lang w:val="en-AU" w:eastAsia="en-US"/>
                        </w:rPr>
                      </w:pPr>
                      <w:r w:rsidRPr="009B63D4">
                        <w:rPr>
                          <w:b/>
                          <w:bCs/>
                          <w:lang w:val="en-AU" w:eastAsia="en-US"/>
                        </w:rPr>
                        <w:t xml:space="preserve">WARNING: </w:t>
                      </w:r>
                      <w:r w:rsidRPr="009B63D4">
                        <w:rPr>
                          <w:b/>
                          <w:lang w:val="en-AU" w:eastAsia="en-US"/>
                        </w:rPr>
                        <w:t>IMMUNE-</w:t>
                      </w:r>
                      <w:r>
                        <w:rPr>
                          <w:b/>
                          <w:lang w:val="en-AU" w:eastAsia="en-US"/>
                        </w:rPr>
                        <w:t>RELATED</w:t>
                      </w:r>
                      <w:r w:rsidRPr="009B63D4">
                        <w:rPr>
                          <w:b/>
                          <w:lang w:val="en-AU" w:eastAsia="en-US"/>
                        </w:rPr>
                        <w:t xml:space="preserve"> ADVERSE </w:t>
                      </w:r>
                      <w:r>
                        <w:rPr>
                          <w:b/>
                          <w:lang w:val="en-AU" w:eastAsia="en-US"/>
                        </w:rPr>
                        <w:t xml:space="preserve">REACTIONS </w:t>
                      </w:r>
                      <w:r w:rsidRPr="009B63D4">
                        <w:rPr>
                          <w:b/>
                          <w:lang w:val="en-AU" w:eastAsia="en-US"/>
                        </w:rPr>
                        <w:t xml:space="preserve">WITH OPDIVO </w:t>
                      </w:r>
                      <w:r>
                        <w:rPr>
                          <w:b/>
                          <w:lang w:val="en-AU" w:eastAsia="en-US"/>
                        </w:rPr>
                        <w:t>AND</w:t>
                      </w:r>
                      <w:r w:rsidRPr="009B63D4">
                        <w:rPr>
                          <w:b/>
                          <w:lang w:val="en-AU" w:eastAsia="en-US"/>
                        </w:rPr>
                        <w:t xml:space="preserve"> YERVOY (IPILIMUMAB) COMBINATION THERAPY. </w:t>
                      </w:r>
                    </w:p>
                    <w:p w14:paraId="51C2A887" w14:textId="77777777" w:rsidR="00572387" w:rsidRDefault="00572387" w:rsidP="009B63D4">
                      <w:pPr>
                        <w:pStyle w:val="Default"/>
                        <w:rPr>
                          <w:b/>
                          <w:lang w:val="en-AU" w:eastAsia="en-US"/>
                        </w:rPr>
                      </w:pPr>
                    </w:p>
                    <w:p w14:paraId="33C824D3" w14:textId="043764BF" w:rsidR="00572387" w:rsidRPr="0019181B" w:rsidRDefault="00572387" w:rsidP="0019181B">
                      <w:pPr>
                        <w:autoSpaceDE w:val="0"/>
                        <w:autoSpaceDN w:val="0"/>
                        <w:jc w:val="both"/>
                        <w:rPr>
                          <w:b/>
                          <w:bCs/>
                          <w:color w:val="000000"/>
                          <w:sz w:val="20"/>
                          <w:szCs w:val="20"/>
                          <w:lang w:val="en-AU"/>
                        </w:rPr>
                      </w:pPr>
                      <w:r w:rsidRPr="000C2960">
                        <w:rPr>
                          <w:b/>
                          <w:bCs/>
                          <w:color w:val="000000"/>
                          <w:sz w:val="20"/>
                          <w:szCs w:val="20"/>
                          <w:lang w:val="en-AU"/>
                        </w:rPr>
                        <w:t xml:space="preserve">More frequent and more serious </w:t>
                      </w:r>
                      <w:r w:rsidRPr="0019181B">
                        <w:rPr>
                          <w:b/>
                          <w:bCs/>
                          <w:color w:val="000000"/>
                          <w:sz w:val="20"/>
                          <w:szCs w:val="20"/>
                          <w:lang w:val="en-AU"/>
                        </w:rPr>
                        <w:t xml:space="preserve">immune-related adverse reactions are seen with OPDIVO </w:t>
                      </w:r>
                      <w:proofErr w:type="gramStart"/>
                      <w:r w:rsidRPr="0019181B">
                        <w:rPr>
                          <w:b/>
                          <w:bCs/>
                          <w:color w:val="000000"/>
                          <w:sz w:val="20"/>
                          <w:szCs w:val="20"/>
                          <w:lang w:val="en-AU"/>
                        </w:rPr>
                        <w:t>and  YERVOY</w:t>
                      </w:r>
                      <w:proofErr w:type="gramEnd"/>
                      <w:r w:rsidRPr="0019181B">
                        <w:rPr>
                          <w:b/>
                          <w:bCs/>
                          <w:color w:val="000000"/>
                          <w:sz w:val="20"/>
                          <w:szCs w:val="20"/>
                          <w:lang w:val="en-AU"/>
                        </w:rPr>
                        <w:t xml:space="preserve"> combination therapy than with the use of </w:t>
                      </w:r>
                      <w:r>
                        <w:rPr>
                          <w:b/>
                          <w:bCs/>
                          <w:color w:val="000000"/>
                          <w:sz w:val="20"/>
                          <w:szCs w:val="20"/>
                          <w:lang w:val="en-AU"/>
                        </w:rPr>
                        <w:t xml:space="preserve">OPDIVO </w:t>
                      </w:r>
                      <w:r w:rsidRPr="0019181B">
                        <w:rPr>
                          <w:b/>
                          <w:bCs/>
                          <w:color w:val="000000"/>
                          <w:sz w:val="20"/>
                          <w:szCs w:val="20"/>
                          <w:lang w:val="en-AU"/>
                        </w:rPr>
                        <w:t xml:space="preserve">or </w:t>
                      </w:r>
                      <w:r>
                        <w:rPr>
                          <w:b/>
                          <w:bCs/>
                          <w:color w:val="000000"/>
                          <w:sz w:val="20"/>
                          <w:szCs w:val="20"/>
                          <w:lang w:val="en-AU"/>
                        </w:rPr>
                        <w:t>YERVOY monotherapy</w:t>
                      </w:r>
                      <w:r w:rsidRPr="0019181B">
                        <w:rPr>
                          <w:b/>
                          <w:bCs/>
                          <w:color w:val="000000"/>
                          <w:sz w:val="20"/>
                          <w:szCs w:val="20"/>
                          <w:lang w:val="en-AU"/>
                        </w:rPr>
                        <w:t xml:space="preserve">. Potentially life-threatening immune-related adverse reactions including pneumonitis, hepatitis, diarrhoea/colitis, skin adverse reactions, </w:t>
                      </w:r>
                      <w:proofErr w:type="spellStart"/>
                      <w:r w:rsidRPr="0019181B">
                        <w:rPr>
                          <w:b/>
                          <w:bCs/>
                          <w:color w:val="000000"/>
                          <w:sz w:val="20"/>
                          <w:szCs w:val="20"/>
                          <w:lang w:val="en-AU"/>
                        </w:rPr>
                        <w:t>hypophysitis</w:t>
                      </w:r>
                      <w:proofErr w:type="spellEnd"/>
                      <w:r w:rsidRPr="0019181B">
                        <w:rPr>
                          <w:b/>
                          <w:bCs/>
                          <w:color w:val="000000"/>
                          <w:sz w:val="20"/>
                          <w:szCs w:val="20"/>
                          <w:lang w:val="en-AU"/>
                        </w:rPr>
                        <w:t xml:space="preserve"> and thyroid dysfunction as well as immune related adverse reactions in other organ system</w:t>
                      </w:r>
                      <w:r>
                        <w:rPr>
                          <w:b/>
                          <w:bCs/>
                          <w:color w:val="000000"/>
                          <w:sz w:val="20"/>
                          <w:szCs w:val="20"/>
                          <w:lang w:val="en-AU"/>
                        </w:rPr>
                        <w:t>s</w:t>
                      </w:r>
                      <w:r w:rsidRPr="0019181B">
                        <w:rPr>
                          <w:b/>
                          <w:bCs/>
                          <w:color w:val="000000"/>
                          <w:sz w:val="20"/>
                          <w:szCs w:val="20"/>
                          <w:lang w:val="en-AU"/>
                        </w:rPr>
                        <w:t xml:space="preserve"> have been observed.</w:t>
                      </w:r>
                    </w:p>
                    <w:p w14:paraId="20398E11" w14:textId="77777777" w:rsidR="00572387" w:rsidRPr="000C2960" w:rsidRDefault="00572387" w:rsidP="0019181B">
                      <w:pPr>
                        <w:pStyle w:val="Default"/>
                        <w:jc w:val="both"/>
                        <w:rPr>
                          <w:b/>
                          <w:sz w:val="20"/>
                          <w:szCs w:val="20"/>
                          <w:lang w:val="en-AU" w:eastAsia="en-US"/>
                        </w:rPr>
                      </w:pPr>
                    </w:p>
                    <w:p w14:paraId="5B0BECBA" w14:textId="77777777" w:rsidR="00572387" w:rsidRPr="000C2960" w:rsidRDefault="00572387" w:rsidP="0019181B">
                      <w:pPr>
                        <w:pStyle w:val="Default"/>
                        <w:jc w:val="both"/>
                        <w:rPr>
                          <w:b/>
                          <w:sz w:val="20"/>
                          <w:szCs w:val="20"/>
                          <w:lang w:val="en-AU" w:eastAsia="en-US"/>
                        </w:rPr>
                      </w:pPr>
                      <w:r w:rsidRPr="000C2960">
                        <w:rPr>
                          <w:b/>
                          <w:sz w:val="20"/>
                          <w:szCs w:val="20"/>
                          <w:lang w:val="en-AU" w:eastAsia="en-US"/>
                        </w:rPr>
                        <w:t>Physicians should consult the YERVOY product information prior to initiation of OPDIVO in combination with YERVOY.</w:t>
                      </w:r>
                    </w:p>
                    <w:p w14:paraId="73859181" w14:textId="77777777" w:rsidR="00572387" w:rsidRPr="000C2960" w:rsidRDefault="00572387" w:rsidP="0019181B">
                      <w:pPr>
                        <w:pStyle w:val="Default"/>
                        <w:jc w:val="both"/>
                        <w:rPr>
                          <w:b/>
                          <w:sz w:val="20"/>
                          <w:szCs w:val="20"/>
                          <w:lang w:val="en-AU" w:eastAsia="en-US"/>
                        </w:rPr>
                      </w:pPr>
                    </w:p>
                    <w:p w14:paraId="662BFE51" w14:textId="77777777" w:rsidR="00572387" w:rsidRPr="000C2960" w:rsidRDefault="00572387" w:rsidP="0019181B">
                      <w:pPr>
                        <w:pStyle w:val="Default"/>
                        <w:jc w:val="both"/>
                        <w:rPr>
                          <w:b/>
                          <w:sz w:val="20"/>
                          <w:szCs w:val="20"/>
                          <w:lang w:val="en-AU" w:eastAsia="en-US"/>
                        </w:rPr>
                      </w:pPr>
                      <w:r w:rsidRPr="000C2960">
                        <w:rPr>
                          <w:b/>
                          <w:sz w:val="20"/>
                          <w:szCs w:val="20"/>
                          <w:lang w:val="en-AU" w:eastAsia="en-US"/>
                        </w:rPr>
                        <w:t xml:space="preserve">It is recommended that the combination of OPDIVO and YERVOY should be administered and monitored under the supervision of physicians experienced with the use of immunotherapy in the treatment of unresectable or metastatic melanoma. </w:t>
                      </w:r>
                    </w:p>
                    <w:p w14:paraId="40C85E64" w14:textId="77777777" w:rsidR="00572387" w:rsidRPr="000C2960" w:rsidRDefault="00572387" w:rsidP="0019181B">
                      <w:pPr>
                        <w:autoSpaceDE w:val="0"/>
                        <w:autoSpaceDN w:val="0"/>
                        <w:adjustRightInd w:val="0"/>
                        <w:jc w:val="both"/>
                        <w:rPr>
                          <w:b/>
                          <w:color w:val="000000"/>
                          <w:sz w:val="20"/>
                          <w:szCs w:val="20"/>
                          <w:lang w:val="en-AU"/>
                        </w:rPr>
                      </w:pPr>
                    </w:p>
                    <w:p w14:paraId="61D9EA8F" w14:textId="77777777" w:rsidR="00572387" w:rsidRPr="000C2960" w:rsidRDefault="00572387" w:rsidP="0019181B">
                      <w:pPr>
                        <w:jc w:val="both"/>
                        <w:rPr>
                          <w:b/>
                          <w:color w:val="000000"/>
                          <w:sz w:val="20"/>
                          <w:szCs w:val="20"/>
                          <w:lang w:val="en-AU"/>
                        </w:rPr>
                      </w:pPr>
                      <w:r w:rsidRPr="000C2960">
                        <w:rPr>
                          <w:b/>
                          <w:color w:val="000000"/>
                          <w:sz w:val="20"/>
                          <w:szCs w:val="20"/>
                          <w:lang w:val="en-AU"/>
                        </w:rPr>
                        <w:t>Early diagnosis and appropriate management are essential to minimise life-threatening complications (see PRECAUTIONS, ADVERSE EFFECTS and DOSAGE &amp; ADMINISTRATION).</w:t>
                      </w:r>
                    </w:p>
                  </w:txbxContent>
                </v:textbox>
              </v:shape>
            </w:pict>
          </mc:Fallback>
        </mc:AlternateContent>
      </w:r>
    </w:p>
    <w:p w14:paraId="6C855BB5" w14:textId="77777777" w:rsidR="004C4DC8" w:rsidRPr="000D1179" w:rsidRDefault="004C4DC8" w:rsidP="002F363F">
      <w:pPr>
        <w:jc w:val="center"/>
      </w:pPr>
    </w:p>
    <w:p w14:paraId="531C31BB" w14:textId="77777777" w:rsidR="00DB5676" w:rsidRDefault="00DB5676" w:rsidP="002F363F">
      <w:pPr>
        <w:rPr>
          <w:b/>
        </w:rPr>
      </w:pPr>
    </w:p>
    <w:p w14:paraId="7BACA846" w14:textId="77777777" w:rsidR="009B63D4" w:rsidRDefault="009B63D4" w:rsidP="002F363F">
      <w:pPr>
        <w:rPr>
          <w:b/>
        </w:rPr>
      </w:pPr>
    </w:p>
    <w:p w14:paraId="29C0815D" w14:textId="77777777" w:rsidR="009B63D4" w:rsidRDefault="009B63D4" w:rsidP="002F363F">
      <w:pPr>
        <w:rPr>
          <w:b/>
        </w:rPr>
      </w:pPr>
    </w:p>
    <w:p w14:paraId="592F910B" w14:textId="77777777" w:rsidR="009B63D4" w:rsidRDefault="009B63D4" w:rsidP="002F363F">
      <w:pPr>
        <w:rPr>
          <w:b/>
        </w:rPr>
      </w:pPr>
    </w:p>
    <w:p w14:paraId="10DC3F0C" w14:textId="77777777" w:rsidR="009B63D4" w:rsidRDefault="009B63D4" w:rsidP="002F363F">
      <w:pPr>
        <w:rPr>
          <w:b/>
        </w:rPr>
      </w:pPr>
    </w:p>
    <w:p w14:paraId="6C6B5FFC" w14:textId="77777777" w:rsidR="009B63D4" w:rsidRDefault="009B63D4" w:rsidP="002F363F">
      <w:pPr>
        <w:rPr>
          <w:b/>
        </w:rPr>
      </w:pPr>
    </w:p>
    <w:p w14:paraId="6E4E4253" w14:textId="77777777" w:rsidR="009B63D4" w:rsidRDefault="009B63D4" w:rsidP="002F363F">
      <w:pPr>
        <w:rPr>
          <w:b/>
        </w:rPr>
      </w:pPr>
    </w:p>
    <w:p w14:paraId="4B536D0D" w14:textId="77777777" w:rsidR="009B63D4" w:rsidRDefault="009B63D4" w:rsidP="002F363F">
      <w:pPr>
        <w:rPr>
          <w:b/>
        </w:rPr>
      </w:pPr>
    </w:p>
    <w:p w14:paraId="5A8B7226" w14:textId="77777777" w:rsidR="009B63D4" w:rsidRDefault="009B63D4" w:rsidP="002F363F">
      <w:pPr>
        <w:rPr>
          <w:b/>
        </w:rPr>
      </w:pPr>
    </w:p>
    <w:p w14:paraId="32A70142" w14:textId="77777777" w:rsidR="009B63D4" w:rsidRDefault="009B63D4" w:rsidP="002F363F">
      <w:pPr>
        <w:rPr>
          <w:b/>
        </w:rPr>
      </w:pPr>
    </w:p>
    <w:p w14:paraId="4BE81891" w14:textId="77777777" w:rsidR="009B63D4" w:rsidRDefault="009B63D4" w:rsidP="002F363F">
      <w:pPr>
        <w:rPr>
          <w:b/>
        </w:rPr>
      </w:pPr>
    </w:p>
    <w:p w14:paraId="2203597B" w14:textId="77777777" w:rsidR="009B63D4" w:rsidRDefault="009B63D4" w:rsidP="002F363F">
      <w:pPr>
        <w:rPr>
          <w:b/>
        </w:rPr>
      </w:pPr>
    </w:p>
    <w:p w14:paraId="758C7F40" w14:textId="77777777" w:rsidR="009B63D4" w:rsidRDefault="009B63D4" w:rsidP="002F363F">
      <w:pPr>
        <w:rPr>
          <w:b/>
        </w:rPr>
      </w:pPr>
    </w:p>
    <w:p w14:paraId="29FAA39A" w14:textId="77777777" w:rsidR="00047D2F" w:rsidRDefault="00047D2F" w:rsidP="002F363F">
      <w:pPr>
        <w:rPr>
          <w:b/>
        </w:rPr>
      </w:pPr>
    </w:p>
    <w:p w14:paraId="0F630D69" w14:textId="77777777" w:rsidR="00047D2F" w:rsidRDefault="00047D2F" w:rsidP="002F363F">
      <w:pPr>
        <w:rPr>
          <w:b/>
        </w:rPr>
      </w:pPr>
    </w:p>
    <w:p w14:paraId="66062D0A" w14:textId="77777777" w:rsidR="00981DD9" w:rsidRDefault="00981DD9" w:rsidP="002F363F">
      <w:pPr>
        <w:rPr>
          <w:b/>
        </w:rPr>
      </w:pPr>
    </w:p>
    <w:p w14:paraId="15FAC5CE" w14:textId="77777777" w:rsidR="004C4DC8" w:rsidRPr="000D1179" w:rsidRDefault="004C4DC8" w:rsidP="002F363F">
      <w:pPr>
        <w:rPr>
          <w:b/>
        </w:rPr>
      </w:pPr>
      <w:r w:rsidRPr="000D1179">
        <w:rPr>
          <w:b/>
        </w:rPr>
        <w:t>NAME OF THE MEDICINE</w:t>
      </w:r>
    </w:p>
    <w:p w14:paraId="50833C43" w14:textId="77777777" w:rsidR="004C4DC8" w:rsidRPr="000D1179" w:rsidRDefault="004C4DC8" w:rsidP="002F363F">
      <w:pPr>
        <w:rPr>
          <w:b/>
        </w:rPr>
      </w:pPr>
    </w:p>
    <w:p w14:paraId="55ABBAAB" w14:textId="77777777" w:rsidR="00DA7DB2" w:rsidRPr="000D1179" w:rsidRDefault="00B76748" w:rsidP="00DA7DB2">
      <w:pPr>
        <w:pStyle w:val="EMEABodyText"/>
        <w:rPr>
          <w:noProof/>
          <w:sz w:val="24"/>
        </w:rPr>
      </w:pPr>
      <w:r w:rsidRPr="000D1179">
        <w:rPr>
          <w:sz w:val="24"/>
        </w:rPr>
        <w:t xml:space="preserve">OPDIVO </w:t>
      </w:r>
      <w:r w:rsidR="00A14849" w:rsidRPr="000D1179">
        <w:rPr>
          <w:sz w:val="24"/>
          <w:vertAlign w:val="superscript"/>
        </w:rPr>
        <w:t>®</w:t>
      </w:r>
      <w:r w:rsidR="00AC540C" w:rsidRPr="000D1179">
        <w:rPr>
          <w:sz w:val="24"/>
        </w:rPr>
        <w:t xml:space="preserve"> </w:t>
      </w:r>
      <w:r w:rsidR="006916DA" w:rsidRPr="000D1179">
        <w:rPr>
          <w:sz w:val="24"/>
        </w:rPr>
        <w:t>(</w:t>
      </w:r>
      <w:r w:rsidRPr="000D1179">
        <w:rPr>
          <w:sz w:val="24"/>
        </w:rPr>
        <w:t>nivolumab</w:t>
      </w:r>
      <w:r w:rsidR="006916DA" w:rsidRPr="000D1179">
        <w:rPr>
          <w:sz w:val="24"/>
        </w:rPr>
        <w:t>)</w:t>
      </w:r>
      <w:r w:rsidR="00DA7DB2" w:rsidRPr="000D1179">
        <w:rPr>
          <w:sz w:val="24"/>
        </w:rPr>
        <w:t xml:space="preserve">: </w:t>
      </w:r>
      <w:r w:rsidRPr="000D1179">
        <w:rPr>
          <w:sz w:val="24"/>
        </w:rPr>
        <w:t>10</w:t>
      </w:r>
      <w:r w:rsidR="00DA7DB2" w:rsidRPr="000D1179">
        <w:rPr>
          <w:noProof/>
          <w:sz w:val="24"/>
        </w:rPr>
        <w:t> mg/m</w:t>
      </w:r>
      <w:r w:rsidR="00C74E21" w:rsidRPr="000D1179">
        <w:rPr>
          <w:noProof/>
          <w:sz w:val="24"/>
        </w:rPr>
        <w:t>L</w:t>
      </w:r>
      <w:r w:rsidR="00DA7DB2" w:rsidRPr="000D1179">
        <w:rPr>
          <w:noProof/>
          <w:sz w:val="24"/>
        </w:rPr>
        <w:t xml:space="preserve"> concentrate solution for infusion</w:t>
      </w:r>
    </w:p>
    <w:p w14:paraId="38251447" w14:textId="77777777" w:rsidR="00DA7DB2" w:rsidRPr="000D1179" w:rsidRDefault="00DA7DB2" w:rsidP="00DA7DB2">
      <w:pPr>
        <w:pStyle w:val="EMEABodyText"/>
        <w:rPr>
          <w:sz w:val="24"/>
        </w:rPr>
      </w:pPr>
    </w:p>
    <w:p w14:paraId="0187BFB0" w14:textId="77777777" w:rsidR="00DA7DB2" w:rsidRPr="000D1179" w:rsidRDefault="00DA7DB2" w:rsidP="00DA7DB2">
      <w:pPr>
        <w:pStyle w:val="EMEABodyText"/>
        <w:rPr>
          <w:sz w:val="24"/>
        </w:rPr>
      </w:pPr>
      <w:r w:rsidRPr="000D1179">
        <w:rPr>
          <w:sz w:val="24"/>
        </w:rPr>
        <w:t>Each 1 m</w:t>
      </w:r>
      <w:r w:rsidR="00C74E21" w:rsidRPr="000D1179">
        <w:rPr>
          <w:sz w:val="24"/>
        </w:rPr>
        <w:t>L</w:t>
      </w:r>
      <w:r w:rsidRPr="000D1179">
        <w:rPr>
          <w:sz w:val="24"/>
        </w:rPr>
        <w:t xml:space="preserve"> of concentrate contains </w:t>
      </w:r>
      <w:r w:rsidR="00B76748" w:rsidRPr="000D1179">
        <w:rPr>
          <w:sz w:val="24"/>
        </w:rPr>
        <w:t>10 </w:t>
      </w:r>
      <w:r w:rsidRPr="000D1179">
        <w:rPr>
          <w:sz w:val="24"/>
        </w:rPr>
        <w:t xml:space="preserve">mg </w:t>
      </w:r>
      <w:r w:rsidR="00B76748" w:rsidRPr="000D1179">
        <w:rPr>
          <w:sz w:val="24"/>
        </w:rPr>
        <w:t>of nivolumab</w:t>
      </w:r>
      <w:r w:rsidRPr="000D1179">
        <w:rPr>
          <w:sz w:val="24"/>
        </w:rPr>
        <w:t>.</w:t>
      </w:r>
    </w:p>
    <w:p w14:paraId="4FD178E3" w14:textId="77777777" w:rsidR="00014220" w:rsidRPr="00014220" w:rsidRDefault="00014220" w:rsidP="00014220">
      <w:pPr>
        <w:pStyle w:val="EMEABodyText"/>
        <w:rPr>
          <w:sz w:val="24"/>
        </w:rPr>
      </w:pPr>
      <w:r w:rsidRPr="00014220">
        <w:rPr>
          <w:sz w:val="24"/>
        </w:rPr>
        <w:t>One 10 mL vial contains 40 mg of nivolumab in 4mL.</w:t>
      </w:r>
    </w:p>
    <w:p w14:paraId="32176DEA" w14:textId="77777777" w:rsidR="00014220" w:rsidRPr="00014220" w:rsidRDefault="00014220" w:rsidP="00014220">
      <w:pPr>
        <w:pStyle w:val="EMEABodyText"/>
        <w:rPr>
          <w:sz w:val="24"/>
        </w:rPr>
      </w:pPr>
      <w:r w:rsidRPr="00014220">
        <w:rPr>
          <w:sz w:val="24"/>
        </w:rPr>
        <w:t>One 10 mL vial contains 100 mg of nivolumab in 10mL.</w:t>
      </w:r>
    </w:p>
    <w:p w14:paraId="47E079F5" w14:textId="77777777" w:rsidR="00DD4CAE" w:rsidRPr="000D1179" w:rsidRDefault="00F0602B" w:rsidP="002F363F">
      <w:r w:rsidRPr="000D1179">
        <w:t xml:space="preserve"> </w:t>
      </w:r>
    </w:p>
    <w:p w14:paraId="09B37E94" w14:textId="77777777" w:rsidR="004C4DC8" w:rsidRPr="000D1179" w:rsidRDefault="00DD4CAE" w:rsidP="002F363F">
      <w:pPr>
        <w:rPr>
          <w:b/>
        </w:rPr>
      </w:pPr>
      <w:r w:rsidRPr="000D1179">
        <w:rPr>
          <w:b/>
        </w:rPr>
        <w:t>DESCRIPTION</w:t>
      </w:r>
    </w:p>
    <w:p w14:paraId="460BADAF" w14:textId="77777777" w:rsidR="00EE4F8C" w:rsidRPr="000D1179" w:rsidRDefault="00EE4F8C" w:rsidP="00EE4F8C">
      <w:pPr>
        <w:pStyle w:val="EMEABodyText"/>
      </w:pPr>
    </w:p>
    <w:p w14:paraId="4912FC13" w14:textId="77777777" w:rsidR="004A4174" w:rsidRPr="000D1179" w:rsidRDefault="009923AE" w:rsidP="00DD1A8B">
      <w:pPr>
        <w:pStyle w:val="BMSBodyText"/>
        <w:spacing w:line="240" w:lineRule="auto"/>
        <w:rPr>
          <w:snapToGrid w:val="0"/>
        </w:rPr>
      </w:pPr>
      <w:r w:rsidRPr="000D1179">
        <w:rPr>
          <w:snapToGrid w:val="0"/>
        </w:rPr>
        <w:t xml:space="preserve">CAS: </w:t>
      </w:r>
      <w:r w:rsidR="006A6DF7" w:rsidRPr="000D1179">
        <w:rPr>
          <w:snapToGrid w:val="0"/>
        </w:rPr>
        <w:t>946414-94-4</w:t>
      </w:r>
      <w:r w:rsidRPr="000D1179">
        <w:rPr>
          <w:snapToGrid w:val="0"/>
        </w:rPr>
        <w:t xml:space="preserve">. </w:t>
      </w:r>
      <w:r w:rsidR="004A4174" w:rsidRPr="000D1179">
        <w:rPr>
          <w:snapToGrid w:val="0"/>
        </w:rPr>
        <w:t>OPDIVO (nivolumab (rch)) is a fully human anti-PD-1 monoclonal antibody (IgG4) produced in mammalian (Chinese hamster ovary</w:t>
      </w:r>
      <w:r w:rsidR="009B63D4">
        <w:rPr>
          <w:snapToGrid w:val="0"/>
        </w:rPr>
        <w:t>)</w:t>
      </w:r>
      <w:r w:rsidR="004A4174" w:rsidRPr="000D1179">
        <w:rPr>
          <w:snapToGrid w:val="0"/>
        </w:rPr>
        <w:t xml:space="preserve"> cells by recombinant DNA technology.</w:t>
      </w:r>
    </w:p>
    <w:p w14:paraId="785D3526" w14:textId="77777777" w:rsidR="00B76748" w:rsidRPr="000D1179" w:rsidRDefault="00265CCC" w:rsidP="00DD1A8B">
      <w:pPr>
        <w:pStyle w:val="BMSBodyText"/>
        <w:spacing w:line="240" w:lineRule="auto"/>
        <w:rPr>
          <w:snapToGrid w:val="0"/>
          <w:lang w:val="en-AU"/>
        </w:rPr>
      </w:pPr>
      <w:r>
        <w:rPr>
          <w:snapToGrid w:val="0"/>
          <w:lang w:val="en-AU"/>
        </w:rPr>
        <w:t>C</w:t>
      </w:r>
      <w:r w:rsidR="00B76748" w:rsidRPr="000D1179">
        <w:rPr>
          <w:snapToGrid w:val="0"/>
          <w:lang w:val="en-AU"/>
        </w:rPr>
        <w:t xml:space="preserve">lear to opalescent, </w:t>
      </w:r>
      <w:proofErr w:type="spellStart"/>
      <w:r w:rsidR="00B76748" w:rsidRPr="000D1179">
        <w:rPr>
          <w:snapToGrid w:val="0"/>
          <w:lang w:val="en-AU"/>
        </w:rPr>
        <w:t>colorless</w:t>
      </w:r>
      <w:proofErr w:type="spellEnd"/>
      <w:r w:rsidR="00B76748" w:rsidRPr="000D1179">
        <w:rPr>
          <w:snapToGrid w:val="0"/>
          <w:lang w:val="en-AU"/>
        </w:rPr>
        <w:t xml:space="preserve"> to pale yellow liquid for intravenous infusion that may contain </w:t>
      </w:r>
      <w:r w:rsidR="005562BC">
        <w:rPr>
          <w:snapToGrid w:val="0"/>
          <w:lang w:val="en-AU"/>
        </w:rPr>
        <w:t xml:space="preserve">few </w:t>
      </w:r>
      <w:r w:rsidR="00625FC1">
        <w:rPr>
          <w:snapToGrid w:val="0"/>
          <w:lang w:val="en-AU"/>
        </w:rPr>
        <w:t xml:space="preserve">light </w:t>
      </w:r>
      <w:r w:rsidR="00B76748" w:rsidRPr="000D1179">
        <w:rPr>
          <w:snapToGrid w:val="0"/>
          <w:lang w:val="en-AU"/>
        </w:rPr>
        <w:t xml:space="preserve">particles. The solution has a pH of approximately 6.0 and an osmolality of approximately 340 mOsm/kg. </w:t>
      </w:r>
    </w:p>
    <w:p w14:paraId="2ACCE140" w14:textId="77777777" w:rsidR="00262CF8" w:rsidRPr="000D1179" w:rsidRDefault="0020155B" w:rsidP="00DD1A8B">
      <w:pPr>
        <w:pStyle w:val="BMSBodyText"/>
        <w:spacing w:line="240" w:lineRule="auto"/>
        <w:rPr>
          <w:snapToGrid w:val="0"/>
        </w:rPr>
      </w:pPr>
      <w:r w:rsidRPr="000D1179">
        <w:rPr>
          <w:snapToGrid w:val="0"/>
        </w:rPr>
        <w:t xml:space="preserve">Each </w:t>
      </w:r>
      <w:r w:rsidR="00167A46" w:rsidRPr="000D1179">
        <w:rPr>
          <w:snapToGrid w:val="0"/>
        </w:rPr>
        <w:t xml:space="preserve">1 </w:t>
      </w:r>
      <w:r w:rsidRPr="000D1179">
        <w:rPr>
          <w:snapToGrid w:val="0"/>
        </w:rPr>
        <w:t xml:space="preserve">milliliter contains </w:t>
      </w:r>
      <w:r w:rsidR="00B76748" w:rsidRPr="000D1179">
        <w:rPr>
          <w:snapToGrid w:val="0"/>
        </w:rPr>
        <w:t>10</w:t>
      </w:r>
      <w:r w:rsidRPr="000D1179">
        <w:rPr>
          <w:snapToGrid w:val="0"/>
        </w:rPr>
        <w:t xml:space="preserve"> mg of </w:t>
      </w:r>
      <w:r w:rsidR="00B76748" w:rsidRPr="000D1179">
        <w:rPr>
          <w:snapToGrid w:val="0"/>
        </w:rPr>
        <w:t>nivolumab</w:t>
      </w:r>
      <w:r w:rsidR="00167A46" w:rsidRPr="000D1179">
        <w:rPr>
          <w:snapToGrid w:val="0"/>
        </w:rPr>
        <w:t xml:space="preserve"> and 0.1mmol sodium (or 2.</w:t>
      </w:r>
      <w:r w:rsidR="00B76748" w:rsidRPr="000D1179">
        <w:rPr>
          <w:snapToGrid w:val="0"/>
        </w:rPr>
        <w:t>5</w:t>
      </w:r>
      <w:r w:rsidR="00167A46" w:rsidRPr="000D1179">
        <w:rPr>
          <w:snapToGrid w:val="0"/>
        </w:rPr>
        <w:t>0mg sodium)</w:t>
      </w:r>
      <w:r w:rsidR="00262CF8" w:rsidRPr="000D1179">
        <w:rPr>
          <w:snapToGrid w:val="0"/>
        </w:rPr>
        <w:t>.</w:t>
      </w:r>
    </w:p>
    <w:p w14:paraId="10EA2434" w14:textId="77777777" w:rsidR="00262CF8" w:rsidRPr="000D1179" w:rsidRDefault="00262CF8" w:rsidP="00DD1A8B">
      <w:pPr>
        <w:pStyle w:val="EMEABodyText"/>
        <w:jc w:val="both"/>
        <w:rPr>
          <w:sz w:val="24"/>
        </w:rPr>
      </w:pPr>
      <w:r w:rsidRPr="000D1179">
        <w:rPr>
          <w:sz w:val="24"/>
        </w:rPr>
        <w:t>Inactive ingredients</w:t>
      </w:r>
      <w:r w:rsidR="00DA7DB2" w:rsidRPr="000D1179">
        <w:rPr>
          <w:sz w:val="24"/>
        </w:rPr>
        <w:t xml:space="preserve"> are:</w:t>
      </w:r>
      <w:r w:rsidRPr="000D1179">
        <w:rPr>
          <w:sz w:val="24"/>
        </w:rPr>
        <w:t xml:space="preserve"> </w:t>
      </w:r>
      <w:r w:rsidR="004A4174" w:rsidRPr="000D1179">
        <w:rPr>
          <w:sz w:val="24"/>
        </w:rPr>
        <w:t xml:space="preserve">sodium citrate, </w:t>
      </w:r>
      <w:r w:rsidRPr="000D1179">
        <w:rPr>
          <w:sz w:val="24"/>
        </w:rPr>
        <w:t xml:space="preserve">sodium chloride, mannitol (E421), </w:t>
      </w:r>
      <w:proofErr w:type="spellStart"/>
      <w:r w:rsidRPr="000D1179">
        <w:rPr>
          <w:sz w:val="24"/>
        </w:rPr>
        <w:t>pentetic</w:t>
      </w:r>
      <w:proofErr w:type="spellEnd"/>
      <w:r w:rsidRPr="000D1179">
        <w:rPr>
          <w:sz w:val="24"/>
        </w:rPr>
        <w:t xml:space="preserve"> acid (</w:t>
      </w:r>
      <w:proofErr w:type="spellStart"/>
      <w:r w:rsidRPr="000D1179">
        <w:rPr>
          <w:sz w:val="24"/>
        </w:rPr>
        <w:t>diethylenetriaminepentaacetic</w:t>
      </w:r>
      <w:proofErr w:type="spellEnd"/>
      <w:r w:rsidRPr="000D1179">
        <w:rPr>
          <w:sz w:val="24"/>
        </w:rPr>
        <w:t xml:space="preserve"> acid), </w:t>
      </w:r>
      <w:proofErr w:type="spellStart"/>
      <w:r w:rsidRPr="000D1179">
        <w:rPr>
          <w:sz w:val="24"/>
        </w:rPr>
        <w:t>polysorbate</w:t>
      </w:r>
      <w:proofErr w:type="spellEnd"/>
      <w:r w:rsidRPr="000D1179">
        <w:rPr>
          <w:sz w:val="24"/>
        </w:rPr>
        <w:t xml:space="preserve"> 80, s</w:t>
      </w:r>
      <w:proofErr w:type="spellStart"/>
      <w:r w:rsidRPr="000D1179">
        <w:rPr>
          <w:sz w:val="24"/>
          <w:lang w:val="en-US"/>
        </w:rPr>
        <w:t>odium</w:t>
      </w:r>
      <w:proofErr w:type="spellEnd"/>
      <w:r w:rsidRPr="000D1179">
        <w:rPr>
          <w:sz w:val="24"/>
          <w:lang w:val="en-US"/>
        </w:rPr>
        <w:t xml:space="preserve"> hydroxide (for pH</w:t>
      </w:r>
      <w:r w:rsidRPr="000D1179">
        <w:rPr>
          <w:sz w:val="24"/>
          <w:lang w:val="en-US"/>
        </w:rPr>
        <w:noBreakHyphen/>
        <w:t>adjustment), h</w:t>
      </w:r>
      <w:proofErr w:type="spellStart"/>
      <w:r w:rsidRPr="000D1179">
        <w:rPr>
          <w:sz w:val="24"/>
          <w:lang w:val="en-AU"/>
        </w:rPr>
        <w:t>ydrochloric</w:t>
      </w:r>
      <w:proofErr w:type="spellEnd"/>
      <w:r w:rsidRPr="000D1179">
        <w:rPr>
          <w:sz w:val="24"/>
          <w:lang w:val="en-AU"/>
        </w:rPr>
        <w:t xml:space="preserve"> acid (for pH</w:t>
      </w:r>
      <w:r w:rsidRPr="000D1179">
        <w:rPr>
          <w:sz w:val="24"/>
          <w:lang w:val="en-AU"/>
        </w:rPr>
        <w:noBreakHyphen/>
        <w:t xml:space="preserve">adjustment), </w:t>
      </w:r>
      <w:proofErr w:type="gramStart"/>
      <w:r w:rsidRPr="000D1179">
        <w:rPr>
          <w:sz w:val="24"/>
          <w:lang w:val="en-AU"/>
        </w:rPr>
        <w:t>w</w:t>
      </w:r>
      <w:proofErr w:type="spellStart"/>
      <w:r w:rsidRPr="000D1179">
        <w:rPr>
          <w:sz w:val="24"/>
        </w:rPr>
        <w:t>ater</w:t>
      </w:r>
      <w:proofErr w:type="spellEnd"/>
      <w:proofErr w:type="gramEnd"/>
      <w:r w:rsidRPr="000D1179">
        <w:rPr>
          <w:sz w:val="24"/>
        </w:rPr>
        <w:t xml:space="preserve"> for injections.</w:t>
      </w:r>
    </w:p>
    <w:p w14:paraId="017B8B1A" w14:textId="77777777" w:rsidR="00EF590E" w:rsidRPr="000D1179" w:rsidRDefault="00EF590E" w:rsidP="002F363F">
      <w:pPr>
        <w:pStyle w:val="BMSBodyText"/>
        <w:spacing w:line="240" w:lineRule="auto"/>
        <w:rPr>
          <w:color w:val="auto"/>
        </w:rPr>
      </w:pPr>
    </w:p>
    <w:p w14:paraId="7B941E5D" w14:textId="77777777" w:rsidR="00EF590E" w:rsidRPr="000D1179" w:rsidRDefault="00EF590E" w:rsidP="002F363F">
      <w:pPr>
        <w:pStyle w:val="BMSBodyText"/>
        <w:spacing w:line="240" w:lineRule="auto"/>
        <w:rPr>
          <w:b/>
        </w:rPr>
      </w:pPr>
      <w:r w:rsidRPr="000D1179">
        <w:rPr>
          <w:b/>
        </w:rPr>
        <w:t>PHARMACOLOGY</w:t>
      </w:r>
    </w:p>
    <w:p w14:paraId="7C5DBF48" w14:textId="77777777" w:rsidR="00FB1282" w:rsidRPr="000D1179" w:rsidRDefault="00FB1282" w:rsidP="00FB1282">
      <w:pPr>
        <w:pStyle w:val="EMEAHeading3"/>
        <w:rPr>
          <w:noProof/>
          <w:sz w:val="24"/>
          <w:szCs w:val="24"/>
        </w:rPr>
      </w:pPr>
      <w:r w:rsidRPr="000D1179">
        <w:rPr>
          <w:noProof/>
          <w:sz w:val="24"/>
          <w:szCs w:val="24"/>
        </w:rPr>
        <w:lastRenderedPageBreak/>
        <w:t>Mechanism of action</w:t>
      </w:r>
    </w:p>
    <w:p w14:paraId="33802F4F" w14:textId="77777777" w:rsidR="00FB1282" w:rsidRPr="000D1179" w:rsidRDefault="00FB1282" w:rsidP="00FB1282">
      <w:pPr>
        <w:pStyle w:val="EMEABodyText"/>
        <w:rPr>
          <w:noProof/>
          <w:sz w:val="24"/>
          <w:u w:val="single"/>
        </w:rPr>
      </w:pPr>
    </w:p>
    <w:p w14:paraId="57A3B0CE" w14:textId="77777777" w:rsidR="00295E10" w:rsidRPr="009C6FF8" w:rsidRDefault="00A8695B" w:rsidP="00DD1A8B">
      <w:pPr>
        <w:pStyle w:val="EMEABodyText"/>
        <w:jc w:val="both"/>
        <w:rPr>
          <w:sz w:val="24"/>
          <w:lang w:val="en-AU"/>
        </w:rPr>
      </w:pPr>
      <w:r w:rsidRPr="009C6FF8">
        <w:rPr>
          <w:sz w:val="24"/>
          <w:lang w:val="en-AU"/>
        </w:rPr>
        <w:t>Nivolumab</w:t>
      </w:r>
      <w:r w:rsidR="003758E2" w:rsidRPr="009C6FF8">
        <w:rPr>
          <w:sz w:val="24"/>
          <w:lang w:val="en-AU"/>
        </w:rPr>
        <w:t xml:space="preserve"> is a </w:t>
      </w:r>
      <w:r w:rsidR="005562BC" w:rsidRPr="009C6FF8">
        <w:rPr>
          <w:sz w:val="24"/>
        </w:rPr>
        <w:t>fully human immunoglobulin G4 (IgG4) monoclonal antibody (</w:t>
      </w:r>
      <w:proofErr w:type="spellStart"/>
      <w:r w:rsidR="005562BC" w:rsidRPr="009C6FF8">
        <w:rPr>
          <w:sz w:val="24"/>
        </w:rPr>
        <w:t>HuMAb</w:t>
      </w:r>
      <w:proofErr w:type="spellEnd"/>
      <w:r w:rsidR="005562BC" w:rsidRPr="009C6FF8">
        <w:rPr>
          <w:sz w:val="24"/>
        </w:rPr>
        <w:t xml:space="preserve">) which binds to </w:t>
      </w:r>
      <w:r w:rsidR="003758E2" w:rsidRPr="009C6FF8">
        <w:rPr>
          <w:sz w:val="24"/>
          <w:lang w:val="en-AU"/>
        </w:rPr>
        <w:t>programmed death-1 (PD-1)</w:t>
      </w:r>
      <w:r w:rsidR="005562BC" w:rsidRPr="009C6FF8">
        <w:rPr>
          <w:sz w:val="24"/>
        </w:rPr>
        <w:t xml:space="preserve"> receptor and blocks its interaction with </w:t>
      </w:r>
      <w:r w:rsidR="00EE22E9">
        <w:rPr>
          <w:sz w:val="24"/>
        </w:rPr>
        <w:t xml:space="preserve">the ligands </w:t>
      </w:r>
      <w:r w:rsidR="005562BC" w:rsidRPr="009C6FF8">
        <w:rPr>
          <w:sz w:val="24"/>
        </w:rPr>
        <w:t>PD</w:t>
      </w:r>
      <w:r w:rsidR="005562BC" w:rsidRPr="009C6FF8">
        <w:rPr>
          <w:sz w:val="24"/>
        </w:rPr>
        <w:noBreakHyphen/>
        <w:t>L1 and PD</w:t>
      </w:r>
      <w:r w:rsidR="005562BC" w:rsidRPr="009C6FF8">
        <w:rPr>
          <w:sz w:val="24"/>
        </w:rPr>
        <w:noBreakHyphen/>
        <w:t>L2</w:t>
      </w:r>
      <w:r w:rsidR="003758E2" w:rsidRPr="009C6FF8">
        <w:rPr>
          <w:sz w:val="24"/>
          <w:lang w:val="en-AU"/>
        </w:rPr>
        <w:t>. The PD-1</w:t>
      </w:r>
      <w:r w:rsidR="00BE480B" w:rsidRPr="009C6FF8">
        <w:rPr>
          <w:sz w:val="24"/>
          <w:lang w:val="en-AU"/>
        </w:rPr>
        <w:t xml:space="preserve"> </w:t>
      </w:r>
      <w:r w:rsidR="003758E2" w:rsidRPr="009C6FF8">
        <w:rPr>
          <w:sz w:val="24"/>
          <w:lang w:val="en-AU"/>
        </w:rPr>
        <w:t xml:space="preserve">receptor is a </w:t>
      </w:r>
      <w:r w:rsidR="00191C23" w:rsidRPr="009C6FF8">
        <w:rPr>
          <w:sz w:val="24"/>
          <w:lang w:val="en-AU"/>
        </w:rPr>
        <w:t xml:space="preserve">negative </w:t>
      </w:r>
      <w:r w:rsidR="003758E2" w:rsidRPr="009C6FF8">
        <w:rPr>
          <w:sz w:val="24"/>
          <w:lang w:val="en-AU"/>
        </w:rPr>
        <w:t>regulator of T-cell activity</w:t>
      </w:r>
      <w:r w:rsidR="00EE22E9">
        <w:rPr>
          <w:sz w:val="24"/>
          <w:lang w:val="en-AU"/>
        </w:rPr>
        <w:t xml:space="preserve">. </w:t>
      </w:r>
      <w:r w:rsidR="003758E2" w:rsidRPr="009C6FF8">
        <w:rPr>
          <w:sz w:val="24"/>
          <w:lang w:val="en-AU"/>
        </w:rPr>
        <w:t xml:space="preserve"> Engagement of PD-1 </w:t>
      </w:r>
      <w:r w:rsidR="005562BC" w:rsidRPr="009C6FF8">
        <w:rPr>
          <w:sz w:val="24"/>
          <w:lang w:val="en-AU"/>
        </w:rPr>
        <w:t xml:space="preserve">with </w:t>
      </w:r>
      <w:r w:rsidR="003758E2" w:rsidRPr="009C6FF8">
        <w:rPr>
          <w:sz w:val="24"/>
          <w:lang w:val="en-AU"/>
        </w:rPr>
        <w:t>PD-L1 and PD-L2</w:t>
      </w:r>
      <w:r w:rsidR="005562BC" w:rsidRPr="009C6FF8">
        <w:rPr>
          <w:sz w:val="24"/>
        </w:rPr>
        <w:t xml:space="preserve">, </w:t>
      </w:r>
      <w:r w:rsidR="009C6FF8">
        <w:rPr>
          <w:sz w:val="24"/>
        </w:rPr>
        <w:t xml:space="preserve">which are </w:t>
      </w:r>
      <w:r w:rsidR="00BB0608" w:rsidRPr="009C6FF8">
        <w:rPr>
          <w:sz w:val="24"/>
        </w:rPr>
        <w:t>e</w:t>
      </w:r>
      <w:r w:rsidR="00006397" w:rsidRPr="009C6FF8">
        <w:rPr>
          <w:sz w:val="24"/>
        </w:rPr>
        <w:t xml:space="preserve">xpressed in antigen presenting cells and </w:t>
      </w:r>
      <w:r w:rsidR="005562BC" w:rsidRPr="009C6FF8">
        <w:rPr>
          <w:sz w:val="24"/>
        </w:rPr>
        <w:t>may be expressed by tumours or other cells in the tumour microenvironment</w:t>
      </w:r>
      <w:r w:rsidR="003758E2" w:rsidRPr="009C6FF8">
        <w:rPr>
          <w:sz w:val="24"/>
          <w:lang w:val="en-AU"/>
        </w:rPr>
        <w:t>,</w:t>
      </w:r>
      <w:r w:rsidR="006B5769" w:rsidRPr="009C6FF8">
        <w:rPr>
          <w:sz w:val="24"/>
          <w:lang w:val="en-AU"/>
        </w:rPr>
        <w:t xml:space="preserve"> </w:t>
      </w:r>
      <w:r w:rsidR="003758E2" w:rsidRPr="009C6FF8">
        <w:rPr>
          <w:sz w:val="24"/>
          <w:lang w:val="en-AU"/>
        </w:rPr>
        <w:t xml:space="preserve">results in inhibition of T-cell proliferation and cytokine secretion. </w:t>
      </w:r>
      <w:r w:rsidRPr="009C6FF8">
        <w:rPr>
          <w:sz w:val="24"/>
          <w:lang w:val="en-AU"/>
        </w:rPr>
        <w:t>Nivolumab</w:t>
      </w:r>
      <w:r w:rsidR="003758E2" w:rsidRPr="009C6FF8">
        <w:rPr>
          <w:sz w:val="24"/>
          <w:lang w:val="en-AU"/>
        </w:rPr>
        <w:t xml:space="preserve"> potentiates T-cell responses</w:t>
      </w:r>
      <w:r w:rsidR="00006397" w:rsidRPr="009C6FF8">
        <w:rPr>
          <w:sz w:val="24"/>
          <w:lang w:val="en-AU"/>
        </w:rPr>
        <w:t>, including anti-tumour responses,</w:t>
      </w:r>
      <w:r w:rsidR="003758E2" w:rsidRPr="009C6FF8">
        <w:rPr>
          <w:sz w:val="24"/>
          <w:lang w:val="en-AU"/>
        </w:rPr>
        <w:t xml:space="preserve"> through blockade of PD</w:t>
      </w:r>
      <w:r w:rsidR="005562BC" w:rsidRPr="009C6FF8">
        <w:rPr>
          <w:sz w:val="24"/>
          <w:lang w:val="en-AU"/>
        </w:rPr>
        <w:t>1 binding to</w:t>
      </w:r>
      <w:r w:rsidR="003758E2" w:rsidRPr="009C6FF8">
        <w:rPr>
          <w:sz w:val="24"/>
          <w:lang w:val="en-AU"/>
        </w:rPr>
        <w:t xml:space="preserve"> PD-L1 and PD-L2 </w:t>
      </w:r>
      <w:r w:rsidR="00751A87" w:rsidRPr="009C6FF8">
        <w:rPr>
          <w:sz w:val="24"/>
          <w:lang w:val="en-AU"/>
        </w:rPr>
        <w:t xml:space="preserve">ligands. In </w:t>
      </w:r>
      <w:r w:rsidR="005562BC" w:rsidRPr="009C6FF8">
        <w:rPr>
          <w:sz w:val="24"/>
        </w:rPr>
        <w:t>syngeneic mouse models, blocking PD</w:t>
      </w:r>
      <w:r w:rsidR="005562BC" w:rsidRPr="009C6FF8">
        <w:rPr>
          <w:sz w:val="24"/>
        </w:rPr>
        <w:noBreakHyphen/>
        <w:t xml:space="preserve">1 </w:t>
      </w:r>
      <w:r w:rsidR="003758E2" w:rsidRPr="009C6FF8">
        <w:rPr>
          <w:sz w:val="24"/>
          <w:lang w:val="en-AU"/>
        </w:rPr>
        <w:t>activity</w:t>
      </w:r>
      <w:r w:rsidR="00625FC1" w:rsidRPr="009C6FF8">
        <w:rPr>
          <w:sz w:val="24"/>
          <w:lang w:val="en-AU"/>
        </w:rPr>
        <w:t xml:space="preserve"> </w:t>
      </w:r>
      <w:r w:rsidR="005562BC" w:rsidRPr="009C6FF8">
        <w:rPr>
          <w:sz w:val="24"/>
          <w:lang w:val="en-AU"/>
        </w:rPr>
        <w:t xml:space="preserve">resulted in decreased </w:t>
      </w:r>
      <w:r w:rsidR="003758E2" w:rsidRPr="009C6FF8">
        <w:rPr>
          <w:sz w:val="24"/>
          <w:lang w:val="en-AU"/>
        </w:rPr>
        <w:t>tumour</w:t>
      </w:r>
      <w:r w:rsidR="005562BC" w:rsidRPr="009C6FF8">
        <w:rPr>
          <w:sz w:val="24"/>
          <w:lang w:val="en-AU"/>
        </w:rPr>
        <w:t xml:space="preserve"> growth</w:t>
      </w:r>
      <w:r w:rsidR="003758E2" w:rsidRPr="009C6FF8">
        <w:rPr>
          <w:sz w:val="24"/>
          <w:lang w:val="en-AU"/>
        </w:rPr>
        <w:t>.</w:t>
      </w:r>
    </w:p>
    <w:p w14:paraId="3DC2B723" w14:textId="77777777" w:rsidR="006B5769" w:rsidRDefault="006B5769" w:rsidP="00DD1A8B">
      <w:pPr>
        <w:pStyle w:val="EMEABodyText"/>
        <w:jc w:val="both"/>
        <w:rPr>
          <w:sz w:val="24"/>
          <w:lang w:val="en-AU"/>
        </w:rPr>
      </w:pPr>
    </w:p>
    <w:p w14:paraId="71F88D8F" w14:textId="77777777" w:rsidR="00345A36" w:rsidRDefault="00214A47" w:rsidP="00DD1A8B">
      <w:pPr>
        <w:pStyle w:val="EMEABodyText"/>
        <w:jc w:val="both"/>
        <w:rPr>
          <w:sz w:val="24"/>
          <w:lang w:val="en-US"/>
        </w:rPr>
      </w:pPr>
      <w:r w:rsidRPr="00214A47">
        <w:rPr>
          <w:sz w:val="24"/>
          <w:lang w:val="en-US"/>
        </w:rPr>
        <w:t>Combined nivolumab (anti-PD-1) and ipilimumab (anti-CTLA-4) mediated inhibition results in enhanced T-cell function that is greater than the effects of either antibody alone, and results in improved anti-tumo</w:t>
      </w:r>
      <w:r w:rsidR="0087040E">
        <w:rPr>
          <w:sz w:val="24"/>
          <w:lang w:val="en-US"/>
        </w:rPr>
        <w:t>u</w:t>
      </w:r>
      <w:r w:rsidRPr="00214A47">
        <w:rPr>
          <w:sz w:val="24"/>
          <w:lang w:val="en-US"/>
        </w:rPr>
        <w:t>r responses in metastatic melanoma. In murine syngeneic tumo</w:t>
      </w:r>
      <w:r w:rsidR="0087040E">
        <w:rPr>
          <w:sz w:val="24"/>
          <w:lang w:val="en-US"/>
        </w:rPr>
        <w:t>u</w:t>
      </w:r>
      <w:r w:rsidRPr="00214A47">
        <w:rPr>
          <w:sz w:val="24"/>
          <w:lang w:val="en-US"/>
        </w:rPr>
        <w:t>r models, dual blockade of PD-1 and CTLA-4 resulted in synergistic anti-tumo</w:t>
      </w:r>
      <w:r w:rsidR="0087040E">
        <w:rPr>
          <w:sz w:val="24"/>
          <w:lang w:val="en-US"/>
        </w:rPr>
        <w:t>u</w:t>
      </w:r>
      <w:r w:rsidRPr="00214A47">
        <w:rPr>
          <w:sz w:val="24"/>
          <w:lang w:val="en-US"/>
        </w:rPr>
        <w:t>r activity.</w:t>
      </w:r>
    </w:p>
    <w:p w14:paraId="675B8A9A" w14:textId="77777777" w:rsidR="004C4DAF" w:rsidRDefault="004C4DAF" w:rsidP="00FB1282">
      <w:pPr>
        <w:pStyle w:val="EMEABodyText"/>
        <w:rPr>
          <w:sz w:val="24"/>
        </w:rPr>
      </w:pPr>
    </w:p>
    <w:p w14:paraId="3DE12643" w14:textId="77777777" w:rsidR="00345A36" w:rsidRPr="0094339C" w:rsidRDefault="00345A36" w:rsidP="00345A36">
      <w:pPr>
        <w:pStyle w:val="EMEABodyText"/>
        <w:rPr>
          <w:b/>
          <w:sz w:val="24"/>
          <w:lang w:val="en-AU"/>
        </w:rPr>
      </w:pPr>
      <w:r w:rsidRPr="0094339C">
        <w:rPr>
          <w:b/>
          <w:sz w:val="24"/>
          <w:lang w:val="en-AU"/>
        </w:rPr>
        <w:t>Cardiac Electrophysiology</w:t>
      </w:r>
    </w:p>
    <w:p w14:paraId="0185BCE6" w14:textId="77777777" w:rsidR="00345A36" w:rsidRPr="0094339C" w:rsidRDefault="00345A36" w:rsidP="00345A36">
      <w:pPr>
        <w:pStyle w:val="EMEABodyText"/>
        <w:rPr>
          <w:sz w:val="24"/>
          <w:lang w:val="en-AU"/>
        </w:rPr>
      </w:pPr>
    </w:p>
    <w:p w14:paraId="02AC6DE5" w14:textId="77777777" w:rsidR="00345A36" w:rsidRPr="0094339C" w:rsidRDefault="00345A36" w:rsidP="00DD1A8B">
      <w:pPr>
        <w:pStyle w:val="EMEABodyText"/>
        <w:jc w:val="both"/>
        <w:rPr>
          <w:sz w:val="24"/>
          <w:lang w:val="en-AU"/>
        </w:rPr>
      </w:pPr>
      <w:r w:rsidRPr="0094339C">
        <w:rPr>
          <w:sz w:val="24"/>
          <w:lang w:val="en-AU"/>
        </w:rPr>
        <w:t>The potential effect of nivolumab on QTc interval was evaluated in 146 patients at doses up to 10 mg/kg every three weeks. No changes in mean QT interval were detected in nivolumab-treated patients based on Fridericia correction method</w:t>
      </w:r>
      <w:r w:rsidRPr="005344EB">
        <w:rPr>
          <w:sz w:val="24"/>
          <w:lang w:val="en-AU"/>
        </w:rPr>
        <w:t xml:space="preserve">. </w:t>
      </w:r>
    </w:p>
    <w:p w14:paraId="2C008F5C" w14:textId="77777777" w:rsidR="00345A36" w:rsidRPr="0094339C" w:rsidRDefault="00345A36" w:rsidP="00DD1A8B">
      <w:pPr>
        <w:pStyle w:val="EMEABodyText"/>
        <w:jc w:val="both"/>
        <w:rPr>
          <w:sz w:val="24"/>
          <w:lang w:val="en-AU"/>
        </w:rPr>
      </w:pPr>
    </w:p>
    <w:p w14:paraId="2C887EFF" w14:textId="77777777" w:rsidR="00345A36" w:rsidRPr="009C6FF8" w:rsidRDefault="00345A36" w:rsidP="00DD1A8B">
      <w:pPr>
        <w:pStyle w:val="EMEABodyText"/>
        <w:jc w:val="both"/>
        <w:rPr>
          <w:sz w:val="24"/>
          <w:lang w:val="en-AU"/>
        </w:rPr>
      </w:pPr>
      <w:r w:rsidRPr="009C6FF8">
        <w:rPr>
          <w:sz w:val="24"/>
          <w:lang w:val="en-AU"/>
        </w:rPr>
        <w:t xml:space="preserve">Ipilimumab did not have a clinically meaningful effect on the QTc interval at doses up to 10mg/kg. </w:t>
      </w:r>
      <w:r w:rsidRPr="009C6FF8">
        <w:rPr>
          <w:sz w:val="24"/>
        </w:rPr>
        <w:t>Thus, QT interval prolongation is not expected with the nivolumab and ipilimumab combination.</w:t>
      </w:r>
    </w:p>
    <w:p w14:paraId="0B7CBB2B" w14:textId="77777777" w:rsidR="00345A36" w:rsidRPr="009C6FF8" w:rsidRDefault="00153B06" w:rsidP="0088590A">
      <w:pPr>
        <w:pStyle w:val="EMEABodyText"/>
        <w:tabs>
          <w:tab w:val="left" w:pos="7695"/>
        </w:tabs>
        <w:rPr>
          <w:sz w:val="24"/>
        </w:rPr>
      </w:pPr>
      <w:r>
        <w:rPr>
          <w:sz w:val="24"/>
        </w:rPr>
        <w:tab/>
      </w:r>
    </w:p>
    <w:p w14:paraId="4B251722" w14:textId="77777777" w:rsidR="00FB1282" w:rsidRPr="00231175" w:rsidRDefault="00FB1282" w:rsidP="00FB1282">
      <w:pPr>
        <w:pStyle w:val="EMEAHeading3"/>
        <w:rPr>
          <w:sz w:val="24"/>
          <w:szCs w:val="24"/>
        </w:rPr>
      </w:pPr>
      <w:r w:rsidRPr="00231175">
        <w:rPr>
          <w:sz w:val="24"/>
          <w:szCs w:val="24"/>
        </w:rPr>
        <w:t>Immunogenicity</w:t>
      </w:r>
    </w:p>
    <w:p w14:paraId="68F53F84" w14:textId="77777777" w:rsidR="00AB363C" w:rsidRDefault="00325504" w:rsidP="00006E07">
      <w:pPr>
        <w:pStyle w:val="BMSBodyText"/>
        <w:widowControl w:val="0"/>
        <w:spacing w:line="240" w:lineRule="auto"/>
        <w:rPr>
          <w:lang w:val="en-AU"/>
        </w:rPr>
      </w:pPr>
      <w:bookmarkStart w:id="1" w:name="_Toc96146339"/>
      <w:r w:rsidRPr="00231175">
        <w:rPr>
          <w:lang w:val="en-AU"/>
        </w:rPr>
        <w:t xml:space="preserve">As with all therapeutic proteins, there is a potential for an </w:t>
      </w:r>
      <w:r w:rsidR="0035242F">
        <w:rPr>
          <w:lang w:val="en-AU"/>
        </w:rPr>
        <w:t xml:space="preserve">immunogenic </w:t>
      </w:r>
      <w:r w:rsidRPr="00231175">
        <w:rPr>
          <w:lang w:val="en-AU"/>
        </w:rPr>
        <w:t xml:space="preserve">response to </w:t>
      </w:r>
      <w:r w:rsidR="00A8695B">
        <w:rPr>
          <w:lang w:val="en-AU"/>
        </w:rPr>
        <w:t>nivolumab</w:t>
      </w:r>
      <w:r w:rsidRPr="00231175">
        <w:rPr>
          <w:lang w:val="en-AU"/>
        </w:rPr>
        <w:t xml:space="preserve">. </w:t>
      </w:r>
    </w:p>
    <w:p w14:paraId="23928A1D" w14:textId="77777777" w:rsidR="00006E07" w:rsidRPr="006214ED" w:rsidRDefault="006A479F" w:rsidP="006214ED">
      <w:pPr>
        <w:pStyle w:val="BMSBodyText"/>
        <w:jc w:val="left"/>
        <w:rPr>
          <w:sz w:val="22"/>
          <w:szCs w:val="22"/>
        </w:rPr>
      </w:pPr>
      <w:r>
        <w:rPr>
          <w:b/>
          <w:lang w:val="en-AU"/>
        </w:rPr>
        <w:t>Nivolumab</w:t>
      </w:r>
      <w:r w:rsidR="00006E07" w:rsidRPr="00AB363C">
        <w:rPr>
          <w:b/>
          <w:lang w:val="en-AU"/>
        </w:rPr>
        <w:t xml:space="preserve"> Monotherapy</w:t>
      </w:r>
      <w:r w:rsidR="00006E07" w:rsidRPr="0086455C">
        <w:rPr>
          <w:lang w:val="en-AU"/>
        </w:rPr>
        <w:t xml:space="preserve">: </w:t>
      </w:r>
      <w:r w:rsidR="0035242F" w:rsidRPr="0035242F">
        <w:rPr>
          <w:lang w:val="en-AU"/>
        </w:rPr>
        <w:t xml:space="preserve"> </w:t>
      </w:r>
    </w:p>
    <w:p w14:paraId="47C9483C" w14:textId="77777777" w:rsidR="00454462" w:rsidRPr="006214ED" w:rsidRDefault="00454462" w:rsidP="00006E07">
      <w:pPr>
        <w:pStyle w:val="BMSBodyText"/>
        <w:widowControl w:val="0"/>
        <w:spacing w:line="240" w:lineRule="auto"/>
        <w:rPr>
          <w:color w:val="000000" w:themeColor="text1"/>
          <w:lang w:val="en-AU"/>
        </w:rPr>
      </w:pPr>
      <w:r w:rsidRPr="006214ED">
        <w:rPr>
          <w:color w:val="000000" w:themeColor="text1"/>
        </w:rPr>
        <w:t xml:space="preserve">In a pooled analysis of </w:t>
      </w:r>
      <w:r w:rsidR="009070A8">
        <w:rPr>
          <w:color w:val="000000" w:themeColor="text1"/>
        </w:rPr>
        <w:t>1408</w:t>
      </w:r>
      <w:r w:rsidRPr="006214ED">
        <w:rPr>
          <w:color w:val="000000" w:themeColor="text1"/>
        </w:rPr>
        <w:t> patients who were treated with nivolumab 3 mg/kg every 2 weeks and evaluable for the presence of anti</w:t>
      </w:r>
      <w:r w:rsidRPr="006214ED">
        <w:rPr>
          <w:color w:val="000000" w:themeColor="text1"/>
        </w:rPr>
        <w:noBreakHyphen/>
        <w:t>product</w:t>
      </w:r>
      <w:r w:rsidRPr="006214ED">
        <w:rPr>
          <w:color w:val="000000" w:themeColor="text1"/>
        </w:rPr>
        <w:noBreakHyphen/>
        <w:t>antibodies</w:t>
      </w:r>
      <w:proofErr w:type="gramStart"/>
      <w:r w:rsidRPr="006214ED">
        <w:rPr>
          <w:color w:val="000000" w:themeColor="text1"/>
        </w:rPr>
        <w:t>,  </w:t>
      </w:r>
      <w:r w:rsidR="009070A8">
        <w:rPr>
          <w:color w:val="000000" w:themeColor="text1"/>
        </w:rPr>
        <w:t>155</w:t>
      </w:r>
      <w:proofErr w:type="gramEnd"/>
      <w:r w:rsidR="009070A8">
        <w:rPr>
          <w:color w:val="000000" w:themeColor="text1"/>
        </w:rPr>
        <w:t xml:space="preserve"> </w:t>
      </w:r>
      <w:r w:rsidRPr="006214ED">
        <w:rPr>
          <w:color w:val="000000" w:themeColor="text1"/>
        </w:rPr>
        <w:t>patients (</w:t>
      </w:r>
      <w:r w:rsidR="009070A8">
        <w:rPr>
          <w:color w:val="000000" w:themeColor="text1"/>
        </w:rPr>
        <w:t xml:space="preserve"> 11.0%</w:t>
      </w:r>
      <w:r w:rsidRPr="006214ED">
        <w:rPr>
          <w:color w:val="000000" w:themeColor="text1"/>
        </w:rPr>
        <w:t>) tested positive for treatment</w:t>
      </w:r>
      <w:r w:rsidRPr="006214ED">
        <w:rPr>
          <w:color w:val="000000" w:themeColor="text1"/>
        </w:rPr>
        <w:noBreakHyphen/>
        <w:t>emergent anti</w:t>
      </w:r>
      <w:r w:rsidRPr="006214ED">
        <w:rPr>
          <w:color w:val="000000" w:themeColor="text1"/>
        </w:rPr>
        <w:noBreakHyphen/>
        <w:t>product</w:t>
      </w:r>
      <w:r w:rsidRPr="006214ED">
        <w:rPr>
          <w:color w:val="000000" w:themeColor="text1"/>
        </w:rPr>
        <w:noBreakHyphen/>
        <w:t>antibodies by an electrochemiluminescent (ECL) assay.</w:t>
      </w:r>
      <w:r w:rsidRPr="006214ED">
        <w:rPr>
          <w:bCs/>
          <w:color w:val="000000" w:themeColor="text1"/>
        </w:rPr>
        <w:t xml:space="preserve">. </w:t>
      </w:r>
      <w:r w:rsidR="009070A8" w:rsidRPr="00D71068">
        <w:rPr>
          <w:color w:val="000000" w:themeColor="text1"/>
          <w:szCs w:val="22"/>
        </w:rPr>
        <w:t xml:space="preserve">Only 2 (0.1%) patients were persistent positive. </w:t>
      </w:r>
      <w:proofErr w:type="spellStart"/>
      <w:r w:rsidR="009070A8" w:rsidRPr="00D71068">
        <w:rPr>
          <w:color w:val="000000" w:themeColor="text1"/>
          <w:szCs w:val="22"/>
        </w:rPr>
        <w:t>N</w:t>
      </w:r>
      <w:r w:rsidR="009070A8" w:rsidRPr="00D71068">
        <w:rPr>
          <w:bCs/>
          <w:noProof/>
          <w:color w:val="000000" w:themeColor="text1"/>
          <w:szCs w:val="22"/>
        </w:rPr>
        <w:t>eutralising</w:t>
      </w:r>
      <w:proofErr w:type="spellEnd"/>
      <w:r w:rsidR="009070A8" w:rsidRPr="00D71068">
        <w:rPr>
          <w:bCs/>
          <w:noProof/>
          <w:color w:val="000000" w:themeColor="text1"/>
          <w:szCs w:val="22"/>
        </w:rPr>
        <w:t xml:space="preserve"> antibodies were detected in only 9 (0.6% of the total) of the positive anti</w:t>
      </w:r>
      <w:r w:rsidR="009070A8" w:rsidRPr="00D71068">
        <w:rPr>
          <w:bCs/>
          <w:noProof/>
          <w:color w:val="000000" w:themeColor="text1"/>
          <w:szCs w:val="22"/>
        </w:rPr>
        <w:noBreakHyphen/>
        <w:t>product</w:t>
      </w:r>
      <w:r w:rsidR="009070A8" w:rsidRPr="00D71068">
        <w:rPr>
          <w:bCs/>
          <w:noProof/>
          <w:color w:val="000000" w:themeColor="text1"/>
          <w:szCs w:val="22"/>
        </w:rPr>
        <w:noBreakHyphen/>
        <w:t xml:space="preserve">antibody patients. </w:t>
      </w:r>
      <w:r w:rsidRPr="006214ED">
        <w:rPr>
          <w:bCs/>
          <w:color w:val="000000" w:themeColor="text1"/>
        </w:rPr>
        <w:t>There was no evidence of altered pharmacokinetic profile, or toxicity profile associated with anti</w:t>
      </w:r>
      <w:r w:rsidRPr="006214ED">
        <w:rPr>
          <w:bCs/>
          <w:color w:val="000000" w:themeColor="text1"/>
        </w:rPr>
        <w:noBreakHyphen/>
        <w:t>product</w:t>
      </w:r>
      <w:r w:rsidRPr="006214ED">
        <w:rPr>
          <w:bCs/>
          <w:color w:val="000000" w:themeColor="text1"/>
        </w:rPr>
        <w:noBreakHyphen/>
        <w:t xml:space="preserve">antibody development. </w:t>
      </w:r>
      <w:r w:rsidRPr="006214ED">
        <w:rPr>
          <w:color w:val="000000" w:themeColor="text1"/>
        </w:rPr>
        <w:t>Neutralizing antibodies were not associated with loss of efficacy.</w:t>
      </w:r>
    </w:p>
    <w:p w14:paraId="0FE50D80" w14:textId="77777777" w:rsidR="00776DB5" w:rsidRPr="00776DB5" w:rsidRDefault="006A479F" w:rsidP="00776DB5">
      <w:pPr>
        <w:pStyle w:val="BMSBodyText"/>
        <w:widowControl w:val="0"/>
        <w:rPr>
          <w:lang w:val="en-GB"/>
        </w:rPr>
      </w:pPr>
      <w:r w:rsidRPr="006D4B4C">
        <w:rPr>
          <w:b/>
        </w:rPr>
        <w:t>Nivolumab</w:t>
      </w:r>
      <w:r w:rsidR="00006E07" w:rsidRPr="006D4B4C">
        <w:rPr>
          <w:b/>
        </w:rPr>
        <w:t xml:space="preserve"> in Combination with Ipilimumab:</w:t>
      </w:r>
      <w:r w:rsidR="00006E07" w:rsidRPr="006D4B4C">
        <w:t xml:space="preserve"> </w:t>
      </w:r>
    </w:p>
    <w:p w14:paraId="6143A9F6" w14:textId="77777777" w:rsidR="00776DB5" w:rsidRPr="00776DB5" w:rsidRDefault="00776DB5" w:rsidP="00DD1A8B">
      <w:pPr>
        <w:pStyle w:val="BMSBodyText"/>
        <w:widowControl w:val="0"/>
        <w:spacing w:line="240" w:lineRule="auto"/>
        <w:rPr>
          <w:i/>
          <w:lang w:val="en-GB"/>
        </w:rPr>
      </w:pPr>
      <w:r w:rsidRPr="00776DB5">
        <w:rPr>
          <w:lang w:val="en-GB"/>
        </w:rPr>
        <w:t>Of 394 patients who were treated with nivolumab in combination with ipilimumab and evaluable for the presence of anti-nivolumab antibodies, 149 patients (37.8%) tested positive for treatment</w:t>
      </w:r>
      <w:r w:rsidRPr="00776DB5">
        <w:rPr>
          <w:lang w:val="en-GB"/>
        </w:rPr>
        <w:noBreakHyphen/>
        <w:t>emergent anti-nivolumab antibodies by an ECL assay. N</w:t>
      </w:r>
      <w:r w:rsidRPr="00776DB5">
        <w:rPr>
          <w:bCs/>
          <w:lang w:val="en-GB"/>
        </w:rPr>
        <w:t xml:space="preserve">eutralizing antibodies were detected in 18 patients (4.6%). Of 391 patients </w:t>
      </w:r>
      <w:r w:rsidRPr="00776DB5">
        <w:rPr>
          <w:lang w:val="en-GB"/>
        </w:rPr>
        <w:t xml:space="preserve">who were treated with nivolumab in combination with ipilimumab and </w:t>
      </w:r>
      <w:r w:rsidRPr="00776DB5">
        <w:rPr>
          <w:bCs/>
          <w:lang w:val="en-GB"/>
        </w:rPr>
        <w:t xml:space="preserve">evaluable for the presence of anti-ipilimumab antibodies, 33 patients (8.4%) </w:t>
      </w:r>
      <w:r w:rsidRPr="00776DB5">
        <w:rPr>
          <w:lang w:val="en-GB"/>
        </w:rPr>
        <w:t xml:space="preserve">tested positive for treatment-emergent anti-ipilimumab antibodies by an ECL assay. One (0.3%) patient </w:t>
      </w:r>
      <w:r w:rsidRPr="00776DB5">
        <w:rPr>
          <w:bCs/>
          <w:lang w:val="en-GB"/>
        </w:rPr>
        <w:t>had neutralizing antibody detected. There was no evidence of altered toxicity profile associated with anti-product antibody development.</w:t>
      </w:r>
      <w:r w:rsidRPr="00776DB5">
        <w:rPr>
          <w:lang w:val="en-GB"/>
        </w:rPr>
        <w:t xml:space="preserve"> Neutralizing antibodies were not associated with loss of efficacy.</w:t>
      </w:r>
    </w:p>
    <w:p w14:paraId="7BDC20A0" w14:textId="77777777" w:rsidR="0086455C" w:rsidRDefault="0086455C" w:rsidP="002F363F">
      <w:pPr>
        <w:pStyle w:val="BMSBodyText"/>
        <w:widowControl w:val="0"/>
        <w:spacing w:line="240" w:lineRule="auto"/>
        <w:rPr>
          <w:b/>
        </w:rPr>
      </w:pPr>
    </w:p>
    <w:p w14:paraId="3057A722" w14:textId="77777777" w:rsidR="00446811" w:rsidRDefault="00446811" w:rsidP="002F363F">
      <w:pPr>
        <w:pStyle w:val="BMSBodyText"/>
        <w:widowControl w:val="0"/>
        <w:spacing w:line="240" w:lineRule="auto"/>
        <w:rPr>
          <w:b/>
        </w:rPr>
      </w:pPr>
    </w:p>
    <w:p w14:paraId="46DC874C" w14:textId="77777777" w:rsidR="00EF590E" w:rsidRPr="00231175" w:rsidRDefault="007D5D91" w:rsidP="002F363F">
      <w:pPr>
        <w:pStyle w:val="BMSBodyText"/>
        <w:widowControl w:val="0"/>
        <w:spacing w:line="240" w:lineRule="auto"/>
        <w:rPr>
          <w:b/>
        </w:rPr>
      </w:pPr>
      <w:r w:rsidRPr="00231175">
        <w:rPr>
          <w:b/>
        </w:rPr>
        <w:t>PHARMACOKINETICS</w:t>
      </w:r>
      <w:bookmarkEnd w:id="1"/>
    </w:p>
    <w:p w14:paraId="153F3B1D" w14:textId="77777777" w:rsidR="00521EB0" w:rsidRDefault="00521EB0" w:rsidP="00DD1A8B">
      <w:pPr>
        <w:pStyle w:val="BMSBodyText"/>
        <w:spacing w:before="0" w:after="0" w:line="240" w:lineRule="auto"/>
      </w:pPr>
      <w:bookmarkStart w:id="2" w:name="_Toc132615524"/>
      <w:bookmarkStart w:id="3" w:name="_Toc2059789"/>
      <w:bookmarkStart w:id="4" w:name="_Toc2060998"/>
      <w:bookmarkStart w:id="5" w:name="_Toc2061105"/>
      <w:bookmarkStart w:id="6" w:name="_Toc2061616"/>
      <w:bookmarkStart w:id="7" w:name="_Toc2061680"/>
      <w:bookmarkStart w:id="8" w:name="_Toc2061745"/>
      <w:bookmarkStart w:id="9" w:name="_Toc2062061"/>
      <w:r w:rsidRPr="00521EB0">
        <w:rPr>
          <w:lang w:val="en-AU"/>
        </w:rPr>
        <w:t>Nivolumab pharmacokinetics (PK) was assessed using a population PK approach for both single-agent nivolumab and nivolumab in combination with ipilimumab</w:t>
      </w:r>
      <w:r>
        <w:rPr>
          <w:lang w:val="en-AU"/>
        </w:rPr>
        <w:t>.</w:t>
      </w:r>
    </w:p>
    <w:p w14:paraId="35CB8C78" w14:textId="77777777" w:rsidR="00521EB0" w:rsidRDefault="00521EB0" w:rsidP="00DD1A8B">
      <w:pPr>
        <w:pStyle w:val="BMSBodyText"/>
        <w:spacing w:before="0" w:after="0" w:line="240" w:lineRule="auto"/>
      </w:pPr>
    </w:p>
    <w:p w14:paraId="5CD8B5A1" w14:textId="77777777" w:rsidR="00521EB0" w:rsidRPr="00EE22E9" w:rsidRDefault="00521EB0" w:rsidP="00DD1A8B">
      <w:pPr>
        <w:pStyle w:val="BMSBodyText"/>
        <w:spacing w:before="0" w:after="0" w:line="240" w:lineRule="auto"/>
        <w:rPr>
          <w:b/>
          <w:u w:val="single"/>
        </w:rPr>
      </w:pPr>
      <w:r w:rsidRPr="00EE22E9">
        <w:rPr>
          <w:b/>
          <w:u w:val="single"/>
        </w:rPr>
        <w:t>Nivolumab Monotherapy</w:t>
      </w:r>
    </w:p>
    <w:p w14:paraId="00BCB9C2" w14:textId="77777777" w:rsidR="00521EB0" w:rsidRDefault="00521EB0" w:rsidP="00DD1A8B">
      <w:pPr>
        <w:pStyle w:val="BMSBodyText"/>
        <w:spacing w:before="0" w:after="0" w:line="240" w:lineRule="auto"/>
      </w:pPr>
    </w:p>
    <w:p w14:paraId="632EF9E7" w14:textId="77777777" w:rsidR="00116583" w:rsidRDefault="00521EB0" w:rsidP="00DD1A8B">
      <w:pPr>
        <w:pStyle w:val="BMSBodyText"/>
        <w:spacing w:before="0" w:after="0" w:line="240" w:lineRule="auto"/>
        <w:rPr>
          <w:lang w:val="en-AU"/>
        </w:rPr>
      </w:pPr>
      <w:r w:rsidRPr="00521EB0">
        <w:rPr>
          <w:lang w:val="en-AU"/>
        </w:rPr>
        <w:t xml:space="preserve">The pharmacokinetics (PK) of nivolumab is linear in the dose range of 0.1 to 10 mg/kg. The geometric mean clearance (CL), terminal half-life, and average exposure at steady state at 3 mg/kg every2 weeks of nivolumab were 9.5 mL/h, 26.7 days, and 75.3 μg/mL, respectively, based on a population PK analysis. </w:t>
      </w:r>
    </w:p>
    <w:p w14:paraId="1C35F620" w14:textId="77777777" w:rsidR="00116583" w:rsidRDefault="00116583" w:rsidP="00DD1A8B">
      <w:pPr>
        <w:pStyle w:val="BMSBodyText"/>
        <w:spacing w:before="0" w:after="0" w:line="240" w:lineRule="auto"/>
        <w:rPr>
          <w:lang w:val="en-AU"/>
        </w:rPr>
      </w:pPr>
    </w:p>
    <w:p w14:paraId="5D2FFB72" w14:textId="77777777" w:rsidR="00521EB0" w:rsidRDefault="00521EB0" w:rsidP="00DD1A8B">
      <w:pPr>
        <w:pStyle w:val="BMSBodyText"/>
        <w:spacing w:before="0" w:after="0" w:line="240" w:lineRule="auto"/>
        <w:rPr>
          <w:lang w:val="en-AU"/>
        </w:rPr>
      </w:pPr>
      <w:r w:rsidRPr="00521EB0">
        <w:rPr>
          <w:lang w:val="en-AU"/>
        </w:rPr>
        <w:t>Steady-state concentrations of nivolumab were reached by 12 weeks when administered at 3 mg/kg every 2 weeks, and systemic accumulation was approximately 3-fold. The exposure to nivolumab increased dose proportionally over the dose range of 0.1 to 10 mg/kg administered every 2 weeks</w:t>
      </w:r>
    </w:p>
    <w:p w14:paraId="14CE2BBE" w14:textId="77777777" w:rsidR="00006E07" w:rsidRPr="006D4B4C" w:rsidRDefault="00006E07" w:rsidP="00DD1A8B">
      <w:pPr>
        <w:pStyle w:val="EMEABodyText"/>
        <w:jc w:val="both"/>
        <w:rPr>
          <w:sz w:val="24"/>
          <w:lang w:val="en-AU"/>
        </w:rPr>
      </w:pPr>
    </w:p>
    <w:p w14:paraId="4470DE02" w14:textId="77777777" w:rsidR="00006E07" w:rsidRPr="00817B3E" w:rsidRDefault="00006E07" w:rsidP="00DD1A8B">
      <w:pPr>
        <w:pStyle w:val="EMEABodyText"/>
        <w:jc w:val="both"/>
        <w:rPr>
          <w:sz w:val="24"/>
          <w:lang w:val="en-AU"/>
        </w:rPr>
      </w:pPr>
      <w:r w:rsidRPr="00817B3E">
        <w:rPr>
          <w:sz w:val="24"/>
          <w:lang w:val="en-AU"/>
        </w:rPr>
        <w:t xml:space="preserve">Nivolumab CL increased with increasing body weight. </w:t>
      </w:r>
      <w:r w:rsidR="00006397" w:rsidRPr="00817B3E">
        <w:rPr>
          <w:sz w:val="24"/>
        </w:rPr>
        <w:t>Body weight normalized dosing produced approximately uniform steady</w:t>
      </w:r>
      <w:r w:rsidR="00006397" w:rsidRPr="00817B3E">
        <w:rPr>
          <w:sz w:val="24"/>
        </w:rPr>
        <w:noBreakHyphen/>
        <w:t>state trough concentration over a wide range of body weights (34</w:t>
      </w:r>
      <w:r w:rsidR="00006397" w:rsidRPr="00817B3E">
        <w:rPr>
          <w:sz w:val="24"/>
        </w:rPr>
        <w:noBreakHyphen/>
        <w:t>162 kg).</w:t>
      </w:r>
    </w:p>
    <w:p w14:paraId="3901BF3B" w14:textId="77777777" w:rsidR="005344EB" w:rsidRPr="0086455C" w:rsidRDefault="005344EB" w:rsidP="00DD1A8B">
      <w:pPr>
        <w:pStyle w:val="EMEABodyText"/>
        <w:jc w:val="both"/>
        <w:rPr>
          <w:sz w:val="24"/>
          <w:lang w:val="en-AU"/>
        </w:rPr>
      </w:pPr>
    </w:p>
    <w:p w14:paraId="1311FF5F" w14:textId="77777777" w:rsidR="00006E07" w:rsidRPr="0086455C" w:rsidRDefault="00006E07" w:rsidP="00DD1A8B">
      <w:pPr>
        <w:pStyle w:val="EMEABodyText"/>
        <w:jc w:val="both"/>
        <w:rPr>
          <w:sz w:val="24"/>
          <w:lang w:val="en-AU"/>
        </w:rPr>
      </w:pPr>
      <w:r w:rsidRPr="0086455C">
        <w:rPr>
          <w:sz w:val="24"/>
          <w:lang w:val="en-AU"/>
        </w:rPr>
        <w:t>The metabolic pathway of nivolumab has not been characterized. As a fully human IgG4 monoclonal antibody, nivolumab is expected to be degraded into small peptides and amino acids via catabolic pathways in the same manner as endogenous IgG.</w:t>
      </w:r>
    </w:p>
    <w:p w14:paraId="347E972F" w14:textId="77777777" w:rsidR="00006E07" w:rsidRDefault="00006E07" w:rsidP="00DD1A8B">
      <w:pPr>
        <w:pStyle w:val="EMEABodyText"/>
        <w:jc w:val="both"/>
        <w:rPr>
          <w:sz w:val="24"/>
          <w:lang w:val="en-AU"/>
        </w:rPr>
      </w:pPr>
    </w:p>
    <w:p w14:paraId="777ABE56" w14:textId="77777777" w:rsidR="00521EB0" w:rsidRPr="00EE22E9" w:rsidRDefault="00521EB0" w:rsidP="00DD1A8B">
      <w:pPr>
        <w:pStyle w:val="EMEABodyText"/>
        <w:jc w:val="both"/>
        <w:rPr>
          <w:b/>
          <w:sz w:val="24"/>
          <w:lang w:val="en-AU"/>
        </w:rPr>
      </w:pPr>
      <w:r w:rsidRPr="00EE22E9">
        <w:rPr>
          <w:b/>
          <w:sz w:val="24"/>
          <w:lang w:val="en-AU"/>
        </w:rPr>
        <w:t>Nivolumab in combination with ipilimumab</w:t>
      </w:r>
    </w:p>
    <w:p w14:paraId="3AE4E865" w14:textId="77777777" w:rsidR="00521EB0" w:rsidRPr="0086455C" w:rsidRDefault="00521EB0" w:rsidP="00DD1A8B">
      <w:pPr>
        <w:pStyle w:val="EMEABodyText"/>
        <w:jc w:val="both"/>
        <w:rPr>
          <w:sz w:val="24"/>
          <w:lang w:val="en-AU"/>
        </w:rPr>
      </w:pPr>
    </w:p>
    <w:p w14:paraId="7AB44DF8" w14:textId="77777777" w:rsidR="00006E07" w:rsidRPr="0086455C" w:rsidRDefault="00006E07" w:rsidP="00DD1A8B">
      <w:pPr>
        <w:pStyle w:val="EMEABodyText"/>
        <w:jc w:val="both"/>
        <w:rPr>
          <w:sz w:val="24"/>
          <w:lang w:val="en-AU"/>
        </w:rPr>
      </w:pPr>
      <w:r w:rsidRPr="0086455C">
        <w:rPr>
          <w:sz w:val="24"/>
          <w:lang w:val="en-AU"/>
        </w:rPr>
        <w:t>In the nivolumab and ipilimumab</w:t>
      </w:r>
      <w:r w:rsidR="002C2768">
        <w:rPr>
          <w:sz w:val="24"/>
          <w:lang w:val="en-AU"/>
        </w:rPr>
        <w:t xml:space="preserve"> combination, nivolumab 1mg/kg </w:t>
      </w:r>
      <w:r w:rsidRPr="0086455C">
        <w:rPr>
          <w:sz w:val="24"/>
          <w:lang w:val="en-AU"/>
        </w:rPr>
        <w:t>had no effect on th</w:t>
      </w:r>
      <w:r w:rsidR="006214ED">
        <w:rPr>
          <w:sz w:val="24"/>
          <w:lang w:val="en-AU"/>
        </w:rPr>
        <w:t xml:space="preserve">e clearance of ipilimumab, and </w:t>
      </w:r>
      <w:r w:rsidRPr="0086455C">
        <w:rPr>
          <w:sz w:val="24"/>
          <w:lang w:val="en-AU"/>
        </w:rPr>
        <w:t>ipilimumab 3mg/kg had a 24% increase in clearance of nivolumab based on a population PK analysis.</w:t>
      </w:r>
    </w:p>
    <w:p w14:paraId="722016C8" w14:textId="77777777" w:rsidR="00006E07" w:rsidRPr="0086455C" w:rsidRDefault="00006E07" w:rsidP="00DD1A8B">
      <w:pPr>
        <w:pStyle w:val="EMEABodyText"/>
        <w:jc w:val="both"/>
        <w:rPr>
          <w:sz w:val="24"/>
          <w:lang w:val="en-AU"/>
        </w:rPr>
      </w:pPr>
    </w:p>
    <w:p w14:paraId="5416E1E1" w14:textId="77777777" w:rsidR="00006E07" w:rsidRPr="00231175" w:rsidRDefault="00006E07" w:rsidP="00DD1A8B">
      <w:pPr>
        <w:pStyle w:val="EMEABodyText"/>
        <w:jc w:val="both"/>
        <w:rPr>
          <w:sz w:val="24"/>
          <w:lang w:val="en-AU"/>
        </w:rPr>
      </w:pPr>
      <w:r w:rsidRPr="0086455C">
        <w:rPr>
          <w:sz w:val="24"/>
          <w:lang w:val="en-AU"/>
        </w:rPr>
        <w:t>In the nivolumab and ipilimumab combination, the clearance of niv</w:t>
      </w:r>
      <w:r w:rsidR="00DD1A8B">
        <w:rPr>
          <w:sz w:val="24"/>
          <w:lang w:val="en-AU"/>
        </w:rPr>
        <w:t xml:space="preserve">olumab increased by 42% in the </w:t>
      </w:r>
      <w:r w:rsidRPr="0086455C">
        <w:rPr>
          <w:sz w:val="24"/>
          <w:lang w:val="en-AU"/>
        </w:rPr>
        <w:t>presence of anti-nivolumab antibody based on a population PK analysis.  There was no effect of anti-ipilimumab antibodies on the clearance of ipilimumab based on a population PK analysis.</w:t>
      </w:r>
    </w:p>
    <w:p w14:paraId="0CE44BE2" w14:textId="77777777" w:rsidR="00325504" w:rsidRPr="000D1179" w:rsidRDefault="00325504" w:rsidP="00325504">
      <w:pPr>
        <w:pStyle w:val="EMEABodyText"/>
        <w:rPr>
          <w:lang w:val="en-AU"/>
        </w:rPr>
      </w:pPr>
    </w:p>
    <w:p w14:paraId="2D3FDA18" w14:textId="77777777" w:rsidR="00325504" w:rsidRPr="0094339C" w:rsidRDefault="00325504" w:rsidP="00325504">
      <w:pPr>
        <w:pStyle w:val="EMEABodyText"/>
        <w:rPr>
          <w:b/>
          <w:iCs/>
          <w:sz w:val="24"/>
          <w:lang w:val="en-AU"/>
        </w:rPr>
      </w:pPr>
      <w:r w:rsidRPr="0094339C">
        <w:rPr>
          <w:b/>
          <w:iCs/>
          <w:sz w:val="24"/>
          <w:lang w:val="en-AU"/>
        </w:rPr>
        <w:t>Special populations</w:t>
      </w:r>
    </w:p>
    <w:p w14:paraId="059E9F04" w14:textId="77777777" w:rsidR="00B44645" w:rsidRPr="0094339C" w:rsidRDefault="00B44645" w:rsidP="00325504">
      <w:pPr>
        <w:pStyle w:val="EMEABodyText"/>
        <w:rPr>
          <w:sz w:val="24"/>
          <w:lang w:val="en-AU"/>
        </w:rPr>
      </w:pPr>
    </w:p>
    <w:p w14:paraId="31471D31" w14:textId="77777777" w:rsidR="00325504" w:rsidRDefault="00325504" w:rsidP="00325504">
      <w:pPr>
        <w:pStyle w:val="EMEABodyText"/>
        <w:rPr>
          <w:sz w:val="24"/>
        </w:rPr>
      </w:pPr>
      <w:r w:rsidRPr="006D4B4C">
        <w:rPr>
          <w:sz w:val="24"/>
          <w:lang w:val="en-AU"/>
        </w:rPr>
        <w:t>A population PK analysis suggested no difference in CL of nivolumab based on age,</w:t>
      </w:r>
      <w:r w:rsidR="0094339C" w:rsidRPr="006D4B4C">
        <w:rPr>
          <w:sz w:val="24"/>
          <w:lang w:val="en-AU"/>
        </w:rPr>
        <w:t xml:space="preserve"> </w:t>
      </w:r>
      <w:r w:rsidRPr="006D4B4C">
        <w:rPr>
          <w:sz w:val="24"/>
          <w:lang w:val="en-AU"/>
        </w:rPr>
        <w:t xml:space="preserve">gender, race, tumour type, tumour size, and hepatic impairment. </w:t>
      </w:r>
      <w:r w:rsidR="00BB0608" w:rsidRPr="006D4B4C">
        <w:rPr>
          <w:iCs/>
          <w:sz w:val="24"/>
        </w:rPr>
        <w:t>Although ECOG status, baseline glomerular filtration rate (GFR</w:t>
      </w:r>
      <w:r w:rsidR="00BB0608" w:rsidRPr="009B63D4">
        <w:rPr>
          <w:iCs/>
          <w:sz w:val="24"/>
        </w:rPr>
        <w:t xml:space="preserve">), </w:t>
      </w:r>
      <w:r w:rsidR="00BB0608" w:rsidRPr="006D4B4C">
        <w:rPr>
          <w:iCs/>
          <w:sz w:val="24"/>
        </w:rPr>
        <w:t>body weight, and mild hepatic impairment had an effect on nivolumab CL, the effect was not clinically meaningful</w:t>
      </w:r>
      <w:r w:rsidR="00BB0608" w:rsidRPr="006D4B4C">
        <w:rPr>
          <w:sz w:val="24"/>
        </w:rPr>
        <w:t>.</w:t>
      </w:r>
    </w:p>
    <w:p w14:paraId="1037B83F" w14:textId="77777777" w:rsidR="009B63D4" w:rsidRDefault="009B63D4" w:rsidP="00325504">
      <w:pPr>
        <w:pStyle w:val="EMEABodyText"/>
        <w:rPr>
          <w:sz w:val="24"/>
        </w:rPr>
      </w:pPr>
    </w:p>
    <w:p w14:paraId="44A3FB63" w14:textId="77777777" w:rsidR="009B63D4" w:rsidRPr="009B63D4" w:rsidRDefault="009B63D4" w:rsidP="009B63D4">
      <w:pPr>
        <w:pStyle w:val="EMEABodyText"/>
        <w:jc w:val="both"/>
        <w:rPr>
          <w:sz w:val="24"/>
          <w:lang w:val="en-AU"/>
        </w:rPr>
      </w:pPr>
      <w:r w:rsidRPr="009B63D4">
        <w:rPr>
          <w:sz w:val="24"/>
        </w:rPr>
        <w:t xml:space="preserve">Patients with lower baseline serum albumin tended to have lower exposure to nivolumab. </w:t>
      </w:r>
      <w:r w:rsidR="002221FE">
        <w:rPr>
          <w:sz w:val="24"/>
        </w:rPr>
        <w:t>However, because of the flat exposure-response relationship between nivolumab exposure and overall survival, this effect is unlikely to be clinically meaningful and no dose adjustment is recommended for patients with lower s</w:t>
      </w:r>
      <w:r w:rsidR="0009250A">
        <w:rPr>
          <w:sz w:val="24"/>
        </w:rPr>
        <w:t>e</w:t>
      </w:r>
      <w:r w:rsidR="002221FE">
        <w:rPr>
          <w:sz w:val="24"/>
        </w:rPr>
        <w:t>rum albumin.</w:t>
      </w:r>
    </w:p>
    <w:p w14:paraId="61EFEF23" w14:textId="77777777" w:rsidR="004A7C18" w:rsidRPr="006D4B4C" w:rsidRDefault="004A7C18" w:rsidP="00325504">
      <w:pPr>
        <w:pStyle w:val="EMEABodyText"/>
        <w:rPr>
          <w:b/>
          <w:sz w:val="24"/>
          <w:lang w:val="en-AU"/>
        </w:rPr>
      </w:pPr>
    </w:p>
    <w:p w14:paraId="4CB5FA50" w14:textId="77777777" w:rsidR="00325504" w:rsidRPr="006D4B4C" w:rsidRDefault="00325504" w:rsidP="00325504">
      <w:pPr>
        <w:pStyle w:val="EMEABodyText"/>
        <w:rPr>
          <w:b/>
          <w:sz w:val="24"/>
          <w:lang w:val="en-AU"/>
        </w:rPr>
      </w:pPr>
      <w:r w:rsidRPr="006D4B4C">
        <w:rPr>
          <w:b/>
          <w:sz w:val="24"/>
          <w:lang w:val="en-AU"/>
        </w:rPr>
        <w:t>Renal impairment</w:t>
      </w:r>
    </w:p>
    <w:p w14:paraId="7C50BEC7" w14:textId="77777777" w:rsidR="00B44645" w:rsidRDefault="00B44645" w:rsidP="00325504">
      <w:pPr>
        <w:pStyle w:val="EMEABodyText"/>
        <w:rPr>
          <w:sz w:val="24"/>
          <w:lang w:val="en-AU"/>
        </w:rPr>
      </w:pPr>
    </w:p>
    <w:p w14:paraId="40B3D1D4" w14:textId="77777777" w:rsidR="00325504" w:rsidRPr="0094339C" w:rsidRDefault="00325504" w:rsidP="00DD1A8B">
      <w:pPr>
        <w:pStyle w:val="EMEABodyText"/>
        <w:jc w:val="both"/>
        <w:rPr>
          <w:sz w:val="24"/>
          <w:lang w:val="en-AU"/>
        </w:rPr>
      </w:pPr>
      <w:r w:rsidRPr="006D4B4C">
        <w:rPr>
          <w:sz w:val="24"/>
          <w:lang w:val="en-AU"/>
        </w:rPr>
        <w:lastRenderedPageBreak/>
        <w:t>The effect of renal impairment on the CL of nivolumab was evaluated in patients with mild (GFR &lt; 90</w:t>
      </w:r>
      <w:r w:rsidR="0094339C" w:rsidRPr="006D4B4C">
        <w:rPr>
          <w:sz w:val="24"/>
          <w:lang w:val="en-AU"/>
        </w:rPr>
        <w:t xml:space="preserve"> </w:t>
      </w:r>
      <w:r w:rsidRPr="006D4B4C">
        <w:rPr>
          <w:sz w:val="24"/>
          <w:lang w:val="en-AU"/>
        </w:rPr>
        <w:t xml:space="preserve">and ≥ 60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xml:space="preserve">; n = 379), moderate (GFR &lt; 60 and ≥ 30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n = 179), or severe</w:t>
      </w:r>
      <w:r w:rsidR="0094339C" w:rsidRPr="006D4B4C">
        <w:rPr>
          <w:sz w:val="24"/>
          <w:lang w:val="en-AU"/>
        </w:rPr>
        <w:t xml:space="preserve"> </w:t>
      </w:r>
      <w:r w:rsidRPr="006D4B4C">
        <w:rPr>
          <w:sz w:val="24"/>
          <w:lang w:val="en-AU"/>
        </w:rPr>
        <w:t xml:space="preserve">(GFR &lt; 30 and ≥ 15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n = 2) renal impairment compared to patients with normal renal</w:t>
      </w:r>
      <w:r w:rsidR="0094339C" w:rsidRPr="006D4B4C">
        <w:rPr>
          <w:sz w:val="24"/>
          <w:lang w:val="en-AU"/>
        </w:rPr>
        <w:t xml:space="preserve"> </w:t>
      </w:r>
      <w:r w:rsidRPr="006D4B4C">
        <w:rPr>
          <w:sz w:val="24"/>
          <w:lang w:val="en-AU"/>
        </w:rPr>
        <w:t xml:space="preserve">function (GFR ≥ 90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n = 342) in population PK analyses. No clinically important</w:t>
      </w:r>
      <w:r w:rsidR="0094339C" w:rsidRPr="006D4B4C">
        <w:rPr>
          <w:sz w:val="24"/>
          <w:lang w:val="en-AU"/>
        </w:rPr>
        <w:t xml:space="preserve"> </w:t>
      </w:r>
      <w:r w:rsidRPr="006D4B4C">
        <w:rPr>
          <w:sz w:val="24"/>
          <w:lang w:val="en-AU"/>
        </w:rPr>
        <w:t xml:space="preserve">differences in the CL of nivolumab were found between patients with </w:t>
      </w:r>
      <w:r w:rsidR="00E85EFC" w:rsidRPr="006D4B4C">
        <w:rPr>
          <w:sz w:val="24"/>
          <w:lang w:val="en-AU"/>
        </w:rPr>
        <w:t xml:space="preserve">mild or moderate </w:t>
      </w:r>
      <w:r w:rsidRPr="006D4B4C">
        <w:rPr>
          <w:sz w:val="24"/>
          <w:lang w:val="en-AU"/>
        </w:rPr>
        <w:t>renal impairment and patients</w:t>
      </w:r>
      <w:r w:rsidR="0094339C" w:rsidRPr="006D4B4C">
        <w:rPr>
          <w:sz w:val="24"/>
          <w:lang w:val="en-AU"/>
        </w:rPr>
        <w:t xml:space="preserve"> </w:t>
      </w:r>
      <w:r w:rsidRPr="006D4B4C">
        <w:rPr>
          <w:sz w:val="24"/>
          <w:lang w:val="en-AU"/>
        </w:rPr>
        <w:t>with normal renal function</w:t>
      </w:r>
      <w:r w:rsidR="00BB0608" w:rsidRPr="006D4B4C">
        <w:rPr>
          <w:sz w:val="24"/>
          <w:lang w:val="en-AU"/>
        </w:rPr>
        <w:t xml:space="preserve">. </w:t>
      </w:r>
      <w:r w:rsidR="001C6146" w:rsidRPr="006D4B4C">
        <w:rPr>
          <w:sz w:val="24"/>
          <w:lang w:val="en-AU"/>
        </w:rPr>
        <w:t xml:space="preserve">There were insufficient </w:t>
      </w:r>
      <w:r w:rsidR="001C6146" w:rsidRPr="00084F14">
        <w:rPr>
          <w:sz w:val="24"/>
          <w:lang w:val="en-AU"/>
        </w:rPr>
        <w:t>data to determine the effect of severe renal impairment on the CL of nivolumab</w:t>
      </w:r>
      <w:r w:rsidRPr="006D4B4C">
        <w:rPr>
          <w:sz w:val="24"/>
          <w:lang w:val="en-AU"/>
        </w:rPr>
        <w:t xml:space="preserve"> (</w:t>
      </w:r>
      <w:r w:rsidR="00F150A8" w:rsidRPr="00F150A8">
        <w:rPr>
          <w:sz w:val="24"/>
          <w:lang w:val="en-AU"/>
        </w:rPr>
        <w:t>see</w:t>
      </w:r>
      <w:r w:rsidR="002C2768">
        <w:rPr>
          <w:sz w:val="24"/>
          <w:lang w:val="en-AU"/>
        </w:rPr>
        <w:t xml:space="preserve"> </w:t>
      </w:r>
      <w:r w:rsidR="00514A3A">
        <w:rPr>
          <w:sz w:val="24"/>
          <w:lang w:val="en-AU"/>
        </w:rPr>
        <w:t xml:space="preserve">PRECAUTIONS and </w:t>
      </w:r>
      <w:r w:rsidR="002C2768">
        <w:rPr>
          <w:sz w:val="24"/>
          <w:lang w:val="en-AU"/>
        </w:rPr>
        <w:t>DOSAGE AND ADMINISTRATION</w:t>
      </w:r>
      <w:r w:rsidRPr="0094339C">
        <w:rPr>
          <w:sz w:val="24"/>
          <w:lang w:val="en-AU"/>
        </w:rPr>
        <w:t>).</w:t>
      </w:r>
    </w:p>
    <w:p w14:paraId="4D857D78" w14:textId="77777777" w:rsidR="00B44645" w:rsidRPr="0094339C" w:rsidRDefault="00B44645" w:rsidP="00325504">
      <w:pPr>
        <w:pStyle w:val="EMEABodyText"/>
        <w:rPr>
          <w:sz w:val="24"/>
          <w:lang w:val="en-AU"/>
        </w:rPr>
      </w:pPr>
    </w:p>
    <w:p w14:paraId="152B3B10" w14:textId="77777777" w:rsidR="00325504" w:rsidRPr="0094339C" w:rsidRDefault="00325504" w:rsidP="00325504">
      <w:pPr>
        <w:pStyle w:val="EMEABodyText"/>
        <w:rPr>
          <w:b/>
          <w:sz w:val="24"/>
          <w:lang w:val="en-AU"/>
        </w:rPr>
      </w:pPr>
      <w:r w:rsidRPr="0094339C">
        <w:rPr>
          <w:b/>
          <w:sz w:val="24"/>
          <w:lang w:val="en-AU"/>
        </w:rPr>
        <w:t>Hepatic impairment</w:t>
      </w:r>
    </w:p>
    <w:p w14:paraId="36859FD1" w14:textId="77777777" w:rsidR="00750214" w:rsidRDefault="00325504" w:rsidP="00DD1A8B">
      <w:pPr>
        <w:pStyle w:val="EMEABodyText"/>
        <w:jc w:val="both"/>
        <w:rPr>
          <w:sz w:val="24"/>
          <w:lang w:val="en-AU"/>
        </w:rPr>
      </w:pPr>
      <w:r w:rsidRPr="0094339C">
        <w:rPr>
          <w:sz w:val="24"/>
          <w:lang w:val="en-AU"/>
        </w:rPr>
        <w:t>The effect of hepatic impairment on the CL of nivolumab was evaluated in patients with mild hepatic</w:t>
      </w:r>
    </w:p>
    <w:p w14:paraId="3F50E7F2" w14:textId="77777777" w:rsidR="00325504" w:rsidRPr="0094339C" w:rsidRDefault="00B44645" w:rsidP="00DD1A8B">
      <w:pPr>
        <w:pStyle w:val="EMEABodyText"/>
        <w:jc w:val="both"/>
        <w:rPr>
          <w:sz w:val="24"/>
          <w:lang w:val="en-AU"/>
        </w:rPr>
      </w:pPr>
      <w:r w:rsidRPr="0094339C">
        <w:rPr>
          <w:sz w:val="24"/>
          <w:lang w:val="en-AU"/>
        </w:rPr>
        <w:t xml:space="preserve"> </w:t>
      </w:r>
      <w:proofErr w:type="gramStart"/>
      <w:r w:rsidR="00325504" w:rsidRPr="0094339C">
        <w:rPr>
          <w:sz w:val="24"/>
          <w:lang w:val="en-AU"/>
        </w:rPr>
        <w:t>impairment</w:t>
      </w:r>
      <w:proofErr w:type="gramEnd"/>
      <w:r w:rsidR="00325504" w:rsidRPr="0094339C">
        <w:rPr>
          <w:sz w:val="24"/>
          <w:lang w:val="en-AU"/>
        </w:rPr>
        <w:t xml:space="preserve"> (total bilirubin 1.0 × to 1.5 × ULN or AST &gt; ULN as defined using the National Cancer</w:t>
      </w:r>
      <w:r w:rsidRPr="0094339C">
        <w:rPr>
          <w:sz w:val="24"/>
          <w:lang w:val="en-AU"/>
        </w:rPr>
        <w:t xml:space="preserve"> </w:t>
      </w:r>
      <w:r w:rsidR="00325504" w:rsidRPr="0094339C">
        <w:rPr>
          <w:sz w:val="24"/>
          <w:lang w:val="en-AU"/>
        </w:rPr>
        <w:t>Institute criteria of hepatic dysfunction; n = 92) compared to patients with normal hepatic function</w:t>
      </w:r>
      <w:r w:rsidRPr="0094339C">
        <w:rPr>
          <w:sz w:val="24"/>
          <w:lang w:val="en-AU"/>
        </w:rPr>
        <w:t xml:space="preserve"> </w:t>
      </w:r>
      <w:r w:rsidR="00325504" w:rsidRPr="0094339C">
        <w:rPr>
          <w:sz w:val="24"/>
          <w:lang w:val="en-AU"/>
        </w:rPr>
        <w:t>(total bilirubin and AST ≤ ULN; n = 804) in the population PK analyses. No clinically important</w:t>
      </w:r>
      <w:r w:rsidRPr="0094339C">
        <w:rPr>
          <w:sz w:val="24"/>
          <w:lang w:val="en-AU"/>
        </w:rPr>
        <w:t xml:space="preserve"> </w:t>
      </w:r>
      <w:r w:rsidR="00325504" w:rsidRPr="0094339C">
        <w:rPr>
          <w:sz w:val="24"/>
          <w:lang w:val="en-AU"/>
        </w:rPr>
        <w:t>differences in the CL of nivolumab were found between patients with mild hepatic impairment and</w:t>
      </w:r>
      <w:r w:rsidRPr="0094339C">
        <w:rPr>
          <w:sz w:val="24"/>
          <w:lang w:val="en-AU"/>
        </w:rPr>
        <w:t xml:space="preserve"> </w:t>
      </w:r>
      <w:r w:rsidR="00325504" w:rsidRPr="0094339C">
        <w:rPr>
          <w:sz w:val="24"/>
          <w:lang w:val="en-AU"/>
        </w:rPr>
        <w:t>normal hepatic function.</w:t>
      </w:r>
      <w:r w:rsidRPr="0094339C">
        <w:rPr>
          <w:sz w:val="24"/>
          <w:lang w:val="en-AU"/>
        </w:rPr>
        <w:t xml:space="preserve"> </w:t>
      </w:r>
      <w:r w:rsidR="00325504" w:rsidRPr="0094339C">
        <w:rPr>
          <w:sz w:val="24"/>
          <w:lang w:val="en-AU"/>
        </w:rPr>
        <w:t>Nivolumab has not been studied in patients with moderate (total</w:t>
      </w:r>
      <w:r w:rsidRPr="0094339C">
        <w:rPr>
          <w:sz w:val="24"/>
          <w:lang w:val="en-AU"/>
        </w:rPr>
        <w:t xml:space="preserve"> </w:t>
      </w:r>
      <w:r w:rsidR="00325504" w:rsidRPr="0094339C">
        <w:rPr>
          <w:sz w:val="24"/>
          <w:lang w:val="en-AU"/>
        </w:rPr>
        <w:t>bilirubin &gt; 1.5 × to 3 × ULN and any AST) or severe hepatic impairment (total bilirubin &gt; 3 × ULN</w:t>
      </w:r>
      <w:r w:rsidRPr="0094339C">
        <w:rPr>
          <w:sz w:val="24"/>
          <w:lang w:val="en-AU"/>
        </w:rPr>
        <w:t xml:space="preserve"> </w:t>
      </w:r>
      <w:r w:rsidR="00325504" w:rsidRPr="0094339C">
        <w:rPr>
          <w:sz w:val="24"/>
          <w:lang w:val="en-AU"/>
        </w:rPr>
        <w:t>and any AST) (</w:t>
      </w:r>
      <w:r w:rsidR="00F150A8" w:rsidRPr="00F150A8">
        <w:rPr>
          <w:sz w:val="24"/>
          <w:lang w:val="en-AU"/>
        </w:rPr>
        <w:t>see</w:t>
      </w:r>
      <w:r w:rsidR="002C2768" w:rsidRPr="002C2768">
        <w:rPr>
          <w:sz w:val="24"/>
          <w:lang w:val="en-AU"/>
        </w:rPr>
        <w:t xml:space="preserve"> </w:t>
      </w:r>
      <w:r w:rsidR="00514A3A">
        <w:rPr>
          <w:sz w:val="24"/>
          <w:lang w:val="en-AU"/>
        </w:rPr>
        <w:t xml:space="preserve">PRECAUTIONS and </w:t>
      </w:r>
      <w:r w:rsidR="002C2768">
        <w:rPr>
          <w:sz w:val="24"/>
          <w:lang w:val="en-AU"/>
        </w:rPr>
        <w:t>DOSAGE AND ADMINISTRATION</w:t>
      </w:r>
      <w:r w:rsidR="00325504" w:rsidRPr="0094339C">
        <w:rPr>
          <w:sz w:val="24"/>
          <w:lang w:val="en-AU"/>
        </w:rPr>
        <w:t>).</w:t>
      </w:r>
    </w:p>
    <w:p w14:paraId="1DDF12A5" w14:textId="77777777" w:rsidR="008E084C" w:rsidRPr="0094339C" w:rsidRDefault="008E084C" w:rsidP="00325504">
      <w:pPr>
        <w:pStyle w:val="EMEABodyText"/>
        <w:rPr>
          <w:sz w:val="24"/>
        </w:rPr>
      </w:pPr>
    </w:p>
    <w:p w14:paraId="11DB14B8" w14:textId="77777777" w:rsidR="00EF590E" w:rsidRDefault="00EF590E" w:rsidP="002F363F">
      <w:pPr>
        <w:pStyle w:val="BMSHeading1"/>
        <w:numPr>
          <w:ilvl w:val="0"/>
          <w:numId w:val="0"/>
        </w:numPr>
        <w:spacing w:after="120"/>
        <w:rPr>
          <w:rFonts w:ascii="Times New Roman" w:hAnsi="Times New Roman"/>
          <w:color w:val="auto"/>
          <w:sz w:val="24"/>
          <w:szCs w:val="24"/>
          <w:shd w:val="clear" w:color="000000" w:fill="FFFFFF"/>
        </w:rPr>
      </w:pPr>
      <w:bookmarkStart w:id="10" w:name="_Toc96146343"/>
      <w:bookmarkStart w:id="11" w:name="_Toc522427947"/>
      <w:bookmarkStart w:id="12" w:name="_Toc522429270"/>
      <w:bookmarkStart w:id="13" w:name="_Toc522441536"/>
      <w:bookmarkStart w:id="14" w:name="_Toc1971395"/>
      <w:bookmarkStart w:id="15" w:name="_Toc2059783"/>
      <w:bookmarkStart w:id="16" w:name="_Toc2060992"/>
      <w:bookmarkStart w:id="17" w:name="_Toc2061099"/>
      <w:bookmarkStart w:id="18" w:name="_Toc2061610"/>
      <w:bookmarkStart w:id="19" w:name="_Toc2061674"/>
      <w:bookmarkStart w:id="20" w:name="_Toc2061739"/>
      <w:bookmarkStart w:id="21" w:name="_Toc2062055"/>
      <w:bookmarkEnd w:id="2"/>
      <w:bookmarkEnd w:id="3"/>
      <w:bookmarkEnd w:id="4"/>
      <w:bookmarkEnd w:id="5"/>
      <w:bookmarkEnd w:id="6"/>
      <w:bookmarkEnd w:id="7"/>
      <w:bookmarkEnd w:id="8"/>
      <w:bookmarkEnd w:id="9"/>
      <w:r w:rsidRPr="000D1179">
        <w:rPr>
          <w:rFonts w:ascii="Times New Roman" w:hAnsi="Times New Roman"/>
          <w:color w:val="auto"/>
          <w:sz w:val="24"/>
          <w:szCs w:val="24"/>
          <w:shd w:val="clear" w:color="000000" w:fill="FFFFFF"/>
        </w:rPr>
        <w:t>Clinical trial</w:t>
      </w:r>
      <w:r w:rsidR="009C6FF8">
        <w:rPr>
          <w:rFonts w:ascii="Times New Roman" w:hAnsi="Times New Roman"/>
          <w:color w:val="auto"/>
          <w:sz w:val="24"/>
          <w:szCs w:val="24"/>
          <w:shd w:val="clear" w:color="000000" w:fill="FFFFFF"/>
        </w:rPr>
        <w:t>S</w:t>
      </w:r>
      <w:r w:rsidRPr="000D1179">
        <w:rPr>
          <w:rFonts w:ascii="Times New Roman" w:hAnsi="Times New Roman"/>
          <w:color w:val="auto"/>
          <w:sz w:val="24"/>
          <w:szCs w:val="24"/>
          <w:shd w:val="clear" w:color="000000" w:fill="FFFFFF"/>
        </w:rPr>
        <w:t xml:space="preserve"> </w:t>
      </w:r>
      <w:bookmarkEnd w:id="10"/>
    </w:p>
    <w:p w14:paraId="1CB682FB" w14:textId="77777777" w:rsidR="00514A3A" w:rsidRDefault="00514A3A" w:rsidP="00D71068">
      <w:pPr>
        <w:pStyle w:val="BMSBodyText"/>
        <w:spacing w:before="0" w:after="0" w:line="240" w:lineRule="auto"/>
        <w:rPr>
          <w:color w:val="000000" w:themeColor="text1"/>
        </w:rPr>
      </w:pPr>
      <w:r w:rsidRPr="00A87012">
        <w:t xml:space="preserve">The nivolumab clinical trial program </w:t>
      </w:r>
      <w:r w:rsidRPr="00374FC2">
        <w:rPr>
          <w:color w:val="000000" w:themeColor="text1"/>
        </w:rPr>
        <w:t xml:space="preserve">are based on patients who received nivolumab 3 mg/kg monotherapy </w:t>
      </w:r>
      <w:r w:rsidR="009A54DE" w:rsidRPr="00EA4DE7">
        <w:rPr>
          <w:color w:val="000000" w:themeColor="text1"/>
        </w:rPr>
        <w:t>every two weeks</w:t>
      </w:r>
      <w:r w:rsidR="009A54DE">
        <w:rPr>
          <w:color w:val="000000" w:themeColor="text1"/>
        </w:rPr>
        <w:t xml:space="preserve"> </w:t>
      </w:r>
      <w:r w:rsidRPr="00374FC2">
        <w:rPr>
          <w:color w:val="000000" w:themeColor="text1"/>
        </w:rPr>
        <w:t xml:space="preserve">in </w:t>
      </w:r>
      <w:r w:rsidR="00B95ECB">
        <w:rPr>
          <w:color w:val="000000" w:themeColor="text1"/>
        </w:rPr>
        <w:t>8</w:t>
      </w:r>
      <w:r w:rsidRPr="00374FC2">
        <w:rPr>
          <w:color w:val="000000" w:themeColor="text1"/>
        </w:rPr>
        <w:t xml:space="preserve"> clinical studies</w:t>
      </w:r>
      <w:r w:rsidR="00EA4DE7">
        <w:rPr>
          <w:color w:val="000000" w:themeColor="text1"/>
        </w:rPr>
        <w:t xml:space="preserve"> including: advanced </w:t>
      </w:r>
      <w:r w:rsidRPr="00374FC2">
        <w:rPr>
          <w:color w:val="000000" w:themeColor="text1"/>
        </w:rPr>
        <w:t>melanoma</w:t>
      </w:r>
      <w:r w:rsidR="006B3967" w:rsidRPr="00374FC2">
        <w:rPr>
          <w:color w:val="000000" w:themeColor="text1"/>
        </w:rPr>
        <w:t xml:space="preserve"> (</w:t>
      </w:r>
      <w:r w:rsidR="00E571E7">
        <w:rPr>
          <w:color w:val="000000" w:themeColor="text1"/>
        </w:rPr>
        <w:t>one</w:t>
      </w:r>
      <w:r w:rsidRPr="00374FC2">
        <w:rPr>
          <w:color w:val="000000" w:themeColor="text1"/>
        </w:rPr>
        <w:t xml:space="preserve"> Phase 1 </w:t>
      </w:r>
      <w:r w:rsidR="00E571E7">
        <w:rPr>
          <w:color w:val="000000" w:themeColor="text1"/>
        </w:rPr>
        <w:t xml:space="preserve">study </w:t>
      </w:r>
      <w:r w:rsidRPr="00AB45E8">
        <w:rPr>
          <w:color w:val="000000" w:themeColor="text1"/>
        </w:rPr>
        <w:t>CA209003</w:t>
      </w:r>
      <w:r w:rsidRPr="00A87012">
        <w:rPr>
          <w:color w:val="000000" w:themeColor="text1"/>
        </w:rPr>
        <w:t xml:space="preserve"> and two Phase 3 studies</w:t>
      </w:r>
      <w:r w:rsidR="006B3967" w:rsidRPr="00A87012">
        <w:rPr>
          <w:color w:val="000000" w:themeColor="text1"/>
        </w:rPr>
        <w:t xml:space="preserve">, </w:t>
      </w:r>
      <w:r w:rsidRPr="00A87012">
        <w:rPr>
          <w:color w:val="000000" w:themeColor="text1"/>
        </w:rPr>
        <w:t xml:space="preserve">CA209037, CA209066), </w:t>
      </w:r>
      <w:r w:rsidR="006B3967" w:rsidRPr="00A87012">
        <w:rPr>
          <w:color w:val="000000" w:themeColor="text1"/>
        </w:rPr>
        <w:t xml:space="preserve">SQ </w:t>
      </w:r>
      <w:r w:rsidRPr="00A87012">
        <w:rPr>
          <w:color w:val="000000" w:themeColor="text1"/>
        </w:rPr>
        <w:t>NSCLC</w:t>
      </w:r>
      <w:r w:rsidR="006B3967" w:rsidRPr="00A87012">
        <w:rPr>
          <w:color w:val="000000" w:themeColor="text1"/>
        </w:rPr>
        <w:t xml:space="preserve"> (Phase 1 </w:t>
      </w:r>
      <w:r w:rsidR="00E571E7">
        <w:rPr>
          <w:color w:val="000000" w:themeColor="text1"/>
        </w:rPr>
        <w:t xml:space="preserve">study </w:t>
      </w:r>
      <w:r w:rsidR="006B3967" w:rsidRPr="00A87012">
        <w:rPr>
          <w:color w:val="000000" w:themeColor="text1"/>
        </w:rPr>
        <w:t xml:space="preserve">CA209003, Phase 2 </w:t>
      </w:r>
      <w:r w:rsidR="00E571E7">
        <w:rPr>
          <w:color w:val="000000" w:themeColor="text1"/>
        </w:rPr>
        <w:t xml:space="preserve">study </w:t>
      </w:r>
      <w:r w:rsidR="006B3967" w:rsidRPr="00A87012">
        <w:rPr>
          <w:color w:val="000000" w:themeColor="text1"/>
        </w:rPr>
        <w:t xml:space="preserve">CA209063, Phase 3 </w:t>
      </w:r>
      <w:r w:rsidR="00E571E7">
        <w:rPr>
          <w:color w:val="000000" w:themeColor="text1"/>
        </w:rPr>
        <w:t xml:space="preserve">study </w:t>
      </w:r>
      <w:r w:rsidR="006B3967" w:rsidRPr="00A87012">
        <w:rPr>
          <w:color w:val="000000" w:themeColor="text1"/>
        </w:rPr>
        <w:t>CA209017),</w:t>
      </w:r>
      <w:r w:rsidRPr="00A87012">
        <w:rPr>
          <w:color w:val="000000" w:themeColor="text1"/>
        </w:rPr>
        <w:t xml:space="preserve"> </w:t>
      </w:r>
      <w:r w:rsidR="00C7769E">
        <w:rPr>
          <w:color w:val="000000" w:themeColor="text1"/>
        </w:rPr>
        <w:t>NS NSCLC (one</w:t>
      </w:r>
      <w:r w:rsidR="006B3967" w:rsidRPr="00A87012">
        <w:rPr>
          <w:color w:val="000000" w:themeColor="text1"/>
        </w:rPr>
        <w:t xml:space="preserve"> Phase 3 </w:t>
      </w:r>
      <w:r w:rsidR="00E571E7">
        <w:rPr>
          <w:color w:val="000000" w:themeColor="text1"/>
        </w:rPr>
        <w:t xml:space="preserve">study </w:t>
      </w:r>
      <w:r w:rsidR="006B3967" w:rsidRPr="00A87012">
        <w:rPr>
          <w:color w:val="000000" w:themeColor="text1"/>
        </w:rPr>
        <w:t xml:space="preserve">CA209057) </w:t>
      </w:r>
      <w:r w:rsidRPr="00A87012">
        <w:rPr>
          <w:color w:val="000000" w:themeColor="text1"/>
        </w:rPr>
        <w:t>and RCC (</w:t>
      </w:r>
      <w:r w:rsidR="006B3967" w:rsidRPr="00A87012">
        <w:rPr>
          <w:color w:val="000000" w:themeColor="text1"/>
        </w:rPr>
        <w:t xml:space="preserve">Phase 3 </w:t>
      </w:r>
      <w:r w:rsidR="00E571E7">
        <w:rPr>
          <w:color w:val="000000" w:themeColor="text1"/>
        </w:rPr>
        <w:t xml:space="preserve">study </w:t>
      </w:r>
      <w:r w:rsidR="006B3967" w:rsidRPr="00A87012">
        <w:rPr>
          <w:color w:val="000000" w:themeColor="text1"/>
        </w:rPr>
        <w:t>CA209025)</w:t>
      </w:r>
      <w:r w:rsidR="009A54DE">
        <w:rPr>
          <w:color w:val="000000" w:themeColor="text1"/>
        </w:rPr>
        <w:t xml:space="preserve">. </w:t>
      </w:r>
    </w:p>
    <w:p w14:paraId="20CB8A23" w14:textId="77777777" w:rsidR="00EA4DE7" w:rsidRDefault="00EA4DE7" w:rsidP="00374FC2">
      <w:pPr>
        <w:pStyle w:val="BMSBodyText"/>
        <w:spacing w:before="0" w:after="0" w:line="240" w:lineRule="auto"/>
        <w:jc w:val="left"/>
        <w:rPr>
          <w:color w:val="000000" w:themeColor="text1"/>
        </w:rPr>
      </w:pPr>
    </w:p>
    <w:p w14:paraId="3B7F27F9" w14:textId="77777777" w:rsidR="00EA4DE7" w:rsidRDefault="00EA4DE7" w:rsidP="00EA4DE7">
      <w:pPr>
        <w:pStyle w:val="EMEABodyText"/>
        <w:jc w:val="both"/>
        <w:rPr>
          <w:sz w:val="24"/>
        </w:rPr>
      </w:pPr>
      <w:r w:rsidRPr="00EA4DE7">
        <w:rPr>
          <w:sz w:val="24"/>
        </w:rPr>
        <w:t>The nivolumab clinical trial program also includes</w:t>
      </w:r>
      <w:r w:rsidRPr="00EA4DE7">
        <w:rPr>
          <w:color w:val="000000" w:themeColor="text1"/>
          <w:sz w:val="24"/>
        </w:rPr>
        <w:t xml:space="preserve"> patients </w:t>
      </w:r>
      <w:r w:rsidRPr="00EA4DE7">
        <w:rPr>
          <w:sz w:val="24"/>
        </w:rPr>
        <w:t xml:space="preserve">who received </w:t>
      </w:r>
      <w:r w:rsidRPr="00B33F6D">
        <w:rPr>
          <w:sz w:val="24"/>
          <w:lang w:val="en-AU"/>
        </w:rPr>
        <w:t>OPDIVO</w:t>
      </w:r>
      <w:r w:rsidRPr="00B33F6D">
        <w:rPr>
          <w:sz w:val="24"/>
        </w:rPr>
        <w:t xml:space="preserve"> in combination with ipilimumab in three clinical studies in </w:t>
      </w:r>
      <w:r w:rsidRPr="00EA4DE7">
        <w:rPr>
          <w:sz w:val="24"/>
        </w:rPr>
        <w:t xml:space="preserve">advanced melanoma (CA209067, CA209069, and CA209004-cohort 8). </w:t>
      </w:r>
    </w:p>
    <w:p w14:paraId="182D4B55" w14:textId="77777777" w:rsidR="0019181B" w:rsidRPr="00EA4DE7" w:rsidRDefault="0019181B" w:rsidP="00EA4DE7">
      <w:pPr>
        <w:pStyle w:val="EMEABodyText"/>
        <w:jc w:val="both"/>
        <w:rPr>
          <w:i/>
          <w:color w:val="000000" w:themeColor="text1"/>
          <w:sz w:val="24"/>
        </w:rPr>
      </w:pPr>
    </w:p>
    <w:p w14:paraId="1CAFC77C" w14:textId="77777777" w:rsidR="00116DED" w:rsidRPr="00815937" w:rsidRDefault="00746EA7" w:rsidP="00977E82">
      <w:pPr>
        <w:pStyle w:val="BMSBodyText"/>
        <w:rPr>
          <w:b/>
          <w:u w:val="single"/>
        </w:rPr>
      </w:pPr>
      <w:r w:rsidRPr="00815937">
        <w:rPr>
          <w:b/>
          <w:u w:val="single"/>
          <w:lang w:val="en-AU"/>
        </w:rPr>
        <w:t>UNRESECTABLE OR METASTATIC MELANOMA</w:t>
      </w:r>
    </w:p>
    <w:p w14:paraId="1E849E17" w14:textId="77777777" w:rsidR="00977E82" w:rsidRPr="00915105" w:rsidRDefault="009A124B" w:rsidP="00977E82">
      <w:pPr>
        <w:pStyle w:val="BMSBodyText"/>
        <w:rPr>
          <w:b/>
        </w:rPr>
      </w:pPr>
      <w:r>
        <w:rPr>
          <w:b/>
        </w:rPr>
        <w:t>OP</w:t>
      </w:r>
      <w:r w:rsidR="005C260E">
        <w:rPr>
          <w:b/>
        </w:rPr>
        <w:t>D</w:t>
      </w:r>
      <w:r>
        <w:rPr>
          <w:b/>
        </w:rPr>
        <w:t xml:space="preserve">IVO </w:t>
      </w:r>
      <w:r w:rsidR="00977E82" w:rsidRPr="00915105">
        <w:rPr>
          <w:b/>
        </w:rPr>
        <w:t>MONOTHERAPY</w:t>
      </w:r>
    </w:p>
    <w:bookmarkEnd w:id="11"/>
    <w:bookmarkEnd w:id="12"/>
    <w:bookmarkEnd w:id="13"/>
    <w:bookmarkEnd w:id="14"/>
    <w:bookmarkEnd w:id="15"/>
    <w:bookmarkEnd w:id="16"/>
    <w:bookmarkEnd w:id="17"/>
    <w:bookmarkEnd w:id="18"/>
    <w:bookmarkEnd w:id="19"/>
    <w:bookmarkEnd w:id="20"/>
    <w:bookmarkEnd w:id="21"/>
    <w:p w14:paraId="60B19B1D" w14:textId="77777777" w:rsidR="00B44645" w:rsidRDefault="00521EB0" w:rsidP="009A14D2">
      <w:pPr>
        <w:autoSpaceDE w:val="0"/>
        <w:autoSpaceDN w:val="0"/>
        <w:adjustRightInd w:val="0"/>
        <w:rPr>
          <w:b/>
          <w:bCs/>
          <w:lang w:val="en-AU"/>
        </w:rPr>
      </w:pPr>
      <w:r>
        <w:rPr>
          <w:b/>
          <w:bCs/>
          <w:lang w:val="en-AU"/>
        </w:rPr>
        <w:t xml:space="preserve">Study CA209066. A randomised phase 3 study comparing OPDIVO monotherapy to dacarbazine in subjects with previously untreated unresectable or metastatic melanoma. </w:t>
      </w:r>
    </w:p>
    <w:p w14:paraId="1898A1AC" w14:textId="77777777" w:rsidR="00B44645" w:rsidRPr="00B44645" w:rsidRDefault="00B44645" w:rsidP="00B44645">
      <w:pPr>
        <w:pStyle w:val="EMEABodyText"/>
        <w:rPr>
          <w:b/>
          <w:bCs/>
          <w:i/>
          <w:lang w:val="en-AU"/>
        </w:rPr>
      </w:pPr>
    </w:p>
    <w:p w14:paraId="327EF9CF" w14:textId="77777777" w:rsidR="005B06BC" w:rsidRPr="005B06BC" w:rsidRDefault="005B06BC" w:rsidP="005B06BC">
      <w:pPr>
        <w:pStyle w:val="EMEABodyText"/>
        <w:rPr>
          <w:sz w:val="24"/>
        </w:rPr>
      </w:pPr>
      <w:r w:rsidRPr="005B06BC">
        <w:rPr>
          <w:sz w:val="24"/>
        </w:rPr>
        <w:t xml:space="preserve">The safety and efficacy of nivolumab 3 mg/kg </w:t>
      </w:r>
      <w:r w:rsidR="009A54DE">
        <w:rPr>
          <w:sz w:val="24"/>
        </w:rPr>
        <w:t xml:space="preserve">as </w:t>
      </w:r>
      <w:r w:rsidR="009A54DE" w:rsidRPr="00C94758">
        <w:rPr>
          <w:sz w:val="24"/>
        </w:rPr>
        <w:t>monotherapy</w:t>
      </w:r>
      <w:r w:rsidR="009A54DE">
        <w:rPr>
          <w:sz w:val="24"/>
        </w:rPr>
        <w:t xml:space="preserve"> </w:t>
      </w:r>
      <w:r w:rsidRPr="005B06BC">
        <w:rPr>
          <w:sz w:val="24"/>
        </w:rPr>
        <w:t>for the treatment of advanced (unresectable or metastatic) melanoma were evaluated in a phase 3, randomised, double-blind study (CA209066). The study included adult patients (18 years or older) with confirmed, treatment-naive, Stage III or IV BRAF wild-type melanoma and an ECOG performance-status score of 0 or 1. Patients with active autoimmune disease, ocular melanoma, or active brain or leptomeningeal metastases were excluded from the study.</w:t>
      </w:r>
    </w:p>
    <w:p w14:paraId="4C424820" w14:textId="77777777" w:rsidR="005B06BC" w:rsidRPr="005B06BC" w:rsidRDefault="005B06BC" w:rsidP="005B06BC">
      <w:pPr>
        <w:pStyle w:val="EMEABodyText"/>
        <w:rPr>
          <w:sz w:val="24"/>
        </w:rPr>
      </w:pPr>
    </w:p>
    <w:p w14:paraId="25D5C9DF" w14:textId="77777777" w:rsidR="005B06BC" w:rsidRDefault="005B06BC" w:rsidP="005B06BC">
      <w:pPr>
        <w:pStyle w:val="EMEABodyText"/>
        <w:rPr>
          <w:sz w:val="24"/>
        </w:rPr>
      </w:pPr>
      <w:r w:rsidRPr="005B06BC">
        <w:rPr>
          <w:sz w:val="24"/>
        </w:rPr>
        <w:t>A total of 418 patients were randomised to receive either nivolumab (n = 210) administered intravenously over 60 minutes at 3 mg/kg every 2 weeks or dacarbazine (n = 208) at 1000 mg/m</w:t>
      </w:r>
      <w:r w:rsidRPr="005B06BC">
        <w:rPr>
          <w:rStyle w:val="BMSSuperscript"/>
          <w:sz w:val="24"/>
        </w:rPr>
        <w:t xml:space="preserve">2 </w:t>
      </w:r>
      <w:r w:rsidRPr="005B06BC">
        <w:rPr>
          <w:rStyle w:val="BMSSuperscript"/>
          <w:sz w:val="24"/>
          <w:vertAlign w:val="baseline"/>
        </w:rPr>
        <w:t>every 3 weeks</w:t>
      </w:r>
      <w:r>
        <w:rPr>
          <w:rStyle w:val="BMSSuperscript"/>
          <w:sz w:val="24"/>
          <w:vertAlign w:val="baseline"/>
        </w:rPr>
        <w:t>.</w:t>
      </w:r>
      <w:r w:rsidRPr="005B06BC">
        <w:rPr>
          <w:sz w:val="24"/>
        </w:rPr>
        <w:t xml:space="preserve"> Randomisation was stratified by tumour PD-L1 status and M stage (M0/M1a/M1b versus M1c). Treatment was continued as long as clinical benefit was observed or until treatment </w:t>
      </w:r>
      <w:r w:rsidRPr="005B06BC">
        <w:rPr>
          <w:sz w:val="24"/>
        </w:rPr>
        <w:lastRenderedPageBreak/>
        <w:t xml:space="preserve">was no longer tolerated. Treatment after disease progression was permitted for patients who had a clinical benefit and did not have substantial adverse effects with the study drug, as determined by the investigator. Tumour assessments, according to the Response Evaluation Criteria in Solid Tumours (RECIST), version 1.1, were conducted 9 weeks after randomisation and continued every 6 weeks for the first year and then every 12 weeks thereafter. The primary efficacy outcome measure was overall survival (OS). Key secondary efficacy outcome measures were investigator-assessed </w:t>
      </w:r>
      <w:r w:rsidR="00CA1FD6">
        <w:rPr>
          <w:sz w:val="24"/>
        </w:rPr>
        <w:t>progression free survival (</w:t>
      </w:r>
      <w:r w:rsidRPr="005B06BC">
        <w:rPr>
          <w:sz w:val="24"/>
        </w:rPr>
        <w:t>PFS</w:t>
      </w:r>
      <w:r w:rsidR="00CA1FD6">
        <w:rPr>
          <w:sz w:val="24"/>
        </w:rPr>
        <w:t>)</w:t>
      </w:r>
      <w:r w:rsidRPr="005B06BC">
        <w:rPr>
          <w:sz w:val="24"/>
        </w:rPr>
        <w:t xml:space="preserve"> and objective response rate (ORR).</w:t>
      </w:r>
    </w:p>
    <w:p w14:paraId="15AE261D" w14:textId="77777777" w:rsidR="005B06BC" w:rsidRPr="005B06BC" w:rsidRDefault="005B06BC" w:rsidP="005B06BC">
      <w:pPr>
        <w:pStyle w:val="EMEABodyText"/>
        <w:rPr>
          <w:sz w:val="24"/>
        </w:rPr>
      </w:pPr>
    </w:p>
    <w:p w14:paraId="54F8DF8E" w14:textId="77777777" w:rsidR="005B06BC" w:rsidRPr="005B06BC" w:rsidRDefault="005B06BC" w:rsidP="005B06BC">
      <w:pPr>
        <w:pStyle w:val="EMEABodyText"/>
        <w:rPr>
          <w:sz w:val="24"/>
        </w:rPr>
      </w:pPr>
      <w:r w:rsidRPr="005B06BC">
        <w:rPr>
          <w:sz w:val="24"/>
        </w:rPr>
        <w:t>Baseline characteristics were balanced between the two groups. The median age was 65 years (range: 18-87), 59% were men, and 99.5% were white. Most patients had ECOG performance score of 0 (64%) or 1 (34%). Sixty-one percent of patients had M1c stage disease at study entry. Seventy-four percent of patients had cutaneous melanoma, and 11% had mucosal melanoma; 35% of patients had PD-L1 positive melanoma (</w:t>
      </w:r>
      <w:r w:rsidRPr="005B06BC">
        <w:rPr>
          <w:sz w:val="24"/>
          <w:u w:val="single"/>
        </w:rPr>
        <w:t>&gt;</w:t>
      </w:r>
      <w:r w:rsidRPr="005B06BC">
        <w:rPr>
          <w:sz w:val="24"/>
        </w:rPr>
        <w:t>5% tumour cell membrane expression). Sixteen percent of patients had received prior adjuvant therapy; the most common adjuvant treatment was interferon (9%). Four percent of patients had a history of brain metastasis, and 37% of patients had a baseline LDH level greater than ULN at study entry.</w:t>
      </w:r>
    </w:p>
    <w:p w14:paraId="6AA52D30" w14:textId="77777777" w:rsidR="003F052E" w:rsidRPr="009B63D4" w:rsidRDefault="00D40602" w:rsidP="009B63D4">
      <w:pPr>
        <w:pStyle w:val="BMSBodyText"/>
        <w:spacing w:line="240" w:lineRule="auto"/>
        <w:rPr>
          <w:b/>
        </w:rPr>
      </w:pPr>
      <w:r w:rsidRPr="006D4B4C">
        <w:t xml:space="preserve">The observed </w:t>
      </w:r>
      <w:proofErr w:type="gramStart"/>
      <w:r w:rsidRPr="006D4B4C">
        <w:t xml:space="preserve">OS </w:t>
      </w:r>
      <w:r w:rsidR="006A19B9">
        <w:t xml:space="preserve"> (</w:t>
      </w:r>
      <w:proofErr w:type="gramEnd"/>
      <w:r w:rsidR="006A19B9">
        <w:t xml:space="preserve">Figure 1, Table 1) </w:t>
      </w:r>
      <w:r w:rsidRPr="006D4B4C">
        <w:t>benefit was consistently demonstrated across subgroups of patients</w:t>
      </w:r>
      <w:r w:rsidR="00006E07" w:rsidRPr="006D4B4C">
        <w:t xml:space="preserve"> including baseline ECOG performance status, M stage, history of brain metastases, and baseline LDH level.</w:t>
      </w:r>
      <w:r w:rsidR="002F3707" w:rsidRPr="006D4B4C">
        <w:t xml:space="preserve"> Survival benefit was observed regardless of whether PD</w:t>
      </w:r>
      <w:r w:rsidR="002F3707" w:rsidRPr="006D4B4C">
        <w:noBreakHyphen/>
        <w:t>L1 expression was above or below a PD</w:t>
      </w:r>
      <w:r w:rsidR="002F3707" w:rsidRPr="006D4B4C">
        <w:noBreakHyphen/>
        <w:t>L1 tumour membrane expression cut</w:t>
      </w:r>
      <w:r w:rsidR="002F3707" w:rsidRPr="006D4B4C">
        <w:noBreakHyphen/>
        <w:t>off of 5% or 10%.</w:t>
      </w:r>
    </w:p>
    <w:p w14:paraId="5DC38C23" w14:textId="77777777" w:rsidR="00D40602" w:rsidRPr="00523C76" w:rsidRDefault="00D40602" w:rsidP="00D40602">
      <w:pPr>
        <w:pStyle w:val="BMSFigureCaption"/>
        <w:rPr>
          <w:sz w:val="22"/>
          <w:szCs w:val="22"/>
        </w:rPr>
      </w:pPr>
      <w:r w:rsidRPr="009A124B">
        <w:rPr>
          <w:sz w:val="22"/>
          <w:szCs w:val="22"/>
        </w:rPr>
        <w:t xml:space="preserve">Figure </w:t>
      </w:r>
      <w:r w:rsidR="00977E82" w:rsidRPr="009A124B">
        <w:rPr>
          <w:sz w:val="22"/>
          <w:szCs w:val="22"/>
        </w:rPr>
        <w:t>1</w:t>
      </w:r>
      <w:r w:rsidRPr="009A124B">
        <w:rPr>
          <w:sz w:val="22"/>
          <w:szCs w:val="22"/>
        </w:rPr>
        <w:t>:</w:t>
      </w:r>
      <w:r w:rsidRPr="00523C76">
        <w:rPr>
          <w:sz w:val="22"/>
          <w:szCs w:val="22"/>
        </w:rPr>
        <w:tab/>
        <w:t>Kaplan-Meier Curves of OS (CA209066)</w:t>
      </w:r>
    </w:p>
    <w:p w14:paraId="31E404AA" w14:textId="77777777" w:rsidR="00D40602" w:rsidRDefault="00D40602" w:rsidP="004D3994">
      <w:pPr>
        <w:pStyle w:val="EMEABodyText"/>
        <w:rPr>
          <w:sz w:val="20"/>
          <w:szCs w:val="20"/>
        </w:rPr>
      </w:pPr>
    </w:p>
    <w:p w14:paraId="1393C175" w14:textId="77777777" w:rsidR="0019181B" w:rsidRDefault="00B04CE3" w:rsidP="0019181B">
      <w:pPr>
        <w:pStyle w:val="EMEABodyText"/>
        <w:jc w:val="center"/>
        <w:rPr>
          <w:noProof/>
          <w:sz w:val="18"/>
          <w:szCs w:val="18"/>
          <w:lang w:eastAsia="fr-BE"/>
        </w:rPr>
      </w:pPr>
      <w:r>
        <w:rPr>
          <w:noProof/>
          <w:sz w:val="20"/>
          <w:szCs w:val="20"/>
          <w:lang w:val="en-AU" w:eastAsia="en-AU"/>
        </w:rPr>
        <w:drawing>
          <wp:inline distT="0" distB="0" distL="0" distR="0" wp14:anchorId="7CE7BC57" wp14:editId="61314EC3">
            <wp:extent cx="4581525" cy="4057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b="13570"/>
                    <a:stretch>
                      <a:fillRect/>
                    </a:stretch>
                  </pic:blipFill>
                  <pic:spPr bwMode="auto">
                    <a:xfrm>
                      <a:off x="0" y="0"/>
                      <a:ext cx="4581525" cy="4057650"/>
                    </a:xfrm>
                    <a:prstGeom prst="rect">
                      <a:avLst/>
                    </a:prstGeom>
                    <a:noFill/>
                    <a:ln w="9525">
                      <a:noFill/>
                      <a:miter lim="800000"/>
                      <a:headEnd/>
                      <a:tailEnd/>
                    </a:ln>
                  </pic:spPr>
                </pic:pic>
              </a:graphicData>
            </a:graphic>
          </wp:inline>
        </w:drawing>
      </w:r>
    </w:p>
    <w:p w14:paraId="267154DC" w14:textId="77777777" w:rsidR="0019181B" w:rsidRDefault="0019181B" w:rsidP="0019181B">
      <w:pPr>
        <w:pStyle w:val="EMEABodyText"/>
        <w:jc w:val="center"/>
        <w:rPr>
          <w:noProof/>
          <w:sz w:val="18"/>
          <w:szCs w:val="18"/>
          <w:lang w:eastAsia="fr-BE"/>
        </w:rPr>
      </w:pPr>
    </w:p>
    <w:p w14:paraId="64D14DF7" w14:textId="77777777" w:rsidR="00FC0D11" w:rsidRPr="0019181B" w:rsidRDefault="00BB0608" w:rsidP="0019181B">
      <w:pPr>
        <w:pStyle w:val="EMEABodyText"/>
        <w:rPr>
          <w:sz w:val="20"/>
          <w:szCs w:val="20"/>
        </w:rPr>
      </w:pPr>
      <w:r w:rsidRPr="006D4B4C">
        <w:rPr>
          <w:noProof/>
          <w:sz w:val="18"/>
          <w:szCs w:val="18"/>
          <w:lang w:eastAsia="fr-BE"/>
        </w:rPr>
        <w:t>──∆─── Nivolumab (events: 50/210), median and 95% CI: N.A.</w:t>
      </w:r>
      <w:r w:rsidRPr="006D4B4C">
        <w:rPr>
          <w:noProof/>
          <w:sz w:val="18"/>
          <w:szCs w:val="18"/>
          <w:lang w:eastAsia="fr-BE"/>
        </w:rPr>
        <w:br/>
        <w:t>- - -</w:t>
      </w:r>
      <w:r w:rsidRPr="006D4B4C">
        <w:rPr>
          <w:noProof/>
          <w:sz w:val="18"/>
          <w:szCs w:val="18"/>
          <w:lang w:eastAsia="fr-BE"/>
        </w:rPr>
        <w:sym w:font="Wingdings" w:char="F0A6"/>
      </w:r>
      <w:r w:rsidRPr="006D4B4C">
        <w:rPr>
          <w:noProof/>
          <w:sz w:val="18"/>
          <w:szCs w:val="18"/>
          <w:lang w:eastAsia="fr-BE"/>
        </w:rPr>
        <w:t>- - - Dacarbazine (events: 96/208), median and 95% CI: 10.84 (9.33, 12.09)</w:t>
      </w:r>
      <w:r w:rsidRPr="006D4B4C">
        <w:rPr>
          <w:noProof/>
          <w:sz w:val="18"/>
          <w:szCs w:val="18"/>
          <w:lang w:eastAsia="fr-BE"/>
        </w:rPr>
        <w:br/>
      </w:r>
    </w:p>
    <w:p w14:paraId="4CA8F8F6" w14:textId="77777777" w:rsidR="00FC0D11" w:rsidRDefault="0027114F" w:rsidP="00BB0608">
      <w:pPr>
        <w:keepNext/>
        <w:spacing w:before="60"/>
        <w:rPr>
          <w:noProof/>
          <w:sz w:val="18"/>
          <w:szCs w:val="18"/>
          <w:lang w:eastAsia="fr-BE"/>
        </w:rPr>
      </w:pPr>
      <w:r>
        <w:rPr>
          <w:rFonts w:ascii="TimesNewRoman,Bold" w:hAnsi="TimesNewRoman,Bold" w:cs="TimesNewRoman,Bold"/>
          <w:b/>
          <w:bCs/>
          <w:sz w:val="22"/>
          <w:szCs w:val="22"/>
          <w:lang w:val="en-AU"/>
        </w:rPr>
        <w:lastRenderedPageBreak/>
        <w:t xml:space="preserve">Table </w:t>
      </w:r>
      <w:r w:rsidR="006A19B9">
        <w:rPr>
          <w:rFonts w:ascii="TimesNewRoman,Bold" w:hAnsi="TimesNewRoman,Bold" w:cs="TimesNewRoman,Bold"/>
          <w:b/>
          <w:bCs/>
          <w:sz w:val="22"/>
          <w:szCs w:val="22"/>
          <w:lang w:val="en-AU"/>
        </w:rPr>
        <w:t>1</w:t>
      </w:r>
      <w:r>
        <w:rPr>
          <w:rFonts w:ascii="TimesNewRoman" w:eastAsia="TimesNewRoman" w:hAnsi="TimesNewRoman,Bold" w:cs="TimesNewRoman"/>
          <w:sz w:val="22"/>
          <w:szCs w:val="22"/>
          <w:lang w:val="en-AU"/>
        </w:rPr>
        <w:t xml:space="preserve">: </w:t>
      </w:r>
      <w:r>
        <w:rPr>
          <w:rFonts w:ascii="TimesNewRoman,Bold" w:hAnsi="TimesNewRoman,Bold" w:cs="TimesNewRoman,Bold"/>
          <w:b/>
          <w:bCs/>
          <w:sz w:val="22"/>
          <w:szCs w:val="22"/>
          <w:lang w:val="en-AU"/>
        </w:rPr>
        <w:t>Efficacy Results (CA209066)</w:t>
      </w:r>
    </w:p>
    <w:p w14:paraId="0963D55B" w14:textId="77777777" w:rsidR="00FC0D11" w:rsidRPr="006D4B4C" w:rsidRDefault="00FC0D11" w:rsidP="00BB0608">
      <w:pPr>
        <w:keepNext/>
        <w:spacing w:before="60"/>
        <w:rPr>
          <w:noProof/>
          <w:sz w:val="18"/>
          <w:szCs w:val="18"/>
          <w:lang w:eastAsia="fr-BE"/>
        </w:rPr>
      </w:pPr>
    </w:p>
    <w:tbl>
      <w:tblPr>
        <w:tblW w:w="0" w:type="auto"/>
        <w:tblLook w:val="04A0" w:firstRow="1" w:lastRow="0" w:firstColumn="1" w:lastColumn="0" w:noHBand="0" w:noVBand="1"/>
      </w:tblPr>
      <w:tblGrid>
        <w:gridCol w:w="2948"/>
        <w:gridCol w:w="1541"/>
        <w:gridCol w:w="1530"/>
        <w:gridCol w:w="1510"/>
        <w:gridCol w:w="1542"/>
      </w:tblGrid>
      <w:tr w:rsidR="00724EE7" w:rsidRPr="00BA5EB4" w14:paraId="0BD3C83A" w14:textId="77777777" w:rsidTr="00724EE7">
        <w:tc>
          <w:tcPr>
            <w:tcW w:w="2948" w:type="dxa"/>
            <w:tcBorders>
              <w:top w:val="single" w:sz="4" w:space="0" w:color="auto"/>
              <w:bottom w:val="single" w:sz="4" w:space="0" w:color="auto"/>
            </w:tcBorders>
          </w:tcPr>
          <w:p w14:paraId="55FCAB52" w14:textId="77777777" w:rsidR="00724EE7" w:rsidRPr="00BA5EB4" w:rsidRDefault="00724EE7" w:rsidP="00724EE7">
            <w:pPr>
              <w:keepNext/>
              <w:keepLines/>
              <w:jc w:val="center"/>
              <w:rPr>
                <w:b/>
              </w:rPr>
            </w:pPr>
          </w:p>
        </w:tc>
        <w:tc>
          <w:tcPr>
            <w:tcW w:w="3071" w:type="dxa"/>
            <w:gridSpan w:val="2"/>
            <w:tcBorders>
              <w:top w:val="single" w:sz="4" w:space="0" w:color="auto"/>
              <w:bottom w:val="single" w:sz="4" w:space="0" w:color="auto"/>
            </w:tcBorders>
          </w:tcPr>
          <w:p w14:paraId="59454985" w14:textId="77777777" w:rsidR="00724EE7" w:rsidRPr="00BA5EB4" w:rsidRDefault="00724EE7" w:rsidP="00724EE7">
            <w:pPr>
              <w:keepNext/>
              <w:keepLines/>
              <w:jc w:val="center"/>
              <w:rPr>
                <w:b/>
              </w:rPr>
            </w:pPr>
            <w:r w:rsidRPr="00BA5EB4">
              <w:rPr>
                <w:b/>
              </w:rPr>
              <w:t>nivolumab</w:t>
            </w:r>
            <w:r w:rsidRPr="00BA5EB4">
              <w:rPr>
                <w:b/>
              </w:rPr>
              <w:br/>
              <w:t>(n = 210)</w:t>
            </w:r>
          </w:p>
        </w:tc>
        <w:tc>
          <w:tcPr>
            <w:tcW w:w="3052" w:type="dxa"/>
            <w:gridSpan w:val="2"/>
            <w:tcBorders>
              <w:top w:val="single" w:sz="4" w:space="0" w:color="auto"/>
              <w:bottom w:val="single" w:sz="4" w:space="0" w:color="auto"/>
            </w:tcBorders>
          </w:tcPr>
          <w:p w14:paraId="52226043" w14:textId="77777777" w:rsidR="00724EE7" w:rsidRPr="00BA5EB4" w:rsidRDefault="00724EE7" w:rsidP="00724EE7">
            <w:pPr>
              <w:keepNext/>
              <w:keepLines/>
              <w:jc w:val="center"/>
              <w:rPr>
                <w:b/>
              </w:rPr>
            </w:pPr>
            <w:r w:rsidRPr="00BA5EB4">
              <w:rPr>
                <w:b/>
              </w:rPr>
              <w:t>dacarbazine</w:t>
            </w:r>
            <w:r w:rsidRPr="00BA5EB4">
              <w:rPr>
                <w:b/>
              </w:rPr>
              <w:br/>
              <w:t>(n = 208)</w:t>
            </w:r>
          </w:p>
        </w:tc>
      </w:tr>
      <w:tr w:rsidR="00724EE7" w:rsidRPr="00A9140D" w14:paraId="7E1BE115" w14:textId="77777777" w:rsidTr="00724EE7">
        <w:tc>
          <w:tcPr>
            <w:tcW w:w="9071" w:type="dxa"/>
            <w:gridSpan w:val="5"/>
            <w:tcBorders>
              <w:top w:val="single" w:sz="4" w:space="0" w:color="auto"/>
            </w:tcBorders>
          </w:tcPr>
          <w:p w14:paraId="56B52366" w14:textId="77777777" w:rsidR="00724EE7" w:rsidRPr="00A9140D" w:rsidRDefault="00724EE7" w:rsidP="00724EE7">
            <w:pPr>
              <w:keepNext/>
              <w:keepLines/>
              <w:rPr>
                <w:sz w:val="20"/>
              </w:rPr>
            </w:pPr>
            <w:r w:rsidRPr="00A9140D">
              <w:rPr>
                <w:b/>
                <w:sz w:val="20"/>
              </w:rPr>
              <w:t xml:space="preserve">Overall survival </w:t>
            </w:r>
          </w:p>
        </w:tc>
      </w:tr>
      <w:tr w:rsidR="00724EE7" w:rsidRPr="00A9140D" w14:paraId="49B9ECDC" w14:textId="77777777" w:rsidTr="00724EE7">
        <w:tc>
          <w:tcPr>
            <w:tcW w:w="2948" w:type="dxa"/>
          </w:tcPr>
          <w:p w14:paraId="0E96EB74" w14:textId="77777777" w:rsidR="00724EE7" w:rsidRPr="00A9140D" w:rsidRDefault="00724EE7" w:rsidP="00724EE7">
            <w:pPr>
              <w:keepNext/>
              <w:keepLines/>
              <w:tabs>
                <w:tab w:val="left" w:pos="201"/>
              </w:tabs>
              <w:rPr>
                <w:sz w:val="20"/>
              </w:rPr>
            </w:pPr>
            <w:r w:rsidRPr="00A9140D">
              <w:rPr>
                <w:sz w:val="20"/>
              </w:rPr>
              <w:tab/>
              <w:t>Events</w:t>
            </w:r>
          </w:p>
        </w:tc>
        <w:tc>
          <w:tcPr>
            <w:tcW w:w="3071" w:type="dxa"/>
            <w:gridSpan w:val="2"/>
          </w:tcPr>
          <w:p w14:paraId="4ED36854" w14:textId="77777777" w:rsidR="00724EE7" w:rsidRPr="00A9140D" w:rsidRDefault="00724EE7" w:rsidP="00724EE7">
            <w:pPr>
              <w:keepNext/>
              <w:keepLines/>
              <w:jc w:val="center"/>
              <w:rPr>
                <w:sz w:val="20"/>
              </w:rPr>
            </w:pPr>
            <w:r w:rsidRPr="00A9140D">
              <w:rPr>
                <w:sz w:val="20"/>
              </w:rPr>
              <w:t>50 (23.8</w:t>
            </w:r>
            <w:r>
              <w:rPr>
                <w:sz w:val="20"/>
              </w:rPr>
              <w:t>%</w:t>
            </w:r>
            <w:r w:rsidRPr="00A9140D">
              <w:rPr>
                <w:sz w:val="20"/>
              </w:rPr>
              <w:t>)</w:t>
            </w:r>
          </w:p>
        </w:tc>
        <w:tc>
          <w:tcPr>
            <w:tcW w:w="3052" w:type="dxa"/>
            <w:gridSpan w:val="2"/>
          </w:tcPr>
          <w:p w14:paraId="1F563848" w14:textId="77777777" w:rsidR="00724EE7" w:rsidRPr="00A9140D" w:rsidRDefault="00724EE7" w:rsidP="00724EE7">
            <w:pPr>
              <w:keepNext/>
              <w:keepLines/>
              <w:jc w:val="center"/>
              <w:rPr>
                <w:sz w:val="20"/>
              </w:rPr>
            </w:pPr>
            <w:r w:rsidRPr="00A9140D">
              <w:rPr>
                <w:sz w:val="20"/>
              </w:rPr>
              <w:t>96 (46.2</w:t>
            </w:r>
            <w:r>
              <w:rPr>
                <w:sz w:val="20"/>
              </w:rPr>
              <w:t>%</w:t>
            </w:r>
            <w:r w:rsidRPr="00A9140D">
              <w:rPr>
                <w:sz w:val="20"/>
              </w:rPr>
              <w:t>)</w:t>
            </w:r>
          </w:p>
        </w:tc>
      </w:tr>
      <w:tr w:rsidR="00724EE7" w:rsidRPr="00A9140D" w14:paraId="20A416B3" w14:textId="77777777" w:rsidTr="00724EE7">
        <w:tc>
          <w:tcPr>
            <w:tcW w:w="2948" w:type="dxa"/>
          </w:tcPr>
          <w:p w14:paraId="7CC0916E" w14:textId="77777777" w:rsidR="00724EE7" w:rsidRPr="00A9140D" w:rsidRDefault="00724EE7" w:rsidP="00724EE7">
            <w:pPr>
              <w:keepNext/>
              <w:keepLines/>
              <w:tabs>
                <w:tab w:val="left" w:pos="180"/>
              </w:tabs>
              <w:jc w:val="center"/>
              <w:rPr>
                <w:sz w:val="20"/>
              </w:rPr>
            </w:pPr>
            <w:r w:rsidRPr="00A9140D">
              <w:rPr>
                <w:sz w:val="20"/>
              </w:rPr>
              <w:t xml:space="preserve">Hazard ratio </w:t>
            </w:r>
          </w:p>
        </w:tc>
        <w:tc>
          <w:tcPr>
            <w:tcW w:w="6123" w:type="dxa"/>
            <w:gridSpan w:val="4"/>
          </w:tcPr>
          <w:p w14:paraId="02981D2E" w14:textId="77777777" w:rsidR="00724EE7" w:rsidRPr="00A9140D" w:rsidRDefault="00724EE7" w:rsidP="00724EE7">
            <w:pPr>
              <w:keepNext/>
              <w:keepLines/>
              <w:jc w:val="center"/>
              <w:rPr>
                <w:sz w:val="20"/>
              </w:rPr>
            </w:pPr>
            <w:r w:rsidRPr="00A9140D">
              <w:rPr>
                <w:sz w:val="20"/>
              </w:rPr>
              <w:t>0.42</w:t>
            </w:r>
          </w:p>
        </w:tc>
      </w:tr>
      <w:tr w:rsidR="00724EE7" w:rsidRPr="00A9140D" w14:paraId="0395FD74" w14:textId="77777777" w:rsidTr="00724EE7">
        <w:tc>
          <w:tcPr>
            <w:tcW w:w="2948" w:type="dxa"/>
          </w:tcPr>
          <w:p w14:paraId="52079237" w14:textId="77777777" w:rsidR="00724EE7" w:rsidRPr="00A9140D" w:rsidRDefault="00724EE7" w:rsidP="00724EE7">
            <w:pPr>
              <w:keepNext/>
              <w:keepLines/>
              <w:tabs>
                <w:tab w:val="left" w:pos="180"/>
              </w:tabs>
              <w:jc w:val="center"/>
              <w:rPr>
                <w:sz w:val="20"/>
              </w:rPr>
            </w:pPr>
            <w:r w:rsidRPr="00A9140D">
              <w:rPr>
                <w:color w:val="000000"/>
              </w:rPr>
              <w:t>99.79% CI</w:t>
            </w:r>
          </w:p>
        </w:tc>
        <w:tc>
          <w:tcPr>
            <w:tcW w:w="6123" w:type="dxa"/>
            <w:gridSpan w:val="4"/>
          </w:tcPr>
          <w:p w14:paraId="078139E0" w14:textId="77777777" w:rsidR="00724EE7" w:rsidRPr="00A9140D" w:rsidRDefault="00724EE7" w:rsidP="00724EE7">
            <w:pPr>
              <w:keepNext/>
              <w:keepLines/>
              <w:jc w:val="center"/>
              <w:rPr>
                <w:sz w:val="20"/>
              </w:rPr>
            </w:pPr>
            <w:r w:rsidRPr="00A9140D">
              <w:rPr>
                <w:sz w:val="20"/>
              </w:rPr>
              <w:t>(0.25, 0.73)</w:t>
            </w:r>
          </w:p>
        </w:tc>
      </w:tr>
      <w:tr w:rsidR="00724EE7" w:rsidRPr="00A9140D" w14:paraId="584A7697" w14:textId="77777777" w:rsidTr="00724EE7">
        <w:tc>
          <w:tcPr>
            <w:tcW w:w="2948" w:type="dxa"/>
          </w:tcPr>
          <w:p w14:paraId="2C28EBA9" w14:textId="77777777" w:rsidR="00724EE7" w:rsidRPr="00A9140D" w:rsidRDefault="00724EE7" w:rsidP="00724EE7">
            <w:pPr>
              <w:keepNext/>
              <w:keepLines/>
              <w:tabs>
                <w:tab w:val="left" w:pos="180"/>
              </w:tabs>
              <w:jc w:val="center"/>
              <w:rPr>
                <w:sz w:val="20"/>
              </w:rPr>
            </w:pPr>
            <w:r w:rsidRPr="00A9140D">
              <w:rPr>
                <w:color w:val="000000"/>
              </w:rPr>
              <w:t>95% CI</w:t>
            </w:r>
          </w:p>
        </w:tc>
        <w:tc>
          <w:tcPr>
            <w:tcW w:w="6123" w:type="dxa"/>
            <w:gridSpan w:val="4"/>
          </w:tcPr>
          <w:p w14:paraId="38E585CA" w14:textId="77777777" w:rsidR="00724EE7" w:rsidRPr="00A9140D" w:rsidRDefault="00724EE7" w:rsidP="00724EE7">
            <w:pPr>
              <w:keepNext/>
              <w:keepLines/>
              <w:jc w:val="center"/>
              <w:rPr>
                <w:sz w:val="20"/>
              </w:rPr>
            </w:pPr>
            <w:r w:rsidRPr="00A9140D">
              <w:rPr>
                <w:sz w:val="20"/>
              </w:rPr>
              <w:t>(0.30, 0.60)</w:t>
            </w:r>
          </w:p>
        </w:tc>
      </w:tr>
      <w:tr w:rsidR="00724EE7" w:rsidRPr="00A9140D" w14:paraId="7A9F95F2" w14:textId="77777777" w:rsidTr="00724EE7">
        <w:tc>
          <w:tcPr>
            <w:tcW w:w="2948" w:type="dxa"/>
          </w:tcPr>
          <w:p w14:paraId="3BB46163" w14:textId="77777777" w:rsidR="00724EE7" w:rsidRPr="00A9140D" w:rsidRDefault="00724EE7" w:rsidP="00724EE7">
            <w:pPr>
              <w:keepNext/>
              <w:keepLines/>
              <w:tabs>
                <w:tab w:val="left" w:pos="180"/>
              </w:tabs>
              <w:jc w:val="center"/>
              <w:rPr>
                <w:sz w:val="20"/>
              </w:rPr>
            </w:pPr>
            <w:r w:rsidRPr="00A9140D">
              <w:rPr>
                <w:sz w:val="20"/>
              </w:rPr>
              <w:t>p-value</w:t>
            </w:r>
          </w:p>
        </w:tc>
        <w:tc>
          <w:tcPr>
            <w:tcW w:w="6123" w:type="dxa"/>
            <w:gridSpan w:val="4"/>
          </w:tcPr>
          <w:p w14:paraId="1208E756" w14:textId="77777777" w:rsidR="00724EE7" w:rsidRPr="00A9140D" w:rsidRDefault="00724EE7" w:rsidP="00724EE7">
            <w:pPr>
              <w:keepNext/>
              <w:keepLines/>
              <w:jc w:val="center"/>
              <w:rPr>
                <w:sz w:val="20"/>
              </w:rPr>
            </w:pPr>
            <w:r w:rsidRPr="00A9140D">
              <w:rPr>
                <w:sz w:val="20"/>
              </w:rPr>
              <w:t>&lt; 0.0001</w:t>
            </w:r>
          </w:p>
        </w:tc>
      </w:tr>
      <w:tr w:rsidR="00724EE7" w:rsidRPr="00A9140D" w14:paraId="1346DCEC" w14:textId="77777777" w:rsidTr="00724EE7">
        <w:tc>
          <w:tcPr>
            <w:tcW w:w="2948" w:type="dxa"/>
          </w:tcPr>
          <w:p w14:paraId="57485E99" w14:textId="77777777" w:rsidR="00724EE7" w:rsidRPr="00A9140D" w:rsidRDefault="00724EE7" w:rsidP="00724EE7">
            <w:pPr>
              <w:keepNext/>
              <w:keepLines/>
              <w:tabs>
                <w:tab w:val="left" w:pos="180"/>
              </w:tabs>
              <w:rPr>
                <w:sz w:val="20"/>
              </w:rPr>
            </w:pPr>
          </w:p>
        </w:tc>
        <w:tc>
          <w:tcPr>
            <w:tcW w:w="1541" w:type="dxa"/>
          </w:tcPr>
          <w:p w14:paraId="0E61ECD3" w14:textId="77777777" w:rsidR="00724EE7" w:rsidRPr="00A9140D" w:rsidRDefault="00724EE7" w:rsidP="00724EE7">
            <w:pPr>
              <w:keepNext/>
              <w:keepLines/>
              <w:jc w:val="right"/>
              <w:rPr>
                <w:sz w:val="20"/>
              </w:rPr>
            </w:pPr>
          </w:p>
        </w:tc>
        <w:tc>
          <w:tcPr>
            <w:tcW w:w="1530" w:type="dxa"/>
          </w:tcPr>
          <w:p w14:paraId="5DC71AF0" w14:textId="77777777" w:rsidR="00724EE7" w:rsidRPr="00A9140D" w:rsidRDefault="00724EE7" w:rsidP="00724EE7">
            <w:pPr>
              <w:keepNext/>
              <w:keepLines/>
              <w:jc w:val="center"/>
              <w:rPr>
                <w:sz w:val="20"/>
              </w:rPr>
            </w:pPr>
          </w:p>
        </w:tc>
        <w:tc>
          <w:tcPr>
            <w:tcW w:w="1510" w:type="dxa"/>
          </w:tcPr>
          <w:p w14:paraId="3A61638C" w14:textId="77777777" w:rsidR="00724EE7" w:rsidRPr="00A9140D" w:rsidRDefault="00724EE7" w:rsidP="00724EE7">
            <w:pPr>
              <w:keepNext/>
              <w:keepLines/>
              <w:jc w:val="right"/>
              <w:rPr>
                <w:sz w:val="20"/>
              </w:rPr>
            </w:pPr>
          </w:p>
        </w:tc>
        <w:tc>
          <w:tcPr>
            <w:tcW w:w="1542" w:type="dxa"/>
          </w:tcPr>
          <w:p w14:paraId="4534BD16" w14:textId="77777777" w:rsidR="00724EE7" w:rsidRPr="00A9140D" w:rsidRDefault="00724EE7" w:rsidP="00724EE7">
            <w:pPr>
              <w:keepNext/>
              <w:keepLines/>
              <w:jc w:val="center"/>
              <w:rPr>
                <w:sz w:val="20"/>
              </w:rPr>
            </w:pPr>
          </w:p>
        </w:tc>
      </w:tr>
      <w:tr w:rsidR="00724EE7" w:rsidRPr="00A9140D" w14:paraId="759906F6" w14:textId="77777777" w:rsidTr="00724EE7">
        <w:tc>
          <w:tcPr>
            <w:tcW w:w="2948" w:type="dxa"/>
          </w:tcPr>
          <w:p w14:paraId="2095FABD" w14:textId="77777777" w:rsidR="00724EE7" w:rsidRPr="00A9140D" w:rsidRDefault="00724EE7" w:rsidP="00724EE7">
            <w:pPr>
              <w:keepNext/>
              <w:keepLines/>
              <w:tabs>
                <w:tab w:val="left" w:pos="180"/>
              </w:tabs>
              <w:rPr>
                <w:sz w:val="20"/>
              </w:rPr>
            </w:pPr>
            <w:r w:rsidRPr="00A9140D">
              <w:rPr>
                <w:sz w:val="20"/>
              </w:rPr>
              <w:tab/>
              <w:t>Median (95% CI)</w:t>
            </w:r>
          </w:p>
        </w:tc>
        <w:tc>
          <w:tcPr>
            <w:tcW w:w="3071" w:type="dxa"/>
            <w:gridSpan w:val="2"/>
          </w:tcPr>
          <w:p w14:paraId="34C0F68F" w14:textId="77777777" w:rsidR="00724EE7" w:rsidRPr="00A9140D" w:rsidRDefault="00724EE7" w:rsidP="00724EE7">
            <w:pPr>
              <w:keepNext/>
              <w:keepLines/>
              <w:jc w:val="center"/>
              <w:rPr>
                <w:sz w:val="20"/>
              </w:rPr>
            </w:pPr>
            <w:r w:rsidRPr="00A9140D">
              <w:rPr>
                <w:sz w:val="20"/>
              </w:rPr>
              <w:t>Not reached</w:t>
            </w:r>
          </w:p>
        </w:tc>
        <w:tc>
          <w:tcPr>
            <w:tcW w:w="3052" w:type="dxa"/>
            <w:gridSpan w:val="2"/>
          </w:tcPr>
          <w:p w14:paraId="69BF93E1" w14:textId="77777777" w:rsidR="00724EE7" w:rsidRPr="00A9140D" w:rsidRDefault="00724EE7" w:rsidP="00724EE7">
            <w:pPr>
              <w:keepNext/>
              <w:keepLines/>
              <w:jc w:val="center"/>
              <w:rPr>
                <w:sz w:val="20"/>
              </w:rPr>
            </w:pPr>
            <w:r w:rsidRPr="00A9140D">
              <w:rPr>
                <w:color w:val="000000"/>
                <w:sz w:val="20"/>
              </w:rPr>
              <w:t>10.8 (9.33, 12.09)</w:t>
            </w:r>
          </w:p>
        </w:tc>
      </w:tr>
      <w:tr w:rsidR="00724EE7" w:rsidRPr="00A9140D" w14:paraId="63743AF6" w14:textId="77777777" w:rsidTr="00724EE7">
        <w:tc>
          <w:tcPr>
            <w:tcW w:w="2948" w:type="dxa"/>
          </w:tcPr>
          <w:p w14:paraId="0AACFE9C" w14:textId="77777777" w:rsidR="00724EE7" w:rsidRPr="00A9140D" w:rsidRDefault="00724EE7" w:rsidP="00724EE7">
            <w:pPr>
              <w:keepNext/>
              <w:keepLines/>
              <w:tabs>
                <w:tab w:val="left" w:pos="180"/>
              </w:tabs>
              <w:rPr>
                <w:sz w:val="20"/>
              </w:rPr>
            </w:pPr>
            <w:r w:rsidRPr="00A9140D">
              <w:rPr>
                <w:sz w:val="20"/>
              </w:rPr>
              <w:tab/>
              <w:t>Rate (95% CI)</w:t>
            </w:r>
          </w:p>
        </w:tc>
        <w:tc>
          <w:tcPr>
            <w:tcW w:w="1541" w:type="dxa"/>
          </w:tcPr>
          <w:p w14:paraId="29B0683C" w14:textId="77777777" w:rsidR="00724EE7" w:rsidRPr="00A9140D" w:rsidRDefault="00724EE7" w:rsidP="00724EE7">
            <w:pPr>
              <w:keepNext/>
              <w:keepLines/>
              <w:jc w:val="right"/>
              <w:rPr>
                <w:sz w:val="20"/>
              </w:rPr>
            </w:pPr>
          </w:p>
        </w:tc>
        <w:tc>
          <w:tcPr>
            <w:tcW w:w="1530" w:type="dxa"/>
          </w:tcPr>
          <w:p w14:paraId="6F9B9D29" w14:textId="77777777" w:rsidR="00724EE7" w:rsidRPr="00A9140D" w:rsidRDefault="00724EE7" w:rsidP="00724EE7">
            <w:pPr>
              <w:keepNext/>
              <w:keepLines/>
              <w:jc w:val="center"/>
              <w:rPr>
                <w:sz w:val="20"/>
              </w:rPr>
            </w:pPr>
          </w:p>
        </w:tc>
        <w:tc>
          <w:tcPr>
            <w:tcW w:w="1510" w:type="dxa"/>
          </w:tcPr>
          <w:p w14:paraId="3FE92628" w14:textId="77777777" w:rsidR="00724EE7" w:rsidRPr="00A9140D" w:rsidRDefault="00724EE7" w:rsidP="00724EE7">
            <w:pPr>
              <w:keepNext/>
              <w:keepLines/>
              <w:jc w:val="right"/>
              <w:rPr>
                <w:sz w:val="20"/>
              </w:rPr>
            </w:pPr>
          </w:p>
        </w:tc>
        <w:tc>
          <w:tcPr>
            <w:tcW w:w="1542" w:type="dxa"/>
          </w:tcPr>
          <w:p w14:paraId="6E699489" w14:textId="77777777" w:rsidR="00724EE7" w:rsidRPr="00A9140D" w:rsidRDefault="00724EE7" w:rsidP="00724EE7">
            <w:pPr>
              <w:keepNext/>
              <w:keepLines/>
              <w:jc w:val="center"/>
              <w:rPr>
                <w:sz w:val="20"/>
              </w:rPr>
            </w:pPr>
          </w:p>
        </w:tc>
      </w:tr>
      <w:tr w:rsidR="00724EE7" w:rsidRPr="00A9140D" w14:paraId="0FDE4AF7" w14:textId="77777777" w:rsidTr="00724EE7">
        <w:tc>
          <w:tcPr>
            <w:tcW w:w="2948" w:type="dxa"/>
          </w:tcPr>
          <w:p w14:paraId="7D06DE7C" w14:textId="77777777" w:rsidR="00724EE7" w:rsidRPr="00A9140D" w:rsidRDefault="00724EE7" w:rsidP="00724EE7">
            <w:pPr>
              <w:keepNext/>
              <w:keepLines/>
              <w:tabs>
                <w:tab w:val="left" w:pos="180"/>
              </w:tabs>
              <w:rPr>
                <w:sz w:val="20"/>
              </w:rPr>
            </w:pPr>
            <w:r w:rsidRPr="00A9140D">
              <w:rPr>
                <w:sz w:val="20"/>
              </w:rPr>
              <w:tab/>
            </w:r>
            <w:r w:rsidRPr="00A9140D">
              <w:rPr>
                <w:sz w:val="20"/>
              </w:rPr>
              <w:tab/>
              <w:t>At 6 months</w:t>
            </w:r>
          </w:p>
        </w:tc>
        <w:tc>
          <w:tcPr>
            <w:tcW w:w="3071" w:type="dxa"/>
            <w:gridSpan w:val="2"/>
          </w:tcPr>
          <w:p w14:paraId="0B922333" w14:textId="77777777" w:rsidR="00724EE7" w:rsidRPr="00A9140D" w:rsidRDefault="00724EE7" w:rsidP="00724EE7">
            <w:pPr>
              <w:keepNext/>
              <w:keepLines/>
              <w:jc w:val="center"/>
              <w:rPr>
                <w:sz w:val="20"/>
              </w:rPr>
            </w:pPr>
            <w:r w:rsidRPr="00A9140D">
              <w:rPr>
                <w:color w:val="000000"/>
                <w:sz w:val="20"/>
              </w:rPr>
              <w:t>84.1 (78.3, 88.5)</w:t>
            </w:r>
          </w:p>
        </w:tc>
        <w:tc>
          <w:tcPr>
            <w:tcW w:w="3052" w:type="dxa"/>
            <w:gridSpan w:val="2"/>
          </w:tcPr>
          <w:p w14:paraId="005D2197" w14:textId="77777777" w:rsidR="00724EE7" w:rsidRPr="00A9140D" w:rsidRDefault="00724EE7" w:rsidP="00724EE7">
            <w:pPr>
              <w:keepNext/>
              <w:keepLines/>
              <w:jc w:val="center"/>
              <w:rPr>
                <w:sz w:val="20"/>
              </w:rPr>
            </w:pPr>
            <w:r w:rsidRPr="00A9140D">
              <w:rPr>
                <w:color w:val="000000"/>
                <w:sz w:val="20"/>
              </w:rPr>
              <w:t>71.8 (64.9, 77.6)</w:t>
            </w:r>
          </w:p>
        </w:tc>
      </w:tr>
      <w:tr w:rsidR="00724EE7" w:rsidRPr="00A9140D" w14:paraId="3A84EE3B" w14:textId="77777777" w:rsidTr="00724EE7">
        <w:tc>
          <w:tcPr>
            <w:tcW w:w="2948" w:type="dxa"/>
          </w:tcPr>
          <w:p w14:paraId="5DEEA68B" w14:textId="77777777" w:rsidR="00724EE7" w:rsidRPr="00A9140D" w:rsidRDefault="00724EE7" w:rsidP="00724EE7">
            <w:pPr>
              <w:keepNext/>
              <w:keepLines/>
              <w:tabs>
                <w:tab w:val="left" w:pos="180"/>
              </w:tabs>
              <w:rPr>
                <w:sz w:val="20"/>
              </w:rPr>
            </w:pPr>
            <w:r w:rsidRPr="00A9140D">
              <w:rPr>
                <w:sz w:val="20"/>
              </w:rPr>
              <w:tab/>
            </w:r>
            <w:r w:rsidRPr="00A9140D">
              <w:rPr>
                <w:sz w:val="20"/>
              </w:rPr>
              <w:tab/>
              <w:t>At 12 months</w:t>
            </w:r>
          </w:p>
        </w:tc>
        <w:tc>
          <w:tcPr>
            <w:tcW w:w="3071" w:type="dxa"/>
            <w:gridSpan w:val="2"/>
          </w:tcPr>
          <w:p w14:paraId="27780F46" w14:textId="77777777" w:rsidR="00724EE7" w:rsidRPr="00A9140D" w:rsidRDefault="00724EE7" w:rsidP="00724EE7">
            <w:pPr>
              <w:keepNext/>
              <w:keepLines/>
              <w:jc w:val="center"/>
              <w:rPr>
                <w:sz w:val="20"/>
              </w:rPr>
            </w:pPr>
            <w:r w:rsidRPr="00A9140D">
              <w:rPr>
                <w:color w:val="000000"/>
                <w:sz w:val="20"/>
              </w:rPr>
              <w:t>72.9 (65.5, 78.9)</w:t>
            </w:r>
          </w:p>
        </w:tc>
        <w:tc>
          <w:tcPr>
            <w:tcW w:w="3052" w:type="dxa"/>
            <w:gridSpan w:val="2"/>
          </w:tcPr>
          <w:p w14:paraId="43EEC83F" w14:textId="77777777" w:rsidR="00724EE7" w:rsidRPr="00A9140D" w:rsidRDefault="00724EE7" w:rsidP="00724EE7">
            <w:pPr>
              <w:keepNext/>
              <w:keepLines/>
              <w:jc w:val="center"/>
              <w:rPr>
                <w:sz w:val="20"/>
              </w:rPr>
            </w:pPr>
            <w:r w:rsidRPr="00A9140D">
              <w:rPr>
                <w:color w:val="000000"/>
                <w:sz w:val="20"/>
              </w:rPr>
              <w:t>42.1 (33.0, 50.9)</w:t>
            </w:r>
          </w:p>
        </w:tc>
      </w:tr>
      <w:tr w:rsidR="00724EE7" w:rsidRPr="00A9140D" w14:paraId="61CAD34A" w14:textId="77777777" w:rsidTr="00724EE7">
        <w:tc>
          <w:tcPr>
            <w:tcW w:w="2948" w:type="dxa"/>
          </w:tcPr>
          <w:p w14:paraId="18B42301" w14:textId="77777777" w:rsidR="00724EE7" w:rsidRPr="00A9140D" w:rsidRDefault="00724EE7" w:rsidP="00724EE7">
            <w:pPr>
              <w:keepNext/>
              <w:keepLines/>
              <w:rPr>
                <w:b/>
                <w:sz w:val="20"/>
              </w:rPr>
            </w:pPr>
            <w:r w:rsidRPr="00A9140D">
              <w:rPr>
                <w:b/>
                <w:sz w:val="20"/>
              </w:rPr>
              <w:t>Progression-free survival</w:t>
            </w:r>
          </w:p>
        </w:tc>
        <w:tc>
          <w:tcPr>
            <w:tcW w:w="1541" w:type="dxa"/>
          </w:tcPr>
          <w:p w14:paraId="51AFA179" w14:textId="77777777" w:rsidR="00724EE7" w:rsidRPr="00A9140D" w:rsidRDefault="00724EE7" w:rsidP="00724EE7">
            <w:pPr>
              <w:keepNext/>
              <w:keepLines/>
              <w:jc w:val="right"/>
              <w:rPr>
                <w:sz w:val="20"/>
              </w:rPr>
            </w:pPr>
          </w:p>
        </w:tc>
        <w:tc>
          <w:tcPr>
            <w:tcW w:w="1530" w:type="dxa"/>
          </w:tcPr>
          <w:p w14:paraId="59D27D11" w14:textId="77777777" w:rsidR="00724EE7" w:rsidRPr="00A9140D" w:rsidRDefault="00724EE7" w:rsidP="00724EE7">
            <w:pPr>
              <w:keepNext/>
              <w:keepLines/>
              <w:rPr>
                <w:sz w:val="20"/>
              </w:rPr>
            </w:pPr>
          </w:p>
        </w:tc>
        <w:tc>
          <w:tcPr>
            <w:tcW w:w="1510" w:type="dxa"/>
          </w:tcPr>
          <w:p w14:paraId="7B14D468" w14:textId="77777777" w:rsidR="00724EE7" w:rsidRPr="00A9140D" w:rsidRDefault="00724EE7" w:rsidP="00724EE7">
            <w:pPr>
              <w:keepNext/>
              <w:keepLines/>
              <w:jc w:val="right"/>
              <w:rPr>
                <w:sz w:val="20"/>
              </w:rPr>
            </w:pPr>
          </w:p>
        </w:tc>
        <w:tc>
          <w:tcPr>
            <w:tcW w:w="1542" w:type="dxa"/>
          </w:tcPr>
          <w:p w14:paraId="692594D0" w14:textId="77777777" w:rsidR="00724EE7" w:rsidRPr="00A9140D" w:rsidRDefault="00724EE7" w:rsidP="00724EE7">
            <w:pPr>
              <w:keepNext/>
              <w:keepLines/>
              <w:rPr>
                <w:sz w:val="20"/>
              </w:rPr>
            </w:pPr>
          </w:p>
        </w:tc>
      </w:tr>
      <w:tr w:rsidR="00724EE7" w:rsidRPr="00A9140D" w14:paraId="013A3980" w14:textId="77777777" w:rsidTr="00724EE7">
        <w:tc>
          <w:tcPr>
            <w:tcW w:w="2948" w:type="dxa"/>
          </w:tcPr>
          <w:p w14:paraId="3D18B505" w14:textId="77777777" w:rsidR="00724EE7" w:rsidRPr="00A9140D" w:rsidRDefault="00724EE7" w:rsidP="00724EE7">
            <w:pPr>
              <w:keepNext/>
              <w:keepLines/>
              <w:tabs>
                <w:tab w:val="left" w:pos="201"/>
              </w:tabs>
              <w:rPr>
                <w:sz w:val="20"/>
              </w:rPr>
            </w:pPr>
            <w:r w:rsidRPr="00A9140D">
              <w:rPr>
                <w:sz w:val="20"/>
              </w:rPr>
              <w:tab/>
              <w:t>Events</w:t>
            </w:r>
          </w:p>
        </w:tc>
        <w:tc>
          <w:tcPr>
            <w:tcW w:w="3071" w:type="dxa"/>
            <w:gridSpan w:val="2"/>
          </w:tcPr>
          <w:p w14:paraId="77E5534F" w14:textId="77777777" w:rsidR="00724EE7" w:rsidRPr="00A9140D" w:rsidRDefault="00724EE7" w:rsidP="00724EE7">
            <w:pPr>
              <w:keepNext/>
              <w:keepLines/>
              <w:jc w:val="center"/>
              <w:rPr>
                <w:sz w:val="20"/>
              </w:rPr>
            </w:pPr>
            <w:r w:rsidRPr="00A9140D">
              <w:rPr>
                <w:sz w:val="20"/>
              </w:rPr>
              <w:t>108 (51.4</w:t>
            </w:r>
            <w:r>
              <w:rPr>
                <w:sz w:val="20"/>
              </w:rPr>
              <w:t>%</w:t>
            </w:r>
            <w:r w:rsidRPr="00A9140D">
              <w:rPr>
                <w:sz w:val="20"/>
              </w:rPr>
              <w:t>)</w:t>
            </w:r>
          </w:p>
        </w:tc>
        <w:tc>
          <w:tcPr>
            <w:tcW w:w="3052" w:type="dxa"/>
            <w:gridSpan w:val="2"/>
          </w:tcPr>
          <w:p w14:paraId="33B9FD61" w14:textId="77777777" w:rsidR="00724EE7" w:rsidRPr="00A9140D" w:rsidRDefault="00724EE7" w:rsidP="00724EE7">
            <w:pPr>
              <w:keepNext/>
              <w:keepLines/>
              <w:jc w:val="center"/>
              <w:rPr>
                <w:sz w:val="20"/>
              </w:rPr>
            </w:pPr>
            <w:r w:rsidRPr="00A9140D">
              <w:rPr>
                <w:sz w:val="20"/>
              </w:rPr>
              <w:t>163 (78.4</w:t>
            </w:r>
            <w:r>
              <w:rPr>
                <w:sz w:val="20"/>
              </w:rPr>
              <w:t>%</w:t>
            </w:r>
            <w:r w:rsidRPr="00A9140D">
              <w:rPr>
                <w:sz w:val="20"/>
              </w:rPr>
              <w:t>)</w:t>
            </w:r>
          </w:p>
        </w:tc>
      </w:tr>
      <w:tr w:rsidR="00724EE7" w:rsidRPr="00A9140D" w14:paraId="5A4EB134" w14:textId="77777777" w:rsidTr="00724EE7">
        <w:tc>
          <w:tcPr>
            <w:tcW w:w="2948" w:type="dxa"/>
          </w:tcPr>
          <w:p w14:paraId="31BC8D03" w14:textId="77777777" w:rsidR="00724EE7" w:rsidRPr="00A9140D" w:rsidRDefault="00724EE7" w:rsidP="00724EE7">
            <w:pPr>
              <w:keepNext/>
              <w:keepLines/>
              <w:tabs>
                <w:tab w:val="left" w:pos="180"/>
              </w:tabs>
              <w:jc w:val="center"/>
              <w:rPr>
                <w:sz w:val="20"/>
              </w:rPr>
            </w:pPr>
            <w:r w:rsidRPr="00A9140D">
              <w:rPr>
                <w:sz w:val="20"/>
              </w:rPr>
              <w:t xml:space="preserve">Hazard ratio </w:t>
            </w:r>
          </w:p>
        </w:tc>
        <w:tc>
          <w:tcPr>
            <w:tcW w:w="6123" w:type="dxa"/>
            <w:gridSpan w:val="4"/>
          </w:tcPr>
          <w:p w14:paraId="297A77B2" w14:textId="77777777" w:rsidR="00724EE7" w:rsidRPr="00A9140D" w:rsidRDefault="00724EE7" w:rsidP="00724EE7">
            <w:pPr>
              <w:keepNext/>
              <w:keepLines/>
              <w:jc w:val="center"/>
              <w:rPr>
                <w:sz w:val="20"/>
              </w:rPr>
            </w:pPr>
            <w:r w:rsidRPr="00A9140D">
              <w:rPr>
                <w:sz w:val="20"/>
              </w:rPr>
              <w:t>0.43</w:t>
            </w:r>
          </w:p>
        </w:tc>
      </w:tr>
      <w:tr w:rsidR="00724EE7" w:rsidRPr="00A9140D" w14:paraId="1CE216F5" w14:textId="77777777" w:rsidTr="00724EE7">
        <w:tc>
          <w:tcPr>
            <w:tcW w:w="2948" w:type="dxa"/>
          </w:tcPr>
          <w:p w14:paraId="17F10FAB" w14:textId="77777777" w:rsidR="00724EE7" w:rsidRPr="00A9140D" w:rsidRDefault="00724EE7" w:rsidP="00724EE7">
            <w:pPr>
              <w:keepNext/>
              <w:keepLines/>
              <w:tabs>
                <w:tab w:val="left" w:pos="180"/>
              </w:tabs>
              <w:jc w:val="center"/>
              <w:rPr>
                <w:sz w:val="20"/>
              </w:rPr>
            </w:pPr>
            <w:r w:rsidRPr="00A9140D">
              <w:rPr>
                <w:color w:val="000000"/>
              </w:rPr>
              <w:t>95% CI</w:t>
            </w:r>
          </w:p>
        </w:tc>
        <w:tc>
          <w:tcPr>
            <w:tcW w:w="6123" w:type="dxa"/>
            <w:gridSpan w:val="4"/>
          </w:tcPr>
          <w:p w14:paraId="15F2C0FB" w14:textId="77777777" w:rsidR="00724EE7" w:rsidRPr="00A9140D" w:rsidRDefault="00724EE7" w:rsidP="00724EE7">
            <w:pPr>
              <w:keepNext/>
              <w:keepLines/>
              <w:jc w:val="center"/>
              <w:rPr>
                <w:sz w:val="20"/>
              </w:rPr>
            </w:pPr>
            <w:r w:rsidRPr="00A9140D">
              <w:rPr>
                <w:sz w:val="20"/>
              </w:rPr>
              <w:t>(0.34, 0.56)</w:t>
            </w:r>
          </w:p>
        </w:tc>
      </w:tr>
      <w:tr w:rsidR="00724EE7" w:rsidRPr="00A9140D" w14:paraId="3FF0E7EF" w14:textId="77777777" w:rsidTr="00724EE7">
        <w:tc>
          <w:tcPr>
            <w:tcW w:w="2948" w:type="dxa"/>
          </w:tcPr>
          <w:p w14:paraId="28976A34" w14:textId="77777777" w:rsidR="00724EE7" w:rsidRPr="00A9140D" w:rsidRDefault="00724EE7" w:rsidP="00724EE7">
            <w:pPr>
              <w:keepNext/>
              <w:keepLines/>
              <w:tabs>
                <w:tab w:val="left" w:pos="180"/>
              </w:tabs>
              <w:jc w:val="center"/>
              <w:rPr>
                <w:sz w:val="20"/>
              </w:rPr>
            </w:pPr>
            <w:r w:rsidRPr="00A9140D">
              <w:rPr>
                <w:sz w:val="20"/>
              </w:rPr>
              <w:t>p-value</w:t>
            </w:r>
          </w:p>
        </w:tc>
        <w:tc>
          <w:tcPr>
            <w:tcW w:w="6123" w:type="dxa"/>
            <w:gridSpan w:val="4"/>
          </w:tcPr>
          <w:p w14:paraId="53D22561" w14:textId="77777777" w:rsidR="00724EE7" w:rsidRPr="00A9140D" w:rsidRDefault="00724EE7" w:rsidP="00724EE7">
            <w:pPr>
              <w:keepNext/>
              <w:keepLines/>
              <w:jc w:val="center"/>
              <w:rPr>
                <w:sz w:val="20"/>
              </w:rPr>
            </w:pPr>
            <w:r w:rsidRPr="00A9140D">
              <w:rPr>
                <w:sz w:val="20"/>
              </w:rPr>
              <w:t>&lt; 0.0001</w:t>
            </w:r>
          </w:p>
        </w:tc>
      </w:tr>
      <w:tr w:rsidR="00724EE7" w:rsidRPr="00A9140D" w14:paraId="1D86E722" w14:textId="77777777" w:rsidTr="00724EE7">
        <w:tc>
          <w:tcPr>
            <w:tcW w:w="2948" w:type="dxa"/>
          </w:tcPr>
          <w:p w14:paraId="17FE92AB" w14:textId="77777777" w:rsidR="00724EE7" w:rsidRPr="00A9140D" w:rsidRDefault="00724EE7" w:rsidP="00724EE7">
            <w:pPr>
              <w:keepNext/>
              <w:keepLines/>
              <w:tabs>
                <w:tab w:val="left" w:pos="180"/>
              </w:tabs>
              <w:rPr>
                <w:sz w:val="20"/>
              </w:rPr>
            </w:pPr>
          </w:p>
        </w:tc>
        <w:tc>
          <w:tcPr>
            <w:tcW w:w="1541" w:type="dxa"/>
          </w:tcPr>
          <w:p w14:paraId="1C4D719B" w14:textId="77777777" w:rsidR="00724EE7" w:rsidRPr="00A9140D" w:rsidRDefault="00724EE7" w:rsidP="00724EE7">
            <w:pPr>
              <w:keepNext/>
              <w:keepLines/>
              <w:jc w:val="right"/>
              <w:rPr>
                <w:sz w:val="20"/>
              </w:rPr>
            </w:pPr>
          </w:p>
        </w:tc>
        <w:tc>
          <w:tcPr>
            <w:tcW w:w="1530" w:type="dxa"/>
          </w:tcPr>
          <w:p w14:paraId="620C05B9" w14:textId="77777777" w:rsidR="00724EE7" w:rsidRPr="00A9140D" w:rsidRDefault="00724EE7" w:rsidP="00724EE7">
            <w:pPr>
              <w:keepNext/>
              <w:keepLines/>
              <w:jc w:val="center"/>
              <w:rPr>
                <w:sz w:val="20"/>
              </w:rPr>
            </w:pPr>
          </w:p>
        </w:tc>
        <w:tc>
          <w:tcPr>
            <w:tcW w:w="1510" w:type="dxa"/>
          </w:tcPr>
          <w:p w14:paraId="02446FD0" w14:textId="77777777" w:rsidR="00724EE7" w:rsidRPr="00A9140D" w:rsidRDefault="00724EE7" w:rsidP="00724EE7">
            <w:pPr>
              <w:keepNext/>
              <w:keepLines/>
              <w:jc w:val="right"/>
              <w:rPr>
                <w:sz w:val="20"/>
              </w:rPr>
            </w:pPr>
          </w:p>
        </w:tc>
        <w:tc>
          <w:tcPr>
            <w:tcW w:w="1542" w:type="dxa"/>
          </w:tcPr>
          <w:p w14:paraId="16823DBB" w14:textId="77777777" w:rsidR="00724EE7" w:rsidRPr="00A9140D" w:rsidRDefault="00724EE7" w:rsidP="00724EE7">
            <w:pPr>
              <w:keepNext/>
              <w:keepLines/>
              <w:jc w:val="center"/>
              <w:rPr>
                <w:sz w:val="20"/>
              </w:rPr>
            </w:pPr>
          </w:p>
        </w:tc>
      </w:tr>
      <w:tr w:rsidR="00724EE7" w:rsidRPr="00A9140D" w14:paraId="704493EA" w14:textId="77777777" w:rsidTr="00724EE7">
        <w:tc>
          <w:tcPr>
            <w:tcW w:w="2948" w:type="dxa"/>
          </w:tcPr>
          <w:p w14:paraId="5B5DD6AC" w14:textId="77777777" w:rsidR="00724EE7" w:rsidRPr="00A9140D" w:rsidRDefault="00724EE7" w:rsidP="00724EE7">
            <w:pPr>
              <w:keepNext/>
              <w:keepLines/>
              <w:tabs>
                <w:tab w:val="left" w:pos="180"/>
              </w:tabs>
              <w:rPr>
                <w:sz w:val="20"/>
              </w:rPr>
            </w:pPr>
            <w:r w:rsidRPr="00A9140D">
              <w:rPr>
                <w:sz w:val="20"/>
              </w:rPr>
              <w:tab/>
              <w:t>Median (95% CI)</w:t>
            </w:r>
          </w:p>
        </w:tc>
        <w:tc>
          <w:tcPr>
            <w:tcW w:w="3071" w:type="dxa"/>
            <w:gridSpan w:val="2"/>
          </w:tcPr>
          <w:p w14:paraId="3A015DBA" w14:textId="77777777" w:rsidR="00724EE7" w:rsidRPr="00A9140D" w:rsidRDefault="00724EE7" w:rsidP="00724EE7">
            <w:pPr>
              <w:keepNext/>
              <w:keepLines/>
              <w:jc w:val="center"/>
              <w:rPr>
                <w:sz w:val="20"/>
              </w:rPr>
            </w:pPr>
            <w:r w:rsidRPr="00A9140D">
              <w:rPr>
                <w:color w:val="000000"/>
                <w:sz w:val="20"/>
              </w:rPr>
              <w:t>5.1 (3.48, 10.81)</w:t>
            </w:r>
          </w:p>
        </w:tc>
        <w:tc>
          <w:tcPr>
            <w:tcW w:w="3052" w:type="dxa"/>
            <w:gridSpan w:val="2"/>
          </w:tcPr>
          <w:p w14:paraId="617568DB" w14:textId="77777777" w:rsidR="00724EE7" w:rsidRPr="00A9140D" w:rsidRDefault="00724EE7" w:rsidP="00724EE7">
            <w:pPr>
              <w:keepNext/>
              <w:keepLines/>
              <w:jc w:val="center"/>
              <w:rPr>
                <w:sz w:val="20"/>
              </w:rPr>
            </w:pPr>
            <w:r w:rsidRPr="00A9140D">
              <w:rPr>
                <w:color w:val="000000"/>
                <w:sz w:val="20"/>
              </w:rPr>
              <w:t>2.2 (2.10, 2.40)</w:t>
            </w:r>
          </w:p>
        </w:tc>
      </w:tr>
      <w:tr w:rsidR="00724EE7" w:rsidRPr="00A9140D" w14:paraId="2573D01D" w14:textId="77777777" w:rsidTr="00724EE7">
        <w:tc>
          <w:tcPr>
            <w:tcW w:w="2948" w:type="dxa"/>
          </w:tcPr>
          <w:p w14:paraId="11EB699A" w14:textId="77777777" w:rsidR="00724EE7" w:rsidRPr="00A9140D" w:rsidRDefault="00724EE7" w:rsidP="00724EE7">
            <w:pPr>
              <w:keepNext/>
              <w:keepLines/>
              <w:tabs>
                <w:tab w:val="left" w:pos="180"/>
              </w:tabs>
              <w:rPr>
                <w:sz w:val="20"/>
              </w:rPr>
            </w:pPr>
            <w:r w:rsidRPr="00A9140D">
              <w:rPr>
                <w:sz w:val="20"/>
              </w:rPr>
              <w:tab/>
              <w:t>Rate (95% CI)</w:t>
            </w:r>
          </w:p>
        </w:tc>
        <w:tc>
          <w:tcPr>
            <w:tcW w:w="1541" w:type="dxa"/>
          </w:tcPr>
          <w:p w14:paraId="0F3EFA83" w14:textId="77777777" w:rsidR="00724EE7" w:rsidRPr="00A9140D" w:rsidRDefault="00724EE7" w:rsidP="00724EE7">
            <w:pPr>
              <w:keepNext/>
              <w:keepLines/>
              <w:jc w:val="right"/>
              <w:rPr>
                <w:sz w:val="20"/>
              </w:rPr>
            </w:pPr>
          </w:p>
        </w:tc>
        <w:tc>
          <w:tcPr>
            <w:tcW w:w="1530" w:type="dxa"/>
          </w:tcPr>
          <w:p w14:paraId="7E1D2497" w14:textId="77777777" w:rsidR="00724EE7" w:rsidRPr="00A9140D" w:rsidRDefault="00724EE7" w:rsidP="00724EE7">
            <w:pPr>
              <w:keepNext/>
              <w:keepLines/>
              <w:jc w:val="center"/>
              <w:rPr>
                <w:sz w:val="20"/>
              </w:rPr>
            </w:pPr>
          </w:p>
        </w:tc>
        <w:tc>
          <w:tcPr>
            <w:tcW w:w="1510" w:type="dxa"/>
          </w:tcPr>
          <w:p w14:paraId="3F11AD1E" w14:textId="77777777" w:rsidR="00724EE7" w:rsidRPr="00A9140D" w:rsidRDefault="00724EE7" w:rsidP="00724EE7">
            <w:pPr>
              <w:keepNext/>
              <w:keepLines/>
              <w:jc w:val="right"/>
              <w:rPr>
                <w:sz w:val="20"/>
              </w:rPr>
            </w:pPr>
          </w:p>
        </w:tc>
        <w:tc>
          <w:tcPr>
            <w:tcW w:w="1542" w:type="dxa"/>
          </w:tcPr>
          <w:p w14:paraId="242B1FE8" w14:textId="77777777" w:rsidR="00724EE7" w:rsidRPr="00A9140D" w:rsidRDefault="00724EE7" w:rsidP="00724EE7">
            <w:pPr>
              <w:keepNext/>
              <w:keepLines/>
              <w:jc w:val="center"/>
              <w:rPr>
                <w:sz w:val="20"/>
              </w:rPr>
            </w:pPr>
          </w:p>
        </w:tc>
      </w:tr>
      <w:tr w:rsidR="00724EE7" w:rsidRPr="00A9140D" w14:paraId="0E43993F" w14:textId="77777777" w:rsidTr="00724EE7">
        <w:tc>
          <w:tcPr>
            <w:tcW w:w="2948" w:type="dxa"/>
          </w:tcPr>
          <w:p w14:paraId="6703B14A" w14:textId="77777777" w:rsidR="00724EE7" w:rsidRPr="00A9140D" w:rsidRDefault="00724EE7" w:rsidP="00724EE7">
            <w:pPr>
              <w:keepNext/>
              <w:keepLines/>
              <w:tabs>
                <w:tab w:val="left" w:pos="180"/>
              </w:tabs>
              <w:rPr>
                <w:sz w:val="20"/>
              </w:rPr>
            </w:pPr>
            <w:r w:rsidRPr="00A9140D">
              <w:rPr>
                <w:sz w:val="20"/>
              </w:rPr>
              <w:tab/>
            </w:r>
            <w:r w:rsidRPr="00A9140D">
              <w:rPr>
                <w:sz w:val="20"/>
              </w:rPr>
              <w:tab/>
              <w:t>At 6</w:t>
            </w:r>
            <w:r>
              <w:rPr>
                <w:sz w:val="20"/>
              </w:rPr>
              <w:t> </w:t>
            </w:r>
            <w:r w:rsidRPr="00A9140D">
              <w:rPr>
                <w:sz w:val="20"/>
              </w:rPr>
              <w:t>months</w:t>
            </w:r>
          </w:p>
        </w:tc>
        <w:tc>
          <w:tcPr>
            <w:tcW w:w="3071" w:type="dxa"/>
            <w:gridSpan w:val="2"/>
          </w:tcPr>
          <w:p w14:paraId="13B54C09" w14:textId="77777777" w:rsidR="00724EE7" w:rsidRPr="00A9140D" w:rsidRDefault="00724EE7" w:rsidP="00724EE7">
            <w:pPr>
              <w:keepNext/>
              <w:keepLines/>
              <w:jc w:val="center"/>
              <w:rPr>
                <w:sz w:val="20"/>
              </w:rPr>
            </w:pPr>
            <w:r w:rsidRPr="00A9140D">
              <w:rPr>
                <w:color w:val="000000"/>
                <w:sz w:val="20"/>
              </w:rPr>
              <w:t>48.0 (40.8, 54.9)</w:t>
            </w:r>
          </w:p>
        </w:tc>
        <w:tc>
          <w:tcPr>
            <w:tcW w:w="3052" w:type="dxa"/>
            <w:gridSpan w:val="2"/>
          </w:tcPr>
          <w:p w14:paraId="2D32BB2E" w14:textId="77777777" w:rsidR="00724EE7" w:rsidRPr="00A9140D" w:rsidRDefault="00724EE7" w:rsidP="00724EE7">
            <w:pPr>
              <w:keepNext/>
              <w:keepLines/>
              <w:jc w:val="center"/>
              <w:rPr>
                <w:sz w:val="20"/>
              </w:rPr>
            </w:pPr>
            <w:r w:rsidRPr="00A9140D">
              <w:rPr>
                <w:color w:val="000000"/>
                <w:sz w:val="20"/>
              </w:rPr>
              <w:t>18.5 (13.1, 24.6)</w:t>
            </w:r>
          </w:p>
        </w:tc>
      </w:tr>
      <w:tr w:rsidR="00724EE7" w:rsidRPr="00BA5EB4" w14:paraId="2C44BCD1" w14:textId="77777777" w:rsidTr="00724EE7">
        <w:tc>
          <w:tcPr>
            <w:tcW w:w="2948" w:type="dxa"/>
          </w:tcPr>
          <w:p w14:paraId="525ACEF1" w14:textId="77777777" w:rsidR="00724EE7" w:rsidRPr="00A9140D" w:rsidRDefault="00724EE7" w:rsidP="00724EE7">
            <w:pPr>
              <w:keepNext/>
              <w:keepLines/>
              <w:tabs>
                <w:tab w:val="left" w:pos="180"/>
              </w:tabs>
              <w:rPr>
                <w:sz w:val="20"/>
              </w:rPr>
            </w:pPr>
            <w:r>
              <w:rPr>
                <w:sz w:val="20"/>
              </w:rPr>
              <w:tab/>
            </w:r>
            <w:r>
              <w:rPr>
                <w:sz w:val="20"/>
              </w:rPr>
              <w:tab/>
              <w:t>At 12 </w:t>
            </w:r>
            <w:r w:rsidRPr="00A9140D">
              <w:rPr>
                <w:sz w:val="20"/>
              </w:rPr>
              <w:t>months</w:t>
            </w:r>
          </w:p>
        </w:tc>
        <w:tc>
          <w:tcPr>
            <w:tcW w:w="3071" w:type="dxa"/>
            <w:gridSpan w:val="2"/>
          </w:tcPr>
          <w:p w14:paraId="00C1D137" w14:textId="77777777" w:rsidR="00724EE7" w:rsidRPr="00A9140D" w:rsidRDefault="00724EE7" w:rsidP="00724EE7">
            <w:pPr>
              <w:keepNext/>
              <w:keepLines/>
              <w:jc w:val="center"/>
              <w:rPr>
                <w:sz w:val="20"/>
              </w:rPr>
            </w:pPr>
            <w:r w:rsidRPr="00A9140D">
              <w:rPr>
                <w:color w:val="000000"/>
                <w:sz w:val="20"/>
              </w:rPr>
              <w:t>41.8 (34.0, 49.3)</w:t>
            </w:r>
          </w:p>
        </w:tc>
        <w:tc>
          <w:tcPr>
            <w:tcW w:w="3052" w:type="dxa"/>
            <w:gridSpan w:val="2"/>
          </w:tcPr>
          <w:p w14:paraId="2683E068" w14:textId="77777777" w:rsidR="00724EE7" w:rsidRPr="00A9140D" w:rsidRDefault="00724EE7" w:rsidP="00724EE7">
            <w:pPr>
              <w:keepNext/>
              <w:keepLines/>
              <w:jc w:val="center"/>
              <w:rPr>
                <w:sz w:val="20"/>
              </w:rPr>
            </w:pPr>
            <w:r w:rsidRPr="00A9140D">
              <w:rPr>
                <w:color w:val="000000"/>
                <w:sz w:val="20"/>
              </w:rPr>
              <w:t>NA</w:t>
            </w:r>
          </w:p>
        </w:tc>
      </w:tr>
      <w:tr w:rsidR="00724EE7" w:rsidRPr="00BA5EB4" w14:paraId="732CEDE9" w14:textId="77777777" w:rsidTr="00724EE7">
        <w:tc>
          <w:tcPr>
            <w:tcW w:w="2948" w:type="dxa"/>
          </w:tcPr>
          <w:p w14:paraId="640C6465" w14:textId="77777777" w:rsidR="00724EE7" w:rsidRPr="00BA5EB4" w:rsidRDefault="00724EE7" w:rsidP="00724EE7">
            <w:pPr>
              <w:keepNext/>
              <w:keepLines/>
              <w:tabs>
                <w:tab w:val="left" w:pos="180"/>
              </w:tabs>
              <w:rPr>
                <w:sz w:val="20"/>
              </w:rPr>
            </w:pPr>
          </w:p>
        </w:tc>
        <w:tc>
          <w:tcPr>
            <w:tcW w:w="1541" w:type="dxa"/>
          </w:tcPr>
          <w:p w14:paraId="4A745D4E" w14:textId="77777777" w:rsidR="00724EE7" w:rsidRPr="00A9140D" w:rsidRDefault="00724EE7" w:rsidP="00724EE7">
            <w:pPr>
              <w:keepNext/>
              <w:keepLines/>
              <w:jc w:val="right"/>
              <w:rPr>
                <w:sz w:val="20"/>
              </w:rPr>
            </w:pPr>
          </w:p>
        </w:tc>
        <w:tc>
          <w:tcPr>
            <w:tcW w:w="1530" w:type="dxa"/>
          </w:tcPr>
          <w:p w14:paraId="6D2C5CFD" w14:textId="77777777" w:rsidR="00724EE7" w:rsidRPr="00A9140D" w:rsidRDefault="00724EE7" w:rsidP="00724EE7">
            <w:pPr>
              <w:keepNext/>
              <w:keepLines/>
              <w:jc w:val="center"/>
              <w:rPr>
                <w:sz w:val="20"/>
              </w:rPr>
            </w:pPr>
          </w:p>
        </w:tc>
        <w:tc>
          <w:tcPr>
            <w:tcW w:w="1510" w:type="dxa"/>
          </w:tcPr>
          <w:p w14:paraId="59F84614" w14:textId="77777777" w:rsidR="00724EE7" w:rsidRPr="00A9140D" w:rsidRDefault="00724EE7" w:rsidP="00724EE7">
            <w:pPr>
              <w:keepNext/>
              <w:keepLines/>
              <w:jc w:val="right"/>
              <w:rPr>
                <w:sz w:val="20"/>
              </w:rPr>
            </w:pPr>
          </w:p>
        </w:tc>
        <w:tc>
          <w:tcPr>
            <w:tcW w:w="1542" w:type="dxa"/>
          </w:tcPr>
          <w:p w14:paraId="24A543F6" w14:textId="77777777" w:rsidR="00724EE7" w:rsidRPr="00A9140D" w:rsidRDefault="00724EE7" w:rsidP="00724EE7">
            <w:pPr>
              <w:keepNext/>
              <w:keepLines/>
              <w:jc w:val="center"/>
              <w:rPr>
                <w:sz w:val="20"/>
              </w:rPr>
            </w:pPr>
          </w:p>
        </w:tc>
      </w:tr>
      <w:tr w:rsidR="00724EE7" w:rsidRPr="00BA5EB4" w14:paraId="76714883" w14:textId="77777777" w:rsidTr="00724EE7">
        <w:tc>
          <w:tcPr>
            <w:tcW w:w="2948" w:type="dxa"/>
          </w:tcPr>
          <w:p w14:paraId="1DAFF0AB" w14:textId="77777777" w:rsidR="00724EE7" w:rsidRPr="00BA5EB4" w:rsidRDefault="00724EE7" w:rsidP="00724EE7">
            <w:pPr>
              <w:keepNext/>
              <w:keepLines/>
              <w:rPr>
                <w:b/>
                <w:sz w:val="20"/>
              </w:rPr>
            </w:pPr>
            <w:r>
              <w:rPr>
                <w:b/>
                <w:sz w:val="20"/>
              </w:rPr>
              <w:t>O</w:t>
            </w:r>
            <w:r w:rsidRPr="00BA5EB4">
              <w:rPr>
                <w:b/>
                <w:sz w:val="20"/>
              </w:rPr>
              <w:t xml:space="preserve">bjective response </w:t>
            </w:r>
          </w:p>
        </w:tc>
        <w:tc>
          <w:tcPr>
            <w:tcW w:w="1541" w:type="dxa"/>
          </w:tcPr>
          <w:p w14:paraId="01B08EB1" w14:textId="77777777" w:rsidR="00724EE7" w:rsidRPr="00BA5EB4" w:rsidRDefault="00724EE7" w:rsidP="00724EE7">
            <w:pPr>
              <w:keepNext/>
              <w:keepLines/>
              <w:jc w:val="right"/>
              <w:rPr>
                <w:sz w:val="20"/>
              </w:rPr>
            </w:pPr>
            <w:r w:rsidRPr="00BA5EB4">
              <w:rPr>
                <w:sz w:val="20"/>
              </w:rPr>
              <w:t>84</w:t>
            </w:r>
          </w:p>
        </w:tc>
        <w:tc>
          <w:tcPr>
            <w:tcW w:w="1530" w:type="dxa"/>
          </w:tcPr>
          <w:p w14:paraId="6D5EC31C" w14:textId="77777777" w:rsidR="00724EE7" w:rsidRPr="00BA5EB4" w:rsidRDefault="00724EE7" w:rsidP="00724EE7">
            <w:pPr>
              <w:keepNext/>
              <w:keepLines/>
              <w:rPr>
                <w:sz w:val="20"/>
              </w:rPr>
            </w:pPr>
            <w:r w:rsidRPr="00BA5EB4">
              <w:rPr>
                <w:sz w:val="20"/>
              </w:rPr>
              <w:t>(40.0%)</w:t>
            </w:r>
          </w:p>
        </w:tc>
        <w:tc>
          <w:tcPr>
            <w:tcW w:w="1510" w:type="dxa"/>
          </w:tcPr>
          <w:p w14:paraId="67700CD2" w14:textId="77777777" w:rsidR="00724EE7" w:rsidRPr="00BA5EB4" w:rsidRDefault="00724EE7" w:rsidP="00724EE7">
            <w:pPr>
              <w:keepNext/>
              <w:keepLines/>
              <w:jc w:val="right"/>
              <w:rPr>
                <w:sz w:val="20"/>
              </w:rPr>
            </w:pPr>
            <w:r w:rsidRPr="00BA5EB4">
              <w:rPr>
                <w:sz w:val="20"/>
              </w:rPr>
              <w:t>29</w:t>
            </w:r>
          </w:p>
        </w:tc>
        <w:tc>
          <w:tcPr>
            <w:tcW w:w="1542" w:type="dxa"/>
          </w:tcPr>
          <w:p w14:paraId="50A8CA9A" w14:textId="77777777" w:rsidR="00724EE7" w:rsidRPr="00BA5EB4" w:rsidRDefault="00724EE7" w:rsidP="00724EE7">
            <w:pPr>
              <w:keepNext/>
              <w:keepLines/>
              <w:rPr>
                <w:sz w:val="20"/>
              </w:rPr>
            </w:pPr>
            <w:r w:rsidRPr="00BA5EB4">
              <w:rPr>
                <w:sz w:val="20"/>
              </w:rPr>
              <w:t>(13.9%)</w:t>
            </w:r>
          </w:p>
        </w:tc>
      </w:tr>
      <w:tr w:rsidR="00724EE7" w:rsidRPr="00BA5EB4" w14:paraId="0AE7FFC5" w14:textId="77777777" w:rsidTr="00724EE7">
        <w:tc>
          <w:tcPr>
            <w:tcW w:w="2948" w:type="dxa"/>
          </w:tcPr>
          <w:p w14:paraId="72F7D03C" w14:textId="77777777" w:rsidR="00724EE7" w:rsidRPr="00BA5EB4" w:rsidRDefault="00724EE7" w:rsidP="00724EE7">
            <w:pPr>
              <w:keepNext/>
              <w:keepLines/>
              <w:jc w:val="center"/>
              <w:rPr>
                <w:sz w:val="20"/>
              </w:rPr>
            </w:pPr>
            <w:r w:rsidRPr="00BA5EB4">
              <w:rPr>
                <w:sz w:val="20"/>
              </w:rPr>
              <w:t>(95% CI)</w:t>
            </w:r>
          </w:p>
        </w:tc>
        <w:tc>
          <w:tcPr>
            <w:tcW w:w="3071" w:type="dxa"/>
            <w:gridSpan w:val="2"/>
          </w:tcPr>
          <w:p w14:paraId="27FC775F" w14:textId="77777777" w:rsidR="00724EE7" w:rsidRPr="00BA5EB4" w:rsidRDefault="00724EE7" w:rsidP="00724EE7">
            <w:pPr>
              <w:keepNext/>
              <w:keepLines/>
              <w:jc w:val="center"/>
              <w:rPr>
                <w:sz w:val="20"/>
              </w:rPr>
            </w:pPr>
            <w:r w:rsidRPr="00BA5EB4">
              <w:rPr>
                <w:sz w:val="20"/>
              </w:rPr>
              <w:t>(33.3, 47.0)</w:t>
            </w:r>
          </w:p>
        </w:tc>
        <w:tc>
          <w:tcPr>
            <w:tcW w:w="3052" w:type="dxa"/>
            <w:gridSpan w:val="2"/>
          </w:tcPr>
          <w:p w14:paraId="1B7C4ECE" w14:textId="77777777" w:rsidR="00724EE7" w:rsidRPr="00BA5EB4" w:rsidRDefault="00724EE7" w:rsidP="00724EE7">
            <w:pPr>
              <w:keepNext/>
              <w:keepLines/>
              <w:jc w:val="center"/>
              <w:rPr>
                <w:sz w:val="20"/>
              </w:rPr>
            </w:pPr>
            <w:r w:rsidRPr="00BA5EB4">
              <w:rPr>
                <w:sz w:val="20"/>
              </w:rPr>
              <w:t>(9.5, 19.4)</w:t>
            </w:r>
          </w:p>
        </w:tc>
      </w:tr>
      <w:tr w:rsidR="00724EE7" w:rsidRPr="00BA5EB4" w14:paraId="7C7154A0" w14:textId="77777777" w:rsidTr="00724EE7">
        <w:tc>
          <w:tcPr>
            <w:tcW w:w="2948" w:type="dxa"/>
          </w:tcPr>
          <w:p w14:paraId="014BCE42" w14:textId="77777777" w:rsidR="00724EE7" w:rsidRPr="00BA5EB4" w:rsidRDefault="00724EE7" w:rsidP="00724EE7">
            <w:pPr>
              <w:keepNext/>
              <w:keepLines/>
              <w:tabs>
                <w:tab w:val="left" w:pos="180"/>
              </w:tabs>
              <w:jc w:val="center"/>
              <w:rPr>
                <w:sz w:val="20"/>
              </w:rPr>
            </w:pPr>
            <w:r w:rsidRPr="00BA5EB4">
              <w:rPr>
                <w:sz w:val="20"/>
              </w:rPr>
              <w:t>Odds ratio (95% CI)</w:t>
            </w:r>
          </w:p>
        </w:tc>
        <w:tc>
          <w:tcPr>
            <w:tcW w:w="6123" w:type="dxa"/>
            <w:gridSpan w:val="4"/>
          </w:tcPr>
          <w:p w14:paraId="54347B77" w14:textId="77777777" w:rsidR="00724EE7" w:rsidRPr="00BA5EB4" w:rsidRDefault="00724EE7" w:rsidP="00724EE7">
            <w:pPr>
              <w:keepNext/>
              <w:keepLines/>
              <w:jc w:val="center"/>
              <w:rPr>
                <w:sz w:val="20"/>
              </w:rPr>
            </w:pPr>
            <w:r w:rsidRPr="0098792C">
              <w:t>4.06 (2.52, 6.54)</w:t>
            </w:r>
          </w:p>
        </w:tc>
      </w:tr>
      <w:tr w:rsidR="00724EE7" w:rsidRPr="00BA5EB4" w14:paraId="7F40D18B" w14:textId="77777777" w:rsidTr="00724EE7">
        <w:tc>
          <w:tcPr>
            <w:tcW w:w="2948" w:type="dxa"/>
          </w:tcPr>
          <w:p w14:paraId="22C885F9" w14:textId="77777777" w:rsidR="00724EE7" w:rsidRPr="00BA5EB4" w:rsidRDefault="00724EE7" w:rsidP="00724EE7">
            <w:pPr>
              <w:keepNext/>
              <w:keepLines/>
              <w:tabs>
                <w:tab w:val="left" w:pos="180"/>
              </w:tabs>
              <w:jc w:val="center"/>
              <w:rPr>
                <w:sz w:val="20"/>
              </w:rPr>
            </w:pPr>
            <w:r w:rsidRPr="00BA5EB4">
              <w:rPr>
                <w:sz w:val="20"/>
              </w:rPr>
              <w:t>p-value</w:t>
            </w:r>
          </w:p>
        </w:tc>
        <w:tc>
          <w:tcPr>
            <w:tcW w:w="6123" w:type="dxa"/>
            <w:gridSpan w:val="4"/>
          </w:tcPr>
          <w:p w14:paraId="01C86113" w14:textId="77777777" w:rsidR="00724EE7" w:rsidRPr="00BA5EB4" w:rsidRDefault="00724EE7" w:rsidP="00724EE7">
            <w:pPr>
              <w:keepNext/>
              <w:keepLines/>
              <w:jc w:val="center"/>
              <w:rPr>
                <w:sz w:val="20"/>
              </w:rPr>
            </w:pPr>
            <w:r w:rsidRPr="00BA5EB4">
              <w:rPr>
                <w:sz w:val="20"/>
              </w:rPr>
              <w:t>&lt; 0.0001</w:t>
            </w:r>
          </w:p>
        </w:tc>
      </w:tr>
      <w:tr w:rsidR="00724EE7" w:rsidRPr="00BA5EB4" w14:paraId="062EEA0B" w14:textId="77777777" w:rsidTr="00724EE7">
        <w:tc>
          <w:tcPr>
            <w:tcW w:w="2948" w:type="dxa"/>
          </w:tcPr>
          <w:p w14:paraId="74B3B1D0" w14:textId="77777777" w:rsidR="00724EE7" w:rsidRPr="00BA5EB4" w:rsidRDefault="00724EE7" w:rsidP="00724EE7">
            <w:pPr>
              <w:keepNext/>
              <w:keepLines/>
              <w:tabs>
                <w:tab w:val="left" w:pos="180"/>
              </w:tabs>
              <w:jc w:val="center"/>
              <w:rPr>
                <w:sz w:val="20"/>
              </w:rPr>
            </w:pPr>
          </w:p>
        </w:tc>
        <w:tc>
          <w:tcPr>
            <w:tcW w:w="1541" w:type="dxa"/>
          </w:tcPr>
          <w:p w14:paraId="2CB9741F" w14:textId="77777777" w:rsidR="00724EE7" w:rsidRPr="00BA5EB4" w:rsidRDefault="00724EE7" w:rsidP="00724EE7">
            <w:pPr>
              <w:keepNext/>
              <w:keepLines/>
              <w:jc w:val="right"/>
              <w:rPr>
                <w:sz w:val="20"/>
              </w:rPr>
            </w:pPr>
          </w:p>
        </w:tc>
        <w:tc>
          <w:tcPr>
            <w:tcW w:w="1530" w:type="dxa"/>
          </w:tcPr>
          <w:p w14:paraId="61A890F7" w14:textId="77777777" w:rsidR="00724EE7" w:rsidRPr="00BA5EB4" w:rsidRDefault="00724EE7" w:rsidP="00724EE7">
            <w:pPr>
              <w:keepNext/>
              <w:keepLines/>
              <w:jc w:val="center"/>
              <w:rPr>
                <w:sz w:val="20"/>
              </w:rPr>
            </w:pPr>
          </w:p>
        </w:tc>
        <w:tc>
          <w:tcPr>
            <w:tcW w:w="1510" w:type="dxa"/>
          </w:tcPr>
          <w:p w14:paraId="1ACE4D6B" w14:textId="77777777" w:rsidR="00724EE7" w:rsidRPr="00BA5EB4" w:rsidRDefault="00724EE7" w:rsidP="00724EE7">
            <w:pPr>
              <w:keepNext/>
              <w:keepLines/>
              <w:jc w:val="right"/>
              <w:rPr>
                <w:sz w:val="20"/>
              </w:rPr>
            </w:pPr>
          </w:p>
        </w:tc>
        <w:tc>
          <w:tcPr>
            <w:tcW w:w="1542" w:type="dxa"/>
          </w:tcPr>
          <w:p w14:paraId="777CB4BF" w14:textId="77777777" w:rsidR="00724EE7" w:rsidRPr="00BA5EB4" w:rsidRDefault="00724EE7" w:rsidP="00724EE7">
            <w:pPr>
              <w:keepNext/>
              <w:keepLines/>
              <w:jc w:val="center"/>
              <w:rPr>
                <w:sz w:val="20"/>
              </w:rPr>
            </w:pPr>
          </w:p>
        </w:tc>
      </w:tr>
      <w:tr w:rsidR="00724EE7" w:rsidRPr="00BA5EB4" w14:paraId="48F0A322"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50D555C7" w14:textId="77777777" w:rsidR="00724EE7" w:rsidRPr="00BA5EB4" w:rsidRDefault="00724EE7" w:rsidP="00724EE7">
            <w:pPr>
              <w:keepNext/>
              <w:keepLines/>
              <w:tabs>
                <w:tab w:val="left" w:pos="180"/>
              </w:tabs>
              <w:rPr>
                <w:sz w:val="20"/>
              </w:rPr>
            </w:pPr>
            <w:r w:rsidRPr="00BA5EB4">
              <w:rPr>
                <w:sz w:val="20"/>
              </w:rPr>
              <w:tab/>
              <w:t>Complete response (CR)</w:t>
            </w:r>
          </w:p>
        </w:tc>
        <w:tc>
          <w:tcPr>
            <w:tcW w:w="1541" w:type="dxa"/>
            <w:tcBorders>
              <w:top w:val="nil"/>
              <w:left w:val="nil"/>
              <w:bottom w:val="nil"/>
              <w:right w:val="nil"/>
            </w:tcBorders>
          </w:tcPr>
          <w:p w14:paraId="23488C76" w14:textId="77777777" w:rsidR="00724EE7" w:rsidRPr="00BA5EB4" w:rsidRDefault="00724EE7" w:rsidP="00724EE7">
            <w:pPr>
              <w:keepNext/>
              <w:keepLines/>
              <w:jc w:val="right"/>
              <w:rPr>
                <w:sz w:val="20"/>
              </w:rPr>
            </w:pPr>
            <w:r w:rsidRPr="00BA5EB4">
              <w:rPr>
                <w:sz w:val="20"/>
              </w:rPr>
              <w:t>16</w:t>
            </w:r>
          </w:p>
        </w:tc>
        <w:tc>
          <w:tcPr>
            <w:tcW w:w="1530" w:type="dxa"/>
            <w:tcBorders>
              <w:top w:val="nil"/>
              <w:left w:val="nil"/>
              <w:bottom w:val="nil"/>
              <w:right w:val="nil"/>
            </w:tcBorders>
          </w:tcPr>
          <w:p w14:paraId="31414430" w14:textId="77777777" w:rsidR="00724EE7" w:rsidRPr="00BA5EB4" w:rsidRDefault="00724EE7" w:rsidP="00724EE7">
            <w:pPr>
              <w:keepNext/>
              <w:keepLines/>
              <w:rPr>
                <w:sz w:val="20"/>
              </w:rPr>
            </w:pPr>
            <w:r w:rsidRPr="00BA5EB4">
              <w:rPr>
                <w:sz w:val="20"/>
              </w:rPr>
              <w:t>(7.6%)</w:t>
            </w:r>
          </w:p>
        </w:tc>
        <w:tc>
          <w:tcPr>
            <w:tcW w:w="1510" w:type="dxa"/>
            <w:tcBorders>
              <w:top w:val="nil"/>
              <w:left w:val="nil"/>
              <w:bottom w:val="nil"/>
              <w:right w:val="nil"/>
            </w:tcBorders>
          </w:tcPr>
          <w:p w14:paraId="2FE1BD8E" w14:textId="77777777" w:rsidR="00724EE7" w:rsidRPr="00BA5EB4" w:rsidRDefault="00724EE7" w:rsidP="00724EE7">
            <w:pPr>
              <w:keepNext/>
              <w:keepLines/>
              <w:jc w:val="right"/>
              <w:rPr>
                <w:sz w:val="20"/>
              </w:rPr>
            </w:pPr>
            <w:r w:rsidRPr="00BA5EB4">
              <w:rPr>
                <w:sz w:val="20"/>
              </w:rPr>
              <w:t xml:space="preserve">2 </w:t>
            </w:r>
          </w:p>
        </w:tc>
        <w:tc>
          <w:tcPr>
            <w:tcW w:w="1542" w:type="dxa"/>
            <w:tcBorders>
              <w:top w:val="nil"/>
              <w:left w:val="nil"/>
              <w:bottom w:val="nil"/>
              <w:right w:val="nil"/>
            </w:tcBorders>
          </w:tcPr>
          <w:p w14:paraId="0231BB72" w14:textId="77777777" w:rsidR="00724EE7" w:rsidRPr="00BA5EB4" w:rsidRDefault="00724EE7" w:rsidP="00724EE7">
            <w:pPr>
              <w:keepNext/>
              <w:keepLines/>
              <w:rPr>
                <w:sz w:val="20"/>
              </w:rPr>
            </w:pPr>
            <w:r w:rsidRPr="00BA5EB4">
              <w:rPr>
                <w:sz w:val="20"/>
              </w:rPr>
              <w:t>(1.0%)</w:t>
            </w:r>
          </w:p>
        </w:tc>
      </w:tr>
      <w:tr w:rsidR="00724EE7" w:rsidRPr="00BA5EB4" w14:paraId="5FA09902"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52AF3B53" w14:textId="77777777" w:rsidR="00724EE7" w:rsidRPr="00BA5EB4" w:rsidRDefault="00724EE7" w:rsidP="00724EE7">
            <w:pPr>
              <w:keepNext/>
              <w:keepLines/>
              <w:tabs>
                <w:tab w:val="left" w:pos="180"/>
              </w:tabs>
              <w:rPr>
                <w:sz w:val="20"/>
              </w:rPr>
            </w:pPr>
            <w:r w:rsidRPr="00BA5EB4">
              <w:rPr>
                <w:sz w:val="20"/>
              </w:rPr>
              <w:tab/>
              <w:t>Partial response (PR)</w:t>
            </w:r>
          </w:p>
        </w:tc>
        <w:tc>
          <w:tcPr>
            <w:tcW w:w="1541" w:type="dxa"/>
            <w:tcBorders>
              <w:top w:val="nil"/>
              <w:left w:val="nil"/>
              <w:bottom w:val="nil"/>
              <w:right w:val="nil"/>
            </w:tcBorders>
          </w:tcPr>
          <w:p w14:paraId="2783C62E" w14:textId="77777777" w:rsidR="00724EE7" w:rsidRPr="00BA5EB4" w:rsidRDefault="00724EE7" w:rsidP="00724EE7">
            <w:pPr>
              <w:keepNext/>
              <w:keepLines/>
              <w:jc w:val="right"/>
              <w:rPr>
                <w:sz w:val="20"/>
              </w:rPr>
            </w:pPr>
            <w:r w:rsidRPr="00BA5EB4">
              <w:rPr>
                <w:sz w:val="20"/>
              </w:rPr>
              <w:t>68</w:t>
            </w:r>
          </w:p>
        </w:tc>
        <w:tc>
          <w:tcPr>
            <w:tcW w:w="1530" w:type="dxa"/>
            <w:tcBorders>
              <w:top w:val="nil"/>
              <w:left w:val="nil"/>
              <w:bottom w:val="nil"/>
              <w:right w:val="nil"/>
            </w:tcBorders>
          </w:tcPr>
          <w:p w14:paraId="0556A330" w14:textId="77777777" w:rsidR="00724EE7" w:rsidRPr="00BA5EB4" w:rsidRDefault="00724EE7" w:rsidP="00724EE7">
            <w:pPr>
              <w:keepNext/>
              <w:keepLines/>
              <w:rPr>
                <w:sz w:val="20"/>
              </w:rPr>
            </w:pPr>
            <w:r w:rsidRPr="00BA5EB4">
              <w:rPr>
                <w:sz w:val="20"/>
              </w:rPr>
              <w:t>(32.4%)</w:t>
            </w:r>
          </w:p>
        </w:tc>
        <w:tc>
          <w:tcPr>
            <w:tcW w:w="1510" w:type="dxa"/>
            <w:tcBorders>
              <w:top w:val="nil"/>
              <w:left w:val="nil"/>
              <w:bottom w:val="nil"/>
              <w:right w:val="nil"/>
            </w:tcBorders>
          </w:tcPr>
          <w:p w14:paraId="67BF1F0F" w14:textId="77777777" w:rsidR="00724EE7" w:rsidRPr="00BA5EB4" w:rsidRDefault="00724EE7" w:rsidP="00724EE7">
            <w:pPr>
              <w:keepNext/>
              <w:keepLines/>
              <w:jc w:val="right"/>
              <w:rPr>
                <w:sz w:val="20"/>
              </w:rPr>
            </w:pPr>
            <w:r w:rsidRPr="00BA5EB4">
              <w:rPr>
                <w:sz w:val="20"/>
              </w:rPr>
              <w:t xml:space="preserve">27 </w:t>
            </w:r>
          </w:p>
        </w:tc>
        <w:tc>
          <w:tcPr>
            <w:tcW w:w="1542" w:type="dxa"/>
            <w:tcBorders>
              <w:top w:val="nil"/>
              <w:left w:val="nil"/>
              <w:bottom w:val="nil"/>
              <w:right w:val="nil"/>
            </w:tcBorders>
          </w:tcPr>
          <w:p w14:paraId="2A176C40" w14:textId="77777777" w:rsidR="00724EE7" w:rsidRPr="00BA5EB4" w:rsidRDefault="00724EE7" w:rsidP="00724EE7">
            <w:pPr>
              <w:keepNext/>
              <w:keepLines/>
              <w:rPr>
                <w:sz w:val="20"/>
              </w:rPr>
            </w:pPr>
            <w:r w:rsidRPr="00BA5EB4">
              <w:rPr>
                <w:sz w:val="20"/>
              </w:rPr>
              <w:t>(13.0%)</w:t>
            </w:r>
          </w:p>
        </w:tc>
      </w:tr>
      <w:tr w:rsidR="00724EE7" w:rsidRPr="00BA5EB4" w14:paraId="76607618"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2F1ABFB0" w14:textId="77777777" w:rsidR="00724EE7" w:rsidRPr="00BA5EB4" w:rsidRDefault="00724EE7" w:rsidP="00724EE7">
            <w:pPr>
              <w:keepNext/>
              <w:keepLines/>
              <w:tabs>
                <w:tab w:val="left" w:pos="180"/>
              </w:tabs>
              <w:rPr>
                <w:sz w:val="20"/>
              </w:rPr>
            </w:pPr>
            <w:r w:rsidRPr="00BA5EB4">
              <w:rPr>
                <w:sz w:val="20"/>
              </w:rPr>
              <w:tab/>
              <w:t>Stable disease (SD)</w:t>
            </w:r>
          </w:p>
        </w:tc>
        <w:tc>
          <w:tcPr>
            <w:tcW w:w="1541" w:type="dxa"/>
            <w:tcBorders>
              <w:top w:val="nil"/>
              <w:left w:val="nil"/>
              <w:bottom w:val="nil"/>
              <w:right w:val="nil"/>
            </w:tcBorders>
          </w:tcPr>
          <w:p w14:paraId="3038943C" w14:textId="77777777" w:rsidR="00724EE7" w:rsidRPr="00BA5EB4" w:rsidRDefault="00724EE7" w:rsidP="00724EE7">
            <w:pPr>
              <w:keepNext/>
              <w:keepLines/>
              <w:jc w:val="right"/>
              <w:rPr>
                <w:sz w:val="20"/>
              </w:rPr>
            </w:pPr>
            <w:r w:rsidRPr="00BA5EB4">
              <w:rPr>
                <w:sz w:val="20"/>
              </w:rPr>
              <w:t>35</w:t>
            </w:r>
          </w:p>
        </w:tc>
        <w:tc>
          <w:tcPr>
            <w:tcW w:w="1530" w:type="dxa"/>
            <w:tcBorders>
              <w:top w:val="nil"/>
              <w:left w:val="nil"/>
              <w:bottom w:val="nil"/>
              <w:right w:val="nil"/>
            </w:tcBorders>
          </w:tcPr>
          <w:p w14:paraId="059B9EB6" w14:textId="77777777" w:rsidR="00724EE7" w:rsidRPr="00BA5EB4" w:rsidRDefault="00724EE7" w:rsidP="00724EE7">
            <w:pPr>
              <w:keepNext/>
              <w:keepLines/>
              <w:rPr>
                <w:sz w:val="20"/>
              </w:rPr>
            </w:pPr>
            <w:r w:rsidRPr="00BA5EB4">
              <w:rPr>
                <w:sz w:val="20"/>
              </w:rPr>
              <w:t>(16.7%)</w:t>
            </w:r>
          </w:p>
        </w:tc>
        <w:tc>
          <w:tcPr>
            <w:tcW w:w="1510" w:type="dxa"/>
            <w:tcBorders>
              <w:top w:val="nil"/>
              <w:left w:val="nil"/>
              <w:bottom w:val="nil"/>
              <w:right w:val="nil"/>
            </w:tcBorders>
          </w:tcPr>
          <w:p w14:paraId="3E246896" w14:textId="77777777" w:rsidR="00724EE7" w:rsidRPr="00BA5EB4" w:rsidRDefault="00724EE7" w:rsidP="00724EE7">
            <w:pPr>
              <w:keepNext/>
              <w:keepLines/>
              <w:jc w:val="right"/>
              <w:rPr>
                <w:sz w:val="20"/>
              </w:rPr>
            </w:pPr>
            <w:r w:rsidRPr="00BA5EB4">
              <w:rPr>
                <w:sz w:val="20"/>
              </w:rPr>
              <w:t xml:space="preserve">46 </w:t>
            </w:r>
          </w:p>
        </w:tc>
        <w:tc>
          <w:tcPr>
            <w:tcW w:w="1542" w:type="dxa"/>
            <w:tcBorders>
              <w:top w:val="nil"/>
              <w:left w:val="nil"/>
              <w:bottom w:val="nil"/>
              <w:right w:val="nil"/>
            </w:tcBorders>
          </w:tcPr>
          <w:p w14:paraId="15CD0C60" w14:textId="77777777" w:rsidR="00724EE7" w:rsidRPr="00BA5EB4" w:rsidRDefault="00724EE7" w:rsidP="00724EE7">
            <w:pPr>
              <w:keepNext/>
              <w:keepLines/>
              <w:rPr>
                <w:sz w:val="20"/>
              </w:rPr>
            </w:pPr>
            <w:r w:rsidRPr="00BA5EB4">
              <w:rPr>
                <w:sz w:val="20"/>
              </w:rPr>
              <w:t>(22.1%)</w:t>
            </w:r>
          </w:p>
        </w:tc>
      </w:tr>
      <w:tr w:rsidR="00724EE7" w:rsidRPr="00BA5EB4" w14:paraId="46432AF6"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6D9F71E6" w14:textId="77777777" w:rsidR="00724EE7" w:rsidRPr="00BA5EB4" w:rsidRDefault="00724EE7" w:rsidP="00724EE7">
            <w:pPr>
              <w:keepNext/>
              <w:keepLines/>
              <w:tabs>
                <w:tab w:val="left" w:pos="180"/>
              </w:tabs>
              <w:rPr>
                <w:sz w:val="20"/>
              </w:rPr>
            </w:pPr>
          </w:p>
        </w:tc>
        <w:tc>
          <w:tcPr>
            <w:tcW w:w="1541" w:type="dxa"/>
            <w:tcBorders>
              <w:top w:val="nil"/>
              <w:left w:val="nil"/>
              <w:bottom w:val="nil"/>
              <w:right w:val="nil"/>
            </w:tcBorders>
          </w:tcPr>
          <w:p w14:paraId="18E17613" w14:textId="77777777" w:rsidR="00724EE7" w:rsidRPr="00BA5EB4" w:rsidRDefault="00724EE7" w:rsidP="00724EE7">
            <w:pPr>
              <w:keepNext/>
              <w:keepLines/>
              <w:jc w:val="right"/>
              <w:rPr>
                <w:sz w:val="20"/>
              </w:rPr>
            </w:pPr>
          </w:p>
        </w:tc>
        <w:tc>
          <w:tcPr>
            <w:tcW w:w="1530" w:type="dxa"/>
            <w:tcBorders>
              <w:top w:val="nil"/>
              <w:left w:val="nil"/>
              <w:bottom w:val="nil"/>
              <w:right w:val="nil"/>
            </w:tcBorders>
          </w:tcPr>
          <w:p w14:paraId="1C7B7193" w14:textId="77777777" w:rsidR="00724EE7" w:rsidRPr="00BA5EB4" w:rsidRDefault="00724EE7" w:rsidP="00724EE7">
            <w:pPr>
              <w:keepNext/>
              <w:keepLines/>
              <w:rPr>
                <w:sz w:val="20"/>
              </w:rPr>
            </w:pPr>
          </w:p>
        </w:tc>
        <w:tc>
          <w:tcPr>
            <w:tcW w:w="1510" w:type="dxa"/>
            <w:tcBorders>
              <w:top w:val="nil"/>
              <w:left w:val="nil"/>
              <w:bottom w:val="nil"/>
              <w:right w:val="nil"/>
            </w:tcBorders>
          </w:tcPr>
          <w:p w14:paraId="46C0D07F" w14:textId="77777777" w:rsidR="00724EE7" w:rsidRPr="00BA5EB4" w:rsidRDefault="00724EE7" w:rsidP="00724EE7">
            <w:pPr>
              <w:keepNext/>
              <w:keepLines/>
              <w:jc w:val="right"/>
              <w:rPr>
                <w:sz w:val="20"/>
              </w:rPr>
            </w:pPr>
          </w:p>
        </w:tc>
        <w:tc>
          <w:tcPr>
            <w:tcW w:w="1542" w:type="dxa"/>
            <w:tcBorders>
              <w:top w:val="nil"/>
              <w:left w:val="nil"/>
              <w:bottom w:val="nil"/>
              <w:right w:val="nil"/>
            </w:tcBorders>
          </w:tcPr>
          <w:p w14:paraId="6E0B6589" w14:textId="77777777" w:rsidR="00724EE7" w:rsidRPr="00BA5EB4" w:rsidRDefault="00724EE7" w:rsidP="00724EE7">
            <w:pPr>
              <w:keepNext/>
              <w:keepLines/>
              <w:rPr>
                <w:sz w:val="20"/>
              </w:rPr>
            </w:pPr>
          </w:p>
        </w:tc>
      </w:tr>
      <w:tr w:rsidR="00724EE7" w:rsidRPr="00BA5EB4" w14:paraId="7303C3D2"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1" w:type="dxa"/>
            <w:gridSpan w:val="5"/>
            <w:tcBorders>
              <w:top w:val="nil"/>
              <w:left w:val="nil"/>
              <w:bottom w:val="nil"/>
              <w:right w:val="nil"/>
            </w:tcBorders>
          </w:tcPr>
          <w:p w14:paraId="19D3F251" w14:textId="77777777" w:rsidR="00724EE7" w:rsidRPr="00BA5EB4" w:rsidRDefault="00724EE7" w:rsidP="00724EE7">
            <w:pPr>
              <w:keepNext/>
              <w:keepLines/>
              <w:rPr>
                <w:sz w:val="20"/>
              </w:rPr>
            </w:pPr>
            <w:r w:rsidRPr="00BA5EB4">
              <w:rPr>
                <w:b/>
                <w:sz w:val="20"/>
              </w:rPr>
              <w:t xml:space="preserve">Median duration of response </w:t>
            </w:r>
          </w:p>
        </w:tc>
      </w:tr>
      <w:tr w:rsidR="00724EE7" w:rsidRPr="00BA5EB4" w14:paraId="0A05FC67"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727C4A8B" w14:textId="77777777" w:rsidR="00724EE7" w:rsidRPr="00BA5EB4" w:rsidRDefault="00724EE7" w:rsidP="00724EE7">
            <w:pPr>
              <w:keepNext/>
              <w:keepLines/>
              <w:tabs>
                <w:tab w:val="left" w:pos="180"/>
              </w:tabs>
              <w:rPr>
                <w:sz w:val="20"/>
              </w:rPr>
            </w:pPr>
            <w:r w:rsidRPr="00BA5EB4">
              <w:rPr>
                <w:sz w:val="20"/>
              </w:rPr>
              <w:tab/>
              <w:t>Months (range)</w:t>
            </w:r>
          </w:p>
        </w:tc>
        <w:tc>
          <w:tcPr>
            <w:tcW w:w="1541" w:type="dxa"/>
            <w:tcBorders>
              <w:top w:val="nil"/>
              <w:left w:val="nil"/>
              <w:bottom w:val="nil"/>
              <w:right w:val="nil"/>
            </w:tcBorders>
          </w:tcPr>
          <w:p w14:paraId="2544AF0F" w14:textId="77777777" w:rsidR="00724EE7" w:rsidRPr="00BA5EB4" w:rsidRDefault="00724EE7" w:rsidP="00724EE7">
            <w:pPr>
              <w:keepNext/>
              <w:keepLines/>
              <w:jc w:val="right"/>
              <w:rPr>
                <w:sz w:val="20"/>
              </w:rPr>
            </w:pPr>
            <w:r w:rsidRPr="00BA5EB4">
              <w:rPr>
                <w:sz w:val="20"/>
              </w:rPr>
              <w:t>Not reached</w:t>
            </w:r>
          </w:p>
        </w:tc>
        <w:tc>
          <w:tcPr>
            <w:tcW w:w="1530" w:type="dxa"/>
            <w:tcBorders>
              <w:top w:val="nil"/>
              <w:left w:val="nil"/>
              <w:bottom w:val="nil"/>
              <w:right w:val="nil"/>
            </w:tcBorders>
          </w:tcPr>
          <w:p w14:paraId="56FC8FF7" w14:textId="77777777" w:rsidR="00724EE7" w:rsidRPr="00BA5EB4" w:rsidRDefault="00724EE7" w:rsidP="00724EE7">
            <w:pPr>
              <w:keepNext/>
              <w:keepLines/>
              <w:rPr>
                <w:sz w:val="20"/>
              </w:rPr>
            </w:pPr>
            <w:r w:rsidRPr="00BA5EB4">
              <w:rPr>
                <w:noProof/>
                <w:sz w:val="20"/>
              </w:rPr>
              <w:t>(0</w:t>
            </w:r>
            <w:r w:rsidRPr="00BA5EB4">
              <w:rPr>
                <w:noProof/>
                <w:sz w:val="20"/>
                <w:vertAlign w:val="superscript"/>
              </w:rPr>
              <w:t>+</w:t>
            </w:r>
            <w:r w:rsidRPr="00BA5EB4">
              <w:rPr>
                <w:noProof/>
                <w:sz w:val="20"/>
              </w:rPr>
              <w:t>- 12.5</w:t>
            </w:r>
            <w:r w:rsidRPr="00BA5EB4">
              <w:rPr>
                <w:noProof/>
                <w:sz w:val="20"/>
                <w:vertAlign w:val="superscript"/>
              </w:rPr>
              <w:t>+</w:t>
            </w:r>
            <w:r w:rsidRPr="00BA5EB4">
              <w:rPr>
                <w:noProof/>
                <w:sz w:val="20"/>
              </w:rPr>
              <w:t>)</w:t>
            </w:r>
          </w:p>
        </w:tc>
        <w:tc>
          <w:tcPr>
            <w:tcW w:w="1510" w:type="dxa"/>
            <w:tcBorders>
              <w:top w:val="nil"/>
              <w:left w:val="nil"/>
              <w:bottom w:val="nil"/>
              <w:right w:val="nil"/>
            </w:tcBorders>
          </w:tcPr>
          <w:p w14:paraId="322BD571" w14:textId="77777777" w:rsidR="00724EE7" w:rsidRPr="00BA5EB4" w:rsidRDefault="00724EE7" w:rsidP="00724EE7">
            <w:pPr>
              <w:keepNext/>
              <w:keepLines/>
              <w:jc w:val="right"/>
              <w:rPr>
                <w:sz w:val="20"/>
              </w:rPr>
            </w:pPr>
            <w:r w:rsidRPr="00BA5EB4">
              <w:rPr>
                <w:noProof/>
                <w:sz w:val="20"/>
              </w:rPr>
              <w:t>6.0</w:t>
            </w:r>
          </w:p>
        </w:tc>
        <w:tc>
          <w:tcPr>
            <w:tcW w:w="1542" w:type="dxa"/>
            <w:tcBorders>
              <w:top w:val="nil"/>
              <w:left w:val="nil"/>
              <w:bottom w:val="nil"/>
              <w:right w:val="nil"/>
            </w:tcBorders>
          </w:tcPr>
          <w:p w14:paraId="56A81A4E" w14:textId="77777777" w:rsidR="00724EE7" w:rsidRPr="00BA5EB4" w:rsidRDefault="00724EE7" w:rsidP="00724EE7">
            <w:pPr>
              <w:keepNext/>
              <w:keepLines/>
              <w:rPr>
                <w:sz w:val="20"/>
              </w:rPr>
            </w:pPr>
            <w:r w:rsidRPr="00BA5EB4">
              <w:rPr>
                <w:noProof/>
                <w:sz w:val="20"/>
              </w:rPr>
              <w:t>(1.1 - 10.0</w:t>
            </w:r>
            <w:r w:rsidRPr="00BA5EB4">
              <w:rPr>
                <w:noProof/>
                <w:sz w:val="20"/>
                <w:vertAlign w:val="superscript"/>
              </w:rPr>
              <w:t>+</w:t>
            </w:r>
            <w:r w:rsidRPr="00BA5EB4">
              <w:rPr>
                <w:noProof/>
                <w:sz w:val="20"/>
              </w:rPr>
              <w:t>)</w:t>
            </w:r>
          </w:p>
        </w:tc>
      </w:tr>
      <w:tr w:rsidR="00724EE7" w:rsidRPr="00BA5EB4" w14:paraId="4232E2FF"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22B0BBA2" w14:textId="77777777" w:rsidR="00724EE7" w:rsidRPr="00BA5EB4" w:rsidRDefault="00724EE7" w:rsidP="00724EE7">
            <w:pPr>
              <w:keepNext/>
              <w:keepLines/>
              <w:tabs>
                <w:tab w:val="left" w:pos="180"/>
              </w:tabs>
              <w:rPr>
                <w:sz w:val="20"/>
              </w:rPr>
            </w:pPr>
          </w:p>
        </w:tc>
        <w:tc>
          <w:tcPr>
            <w:tcW w:w="1541" w:type="dxa"/>
            <w:tcBorders>
              <w:top w:val="nil"/>
              <w:left w:val="nil"/>
              <w:bottom w:val="nil"/>
              <w:right w:val="nil"/>
            </w:tcBorders>
          </w:tcPr>
          <w:p w14:paraId="711B02E0" w14:textId="77777777" w:rsidR="00724EE7" w:rsidRPr="00BA5EB4" w:rsidRDefault="00724EE7" w:rsidP="00724EE7">
            <w:pPr>
              <w:keepNext/>
              <w:keepLines/>
              <w:jc w:val="right"/>
              <w:rPr>
                <w:sz w:val="20"/>
              </w:rPr>
            </w:pPr>
          </w:p>
        </w:tc>
        <w:tc>
          <w:tcPr>
            <w:tcW w:w="1530" w:type="dxa"/>
            <w:tcBorders>
              <w:top w:val="nil"/>
              <w:left w:val="nil"/>
              <w:bottom w:val="nil"/>
              <w:right w:val="nil"/>
            </w:tcBorders>
          </w:tcPr>
          <w:p w14:paraId="344A4117" w14:textId="77777777" w:rsidR="00724EE7" w:rsidRPr="00BA5EB4" w:rsidRDefault="00724EE7" w:rsidP="00724EE7">
            <w:pPr>
              <w:keepNext/>
              <w:keepLines/>
              <w:rPr>
                <w:sz w:val="20"/>
              </w:rPr>
            </w:pPr>
          </w:p>
        </w:tc>
        <w:tc>
          <w:tcPr>
            <w:tcW w:w="1510" w:type="dxa"/>
            <w:tcBorders>
              <w:top w:val="nil"/>
              <w:left w:val="nil"/>
              <w:bottom w:val="nil"/>
              <w:right w:val="nil"/>
            </w:tcBorders>
          </w:tcPr>
          <w:p w14:paraId="1FAFD09F" w14:textId="77777777" w:rsidR="00724EE7" w:rsidRPr="00BA5EB4" w:rsidRDefault="00724EE7" w:rsidP="00724EE7">
            <w:pPr>
              <w:keepNext/>
              <w:keepLines/>
              <w:jc w:val="right"/>
              <w:rPr>
                <w:sz w:val="20"/>
              </w:rPr>
            </w:pPr>
          </w:p>
        </w:tc>
        <w:tc>
          <w:tcPr>
            <w:tcW w:w="1542" w:type="dxa"/>
            <w:tcBorders>
              <w:top w:val="nil"/>
              <w:left w:val="nil"/>
              <w:bottom w:val="nil"/>
              <w:right w:val="nil"/>
            </w:tcBorders>
          </w:tcPr>
          <w:p w14:paraId="36E31F41" w14:textId="77777777" w:rsidR="00724EE7" w:rsidRPr="00BA5EB4" w:rsidRDefault="00724EE7" w:rsidP="00724EE7">
            <w:pPr>
              <w:keepNext/>
              <w:keepLines/>
              <w:rPr>
                <w:sz w:val="20"/>
              </w:rPr>
            </w:pPr>
          </w:p>
        </w:tc>
      </w:tr>
      <w:tr w:rsidR="00724EE7" w:rsidRPr="00BA5EB4" w14:paraId="31CA2F2F"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353B1712" w14:textId="77777777" w:rsidR="00724EE7" w:rsidRPr="00BA5EB4" w:rsidRDefault="00724EE7" w:rsidP="00724EE7">
            <w:pPr>
              <w:keepNext/>
              <w:keepLines/>
              <w:tabs>
                <w:tab w:val="left" w:pos="180"/>
              </w:tabs>
              <w:rPr>
                <w:b/>
                <w:sz w:val="20"/>
              </w:rPr>
            </w:pPr>
            <w:r w:rsidRPr="00BA5EB4">
              <w:rPr>
                <w:b/>
                <w:sz w:val="20"/>
              </w:rPr>
              <w:t>Median time to response</w:t>
            </w:r>
          </w:p>
        </w:tc>
        <w:tc>
          <w:tcPr>
            <w:tcW w:w="1541" w:type="dxa"/>
            <w:tcBorders>
              <w:top w:val="nil"/>
              <w:left w:val="nil"/>
              <w:bottom w:val="nil"/>
              <w:right w:val="nil"/>
            </w:tcBorders>
          </w:tcPr>
          <w:p w14:paraId="36F0DD7D" w14:textId="77777777" w:rsidR="00724EE7" w:rsidRPr="00BA5EB4" w:rsidRDefault="00724EE7" w:rsidP="00724EE7">
            <w:pPr>
              <w:keepNext/>
              <w:keepLines/>
              <w:jc w:val="right"/>
              <w:rPr>
                <w:sz w:val="20"/>
              </w:rPr>
            </w:pPr>
          </w:p>
        </w:tc>
        <w:tc>
          <w:tcPr>
            <w:tcW w:w="1530" w:type="dxa"/>
            <w:tcBorders>
              <w:top w:val="nil"/>
              <w:left w:val="nil"/>
              <w:bottom w:val="nil"/>
              <w:right w:val="nil"/>
            </w:tcBorders>
          </w:tcPr>
          <w:p w14:paraId="516DD6FB" w14:textId="77777777" w:rsidR="00724EE7" w:rsidRPr="00BA5EB4" w:rsidRDefault="00724EE7" w:rsidP="00724EE7">
            <w:pPr>
              <w:keepNext/>
              <w:keepLines/>
              <w:rPr>
                <w:sz w:val="20"/>
              </w:rPr>
            </w:pPr>
          </w:p>
        </w:tc>
        <w:tc>
          <w:tcPr>
            <w:tcW w:w="1510" w:type="dxa"/>
            <w:tcBorders>
              <w:top w:val="nil"/>
              <w:left w:val="nil"/>
              <w:bottom w:val="nil"/>
              <w:right w:val="nil"/>
            </w:tcBorders>
          </w:tcPr>
          <w:p w14:paraId="7DDD3B77" w14:textId="77777777" w:rsidR="00724EE7" w:rsidRPr="00BA5EB4" w:rsidRDefault="00724EE7" w:rsidP="00724EE7">
            <w:pPr>
              <w:keepNext/>
              <w:keepLines/>
              <w:jc w:val="right"/>
              <w:rPr>
                <w:sz w:val="20"/>
              </w:rPr>
            </w:pPr>
          </w:p>
        </w:tc>
        <w:tc>
          <w:tcPr>
            <w:tcW w:w="1542" w:type="dxa"/>
            <w:tcBorders>
              <w:top w:val="nil"/>
              <w:left w:val="nil"/>
              <w:bottom w:val="nil"/>
              <w:right w:val="nil"/>
            </w:tcBorders>
          </w:tcPr>
          <w:p w14:paraId="2B3F2DBB" w14:textId="77777777" w:rsidR="00724EE7" w:rsidRPr="00BA5EB4" w:rsidRDefault="00724EE7" w:rsidP="00724EE7">
            <w:pPr>
              <w:keepNext/>
              <w:keepLines/>
              <w:rPr>
                <w:sz w:val="20"/>
              </w:rPr>
            </w:pPr>
          </w:p>
        </w:tc>
      </w:tr>
      <w:tr w:rsidR="00724EE7" w:rsidRPr="00BA5EB4" w14:paraId="13315FD0"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948" w:type="dxa"/>
            <w:tcBorders>
              <w:top w:val="nil"/>
              <w:left w:val="nil"/>
              <w:bottom w:val="single" w:sz="4" w:space="0" w:color="auto"/>
              <w:right w:val="nil"/>
            </w:tcBorders>
          </w:tcPr>
          <w:p w14:paraId="3480E628" w14:textId="77777777" w:rsidR="00724EE7" w:rsidRPr="00BA5EB4" w:rsidRDefault="00724EE7" w:rsidP="00724EE7">
            <w:pPr>
              <w:keepNext/>
              <w:keepLines/>
              <w:tabs>
                <w:tab w:val="left" w:pos="180"/>
              </w:tabs>
              <w:rPr>
                <w:sz w:val="20"/>
              </w:rPr>
            </w:pPr>
            <w:r w:rsidRPr="00BA5EB4">
              <w:rPr>
                <w:sz w:val="20"/>
              </w:rPr>
              <w:tab/>
              <w:t>Months (range)</w:t>
            </w:r>
          </w:p>
        </w:tc>
        <w:tc>
          <w:tcPr>
            <w:tcW w:w="1541" w:type="dxa"/>
            <w:tcBorders>
              <w:top w:val="nil"/>
              <w:left w:val="nil"/>
              <w:bottom w:val="single" w:sz="4" w:space="0" w:color="auto"/>
              <w:right w:val="nil"/>
            </w:tcBorders>
          </w:tcPr>
          <w:p w14:paraId="500A5C54" w14:textId="77777777" w:rsidR="00724EE7" w:rsidRPr="00BA5EB4" w:rsidRDefault="00724EE7" w:rsidP="00724EE7">
            <w:pPr>
              <w:keepNext/>
              <w:keepLines/>
              <w:jc w:val="right"/>
              <w:rPr>
                <w:sz w:val="20"/>
              </w:rPr>
            </w:pPr>
            <w:r w:rsidRPr="00BA5EB4">
              <w:rPr>
                <w:sz w:val="20"/>
              </w:rPr>
              <w:t>2.1</w:t>
            </w:r>
          </w:p>
        </w:tc>
        <w:tc>
          <w:tcPr>
            <w:tcW w:w="1530" w:type="dxa"/>
            <w:tcBorders>
              <w:top w:val="nil"/>
              <w:left w:val="nil"/>
              <w:bottom w:val="single" w:sz="4" w:space="0" w:color="auto"/>
              <w:right w:val="nil"/>
            </w:tcBorders>
          </w:tcPr>
          <w:p w14:paraId="3884ED84" w14:textId="77777777" w:rsidR="00724EE7" w:rsidRPr="00BA5EB4" w:rsidRDefault="00724EE7" w:rsidP="00724EE7">
            <w:pPr>
              <w:keepNext/>
              <w:keepLines/>
              <w:rPr>
                <w:sz w:val="20"/>
              </w:rPr>
            </w:pPr>
            <w:r w:rsidRPr="00BA5EB4">
              <w:rPr>
                <w:sz w:val="20"/>
              </w:rPr>
              <w:t>(1.2 - 7.6)</w:t>
            </w:r>
          </w:p>
        </w:tc>
        <w:tc>
          <w:tcPr>
            <w:tcW w:w="1510" w:type="dxa"/>
            <w:tcBorders>
              <w:top w:val="nil"/>
              <w:left w:val="nil"/>
              <w:bottom w:val="single" w:sz="4" w:space="0" w:color="auto"/>
              <w:right w:val="nil"/>
            </w:tcBorders>
          </w:tcPr>
          <w:p w14:paraId="5E98A31D" w14:textId="77777777" w:rsidR="00724EE7" w:rsidRPr="00BA5EB4" w:rsidRDefault="00724EE7" w:rsidP="00724EE7">
            <w:pPr>
              <w:keepNext/>
              <w:keepLines/>
              <w:jc w:val="right"/>
              <w:rPr>
                <w:sz w:val="20"/>
              </w:rPr>
            </w:pPr>
            <w:r w:rsidRPr="00BA5EB4">
              <w:rPr>
                <w:noProof/>
                <w:sz w:val="20"/>
              </w:rPr>
              <w:t>2.1</w:t>
            </w:r>
          </w:p>
        </w:tc>
        <w:tc>
          <w:tcPr>
            <w:tcW w:w="1542" w:type="dxa"/>
            <w:tcBorders>
              <w:top w:val="nil"/>
              <w:left w:val="nil"/>
              <w:bottom w:val="single" w:sz="4" w:space="0" w:color="auto"/>
              <w:right w:val="nil"/>
            </w:tcBorders>
          </w:tcPr>
          <w:p w14:paraId="20B6784A" w14:textId="77777777" w:rsidR="00724EE7" w:rsidRPr="00BA5EB4" w:rsidRDefault="00724EE7" w:rsidP="00724EE7">
            <w:pPr>
              <w:keepNext/>
              <w:keepLines/>
              <w:rPr>
                <w:sz w:val="20"/>
              </w:rPr>
            </w:pPr>
            <w:r w:rsidRPr="00BA5EB4">
              <w:rPr>
                <w:noProof/>
                <w:sz w:val="20"/>
              </w:rPr>
              <w:t>(1.8-3.6)</w:t>
            </w:r>
          </w:p>
        </w:tc>
      </w:tr>
    </w:tbl>
    <w:p w14:paraId="6835797D" w14:textId="77777777" w:rsidR="00D40602" w:rsidRPr="0094339C" w:rsidRDefault="00D40602" w:rsidP="004D3994">
      <w:pPr>
        <w:pStyle w:val="EMEABodyText"/>
        <w:rPr>
          <w:sz w:val="24"/>
        </w:rPr>
      </w:pPr>
    </w:p>
    <w:p w14:paraId="6682A2D3" w14:textId="77777777" w:rsidR="00554130" w:rsidRPr="0094339C" w:rsidRDefault="00554130" w:rsidP="00554130">
      <w:pPr>
        <w:pStyle w:val="EMEABodyText"/>
        <w:rPr>
          <w:sz w:val="24"/>
          <w:lang w:val="en-AU"/>
        </w:rPr>
      </w:pPr>
      <w:r w:rsidRPr="0094339C">
        <w:rPr>
          <w:b/>
          <w:bCs/>
          <w:sz w:val="24"/>
          <w:lang w:val="en-AU"/>
        </w:rPr>
        <w:t>Study CA209037. A r</w:t>
      </w:r>
      <w:r w:rsidR="002112F1" w:rsidRPr="0094339C">
        <w:rPr>
          <w:b/>
          <w:bCs/>
          <w:sz w:val="24"/>
          <w:lang w:val="en-AU"/>
        </w:rPr>
        <w:t>andomi</w:t>
      </w:r>
      <w:r w:rsidRPr="0094339C">
        <w:rPr>
          <w:b/>
          <w:bCs/>
          <w:sz w:val="24"/>
          <w:lang w:val="en-AU"/>
        </w:rPr>
        <w:t>s</w:t>
      </w:r>
      <w:r w:rsidR="002112F1" w:rsidRPr="0094339C">
        <w:rPr>
          <w:b/>
          <w:bCs/>
          <w:sz w:val="24"/>
          <w:lang w:val="en-AU"/>
        </w:rPr>
        <w:t xml:space="preserve">ed phase 3 study </w:t>
      </w:r>
      <w:r w:rsidRPr="0094339C">
        <w:rPr>
          <w:b/>
          <w:bCs/>
          <w:sz w:val="24"/>
          <w:lang w:val="en-AU"/>
        </w:rPr>
        <w:t xml:space="preserve">comparing </w:t>
      </w:r>
      <w:r w:rsidR="008C1051">
        <w:rPr>
          <w:b/>
          <w:bCs/>
          <w:sz w:val="24"/>
          <w:lang w:val="en-AU"/>
        </w:rPr>
        <w:t>OPDIVO</w:t>
      </w:r>
      <w:r w:rsidRPr="0094339C">
        <w:rPr>
          <w:b/>
          <w:bCs/>
          <w:sz w:val="24"/>
          <w:lang w:val="en-AU"/>
        </w:rPr>
        <w:t xml:space="preserve"> monotherapy to </w:t>
      </w:r>
      <w:r w:rsidR="002112F1" w:rsidRPr="0094339C">
        <w:rPr>
          <w:b/>
          <w:bCs/>
          <w:sz w:val="24"/>
          <w:lang w:val="en-AU"/>
        </w:rPr>
        <w:t xml:space="preserve">chemotherapy </w:t>
      </w:r>
      <w:r w:rsidRPr="0094339C">
        <w:rPr>
          <w:b/>
          <w:bCs/>
          <w:sz w:val="24"/>
          <w:lang w:val="en-AU"/>
        </w:rPr>
        <w:t xml:space="preserve">in subjects with unresectable or metastatic melanoma following progression on anti-CTLA-4 therapy. </w:t>
      </w:r>
    </w:p>
    <w:p w14:paraId="3CAD6081" w14:textId="77777777" w:rsidR="00554130" w:rsidRPr="0094339C" w:rsidRDefault="00554130" w:rsidP="004D3994">
      <w:pPr>
        <w:pStyle w:val="EMEABodyText"/>
        <w:rPr>
          <w:sz w:val="24"/>
          <w:lang w:val="en-AU"/>
        </w:rPr>
      </w:pPr>
    </w:p>
    <w:p w14:paraId="625C0542" w14:textId="77777777" w:rsidR="002112F1" w:rsidRPr="0094339C" w:rsidRDefault="002112F1" w:rsidP="00DD1A8B">
      <w:pPr>
        <w:pStyle w:val="EMEABodyText"/>
        <w:jc w:val="both"/>
        <w:rPr>
          <w:sz w:val="24"/>
          <w:lang w:val="en-AU"/>
        </w:rPr>
      </w:pPr>
      <w:r w:rsidRPr="0094339C">
        <w:rPr>
          <w:sz w:val="24"/>
          <w:lang w:val="en-AU"/>
        </w:rPr>
        <w:t xml:space="preserve">The safety and efficacy of </w:t>
      </w:r>
      <w:r w:rsidR="008C1051">
        <w:rPr>
          <w:sz w:val="24"/>
          <w:lang w:val="en-AU"/>
        </w:rPr>
        <w:t>OPDIVO</w:t>
      </w:r>
      <w:r w:rsidRPr="0094339C">
        <w:rPr>
          <w:sz w:val="24"/>
          <w:lang w:val="en-AU"/>
        </w:rPr>
        <w:t xml:space="preserve"> 3 mg/kg as </w:t>
      </w:r>
      <w:r w:rsidR="00EE22E9">
        <w:rPr>
          <w:sz w:val="24"/>
          <w:lang w:val="en-AU"/>
        </w:rPr>
        <w:t xml:space="preserve">monotherapy </w:t>
      </w:r>
      <w:r w:rsidRPr="0094339C">
        <w:rPr>
          <w:sz w:val="24"/>
          <w:lang w:val="en-AU"/>
        </w:rPr>
        <w:t>for the treatment of advanced (unresectable or metastatic) melanoma were evaluated in a phase 3, randomi</w:t>
      </w:r>
      <w:r w:rsidR="009708F9">
        <w:rPr>
          <w:sz w:val="24"/>
          <w:lang w:val="en-AU"/>
        </w:rPr>
        <w:t>s</w:t>
      </w:r>
      <w:r w:rsidRPr="0094339C">
        <w:rPr>
          <w:sz w:val="24"/>
          <w:lang w:val="en-AU"/>
        </w:rPr>
        <w:t xml:space="preserve">ed, open-label study (CA209037). The study included adult patients who had progressed on or after ipilimumab and if BRAF V600 mutation positive had also progressed on or after BRAF kinase inhibitor therapy. </w:t>
      </w:r>
      <w:r w:rsidR="000F493A" w:rsidRPr="0094339C">
        <w:rPr>
          <w:sz w:val="24"/>
          <w:lang w:val="en-AU"/>
        </w:rPr>
        <w:t xml:space="preserve">Patients with active autoimmune disease, ocular melanoma, or a known history of prior ipilimumab-related high-grade (Grade 4 per CTCAE v4.0) adverse reactions except for resolved nausea, fatigue, infusion reactions, or </w:t>
      </w:r>
      <w:proofErr w:type="spellStart"/>
      <w:r w:rsidR="000F493A" w:rsidRPr="0094339C">
        <w:rPr>
          <w:sz w:val="24"/>
          <w:lang w:val="en-AU"/>
        </w:rPr>
        <w:t>endocrinopathies</w:t>
      </w:r>
      <w:proofErr w:type="spellEnd"/>
      <w:r w:rsidR="000F493A" w:rsidRPr="0094339C">
        <w:rPr>
          <w:sz w:val="24"/>
          <w:lang w:val="en-AU"/>
        </w:rPr>
        <w:t xml:space="preserve"> were excluded from the study.</w:t>
      </w:r>
    </w:p>
    <w:p w14:paraId="7F42B15B" w14:textId="77777777" w:rsidR="002112F1" w:rsidRPr="0094339C" w:rsidRDefault="002112F1" w:rsidP="00DD1A8B">
      <w:pPr>
        <w:pStyle w:val="EMEABodyText"/>
        <w:jc w:val="both"/>
        <w:rPr>
          <w:sz w:val="24"/>
          <w:lang w:val="en-AU"/>
        </w:rPr>
      </w:pPr>
    </w:p>
    <w:p w14:paraId="3C9ADDFB" w14:textId="77777777" w:rsidR="002112F1" w:rsidRPr="0094339C" w:rsidRDefault="002112F1" w:rsidP="00DD1A8B">
      <w:pPr>
        <w:pStyle w:val="EMEABodyText"/>
        <w:jc w:val="both"/>
        <w:rPr>
          <w:sz w:val="24"/>
        </w:rPr>
      </w:pPr>
    </w:p>
    <w:p w14:paraId="1C42ABA5" w14:textId="77777777" w:rsidR="00B44F1B" w:rsidRDefault="00B44F1B" w:rsidP="00B44F1B">
      <w:pPr>
        <w:pStyle w:val="EMEABodyText"/>
        <w:jc w:val="both"/>
        <w:rPr>
          <w:sz w:val="24"/>
          <w:lang w:val="en-AU"/>
        </w:rPr>
      </w:pPr>
      <w:r w:rsidRPr="00B44F1B">
        <w:rPr>
          <w:sz w:val="24"/>
          <w:lang w:val="en-AU"/>
        </w:rPr>
        <w:lastRenderedPageBreak/>
        <w:t>A total of 405 patients were randomised to receive either nivolumab (n = 272) administered</w:t>
      </w:r>
      <w:r>
        <w:rPr>
          <w:sz w:val="24"/>
          <w:lang w:val="en-AU"/>
        </w:rPr>
        <w:t xml:space="preserve"> </w:t>
      </w:r>
      <w:r w:rsidRPr="00B44F1B">
        <w:rPr>
          <w:sz w:val="24"/>
          <w:lang w:val="en-AU"/>
        </w:rPr>
        <w:t>intravenously over 60 minutes at 3 mg/kg every 2 weeks or chemotherapy (n = 133) which consisted</w:t>
      </w:r>
      <w:r>
        <w:rPr>
          <w:sz w:val="24"/>
          <w:lang w:val="en-AU"/>
        </w:rPr>
        <w:t xml:space="preserve"> </w:t>
      </w:r>
      <w:r w:rsidRPr="00B44F1B">
        <w:rPr>
          <w:sz w:val="24"/>
          <w:lang w:val="en-AU"/>
        </w:rPr>
        <w:t>of the investigator’s choice of either dacarbazine (1000 mg/m2 every 3 weeks) or carboplatin</w:t>
      </w:r>
      <w:r>
        <w:rPr>
          <w:sz w:val="24"/>
          <w:lang w:val="en-AU"/>
        </w:rPr>
        <w:t xml:space="preserve"> </w:t>
      </w:r>
      <w:r w:rsidRPr="00B44F1B">
        <w:rPr>
          <w:sz w:val="24"/>
          <w:lang w:val="en-AU"/>
        </w:rPr>
        <w:t>(AUC 6 every 3 weeks) and paclitaxel (175 mg/m2 every 3 weeks). Randomisation was stratified by</w:t>
      </w:r>
      <w:r>
        <w:rPr>
          <w:sz w:val="24"/>
          <w:lang w:val="en-AU"/>
        </w:rPr>
        <w:t xml:space="preserve"> </w:t>
      </w:r>
      <w:r w:rsidRPr="00B44F1B">
        <w:rPr>
          <w:sz w:val="24"/>
          <w:lang w:val="en-AU"/>
        </w:rPr>
        <w:t>BRAF and tumour PD-L1 status and best response to prior ipilimumab.</w:t>
      </w:r>
    </w:p>
    <w:p w14:paraId="44BF9B07" w14:textId="77777777" w:rsidR="00B44F1B" w:rsidRDefault="00B44F1B" w:rsidP="00B44F1B">
      <w:pPr>
        <w:pStyle w:val="EMEABodyText"/>
        <w:jc w:val="both"/>
        <w:rPr>
          <w:sz w:val="24"/>
          <w:lang w:val="en-AU"/>
        </w:rPr>
      </w:pPr>
    </w:p>
    <w:p w14:paraId="05AB3D54" w14:textId="77777777" w:rsidR="00B44F1B" w:rsidRDefault="00B44F1B" w:rsidP="00B44F1B">
      <w:pPr>
        <w:pStyle w:val="EMEABodyText"/>
        <w:jc w:val="both"/>
        <w:rPr>
          <w:sz w:val="24"/>
          <w:lang w:val="en-AU"/>
        </w:rPr>
      </w:pPr>
      <w:r w:rsidRPr="00B44F1B">
        <w:rPr>
          <w:sz w:val="24"/>
          <w:lang w:val="en-AU"/>
        </w:rPr>
        <w:t>The co-primary efficacy outcome measures were confirmed ORR in the first 120 patients treated with</w:t>
      </w:r>
      <w:r>
        <w:rPr>
          <w:sz w:val="24"/>
          <w:lang w:val="en-AU"/>
        </w:rPr>
        <w:t xml:space="preserve"> </w:t>
      </w:r>
      <w:r w:rsidRPr="00B44F1B">
        <w:rPr>
          <w:sz w:val="24"/>
          <w:lang w:val="en-AU"/>
        </w:rPr>
        <w:t>nivolumab, as measured by independent radiology review committee (IRRC) using RECIST 1.1, and</w:t>
      </w:r>
      <w:r>
        <w:rPr>
          <w:sz w:val="24"/>
          <w:lang w:val="en-AU"/>
        </w:rPr>
        <w:t xml:space="preserve"> </w:t>
      </w:r>
      <w:r w:rsidRPr="00B44F1B">
        <w:rPr>
          <w:sz w:val="24"/>
          <w:lang w:val="en-AU"/>
        </w:rPr>
        <w:t>comparison of OS of nivolumab to chemotherapy. Additional outcome measures included duration</w:t>
      </w:r>
      <w:r>
        <w:rPr>
          <w:sz w:val="24"/>
          <w:lang w:val="en-AU"/>
        </w:rPr>
        <w:t xml:space="preserve"> </w:t>
      </w:r>
      <w:r w:rsidRPr="00B44F1B">
        <w:rPr>
          <w:sz w:val="24"/>
          <w:lang w:val="en-AU"/>
        </w:rPr>
        <w:t>and timing of response.</w:t>
      </w:r>
    </w:p>
    <w:p w14:paraId="155C7491" w14:textId="77777777" w:rsidR="00B44F1B" w:rsidRDefault="00B44F1B" w:rsidP="00B44F1B">
      <w:pPr>
        <w:pStyle w:val="EMEABodyText"/>
        <w:jc w:val="both"/>
        <w:rPr>
          <w:sz w:val="24"/>
          <w:lang w:val="en-AU"/>
        </w:rPr>
      </w:pPr>
    </w:p>
    <w:p w14:paraId="16F0A93B" w14:textId="77777777" w:rsidR="00B44F1B" w:rsidRDefault="00B44F1B" w:rsidP="00B44F1B">
      <w:pPr>
        <w:pStyle w:val="EMEABodyText"/>
        <w:jc w:val="both"/>
        <w:rPr>
          <w:sz w:val="24"/>
          <w:lang w:val="en-AU"/>
        </w:rPr>
      </w:pPr>
      <w:r w:rsidRPr="00B44F1B">
        <w:rPr>
          <w:sz w:val="24"/>
          <w:lang w:val="en-AU"/>
        </w:rPr>
        <w:t>The median age was 60 years (range: 23-88). Sixty-four percent of patients were men and 98% were</w:t>
      </w:r>
      <w:r>
        <w:rPr>
          <w:sz w:val="24"/>
          <w:lang w:val="en-AU"/>
        </w:rPr>
        <w:t xml:space="preserve"> </w:t>
      </w:r>
      <w:r w:rsidRPr="00B44F1B">
        <w:rPr>
          <w:sz w:val="24"/>
          <w:lang w:val="en-AU"/>
        </w:rPr>
        <w:t>white. ECOG performance scores were 0 for 61% of patients and 1 for 39% of patients. The majority</w:t>
      </w:r>
      <w:r>
        <w:rPr>
          <w:sz w:val="24"/>
          <w:lang w:val="en-AU"/>
        </w:rPr>
        <w:t xml:space="preserve"> </w:t>
      </w:r>
      <w:r w:rsidRPr="00B44F1B">
        <w:rPr>
          <w:sz w:val="24"/>
          <w:lang w:val="en-AU"/>
        </w:rPr>
        <w:t>(75%) of patients had M1c stage disease at study entry. Seventy-three percent of patients had</w:t>
      </w:r>
      <w:r>
        <w:rPr>
          <w:sz w:val="24"/>
          <w:lang w:val="en-AU"/>
        </w:rPr>
        <w:t xml:space="preserve"> </w:t>
      </w:r>
      <w:r w:rsidRPr="00B44F1B">
        <w:rPr>
          <w:sz w:val="24"/>
          <w:lang w:val="en-AU"/>
        </w:rPr>
        <w:t>cutaneous melanoma and 10% had mucosal melanoma. The number of prior systemic regimen</w:t>
      </w:r>
      <w:r>
        <w:rPr>
          <w:sz w:val="24"/>
          <w:lang w:val="en-AU"/>
        </w:rPr>
        <w:t xml:space="preserve"> </w:t>
      </w:r>
      <w:r w:rsidRPr="00B44F1B">
        <w:rPr>
          <w:sz w:val="24"/>
          <w:lang w:val="en-AU"/>
        </w:rPr>
        <w:t>received was 1 for 27% of patients, 2 for 51% of patients, and &gt; 2 for 21% of patients. Twenty-two</w:t>
      </w:r>
      <w:r>
        <w:rPr>
          <w:sz w:val="24"/>
          <w:lang w:val="en-AU"/>
        </w:rPr>
        <w:t xml:space="preserve"> </w:t>
      </w:r>
      <w:r w:rsidRPr="00B44F1B">
        <w:rPr>
          <w:sz w:val="24"/>
          <w:lang w:val="en-AU"/>
        </w:rPr>
        <w:t>percent of patients had tumours that tested BRAF mutation positive and 50% of patients had tumours</w:t>
      </w:r>
      <w:r>
        <w:rPr>
          <w:sz w:val="24"/>
          <w:lang w:val="en-AU"/>
        </w:rPr>
        <w:t xml:space="preserve"> </w:t>
      </w:r>
      <w:r w:rsidRPr="00B44F1B">
        <w:rPr>
          <w:sz w:val="24"/>
          <w:lang w:val="en-AU"/>
        </w:rPr>
        <w:t>that were considered PD-L1 positive. Sixty-four percent of patients had no prior clinical benefit</w:t>
      </w:r>
      <w:r>
        <w:rPr>
          <w:sz w:val="24"/>
          <w:lang w:val="en-AU"/>
        </w:rPr>
        <w:t xml:space="preserve"> </w:t>
      </w:r>
      <w:r w:rsidRPr="00B44F1B">
        <w:rPr>
          <w:sz w:val="24"/>
          <w:lang w:val="en-AU"/>
        </w:rPr>
        <w:t>(CR/PR or SD) on ipilimumab. Baseline characteristics were balanced between groups except for the</w:t>
      </w:r>
      <w:r>
        <w:rPr>
          <w:sz w:val="24"/>
          <w:lang w:val="en-AU"/>
        </w:rPr>
        <w:t xml:space="preserve"> </w:t>
      </w:r>
      <w:r w:rsidRPr="00B44F1B">
        <w:rPr>
          <w:sz w:val="24"/>
          <w:lang w:val="en-AU"/>
        </w:rPr>
        <w:t>proportions of patients who had a history of brain metastasis (19% and 13% in the nivolumab group</w:t>
      </w:r>
      <w:r>
        <w:rPr>
          <w:sz w:val="24"/>
          <w:lang w:val="en-AU"/>
        </w:rPr>
        <w:t xml:space="preserve"> </w:t>
      </w:r>
      <w:r w:rsidRPr="00B44F1B">
        <w:rPr>
          <w:sz w:val="24"/>
          <w:lang w:val="en-AU"/>
        </w:rPr>
        <w:t>and chemotherapy group, respectively) and patients with LDH greater than ULN at baseline (51% and</w:t>
      </w:r>
      <w:r>
        <w:rPr>
          <w:sz w:val="24"/>
          <w:lang w:val="en-AU"/>
        </w:rPr>
        <w:t xml:space="preserve"> </w:t>
      </w:r>
      <w:r w:rsidRPr="00B44F1B">
        <w:rPr>
          <w:sz w:val="24"/>
          <w:lang w:val="en-AU"/>
        </w:rPr>
        <w:t>35%, respectively).</w:t>
      </w:r>
    </w:p>
    <w:p w14:paraId="29990C02" w14:textId="77777777" w:rsidR="00B44F1B" w:rsidRPr="00B44F1B" w:rsidRDefault="00B44F1B" w:rsidP="00B44F1B">
      <w:pPr>
        <w:pStyle w:val="EMEABodyText"/>
        <w:jc w:val="both"/>
        <w:rPr>
          <w:sz w:val="24"/>
          <w:lang w:val="en-AU"/>
        </w:rPr>
      </w:pPr>
    </w:p>
    <w:p w14:paraId="6F6E7ED1" w14:textId="77777777" w:rsidR="00B44F1B" w:rsidRDefault="00B44F1B" w:rsidP="00B44F1B">
      <w:pPr>
        <w:pStyle w:val="EMEABodyText"/>
        <w:jc w:val="both"/>
        <w:rPr>
          <w:sz w:val="24"/>
          <w:lang w:val="en-AU"/>
        </w:rPr>
      </w:pPr>
      <w:r w:rsidRPr="00B44F1B">
        <w:rPr>
          <w:sz w:val="24"/>
          <w:lang w:val="en-AU"/>
        </w:rPr>
        <w:t>At the time of this final ORR analysis, results from 120 nivolumab-treated patients and</w:t>
      </w:r>
      <w:r>
        <w:rPr>
          <w:sz w:val="24"/>
          <w:lang w:val="en-AU"/>
        </w:rPr>
        <w:t xml:space="preserve"> </w:t>
      </w:r>
      <w:r w:rsidRPr="00B44F1B">
        <w:rPr>
          <w:sz w:val="24"/>
          <w:lang w:val="en-AU"/>
        </w:rPr>
        <w:t xml:space="preserve">47 chemotherapy-treated patients who had a minimum of 6 months of follow-up were </w:t>
      </w:r>
      <w:proofErr w:type="spellStart"/>
      <w:r w:rsidRPr="00B44F1B">
        <w:rPr>
          <w:sz w:val="24"/>
          <w:lang w:val="en-AU"/>
        </w:rPr>
        <w:t>analyzed</w:t>
      </w:r>
      <w:proofErr w:type="spellEnd"/>
      <w:r w:rsidRPr="00B44F1B">
        <w:rPr>
          <w:sz w:val="24"/>
          <w:lang w:val="en-AU"/>
        </w:rPr>
        <w:t>.</w:t>
      </w:r>
      <w:r>
        <w:rPr>
          <w:sz w:val="24"/>
          <w:lang w:val="en-AU"/>
        </w:rPr>
        <w:t xml:space="preserve"> </w:t>
      </w:r>
      <w:r w:rsidRPr="00B44F1B">
        <w:rPr>
          <w:sz w:val="24"/>
          <w:lang w:val="en-AU"/>
        </w:rPr>
        <w:t xml:space="preserve">Efficacy results are presented in Table </w:t>
      </w:r>
      <w:r w:rsidR="006A19B9">
        <w:rPr>
          <w:sz w:val="24"/>
          <w:lang w:val="en-AU"/>
        </w:rPr>
        <w:t>2</w:t>
      </w:r>
      <w:r w:rsidRPr="00B44F1B">
        <w:rPr>
          <w:sz w:val="24"/>
          <w:lang w:val="en-AU"/>
        </w:rPr>
        <w:t>.</w:t>
      </w:r>
    </w:p>
    <w:p w14:paraId="7D040CCF" w14:textId="77777777" w:rsidR="00B44F1B" w:rsidRDefault="00B44F1B" w:rsidP="00B44F1B">
      <w:pPr>
        <w:pStyle w:val="EMEABodyText"/>
        <w:jc w:val="both"/>
        <w:rPr>
          <w:sz w:val="24"/>
          <w:lang w:val="en-AU"/>
        </w:rPr>
      </w:pPr>
    </w:p>
    <w:tbl>
      <w:tblPr>
        <w:tblW w:w="0" w:type="auto"/>
        <w:tblLook w:val="04A0" w:firstRow="1" w:lastRow="0" w:firstColumn="1" w:lastColumn="0" w:noHBand="0" w:noVBand="1"/>
      </w:tblPr>
      <w:tblGrid>
        <w:gridCol w:w="3438"/>
        <w:gridCol w:w="358"/>
        <w:gridCol w:w="2704"/>
        <w:gridCol w:w="1111"/>
        <w:gridCol w:w="1676"/>
      </w:tblGrid>
      <w:tr w:rsidR="00755325" w:rsidRPr="005842CA" w14:paraId="1DF2665F" w14:textId="77777777" w:rsidTr="00B55E12">
        <w:trPr>
          <w:tblHeader/>
        </w:trPr>
        <w:tc>
          <w:tcPr>
            <w:tcW w:w="9287" w:type="dxa"/>
            <w:gridSpan w:val="5"/>
            <w:tcBorders>
              <w:bottom w:val="double" w:sz="4" w:space="0" w:color="auto"/>
            </w:tcBorders>
            <w:shd w:val="clear" w:color="auto" w:fill="auto"/>
          </w:tcPr>
          <w:p w14:paraId="1F6C6F31" w14:textId="77777777" w:rsidR="00755325" w:rsidRPr="005842CA" w:rsidRDefault="00755325" w:rsidP="00755325">
            <w:pPr>
              <w:pStyle w:val="BMSTableTitle"/>
            </w:pPr>
            <w:r w:rsidRPr="001717DE">
              <w:t xml:space="preserve">Table </w:t>
            </w:r>
            <w:r w:rsidR="006A19B9">
              <w:t>2</w:t>
            </w:r>
            <w:r w:rsidRPr="001717DE">
              <w:t>:</w:t>
            </w:r>
            <w:r w:rsidRPr="005842CA">
              <w:tab/>
            </w:r>
            <w:r w:rsidRPr="00BA5EB4">
              <w:t>Best overall response, time</w:t>
            </w:r>
            <w:r>
              <w:t>,</w:t>
            </w:r>
            <w:r w:rsidRPr="00BA5EB4">
              <w:t xml:space="preserve"> and duration of response </w:t>
            </w:r>
            <w:r w:rsidRPr="005842CA">
              <w:rPr>
                <w:bCs/>
                <w:iCs/>
                <w:szCs w:val="24"/>
              </w:rPr>
              <w:t>(CA209037)</w:t>
            </w:r>
          </w:p>
        </w:tc>
      </w:tr>
      <w:tr w:rsidR="00755325" w:rsidRPr="005842CA" w14:paraId="775F9362" w14:textId="77777777" w:rsidTr="00B55E12">
        <w:tc>
          <w:tcPr>
            <w:tcW w:w="3796" w:type="dxa"/>
            <w:gridSpan w:val="2"/>
            <w:tcBorders>
              <w:top w:val="double" w:sz="4" w:space="0" w:color="auto"/>
              <w:bottom w:val="single" w:sz="4" w:space="0" w:color="auto"/>
            </w:tcBorders>
            <w:shd w:val="clear" w:color="auto" w:fill="auto"/>
          </w:tcPr>
          <w:p w14:paraId="774E0D7F" w14:textId="77777777" w:rsidR="00755325" w:rsidRPr="005842CA" w:rsidRDefault="00755325" w:rsidP="00B55E12">
            <w:pPr>
              <w:pStyle w:val="BMSTableHeader"/>
            </w:pPr>
          </w:p>
        </w:tc>
        <w:tc>
          <w:tcPr>
            <w:tcW w:w="2704" w:type="dxa"/>
            <w:tcBorders>
              <w:top w:val="double" w:sz="4" w:space="0" w:color="auto"/>
              <w:bottom w:val="single" w:sz="4" w:space="0" w:color="auto"/>
            </w:tcBorders>
            <w:shd w:val="clear" w:color="auto" w:fill="auto"/>
          </w:tcPr>
          <w:p w14:paraId="0868A9D1" w14:textId="77777777" w:rsidR="00755325" w:rsidRPr="005842CA" w:rsidRDefault="00755325" w:rsidP="00B55E12">
            <w:pPr>
              <w:pStyle w:val="BMSTableHeader"/>
            </w:pPr>
            <w:r w:rsidRPr="005842CA">
              <w:t>nivolumab</w:t>
            </w:r>
            <w:r w:rsidRPr="005842CA">
              <w:br/>
              <w:t>(n=120)</w:t>
            </w:r>
          </w:p>
        </w:tc>
        <w:tc>
          <w:tcPr>
            <w:tcW w:w="2787" w:type="dxa"/>
            <w:gridSpan w:val="2"/>
            <w:tcBorders>
              <w:top w:val="double" w:sz="4" w:space="0" w:color="auto"/>
              <w:bottom w:val="single" w:sz="4" w:space="0" w:color="auto"/>
            </w:tcBorders>
            <w:shd w:val="clear" w:color="auto" w:fill="auto"/>
          </w:tcPr>
          <w:p w14:paraId="324760F6" w14:textId="77777777" w:rsidR="00755325" w:rsidRPr="005842CA" w:rsidRDefault="00755325" w:rsidP="00B55E12">
            <w:pPr>
              <w:pStyle w:val="BMSTableHeader"/>
            </w:pPr>
            <w:r w:rsidRPr="005842CA">
              <w:t>chemotherapy</w:t>
            </w:r>
            <w:r w:rsidRPr="005842CA">
              <w:br/>
              <w:t>(n=47)</w:t>
            </w:r>
          </w:p>
        </w:tc>
      </w:tr>
      <w:tr w:rsidR="00755325" w:rsidRPr="005842CA" w14:paraId="2090960B" w14:textId="77777777" w:rsidTr="00B55E12">
        <w:tc>
          <w:tcPr>
            <w:tcW w:w="3796" w:type="dxa"/>
            <w:gridSpan w:val="2"/>
            <w:tcBorders>
              <w:top w:val="single" w:sz="4" w:space="0" w:color="auto"/>
            </w:tcBorders>
            <w:shd w:val="clear" w:color="auto" w:fill="auto"/>
          </w:tcPr>
          <w:p w14:paraId="28A60486" w14:textId="77777777" w:rsidR="00755325" w:rsidRPr="005842CA" w:rsidRDefault="00755325" w:rsidP="00B55E12">
            <w:pPr>
              <w:pStyle w:val="BMSTableText"/>
              <w:jc w:val="left"/>
            </w:pPr>
            <w:r w:rsidRPr="00544756">
              <w:rPr>
                <w:b/>
              </w:rPr>
              <w:t>Confirmed Objective Response</w:t>
            </w:r>
            <w:r w:rsidRPr="005842CA">
              <w:t xml:space="preserve"> (IRRC)</w:t>
            </w:r>
          </w:p>
        </w:tc>
        <w:tc>
          <w:tcPr>
            <w:tcW w:w="2704" w:type="dxa"/>
            <w:tcBorders>
              <w:top w:val="single" w:sz="4" w:space="0" w:color="auto"/>
            </w:tcBorders>
            <w:shd w:val="clear" w:color="auto" w:fill="auto"/>
          </w:tcPr>
          <w:p w14:paraId="04084E24" w14:textId="77777777" w:rsidR="00755325" w:rsidRPr="005842CA" w:rsidRDefault="00755325" w:rsidP="00B55E12">
            <w:pPr>
              <w:pStyle w:val="BMSTableText"/>
            </w:pPr>
            <w:r w:rsidRPr="005842CA">
              <w:t>38</w:t>
            </w:r>
            <w:r>
              <w:t xml:space="preserve"> </w:t>
            </w:r>
            <w:r w:rsidRPr="005842CA">
              <w:t>(31.7%)</w:t>
            </w:r>
          </w:p>
        </w:tc>
        <w:tc>
          <w:tcPr>
            <w:tcW w:w="2787" w:type="dxa"/>
            <w:gridSpan w:val="2"/>
            <w:tcBorders>
              <w:top w:val="single" w:sz="4" w:space="0" w:color="auto"/>
            </w:tcBorders>
            <w:shd w:val="clear" w:color="auto" w:fill="auto"/>
          </w:tcPr>
          <w:p w14:paraId="4DAA7D2A" w14:textId="77777777" w:rsidR="00755325" w:rsidRPr="005842CA" w:rsidRDefault="00755325" w:rsidP="00B55E12">
            <w:pPr>
              <w:pStyle w:val="BMSTableText"/>
            </w:pPr>
            <w:r w:rsidRPr="005842CA">
              <w:t>5</w:t>
            </w:r>
            <w:r>
              <w:t xml:space="preserve"> </w:t>
            </w:r>
            <w:r w:rsidRPr="005842CA">
              <w:t>(10.6%)</w:t>
            </w:r>
          </w:p>
        </w:tc>
      </w:tr>
      <w:tr w:rsidR="00755325" w:rsidRPr="005842CA" w14:paraId="45BD8D39" w14:textId="77777777" w:rsidTr="00B55E12">
        <w:tc>
          <w:tcPr>
            <w:tcW w:w="3796" w:type="dxa"/>
            <w:gridSpan w:val="2"/>
            <w:shd w:val="clear" w:color="auto" w:fill="auto"/>
          </w:tcPr>
          <w:p w14:paraId="65D8D90B" w14:textId="77777777" w:rsidR="00755325" w:rsidRPr="005842CA" w:rsidRDefault="00755325" w:rsidP="00B55E12">
            <w:pPr>
              <w:pStyle w:val="BMSTableText"/>
            </w:pPr>
            <w:r w:rsidRPr="005842CA">
              <w:t>(95% CI)</w:t>
            </w:r>
          </w:p>
        </w:tc>
        <w:tc>
          <w:tcPr>
            <w:tcW w:w="2704" w:type="dxa"/>
            <w:shd w:val="clear" w:color="auto" w:fill="auto"/>
          </w:tcPr>
          <w:p w14:paraId="4B0B6BEA" w14:textId="77777777" w:rsidR="00755325" w:rsidRPr="005842CA" w:rsidRDefault="00D71068" w:rsidP="00D71068">
            <w:pPr>
              <w:pStyle w:val="BMSTableText"/>
              <w:tabs>
                <w:tab w:val="center" w:pos="1244"/>
              </w:tabs>
              <w:jc w:val="left"/>
            </w:pPr>
            <w:r>
              <w:tab/>
            </w:r>
            <w:r>
              <w:tab/>
            </w:r>
            <w:r w:rsidR="00755325" w:rsidRPr="005842CA">
              <w:t>(23.5, 40.8)</w:t>
            </w:r>
          </w:p>
        </w:tc>
        <w:tc>
          <w:tcPr>
            <w:tcW w:w="2787" w:type="dxa"/>
            <w:gridSpan w:val="2"/>
            <w:shd w:val="clear" w:color="auto" w:fill="auto"/>
          </w:tcPr>
          <w:p w14:paraId="1037BF96" w14:textId="77777777" w:rsidR="00755325" w:rsidRPr="005842CA" w:rsidRDefault="00755325" w:rsidP="00B55E12">
            <w:pPr>
              <w:pStyle w:val="BMSTableText"/>
            </w:pPr>
            <w:r w:rsidRPr="005842CA">
              <w:t>(3.5, 23.1)</w:t>
            </w:r>
          </w:p>
        </w:tc>
      </w:tr>
      <w:tr w:rsidR="00755325" w:rsidRPr="005842CA" w14:paraId="650160B8"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13DF923C" w14:textId="77777777" w:rsidR="00755325" w:rsidRPr="005842CA" w:rsidRDefault="00755325" w:rsidP="00B55E12">
            <w:pPr>
              <w:pStyle w:val="BMSTableText"/>
              <w:jc w:val="left"/>
            </w:pPr>
            <w:r w:rsidRPr="005842CA">
              <w:tab/>
              <w:t>Complete Response (CR)</w:t>
            </w:r>
          </w:p>
        </w:tc>
        <w:tc>
          <w:tcPr>
            <w:tcW w:w="2704" w:type="dxa"/>
            <w:tcBorders>
              <w:top w:val="nil"/>
              <w:left w:val="nil"/>
              <w:bottom w:val="nil"/>
              <w:right w:val="nil"/>
            </w:tcBorders>
            <w:shd w:val="clear" w:color="auto" w:fill="auto"/>
          </w:tcPr>
          <w:p w14:paraId="02F9C910" w14:textId="77777777" w:rsidR="00755325" w:rsidRPr="005842CA" w:rsidRDefault="00755325" w:rsidP="00B55E12">
            <w:pPr>
              <w:pStyle w:val="BMSTableText"/>
            </w:pPr>
            <w:r w:rsidRPr="005842CA">
              <w:t>4</w:t>
            </w:r>
            <w:r>
              <w:t xml:space="preserve"> </w:t>
            </w:r>
            <w:r w:rsidRPr="005842CA">
              <w:t>(3.3%)</w:t>
            </w:r>
          </w:p>
        </w:tc>
        <w:tc>
          <w:tcPr>
            <w:tcW w:w="2787" w:type="dxa"/>
            <w:gridSpan w:val="2"/>
            <w:tcBorders>
              <w:top w:val="nil"/>
              <w:left w:val="nil"/>
              <w:bottom w:val="nil"/>
              <w:right w:val="nil"/>
            </w:tcBorders>
            <w:shd w:val="clear" w:color="auto" w:fill="auto"/>
          </w:tcPr>
          <w:p w14:paraId="43A3264E" w14:textId="77777777" w:rsidR="00755325" w:rsidRPr="005842CA" w:rsidRDefault="00755325" w:rsidP="00B55E12">
            <w:pPr>
              <w:pStyle w:val="BMSTableText"/>
            </w:pPr>
            <w:r w:rsidRPr="005842CA">
              <w:t>0</w:t>
            </w:r>
          </w:p>
        </w:tc>
      </w:tr>
      <w:tr w:rsidR="00755325" w:rsidRPr="005842CA" w14:paraId="5D2B885D"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00E85049" w14:textId="77777777" w:rsidR="00755325" w:rsidRPr="005842CA" w:rsidRDefault="00755325" w:rsidP="00B55E12">
            <w:pPr>
              <w:pStyle w:val="BMSTableText"/>
              <w:jc w:val="left"/>
            </w:pPr>
            <w:r w:rsidRPr="005842CA">
              <w:tab/>
              <w:t>Partial Response (PR)</w:t>
            </w:r>
          </w:p>
        </w:tc>
        <w:tc>
          <w:tcPr>
            <w:tcW w:w="2704" w:type="dxa"/>
            <w:tcBorders>
              <w:top w:val="nil"/>
              <w:left w:val="nil"/>
              <w:bottom w:val="nil"/>
              <w:right w:val="nil"/>
            </w:tcBorders>
            <w:shd w:val="clear" w:color="auto" w:fill="auto"/>
          </w:tcPr>
          <w:p w14:paraId="6B5CA109" w14:textId="77777777" w:rsidR="00755325" w:rsidRPr="005842CA" w:rsidRDefault="00755325" w:rsidP="00B55E12">
            <w:pPr>
              <w:pStyle w:val="BMSTableText"/>
            </w:pPr>
            <w:r w:rsidRPr="005842CA">
              <w:t>34</w:t>
            </w:r>
            <w:r>
              <w:t xml:space="preserve"> </w:t>
            </w:r>
            <w:r w:rsidRPr="005842CA">
              <w:t>(28.3%)</w:t>
            </w:r>
          </w:p>
        </w:tc>
        <w:tc>
          <w:tcPr>
            <w:tcW w:w="2787" w:type="dxa"/>
            <w:gridSpan w:val="2"/>
            <w:tcBorders>
              <w:top w:val="nil"/>
              <w:left w:val="nil"/>
              <w:bottom w:val="nil"/>
              <w:right w:val="nil"/>
            </w:tcBorders>
            <w:shd w:val="clear" w:color="auto" w:fill="auto"/>
          </w:tcPr>
          <w:p w14:paraId="5B9AD007" w14:textId="77777777" w:rsidR="00755325" w:rsidRPr="005842CA" w:rsidRDefault="00755325" w:rsidP="00B55E12">
            <w:pPr>
              <w:pStyle w:val="BMSTableText"/>
            </w:pPr>
            <w:r w:rsidRPr="005842CA">
              <w:t>5</w:t>
            </w:r>
            <w:r>
              <w:t xml:space="preserve"> </w:t>
            </w:r>
            <w:r w:rsidRPr="005842CA">
              <w:t>(10.6%)</w:t>
            </w:r>
          </w:p>
        </w:tc>
      </w:tr>
      <w:tr w:rsidR="00755325" w:rsidRPr="005842CA" w14:paraId="117B4B45"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6A1B403C" w14:textId="77777777" w:rsidR="00755325" w:rsidRPr="005842CA" w:rsidRDefault="00755325" w:rsidP="00B55E12">
            <w:pPr>
              <w:pStyle w:val="BMSTableText"/>
              <w:jc w:val="left"/>
            </w:pPr>
            <w:r w:rsidRPr="005842CA">
              <w:tab/>
              <w:t>Stable Disease (SD)</w:t>
            </w:r>
          </w:p>
        </w:tc>
        <w:tc>
          <w:tcPr>
            <w:tcW w:w="2704" w:type="dxa"/>
            <w:tcBorders>
              <w:top w:val="nil"/>
              <w:left w:val="nil"/>
              <w:bottom w:val="nil"/>
              <w:right w:val="nil"/>
            </w:tcBorders>
            <w:shd w:val="clear" w:color="auto" w:fill="auto"/>
          </w:tcPr>
          <w:p w14:paraId="327C1F94" w14:textId="77777777" w:rsidR="00755325" w:rsidRPr="005842CA" w:rsidRDefault="00755325" w:rsidP="00B55E12">
            <w:pPr>
              <w:pStyle w:val="BMSTableText"/>
            </w:pPr>
            <w:r w:rsidRPr="005842CA">
              <w:t>28</w:t>
            </w:r>
            <w:r>
              <w:t xml:space="preserve"> </w:t>
            </w:r>
            <w:r w:rsidRPr="005842CA">
              <w:t>(23.3%)</w:t>
            </w:r>
          </w:p>
        </w:tc>
        <w:tc>
          <w:tcPr>
            <w:tcW w:w="2787" w:type="dxa"/>
            <w:gridSpan w:val="2"/>
            <w:tcBorders>
              <w:top w:val="nil"/>
              <w:left w:val="nil"/>
              <w:bottom w:val="nil"/>
              <w:right w:val="nil"/>
            </w:tcBorders>
            <w:shd w:val="clear" w:color="auto" w:fill="auto"/>
          </w:tcPr>
          <w:p w14:paraId="5ED44C2D" w14:textId="77777777" w:rsidR="00755325" w:rsidRPr="005842CA" w:rsidRDefault="00755325" w:rsidP="00B55E12">
            <w:pPr>
              <w:pStyle w:val="BMSTableText"/>
            </w:pPr>
            <w:r w:rsidRPr="005842CA">
              <w:t>16</w:t>
            </w:r>
            <w:r>
              <w:t xml:space="preserve"> </w:t>
            </w:r>
            <w:r w:rsidRPr="005842CA">
              <w:t>(34.0%)</w:t>
            </w:r>
          </w:p>
        </w:tc>
      </w:tr>
      <w:tr w:rsidR="00755325" w:rsidRPr="005842CA" w14:paraId="4A6704A0"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42033F47" w14:textId="77777777" w:rsidR="00755325" w:rsidRPr="00544756" w:rsidRDefault="00755325" w:rsidP="00B55E12">
            <w:pPr>
              <w:pStyle w:val="BMSTableText"/>
              <w:jc w:val="left"/>
              <w:rPr>
                <w:b/>
              </w:rPr>
            </w:pPr>
            <w:r w:rsidRPr="00544756">
              <w:rPr>
                <w:b/>
              </w:rPr>
              <w:t xml:space="preserve">Median Duration of Response </w:t>
            </w:r>
          </w:p>
        </w:tc>
        <w:tc>
          <w:tcPr>
            <w:tcW w:w="2704" w:type="dxa"/>
            <w:tcBorders>
              <w:top w:val="nil"/>
              <w:left w:val="nil"/>
              <w:bottom w:val="nil"/>
              <w:right w:val="nil"/>
            </w:tcBorders>
            <w:shd w:val="clear" w:color="auto" w:fill="auto"/>
          </w:tcPr>
          <w:p w14:paraId="119F5CE4" w14:textId="77777777" w:rsidR="00755325" w:rsidRPr="005842CA" w:rsidRDefault="00755325" w:rsidP="00B55E12">
            <w:pPr>
              <w:pStyle w:val="BMSTableText"/>
            </w:pPr>
          </w:p>
        </w:tc>
        <w:tc>
          <w:tcPr>
            <w:tcW w:w="1111" w:type="dxa"/>
            <w:tcBorders>
              <w:top w:val="nil"/>
              <w:left w:val="nil"/>
              <w:bottom w:val="nil"/>
              <w:right w:val="nil"/>
            </w:tcBorders>
            <w:shd w:val="clear" w:color="auto" w:fill="auto"/>
          </w:tcPr>
          <w:p w14:paraId="29BB3EFE" w14:textId="77777777" w:rsidR="00755325" w:rsidRPr="005842CA" w:rsidRDefault="00755325" w:rsidP="00B55E12">
            <w:pPr>
              <w:pStyle w:val="BMSTableText"/>
            </w:pPr>
          </w:p>
        </w:tc>
        <w:tc>
          <w:tcPr>
            <w:tcW w:w="1676" w:type="dxa"/>
            <w:tcBorders>
              <w:top w:val="nil"/>
              <w:left w:val="nil"/>
              <w:bottom w:val="nil"/>
              <w:right w:val="nil"/>
            </w:tcBorders>
            <w:shd w:val="clear" w:color="auto" w:fill="auto"/>
          </w:tcPr>
          <w:p w14:paraId="0F6C578A" w14:textId="77777777" w:rsidR="00755325" w:rsidRPr="005842CA" w:rsidRDefault="00755325" w:rsidP="00B55E12">
            <w:pPr>
              <w:pStyle w:val="BMSTableText"/>
            </w:pPr>
          </w:p>
        </w:tc>
      </w:tr>
      <w:tr w:rsidR="00755325" w:rsidRPr="005842CA" w14:paraId="14C5528B"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8" w:type="dxa"/>
            <w:tcBorders>
              <w:top w:val="nil"/>
              <w:left w:val="nil"/>
              <w:bottom w:val="nil"/>
              <w:right w:val="nil"/>
            </w:tcBorders>
            <w:shd w:val="clear" w:color="auto" w:fill="auto"/>
          </w:tcPr>
          <w:p w14:paraId="6D295081" w14:textId="77777777" w:rsidR="00755325" w:rsidRPr="005842CA" w:rsidRDefault="00755325" w:rsidP="00B55E12">
            <w:pPr>
              <w:pStyle w:val="BMSTableText"/>
              <w:jc w:val="left"/>
            </w:pPr>
            <w:r w:rsidRPr="005842CA">
              <w:t xml:space="preserve"> </w:t>
            </w:r>
            <w:r w:rsidRPr="005842CA">
              <w:tab/>
              <w:t>Months (range)</w:t>
            </w:r>
          </w:p>
        </w:tc>
        <w:tc>
          <w:tcPr>
            <w:tcW w:w="3062" w:type="dxa"/>
            <w:gridSpan w:val="2"/>
            <w:tcBorders>
              <w:top w:val="nil"/>
              <w:left w:val="nil"/>
              <w:bottom w:val="nil"/>
              <w:right w:val="nil"/>
            </w:tcBorders>
            <w:shd w:val="clear" w:color="auto" w:fill="auto"/>
          </w:tcPr>
          <w:p w14:paraId="650251A8" w14:textId="77777777" w:rsidR="00755325" w:rsidRPr="005842CA" w:rsidRDefault="00755325" w:rsidP="00B55E12">
            <w:pPr>
              <w:pStyle w:val="BMSTableText"/>
            </w:pPr>
            <w:r w:rsidRPr="005842CA">
              <w:t>Not Reached</w:t>
            </w:r>
          </w:p>
        </w:tc>
        <w:tc>
          <w:tcPr>
            <w:tcW w:w="2787" w:type="dxa"/>
            <w:gridSpan w:val="2"/>
            <w:tcBorders>
              <w:top w:val="nil"/>
              <w:left w:val="nil"/>
              <w:bottom w:val="nil"/>
              <w:right w:val="nil"/>
            </w:tcBorders>
            <w:shd w:val="clear" w:color="auto" w:fill="auto"/>
          </w:tcPr>
          <w:p w14:paraId="25039058" w14:textId="77777777" w:rsidR="00755325" w:rsidRPr="005842CA" w:rsidRDefault="00755325" w:rsidP="00B55E12">
            <w:pPr>
              <w:pStyle w:val="BMSTableText"/>
            </w:pPr>
            <w:r w:rsidRPr="005842CA">
              <w:t>3.6 </w:t>
            </w:r>
            <w:r>
              <w:t xml:space="preserve"> </w:t>
            </w:r>
            <w:r w:rsidRPr="005842CA">
              <w:rPr>
                <w:noProof/>
              </w:rPr>
              <w:t>(Not available)</w:t>
            </w:r>
          </w:p>
        </w:tc>
      </w:tr>
      <w:tr w:rsidR="00755325" w:rsidRPr="005842CA" w14:paraId="30F6C3B8"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70FC586A" w14:textId="77777777" w:rsidR="00755325" w:rsidRPr="00544756" w:rsidRDefault="00755325" w:rsidP="00B55E12">
            <w:pPr>
              <w:pStyle w:val="BMSTableText"/>
              <w:jc w:val="left"/>
              <w:rPr>
                <w:b/>
              </w:rPr>
            </w:pPr>
            <w:r w:rsidRPr="00544756">
              <w:rPr>
                <w:b/>
              </w:rPr>
              <w:t>Median Time to Response</w:t>
            </w:r>
          </w:p>
        </w:tc>
        <w:tc>
          <w:tcPr>
            <w:tcW w:w="2704" w:type="dxa"/>
            <w:tcBorders>
              <w:top w:val="nil"/>
              <w:left w:val="nil"/>
              <w:bottom w:val="nil"/>
              <w:right w:val="nil"/>
            </w:tcBorders>
            <w:shd w:val="clear" w:color="auto" w:fill="auto"/>
          </w:tcPr>
          <w:p w14:paraId="1BD8C402" w14:textId="77777777" w:rsidR="00755325" w:rsidRPr="005842CA" w:rsidRDefault="00755325" w:rsidP="00B55E12">
            <w:pPr>
              <w:pStyle w:val="BMSTableText"/>
            </w:pPr>
          </w:p>
        </w:tc>
        <w:tc>
          <w:tcPr>
            <w:tcW w:w="1111" w:type="dxa"/>
            <w:tcBorders>
              <w:top w:val="nil"/>
              <w:left w:val="nil"/>
              <w:bottom w:val="nil"/>
              <w:right w:val="nil"/>
            </w:tcBorders>
            <w:shd w:val="clear" w:color="auto" w:fill="auto"/>
          </w:tcPr>
          <w:p w14:paraId="65E450F9" w14:textId="77777777" w:rsidR="00755325" w:rsidRPr="005842CA" w:rsidRDefault="00755325" w:rsidP="00B55E12">
            <w:pPr>
              <w:pStyle w:val="BMSTableText"/>
            </w:pPr>
          </w:p>
        </w:tc>
        <w:tc>
          <w:tcPr>
            <w:tcW w:w="1676" w:type="dxa"/>
            <w:tcBorders>
              <w:top w:val="nil"/>
              <w:left w:val="nil"/>
              <w:bottom w:val="nil"/>
              <w:right w:val="nil"/>
            </w:tcBorders>
            <w:shd w:val="clear" w:color="auto" w:fill="auto"/>
          </w:tcPr>
          <w:p w14:paraId="03034EE8" w14:textId="77777777" w:rsidR="00755325" w:rsidRPr="005842CA" w:rsidRDefault="00755325" w:rsidP="00B55E12">
            <w:pPr>
              <w:pStyle w:val="BMSTableText"/>
            </w:pPr>
          </w:p>
        </w:tc>
      </w:tr>
      <w:tr w:rsidR="00755325" w:rsidRPr="005842CA" w14:paraId="761B9911"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double" w:sz="4" w:space="0" w:color="auto"/>
              <w:right w:val="nil"/>
            </w:tcBorders>
            <w:shd w:val="clear" w:color="auto" w:fill="auto"/>
          </w:tcPr>
          <w:p w14:paraId="05BF2E7C" w14:textId="77777777" w:rsidR="00755325" w:rsidRPr="005842CA" w:rsidRDefault="00755325" w:rsidP="00B55E12">
            <w:pPr>
              <w:pStyle w:val="BMSTableText"/>
              <w:jc w:val="left"/>
            </w:pPr>
            <w:r w:rsidRPr="005842CA">
              <w:tab/>
              <w:t>Months (range)</w:t>
            </w:r>
          </w:p>
        </w:tc>
        <w:tc>
          <w:tcPr>
            <w:tcW w:w="2704" w:type="dxa"/>
            <w:tcBorders>
              <w:top w:val="nil"/>
              <w:left w:val="nil"/>
              <w:bottom w:val="double" w:sz="4" w:space="0" w:color="auto"/>
              <w:right w:val="nil"/>
            </w:tcBorders>
            <w:shd w:val="clear" w:color="auto" w:fill="auto"/>
          </w:tcPr>
          <w:p w14:paraId="1266FDDA" w14:textId="77777777" w:rsidR="00755325" w:rsidRPr="005842CA" w:rsidRDefault="00755325" w:rsidP="00B55E12">
            <w:pPr>
              <w:pStyle w:val="BMSTableText"/>
            </w:pPr>
            <w:r w:rsidRPr="005842CA">
              <w:t>2.1</w:t>
            </w:r>
            <w:r>
              <w:t xml:space="preserve"> </w:t>
            </w:r>
            <w:r w:rsidRPr="005842CA">
              <w:t>(1.6</w:t>
            </w:r>
            <w:r w:rsidRPr="005842CA">
              <w:noBreakHyphen/>
              <w:t>7.4)</w:t>
            </w:r>
          </w:p>
        </w:tc>
        <w:tc>
          <w:tcPr>
            <w:tcW w:w="2787" w:type="dxa"/>
            <w:gridSpan w:val="2"/>
            <w:tcBorders>
              <w:top w:val="nil"/>
              <w:left w:val="nil"/>
              <w:bottom w:val="double" w:sz="4" w:space="0" w:color="auto"/>
              <w:right w:val="nil"/>
            </w:tcBorders>
            <w:shd w:val="clear" w:color="auto" w:fill="auto"/>
          </w:tcPr>
          <w:p w14:paraId="14254D85" w14:textId="77777777" w:rsidR="00755325" w:rsidRPr="005842CA" w:rsidRDefault="00755325" w:rsidP="00B55E12">
            <w:pPr>
              <w:pStyle w:val="BMSTableText"/>
            </w:pPr>
            <w:r w:rsidRPr="005842CA">
              <w:t>3.5 </w:t>
            </w:r>
            <w:r w:rsidRPr="005842CA">
              <w:rPr>
                <w:noProof/>
              </w:rPr>
              <w:t>(</w:t>
            </w:r>
            <w:r w:rsidRPr="005842CA">
              <w:t>2.1</w:t>
            </w:r>
            <w:r w:rsidRPr="005842CA">
              <w:noBreakHyphen/>
              <w:t>6.1</w:t>
            </w:r>
            <w:r w:rsidRPr="005842CA">
              <w:rPr>
                <w:noProof/>
              </w:rPr>
              <w:t>)</w:t>
            </w:r>
          </w:p>
        </w:tc>
      </w:tr>
    </w:tbl>
    <w:p w14:paraId="1BCC1265" w14:textId="77777777" w:rsidR="00B44F1B" w:rsidRDefault="00B44F1B" w:rsidP="00B44F1B">
      <w:pPr>
        <w:pStyle w:val="EMEABodyText"/>
        <w:jc w:val="both"/>
        <w:rPr>
          <w:sz w:val="24"/>
          <w:lang w:val="en-AU"/>
        </w:rPr>
      </w:pPr>
    </w:p>
    <w:p w14:paraId="7EEA71D9" w14:textId="77777777" w:rsidR="0027114F" w:rsidRDefault="00755325" w:rsidP="00755325">
      <w:pPr>
        <w:pStyle w:val="EMEABodyText"/>
        <w:jc w:val="both"/>
        <w:rPr>
          <w:sz w:val="24"/>
          <w:lang w:val="en-AU"/>
        </w:rPr>
      </w:pPr>
      <w:r w:rsidRPr="00755325">
        <w:rPr>
          <w:sz w:val="24"/>
          <w:lang w:val="en-AU"/>
        </w:rPr>
        <w:t>Objective responses to nivolumab (according to the definition of the co-primary endpoint) were</w:t>
      </w:r>
      <w:r>
        <w:rPr>
          <w:sz w:val="24"/>
          <w:lang w:val="en-AU"/>
        </w:rPr>
        <w:t xml:space="preserve"> </w:t>
      </w:r>
      <w:r w:rsidRPr="00755325">
        <w:rPr>
          <w:sz w:val="24"/>
          <w:lang w:val="en-AU"/>
        </w:rPr>
        <w:t>observed in patients with or without BRAF mutation-positive melanoma. Of the patients who received</w:t>
      </w:r>
      <w:r>
        <w:rPr>
          <w:sz w:val="24"/>
          <w:lang w:val="en-AU"/>
        </w:rPr>
        <w:t xml:space="preserve"> </w:t>
      </w:r>
      <w:r w:rsidRPr="00755325">
        <w:rPr>
          <w:sz w:val="24"/>
          <w:lang w:val="en-AU"/>
        </w:rPr>
        <w:t>nivolumab, the ORR in the BRAF mutation-positive subgroup (n=26) was 23% (95% CI: 9.0, 43.6),</w:t>
      </w:r>
      <w:r>
        <w:rPr>
          <w:sz w:val="24"/>
          <w:lang w:val="en-AU"/>
        </w:rPr>
        <w:t xml:space="preserve"> </w:t>
      </w:r>
      <w:r w:rsidRPr="00755325">
        <w:rPr>
          <w:sz w:val="24"/>
          <w:lang w:val="en-AU"/>
        </w:rPr>
        <w:t>and 34% (95% CI: 24.6, 44.5) in patients whose tumours were BRAF wild-type (n=94). Objective</w:t>
      </w:r>
      <w:r>
        <w:rPr>
          <w:sz w:val="24"/>
          <w:lang w:val="en-AU"/>
        </w:rPr>
        <w:t xml:space="preserve"> </w:t>
      </w:r>
      <w:r w:rsidRPr="00755325">
        <w:rPr>
          <w:sz w:val="24"/>
          <w:lang w:val="en-AU"/>
        </w:rPr>
        <w:t>responses to nivolumab were observed regardless of whether patients had tumours that were</w:t>
      </w:r>
      <w:r>
        <w:rPr>
          <w:sz w:val="24"/>
          <w:lang w:val="en-AU"/>
        </w:rPr>
        <w:t xml:space="preserve"> </w:t>
      </w:r>
      <w:r w:rsidRPr="00755325">
        <w:rPr>
          <w:sz w:val="24"/>
          <w:lang w:val="en-AU"/>
        </w:rPr>
        <w:t xml:space="preserve">designated PD-L1 negative or PD-L1 positive (tumour membrane expression cut off of 5% or </w:t>
      </w:r>
      <w:r w:rsidRPr="00755325">
        <w:rPr>
          <w:sz w:val="24"/>
          <w:lang w:val="en-AU"/>
        </w:rPr>
        <w:lastRenderedPageBreak/>
        <w:t>10%).</w:t>
      </w:r>
      <w:r>
        <w:rPr>
          <w:sz w:val="24"/>
          <w:lang w:val="en-AU"/>
        </w:rPr>
        <w:t xml:space="preserve"> </w:t>
      </w:r>
      <w:r w:rsidRPr="00755325">
        <w:rPr>
          <w:sz w:val="24"/>
          <w:lang w:val="en-AU"/>
        </w:rPr>
        <w:t>However, the role of this biomarker (tumour PD-L1 expression) has not been fully elucidated.</w:t>
      </w:r>
    </w:p>
    <w:p w14:paraId="031E84C7" w14:textId="77777777" w:rsidR="0027114F" w:rsidRDefault="0027114F" w:rsidP="00755325">
      <w:pPr>
        <w:pStyle w:val="EMEABodyText"/>
        <w:jc w:val="both"/>
        <w:rPr>
          <w:sz w:val="24"/>
          <w:lang w:val="en-AU"/>
        </w:rPr>
      </w:pPr>
    </w:p>
    <w:p w14:paraId="44D86BFB" w14:textId="77777777" w:rsidR="0027114F" w:rsidRDefault="00755325" w:rsidP="00755325">
      <w:pPr>
        <w:pStyle w:val="EMEABodyText"/>
        <w:jc w:val="both"/>
        <w:rPr>
          <w:sz w:val="24"/>
          <w:lang w:val="en-AU"/>
        </w:rPr>
      </w:pPr>
      <w:r w:rsidRPr="00755325">
        <w:rPr>
          <w:sz w:val="24"/>
          <w:lang w:val="en-AU"/>
        </w:rPr>
        <w:t>The OS data were not mature at the time of the PFS analysis. There was no statistically significant</w:t>
      </w:r>
      <w:r>
        <w:rPr>
          <w:sz w:val="24"/>
          <w:lang w:val="en-AU"/>
        </w:rPr>
        <w:t xml:space="preserve"> </w:t>
      </w:r>
      <w:r w:rsidRPr="00755325">
        <w:rPr>
          <w:sz w:val="24"/>
          <w:lang w:val="en-AU"/>
        </w:rPr>
        <w:t>difference between nivolumab and chemotherapy in the preliminary OS analysis that was not adjusted</w:t>
      </w:r>
      <w:r>
        <w:rPr>
          <w:sz w:val="24"/>
          <w:lang w:val="en-AU"/>
        </w:rPr>
        <w:t xml:space="preserve"> </w:t>
      </w:r>
      <w:r w:rsidRPr="00755325">
        <w:rPr>
          <w:sz w:val="24"/>
          <w:lang w:val="en-AU"/>
        </w:rPr>
        <w:t>for the potentially confounding effects of subsequent therapy. It is of note that 42 (31.6%) patients in</w:t>
      </w:r>
      <w:r>
        <w:rPr>
          <w:sz w:val="24"/>
          <w:lang w:val="en-AU"/>
        </w:rPr>
        <w:t xml:space="preserve"> </w:t>
      </w:r>
      <w:r w:rsidRPr="00755325">
        <w:rPr>
          <w:sz w:val="24"/>
          <w:lang w:val="en-AU"/>
        </w:rPr>
        <w:t>the chemotherapy arm subsequently received an anti-PD1 treatment.</w:t>
      </w:r>
      <w:r>
        <w:rPr>
          <w:sz w:val="24"/>
          <w:lang w:val="en-AU"/>
        </w:rPr>
        <w:t xml:space="preserve"> </w:t>
      </w:r>
    </w:p>
    <w:p w14:paraId="3DB36409" w14:textId="77777777" w:rsidR="0027114F" w:rsidRDefault="0027114F" w:rsidP="00755325">
      <w:pPr>
        <w:pStyle w:val="EMEABodyText"/>
        <w:jc w:val="both"/>
        <w:rPr>
          <w:sz w:val="24"/>
          <w:lang w:val="en-AU"/>
        </w:rPr>
      </w:pPr>
    </w:p>
    <w:p w14:paraId="261194AC" w14:textId="77777777" w:rsidR="00755325" w:rsidRPr="00755325" w:rsidRDefault="00755325" w:rsidP="00755325">
      <w:pPr>
        <w:pStyle w:val="EMEABodyText"/>
        <w:jc w:val="both"/>
        <w:rPr>
          <w:sz w:val="24"/>
          <w:lang w:val="en-AU"/>
        </w:rPr>
      </w:pPr>
      <w:r w:rsidRPr="00755325">
        <w:rPr>
          <w:sz w:val="24"/>
          <w:lang w:val="en-AU"/>
        </w:rPr>
        <w:t>PFS numerically favoured the nivolumab group vs. the chemotherapy group in all randomised</w:t>
      </w:r>
      <w:r>
        <w:rPr>
          <w:sz w:val="24"/>
          <w:lang w:val="en-AU"/>
        </w:rPr>
        <w:t xml:space="preserve"> </w:t>
      </w:r>
      <w:r w:rsidRPr="00755325">
        <w:rPr>
          <w:sz w:val="24"/>
          <w:lang w:val="en-AU"/>
        </w:rPr>
        <w:t>patients, BRAF mutation positive patients, and BRAF wild-type patients (HRs 0.74 [95% CI: 0.57,</w:t>
      </w:r>
    </w:p>
    <w:p w14:paraId="0B815770" w14:textId="77777777" w:rsidR="00755325" w:rsidRDefault="00755325" w:rsidP="00755325">
      <w:pPr>
        <w:pStyle w:val="EMEABodyText"/>
        <w:jc w:val="both"/>
        <w:rPr>
          <w:sz w:val="24"/>
          <w:lang w:val="en-AU"/>
        </w:rPr>
      </w:pPr>
      <w:r w:rsidRPr="00755325">
        <w:rPr>
          <w:sz w:val="24"/>
          <w:lang w:val="en-AU"/>
        </w:rPr>
        <w:t>0.97], 0.98 [95% CI: 0.56, 1.70], and 0.63 [95% CI: 0.47, 0.85], respectively).</w:t>
      </w:r>
    </w:p>
    <w:p w14:paraId="7C042C11" w14:textId="77777777" w:rsidR="00DA0B42" w:rsidRPr="0094339C" w:rsidRDefault="00DA0B42" w:rsidP="00DD1A8B">
      <w:pPr>
        <w:pStyle w:val="EMEABodyText"/>
        <w:jc w:val="both"/>
        <w:rPr>
          <w:sz w:val="24"/>
        </w:rPr>
      </w:pPr>
    </w:p>
    <w:p w14:paraId="471B73D9" w14:textId="77777777" w:rsidR="00DA0B42" w:rsidRPr="0094339C" w:rsidRDefault="002D4195" w:rsidP="00DA0B42">
      <w:pPr>
        <w:pStyle w:val="EMEABodyText"/>
        <w:rPr>
          <w:b/>
          <w:bCs/>
          <w:sz w:val="24"/>
          <w:lang w:val="en-AU"/>
        </w:rPr>
      </w:pPr>
      <w:r w:rsidRPr="0094339C">
        <w:rPr>
          <w:b/>
          <w:bCs/>
          <w:sz w:val="24"/>
          <w:lang w:val="en-AU"/>
        </w:rPr>
        <w:t>Study MDX1106-03.</w:t>
      </w:r>
      <w:r w:rsidR="001F788A" w:rsidRPr="0094339C">
        <w:rPr>
          <w:b/>
          <w:bCs/>
          <w:sz w:val="24"/>
          <w:lang w:val="en-AU"/>
        </w:rPr>
        <w:t xml:space="preserve"> </w:t>
      </w:r>
      <w:r w:rsidR="00DA0B42" w:rsidRPr="0094339C">
        <w:rPr>
          <w:b/>
          <w:bCs/>
          <w:sz w:val="24"/>
          <w:lang w:val="en-AU"/>
        </w:rPr>
        <w:t xml:space="preserve">Open-label phase 1 dose-escalation study </w:t>
      </w:r>
    </w:p>
    <w:p w14:paraId="0338266D" w14:textId="77777777" w:rsidR="00DA0B42" w:rsidRPr="0094339C" w:rsidRDefault="00DA0B42" w:rsidP="00DA0B42">
      <w:pPr>
        <w:pStyle w:val="EMEABodyText"/>
        <w:rPr>
          <w:b/>
          <w:bCs/>
          <w:sz w:val="24"/>
          <w:lang w:val="en-AU"/>
        </w:rPr>
      </w:pPr>
    </w:p>
    <w:p w14:paraId="1C26C7DE" w14:textId="77777777" w:rsidR="00DA0B42" w:rsidRDefault="00DA0B42" w:rsidP="00DD1A8B">
      <w:pPr>
        <w:pStyle w:val="EMEABodyText"/>
        <w:jc w:val="both"/>
        <w:rPr>
          <w:sz w:val="24"/>
          <w:lang w:val="en-AU"/>
        </w:rPr>
      </w:pPr>
      <w:r w:rsidRPr="0094339C">
        <w:rPr>
          <w:sz w:val="24"/>
          <w:lang w:val="en-AU"/>
        </w:rPr>
        <w:t xml:space="preserve">The safety and tolerability of </w:t>
      </w:r>
      <w:r w:rsidR="008C1051">
        <w:rPr>
          <w:sz w:val="24"/>
          <w:lang w:val="en-AU"/>
        </w:rPr>
        <w:t>OPDIVO</w:t>
      </w:r>
      <w:r w:rsidRPr="0094339C">
        <w:rPr>
          <w:sz w:val="24"/>
          <w:lang w:val="en-AU"/>
        </w:rPr>
        <w:t xml:space="preserve"> were investigated in a phase 1, open-label dose-escalation study in various tumour types, including malignant melanoma. Of the 306 patients enrolled in the study, 107 had melanoma and received </w:t>
      </w:r>
      <w:r w:rsidR="008C1051">
        <w:rPr>
          <w:sz w:val="24"/>
          <w:lang w:val="en-AU"/>
        </w:rPr>
        <w:t>OPDIVO</w:t>
      </w:r>
      <w:r w:rsidRPr="0094339C">
        <w:rPr>
          <w:sz w:val="24"/>
          <w:lang w:val="en-AU"/>
        </w:rPr>
        <w:t xml:space="preserve"> at a dose of 0.1 mg/kg, 0.3 mg/kg, </w:t>
      </w:r>
      <w:r w:rsidR="0033267A">
        <w:rPr>
          <w:sz w:val="24"/>
          <w:lang w:val="en-AU"/>
        </w:rPr>
        <w:t xml:space="preserve">1 mg/kg, </w:t>
      </w:r>
      <w:r w:rsidRPr="0094339C">
        <w:rPr>
          <w:sz w:val="24"/>
          <w:lang w:val="en-AU"/>
        </w:rPr>
        <w:t>3 mg/kg, or 10 mg/kg</w:t>
      </w:r>
      <w:r w:rsidR="0022679B">
        <w:rPr>
          <w:sz w:val="24"/>
          <w:lang w:val="en-AU"/>
        </w:rPr>
        <w:t xml:space="preserve"> for a maximum of 2 years</w:t>
      </w:r>
      <w:r w:rsidRPr="0094339C">
        <w:rPr>
          <w:sz w:val="24"/>
          <w:lang w:val="en-AU"/>
        </w:rPr>
        <w:t>. In this patient population, objective response was reported in 33 patients (31%) with a median duration of response of 22.9 months (95% CI: 17.0, NR). The median PFS was 3.7 months (95% CI: 1.9, 9.3). The median OS was 17.3 months (95% CI: 12.5, 36.7), and the estimated OS rates were 63% (95% CI: 53, 71) at 1 year, 48% (95% CI: 38, 57) at 2 years, and 41% (95% CI: 31, 51) at 3 years.</w:t>
      </w:r>
    </w:p>
    <w:p w14:paraId="16CE3FD5" w14:textId="77777777" w:rsidR="001F2759" w:rsidRPr="0094339C" w:rsidRDefault="001F2759" w:rsidP="00DD1A8B">
      <w:pPr>
        <w:pStyle w:val="EMEABodyText"/>
        <w:jc w:val="both"/>
        <w:rPr>
          <w:sz w:val="24"/>
          <w:lang w:val="en-AU"/>
        </w:rPr>
      </w:pPr>
    </w:p>
    <w:p w14:paraId="017390FF" w14:textId="77777777" w:rsidR="00416AE2" w:rsidRDefault="00416AE2">
      <w:pPr>
        <w:rPr>
          <w:b/>
          <w:bCs/>
          <w:lang w:val="en-AU"/>
        </w:rPr>
      </w:pPr>
      <w:r>
        <w:rPr>
          <w:b/>
          <w:bCs/>
          <w:lang w:val="en-AU"/>
        </w:rPr>
        <w:br w:type="page"/>
      </w:r>
    </w:p>
    <w:p w14:paraId="498E261B" w14:textId="77777777" w:rsidR="00DA0B42" w:rsidRPr="0094339C" w:rsidRDefault="009A124B" w:rsidP="00DA0B42">
      <w:pPr>
        <w:pStyle w:val="EMEABodyText"/>
        <w:rPr>
          <w:b/>
          <w:bCs/>
          <w:sz w:val="24"/>
          <w:lang w:val="en-AU"/>
        </w:rPr>
      </w:pPr>
      <w:r>
        <w:rPr>
          <w:b/>
          <w:bCs/>
          <w:sz w:val="24"/>
          <w:lang w:val="en-AU"/>
        </w:rPr>
        <w:lastRenderedPageBreak/>
        <w:t xml:space="preserve">OPDIVO </w:t>
      </w:r>
      <w:r w:rsidR="00EC5D46">
        <w:rPr>
          <w:b/>
          <w:bCs/>
          <w:sz w:val="24"/>
          <w:lang w:val="en-AU"/>
        </w:rPr>
        <w:t>IN COMBINATION WITH YERVOY</w:t>
      </w:r>
      <w:r w:rsidR="00813062">
        <w:rPr>
          <w:b/>
          <w:bCs/>
          <w:sz w:val="24"/>
          <w:lang w:val="en-AU"/>
        </w:rPr>
        <w:t xml:space="preserve"> (ipilimumab)</w:t>
      </w:r>
    </w:p>
    <w:p w14:paraId="6D58BEBC" w14:textId="77777777" w:rsidR="00904746" w:rsidRPr="0094339C" w:rsidRDefault="00904746" w:rsidP="00DA0B42">
      <w:pPr>
        <w:pStyle w:val="EMEABodyText"/>
        <w:rPr>
          <w:sz w:val="24"/>
          <w:highlight w:val="yellow"/>
          <w:lang w:val="en-AU"/>
        </w:rPr>
      </w:pPr>
    </w:p>
    <w:p w14:paraId="009A314E" w14:textId="77777777" w:rsidR="009218FF" w:rsidRPr="00B91B84" w:rsidRDefault="009C6FF8" w:rsidP="009218FF">
      <w:pPr>
        <w:pStyle w:val="EMEABodyText"/>
        <w:rPr>
          <w:b/>
          <w:sz w:val="24"/>
          <w:lang w:val="en-AU"/>
        </w:rPr>
      </w:pPr>
      <w:r w:rsidRPr="00B91B84">
        <w:rPr>
          <w:b/>
          <w:sz w:val="24"/>
          <w:lang w:val="en-AU"/>
        </w:rPr>
        <w:t>Study CA209067</w:t>
      </w:r>
      <w:r>
        <w:rPr>
          <w:b/>
          <w:sz w:val="24"/>
          <w:lang w:val="en-AU"/>
        </w:rPr>
        <w:t xml:space="preserve"> </w:t>
      </w:r>
      <w:r w:rsidR="002A150D">
        <w:rPr>
          <w:b/>
          <w:sz w:val="24"/>
          <w:lang w:val="en-AU"/>
        </w:rPr>
        <w:t>Randomised phase 3 study of nivolumab in combination with ipilimumab or nivolumab as monotherapy ver</w:t>
      </w:r>
      <w:r w:rsidR="00645F91">
        <w:rPr>
          <w:b/>
          <w:sz w:val="24"/>
          <w:lang w:val="en-AU"/>
        </w:rPr>
        <w:t>s</w:t>
      </w:r>
      <w:r w:rsidR="002A150D">
        <w:rPr>
          <w:b/>
          <w:sz w:val="24"/>
          <w:lang w:val="en-AU"/>
        </w:rPr>
        <w:t xml:space="preserve">us ipilimumab </w:t>
      </w:r>
    </w:p>
    <w:p w14:paraId="36622C51" w14:textId="77777777" w:rsidR="009218FF" w:rsidRDefault="009218FF" w:rsidP="009218FF">
      <w:pPr>
        <w:pStyle w:val="EMEABodyText"/>
        <w:rPr>
          <w:b/>
          <w:sz w:val="24"/>
          <w:lang w:eastAsia="ja-JP"/>
        </w:rPr>
      </w:pPr>
    </w:p>
    <w:p w14:paraId="6F4AF4FE" w14:textId="77777777" w:rsidR="00AC44FC" w:rsidRPr="00AC44FC" w:rsidRDefault="00193F59" w:rsidP="00DD1A8B">
      <w:pPr>
        <w:pStyle w:val="EMEABodyText"/>
        <w:jc w:val="both"/>
        <w:rPr>
          <w:sz w:val="24"/>
        </w:rPr>
      </w:pPr>
      <w:r w:rsidRPr="00193F59">
        <w:rPr>
          <w:sz w:val="24"/>
        </w:rPr>
        <w:t>The safety and efficacy of nivolumab in combination with ipilimumab and nivolumab monotherapy for the treatment of advanced (unresectable or metastatic) melanoma were evaluated in a phase 3, randomised, double</w:t>
      </w:r>
      <w:r w:rsidRPr="00193F59">
        <w:rPr>
          <w:sz w:val="24"/>
        </w:rPr>
        <w:noBreakHyphen/>
        <w:t>blind study (CA209067). The study included adult patients (18 years or older) with confirmed unresectable Stage III or Stage IV melanoma, regardless of PD-L1 expression.  Patients were to have ECOG performance status score of 0 or 1. Patients who had not received prior systemic anticancer therapy for unresectable or metastatic melanoma were enrolled. Prior adjuvant or neoadjuvant therapy was allowed if it was completed at least 6 weeks prior to randomi</w:t>
      </w:r>
      <w:r w:rsidR="00CA1FD6">
        <w:rPr>
          <w:sz w:val="24"/>
        </w:rPr>
        <w:t>s</w:t>
      </w:r>
      <w:r w:rsidRPr="00193F59">
        <w:rPr>
          <w:sz w:val="24"/>
        </w:rPr>
        <w:t>ation. Patients with active autoimmune disease, ocular/uveal melanoma, or active brain or leptomeningeal metastases were excluded from the study.</w:t>
      </w:r>
    </w:p>
    <w:p w14:paraId="29A5AA36" w14:textId="77777777" w:rsidR="00AC44FC" w:rsidRPr="00AC44FC" w:rsidRDefault="00AC44FC" w:rsidP="00DD1A8B">
      <w:pPr>
        <w:pStyle w:val="EMEABodyText"/>
        <w:jc w:val="both"/>
        <w:rPr>
          <w:sz w:val="24"/>
        </w:rPr>
      </w:pPr>
    </w:p>
    <w:p w14:paraId="537FAFDC" w14:textId="77777777" w:rsidR="00AC44FC" w:rsidRPr="00CB4354" w:rsidRDefault="00AC44FC" w:rsidP="00DD1A8B">
      <w:pPr>
        <w:jc w:val="both"/>
      </w:pPr>
      <w:r w:rsidRPr="00AC44FC">
        <w:t xml:space="preserve">A total of 945 patients were </w:t>
      </w:r>
      <w:proofErr w:type="spellStart"/>
      <w:r w:rsidRPr="00AC44FC">
        <w:t>randomised</w:t>
      </w:r>
      <w:proofErr w:type="spellEnd"/>
      <w:r w:rsidRPr="00AC44FC">
        <w:t xml:space="preserve"> to receive </w:t>
      </w:r>
      <w:proofErr w:type="spellStart"/>
      <w:r w:rsidRPr="00AC44FC">
        <w:t>nivolumab</w:t>
      </w:r>
      <w:proofErr w:type="spellEnd"/>
      <w:r w:rsidRPr="00AC44FC">
        <w:t xml:space="preserve"> in combination with ipilimumab (n = 314), nivolumab as monotherapy (n = 316), or ipilimumab alone (n = 315). Patients in the combination arm received nivolumab 1 mg/kg over 60 minutes and ipilimumab 3 mg/kg over 90 minutes administered intravenously every 3 weeks for the first 4 doses, followed by nivolumab 3 mg/kg as monotherapy every 2 weeks. Patients in the nivolumab monotherapy arm received nivolumab 3 mg/kg every 2 weeks. Patients in the comparator arm received ipilimumab 3 mg/kg and nivolumab-matched placebo intravenously every 3 weeks for 4 doses followed by placebo every 2 weeks. </w:t>
      </w:r>
      <w:proofErr w:type="spellStart"/>
      <w:r w:rsidRPr="00AC44FC">
        <w:t>Randomisation</w:t>
      </w:r>
      <w:proofErr w:type="spellEnd"/>
      <w:r w:rsidRPr="00AC44FC">
        <w:t xml:space="preserve"> was stratified by PD-L1 expression (≥5% vs. &lt;5% tumo</w:t>
      </w:r>
      <w:r w:rsidR="0087040E">
        <w:t>u</w:t>
      </w:r>
      <w:r w:rsidRPr="00AC44FC">
        <w:t>r cell membrane expression), BRAF status, and M stage per the American Joint Committee on Cancer (AJCC) staging system. Treatment was continued as long as clinical benefit was observed or until treatment was no longer tolerated. Tumo</w:t>
      </w:r>
      <w:r w:rsidR="0087040E">
        <w:t>u</w:t>
      </w:r>
      <w:r w:rsidRPr="00AC44FC">
        <w:t xml:space="preserve">r assessments were conducted 12 weeks after </w:t>
      </w:r>
      <w:proofErr w:type="spellStart"/>
      <w:r w:rsidRPr="00AC44FC">
        <w:t>randomi</w:t>
      </w:r>
      <w:r w:rsidR="00236ED8">
        <w:t>s</w:t>
      </w:r>
      <w:r w:rsidRPr="00AC44FC">
        <w:t>ation</w:t>
      </w:r>
      <w:proofErr w:type="spellEnd"/>
      <w:r w:rsidRPr="00AC44FC">
        <w:t xml:space="preserve"> then every 6 weeks for the first year, and every 12 weeks thereafter. The co-primary outcome measures were </w:t>
      </w:r>
      <w:r w:rsidR="005E1D60">
        <w:t>PFS</w:t>
      </w:r>
      <w:r w:rsidRPr="00AC44FC">
        <w:t xml:space="preserve"> and OS. ORR and the duration of response were also assessed. This study evaluated whether PD-L1 expression was a predictive biomarker for the co-primary endpoints.  The efficacy of nivolumab in combination with ipilimumab and nivolumab monotherapy was each compared with that of </w:t>
      </w:r>
      <w:r w:rsidR="00DB4C0E">
        <w:t>ipilimumab.  In addition, the differences between the two OPDIVO</w:t>
      </w:r>
      <w:r w:rsidR="00DB4C0E">
        <w:noBreakHyphen/>
        <w:t xml:space="preserve">containing groups were evaluated </w:t>
      </w:r>
      <w:r w:rsidRPr="00CB4354">
        <w:rPr>
          <w:rStyle w:val="CommentReference"/>
          <w:sz w:val="24"/>
        </w:rPr>
        <w:t>descriptively, but not included in formal hypothesis testing</w:t>
      </w:r>
      <w:r w:rsidRPr="00CB4354">
        <w:t>.</w:t>
      </w:r>
    </w:p>
    <w:p w14:paraId="648A6762" w14:textId="77777777" w:rsidR="00AC44FC" w:rsidRPr="00D50414" w:rsidRDefault="00AC44FC" w:rsidP="00DD1A8B">
      <w:pPr>
        <w:jc w:val="both"/>
      </w:pPr>
      <w:r w:rsidRPr="00AC44FC">
        <w:t xml:space="preserve"> </w:t>
      </w:r>
    </w:p>
    <w:p w14:paraId="2CACF9FD" w14:textId="77777777" w:rsidR="00AC44FC" w:rsidRPr="00AC44FC" w:rsidRDefault="00AC44FC" w:rsidP="00DD1A8B">
      <w:pPr>
        <w:pStyle w:val="EMEABodyText"/>
        <w:jc w:val="both"/>
        <w:rPr>
          <w:sz w:val="24"/>
        </w:rPr>
      </w:pPr>
      <w:r w:rsidRPr="00AC44FC">
        <w:rPr>
          <w:sz w:val="24"/>
        </w:rPr>
        <w:t xml:space="preserve">Baseline characteristics were balanced across the three treatment groups. The median age was 61 years (range: 18 to 90 years), 65% of patients were men, and 97% were white. ECOG performance status score was 0 (73%) or 1 (27%). The majority of the patients had AJCC Stage IV disease (93%); 58% had M1c disease at study entry. Twenty-two percent of patients had received prior adjuvant therapy. Thirty-two percent of patients had BRAF mutation-positive melanoma; 26.5% of patients had PD-L1 ≥5% tumour cell membrane expression. Four percent of patients had a history of brain metastasis, and 36% of patients had a baseline LDH level greater than ULN at study entry. </w:t>
      </w:r>
    </w:p>
    <w:p w14:paraId="02FF1B28" w14:textId="77777777" w:rsidR="00AC44FC" w:rsidRPr="00AC44FC" w:rsidRDefault="00AC44FC" w:rsidP="00DD1A8B">
      <w:pPr>
        <w:pStyle w:val="EMEABodyText"/>
        <w:jc w:val="both"/>
        <w:rPr>
          <w:sz w:val="24"/>
        </w:rPr>
      </w:pPr>
    </w:p>
    <w:p w14:paraId="0FC18282" w14:textId="77777777" w:rsidR="00AC44FC" w:rsidRPr="00AC44FC" w:rsidRDefault="00AC44FC" w:rsidP="00DD1A8B">
      <w:pPr>
        <w:pStyle w:val="EMEABodyText"/>
        <w:jc w:val="both"/>
        <w:rPr>
          <w:sz w:val="24"/>
        </w:rPr>
      </w:pPr>
      <w:r w:rsidRPr="00AC44FC">
        <w:rPr>
          <w:sz w:val="24"/>
        </w:rPr>
        <w:t xml:space="preserve">Median duration of follow up was approximately 12 months. Overall survival was not mature at time of this analysis.  Efficacy results are shown in </w:t>
      </w:r>
      <w:r w:rsidR="00D4182D" w:rsidRPr="00FD23DA">
        <w:rPr>
          <w:sz w:val="24"/>
        </w:rPr>
        <w:t xml:space="preserve">Table </w:t>
      </w:r>
      <w:r w:rsidR="006A19B9">
        <w:rPr>
          <w:sz w:val="24"/>
        </w:rPr>
        <w:t>3</w:t>
      </w:r>
      <w:r w:rsidR="00D4182D" w:rsidRPr="00FD23DA">
        <w:rPr>
          <w:sz w:val="24"/>
        </w:rPr>
        <w:t xml:space="preserve"> and Figure </w:t>
      </w:r>
      <w:r w:rsidR="006A19B9">
        <w:rPr>
          <w:sz w:val="24"/>
        </w:rPr>
        <w:t>2</w:t>
      </w:r>
      <w:r w:rsidR="00D4182D" w:rsidRPr="00FD23DA">
        <w:rPr>
          <w:sz w:val="24"/>
        </w:rPr>
        <w:t>.</w:t>
      </w:r>
    </w:p>
    <w:p w14:paraId="0DB878D1" w14:textId="77777777" w:rsidR="009218FF" w:rsidRDefault="009218FF" w:rsidP="00DD1A8B">
      <w:pPr>
        <w:pStyle w:val="EMEABodyText"/>
        <w:jc w:val="both"/>
        <w:rPr>
          <w:b/>
          <w:sz w:val="24"/>
          <w:lang w:eastAsia="ja-JP"/>
        </w:rPr>
      </w:pPr>
    </w:p>
    <w:p w14:paraId="78FFAE42" w14:textId="77777777" w:rsidR="009E2233" w:rsidRDefault="009E2233">
      <w:pPr>
        <w:rPr>
          <w:b/>
        </w:rPr>
      </w:pPr>
      <w:r>
        <w:rPr>
          <w:b/>
        </w:rPr>
        <w:br w:type="page"/>
      </w:r>
    </w:p>
    <w:p w14:paraId="03CD0CFF" w14:textId="77777777" w:rsidR="00D127DF" w:rsidRDefault="00D127DF" w:rsidP="009E2233">
      <w:pPr>
        <w:rPr>
          <w:b/>
        </w:rPr>
      </w:pPr>
      <w:r w:rsidRPr="00D127DF">
        <w:rPr>
          <w:b/>
        </w:rPr>
        <w:lastRenderedPageBreak/>
        <w:t xml:space="preserve">Table </w:t>
      </w:r>
      <w:r w:rsidR="006A19B9">
        <w:rPr>
          <w:b/>
        </w:rPr>
        <w:t>3</w:t>
      </w:r>
      <w:r w:rsidRPr="00D127DF">
        <w:rPr>
          <w:b/>
        </w:rPr>
        <w:t>:</w:t>
      </w:r>
      <w:r w:rsidRPr="00D127DF">
        <w:rPr>
          <w:b/>
        </w:rPr>
        <w:tab/>
        <w:t>Efficacy results (CA209067)</w:t>
      </w:r>
    </w:p>
    <w:p w14:paraId="6C783F37" w14:textId="77777777" w:rsidR="00D127DF" w:rsidRPr="00D127DF" w:rsidRDefault="00D127DF" w:rsidP="00D127DF">
      <w:pPr>
        <w:pStyle w:val="EMEABodyText"/>
        <w:jc w:val="center"/>
        <w:rPr>
          <w:b/>
          <w:sz w:val="24"/>
          <w:lang w:eastAsia="ja-JP"/>
        </w:rPr>
      </w:pPr>
    </w:p>
    <w:tbl>
      <w:tblPr>
        <w:tblW w:w="5119" w:type="pct"/>
        <w:tblBorders>
          <w:bottom w:val="double" w:sz="4" w:space="0" w:color="auto"/>
        </w:tblBorders>
        <w:tblLayout w:type="fixed"/>
        <w:tblLook w:val="0000" w:firstRow="0" w:lastRow="0" w:firstColumn="0" w:lastColumn="0" w:noHBand="0" w:noVBand="0"/>
      </w:tblPr>
      <w:tblGrid>
        <w:gridCol w:w="3911"/>
        <w:gridCol w:w="2058"/>
        <w:gridCol w:w="2060"/>
        <w:gridCol w:w="2060"/>
      </w:tblGrid>
      <w:tr w:rsidR="00D127DF" w:rsidRPr="00DF1405" w14:paraId="281B41AD" w14:textId="77777777" w:rsidTr="00D127DF">
        <w:trPr>
          <w:trHeight w:val="312"/>
          <w:tblHeader/>
        </w:trPr>
        <w:tc>
          <w:tcPr>
            <w:tcW w:w="1938" w:type="pct"/>
            <w:tcBorders>
              <w:top w:val="double" w:sz="4" w:space="0" w:color="auto"/>
              <w:bottom w:val="single" w:sz="4" w:space="0" w:color="auto"/>
            </w:tcBorders>
            <w:vAlign w:val="center"/>
          </w:tcPr>
          <w:p w14:paraId="5C1E241B" w14:textId="77777777" w:rsidR="00D127DF" w:rsidRPr="00DF1405" w:rsidRDefault="00D127DF" w:rsidP="00D21A08">
            <w:pPr>
              <w:pStyle w:val="BMSTableHeader"/>
              <w:keepNext/>
              <w:keepLines/>
              <w:spacing w:before="0" w:after="0"/>
            </w:pPr>
          </w:p>
        </w:tc>
        <w:tc>
          <w:tcPr>
            <w:tcW w:w="1020" w:type="pct"/>
            <w:tcBorders>
              <w:top w:val="double" w:sz="4" w:space="0" w:color="auto"/>
              <w:bottom w:val="single" w:sz="4" w:space="0" w:color="auto"/>
            </w:tcBorders>
          </w:tcPr>
          <w:p w14:paraId="0B5BF4DB" w14:textId="77777777" w:rsidR="00D127DF" w:rsidRDefault="00D127DF" w:rsidP="00D21A08">
            <w:pPr>
              <w:pStyle w:val="BMSTableHeader"/>
              <w:keepNext/>
              <w:keepLines/>
              <w:spacing w:before="0" w:after="0"/>
            </w:pPr>
          </w:p>
          <w:p w14:paraId="61CD2F40" w14:textId="77777777" w:rsidR="00D127DF" w:rsidRPr="00DF1405" w:rsidRDefault="00D127DF" w:rsidP="009402BA">
            <w:pPr>
              <w:pStyle w:val="BMSTableHeader"/>
              <w:keepNext/>
              <w:keepLines/>
              <w:spacing w:before="0" w:after="0"/>
              <w:rPr>
                <w:b w:val="0"/>
              </w:rPr>
            </w:pPr>
            <w:r>
              <w:t>OPDIVO</w:t>
            </w:r>
            <w:r w:rsidRPr="00EF3455">
              <w:t xml:space="preserve"> </w:t>
            </w:r>
            <w:r>
              <w:br/>
            </w:r>
            <w:r w:rsidRPr="00EF3455">
              <w:t>(n=</w:t>
            </w:r>
            <w:r>
              <w:t>316</w:t>
            </w:r>
            <w:r w:rsidRPr="00EF3455">
              <w:t>)</w:t>
            </w:r>
          </w:p>
        </w:tc>
        <w:tc>
          <w:tcPr>
            <w:tcW w:w="1021" w:type="pct"/>
            <w:tcBorders>
              <w:top w:val="double" w:sz="4" w:space="0" w:color="auto"/>
              <w:bottom w:val="single" w:sz="4" w:space="0" w:color="auto"/>
            </w:tcBorders>
          </w:tcPr>
          <w:p w14:paraId="179AA536" w14:textId="77777777" w:rsidR="00D127DF" w:rsidRDefault="00D127DF" w:rsidP="00D21A08">
            <w:pPr>
              <w:pStyle w:val="BMSTableHeader"/>
              <w:keepNext/>
              <w:keepLines/>
              <w:spacing w:before="0" w:after="0"/>
            </w:pPr>
            <w:r>
              <w:t>OPDIVO</w:t>
            </w:r>
            <w:r w:rsidRPr="00EF3455">
              <w:t xml:space="preserve"> +</w:t>
            </w:r>
            <w:r w:rsidRPr="00EF3455">
              <w:br/>
            </w:r>
            <w:r>
              <w:t>I</w:t>
            </w:r>
            <w:r w:rsidRPr="00EF3455">
              <w:t xml:space="preserve">pilimumab </w:t>
            </w:r>
            <w:r>
              <w:br/>
            </w:r>
            <w:r w:rsidRPr="00EF3455">
              <w:t>(n=</w:t>
            </w:r>
            <w:r>
              <w:t>314</w:t>
            </w:r>
            <w:r w:rsidRPr="00EF3455">
              <w:t>)</w:t>
            </w:r>
          </w:p>
        </w:tc>
        <w:tc>
          <w:tcPr>
            <w:tcW w:w="1021" w:type="pct"/>
            <w:tcBorders>
              <w:top w:val="double" w:sz="4" w:space="0" w:color="auto"/>
              <w:bottom w:val="single" w:sz="4" w:space="0" w:color="auto"/>
            </w:tcBorders>
          </w:tcPr>
          <w:p w14:paraId="22C0BEDE" w14:textId="77777777" w:rsidR="00D127DF" w:rsidRDefault="00D127DF" w:rsidP="00D21A08">
            <w:pPr>
              <w:pStyle w:val="BMSTableHeader"/>
              <w:keepNext/>
              <w:keepLines/>
              <w:spacing w:before="0" w:after="0"/>
            </w:pPr>
          </w:p>
          <w:p w14:paraId="5767119B" w14:textId="77777777" w:rsidR="00D127DF" w:rsidRPr="00DF1405" w:rsidRDefault="00D127DF" w:rsidP="00D21A08">
            <w:pPr>
              <w:pStyle w:val="BMSTableHeader"/>
              <w:keepNext/>
              <w:keepLines/>
              <w:spacing w:before="0" w:after="0"/>
              <w:rPr>
                <w:b w:val="0"/>
              </w:rPr>
            </w:pPr>
            <w:r>
              <w:t xml:space="preserve">Ipilimumab </w:t>
            </w:r>
            <w:r>
              <w:br/>
              <w:t>(n=315)</w:t>
            </w:r>
          </w:p>
        </w:tc>
      </w:tr>
      <w:tr w:rsidR="00D127DF" w:rsidRPr="00536CC5" w14:paraId="6B0F01AD" w14:textId="77777777" w:rsidTr="00D127DF">
        <w:trPr>
          <w:trHeight w:val="243"/>
        </w:trPr>
        <w:tc>
          <w:tcPr>
            <w:tcW w:w="1938" w:type="pct"/>
            <w:tcBorders>
              <w:top w:val="single" w:sz="4" w:space="0" w:color="auto"/>
              <w:bottom w:val="nil"/>
            </w:tcBorders>
            <w:vAlign w:val="center"/>
          </w:tcPr>
          <w:p w14:paraId="38B33F92" w14:textId="77777777" w:rsidR="00D127DF" w:rsidRPr="00F61E28" w:rsidRDefault="00D127DF" w:rsidP="00D21A08">
            <w:pPr>
              <w:pStyle w:val="BMSTableText"/>
              <w:keepNext/>
              <w:keepLines/>
              <w:tabs>
                <w:tab w:val="right" w:pos="2880"/>
              </w:tabs>
              <w:spacing w:before="0" w:after="40"/>
              <w:jc w:val="left"/>
              <w:rPr>
                <w:b/>
              </w:rPr>
            </w:pPr>
            <w:r w:rsidRPr="00F61E28">
              <w:rPr>
                <w:b/>
              </w:rPr>
              <w:t>Progression-</w:t>
            </w:r>
            <w:r>
              <w:rPr>
                <w:b/>
              </w:rPr>
              <w:t>f</w:t>
            </w:r>
            <w:r w:rsidRPr="00F61E28">
              <w:rPr>
                <w:b/>
              </w:rPr>
              <w:t xml:space="preserve">ree </w:t>
            </w:r>
            <w:r>
              <w:rPr>
                <w:b/>
              </w:rPr>
              <w:t>s</w:t>
            </w:r>
            <w:r w:rsidRPr="00F61E28">
              <w:rPr>
                <w:b/>
              </w:rPr>
              <w:t>urvival</w:t>
            </w:r>
          </w:p>
        </w:tc>
        <w:tc>
          <w:tcPr>
            <w:tcW w:w="1020" w:type="pct"/>
            <w:tcBorders>
              <w:top w:val="single" w:sz="4" w:space="0" w:color="auto"/>
              <w:bottom w:val="nil"/>
            </w:tcBorders>
            <w:shd w:val="clear" w:color="auto" w:fill="auto"/>
            <w:vAlign w:val="center"/>
          </w:tcPr>
          <w:p w14:paraId="4F9AA6F2" w14:textId="77777777" w:rsidR="00D127DF" w:rsidRPr="00536CC5" w:rsidRDefault="00D127DF" w:rsidP="00D21A08">
            <w:pPr>
              <w:pStyle w:val="BMSTableText"/>
              <w:keepNext/>
              <w:keepLines/>
              <w:spacing w:before="0" w:after="40"/>
            </w:pPr>
          </w:p>
        </w:tc>
        <w:tc>
          <w:tcPr>
            <w:tcW w:w="1021" w:type="pct"/>
            <w:tcBorders>
              <w:top w:val="single" w:sz="4" w:space="0" w:color="auto"/>
              <w:bottom w:val="nil"/>
            </w:tcBorders>
            <w:vAlign w:val="center"/>
          </w:tcPr>
          <w:p w14:paraId="7B0362C2" w14:textId="77777777" w:rsidR="00D127DF" w:rsidRPr="00536CC5" w:rsidRDefault="00D127DF" w:rsidP="00D21A08">
            <w:pPr>
              <w:pStyle w:val="BMSTableText"/>
              <w:keepNext/>
              <w:keepLines/>
              <w:spacing w:after="40"/>
            </w:pPr>
          </w:p>
        </w:tc>
        <w:tc>
          <w:tcPr>
            <w:tcW w:w="1021" w:type="pct"/>
            <w:tcBorders>
              <w:top w:val="single" w:sz="4" w:space="0" w:color="auto"/>
              <w:bottom w:val="nil"/>
            </w:tcBorders>
            <w:shd w:val="clear" w:color="auto" w:fill="auto"/>
            <w:vAlign w:val="center"/>
          </w:tcPr>
          <w:p w14:paraId="4BF0AC4E" w14:textId="77777777" w:rsidR="00D127DF" w:rsidRPr="00536CC5" w:rsidRDefault="00D127DF" w:rsidP="00D21A08">
            <w:pPr>
              <w:pStyle w:val="BMSTableText"/>
              <w:keepNext/>
              <w:keepLines/>
              <w:spacing w:after="40"/>
            </w:pPr>
          </w:p>
        </w:tc>
      </w:tr>
      <w:tr w:rsidR="00D127DF" w:rsidRPr="008D64FF" w14:paraId="3104AAAF" w14:textId="77777777" w:rsidTr="00D127DF">
        <w:trPr>
          <w:trHeight w:val="243"/>
        </w:trPr>
        <w:tc>
          <w:tcPr>
            <w:tcW w:w="1938" w:type="pct"/>
            <w:tcBorders>
              <w:top w:val="nil"/>
              <w:bottom w:val="nil"/>
            </w:tcBorders>
            <w:vAlign w:val="center"/>
          </w:tcPr>
          <w:p w14:paraId="39C045C8" w14:textId="77777777" w:rsidR="00D127DF" w:rsidRPr="008D64FF" w:rsidRDefault="00D127DF" w:rsidP="00D21A08">
            <w:pPr>
              <w:keepNext/>
              <w:keepLines/>
              <w:tabs>
                <w:tab w:val="left" w:pos="360"/>
              </w:tabs>
              <w:autoSpaceDE w:val="0"/>
              <w:autoSpaceDN w:val="0"/>
              <w:adjustRightInd w:val="0"/>
              <w:spacing w:before="60" w:after="40"/>
            </w:pPr>
            <w:r w:rsidRPr="008D64FF">
              <w:rPr>
                <w:sz w:val="20"/>
              </w:rPr>
              <w:tab/>
              <w:t>Events</w:t>
            </w:r>
            <w:r>
              <w:rPr>
                <w:sz w:val="20"/>
              </w:rPr>
              <w:t>, n</w:t>
            </w:r>
            <w:r w:rsidRPr="008D64FF">
              <w:rPr>
                <w:sz w:val="20"/>
              </w:rPr>
              <w:t xml:space="preserve"> (%)</w:t>
            </w:r>
          </w:p>
        </w:tc>
        <w:tc>
          <w:tcPr>
            <w:tcW w:w="1020" w:type="pct"/>
            <w:tcBorders>
              <w:top w:val="nil"/>
              <w:bottom w:val="nil"/>
            </w:tcBorders>
            <w:shd w:val="clear" w:color="auto" w:fill="auto"/>
            <w:vAlign w:val="center"/>
          </w:tcPr>
          <w:p w14:paraId="2041CDEB" w14:textId="77777777" w:rsidR="00D127DF" w:rsidRPr="008D64FF" w:rsidRDefault="00D127DF" w:rsidP="00D21A08">
            <w:pPr>
              <w:pStyle w:val="BMSTableText"/>
              <w:keepNext/>
              <w:keepLines/>
              <w:spacing w:before="0" w:after="40"/>
            </w:pPr>
            <w:r>
              <w:t>174</w:t>
            </w:r>
            <w:r w:rsidRPr="008D64FF">
              <w:t xml:space="preserve"> (</w:t>
            </w:r>
            <w:r>
              <w:t>55</w:t>
            </w:r>
            <w:r w:rsidRPr="008D64FF">
              <w:t>%)</w:t>
            </w:r>
          </w:p>
        </w:tc>
        <w:tc>
          <w:tcPr>
            <w:tcW w:w="1021" w:type="pct"/>
            <w:tcBorders>
              <w:top w:val="nil"/>
              <w:bottom w:val="nil"/>
            </w:tcBorders>
            <w:vAlign w:val="center"/>
          </w:tcPr>
          <w:p w14:paraId="1785760F" w14:textId="77777777" w:rsidR="00D127DF" w:rsidRDefault="00D127DF" w:rsidP="00D21A08">
            <w:pPr>
              <w:pStyle w:val="BMSTableText"/>
              <w:keepNext/>
              <w:keepLines/>
              <w:spacing w:after="40"/>
            </w:pPr>
            <w:r>
              <w:t xml:space="preserve">151 </w:t>
            </w:r>
            <w:r w:rsidRPr="008D64FF">
              <w:t>(4</w:t>
            </w:r>
            <w:r>
              <w:t>8</w:t>
            </w:r>
            <w:r w:rsidRPr="008D64FF">
              <w:t>%)</w:t>
            </w:r>
          </w:p>
        </w:tc>
        <w:tc>
          <w:tcPr>
            <w:tcW w:w="1021" w:type="pct"/>
            <w:tcBorders>
              <w:top w:val="nil"/>
              <w:bottom w:val="nil"/>
            </w:tcBorders>
            <w:shd w:val="clear" w:color="auto" w:fill="auto"/>
            <w:vAlign w:val="center"/>
          </w:tcPr>
          <w:p w14:paraId="760ECE13" w14:textId="77777777" w:rsidR="00D127DF" w:rsidRPr="008D64FF" w:rsidRDefault="00D127DF" w:rsidP="00D21A08">
            <w:pPr>
              <w:pStyle w:val="BMSTableText"/>
              <w:keepNext/>
              <w:keepLines/>
              <w:spacing w:after="40"/>
            </w:pPr>
            <w:r>
              <w:t>234</w:t>
            </w:r>
            <w:r w:rsidRPr="008D64FF">
              <w:t xml:space="preserve"> (</w:t>
            </w:r>
            <w:r>
              <w:t>74</w:t>
            </w:r>
            <w:r w:rsidRPr="008D64FF">
              <w:t>%)</w:t>
            </w:r>
          </w:p>
        </w:tc>
      </w:tr>
      <w:tr w:rsidR="00D127DF" w:rsidRPr="008D64FF" w14:paraId="2BFC203A" w14:textId="77777777" w:rsidTr="00D127DF">
        <w:trPr>
          <w:trHeight w:val="243"/>
        </w:trPr>
        <w:tc>
          <w:tcPr>
            <w:tcW w:w="1938" w:type="pct"/>
            <w:tcBorders>
              <w:top w:val="nil"/>
              <w:bottom w:val="nil"/>
            </w:tcBorders>
            <w:vAlign w:val="center"/>
          </w:tcPr>
          <w:p w14:paraId="1B14D81D"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Hazard </w:t>
            </w:r>
            <w:r>
              <w:rPr>
                <w:sz w:val="20"/>
              </w:rPr>
              <w:t>r</w:t>
            </w:r>
            <w:r w:rsidRPr="008D64FF">
              <w:rPr>
                <w:sz w:val="20"/>
              </w:rPr>
              <w:t>atio (vs. ipilimumab)</w:t>
            </w:r>
          </w:p>
          <w:p w14:paraId="09B39087" w14:textId="77777777" w:rsidR="00D127DF" w:rsidRPr="008D64FF" w:rsidRDefault="00D127DF" w:rsidP="00D21A08">
            <w:pPr>
              <w:pStyle w:val="BMSTableText"/>
              <w:keepNext/>
              <w:keepLines/>
              <w:tabs>
                <w:tab w:val="left" w:pos="739"/>
                <w:tab w:val="right" w:pos="2880"/>
              </w:tabs>
              <w:spacing w:before="0" w:after="40"/>
              <w:jc w:val="left"/>
            </w:pPr>
            <w:r w:rsidRPr="008D64FF">
              <w:tab/>
            </w:r>
            <w:r w:rsidRPr="008D64FF">
              <w:tab/>
              <w:t>(</w:t>
            </w:r>
            <w:r>
              <w:t>99.5</w:t>
            </w:r>
            <w:r w:rsidRPr="008D64FF">
              <w:t>% CI)</w:t>
            </w:r>
          </w:p>
        </w:tc>
        <w:tc>
          <w:tcPr>
            <w:tcW w:w="1020" w:type="pct"/>
            <w:tcBorders>
              <w:top w:val="nil"/>
            </w:tcBorders>
            <w:shd w:val="clear" w:color="auto" w:fill="auto"/>
            <w:vAlign w:val="center"/>
          </w:tcPr>
          <w:p w14:paraId="48BC432A" w14:textId="77777777" w:rsidR="00D127DF" w:rsidRPr="008D64FF" w:rsidRDefault="00D127DF" w:rsidP="00D21A08">
            <w:pPr>
              <w:keepNext/>
              <w:keepLines/>
              <w:tabs>
                <w:tab w:val="left" w:pos="360"/>
              </w:tabs>
              <w:autoSpaceDE w:val="0"/>
              <w:autoSpaceDN w:val="0"/>
              <w:adjustRightInd w:val="0"/>
              <w:spacing w:before="60" w:after="40"/>
              <w:jc w:val="center"/>
              <w:rPr>
                <w:sz w:val="20"/>
              </w:rPr>
            </w:pPr>
            <w:r w:rsidRPr="008D64FF">
              <w:rPr>
                <w:sz w:val="20"/>
              </w:rPr>
              <w:t>0.</w:t>
            </w:r>
            <w:r>
              <w:rPr>
                <w:sz w:val="20"/>
              </w:rPr>
              <w:t>57</w:t>
            </w:r>
          </w:p>
          <w:p w14:paraId="79697DF8" w14:textId="77777777" w:rsidR="00D127DF" w:rsidRPr="008D64FF" w:rsidRDefault="00D127DF" w:rsidP="00D21A08">
            <w:pPr>
              <w:pStyle w:val="BMSTableText"/>
              <w:keepNext/>
              <w:keepLines/>
              <w:spacing w:before="0" w:after="40"/>
            </w:pPr>
            <w:r w:rsidRPr="008D64FF">
              <w:t>(0.</w:t>
            </w:r>
            <w:r>
              <w:t>43</w:t>
            </w:r>
            <w:r w:rsidRPr="008D64FF">
              <w:t>, 0.</w:t>
            </w:r>
            <w:r>
              <w:t>76</w:t>
            </w:r>
            <w:r w:rsidRPr="008D64FF">
              <w:t>)</w:t>
            </w:r>
          </w:p>
        </w:tc>
        <w:tc>
          <w:tcPr>
            <w:tcW w:w="1021" w:type="pct"/>
            <w:tcBorders>
              <w:top w:val="nil"/>
            </w:tcBorders>
            <w:vAlign w:val="center"/>
          </w:tcPr>
          <w:p w14:paraId="5F127985" w14:textId="77777777" w:rsidR="00D127DF" w:rsidRPr="008D64FF" w:rsidRDefault="00D127DF" w:rsidP="003B30E5">
            <w:pPr>
              <w:keepNext/>
              <w:keepLines/>
              <w:tabs>
                <w:tab w:val="left" w:pos="360"/>
              </w:tabs>
              <w:autoSpaceDE w:val="0"/>
              <w:autoSpaceDN w:val="0"/>
              <w:adjustRightInd w:val="0"/>
              <w:spacing w:before="60" w:after="40"/>
              <w:jc w:val="center"/>
              <w:rPr>
                <w:sz w:val="20"/>
              </w:rPr>
            </w:pPr>
            <w:r w:rsidRPr="008D64FF">
              <w:rPr>
                <w:sz w:val="20"/>
              </w:rPr>
              <w:t>0.</w:t>
            </w:r>
            <w:r>
              <w:rPr>
                <w:sz w:val="20"/>
              </w:rPr>
              <w:t>42</w:t>
            </w:r>
          </w:p>
          <w:p w14:paraId="62CCC8D8" w14:textId="77777777" w:rsidR="00D127DF" w:rsidRPr="008D64FF" w:rsidRDefault="00D127DF" w:rsidP="00D21A08">
            <w:pPr>
              <w:pStyle w:val="BMSTableText"/>
              <w:keepNext/>
              <w:keepLines/>
              <w:spacing w:after="40"/>
            </w:pPr>
            <w:r w:rsidRPr="008D64FF">
              <w:t>(0.</w:t>
            </w:r>
            <w:r>
              <w:t>31</w:t>
            </w:r>
            <w:r w:rsidRPr="008D64FF">
              <w:t>, 0.</w:t>
            </w:r>
            <w:r>
              <w:t>57</w:t>
            </w:r>
            <w:r w:rsidRPr="008D64FF">
              <w:t>)</w:t>
            </w:r>
          </w:p>
        </w:tc>
        <w:tc>
          <w:tcPr>
            <w:tcW w:w="1021" w:type="pct"/>
            <w:tcBorders>
              <w:top w:val="nil"/>
            </w:tcBorders>
            <w:shd w:val="clear" w:color="auto" w:fill="auto"/>
            <w:vAlign w:val="center"/>
          </w:tcPr>
          <w:p w14:paraId="6541E507" w14:textId="77777777" w:rsidR="00D127DF" w:rsidRPr="008D64FF" w:rsidRDefault="00D127DF" w:rsidP="00D21A08">
            <w:pPr>
              <w:pStyle w:val="BMSTableText"/>
              <w:keepNext/>
              <w:keepLines/>
              <w:spacing w:after="40"/>
            </w:pPr>
          </w:p>
        </w:tc>
      </w:tr>
      <w:tr w:rsidR="00D127DF" w:rsidRPr="008D64FF" w14:paraId="601AE1FD" w14:textId="77777777" w:rsidTr="00D127DF">
        <w:trPr>
          <w:trHeight w:val="243"/>
        </w:trPr>
        <w:tc>
          <w:tcPr>
            <w:tcW w:w="1938" w:type="pct"/>
            <w:tcBorders>
              <w:top w:val="nil"/>
              <w:bottom w:val="nil"/>
            </w:tcBorders>
            <w:vAlign w:val="center"/>
          </w:tcPr>
          <w:p w14:paraId="026D0D04" w14:textId="77777777" w:rsidR="00D127DF" w:rsidRPr="008D64FF" w:rsidRDefault="00D127DF" w:rsidP="00D21A08">
            <w:pPr>
              <w:keepNext/>
              <w:keepLines/>
              <w:tabs>
                <w:tab w:val="left" w:pos="360"/>
              </w:tabs>
              <w:autoSpaceDE w:val="0"/>
              <w:autoSpaceDN w:val="0"/>
              <w:adjustRightInd w:val="0"/>
              <w:spacing w:after="40"/>
              <w:rPr>
                <w:sz w:val="20"/>
              </w:rPr>
            </w:pPr>
            <w:r w:rsidRPr="008D64FF">
              <w:rPr>
                <w:sz w:val="20"/>
              </w:rPr>
              <w:tab/>
            </w:r>
            <w:r w:rsidRPr="008D64FF">
              <w:rPr>
                <w:sz w:val="20"/>
              </w:rPr>
              <w:tab/>
              <w:t>p-value</w:t>
            </w:r>
          </w:p>
        </w:tc>
        <w:tc>
          <w:tcPr>
            <w:tcW w:w="1020" w:type="pct"/>
            <w:tcBorders>
              <w:top w:val="nil"/>
              <w:bottom w:val="nil"/>
            </w:tcBorders>
            <w:shd w:val="clear" w:color="auto" w:fill="auto"/>
            <w:vAlign w:val="center"/>
          </w:tcPr>
          <w:p w14:paraId="2C9911EB" w14:textId="77777777" w:rsidR="00D127DF" w:rsidRPr="00341D26" w:rsidRDefault="00D127DF" w:rsidP="00D21A08">
            <w:pPr>
              <w:keepNext/>
              <w:keepLines/>
              <w:tabs>
                <w:tab w:val="left" w:pos="360"/>
              </w:tabs>
              <w:autoSpaceDE w:val="0"/>
              <w:autoSpaceDN w:val="0"/>
              <w:adjustRightInd w:val="0"/>
              <w:spacing w:after="40"/>
              <w:jc w:val="center"/>
              <w:rPr>
                <w:sz w:val="20"/>
              </w:rPr>
            </w:pPr>
            <w:r w:rsidRPr="00341D26">
              <w:rPr>
                <w:sz w:val="20"/>
              </w:rPr>
              <w:t>p&lt;0.0001</w:t>
            </w:r>
          </w:p>
        </w:tc>
        <w:tc>
          <w:tcPr>
            <w:tcW w:w="1021" w:type="pct"/>
            <w:tcBorders>
              <w:top w:val="nil"/>
              <w:bottom w:val="nil"/>
            </w:tcBorders>
            <w:vAlign w:val="center"/>
          </w:tcPr>
          <w:p w14:paraId="07513872" w14:textId="77777777" w:rsidR="00D127DF" w:rsidRPr="008D64FF" w:rsidRDefault="00D127DF" w:rsidP="00D21A08">
            <w:pPr>
              <w:pStyle w:val="BMSTableText"/>
              <w:keepNext/>
              <w:keepLines/>
              <w:spacing w:after="40"/>
            </w:pPr>
            <w:r w:rsidRPr="008D64FF">
              <w:t>p&lt;0.0001</w:t>
            </w:r>
          </w:p>
        </w:tc>
        <w:tc>
          <w:tcPr>
            <w:tcW w:w="1021" w:type="pct"/>
            <w:tcBorders>
              <w:top w:val="nil"/>
              <w:bottom w:val="nil"/>
            </w:tcBorders>
            <w:shd w:val="clear" w:color="auto" w:fill="auto"/>
            <w:vAlign w:val="center"/>
          </w:tcPr>
          <w:p w14:paraId="51EF3040" w14:textId="77777777" w:rsidR="00D127DF" w:rsidRPr="008D64FF" w:rsidRDefault="00D127DF" w:rsidP="00D21A08">
            <w:pPr>
              <w:pStyle w:val="BMSTableText"/>
              <w:keepNext/>
              <w:keepLines/>
              <w:spacing w:after="40"/>
            </w:pPr>
          </w:p>
        </w:tc>
      </w:tr>
      <w:tr w:rsidR="00D127DF" w:rsidRPr="008D64FF" w14:paraId="2DB87186" w14:textId="77777777" w:rsidTr="00D127DF">
        <w:trPr>
          <w:trHeight w:val="243"/>
        </w:trPr>
        <w:tc>
          <w:tcPr>
            <w:tcW w:w="1938" w:type="pct"/>
            <w:tcBorders>
              <w:top w:val="nil"/>
              <w:bottom w:val="nil"/>
            </w:tcBorders>
            <w:vAlign w:val="center"/>
          </w:tcPr>
          <w:p w14:paraId="025C7F7B" w14:textId="77777777" w:rsidR="00D127DF" w:rsidRPr="008D64FF" w:rsidRDefault="00D127DF" w:rsidP="00D21A08">
            <w:pPr>
              <w:keepNext/>
              <w:keepLines/>
              <w:tabs>
                <w:tab w:val="left" w:pos="360"/>
              </w:tabs>
              <w:autoSpaceDE w:val="0"/>
              <w:autoSpaceDN w:val="0"/>
              <w:adjustRightInd w:val="0"/>
              <w:spacing w:before="60" w:after="40"/>
              <w:ind w:left="360" w:hanging="360"/>
              <w:rPr>
                <w:sz w:val="20"/>
              </w:rPr>
            </w:pPr>
            <w:r w:rsidRPr="008D64FF">
              <w:rPr>
                <w:sz w:val="20"/>
              </w:rPr>
              <w:tab/>
              <w:t xml:space="preserve">Hazard </w:t>
            </w:r>
            <w:r>
              <w:rPr>
                <w:sz w:val="20"/>
              </w:rPr>
              <w:t>r</w:t>
            </w:r>
            <w:r w:rsidRPr="008D64FF">
              <w:rPr>
                <w:sz w:val="20"/>
              </w:rPr>
              <w:t xml:space="preserve">atio (vs. </w:t>
            </w:r>
            <w:r>
              <w:rPr>
                <w:sz w:val="20"/>
              </w:rPr>
              <w:t>nivolumab monotherapy</w:t>
            </w:r>
            <w:r w:rsidRPr="008D64FF">
              <w:rPr>
                <w:sz w:val="20"/>
              </w:rPr>
              <w:t>)</w:t>
            </w:r>
          </w:p>
          <w:p w14:paraId="3193399F" w14:textId="77777777" w:rsidR="00D127DF" w:rsidRPr="008D64FF" w:rsidRDefault="00D127DF" w:rsidP="00D21A08">
            <w:pPr>
              <w:pStyle w:val="BMSTableText"/>
              <w:keepNext/>
              <w:keepLines/>
              <w:tabs>
                <w:tab w:val="left" w:pos="726"/>
                <w:tab w:val="right" w:pos="2880"/>
              </w:tabs>
              <w:spacing w:before="0" w:after="40"/>
              <w:jc w:val="left"/>
            </w:pPr>
            <w:r w:rsidRPr="008D64FF">
              <w:tab/>
            </w:r>
            <w:r w:rsidRPr="008D64FF">
              <w:tab/>
              <w:t>(95% CI)</w:t>
            </w:r>
          </w:p>
        </w:tc>
        <w:tc>
          <w:tcPr>
            <w:tcW w:w="1020" w:type="pct"/>
            <w:tcBorders>
              <w:top w:val="nil"/>
              <w:bottom w:val="nil"/>
            </w:tcBorders>
            <w:shd w:val="clear" w:color="auto" w:fill="auto"/>
            <w:vAlign w:val="center"/>
          </w:tcPr>
          <w:p w14:paraId="78165B7B" w14:textId="77777777" w:rsidR="00D127DF" w:rsidRPr="008D64FF" w:rsidRDefault="00D127DF" w:rsidP="00D21A08">
            <w:pPr>
              <w:pStyle w:val="BMSTableText"/>
              <w:keepNext/>
              <w:keepLines/>
              <w:spacing w:before="0" w:after="40"/>
            </w:pPr>
          </w:p>
        </w:tc>
        <w:tc>
          <w:tcPr>
            <w:tcW w:w="1021" w:type="pct"/>
            <w:tcBorders>
              <w:top w:val="nil"/>
              <w:bottom w:val="nil"/>
            </w:tcBorders>
            <w:vAlign w:val="center"/>
          </w:tcPr>
          <w:p w14:paraId="0CC082E9" w14:textId="77777777" w:rsidR="00D127DF" w:rsidRPr="008D64FF" w:rsidRDefault="00D127DF" w:rsidP="00D21A08">
            <w:pPr>
              <w:pStyle w:val="BMSTableText"/>
              <w:keepNext/>
              <w:keepLines/>
              <w:spacing w:after="40"/>
            </w:pPr>
            <w:r>
              <w:br/>
            </w:r>
            <w:r w:rsidRPr="008D64FF">
              <w:t>0.74</w:t>
            </w:r>
            <w:r w:rsidRPr="008D64FF">
              <w:br/>
              <w:t>(0.60, 0.92)</w:t>
            </w:r>
            <w:r>
              <w:t xml:space="preserve"> </w:t>
            </w:r>
          </w:p>
        </w:tc>
        <w:tc>
          <w:tcPr>
            <w:tcW w:w="1021" w:type="pct"/>
            <w:tcBorders>
              <w:top w:val="nil"/>
              <w:bottom w:val="nil"/>
            </w:tcBorders>
            <w:shd w:val="clear" w:color="auto" w:fill="auto"/>
            <w:vAlign w:val="center"/>
          </w:tcPr>
          <w:p w14:paraId="506AD69F" w14:textId="77777777" w:rsidR="00D127DF" w:rsidRPr="008D64FF" w:rsidRDefault="00D127DF" w:rsidP="00D21A08">
            <w:pPr>
              <w:pStyle w:val="BMSTableText"/>
              <w:keepNext/>
              <w:keepLines/>
              <w:spacing w:after="40"/>
            </w:pPr>
          </w:p>
        </w:tc>
      </w:tr>
      <w:tr w:rsidR="00D127DF" w:rsidRPr="008D64FF" w14:paraId="14ABF67D" w14:textId="77777777" w:rsidTr="00D127DF">
        <w:trPr>
          <w:trHeight w:val="243"/>
        </w:trPr>
        <w:tc>
          <w:tcPr>
            <w:tcW w:w="1938" w:type="pct"/>
            <w:tcBorders>
              <w:top w:val="nil"/>
              <w:bottom w:val="nil"/>
            </w:tcBorders>
            <w:vAlign w:val="center"/>
          </w:tcPr>
          <w:p w14:paraId="17E7DA67"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Median</w:t>
            </w:r>
          </w:p>
          <w:p w14:paraId="34B26827" w14:textId="77777777" w:rsidR="00D127DF" w:rsidRPr="008D64FF" w:rsidRDefault="00D127DF" w:rsidP="00D21A08">
            <w:pPr>
              <w:pStyle w:val="BMSTableText"/>
              <w:keepNext/>
              <w:keepLines/>
              <w:tabs>
                <w:tab w:val="left" w:pos="726"/>
                <w:tab w:val="right" w:pos="2880"/>
              </w:tabs>
              <w:spacing w:before="0" w:after="40"/>
              <w:jc w:val="left"/>
            </w:pPr>
            <w:r w:rsidRPr="008D64FF">
              <w:tab/>
            </w:r>
            <w:r w:rsidRPr="008D64FF">
              <w:tab/>
              <w:t>(95% CI)</w:t>
            </w:r>
          </w:p>
        </w:tc>
        <w:tc>
          <w:tcPr>
            <w:tcW w:w="1020" w:type="pct"/>
            <w:tcBorders>
              <w:top w:val="nil"/>
              <w:bottom w:val="nil"/>
            </w:tcBorders>
            <w:shd w:val="clear" w:color="auto" w:fill="auto"/>
            <w:vAlign w:val="center"/>
          </w:tcPr>
          <w:p w14:paraId="3B5265A1" w14:textId="77777777" w:rsidR="00D127DF" w:rsidRPr="008D64FF" w:rsidRDefault="00D127DF" w:rsidP="00D21A08">
            <w:pPr>
              <w:pStyle w:val="BMSTableText"/>
              <w:keepNext/>
              <w:keepLines/>
              <w:spacing w:before="0" w:after="40"/>
            </w:pPr>
            <w:r w:rsidRPr="008D64FF">
              <w:t>6.9</w:t>
            </w:r>
            <w:r>
              <w:t xml:space="preserve"> months</w:t>
            </w:r>
            <w:r w:rsidRPr="008D64FF">
              <w:br/>
              <w:t>(4.3, 9.5)</w:t>
            </w:r>
          </w:p>
        </w:tc>
        <w:tc>
          <w:tcPr>
            <w:tcW w:w="1021" w:type="pct"/>
            <w:tcBorders>
              <w:top w:val="nil"/>
              <w:bottom w:val="nil"/>
            </w:tcBorders>
            <w:vAlign w:val="center"/>
          </w:tcPr>
          <w:p w14:paraId="63119393" w14:textId="77777777" w:rsidR="00D127DF" w:rsidRPr="008D64FF" w:rsidRDefault="00D127DF" w:rsidP="00D21A08">
            <w:pPr>
              <w:pStyle w:val="BMSTableText"/>
              <w:keepNext/>
              <w:keepLines/>
              <w:spacing w:before="0" w:after="40"/>
            </w:pPr>
            <w:r w:rsidRPr="008D64FF">
              <w:t>11.5</w:t>
            </w:r>
            <w:r>
              <w:t xml:space="preserve"> months</w:t>
            </w:r>
            <w:r w:rsidRPr="008D64FF">
              <w:br/>
              <w:t>(8.9, 16.7)</w:t>
            </w:r>
          </w:p>
        </w:tc>
        <w:tc>
          <w:tcPr>
            <w:tcW w:w="1021" w:type="pct"/>
            <w:tcBorders>
              <w:top w:val="nil"/>
              <w:bottom w:val="nil"/>
            </w:tcBorders>
            <w:shd w:val="clear" w:color="auto" w:fill="auto"/>
            <w:vAlign w:val="center"/>
          </w:tcPr>
          <w:p w14:paraId="3457502F" w14:textId="77777777" w:rsidR="00D127DF" w:rsidRPr="008D64FF" w:rsidRDefault="00D127DF" w:rsidP="00D21A08">
            <w:pPr>
              <w:pStyle w:val="BMSTableText"/>
              <w:keepNext/>
              <w:keepLines/>
              <w:spacing w:before="0" w:after="40"/>
            </w:pPr>
            <w:r w:rsidRPr="008D64FF">
              <w:t>2.9</w:t>
            </w:r>
            <w:r>
              <w:t xml:space="preserve"> months</w:t>
            </w:r>
            <w:r w:rsidRPr="008D64FF">
              <w:br/>
              <w:t>(2.8, 3.4)</w:t>
            </w:r>
          </w:p>
        </w:tc>
      </w:tr>
      <w:tr w:rsidR="00D127DF" w:rsidRPr="008D64FF" w14:paraId="19D906AD" w14:textId="77777777" w:rsidTr="00D127DF">
        <w:trPr>
          <w:trHeight w:val="243"/>
        </w:trPr>
        <w:tc>
          <w:tcPr>
            <w:tcW w:w="1938" w:type="pct"/>
            <w:tcBorders>
              <w:top w:val="nil"/>
              <w:bottom w:val="nil"/>
            </w:tcBorders>
            <w:vAlign w:val="center"/>
          </w:tcPr>
          <w:p w14:paraId="241BE3F7" w14:textId="77777777" w:rsidR="00D127DF" w:rsidRPr="008D64FF" w:rsidRDefault="00D127DF" w:rsidP="00D21A08">
            <w:pPr>
              <w:keepNext/>
              <w:keepLines/>
              <w:tabs>
                <w:tab w:val="left" w:pos="360"/>
              </w:tabs>
              <w:autoSpaceDE w:val="0"/>
              <w:autoSpaceDN w:val="0"/>
              <w:adjustRightInd w:val="0"/>
              <w:spacing w:before="60" w:after="40"/>
              <w:rPr>
                <w:sz w:val="20"/>
              </w:rPr>
            </w:pPr>
            <w:r>
              <w:rPr>
                <w:sz w:val="20"/>
              </w:rPr>
              <w:tab/>
              <w:t>Rate (</w:t>
            </w:r>
            <w:r w:rsidRPr="008D64FF">
              <w:t>95% CI)</w:t>
            </w:r>
          </w:p>
        </w:tc>
        <w:tc>
          <w:tcPr>
            <w:tcW w:w="1020" w:type="pct"/>
            <w:tcBorders>
              <w:top w:val="nil"/>
              <w:bottom w:val="nil"/>
            </w:tcBorders>
            <w:shd w:val="clear" w:color="auto" w:fill="auto"/>
            <w:vAlign w:val="center"/>
          </w:tcPr>
          <w:p w14:paraId="5D054A4E" w14:textId="77777777" w:rsidR="00D127DF" w:rsidRPr="008D64FF" w:rsidRDefault="00D127DF" w:rsidP="00D21A08">
            <w:pPr>
              <w:pStyle w:val="BMSTableText"/>
              <w:keepNext/>
              <w:keepLines/>
              <w:spacing w:before="0" w:after="40"/>
            </w:pPr>
          </w:p>
        </w:tc>
        <w:tc>
          <w:tcPr>
            <w:tcW w:w="1021" w:type="pct"/>
            <w:tcBorders>
              <w:top w:val="nil"/>
              <w:bottom w:val="nil"/>
            </w:tcBorders>
            <w:vAlign w:val="center"/>
          </w:tcPr>
          <w:p w14:paraId="2F00686E" w14:textId="77777777" w:rsidR="00D127DF" w:rsidRPr="008D64FF" w:rsidRDefault="00D127DF" w:rsidP="00D21A08">
            <w:pPr>
              <w:pStyle w:val="BMSTableText"/>
              <w:keepNext/>
              <w:keepLines/>
              <w:spacing w:before="0" w:after="40"/>
            </w:pPr>
          </w:p>
        </w:tc>
        <w:tc>
          <w:tcPr>
            <w:tcW w:w="1021" w:type="pct"/>
            <w:tcBorders>
              <w:top w:val="nil"/>
              <w:bottom w:val="nil"/>
            </w:tcBorders>
            <w:shd w:val="clear" w:color="auto" w:fill="auto"/>
            <w:vAlign w:val="center"/>
          </w:tcPr>
          <w:p w14:paraId="3DB3127C" w14:textId="77777777" w:rsidR="00D127DF" w:rsidRPr="008D64FF" w:rsidRDefault="00D127DF" w:rsidP="00D21A08">
            <w:pPr>
              <w:pStyle w:val="BMSTableText"/>
              <w:keepNext/>
              <w:keepLines/>
              <w:spacing w:before="0" w:after="40"/>
            </w:pPr>
          </w:p>
        </w:tc>
      </w:tr>
      <w:tr w:rsidR="00D127DF" w:rsidRPr="008D64FF" w14:paraId="78CB2A04" w14:textId="77777777" w:rsidTr="00D127DF">
        <w:trPr>
          <w:trHeight w:val="243"/>
        </w:trPr>
        <w:tc>
          <w:tcPr>
            <w:tcW w:w="1938" w:type="pct"/>
            <w:tcBorders>
              <w:top w:val="nil"/>
              <w:bottom w:val="nil"/>
            </w:tcBorders>
            <w:vAlign w:val="center"/>
          </w:tcPr>
          <w:p w14:paraId="35E1D657" w14:textId="77777777" w:rsidR="00D127DF" w:rsidRPr="008D64FF" w:rsidRDefault="00D127DF" w:rsidP="00D21A08">
            <w:pPr>
              <w:keepNext/>
              <w:keepLines/>
              <w:tabs>
                <w:tab w:val="left" w:pos="360"/>
              </w:tabs>
              <w:autoSpaceDE w:val="0"/>
              <w:autoSpaceDN w:val="0"/>
              <w:adjustRightInd w:val="0"/>
              <w:spacing w:before="60" w:after="40"/>
              <w:rPr>
                <w:sz w:val="20"/>
              </w:rPr>
            </w:pPr>
            <w:r>
              <w:rPr>
                <w:sz w:val="20"/>
              </w:rPr>
              <w:tab/>
            </w:r>
            <w:r>
              <w:rPr>
                <w:sz w:val="20"/>
              </w:rPr>
              <w:tab/>
              <w:t>At 6 months</w:t>
            </w:r>
          </w:p>
        </w:tc>
        <w:tc>
          <w:tcPr>
            <w:tcW w:w="1020" w:type="pct"/>
            <w:tcBorders>
              <w:top w:val="nil"/>
              <w:bottom w:val="nil"/>
            </w:tcBorders>
            <w:shd w:val="clear" w:color="auto" w:fill="auto"/>
            <w:vAlign w:val="center"/>
          </w:tcPr>
          <w:p w14:paraId="33E8A9FD" w14:textId="77777777" w:rsidR="00D127DF" w:rsidRPr="008D64FF" w:rsidRDefault="00D127DF" w:rsidP="008E2B13">
            <w:pPr>
              <w:pStyle w:val="BMSTableText"/>
              <w:keepNext/>
              <w:keepLines/>
              <w:spacing w:before="0" w:after="40"/>
            </w:pPr>
            <w:r>
              <w:t>0.52 (0.46, 0.57)</w:t>
            </w:r>
          </w:p>
        </w:tc>
        <w:tc>
          <w:tcPr>
            <w:tcW w:w="1021" w:type="pct"/>
            <w:tcBorders>
              <w:top w:val="nil"/>
              <w:bottom w:val="nil"/>
            </w:tcBorders>
            <w:vAlign w:val="center"/>
          </w:tcPr>
          <w:p w14:paraId="7FCE1557" w14:textId="77777777" w:rsidR="00D127DF" w:rsidRDefault="00D127DF" w:rsidP="008E2B13">
            <w:pPr>
              <w:pStyle w:val="BMSTableText"/>
              <w:keepNext/>
              <w:keepLines/>
              <w:spacing w:before="0" w:after="40"/>
            </w:pPr>
            <w:r>
              <w:t>0.62 (0.52, 0.67)</w:t>
            </w:r>
          </w:p>
        </w:tc>
        <w:tc>
          <w:tcPr>
            <w:tcW w:w="1021" w:type="pct"/>
            <w:tcBorders>
              <w:top w:val="nil"/>
              <w:bottom w:val="nil"/>
            </w:tcBorders>
            <w:shd w:val="clear" w:color="auto" w:fill="auto"/>
            <w:vAlign w:val="center"/>
          </w:tcPr>
          <w:p w14:paraId="2015A0EB" w14:textId="77777777" w:rsidR="00D127DF" w:rsidRPr="008D64FF" w:rsidRDefault="00D127DF" w:rsidP="008E2B13">
            <w:pPr>
              <w:pStyle w:val="BMSTableText"/>
              <w:keepNext/>
              <w:keepLines/>
              <w:spacing w:before="0" w:after="40"/>
            </w:pPr>
            <w:r>
              <w:t>0.29 (0.24, 0.34)</w:t>
            </w:r>
          </w:p>
        </w:tc>
      </w:tr>
      <w:tr w:rsidR="00D127DF" w:rsidRPr="008D64FF" w14:paraId="728FB562" w14:textId="77777777" w:rsidTr="00D127DF">
        <w:trPr>
          <w:trHeight w:val="243"/>
        </w:trPr>
        <w:tc>
          <w:tcPr>
            <w:tcW w:w="1938" w:type="pct"/>
            <w:tcBorders>
              <w:top w:val="nil"/>
              <w:bottom w:val="nil"/>
            </w:tcBorders>
            <w:vAlign w:val="center"/>
          </w:tcPr>
          <w:p w14:paraId="2517C2B5" w14:textId="77777777" w:rsidR="00D127DF" w:rsidRPr="008D64FF" w:rsidRDefault="00D127DF" w:rsidP="00AB22D7">
            <w:pPr>
              <w:keepNext/>
              <w:keepLines/>
              <w:tabs>
                <w:tab w:val="left" w:pos="360"/>
              </w:tabs>
              <w:autoSpaceDE w:val="0"/>
              <w:autoSpaceDN w:val="0"/>
              <w:adjustRightInd w:val="0"/>
              <w:spacing w:before="60" w:after="40"/>
              <w:rPr>
                <w:sz w:val="20"/>
              </w:rPr>
            </w:pPr>
            <w:r>
              <w:rPr>
                <w:sz w:val="20"/>
              </w:rPr>
              <w:tab/>
            </w:r>
            <w:r>
              <w:rPr>
                <w:sz w:val="20"/>
              </w:rPr>
              <w:tab/>
            </w:r>
            <w:r w:rsidRPr="00AB22D7">
              <w:rPr>
                <w:sz w:val="20"/>
              </w:rPr>
              <w:t xml:space="preserve">At </w:t>
            </w:r>
            <w:r>
              <w:rPr>
                <w:sz w:val="20"/>
              </w:rPr>
              <w:t>9</w:t>
            </w:r>
            <w:r w:rsidRPr="00AB22D7">
              <w:rPr>
                <w:sz w:val="20"/>
              </w:rPr>
              <w:t xml:space="preserve"> months</w:t>
            </w:r>
          </w:p>
        </w:tc>
        <w:tc>
          <w:tcPr>
            <w:tcW w:w="1020" w:type="pct"/>
            <w:tcBorders>
              <w:top w:val="nil"/>
              <w:bottom w:val="nil"/>
            </w:tcBorders>
            <w:shd w:val="clear" w:color="auto" w:fill="auto"/>
            <w:vAlign w:val="center"/>
          </w:tcPr>
          <w:p w14:paraId="1B9558EC" w14:textId="77777777" w:rsidR="00D127DF" w:rsidRPr="008D64FF" w:rsidRDefault="00D127DF" w:rsidP="008E2B13">
            <w:pPr>
              <w:pStyle w:val="BMSTableText"/>
              <w:keepNext/>
              <w:keepLines/>
              <w:spacing w:before="0" w:after="40"/>
            </w:pPr>
            <w:r>
              <w:t>0.45 (0.40, 0.51)</w:t>
            </w:r>
          </w:p>
        </w:tc>
        <w:tc>
          <w:tcPr>
            <w:tcW w:w="1021" w:type="pct"/>
            <w:tcBorders>
              <w:top w:val="nil"/>
              <w:bottom w:val="nil"/>
            </w:tcBorders>
            <w:vAlign w:val="center"/>
          </w:tcPr>
          <w:p w14:paraId="4B810DEE" w14:textId="77777777" w:rsidR="00D127DF" w:rsidRDefault="00D127DF" w:rsidP="008E2B13">
            <w:pPr>
              <w:pStyle w:val="BMSTableText"/>
              <w:keepNext/>
              <w:keepLines/>
              <w:spacing w:before="0" w:after="40"/>
            </w:pPr>
            <w:r>
              <w:t>0.56 (0.50, 0.61)</w:t>
            </w:r>
          </w:p>
        </w:tc>
        <w:tc>
          <w:tcPr>
            <w:tcW w:w="1021" w:type="pct"/>
            <w:tcBorders>
              <w:top w:val="nil"/>
              <w:bottom w:val="nil"/>
            </w:tcBorders>
            <w:shd w:val="clear" w:color="auto" w:fill="auto"/>
            <w:vAlign w:val="center"/>
          </w:tcPr>
          <w:p w14:paraId="31004625" w14:textId="77777777" w:rsidR="00D127DF" w:rsidRPr="008D64FF" w:rsidRDefault="00D127DF" w:rsidP="008E2B13">
            <w:pPr>
              <w:pStyle w:val="BMSTableText"/>
              <w:keepNext/>
              <w:keepLines/>
              <w:spacing w:before="0" w:after="40"/>
            </w:pPr>
            <w:r>
              <w:t>0.21 (0.17, 0.26)</w:t>
            </w:r>
          </w:p>
        </w:tc>
      </w:tr>
      <w:tr w:rsidR="00D127DF" w:rsidRPr="008D64FF" w14:paraId="1A857732" w14:textId="77777777" w:rsidTr="00D127DF">
        <w:trPr>
          <w:trHeight w:val="243"/>
        </w:trPr>
        <w:tc>
          <w:tcPr>
            <w:tcW w:w="1938" w:type="pct"/>
            <w:tcBorders>
              <w:top w:val="single" w:sz="4" w:space="0" w:color="auto"/>
              <w:bottom w:val="nil"/>
            </w:tcBorders>
            <w:vAlign w:val="center"/>
          </w:tcPr>
          <w:p w14:paraId="0E2E566F" w14:textId="77777777" w:rsidR="00D127DF" w:rsidRPr="008D64FF" w:rsidRDefault="00C402B8" w:rsidP="00D21A08">
            <w:pPr>
              <w:pStyle w:val="BMSTableText"/>
              <w:keepNext/>
              <w:keepLines/>
              <w:tabs>
                <w:tab w:val="right" w:pos="2880"/>
              </w:tabs>
              <w:spacing w:before="0" w:after="40"/>
              <w:jc w:val="left"/>
              <w:rPr>
                <w:b/>
              </w:rPr>
            </w:pPr>
            <w:r>
              <w:rPr>
                <w:b/>
              </w:rPr>
              <w:t>O</w:t>
            </w:r>
            <w:r w:rsidR="00D127DF" w:rsidRPr="008D64FF">
              <w:rPr>
                <w:b/>
              </w:rPr>
              <w:t xml:space="preserve">bjective </w:t>
            </w:r>
            <w:r w:rsidR="00D127DF">
              <w:rPr>
                <w:b/>
              </w:rPr>
              <w:t>r</w:t>
            </w:r>
            <w:r w:rsidR="00D127DF" w:rsidRPr="008D64FF">
              <w:rPr>
                <w:b/>
              </w:rPr>
              <w:t xml:space="preserve">esponse </w:t>
            </w:r>
          </w:p>
        </w:tc>
        <w:tc>
          <w:tcPr>
            <w:tcW w:w="1020" w:type="pct"/>
            <w:tcBorders>
              <w:top w:val="single" w:sz="4" w:space="0" w:color="auto"/>
              <w:bottom w:val="nil"/>
            </w:tcBorders>
            <w:shd w:val="clear" w:color="auto" w:fill="auto"/>
            <w:vAlign w:val="center"/>
          </w:tcPr>
          <w:p w14:paraId="22B68E1C" w14:textId="77777777" w:rsidR="00D127DF" w:rsidRPr="008D64FF" w:rsidRDefault="00D127DF" w:rsidP="00D21A08">
            <w:pPr>
              <w:pStyle w:val="BMSTableText"/>
              <w:keepNext/>
              <w:keepLines/>
              <w:spacing w:before="0" w:after="40"/>
            </w:pPr>
            <w:r>
              <w:t>138 (</w:t>
            </w:r>
            <w:r w:rsidRPr="008D64FF">
              <w:t>44%</w:t>
            </w:r>
            <w:r>
              <w:t>)</w:t>
            </w:r>
          </w:p>
        </w:tc>
        <w:tc>
          <w:tcPr>
            <w:tcW w:w="1021" w:type="pct"/>
            <w:tcBorders>
              <w:top w:val="single" w:sz="4" w:space="0" w:color="auto"/>
              <w:bottom w:val="nil"/>
            </w:tcBorders>
            <w:vAlign w:val="center"/>
          </w:tcPr>
          <w:p w14:paraId="50767AF9" w14:textId="77777777" w:rsidR="00D127DF" w:rsidRDefault="00D127DF" w:rsidP="00D21A08">
            <w:pPr>
              <w:pStyle w:val="BMSTableText"/>
              <w:keepNext/>
              <w:keepLines/>
              <w:spacing w:after="40"/>
            </w:pPr>
            <w:r>
              <w:t>181 (</w:t>
            </w:r>
            <w:r w:rsidRPr="008D64FF">
              <w:t>58%</w:t>
            </w:r>
            <w:r>
              <w:t>)</w:t>
            </w:r>
          </w:p>
        </w:tc>
        <w:tc>
          <w:tcPr>
            <w:tcW w:w="1021" w:type="pct"/>
            <w:tcBorders>
              <w:top w:val="single" w:sz="4" w:space="0" w:color="auto"/>
              <w:bottom w:val="nil"/>
            </w:tcBorders>
            <w:shd w:val="clear" w:color="auto" w:fill="auto"/>
            <w:vAlign w:val="center"/>
          </w:tcPr>
          <w:p w14:paraId="6C588223" w14:textId="77777777" w:rsidR="00D127DF" w:rsidRPr="008D64FF" w:rsidRDefault="00D127DF" w:rsidP="00D21A08">
            <w:pPr>
              <w:pStyle w:val="BMSTableText"/>
              <w:keepNext/>
              <w:keepLines/>
              <w:spacing w:after="40"/>
            </w:pPr>
            <w:r>
              <w:t>60 (</w:t>
            </w:r>
            <w:r w:rsidRPr="008D64FF">
              <w:t>19%</w:t>
            </w:r>
            <w:r>
              <w:t>)</w:t>
            </w:r>
          </w:p>
        </w:tc>
      </w:tr>
      <w:tr w:rsidR="00D127DF" w:rsidRPr="008D64FF" w14:paraId="494377B8" w14:textId="77777777" w:rsidTr="00D127DF">
        <w:trPr>
          <w:trHeight w:val="243"/>
        </w:trPr>
        <w:tc>
          <w:tcPr>
            <w:tcW w:w="1938" w:type="pct"/>
            <w:tcBorders>
              <w:top w:val="nil"/>
              <w:bottom w:val="nil"/>
            </w:tcBorders>
            <w:vAlign w:val="center"/>
          </w:tcPr>
          <w:p w14:paraId="0D3A8405"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sidRPr="008D64FF">
              <w:rPr>
                <w:sz w:val="20"/>
              </w:rPr>
              <w:tab/>
              <w:t>(95% CI)</w:t>
            </w:r>
          </w:p>
        </w:tc>
        <w:tc>
          <w:tcPr>
            <w:tcW w:w="1020" w:type="pct"/>
            <w:tcBorders>
              <w:top w:val="nil"/>
              <w:bottom w:val="nil"/>
            </w:tcBorders>
            <w:shd w:val="clear" w:color="auto" w:fill="auto"/>
            <w:vAlign w:val="center"/>
          </w:tcPr>
          <w:p w14:paraId="18E778E7" w14:textId="77777777" w:rsidR="00D127DF" w:rsidRPr="008D64FF" w:rsidRDefault="00D127DF" w:rsidP="00D21A08">
            <w:pPr>
              <w:pStyle w:val="BMSTableText"/>
              <w:keepNext/>
              <w:keepLines/>
              <w:spacing w:before="0" w:after="40"/>
            </w:pPr>
            <w:r w:rsidRPr="008D64FF">
              <w:t>(38.1,49.3)</w:t>
            </w:r>
          </w:p>
        </w:tc>
        <w:tc>
          <w:tcPr>
            <w:tcW w:w="1021" w:type="pct"/>
            <w:tcBorders>
              <w:top w:val="nil"/>
              <w:bottom w:val="nil"/>
            </w:tcBorders>
            <w:vAlign w:val="center"/>
          </w:tcPr>
          <w:p w14:paraId="0315FB88" w14:textId="77777777" w:rsidR="00D127DF" w:rsidRPr="008D64FF" w:rsidRDefault="00D127DF" w:rsidP="00D21A08">
            <w:pPr>
              <w:pStyle w:val="BMSTableText"/>
              <w:keepNext/>
              <w:keepLines/>
              <w:spacing w:before="0" w:after="40"/>
            </w:pPr>
            <w:r w:rsidRPr="008D64FF">
              <w:t>(52.0, 63.2)</w:t>
            </w:r>
          </w:p>
        </w:tc>
        <w:tc>
          <w:tcPr>
            <w:tcW w:w="1021" w:type="pct"/>
            <w:tcBorders>
              <w:top w:val="nil"/>
              <w:bottom w:val="nil"/>
            </w:tcBorders>
            <w:shd w:val="clear" w:color="auto" w:fill="auto"/>
            <w:vAlign w:val="center"/>
          </w:tcPr>
          <w:p w14:paraId="7D5F3A10" w14:textId="77777777" w:rsidR="00D127DF" w:rsidRPr="008D64FF" w:rsidRDefault="00D127DF" w:rsidP="00D21A08">
            <w:pPr>
              <w:pStyle w:val="BMSTableText"/>
              <w:keepNext/>
              <w:keepLines/>
              <w:spacing w:before="0" w:after="40"/>
            </w:pPr>
            <w:r w:rsidRPr="008D64FF">
              <w:t>(14.</w:t>
            </w:r>
            <w:r>
              <w:t>9</w:t>
            </w:r>
            <w:r w:rsidRPr="008D64FF">
              <w:t>, 23.8)</w:t>
            </w:r>
          </w:p>
        </w:tc>
      </w:tr>
      <w:tr w:rsidR="00D127DF" w:rsidRPr="008D64FF" w14:paraId="24F63B5E" w14:textId="77777777" w:rsidTr="00D127DF">
        <w:trPr>
          <w:trHeight w:val="243"/>
        </w:trPr>
        <w:tc>
          <w:tcPr>
            <w:tcW w:w="1938" w:type="pct"/>
            <w:tcBorders>
              <w:top w:val="nil"/>
              <w:bottom w:val="nil"/>
            </w:tcBorders>
            <w:vAlign w:val="center"/>
          </w:tcPr>
          <w:p w14:paraId="3C549AA5"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Odds ratio (vs ipilimumab)</w:t>
            </w:r>
          </w:p>
        </w:tc>
        <w:tc>
          <w:tcPr>
            <w:tcW w:w="1020" w:type="pct"/>
            <w:tcBorders>
              <w:top w:val="nil"/>
              <w:bottom w:val="nil"/>
            </w:tcBorders>
            <w:shd w:val="clear" w:color="auto" w:fill="auto"/>
            <w:vAlign w:val="center"/>
          </w:tcPr>
          <w:p w14:paraId="14BD8CC0" w14:textId="77777777" w:rsidR="00D127DF" w:rsidRPr="008D64FF" w:rsidRDefault="00D127DF" w:rsidP="00D21A08">
            <w:pPr>
              <w:pStyle w:val="BMSTableText"/>
              <w:keepNext/>
              <w:keepLines/>
              <w:spacing w:before="0" w:after="40"/>
            </w:pPr>
            <w:r w:rsidRPr="008D64FF">
              <w:t>3.4</w:t>
            </w:r>
            <w:r>
              <w:t>0</w:t>
            </w:r>
          </w:p>
        </w:tc>
        <w:tc>
          <w:tcPr>
            <w:tcW w:w="1021" w:type="pct"/>
            <w:tcBorders>
              <w:top w:val="nil"/>
              <w:bottom w:val="nil"/>
            </w:tcBorders>
            <w:vAlign w:val="center"/>
          </w:tcPr>
          <w:p w14:paraId="46CD6F4D" w14:textId="77777777" w:rsidR="00D127DF" w:rsidRPr="008D64FF" w:rsidRDefault="00D127DF" w:rsidP="00D21A08">
            <w:pPr>
              <w:pStyle w:val="BMSTableText"/>
              <w:keepNext/>
              <w:keepLines/>
              <w:spacing w:before="0" w:after="40"/>
            </w:pPr>
            <w:r w:rsidRPr="008D64FF">
              <w:t>6.1</w:t>
            </w:r>
            <w:r>
              <w:t>1</w:t>
            </w:r>
          </w:p>
        </w:tc>
        <w:tc>
          <w:tcPr>
            <w:tcW w:w="1021" w:type="pct"/>
            <w:tcBorders>
              <w:top w:val="nil"/>
              <w:bottom w:val="nil"/>
            </w:tcBorders>
            <w:shd w:val="clear" w:color="auto" w:fill="auto"/>
            <w:vAlign w:val="center"/>
          </w:tcPr>
          <w:p w14:paraId="5233B6BC" w14:textId="77777777" w:rsidR="00D127DF" w:rsidRPr="008D64FF" w:rsidRDefault="00D127DF" w:rsidP="00D21A08">
            <w:pPr>
              <w:pStyle w:val="BMSTableText"/>
              <w:keepNext/>
              <w:keepLines/>
              <w:spacing w:before="0" w:after="40"/>
            </w:pPr>
          </w:p>
        </w:tc>
      </w:tr>
      <w:tr w:rsidR="00D127DF" w:rsidRPr="008D64FF" w14:paraId="76642267" w14:textId="77777777" w:rsidTr="00D127DF">
        <w:trPr>
          <w:trHeight w:val="243"/>
        </w:trPr>
        <w:tc>
          <w:tcPr>
            <w:tcW w:w="1938" w:type="pct"/>
            <w:tcBorders>
              <w:top w:val="nil"/>
              <w:bottom w:val="nil"/>
            </w:tcBorders>
            <w:vAlign w:val="center"/>
          </w:tcPr>
          <w:p w14:paraId="15503C4C"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sidRPr="008D64FF">
              <w:rPr>
                <w:sz w:val="20"/>
              </w:rPr>
              <w:tab/>
              <w:t>(95% CI)</w:t>
            </w:r>
          </w:p>
        </w:tc>
        <w:tc>
          <w:tcPr>
            <w:tcW w:w="1020" w:type="pct"/>
            <w:tcBorders>
              <w:top w:val="nil"/>
              <w:bottom w:val="nil"/>
            </w:tcBorders>
            <w:shd w:val="clear" w:color="auto" w:fill="auto"/>
            <w:vAlign w:val="center"/>
          </w:tcPr>
          <w:p w14:paraId="4225FD76" w14:textId="77777777" w:rsidR="00D127DF" w:rsidRPr="008D64FF" w:rsidRDefault="00D127DF" w:rsidP="00D21A08">
            <w:pPr>
              <w:pStyle w:val="BMSTableText"/>
              <w:keepNext/>
              <w:keepLines/>
              <w:spacing w:before="0" w:after="40"/>
            </w:pPr>
            <w:r w:rsidRPr="008D64FF">
              <w:t>(2.02, 5.72)</w:t>
            </w:r>
          </w:p>
        </w:tc>
        <w:tc>
          <w:tcPr>
            <w:tcW w:w="1021" w:type="pct"/>
            <w:tcBorders>
              <w:top w:val="nil"/>
              <w:bottom w:val="nil"/>
            </w:tcBorders>
            <w:vAlign w:val="center"/>
          </w:tcPr>
          <w:p w14:paraId="46796724" w14:textId="77777777" w:rsidR="00D127DF" w:rsidRPr="008D64FF" w:rsidRDefault="00D127DF" w:rsidP="00D21A08">
            <w:pPr>
              <w:pStyle w:val="BMSTableText"/>
              <w:keepNext/>
              <w:keepLines/>
              <w:spacing w:before="0" w:after="40"/>
            </w:pPr>
            <w:r w:rsidRPr="008D64FF">
              <w:t>(3.59, 10.38)</w:t>
            </w:r>
          </w:p>
        </w:tc>
        <w:tc>
          <w:tcPr>
            <w:tcW w:w="1021" w:type="pct"/>
            <w:tcBorders>
              <w:top w:val="nil"/>
              <w:bottom w:val="nil"/>
            </w:tcBorders>
            <w:shd w:val="clear" w:color="auto" w:fill="auto"/>
            <w:vAlign w:val="center"/>
          </w:tcPr>
          <w:p w14:paraId="3A76B0A9" w14:textId="77777777" w:rsidR="00D127DF" w:rsidRPr="008D64FF" w:rsidRDefault="00D127DF" w:rsidP="00D21A08">
            <w:pPr>
              <w:pStyle w:val="BMSTableText"/>
              <w:keepNext/>
              <w:keepLines/>
              <w:spacing w:before="0" w:after="40"/>
            </w:pPr>
          </w:p>
        </w:tc>
      </w:tr>
      <w:tr w:rsidR="00D127DF" w:rsidRPr="008D64FF" w14:paraId="0D6DD831" w14:textId="77777777" w:rsidTr="00D127DF">
        <w:trPr>
          <w:trHeight w:val="243"/>
        </w:trPr>
        <w:tc>
          <w:tcPr>
            <w:tcW w:w="1938" w:type="pct"/>
            <w:tcBorders>
              <w:top w:val="nil"/>
              <w:bottom w:val="nil"/>
            </w:tcBorders>
            <w:vAlign w:val="center"/>
          </w:tcPr>
          <w:p w14:paraId="7A88AF8B"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sidRPr="008D64FF">
              <w:rPr>
                <w:sz w:val="20"/>
              </w:rPr>
              <w:tab/>
              <w:t>p-value</w:t>
            </w:r>
          </w:p>
        </w:tc>
        <w:tc>
          <w:tcPr>
            <w:tcW w:w="1020" w:type="pct"/>
            <w:tcBorders>
              <w:top w:val="nil"/>
              <w:bottom w:val="nil"/>
            </w:tcBorders>
            <w:shd w:val="clear" w:color="auto" w:fill="auto"/>
            <w:vAlign w:val="center"/>
          </w:tcPr>
          <w:p w14:paraId="68C35783" w14:textId="77777777" w:rsidR="00D127DF" w:rsidRPr="008D64FF" w:rsidRDefault="00D127DF" w:rsidP="00D21A08">
            <w:pPr>
              <w:pStyle w:val="BMSTableText"/>
              <w:keepNext/>
              <w:keepLines/>
              <w:spacing w:before="0" w:after="40"/>
            </w:pPr>
            <w:r w:rsidRPr="008D64FF">
              <w:t>p&lt;0.0001</w:t>
            </w:r>
          </w:p>
        </w:tc>
        <w:tc>
          <w:tcPr>
            <w:tcW w:w="1021" w:type="pct"/>
            <w:tcBorders>
              <w:top w:val="nil"/>
              <w:bottom w:val="nil"/>
            </w:tcBorders>
            <w:vAlign w:val="center"/>
          </w:tcPr>
          <w:p w14:paraId="29012BB6" w14:textId="77777777" w:rsidR="00D127DF" w:rsidRPr="008D64FF" w:rsidRDefault="00D127DF" w:rsidP="00D21A08">
            <w:pPr>
              <w:pStyle w:val="BMSTableText"/>
              <w:keepNext/>
              <w:keepLines/>
              <w:spacing w:before="0" w:after="40"/>
            </w:pPr>
            <w:r w:rsidRPr="008D64FF">
              <w:t>p&lt;0.0001</w:t>
            </w:r>
          </w:p>
        </w:tc>
        <w:tc>
          <w:tcPr>
            <w:tcW w:w="1021" w:type="pct"/>
            <w:tcBorders>
              <w:top w:val="nil"/>
              <w:bottom w:val="nil"/>
            </w:tcBorders>
            <w:shd w:val="clear" w:color="auto" w:fill="auto"/>
            <w:vAlign w:val="center"/>
          </w:tcPr>
          <w:p w14:paraId="2CF6A6E8" w14:textId="77777777" w:rsidR="00D127DF" w:rsidRPr="008D64FF" w:rsidRDefault="00D127DF" w:rsidP="00D21A08">
            <w:pPr>
              <w:pStyle w:val="BMSTableText"/>
              <w:keepNext/>
              <w:keepLines/>
              <w:spacing w:before="0" w:after="40"/>
            </w:pPr>
          </w:p>
        </w:tc>
      </w:tr>
      <w:tr w:rsidR="00D127DF" w:rsidRPr="008D64FF" w14:paraId="2756CC98" w14:textId="77777777" w:rsidTr="00D127DF">
        <w:trPr>
          <w:trHeight w:val="243"/>
        </w:trPr>
        <w:tc>
          <w:tcPr>
            <w:tcW w:w="1938" w:type="pct"/>
            <w:tcBorders>
              <w:top w:val="nil"/>
              <w:bottom w:val="nil"/>
            </w:tcBorders>
            <w:vAlign w:val="center"/>
          </w:tcPr>
          <w:p w14:paraId="4A0B9555"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Complete </w:t>
            </w:r>
            <w:r>
              <w:rPr>
                <w:sz w:val="20"/>
              </w:rPr>
              <w:t>r</w:t>
            </w:r>
            <w:r w:rsidRPr="008D64FF">
              <w:rPr>
                <w:sz w:val="20"/>
              </w:rPr>
              <w:t>esponse</w:t>
            </w:r>
            <w:r>
              <w:rPr>
                <w:sz w:val="20"/>
              </w:rPr>
              <w:t xml:space="preserve"> (CR)</w:t>
            </w:r>
          </w:p>
        </w:tc>
        <w:tc>
          <w:tcPr>
            <w:tcW w:w="1020" w:type="pct"/>
            <w:tcBorders>
              <w:top w:val="nil"/>
              <w:bottom w:val="nil"/>
            </w:tcBorders>
            <w:shd w:val="clear" w:color="auto" w:fill="auto"/>
            <w:vAlign w:val="center"/>
          </w:tcPr>
          <w:p w14:paraId="396CCD4C" w14:textId="77777777" w:rsidR="00D127DF" w:rsidRPr="008D64FF" w:rsidRDefault="00D127DF" w:rsidP="00D21A08">
            <w:pPr>
              <w:pStyle w:val="BMSTableText"/>
              <w:keepNext/>
              <w:keepLines/>
              <w:spacing w:before="0" w:after="40"/>
            </w:pPr>
            <w:r>
              <w:t>28 (</w:t>
            </w:r>
            <w:r w:rsidRPr="008D64FF">
              <w:t>9%</w:t>
            </w:r>
            <w:r>
              <w:t>)</w:t>
            </w:r>
          </w:p>
        </w:tc>
        <w:tc>
          <w:tcPr>
            <w:tcW w:w="1021" w:type="pct"/>
            <w:tcBorders>
              <w:top w:val="nil"/>
              <w:bottom w:val="nil"/>
            </w:tcBorders>
            <w:vAlign w:val="center"/>
          </w:tcPr>
          <w:p w14:paraId="1E0CBA46" w14:textId="77777777" w:rsidR="00D127DF" w:rsidRDefault="00D127DF" w:rsidP="00D21A08">
            <w:pPr>
              <w:pStyle w:val="BMSTableText"/>
              <w:keepNext/>
              <w:keepLines/>
              <w:spacing w:before="0" w:after="40"/>
            </w:pPr>
            <w:r>
              <w:t>36 (</w:t>
            </w:r>
            <w:r w:rsidRPr="008D64FF">
              <w:t>11%</w:t>
            </w:r>
            <w:r>
              <w:t>)</w:t>
            </w:r>
          </w:p>
        </w:tc>
        <w:tc>
          <w:tcPr>
            <w:tcW w:w="1021" w:type="pct"/>
            <w:tcBorders>
              <w:top w:val="nil"/>
              <w:bottom w:val="nil"/>
            </w:tcBorders>
            <w:shd w:val="clear" w:color="auto" w:fill="auto"/>
            <w:vAlign w:val="center"/>
          </w:tcPr>
          <w:p w14:paraId="6952C4DA" w14:textId="77777777" w:rsidR="00D127DF" w:rsidRPr="008D64FF" w:rsidRDefault="00D127DF" w:rsidP="00D21A08">
            <w:pPr>
              <w:pStyle w:val="BMSTableText"/>
              <w:keepNext/>
              <w:keepLines/>
              <w:spacing w:before="0" w:after="40"/>
            </w:pPr>
            <w:r>
              <w:t>7 (</w:t>
            </w:r>
            <w:r w:rsidRPr="008D64FF">
              <w:t>2%</w:t>
            </w:r>
            <w:r>
              <w:t>)</w:t>
            </w:r>
          </w:p>
        </w:tc>
      </w:tr>
      <w:tr w:rsidR="00D127DF" w:rsidRPr="008D64FF" w14:paraId="55E814EB" w14:textId="77777777" w:rsidTr="00D127DF">
        <w:trPr>
          <w:trHeight w:val="243"/>
        </w:trPr>
        <w:tc>
          <w:tcPr>
            <w:tcW w:w="1938" w:type="pct"/>
            <w:tcBorders>
              <w:top w:val="nil"/>
              <w:bottom w:val="nil"/>
            </w:tcBorders>
            <w:vAlign w:val="center"/>
          </w:tcPr>
          <w:p w14:paraId="47F39E30"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Partial </w:t>
            </w:r>
            <w:r>
              <w:rPr>
                <w:sz w:val="20"/>
              </w:rPr>
              <w:t>r</w:t>
            </w:r>
            <w:r w:rsidRPr="008D64FF">
              <w:rPr>
                <w:sz w:val="20"/>
              </w:rPr>
              <w:t xml:space="preserve">esponse </w:t>
            </w:r>
            <w:r>
              <w:rPr>
                <w:sz w:val="20"/>
              </w:rPr>
              <w:t>(PR)</w:t>
            </w:r>
          </w:p>
        </w:tc>
        <w:tc>
          <w:tcPr>
            <w:tcW w:w="1020" w:type="pct"/>
            <w:tcBorders>
              <w:top w:val="nil"/>
              <w:bottom w:val="nil"/>
            </w:tcBorders>
            <w:shd w:val="clear" w:color="auto" w:fill="auto"/>
            <w:vAlign w:val="center"/>
          </w:tcPr>
          <w:p w14:paraId="68086F67" w14:textId="77777777" w:rsidR="00D127DF" w:rsidRPr="008D64FF" w:rsidRDefault="00D127DF" w:rsidP="00D21A08">
            <w:pPr>
              <w:pStyle w:val="BMSTableText"/>
              <w:keepNext/>
              <w:keepLines/>
              <w:spacing w:before="0" w:after="40"/>
            </w:pPr>
            <w:r>
              <w:t>110 (</w:t>
            </w:r>
            <w:r w:rsidRPr="008D64FF">
              <w:t>35%</w:t>
            </w:r>
            <w:r>
              <w:t>)</w:t>
            </w:r>
          </w:p>
        </w:tc>
        <w:tc>
          <w:tcPr>
            <w:tcW w:w="1021" w:type="pct"/>
            <w:tcBorders>
              <w:top w:val="nil"/>
              <w:bottom w:val="nil"/>
            </w:tcBorders>
            <w:vAlign w:val="center"/>
          </w:tcPr>
          <w:p w14:paraId="26A6A5B3" w14:textId="77777777" w:rsidR="00D127DF" w:rsidRDefault="00D127DF" w:rsidP="00D21A08">
            <w:pPr>
              <w:pStyle w:val="BMSTableText"/>
              <w:keepNext/>
              <w:keepLines/>
              <w:spacing w:before="0" w:after="40"/>
            </w:pPr>
            <w:r>
              <w:t>145 (</w:t>
            </w:r>
            <w:r w:rsidRPr="008D64FF">
              <w:t>46%</w:t>
            </w:r>
            <w:r>
              <w:t>)</w:t>
            </w:r>
          </w:p>
        </w:tc>
        <w:tc>
          <w:tcPr>
            <w:tcW w:w="1021" w:type="pct"/>
            <w:tcBorders>
              <w:top w:val="nil"/>
              <w:bottom w:val="nil"/>
            </w:tcBorders>
            <w:shd w:val="clear" w:color="auto" w:fill="auto"/>
            <w:vAlign w:val="center"/>
          </w:tcPr>
          <w:p w14:paraId="622F915A" w14:textId="77777777" w:rsidR="00D127DF" w:rsidRPr="008D64FF" w:rsidRDefault="00D127DF" w:rsidP="00D21A08">
            <w:pPr>
              <w:pStyle w:val="BMSTableText"/>
              <w:keepNext/>
              <w:keepLines/>
              <w:spacing w:before="0" w:after="40"/>
            </w:pPr>
            <w:r>
              <w:t>53 (</w:t>
            </w:r>
            <w:r w:rsidRPr="008D64FF">
              <w:t>17%</w:t>
            </w:r>
            <w:r>
              <w:t>)</w:t>
            </w:r>
          </w:p>
        </w:tc>
      </w:tr>
      <w:tr w:rsidR="00D127DF" w:rsidRPr="008D64FF" w14:paraId="148A7922" w14:textId="77777777" w:rsidTr="00D127DF">
        <w:trPr>
          <w:trHeight w:val="243"/>
        </w:trPr>
        <w:tc>
          <w:tcPr>
            <w:tcW w:w="1938" w:type="pct"/>
            <w:tcBorders>
              <w:top w:val="nil"/>
              <w:bottom w:val="double" w:sz="4" w:space="0" w:color="auto"/>
            </w:tcBorders>
            <w:vAlign w:val="center"/>
          </w:tcPr>
          <w:p w14:paraId="43775270"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Pr>
                <w:sz w:val="20"/>
              </w:rPr>
              <w:t>Stable disease</w:t>
            </w:r>
            <w:r w:rsidRPr="008D64FF">
              <w:rPr>
                <w:sz w:val="20"/>
              </w:rPr>
              <w:t xml:space="preserve"> </w:t>
            </w:r>
            <w:r>
              <w:rPr>
                <w:sz w:val="20"/>
              </w:rPr>
              <w:t>(SD)</w:t>
            </w:r>
          </w:p>
        </w:tc>
        <w:tc>
          <w:tcPr>
            <w:tcW w:w="1020" w:type="pct"/>
            <w:tcBorders>
              <w:top w:val="nil"/>
              <w:bottom w:val="double" w:sz="4" w:space="0" w:color="auto"/>
            </w:tcBorders>
            <w:shd w:val="clear" w:color="auto" w:fill="auto"/>
            <w:vAlign w:val="center"/>
          </w:tcPr>
          <w:p w14:paraId="53A26F13" w14:textId="77777777" w:rsidR="00D127DF" w:rsidRPr="008D64FF" w:rsidRDefault="00D127DF" w:rsidP="00D21A08">
            <w:pPr>
              <w:pStyle w:val="BMSTableText"/>
              <w:keepNext/>
              <w:keepLines/>
              <w:spacing w:before="0" w:after="40"/>
            </w:pPr>
            <w:r>
              <w:t>34 (11%)</w:t>
            </w:r>
          </w:p>
        </w:tc>
        <w:tc>
          <w:tcPr>
            <w:tcW w:w="1021" w:type="pct"/>
            <w:tcBorders>
              <w:top w:val="nil"/>
              <w:bottom w:val="double" w:sz="4" w:space="0" w:color="auto"/>
            </w:tcBorders>
            <w:vAlign w:val="center"/>
          </w:tcPr>
          <w:p w14:paraId="198C0452" w14:textId="77777777" w:rsidR="00D127DF" w:rsidRDefault="00D127DF" w:rsidP="00D21A08">
            <w:pPr>
              <w:pStyle w:val="BMSTableText"/>
              <w:keepNext/>
              <w:keepLines/>
              <w:spacing w:before="0" w:after="40"/>
            </w:pPr>
            <w:r>
              <w:t>41 (13</w:t>
            </w:r>
            <w:r w:rsidRPr="008D64FF">
              <w:t>%</w:t>
            </w:r>
            <w:r>
              <w:t>)</w:t>
            </w:r>
          </w:p>
        </w:tc>
        <w:tc>
          <w:tcPr>
            <w:tcW w:w="1021" w:type="pct"/>
            <w:tcBorders>
              <w:top w:val="nil"/>
              <w:bottom w:val="double" w:sz="4" w:space="0" w:color="auto"/>
            </w:tcBorders>
            <w:shd w:val="clear" w:color="auto" w:fill="auto"/>
            <w:vAlign w:val="center"/>
          </w:tcPr>
          <w:p w14:paraId="2B8E7E27" w14:textId="77777777" w:rsidR="00D127DF" w:rsidRPr="008D64FF" w:rsidRDefault="00D127DF" w:rsidP="00D21A08">
            <w:pPr>
              <w:pStyle w:val="BMSTableText"/>
              <w:keepNext/>
              <w:keepLines/>
              <w:spacing w:before="0" w:after="40"/>
            </w:pPr>
            <w:r>
              <w:t>69 (22%)</w:t>
            </w:r>
          </w:p>
        </w:tc>
      </w:tr>
    </w:tbl>
    <w:p w14:paraId="1F55D476" w14:textId="77777777" w:rsidR="00AC44FC" w:rsidRDefault="00AC44FC">
      <w:pPr>
        <w:rPr>
          <w:b/>
          <w:lang w:eastAsia="ja-JP"/>
        </w:rPr>
      </w:pPr>
    </w:p>
    <w:p w14:paraId="3AC474CE" w14:textId="77777777" w:rsidR="00084F14" w:rsidRDefault="00084F14">
      <w:pPr>
        <w:rPr>
          <w:b/>
          <w:lang w:val="en-GB" w:eastAsia="ja-JP"/>
        </w:rPr>
      </w:pPr>
      <w:r>
        <w:rPr>
          <w:b/>
          <w:lang w:eastAsia="ja-JP"/>
        </w:rPr>
        <w:br w:type="page"/>
      </w:r>
    </w:p>
    <w:p w14:paraId="1DC1D6AF" w14:textId="77777777" w:rsidR="009218FF" w:rsidRDefault="009218FF" w:rsidP="002D4195">
      <w:pPr>
        <w:pStyle w:val="EMEABodyText"/>
        <w:rPr>
          <w:b/>
          <w:sz w:val="24"/>
          <w:lang w:eastAsia="ja-JP"/>
        </w:rPr>
      </w:pPr>
    </w:p>
    <w:p w14:paraId="3055B4DE" w14:textId="77777777" w:rsidR="009218FF" w:rsidRDefault="009218FF" w:rsidP="009218FF">
      <w:pPr>
        <w:pStyle w:val="BMSFigureCaption"/>
      </w:pPr>
      <w:r>
        <w:t xml:space="preserve">Figure </w:t>
      </w:r>
      <w:r w:rsidR="006A19B9">
        <w:t>2</w:t>
      </w:r>
      <w:r>
        <w:tab/>
        <w:t>Progression-free Survival: Unresectable or Metastatic Melanoma (</w:t>
      </w:r>
      <w:r w:rsidR="00084F14">
        <w:t>Study CA209067)</w:t>
      </w:r>
    </w:p>
    <w:p w14:paraId="63087273" w14:textId="77777777" w:rsidR="009218FF" w:rsidRDefault="009218FF" w:rsidP="002D4195">
      <w:pPr>
        <w:pStyle w:val="EMEABodyText"/>
        <w:rPr>
          <w:b/>
          <w:sz w:val="24"/>
          <w:lang w:eastAsia="ja-JP"/>
        </w:rPr>
      </w:pPr>
    </w:p>
    <w:p w14:paraId="561BA2C2" w14:textId="77777777" w:rsidR="009218FF" w:rsidRDefault="008A2E0A" w:rsidP="002D4195">
      <w:pPr>
        <w:pStyle w:val="EMEABodyText"/>
        <w:rPr>
          <w:b/>
          <w:sz w:val="24"/>
          <w:lang w:eastAsia="ja-JP"/>
        </w:rPr>
      </w:pPr>
      <w:r>
        <w:rPr>
          <w:noProof/>
          <w:sz w:val="24"/>
          <w:lang w:val="en-AU" w:eastAsia="en-AU"/>
        </w:rPr>
        <w:drawing>
          <wp:inline distT="0" distB="0" distL="0" distR="0" wp14:anchorId="3BA7841A" wp14:editId="2483BD8D">
            <wp:extent cx="5724525" cy="527685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24525" cy="5276850"/>
                    </a:xfrm>
                    <a:prstGeom prst="rect">
                      <a:avLst/>
                    </a:prstGeom>
                    <a:noFill/>
                    <a:ln w="9525">
                      <a:noFill/>
                      <a:miter lim="800000"/>
                      <a:headEnd/>
                      <a:tailEnd/>
                    </a:ln>
                  </pic:spPr>
                </pic:pic>
              </a:graphicData>
            </a:graphic>
          </wp:inline>
        </w:drawing>
      </w:r>
    </w:p>
    <w:p w14:paraId="7D3FC56A" w14:textId="77777777" w:rsidR="008A2BFC" w:rsidRPr="008A2BFC" w:rsidRDefault="008A2BFC" w:rsidP="00DD1A8B">
      <w:pPr>
        <w:pStyle w:val="BMSBodyText"/>
        <w:spacing w:line="240" w:lineRule="auto"/>
        <w:rPr>
          <w:lang w:val="en-AU"/>
        </w:rPr>
      </w:pPr>
      <w:r w:rsidRPr="008A2BFC">
        <w:rPr>
          <w:lang w:val="en-AU"/>
        </w:rPr>
        <w:t xml:space="preserve">At the time of this analysis, 76% (138/181) of </w:t>
      </w:r>
      <w:r w:rsidR="007A39D8">
        <w:rPr>
          <w:lang w:val="en-AU"/>
        </w:rPr>
        <w:t xml:space="preserve">responding </w:t>
      </w:r>
      <w:r w:rsidRPr="008A2BFC">
        <w:rPr>
          <w:lang w:val="en-AU"/>
        </w:rPr>
        <w:t>patients randomi</w:t>
      </w:r>
      <w:r w:rsidR="00CA1FD6">
        <w:rPr>
          <w:lang w:val="en-AU"/>
        </w:rPr>
        <w:t>s</w:t>
      </w:r>
      <w:r w:rsidRPr="008A2BFC">
        <w:rPr>
          <w:lang w:val="en-AU"/>
        </w:rPr>
        <w:t xml:space="preserve">ed to nivolumab in combination with ipilimumab and 78% (107/131) of </w:t>
      </w:r>
      <w:r w:rsidR="007A39D8">
        <w:rPr>
          <w:lang w:val="en-AU"/>
        </w:rPr>
        <w:t xml:space="preserve">responding </w:t>
      </w:r>
      <w:r w:rsidRPr="008A2BFC">
        <w:rPr>
          <w:lang w:val="en-AU"/>
        </w:rPr>
        <w:t>patients randomi</w:t>
      </w:r>
      <w:r w:rsidR="00CA1FD6">
        <w:rPr>
          <w:lang w:val="en-AU"/>
        </w:rPr>
        <w:t>s</w:t>
      </w:r>
      <w:r w:rsidRPr="008A2BFC">
        <w:rPr>
          <w:lang w:val="en-AU"/>
        </w:rPr>
        <w:t>ed to nivolumab monotherapy had ongoing responses, which included 123 patients and 93 patients, respectively, with durable responses of 6 months or longer. Responses were observed within the first 3 months for 94 of the 181 patients with an objective response to nivolumab in combination with ipilimumab and 69 of the 138 patients with an objective response to nivolumab monotherapy. The observed PFS and ORR results for nivolumab in combination with ipilimumab and nivolumab monotherapy were consistently demonstrated across subgroups of patients including baseline ECOG performance status, BRAF status, M stage, age, history of brain metastases, and baseline LDH level.</w:t>
      </w:r>
    </w:p>
    <w:p w14:paraId="128564A7" w14:textId="77777777" w:rsidR="008A2BFC" w:rsidRPr="008A2BFC" w:rsidRDefault="008A2BFC" w:rsidP="00DD1A8B">
      <w:pPr>
        <w:pStyle w:val="BMSBodyText"/>
        <w:spacing w:line="240" w:lineRule="auto"/>
        <w:rPr>
          <w:lang w:val="en-AU"/>
        </w:rPr>
      </w:pPr>
      <w:r w:rsidRPr="008A2BFC">
        <w:rPr>
          <w:lang w:val="en-AU"/>
        </w:rPr>
        <w:t>Patients in the nivolumab in combination with ipilimumab and the nivolumab monotherapy arms had a median reduction in tumo</w:t>
      </w:r>
      <w:r w:rsidR="0087040E">
        <w:rPr>
          <w:lang w:val="en-AU"/>
        </w:rPr>
        <w:t>u</w:t>
      </w:r>
      <w:r w:rsidRPr="008A2BFC">
        <w:rPr>
          <w:lang w:val="en-AU"/>
        </w:rPr>
        <w:t>r volume of 52% and 35%, respectively, while patients in the ipilimumab arm had a median increase in tumo</w:t>
      </w:r>
      <w:r w:rsidR="0087040E">
        <w:rPr>
          <w:lang w:val="en-AU"/>
        </w:rPr>
        <w:t>u</w:t>
      </w:r>
      <w:r w:rsidRPr="008A2BFC">
        <w:rPr>
          <w:lang w:val="en-AU"/>
        </w:rPr>
        <w:t xml:space="preserve">r volume of 6%.  </w:t>
      </w:r>
    </w:p>
    <w:p w14:paraId="227318EF" w14:textId="77777777" w:rsidR="008A2BFC" w:rsidRPr="008A2BFC" w:rsidRDefault="008A2BFC" w:rsidP="00DD1A8B">
      <w:pPr>
        <w:pStyle w:val="BMSBodyText"/>
        <w:spacing w:line="240" w:lineRule="auto"/>
        <w:rPr>
          <w:lang w:val="en-GB"/>
        </w:rPr>
      </w:pPr>
      <w:r w:rsidRPr="008A2BFC">
        <w:rPr>
          <w:lang w:val="en-GB"/>
        </w:rPr>
        <w:lastRenderedPageBreak/>
        <w:t>Among 120 patients who discontinued nivolumab in combination with ipilimumab due to adverse reaction, median PFS was 11.7 months (95% CI: 9</w:t>
      </w:r>
      <w:r w:rsidR="00815937">
        <w:rPr>
          <w:lang w:val="en-GB"/>
        </w:rPr>
        <w:t>.</w:t>
      </w:r>
      <w:r w:rsidRPr="008A2BFC">
        <w:rPr>
          <w:lang w:val="en-GB"/>
        </w:rPr>
        <w:t>92, 16.72), and the ORR was 68% (81/120) with 15% (18/120) achieving a complete response.</w:t>
      </w:r>
    </w:p>
    <w:p w14:paraId="3490607E" w14:textId="77777777" w:rsidR="00F43172" w:rsidRPr="00F43172" w:rsidRDefault="00F43172" w:rsidP="00F43172">
      <w:pPr>
        <w:pStyle w:val="BMSBodyText"/>
        <w:spacing w:line="240" w:lineRule="auto"/>
        <w:jc w:val="left"/>
        <w:rPr>
          <w:lang w:val="en-GB"/>
        </w:rPr>
      </w:pPr>
      <w:r w:rsidRPr="00F43172">
        <w:rPr>
          <w:i/>
        </w:rPr>
        <w:t>Efficacy in Stage IV metastatic melanoma by M-stage status.</w:t>
      </w:r>
    </w:p>
    <w:p w14:paraId="21D2892F" w14:textId="77777777" w:rsidR="00F43172" w:rsidRPr="00F43172" w:rsidRDefault="00F43172" w:rsidP="00F43172">
      <w:pPr>
        <w:pStyle w:val="BMSBodyText"/>
        <w:spacing w:line="240" w:lineRule="auto"/>
        <w:jc w:val="left"/>
        <w:rPr>
          <w:szCs w:val="20"/>
        </w:rPr>
      </w:pPr>
      <w:r w:rsidRPr="00F43172">
        <w:t xml:space="preserve">The majority of the patients had AJCC Stage IV disease </w:t>
      </w:r>
      <w:r w:rsidR="00684D47">
        <w:t>(</w:t>
      </w:r>
      <w:r w:rsidRPr="00F43172">
        <w:t>93%</w:t>
      </w:r>
      <w:r w:rsidR="00684D47">
        <w:t>,</w:t>
      </w:r>
      <w:r w:rsidRPr="00F43172">
        <w:t xml:space="preserve"> n=881); of these patients, 63% (n=559) had M1c disease and 37% (n=322) had M1a/M1b disease at study entry.</w:t>
      </w:r>
      <w:r w:rsidRPr="00F43172">
        <w:rPr>
          <w:szCs w:val="20"/>
        </w:rPr>
        <w:t xml:space="preserve"> </w:t>
      </w:r>
    </w:p>
    <w:p w14:paraId="24E58786" w14:textId="77777777" w:rsidR="00F41E59" w:rsidRDefault="00F43172" w:rsidP="00F43172">
      <w:pPr>
        <w:pStyle w:val="BMSBodyText"/>
        <w:spacing w:line="240" w:lineRule="auto"/>
        <w:jc w:val="left"/>
      </w:pPr>
      <w:r w:rsidRPr="00F43172">
        <w:t xml:space="preserve">The combination of nivolumab and ipilimumab demonstrated longer PFS over nivolumab monotherapy in Stage IV patients (HR 0.75; 95% CI: 0.60, 0.94) </w:t>
      </w:r>
      <w:r w:rsidR="008175E5">
        <w:t>and ipilimumab monotherapy (HR 0.43; 95% CI:</w:t>
      </w:r>
      <w:r w:rsidR="00416AE2">
        <w:t xml:space="preserve"> </w:t>
      </w:r>
      <w:r w:rsidR="008175E5">
        <w:t xml:space="preserve">0.35, 0.54) </w:t>
      </w:r>
      <w:r w:rsidRPr="00F43172">
        <w:t xml:space="preserve">(Table </w:t>
      </w:r>
      <w:r w:rsidR="006A19B9">
        <w:t>4</w:t>
      </w:r>
      <w:r w:rsidRPr="00F43172">
        <w:t xml:space="preserve">). </w:t>
      </w:r>
    </w:p>
    <w:p w14:paraId="148CE30B" w14:textId="77777777" w:rsidR="00F43172" w:rsidRPr="00F43172" w:rsidRDefault="00F43172" w:rsidP="00F43172">
      <w:pPr>
        <w:pStyle w:val="BMSBodyText"/>
        <w:spacing w:line="240" w:lineRule="auto"/>
        <w:jc w:val="left"/>
      </w:pPr>
      <w:r w:rsidRPr="00F43172">
        <w:t xml:space="preserve">In addition, a higher objective response rate (ORR) was reported in Stage IV patients </w:t>
      </w:r>
      <w:proofErr w:type="spellStart"/>
      <w:r w:rsidRPr="00F43172">
        <w:t>randomi</w:t>
      </w:r>
      <w:r w:rsidR="00CA1FD6">
        <w:t>s</w:t>
      </w:r>
      <w:r w:rsidRPr="00F43172">
        <w:t>ed</w:t>
      </w:r>
      <w:proofErr w:type="spellEnd"/>
      <w:r w:rsidRPr="00F43172">
        <w:t xml:space="preserve"> to the combination (57.2%; 95% CI: 51.4, 62.9) than to nivolumab monotherapy (42.6%; 95% CI: 36.9, 48.5)</w:t>
      </w:r>
      <w:r w:rsidR="008175E5">
        <w:t xml:space="preserve"> and ipilimumab monotherapy (18.1%; 95% CI 13.9, 23.0) </w:t>
      </w:r>
      <w:r w:rsidR="000C391D">
        <w:t xml:space="preserve">(Table </w:t>
      </w:r>
      <w:r w:rsidR="006A19B9">
        <w:t>5</w:t>
      </w:r>
      <w:r w:rsidR="000C391D">
        <w:t>)</w:t>
      </w:r>
      <w:r w:rsidRPr="00F43172">
        <w:t>.</w:t>
      </w:r>
    </w:p>
    <w:p w14:paraId="7BEEDBC8" w14:textId="77777777" w:rsidR="00F43172" w:rsidRPr="00F43172" w:rsidRDefault="00F43172" w:rsidP="00F43172">
      <w:pPr>
        <w:pStyle w:val="BMSBodyText"/>
        <w:spacing w:line="240" w:lineRule="auto"/>
        <w:jc w:val="left"/>
        <w:rPr>
          <w:lang w:val="en-GB"/>
        </w:rPr>
      </w:pPr>
    </w:p>
    <w:p w14:paraId="1572901B" w14:textId="77777777" w:rsidR="00F43172" w:rsidRDefault="00F43172" w:rsidP="00F43172">
      <w:pPr>
        <w:pStyle w:val="BMSBodyText"/>
        <w:spacing w:line="240" w:lineRule="auto"/>
        <w:jc w:val="left"/>
        <w:rPr>
          <w:b/>
        </w:rPr>
      </w:pPr>
      <w:bookmarkStart w:id="22" w:name="BMS_TBL_Table1_ww"/>
      <w:bookmarkStart w:id="23" w:name="BMS_TBL_Table1_StageIIIandStageIVPrede"/>
      <w:bookmarkStart w:id="24" w:name="TableTable1_"/>
      <w:bookmarkStart w:id="25" w:name="BMS_TBL_TableTable1_"/>
      <w:bookmarkStart w:id="26" w:name="TableTable1_2"/>
      <w:bookmarkStart w:id="27" w:name="BMS_TBL_TableTable1_2"/>
      <w:bookmarkStart w:id="28" w:name="Table1_StageIIIandStageIVPrede"/>
      <w:r w:rsidRPr="00F43172">
        <w:rPr>
          <w:b/>
        </w:rPr>
        <w:t xml:space="preserve">Table </w:t>
      </w:r>
      <w:r w:rsidR="006A19B9">
        <w:rPr>
          <w:b/>
        </w:rPr>
        <w:t>4</w:t>
      </w:r>
      <w:bookmarkEnd w:id="22"/>
      <w:bookmarkEnd w:id="23"/>
      <w:bookmarkEnd w:id="24"/>
      <w:bookmarkEnd w:id="25"/>
      <w:bookmarkEnd w:id="26"/>
      <w:bookmarkEnd w:id="27"/>
      <w:r w:rsidRPr="00F43172">
        <w:rPr>
          <w:b/>
        </w:rPr>
        <w:t>:</w:t>
      </w:r>
      <w:r w:rsidRPr="00F43172">
        <w:rPr>
          <w:b/>
        </w:rPr>
        <w:tab/>
        <w:t>Stage IV Pre-defined Subgroup Analysis on Progression Free Survival across all treatment groups in Study CA209067</w:t>
      </w:r>
      <w:bookmarkEnd w:id="28"/>
      <w:r w:rsidRPr="00F43172">
        <w:rPr>
          <w:b/>
        </w:rPr>
        <w:t>.</w:t>
      </w:r>
    </w:p>
    <w:p w14:paraId="670F0671" w14:textId="77777777" w:rsidR="00F43172" w:rsidRDefault="00F43172" w:rsidP="00F43172">
      <w:pPr>
        <w:pStyle w:val="BMSBodyText"/>
        <w:spacing w:line="240" w:lineRule="auto"/>
        <w:jc w:val="left"/>
        <w:rPr>
          <w:b/>
        </w:rPr>
      </w:pPr>
    </w:p>
    <w:tbl>
      <w:tblPr>
        <w:tblStyle w:val="TableGrid"/>
        <w:tblW w:w="9322" w:type="dxa"/>
        <w:tblLook w:val="04A0" w:firstRow="1" w:lastRow="0" w:firstColumn="1" w:lastColumn="0" w:noHBand="0" w:noVBand="1"/>
      </w:tblPr>
      <w:tblGrid>
        <w:gridCol w:w="1371"/>
        <w:gridCol w:w="10"/>
        <w:gridCol w:w="703"/>
        <w:gridCol w:w="1204"/>
        <w:gridCol w:w="1204"/>
        <w:gridCol w:w="1205"/>
        <w:gridCol w:w="1203"/>
        <w:gridCol w:w="1208"/>
        <w:gridCol w:w="1206"/>
        <w:gridCol w:w="8"/>
      </w:tblGrid>
      <w:tr w:rsidR="00F43172" w:rsidRPr="00EF5297" w14:paraId="5A134426" w14:textId="77777777" w:rsidTr="00F43172">
        <w:tc>
          <w:tcPr>
            <w:tcW w:w="1371" w:type="dxa"/>
            <w:tcBorders>
              <w:top w:val="single" w:sz="4" w:space="0" w:color="auto"/>
              <w:left w:val="single" w:sz="4" w:space="0" w:color="auto"/>
              <w:bottom w:val="single" w:sz="4" w:space="0" w:color="auto"/>
              <w:right w:val="single" w:sz="4" w:space="0" w:color="auto"/>
            </w:tcBorders>
          </w:tcPr>
          <w:p w14:paraId="46770474" w14:textId="77777777" w:rsidR="00F43172" w:rsidRPr="00F43172" w:rsidRDefault="00F43172" w:rsidP="00F43172">
            <w:pPr>
              <w:pStyle w:val="BMSBodyText"/>
              <w:spacing w:line="240" w:lineRule="auto"/>
              <w:jc w:val="left"/>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14:paraId="5EF2A317" w14:textId="77777777" w:rsidR="00F43172" w:rsidRPr="00F43172" w:rsidRDefault="00F43172" w:rsidP="00F43172">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1D67981A" w14:textId="77777777" w:rsidR="00F43172" w:rsidRPr="00F43172" w:rsidRDefault="00F43172" w:rsidP="00F43172">
            <w:pPr>
              <w:pStyle w:val="BMSBodyText"/>
              <w:spacing w:line="240" w:lineRule="auto"/>
              <w:jc w:val="center"/>
              <w:rPr>
                <w:b/>
                <w:sz w:val="18"/>
                <w:szCs w:val="18"/>
              </w:rPr>
            </w:pPr>
            <w:r w:rsidRPr="00F43172">
              <w:rPr>
                <w:b/>
                <w:sz w:val="18"/>
                <w:szCs w:val="18"/>
              </w:rPr>
              <w:t>Nivolumab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2A42E2C1" w14:textId="77777777" w:rsidR="00F43172" w:rsidRPr="00F43172" w:rsidRDefault="00F43172" w:rsidP="00F43172">
            <w:pPr>
              <w:pStyle w:val="BMSBodyText"/>
              <w:spacing w:line="240" w:lineRule="auto"/>
              <w:jc w:val="center"/>
              <w:rPr>
                <w:b/>
                <w:sz w:val="18"/>
                <w:szCs w:val="18"/>
              </w:rPr>
            </w:pPr>
            <w:r w:rsidRPr="00F43172">
              <w:rPr>
                <w:b/>
                <w:sz w:val="18"/>
                <w:szCs w:val="18"/>
              </w:rPr>
              <w:t>Nivolumab</w:t>
            </w:r>
          </w:p>
        </w:tc>
        <w:tc>
          <w:tcPr>
            <w:tcW w:w="2422" w:type="dxa"/>
            <w:gridSpan w:val="3"/>
            <w:tcBorders>
              <w:top w:val="single" w:sz="4" w:space="0" w:color="auto"/>
              <w:left w:val="single" w:sz="4" w:space="0" w:color="auto"/>
              <w:bottom w:val="single" w:sz="4" w:space="0" w:color="auto"/>
              <w:right w:val="single" w:sz="4" w:space="0" w:color="auto"/>
            </w:tcBorders>
          </w:tcPr>
          <w:p w14:paraId="6301E0A0" w14:textId="77777777" w:rsidR="00F43172" w:rsidRPr="00F43172" w:rsidRDefault="00F43172" w:rsidP="00F43172">
            <w:pPr>
              <w:pStyle w:val="BMSBodyText"/>
              <w:spacing w:line="240" w:lineRule="auto"/>
              <w:jc w:val="center"/>
              <w:rPr>
                <w:b/>
                <w:sz w:val="18"/>
                <w:szCs w:val="18"/>
              </w:rPr>
            </w:pPr>
            <w:r w:rsidRPr="00F43172">
              <w:rPr>
                <w:b/>
                <w:sz w:val="18"/>
                <w:szCs w:val="18"/>
              </w:rPr>
              <w:t>Ipilimumab</w:t>
            </w:r>
          </w:p>
        </w:tc>
      </w:tr>
      <w:tr w:rsidR="00F43172" w:rsidRPr="00EF5297" w14:paraId="73F14CDC" w14:textId="77777777" w:rsidTr="00F43172">
        <w:tc>
          <w:tcPr>
            <w:tcW w:w="1371" w:type="dxa"/>
            <w:tcBorders>
              <w:top w:val="single" w:sz="4" w:space="0" w:color="auto"/>
              <w:left w:val="single" w:sz="4" w:space="0" w:color="auto"/>
              <w:bottom w:val="single" w:sz="4" w:space="0" w:color="auto"/>
              <w:right w:val="single" w:sz="4" w:space="0" w:color="auto"/>
            </w:tcBorders>
            <w:hideMark/>
          </w:tcPr>
          <w:p w14:paraId="302A4078" w14:textId="77777777" w:rsidR="00F43172" w:rsidRPr="00F43172" w:rsidRDefault="00F43172" w:rsidP="00F43172">
            <w:pPr>
              <w:pStyle w:val="BMSBodyText"/>
              <w:spacing w:line="240" w:lineRule="auto"/>
              <w:jc w:val="left"/>
              <w:rPr>
                <w:b/>
                <w:sz w:val="18"/>
                <w:szCs w:val="18"/>
              </w:rPr>
            </w:pPr>
            <w:r w:rsidRPr="00F43172">
              <w:rPr>
                <w:b/>
                <w:sz w:val="18"/>
                <w:szCs w:val="18"/>
              </w:rPr>
              <w:t>AJCC Stage at Study Entry</w:t>
            </w:r>
          </w:p>
        </w:tc>
        <w:tc>
          <w:tcPr>
            <w:tcW w:w="713" w:type="dxa"/>
            <w:gridSpan w:val="2"/>
            <w:tcBorders>
              <w:top w:val="single" w:sz="4" w:space="0" w:color="auto"/>
              <w:left w:val="single" w:sz="4" w:space="0" w:color="auto"/>
              <w:bottom w:val="single" w:sz="4" w:space="0" w:color="auto"/>
              <w:right w:val="single" w:sz="4" w:space="0" w:color="auto"/>
            </w:tcBorders>
            <w:hideMark/>
          </w:tcPr>
          <w:p w14:paraId="5FF80D30" w14:textId="77777777" w:rsidR="00F43172" w:rsidRPr="00F43172" w:rsidRDefault="00F43172" w:rsidP="00F43172">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4A1EE339" w14:textId="77777777" w:rsidR="00F43172" w:rsidRPr="00F43172" w:rsidRDefault="00F43172" w:rsidP="00F43172">
            <w:pPr>
              <w:pStyle w:val="BMSBodyText"/>
              <w:spacing w:line="240" w:lineRule="auto"/>
              <w:jc w:val="center"/>
              <w:rPr>
                <w:b/>
                <w:sz w:val="18"/>
                <w:szCs w:val="18"/>
              </w:rPr>
            </w:pPr>
            <w:r w:rsidRPr="00F43172">
              <w:rPr>
                <w:b/>
                <w:sz w:val="18"/>
                <w:szCs w:val="18"/>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1DFFD40E" w14:textId="77777777" w:rsidR="00F43172" w:rsidRPr="00F43172" w:rsidRDefault="00F43172" w:rsidP="00F43172">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c>
          <w:tcPr>
            <w:tcW w:w="1205" w:type="dxa"/>
            <w:tcBorders>
              <w:top w:val="single" w:sz="4" w:space="0" w:color="auto"/>
              <w:left w:val="single" w:sz="4" w:space="0" w:color="auto"/>
              <w:bottom w:val="single" w:sz="4" w:space="0" w:color="auto"/>
              <w:right w:val="single" w:sz="4" w:space="0" w:color="auto"/>
            </w:tcBorders>
            <w:hideMark/>
          </w:tcPr>
          <w:p w14:paraId="7A76E876" w14:textId="77777777" w:rsidR="00F43172" w:rsidRPr="00F43172" w:rsidRDefault="00F43172" w:rsidP="00F43172">
            <w:pPr>
              <w:pStyle w:val="BMSBodyText"/>
              <w:spacing w:line="240" w:lineRule="auto"/>
              <w:jc w:val="center"/>
              <w:rPr>
                <w:b/>
                <w:sz w:val="18"/>
                <w:szCs w:val="18"/>
              </w:rPr>
            </w:pPr>
            <w:r w:rsidRPr="00F43172">
              <w:rPr>
                <w:b/>
                <w:sz w:val="18"/>
                <w:szCs w:val="18"/>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3EC0ECBB" w14:textId="77777777" w:rsidR="00F43172" w:rsidRPr="00F43172" w:rsidRDefault="00F43172" w:rsidP="00F43172">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c>
          <w:tcPr>
            <w:tcW w:w="1208" w:type="dxa"/>
            <w:tcBorders>
              <w:top w:val="single" w:sz="4" w:space="0" w:color="auto"/>
              <w:left w:val="single" w:sz="4" w:space="0" w:color="auto"/>
              <w:bottom w:val="single" w:sz="4" w:space="0" w:color="auto"/>
              <w:right w:val="single" w:sz="4" w:space="0" w:color="auto"/>
            </w:tcBorders>
            <w:hideMark/>
          </w:tcPr>
          <w:p w14:paraId="0A469123" w14:textId="77777777" w:rsidR="00F43172" w:rsidRPr="00F43172" w:rsidRDefault="00F43172" w:rsidP="00F43172">
            <w:pPr>
              <w:pStyle w:val="BMSBodyText"/>
              <w:spacing w:line="240" w:lineRule="auto"/>
              <w:jc w:val="center"/>
              <w:rPr>
                <w:b/>
                <w:sz w:val="18"/>
                <w:szCs w:val="18"/>
              </w:rPr>
            </w:pPr>
            <w:r w:rsidRPr="00F43172">
              <w:rPr>
                <w:b/>
                <w:sz w:val="18"/>
                <w:szCs w:val="18"/>
              </w:rPr>
              <w:t>N of Events (N of Patients)</w:t>
            </w:r>
          </w:p>
        </w:tc>
        <w:tc>
          <w:tcPr>
            <w:tcW w:w="1214" w:type="dxa"/>
            <w:gridSpan w:val="2"/>
            <w:tcBorders>
              <w:top w:val="single" w:sz="4" w:space="0" w:color="auto"/>
              <w:left w:val="single" w:sz="4" w:space="0" w:color="auto"/>
              <w:bottom w:val="single" w:sz="4" w:space="0" w:color="auto"/>
              <w:right w:val="single" w:sz="4" w:space="0" w:color="auto"/>
            </w:tcBorders>
          </w:tcPr>
          <w:p w14:paraId="503A9EF7" w14:textId="77777777" w:rsidR="00F43172" w:rsidRPr="00F43172" w:rsidRDefault="00F43172" w:rsidP="00F43172">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r>
      <w:tr w:rsidR="00F43172" w:rsidRPr="00EF5297" w14:paraId="04ADD1A8" w14:textId="77777777" w:rsidTr="00F43172">
        <w:tc>
          <w:tcPr>
            <w:tcW w:w="1371" w:type="dxa"/>
            <w:tcBorders>
              <w:top w:val="single" w:sz="4" w:space="0" w:color="auto"/>
              <w:left w:val="single" w:sz="4" w:space="0" w:color="auto"/>
              <w:bottom w:val="single" w:sz="4" w:space="0" w:color="auto"/>
              <w:right w:val="single" w:sz="4" w:space="0" w:color="auto"/>
            </w:tcBorders>
            <w:hideMark/>
          </w:tcPr>
          <w:p w14:paraId="0B1E79AE" w14:textId="77777777" w:rsidR="00F43172" w:rsidRPr="00F43172" w:rsidRDefault="00F43172" w:rsidP="00F43172">
            <w:pPr>
              <w:pStyle w:val="BMSBodyText"/>
              <w:spacing w:line="240" w:lineRule="auto"/>
              <w:jc w:val="left"/>
              <w:rPr>
                <w:sz w:val="18"/>
                <w:szCs w:val="18"/>
              </w:rPr>
            </w:pPr>
            <w:r w:rsidRPr="00F43172">
              <w:rPr>
                <w:sz w:val="18"/>
                <w:szCs w:val="18"/>
              </w:rPr>
              <w:t>Stage IV</w:t>
            </w:r>
          </w:p>
        </w:tc>
        <w:tc>
          <w:tcPr>
            <w:tcW w:w="713" w:type="dxa"/>
            <w:gridSpan w:val="2"/>
            <w:tcBorders>
              <w:top w:val="single" w:sz="4" w:space="0" w:color="auto"/>
              <w:left w:val="single" w:sz="4" w:space="0" w:color="auto"/>
              <w:bottom w:val="single" w:sz="4" w:space="0" w:color="auto"/>
              <w:right w:val="single" w:sz="4" w:space="0" w:color="auto"/>
            </w:tcBorders>
            <w:hideMark/>
          </w:tcPr>
          <w:p w14:paraId="2B2EAF1A" w14:textId="77777777" w:rsidR="00F43172" w:rsidRPr="00F43172" w:rsidRDefault="00F43172" w:rsidP="00F43172">
            <w:pPr>
              <w:pStyle w:val="BMSBodyText"/>
              <w:spacing w:line="240" w:lineRule="auto"/>
              <w:jc w:val="center"/>
              <w:rPr>
                <w:sz w:val="18"/>
                <w:szCs w:val="18"/>
              </w:rPr>
            </w:pPr>
            <w:r w:rsidRPr="00F43172">
              <w:rPr>
                <w:sz w:val="18"/>
                <w:szCs w:val="18"/>
              </w:rPr>
              <w:t>881</w:t>
            </w:r>
          </w:p>
        </w:tc>
        <w:tc>
          <w:tcPr>
            <w:tcW w:w="1204" w:type="dxa"/>
            <w:tcBorders>
              <w:top w:val="single" w:sz="4" w:space="0" w:color="auto"/>
              <w:left w:val="single" w:sz="4" w:space="0" w:color="auto"/>
              <w:bottom w:val="single" w:sz="4" w:space="0" w:color="auto"/>
              <w:right w:val="single" w:sz="4" w:space="0" w:color="auto"/>
            </w:tcBorders>
            <w:hideMark/>
          </w:tcPr>
          <w:p w14:paraId="39003656" w14:textId="77777777" w:rsidR="00F43172" w:rsidRPr="00F43172" w:rsidRDefault="00F43172" w:rsidP="00F43172">
            <w:pPr>
              <w:pStyle w:val="BMSBodyText"/>
              <w:spacing w:line="240" w:lineRule="auto"/>
              <w:jc w:val="center"/>
              <w:rPr>
                <w:sz w:val="18"/>
                <w:szCs w:val="18"/>
              </w:rPr>
            </w:pPr>
            <w:r w:rsidRPr="00F43172">
              <w:rPr>
                <w:sz w:val="18"/>
                <w:szCs w:val="18"/>
              </w:rPr>
              <w:t>143 (297)</w:t>
            </w:r>
          </w:p>
        </w:tc>
        <w:tc>
          <w:tcPr>
            <w:tcW w:w="1204" w:type="dxa"/>
            <w:tcBorders>
              <w:top w:val="single" w:sz="4" w:space="0" w:color="auto"/>
              <w:left w:val="single" w:sz="4" w:space="0" w:color="auto"/>
              <w:bottom w:val="single" w:sz="4" w:space="0" w:color="auto"/>
              <w:right w:val="single" w:sz="4" w:space="0" w:color="auto"/>
            </w:tcBorders>
            <w:hideMark/>
          </w:tcPr>
          <w:p w14:paraId="58315C6E" w14:textId="77777777" w:rsidR="00F43172" w:rsidRPr="00F43172" w:rsidRDefault="00F43172" w:rsidP="00F43172">
            <w:pPr>
              <w:pStyle w:val="BMSBodyText"/>
              <w:spacing w:line="240" w:lineRule="auto"/>
              <w:jc w:val="center"/>
              <w:rPr>
                <w:sz w:val="18"/>
                <w:szCs w:val="18"/>
              </w:rPr>
            </w:pPr>
            <w:r w:rsidRPr="00F43172">
              <w:rPr>
                <w:sz w:val="18"/>
                <w:szCs w:val="18"/>
              </w:rPr>
              <w:t xml:space="preserve">11.27 </w:t>
            </w:r>
            <w:r w:rsidRPr="00F43172">
              <w:rPr>
                <w:sz w:val="18"/>
                <w:szCs w:val="18"/>
              </w:rPr>
              <w:br/>
              <w:t>(8.51, 15.54)</w:t>
            </w:r>
          </w:p>
        </w:tc>
        <w:tc>
          <w:tcPr>
            <w:tcW w:w="1205" w:type="dxa"/>
            <w:tcBorders>
              <w:top w:val="single" w:sz="4" w:space="0" w:color="auto"/>
              <w:left w:val="single" w:sz="4" w:space="0" w:color="auto"/>
              <w:bottom w:val="single" w:sz="4" w:space="0" w:color="auto"/>
              <w:right w:val="single" w:sz="4" w:space="0" w:color="auto"/>
            </w:tcBorders>
            <w:hideMark/>
          </w:tcPr>
          <w:p w14:paraId="78B3C3F8" w14:textId="77777777" w:rsidR="00F43172" w:rsidRPr="00F43172" w:rsidRDefault="00F43172" w:rsidP="00F43172">
            <w:pPr>
              <w:pStyle w:val="BMSBodyText"/>
              <w:spacing w:line="240" w:lineRule="auto"/>
              <w:jc w:val="center"/>
              <w:rPr>
                <w:sz w:val="18"/>
                <w:szCs w:val="18"/>
              </w:rPr>
            </w:pPr>
            <w:r w:rsidRPr="00F43172">
              <w:rPr>
                <w:sz w:val="18"/>
                <w:szCs w:val="18"/>
              </w:rPr>
              <w:t>162 (291)</w:t>
            </w:r>
          </w:p>
        </w:tc>
        <w:tc>
          <w:tcPr>
            <w:tcW w:w="1203" w:type="dxa"/>
            <w:tcBorders>
              <w:top w:val="single" w:sz="4" w:space="0" w:color="auto"/>
              <w:left w:val="single" w:sz="4" w:space="0" w:color="auto"/>
              <w:bottom w:val="single" w:sz="4" w:space="0" w:color="auto"/>
              <w:right w:val="single" w:sz="4" w:space="0" w:color="auto"/>
            </w:tcBorders>
            <w:hideMark/>
          </w:tcPr>
          <w:p w14:paraId="23720365" w14:textId="77777777" w:rsidR="00F43172" w:rsidRPr="00F43172" w:rsidRDefault="00F43172" w:rsidP="00F43172">
            <w:pPr>
              <w:pStyle w:val="BMSBodyText"/>
              <w:spacing w:line="240" w:lineRule="auto"/>
              <w:jc w:val="center"/>
              <w:rPr>
                <w:sz w:val="18"/>
                <w:szCs w:val="18"/>
              </w:rPr>
            </w:pPr>
            <w:r w:rsidRPr="00F43172">
              <w:rPr>
                <w:sz w:val="18"/>
                <w:szCs w:val="18"/>
              </w:rPr>
              <w:t xml:space="preserve">6.87 </w:t>
            </w:r>
            <w:r w:rsidRPr="00F43172">
              <w:rPr>
                <w:sz w:val="18"/>
                <w:szCs w:val="18"/>
              </w:rPr>
              <w:br/>
              <w:t>(4.21, 9.46)</w:t>
            </w:r>
          </w:p>
        </w:tc>
        <w:tc>
          <w:tcPr>
            <w:tcW w:w="1208" w:type="dxa"/>
            <w:tcBorders>
              <w:top w:val="single" w:sz="4" w:space="0" w:color="auto"/>
              <w:left w:val="single" w:sz="4" w:space="0" w:color="auto"/>
              <w:bottom w:val="single" w:sz="4" w:space="0" w:color="auto"/>
              <w:right w:val="single" w:sz="4" w:space="0" w:color="auto"/>
            </w:tcBorders>
            <w:hideMark/>
          </w:tcPr>
          <w:p w14:paraId="67F90EBC" w14:textId="77777777" w:rsidR="00F43172" w:rsidRPr="00F43172" w:rsidRDefault="00F43172" w:rsidP="00F43172">
            <w:pPr>
              <w:pStyle w:val="BMSBodyText"/>
              <w:spacing w:line="240" w:lineRule="auto"/>
              <w:jc w:val="center"/>
              <w:rPr>
                <w:sz w:val="18"/>
                <w:szCs w:val="18"/>
              </w:rPr>
            </w:pPr>
            <w:r w:rsidRPr="00F43172">
              <w:rPr>
                <w:sz w:val="18"/>
                <w:szCs w:val="18"/>
              </w:rPr>
              <w:t>217 (293)</w:t>
            </w:r>
          </w:p>
        </w:tc>
        <w:tc>
          <w:tcPr>
            <w:tcW w:w="1214" w:type="dxa"/>
            <w:gridSpan w:val="2"/>
            <w:tcBorders>
              <w:top w:val="single" w:sz="4" w:space="0" w:color="auto"/>
              <w:left w:val="single" w:sz="4" w:space="0" w:color="auto"/>
              <w:bottom w:val="single" w:sz="4" w:space="0" w:color="auto"/>
              <w:right w:val="single" w:sz="4" w:space="0" w:color="auto"/>
            </w:tcBorders>
          </w:tcPr>
          <w:p w14:paraId="58B7225B" w14:textId="77777777" w:rsidR="00F43172" w:rsidRPr="00F43172" w:rsidRDefault="00F43172" w:rsidP="00F43172">
            <w:pPr>
              <w:pStyle w:val="BMSBodyText"/>
              <w:spacing w:line="240" w:lineRule="auto"/>
              <w:jc w:val="center"/>
              <w:rPr>
                <w:sz w:val="18"/>
                <w:szCs w:val="18"/>
              </w:rPr>
            </w:pPr>
            <w:r w:rsidRPr="00F43172">
              <w:rPr>
                <w:sz w:val="18"/>
                <w:szCs w:val="18"/>
              </w:rPr>
              <w:t xml:space="preserve">2.86 </w:t>
            </w:r>
            <w:r w:rsidRPr="00F43172">
              <w:rPr>
                <w:sz w:val="18"/>
                <w:szCs w:val="18"/>
              </w:rPr>
              <w:br/>
              <w:t>(2.79, 3.48)</w:t>
            </w:r>
          </w:p>
        </w:tc>
      </w:tr>
      <w:tr w:rsidR="00F43172" w:rsidRPr="00EF5297" w14:paraId="7EE0E9B3" w14:textId="77777777" w:rsidTr="00F43172">
        <w:trPr>
          <w:gridAfter w:val="1"/>
          <w:wAfter w:w="8" w:type="dxa"/>
        </w:trPr>
        <w:tc>
          <w:tcPr>
            <w:tcW w:w="1381" w:type="dxa"/>
            <w:gridSpan w:val="2"/>
          </w:tcPr>
          <w:p w14:paraId="1B50D048" w14:textId="77777777" w:rsidR="00F43172" w:rsidRPr="00F43172" w:rsidRDefault="00F43172" w:rsidP="008B5042">
            <w:pPr>
              <w:pStyle w:val="BMSBodyText"/>
              <w:spacing w:line="240" w:lineRule="auto"/>
              <w:jc w:val="left"/>
              <w:rPr>
                <w:sz w:val="18"/>
                <w:szCs w:val="18"/>
              </w:rPr>
            </w:pPr>
            <w:r w:rsidRPr="00F43172">
              <w:rPr>
                <w:sz w:val="18"/>
                <w:szCs w:val="18"/>
              </w:rPr>
              <w:t>M1</w:t>
            </w:r>
            <w:r w:rsidR="008B5042">
              <w:rPr>
                <w:sz w:val="18"/>
                <w:szCs w:val="18"/>
              </w:rPr>
              <w:t>c</w:t>
            </w:r>
          </w:p>
        </w:tc>
        <w:tc>
          <w:tcPr>
            <w:tcW w:w="703" w:type="dxa"/>
          </w:tcPr>
          <w:p w14:paraId="0653211E" w14:textId="77777777" w:rsidR="00F43172" w:rsidRPr="00F43172" w:rsidRDefault="00F43172" w:rsidP="00F43172">
            <w:pPr>
              <w:pStyle w:val="BMSBodyText"/>
              <w:spacing w:line="240" w:lineRule="auto"/>
              <w:jc w:val="center"/>
              <w:rPr>
                <w:sz w:val="18"/>
                <w:szCs w:val="18"/>
              </w:rPr>
            </w:pPr>
            <w:r w:rsidRPr="00F43172">
              <w:rPr>
                <w:sz w:val="18"/>
                <w:szCs w:val="18"/>
              </w:rPr>
              <w:t>559</w:t>
            </w:r>
          </w:p>
        </w:tc>
        <w:tc>
          <w:tcPr>
            <w:tcW w:w="1204" w:type="dxa"/>
          </w:tcPr>
          <w:p w14:paraId="3E2A2FE6" w14:textId="77777777" w:rsidR="00F43172" w:rsidRPr="00F43172" w:rsidRDefault="00F43172" w:rsidP="00F43172">
            <w:pPr>
              <w:pStyle w:val="BMSBodyText"/>
              <w:spacing w:line="240" w:lineRule="auto"/>
              <w:jc w:val="center"/>
              <w:rPr>
                <w:sz w:val="18"/>
                <w:szCs w:val="18"/>
              </w:rPr>
            </w:pPr>
            <w:r w:rsidRPr="00F43172">
              <w:rPr>
                <w:sz w:val="18"/>
                <w:szCs w:val="18"/>
              </w:rPr>
              <w:t>100 (185)</w:t>
            </w:r>
          </w:p>
        </w:tc>
        <w:tc>
          <w:tcPr>
            <w:tcW w:w="1204" w:type="dxa"/>
          </w:tcPr>
          <w:p w14:paraId="737C66A4" w14:textId="77777777" w:rsidR="00F43172" w:rsidRPr="00F43172" w:rsidRDefault="00F43172" w:rsidP="00F43172">
            <w:pPr>
              <w:pStyle w:val="BMSBodyText"/>
              <w:spacing w:line="240" w:lineRule="auto"/>
              <w:jc w:val="center"/>
              <w:rPr>
                <w:sz w:val="18"/>
                <w:szCs w:val="18"/>
              </w:rPr>
            </w:pPr>
            <w:r w:rsidRPr="00F43172">
              <w:rPr>
                <w:sz w:val="18"/>
                <w:szCs w:val="18"/>
              </w:rPr>
              <w:t>8.51 (5.52, 12.35)</w:t>
            </w:r>
          </w:p>
        </w:tc>
        <w:tc>
          <w:tcPr>
            <w:tcW w:w="1205" w:type="dxa"/>
          </w:tcPr>
          <w:p w14:paraId="067A847D" w14:textId="77777777" w:rsidR="00F43172" w:rsidRPr="00F43172" w:rsidRDefault="00F43172" w:rsidP="00F43172">
            <w:pPr>
              <w:pStyle w:val="BMSBodyText"/>
              <w:spacing w:line="240" w:lineRule="auto"/>
              <w:jc w:val="center"/>
              <w:rPr>
                <w:sz w:val="18"/>
                <w:szCs w:val="18"/>
              </w:rPr>
            </w:pPr>
            <w:r w:rsidRPr="00F43172">
              <w:rPr>
                <w:sz w:val="18"/>
                <w:szCs w:val="18"/>
              </w:rPr>
              <w:t>111 (185)</w:t>
            </w:r>
          </w:p>
        </w:tc>
        <w:tc>
          <w:tcPr>
            <w:tcW w:w="1203" w:type="dxa"/>
          </w:tcPr>
          <w:p w14:paraId="253959E5" w14:textId="77777777" w:rsidR="00F43172" w:rsidRPr="00F43172" w:rsidRDefault="00F43172" w:rsidP="00F43172">
            <w:pPr>
              <w:pStyle w:val="BMSBodyText"/>
              <w:spacing w:line="240" w:lineRule="auto"/>
              <w:jc w:val="center"/>
              <w:rPr>
                <w:sz w:val="18"/>
                <w:szCs w:val="18"/>
              </w:rPr>
            </w:pPr>
            <w:r w:rsidRPr="00F43172">
              <w:rPr>
                <w:sz w:val="18"/>
                <w:szCs w:val="18"/>
              </w:rPr>
              <w:t>5.39 (2.83, 8.87)</w:t>
            </w:r>
          </w:p>
        </w:tc>
        <w:tc>
          <w:tcPr>
            <w:tcW w:w="1208" w:type="dxa"/>
          </w:tcPr>
          <w:p w14:paraId="243A7FA8" w14:textId="77777777" w:rsidR="00F43172" w:rsidRPr="00F43172" w:rsidRDefault="00F43172" w:rsidP="00F43172">
            <w:pPr>
              <w:pStyle w:val="BMSBodyText"/>
              <w:spacing w:line="240" w:lineRule="auto"/>
              <w:jc w:val="center"/>
              <w:rPr>
                <w:sz w:val="18"/>
                <w:szCs w:val="18"/>
              </w:rPr>
            </w:pPr>
            <w:r w:rsidRPr="00F43172">
              <w:rPr>
                <w:sz w:val="18"/>
                <w:szCs w:val="18"/>
              </w:rPr>
              <w:t>142 (189)</w:t>
            </w:r>
          </w:p>
        </w:tc>
        <w:tc>
          <w:tcPr>
            <w:tcW w:w="1206" w:type="dxa"/>
          </w:tcPr>
          <w:p w14:paraId="73402539" w14:textId="77777777" w:rsidR="00F43172" w:rsidRPr="00F43172" w:rsidRDefault="00F43172" w:rsidP="00684D47">
            <w:pPr>
              <w:pStyle w:val="BMSBodyText"/>
              <w:spacing w:line="240" w:lineRule="auto"/>
              <w:jc w:val="center"/>
              <w:rPr>
                <w:sz w:val="18"/>
                <w:szCs w:val="18"/>
              </w:rPr>
            </w:pPr>
            <w:r w:rsidRPr="00F43172">
              <w:rPr>
                <w:sz w:val="18"/>
                <w:szCs w:val="18"/>
              </w:rPr>
              <w:t xml:space="preserve">2.79 (2.73, </w:t>
            </w:r>
            <w:r w:rsidR="00684D47">
              <w:rPr>
                <w:sz w:val="18"/>
                <w:szCs w:val="18"/>
              </w:rPr>
              <w:t>2.83</w:t>
            </w:r>
            <w:r w:rsidRPr="00F43172">
              <w:rPr>
                <w:sz w:val="18"/>
                <w:szCs w:val="18"/>
              </w:rPr>
              <w:t>)</w:t>
            </w:r>
          </w:p>
        </w:tc>
      </w:tr>
    </w:tbl>
    <w:p w14:paraId="15726ABF" w14:textId="77777777" w:rsidR="000C391D" w:rsidRDefault="000C391D" w:rsidP="00C1646A">
      <w:pPr>
        <w:pStyle w:val="BMSBodyText"/>
        <w:spacing w:line="240" w:lineRule="auto"/>
        <w:jc w:val="left"/>
        <w:rPr>
          <w:b/>
        </w:rPr>
      </w:pPr>
    </w:p>
    <w:p w14:paraId="6175D875" w14:textId="77777777" w:rsidR="00C1646A" w:rsidRDefault="00C1646A" w:rsidP="00C1646A">
      <w:pPr>
        <w:pStyle w:val="BMSBodyText"/>
        <w:spacing w:line="240" w:lineRule="auto"/>
        <w:jc w:val="left"/>
        <w:rPr>
          <w:b/>
        </w:rPr>
      </w:pPr>
      <w:r w:rsidRPr="00F43172">
        <w:rPr>
          <w:b/>
        </w:rPr>
        <w:t xml:space="preserve">Table </w:t>
      </w:r>
      <w:r w:rsidR="006A19B9">
        <w:rPr>
          <w:b/>
        </w:rPr>
        <w:t>5</w:t>
      </w:r>
      <w:r w:rsidRPr="00F43172">
        <w:rPr>
          <w:b/>
        </w:rPr>
        <w:t>:</w:t>
      </w:r>
      <w:r w:rsidRPr="00F43172">
        <w:rPr>
          <w:b/>
        </w:rPr>
        <w:tab/>
        <w:t xml:space="preserve">Stage IV Pre-defined Subgroup Analysis on </w:t>
      </w:r>
      <w:r>
        <w:rPr>
          <w:b/>
        </w:rPr>
        <w:t>Objective Response Rate</w:t>
      </w:r>
      <w:r w:rsidRPr="00F43172">
        <w:rPr>
          <w:b/>
        </w:rPr>
        <w:t xml:space="preserve"> across all treatment groups in Study CA209067.</w:t>
      </w:r>
    </w:p>
    <w:p w14:paraId="00FDEDC1" w14:textId="77777777" w:rsidR="00817BCE" w:rsidRDefault="00817BCE" w:rsidP="008A2BFC">
      <w:pPr>
        <w:pStyle w:val="BMSBodyText"/>
        <w:spacing w:line="240" w:lineRule="auto"/>
        <w:jc w:val="left"/>
        <w:rPr>
          <w:lang w:val="en-GB"/>
        </w:rPr>
      </w:pPr>
    </w:p>
    <w:tbl>
      <w:tblPr>
        <w:tblStyle w:val="TableGrid"/>
        <w:tblW w:w="9322" w:type="dxa"/>
        <w:tblLook w:val="04A0" w:firstRow="1" w:lastRow="0" w:firstColumn="1" w:lastColumn="0" w:noHBand="0" w:noVBand="1"/>
      </w:tblPr>
      <w:tblGrid>
        <w:gridCol w:w="1371"/>
        <w:gridCol w:w="10"/>
        <w:gridCol w:w="703"/>
        <w:gridCol w:w="1204"/>
        <w:gridCol w:w="1204"/>
        <w:gridCol w:w="1205"/>
        <w:gridCol w:w="1203"/>
        <w:gridCol w:w="1208"/>
        <w:gridCol w:w="1206"/>
        <w:gridCol w:w="8"/>
      </w:tblGrid>
      <w:tr w:rsidR="00C1646A" w:rsidRPr="00EF5297" w14:paraId="0D208EFE" w14:textId="77777777" w:rsidTr="008B7BE6">
        <w:tc>
          <w:tcPr>
            <w:tcW w:w="1371" w:type="dxa"/>
            <w:tcBorders>
              <w:top w:val="single" w:sz="4" w:space="0" w:color="auto"/>
              <w:left w:val="single" w:sz="4" w:space="0" w:color="auto"/>
              <w:bottom w:val="single" w:sz="4" w:space="0" w:color="auto"/>
              <w:right w:val="single" w:sz="4" w:space="0" w:color="auto"/>
            </w:tcBorders>
          </w:tcPr>
          <w:p w14:paraId="2896B226" w14:textId="77777777" w:rsidR="00C1646A" w:rsidRPr="00F43172" w:rsidRDefault="00C1646A" w:rsidP="008B7BE6">
            <w:pPr>
              <w:pStyle w:val="BMSBodyText"/>
              <w:spacing w:line="240" w:lineRule="auto"/>
              <w:jc w:val="left"/>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14:paraId="383D15A7" w14:textId="77777777" w:rsidR="00C1646A" w:rsidRPr="00F43172" w:rsidRDefault="00C1646A" w:rsidP="008B7BE6">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1A746F57" w14:textId="77777777" w:rsidR="00C1646A" w:rsidRPr="00F43172" w:rsidRDefault="00C1646A" w:rsidP="008B7BE6">
            <w:pPr>
              <w:pStyle w:val="BMSBodyText"/>
              <w:spacing w:line="240" w:lineRule="auto"/>
              <w:jc w:val="center"/>
              <w:rPr>
                <w:b/>
                <w:sz w:val="18"/>
                <w:szCs w:val="18"/>
              </w:rPr>
            </w:pPr>
            <w:r w:rsidRPr="00F43172">
              <w:rPr>
                <w:b/>
                <w:sz w:val="18"/>
                <w:szCs w:val="18"/>
              </w:rPr>
              <w:t>Nivolumab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7FE0194B" w14:textId="77777777" w:rsidR="00C1646A" w:rsidRPr="00F43172" w:rsidRDefault="00C1646A" w:rsidP="008B7BE6">
            <w:pPr>
              <w:pStyle w:val="BMSBodyText"/>
              <w:spacing w:line="240" w:lineRule="auto"/>
              <w:jc w:val="center"/>
              <w:rPr>
                <w:b/>
                <w:sz w:val="18"/>
                <w:szCs w:val="18"/>
              </w:rPr>
            </w:pPr>
            <w:r w:rsidRPr="00F43172">
              <w:rPr>
                <w:b/>
                <w:sz w:val="18"/>
                <w:szCs w:val="18"/>
              </w:rPr>
              <w:t>Nivolumab</w:t>
            </w:r>
          </w:p>
        </w:tc>
        <w:tc>
          <w:tcPr>
            <w:tcW w:w="2422" w:type="dxa"/>
            <w:gridSpan w:val="3"/>
            <w:tcBorders>
              <w:top w:val="single" w:sz="4" w:space="0" w:color="auto"/>
              <w:left w:val="single" w:sz="4" w:space="0" w:color="auto"/>
              <w:bottom w:val="single" w:sz="4" w:space="0" w:color="auto"/>
              <w:right w:val="single" w:sz="4" w:space="0" w:color="auto"/>
            </w:tcBorders>
          </w:tcPr>
          <w:p w14:paraId="53375765" w14:textId="77777777" w:rsidR="00C1646A" w:rsidRPr="00F43172" w:rsidRDefault="00C1646A" w:rsidP="008B7BE6">
            <w:pPr>
              <w:pStyle w:val="BMSBodyText"/>
              <w:spacing w:line="240" w:lineRule="auto"/>
              <w:jc w:val="center"/>
              <w:rPr>
                <w:b/>
                <w:sz w:val="18"/>
                <w:szCs w:val="18"/>
              </w:rPr>
            </w:pPr>
            <w:r w:rsidRPr="00F43172">
              <w:rPr>
                <w:b/>
                <w:sz w:val="18"/>
                <w:szCs w:val="18"/>
              </w:rPr>
              <w:t>Ipilimumab</w:t>
            </w:r>
          </w:p>
        </w:tc>
      </w:tr>
      <w:tr w:rsidR="00C1646A" w:rsidRPr="00EF5297" w14:paraId="69F803E2" w14:textId="77777777" w:rsidTr="008B7BE6">
        <w:tc>
          <w:tcPr>
            <w:tcW w:w="1371" w:type="dxa"/>
            <w:tcBorders>
              <w:top w:val="single" w:sz="4" w:space="0" w:color="auto"/>
              <w:left w:val="single" w:sz="4" w:space="0" w:color="auto"/>
              <w:bottom w:val="single" w:sz="4" w:space="0" w:color="auto"/>
              <w:right w:val="single" w:sz="4" w:space="0" w:color="auto"/>
            </w:tcBorders>
            <w:hideMark/>
          </w:tcPr>
          <w:p w14:paraId="351A5CD2" w14:textId="77777777" w:rsidR="00C1646A" w:rsidRPr="00F43172" w:rsidRDefault="00C1646A" w:rsidP="008B7BE6">
            <w:pPr>
              <w:pStyle w:val="BMSBodyText"/>
              <w:spacing w:line="240" w:lineRule="auto"/>
              <w:jc w:val="left"/>
              <w:rPr>
                <w:b/>
                <w:sz w:val="18"/>
                <w:szCs w:val="18"/>
              </w:rPr>
            </w:pPr>
            <w:r w:rsidRPr="00F43172">
              <w:rPr>
                <w:b/>
                <w:sz w:val="18"/>
                <w:szCs w:val="18"/>
              </w:rPr>
              <w:t>AJCC Stage at Study Entry</w:t>
            </w:r>
          </w:p>
        </w:tc>
        <w:tc>
          <w:tcPr>
            <w:tcW w:w="713" w:type="dxa"/>
            <w:gridSpan w:val="2"/>
            <w:tcBorders>
              <w:top w:val="single" w:sz="4" w:space="0" w:color="auto"/>
              <w:left w:val="single" w:sz="4" w:space="0" w:color="auto"/>
              <w:bottom w:val="single" w:sz="4" w:space="0" w:color="auto"/>
              <w:right w:val="single" w:sz="4" w:space="0" w:color="auto"/>
            </w:tcBorders>
            <w:hideMark/>
          </w:tcPr>
          <w:p w14:paraId="4F67C71E" w14:textId="77777777" w:rsidR="00C1646A" w:rsidRPr="00F43172" w:rsidRDefault="00C1646A" w:rsidP="008B7BE6">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5B4EBA24" w14:textId="77777777" w:rsidR="00C1646A" w:rsidRPr="00F43172" w:rsidRDefault="00C1646A" w:rsidP="00C1646A">
            <w:pPr>
              <w:pStyle w:val="BMSBodyText"/>
              <w:spacing w:line="240" w:lineRule="auto"/>
              <w:jc w:val="center"/>
              <w:rPr>
                <w:b/>
                <w:sz w:val="18"/>
                <w:szCs w:val="18"/>
              </w:rPr>
            </w:pPr>
            <w:r w:rsidRPr="00F43172">
              <w:rPr>
                <w:b/>
                <w:sz w:val="18"/>
                <w:szCs w:val="18"/>
              </w:rPr>
              <w:t xml:space="preserve">N of </w:t>
            </w:r>
            <w:r>
              <w:rPr>
                <w:b/>
                <w:sz w:val="18"/>
                <w:szCs w:val="18"/>
              </w:rPr>
              <w:t>Response</w:t>
            </w:r>
            <w:r w:rsidRPr="00F43172">
              <w:rPr>
                <w:b/>
                <w:sz w:val="18"/>
                <w:szCs w:val="18"/>
              </w:rPr>
              <w:t xml:space="preserve"> (N of Patients)</w:t>
            </w:r>
          </w:p>
        </w:tc>
        <w:tc>
          <w:tcPr>
            <w:tcW w:w="1204" w:type="dxa"/>
            <w:tcBorders>
              <w:top w:val="single" w:sz="4" w:space="0" w:color="auto"/>
              <w:left w:val="single" w:sz="4" w:space="0" w:color="auto"/>
              <w:bottom w:val="single" w:sz="4" w:space="0" w:color="auto"/>
              <w:right w:val="single" w:sz="4" w:space="0" w:color="auto"/>
            </w:tcBorders>
            <w:hideMark/>
          </w:tcPr>
          <w:p w14:paraId="7647D4A9" w14:textId="77777777" w:rsidR="00C1646A" w:rsidRPr="00F43172" w:rsidRDefault="00C1646A" w:rsidP="00C1646A">
            <w:pPr>
              <w:pStyle w:val="BMSBodyText"/>
              <w:spacing w:line="240" w:lineRule="auto"/>
              <w:jc w:val="center"/>
              <w:rPr>
                <w:b/>
                <w:sz w:val="18"/>
                <w:szCs w:val="18"/>
              </w:rPr>
            </w:pPr>
            <w:r>
              <w:rPr>
                <w:b/>
                <w:sz w:val="18"/>
                <w:szCs w:val="18"/>
              </w:rPr>
              <w:t>ORR (95% CI)</w:t>
            </w:r>
          </w:p>
        </w:tc>
        <w:tc>
          <w:tcPr>
            <w:tcW w:w="1205" w:type="dxa"/>
            <w:tcBorders>
              <w:top w:val="single" w:sz="4" w:space="0" w:color="auto"/>
              <w:left w:val="single" w:sz="4" w:space="0" w:color="auto"/>
              <w:bottom w:val="single" w:sz="4" w:space="0" w:color="auto"/>
              <w:right w:val="single" w:sz="4" w:space="0" w:color="auto"/>
            </w:tcBorders>
            <w:hideMark/>
          </w:tcPr>
          <w:p w14:paraId="3CB65294" w14:textId="77777777" w:rsidR="00C1646A" w:rsidRPr="00F43172" w:rsidRDefault="00C1646A" w:rsidP="00C1646A">
            <w:pPr>
              <w:pStyle w:val="BMSBodyText"/>
              <w:spacing w:line="240" w:lineRule="auto"/>
              <w:jc w:val="center"/>
              <w:rPr>
                <w:b/>
                <w:sz w:val="18"/>
                <w:szCs w:val="18"/>
              </w:rPr>
            </w:pPr>
            <w:r w:rsidRPr="00F43172">
              <w:rPr>
                <w:b/>
                <w:sz w:val="18"/>
                <w:szCs w:val="18"/>
              </w:rPr>
              <w:t xml:space="preserve">N of </w:t>
            </w:r>
            <w:r>
              <w:rPr>
                <w:b/>
                <w:sz w:val="18"/>
                <w:szCs w:val="18"/>
              </w:rPr>
              <w:t>Response</w:t>
            </w:r>
            <w:r w:rsidRPr="00F43172">
              <w:rPr>
                <w:b/>
                <w:sz w:val="18"/>
                <w:szCs w:val="18"/>
              </w:rPr>
              <w:t xml:space="preserve"> (N of Patients)</w:t>
            </w:r>
          </w:p>
        </w:tc>
        <w:tc>
          <w:tcPr>
            <w:tcW w:w="1203" w:type="dxa"/>
            <w:tcBorders>
              <w:top w:val="single" w:sz="4" w:space="0" w:color="auto"/>
              <w:left w:val="single" w:sz="4" w:space="0" w:color="auto"/>
              <w:bottom w:val="single" w:sz="4" w:space="0" w:color="auto"/>
              <w:right w:val="single" w:sz="4" w:space="0" w:color="auto"/>
            </w:tcBorders>
            <w:hideMark/>
          </w:tcPr>
          <w:p w14:paraId="398AC2EB" w14:textId="77777777" w:rsidR="00C1646A" w:rsidRPr="00F43172" w:rsidRDefault="00C1646A" w:rsidP="00C1646A">
            <w:pPr>
              <w:pStyle w:val="BMSBodyText"/>
              <w:spacing w:line="240" w:lineRule="auto"/>
              <w:jc w:val="center"/>
              <w:rPr>
                <w:b/>
                <w:sz w:val="18"/>
                <w:szCs w:val="18"/>
              </w:rPr>
            </w:pPr>
            <w:r>
              <w:rPr>
                <w:b/>
                <w:sz w:val="18"/>
                <w:szCs w:val="18"/>
              </w:rPr>
              <w:t>ORR</w:t>
            </w:r>
            <w:r w:rsidRPr="00F43172">
              <w:rPr>
                <w:b/>
                <w:sz w:val="18"/>
                <w:szCs w:val="18"/>
              </w:rPr>
              <w:t xml:space="preserve"> </w:t>
            </w:r>
            <w:r w:rsidRPr="00F43172">
              <w:rPr>
                <w:b/>
                <w:sz w:val="18"/>
                <w:szCs w:val="18"/>
              </w:rPr>
              <w:br/>
              <w:t>(95% CI)</w:t>
            </w:r>
          </w:p>
        </w:tc>
        <w:tc>
          <w:tcPr>
            <w:tcW w:w="1208" w:type="dxa"/>
            <w:tcBorders>
              <w:top w:val="single" w:sz="4" w:space="0" w:color="auto"/>
              <w:left w:val="single" w:sz="4" w:space="0" w:color="auto"/>
              <w:bottom w:val="single" w:sz="4" w:space="0" w:color="auto"/>
              <w:right w:val="single" w:sz="4" w:space="0" w:color="auto"/>
            </w:tcBorders>
            <w:hideMark/>
          </w:tcPr>
          <w:p w14:paraId="1B649255" w14:textId="77777777" w:rsidR="00C1646A" w:rsidRPr="00F43172" w:rsidRDefault="00C1646A" w:rsidP="00C1646A">
            <w:pPr>
              <w:pStyle w:val="BMSBodyText"/>
              <w:spacing w:line="240" w:lineRule="auto"/>
              <w:jc w:val="center"/>
              <w:rPr>
                <w:b/>
                <w:sz w:val="18"/>
                <w:szCs w:val="18"/>
              </w:rPr>
            </w:pPr>
            <w:r w:rsidRPr="00F43172">
              <w:rPr>
                <w:b/>
                <w:sz w:val="18"/>
                <w:szCs w:val="18"/>
              </w:rPr>
              <w:t xml:space="preserve">N of </w:t>
            </w:r>
            <w:r>
              <w:rPr>
                <w:b/>
                <w:sz w:val="18"/>
                <w:szCs w:val="18"/>
              </w:rPr>
              <w:t>Response</w:t>
            </w:r>
            <w:r w:rsidRPr="00F43172">
              <w:rPr>
                <w:b/>
                <w:sz w:val="18"/>
                <w:szCs w:val="18"/>
              </w:rPr>
              <w:t xml:space="preserve"> (N of Patients)</w:t>
            </w:r>
          </w:p>
        </w:tc>
        <w:tc>
          <w:tcPr>
            <w:tcW w:w="1214" w:type="dxa"/>
            <w:gridSpan w:val="2"/>
            <w:tcBorders>
              <w:top w:val="single" w:sz="4" w:space="0" w:color="auto"/>
              <w:left w:val="single" w:sz="4" w:space="0" w:color="auto"/>
              <w:bottom w:val="single" w:sz="4" w:space="0" w:color="auto"/>
              <w:right w:val="single" w:sz="4" w:space="0" w:color="auto"/>
            </w:tcBorders>
          </w:tcPr>
          <w:p w14:paraId="7C4E7C00" w14:textId="77777777" w:rsidR="00C1646A" w:rsidRPr="00F43172" w:rsidRDefault="00C1646A" w:rsidP="00C1646A">
            <w:pPr>
              <w:pStyle w:val="BMSBodyText"/>
              <w:spacing w:line="240" w:lineRule="auto"/>
              <w:jc w:val="center"/>
              <w:rPr>
                <w:b/>
                <w:sz w:val="18"/>
                <w:szCs w:val="18"/>
              </w:rPr>
            </w:pPr>
            <w:r>
              <w:rPr>
                <w:b/>
                <w:sz w:val="18"/>
                <w:szCs w:val="18"/>
              </w:rPr>
              <w:t>ORR</w:t>
            </w:r>
            <w:r w:rsidRPr="00F43172">
              <w:rPr>
                <w:b/>
                <w:sz w:val="18"/>
                <w:szCs w:val="18"/>
              </w:rPr>
              <w:t xml:space="preserve"> </w:t>
            </w:r>
            <w:r w:rsidRPr="00F43172">
              <w:rPr>
                <w:b/>
                <w:sz w:val="18"/>
                <w:szCs w:val="18"/>
              </w:rPr>
              <w:br/>
              <w:t>(95% CI)</w:t>
            </w:r>
          </w:p>
        </w:tc>
      </w:tr>
      <w:tr w:rsidR="00C1646A" w:rsidRPr="00EF5297" w14:paraId="30CFC447" w14:textId="77777777" w:rsidTr="008B7BE6">
        <w:tc>
          <w:tcPr>
            <w:tcW w:w="1371" w:type="dxa"/>
            <w:tcBorders>
              <w:top w:val="single" w:sz="4" w:space="0" w:color="auto"/>
              <w:left w:val="single" w:sz="4" w:space="0" w:color="auto"/>
              <w:bottom w:val="single" w:sz="4" w:space="0" w:color="auto"/>
              <w:right w:val="single" w:sz="4" w:space="0" w:color="auto"/>
            </w:tcBorders>
            <w:hideMark/>
          </w:tcPr>
          <w:p w14:paraId="6AB9E6EA" w14:textId="77777777" w:rsidR="00C1646A" w:rsidRPr="00F43172" w:rsidRDefault="00C1646A" w:rsidP="008B7BE6">
            <w:pPr>
              <w:pStyle w:val="BMSBodyText"/>
              <w:spacing w:line="240" w:lineRule="auto"/>
              <w:jc w:val="left"/>
              <w:rPr>
                <w:sz w:val="18"/>
                <w:szCs w:val="18"/>
              </w:rPr>
            </w:pPr>
            <w:r w:rsidRPr="00F43172">
              <w:rPr>
                <w:sz w:val="18"/>
                <w:szCs w:val="18"/>
              </w:rPr>
              <w:t>Stage IV</w:t>
            </w:r>
          </w:p>
        </w:tc>
        <w:tc>
          <w:tcPr>
            <w:tcW w:w="713" w:type="dxa"/>
            <w:gridSpan w:val="2"/>
            <w:tcBorders>
              <w:top w:val="single" w:sz="4" w:space="0" w:color="auto"/>
              <w:left w:val="single" w:sz="4" w:space="0" w:color="auto"/>
              <w:bottom w:val="single" w:sz="4" w:space="0" w:color="auto"/>
              <w:right w:val="single" w:sz="4" w:space="0" w:color="auto"/>
            </w:tcBorders>
            <w:hideMark/>
          </w:tcPr>
          <w:p w14:paraId="78DC9BD6" w14:textId="77777777" w:rsidR="00C1646A" w:rsidRPr="00F43172" w:rsidRDefault="00C1646A" w:rsidP="008B7BE6">
            <w:pPr>
              <w:pStyle w:val="BMSBodyText"/>
              <w:spacing w:line="240" w:lineRule="auto"/>
              <w:jc w:val="center"/>
              <w:rPr>
                <w:sz w:val="18"/>
                <w:szCs w:val="18"/>
              </w:rPr>
            </w:pPr>
            <w:r w:rsidRPr="00F43172">
              <w:rPr>
                <w:sz w:val="18"/>
                <w:szCs w:val="18"/>
              </w:rPr>
              <w:t>881</w:t>
            </w:r>
          </w:p>
        </w:tc>
        <w:tc>
          <w:tcPr>
            <w:tcW w:w="1204" w:type="dxa"/>
            <w:tcBorders>
              <w:top w:val="single" w:sz="4" w:space="0" w:color="auto"/>
              <w:left w:val="single" w:sz="4" w:space="0" w:color="auto"/>
              <w:bottom w:val="single" w:sz="4" w:space="0" w:color="auto"/>
              <w:right w:val="single" w:sz="4" w:space="0" w:color="auto"/>
            </w:tcBorders>
            <w:hideMark/>
          </w:tcPr>
          <w:p w14:paraId="4253521C" w14:textId="77777777" w:rsidR="00C1646A" w:rsidRPr="00F43172" w:rsidRDefault="00C1646A" w:rsidP="00C1646A">
            <w:pPr>
              <w:pStyle w:val="BMSBodyText"/>
              <w:spacing w:line="240" w:lineRule="auto"/>
              <w:jc w:val="center"/>
              <w:rPr>
                <w:sz w:val="18"/>
                <w:szCs w:val="18"/>
              </w:rPr>
            </w:pPr>
            <w:r w:rsidRPr="00F43172">
              <w:rPr>
                <w:sz w:val="18"/>
                <w:szCs w:val="18"/>
              </w:rPr>
              <w:t>1</w:t>
            </w:r>
            <w:r>
              <w:rPr>
                <w:sz w:val="18"/>
                <w:szCs w:val="18"/>
              </w:rPr>
              <w:t>70</w:t>
            </w:r>
            <w:r w:rsidRPr="00F43172">
              <w:rPr>
                <w:sz w:val="18"/>
                <w:szCs w:val="18"/>
              </w:rPr>
              <w:t xml:space="preserve"> (297)</w:t>
            </w:r>
          </w:p>
        </w:tc>
        <w:tc>
          <w:tcPr>
            <w:tcW w:w="1204" w:type="dxa"/>
            <w:tcBorders>
              <w:top w:val="single" w:sz="4" w:space="0" w:color="auto"/>
              <w:left w:val="single" w:sz="4" w:space="0" w:color="auto"/>
              <w:bottom w:val="single" w:sz="4" w:space="0" w:color="auto"/>
              <w:right w:val="single" w:sz="4" w:space="0" w:color="auto"/>
            </w:tcBorders>
            <w:hideMark/>
          </w:tcPr>
          <w:p w14:paraId="1181CF45" w14:textId="77777777" w:rsidR="00C1646A" w:rsidRPr="00F43172" w:rsidRDefault="00C1646A" w:rsidP="00C1646A">
            <w:pPr>
              <w:pStyle w:val="BMSBodyText"/>
              <w:spacing w:line="240" w:lineRule="auto"/>
              <w:jc w:val="center"/>
              <w:rPr>
                <w:sz w:val="18"/>
                <w:szCs w:val="18"/>
              </w:rPr>
            </w:pPr>
            <w:r>
              <w:rPr>
                <w:sz w:val="18"/>
                <w:szCs w:val="18"/>
              </w:rPr>
              <w:t>57.2%</w:t>
            </w:r>
            <w:r w:rsidRPr="00F43172">
              <w:rPr>
                <w:sz w:val="18"/>
                <w:szCs w:val="18"/>
              </w:rPr>
              <w:t xml:space="preserve"> </w:t>
            </w:r>
            <w:r w:rsidRPr="00F43172">
              <w:rPr>
                <w:sz w:val="18"/>
                <w:szCs w:val="18"/>
              </w:rPr>
              <w:br/>
              <w:t>(</w:t>
            </w:r>
            <w:r>
              <w:rPr>
                <w:sz w:val="18"/>
                <w:szCs w:val="18"/>
              </w:rPr>
              <w:t>51.4</w:t>
            </w:r>
            <w:r w:rsidRPr="00F43172">
              <w:rPr>
                <w:sz w:val="18"/>
                <w:szCs w:val="18"/>
              </w:rPr>
              <w:t xml:space="preserve">, </w:t>
            </w:r>
            <w:r>
              <w:rPr>
                <w:sz w:val="18"/>
                <w:szCs w:val="18"/>
              </w:rPr>
              <w:t>62.9</w:t>
            </w:r>
            <w:r w:rsidRPr="00F43172">
              <w:rPr>
                <w:sz w:val="18"/>
                <w:szCs w:val="18"/>
              </w:rPr>
              <w:t>)</w:t>
            </w:r>
          </w:p>
        </w:tc>
        <w:tc>
          <w:tcPr>
            <w:tcW w:w="1205" w:type="dxa"/>
            <w:tcBorders>
              <w:top w:val="single" w:sz="4" w:space="0" w:color="auto"/>
              <w:left w:val="single" w:sz="4" w:space="0" w:color="auto"/>
              <w:bottom w:val="single" w:sz="4" w:space="0" w:color="auto"/>
              <w:right w:val="single" w:sz="4" w:space="0" w:color="auto"/>
            </w:tcBorders>
            <w:hideMark/>
          </w:tcPr>
          <w:p w14:paraId="3BF94E67" w14:textId="77777777" w:rsidR="00C1646A" w:rsidRPr="00F43172" w:rsidRDefault="00C1646A" w:rsidP="00C1646A">
            <w:pPr>
              <w:pStyle w:val="BMSBodyText"/>
              <w:spacing w:line="240" w:lineRule="auto"/>
              <w:jc w:val="center"/>
              <w:rPr>
                <w:sz w:val="18"/>
                <w:szCs w:val="18"/>
              </w:rPr>
            </w:pPr>
            <w:r>
              <w:rPr>
                <w:sz w:val="18"/>
                <w:szCs w:val="18"/>
              </w:rPr>
              <w:t>124</w:t>
            </w:r>
            <w:r w:rsidRPr="00F43172">
              <w:rPr>
                <w:sz w:val="18"/>
                <w:szCs w:val="18"/>
              </w:rPr>
              <w:t xml:space="preserve"> (291)</w:t>
            </w:r>
          </w:p>
        </w:tc>
        <w:tc>
          <w:tcPr>
            <w:tcW w:w="1203" w:type="dxa"/>
            <w:tcBorders>
              <w:top w:val="single" w:sz="4" w:space="0" w:color="auto"/>
              <w:left w:val="single" w:sz="4" w:space="0" w:color="auto"/>
              <w:bottom w:val="single" w:sz="4" w:space="0" w:color="auto"/>
              <w:right w:val="single" w:sz="4" w:space="0" w:color="auto"/>
            </w:tcBorders>
            <w:hideMark/>
          </w:tcPr>
          <w:p w14:paraId="66419211" w14:textId="77777777" w:rsidR="00C1646A" w:rsidRPr="00F43172" w:rsidRDefault="00C1646A" w:rsidP="00C1646A">
            <w:pPr>
              <w:pStyle w:val="BMSBodyText"/>
              <w:spacing w:line="240" w:lineRule="auto"/>
              <w:jc w:val="center"/>
              <w:rPr>
                <w:sz w:val="18"/>
                <w:szCs w:val="18"/>
              </w:rPr>
            </w:pPr>
            <w:r>
              <w:rPr>
                <w:sz w:val="18"/>
                <w:szCs w:val="18"/>
              </w:rPr>
              <w:t>42.6%</w:t>
            </w:r>
            <w:r w:rsidRPr="00F43172">
              <w:rPr>
                <w:sz w:val="18"/>
                <w:szCs w:val="18"/>
              </w:rPr>
              <w:t xml:space="preserve"> </w:t>
            </w:r>
            <w:r w:rsidRPr="00F43172">
              <w:rPr>
                <w:sz w:val="18"/>
                <w:szCs w:val="18"/>
              </w:rPr>
              <w:br/>
              <w:t>(</w:t>
            </w:r>
            <w:r>
              <w:rPr>
                <w:sz w:val="18"/>
                <w:szCs w:val="18"/>
              </w:rPr>
              <w:t>36.9</w:t>
            </w:r>
            <w:r w:rsidRPr="00F43172">
              <w:rPr>
                <w:sz w:val="18"/>
                <w:szCs w:val="18"/>
              </w:rPr>
              <w:t xml:space="preserve">, </w:t>
            </w:r>
            <w:r>
              <w:rPr>
                <w:sz w:val="18"/>
                <w:szCs w:val="18"/>
              </w:rPr>
              <w:t>48.5</w:t>
            </w:r>
            <w:r w:rsidRPr="00F43172">
              <w:rPr>
                <w:sz w:val="18"/>
                <w:szCs w:val="18"/>
              </w:rPr>
              <w:t>)</w:t>
            </w:r>
          </w:p>
        </w:tc>
        <w:tc>
          <w:tcPr>
            <w:tcW w:w="1208" w:type="dxa"/>
            <w:tcBorders>
              <w:top w:val="single" w:sz="4" w:space="0" w:color="auto"/>
              <w:left w:val="single" w:sz="4" w:space="0" w:color="auto"/>
              <w:bottom w:val="single" w:sz="4" w:space="0" w:color="auto"/>
              <w:right w:val="single" w:sz="4" w:space="0" w:color="auto"/>
            </w:tcBorders>
            <w:hideMark/>
          </w:tcPr>
          <w:p w14:paraId="7C8D8F68" w14:textId="77777777" w:rsidR="00C1646A" w:rsidRPr="00F43172" w:rsidRDefault="008B7BE6" w:rsidP="008B7BE6">
            <w:pPr>
              <w:pStyle w:val="BMSBodyText"/>
              <w:spacing w:line="240" w:lineRule="auto"/>
              <w:jc w:val="center"/>
              <w:rPr>
                <w:sz w:val="18"/>
                <w:szCs w:val="18"/>
              </w:rPr>
            </w:pPr>
            <w:r>
              <w:rPr>
                <w:sz w:val="18"/>
                <w:szCs w:val="18"/>
              </w:rPr>
              <w:t>53</w:t>
            </w:r>
            <w:r w:rsidR="00C1646A" w:rsidRPr="00F43172">
              <w:rPr>
                <w:sz w:val="18"/>
                <w:szCs w:val="18"/>
              </w:rPr>
              <w:t xml:space="preserve"> (293)</w:t>
            </w:r>
          </w:p>
        </w:tc>
        <w:tc>
          <w:tcPr>
            <w:tcW w:w="1214" w:type="dxa"/>
            <w:gridSpan w:val="2"/>
            <w:tcBorders>
              <w:top w:val="single" w:sz="4" w:space="0" w:color="auto"/>
              <w:left w:val="single" w:sz="4" w:space="0" w:color="auto"/>
              <w:bottom w:val="single" w:sz="4" w:space="0" w:color="auto"/>
              <w:right w:val="single" w:sz="4" w:space="0" w:color="auto"/>
            </w:tcBorders>
          </w:tcPr>
          <w:p w14:paraId="5DC384F0" w14:textId="77777777" w:rsidR="00C1646A" w:rsidRPr="00F43172" w:rsidRDefault="000C391D" w:rsidP="000C391D">
            <w:pPr>
              <w:pStyle w:val="BMSBodyText"/>
              <w:spacing w:line="240" w:lineRule="auto"/>
              <w:jc w:val="center"/>
              <w:rPr>
                <w:sz w:val="18"/>
                <w:szCs w:val="18"/>
              </w:rPr>
            </w:pPr>
            <w:r>
              <w:rPr>
                <w:sz w:val="18"/>
                <w:szCs w:val="18"/>
              </w:rPr>
              <w:t>18.1%</w:t>
            </w:r>
            <w:r w:rsidR="00C1646A" w:rsidRPr="00F43172">
              <w:rPr>
                <w:sz w:val="18"/>
                <w:szCs w:val="18"/>
              </w:rPr>
              <w:t xml:space="preserve"> </w:t>
            </w:r>
            <w:r w:rsidR="00C1646A" w:rsidRPr="00F43172">
              <w:rPr>
                <w:sz w:val="18"/>
                <w:szCs w:val="18"/>
              </w:rPr>
              <w:br/>
              <w:t>(</w:t>
            </w:r>
            <w:r>
              <w:rPr>
                <w:sz w:val="18"/>
                <w:szCs w:val="18"/>
              </w:rPr>
              <w:t>13.9</w:t>
            </w:r>
            <w:r w:rsidR="00C1646A" w:rsidRPr="00F43172">
              <w:rPr>
                <w:sz w:val="18"/>
                <w:szCs w:val="18"/>
              </w:rPr>
              <w:t xml:space="preserve">, </w:t>
            </w:r>
            <w:r>
              <w:rPr>
                <w:sz w:val="18"/>
                <w:szCs w:val="18"/>
              </w:rPr>
              <w:t>23.0</w:t>
            </w:r>
            <w:r w:rsidR="00C1646A" w:rsidRPr="00F43172">
              <w:rPr>
                <w:sz w:val="18"/>
                <w:szCs w:val="18"/>
              </w:rPr>
              <w:t>)</w:t>
            </w:r>
          </w:p>
        </w:tc>
      </w:tr>
      <w:tr w:rsidR="00C1646A" w:rsidRPr="00EF5297" w14:paraId="47AC9B82" w14:textId="77777777" w:rsidTr="008B7BE6">
        <w:trPr>
          <w:gridAfter w:val="1"/>
          <w:wAfter w:w="8" w:type="dxa"/>
        </w:trPr>
        <w:tc>
          <w:tcPr>
            <w:tcW w:w="1381" w:type="dxa"/>
            <w:gridSpan w:val="2"/>
          </w:tcPr>
          <w:p w14:paraId="2DA9B082" w14:textId="77777777" w:rsidR="00C1646A" w:rsidRPr="00F43172" w:rsidRDefault="00C1646A" w:rsidP="008B5042">
            <w:pPr>
              <w:pStyle w:val="BMSBodyText"/>
              <w:spacing w:line="240" w:lineRule="auto"/>
              <w:jc w:val="left"/>
              <w:rPr>
                <w:sz w:val="18"/>
                <w:szCs w:val="18"/>
              </w:rPr>
            </w:pPr>
            <w:r w:rsidRPr="00F43172">
              <w:rPr>
                <w:sz w:val="18"/>
                <w:szCs w:val="18"/>
              </w:rPr>
              <w:t>M1</w:t>
            </w:r>
            <w:r w:rsidR="008B5042">
              <w:rPr>
                <w:sz w:val="18"/>
                <w:szCs w:val="18"/>
              </w:rPr>
              <w:t>c</w:t>
            </w:r>
          </w:p>
        </w:tc>
        <w:tc>
          <w:tcPr>
            <w:tcW w:w="703" w:type="dxa"/>
          </w:tcPr>
          <w:p w14:paraId="61E54776" w14:textId="77777777" w:rsidR="00C1646A" w:rsidRPr="00F43172" w:rsidRDefault="00C1646A" w:rsidP="008B7BE6">
            <w:pPr>
              <w:pStyle w:val="BMSBodyText"/>
              <w:spacing w:line="240" w:lineRule="auto"/>
              <w:jc w:val="center"/>
              <w:rPr>
                <w:sz w:val="18"/>
                <w:szCs w:val="18"/>
              </w:rPr>
            </w:pPr>
            <w:r w:rsidRPr="00F43172">
              <w:rPr>
                <w:sz w:val="18"/>
                <w:szCs w:val="18"/>
              </w:rPr>
              <w:t>559</w:t>
            </w:r>
          </w:p>
        </w:tc>
        <w:tc>
          <w:tcPr>
            <w:tcW w:w="1204" w:type="dxa"/>
          </w:tcPr>
          <w:p w14:paraId="33F36AB6" w14:textId="77777777" w:rsidR="00C1646A" w:rsidRPr="00F43172" w:rsidRDefault="000C391D" w:rsidP="000C391D">
            <w:pPr>
              <w:pStyle w:val="BMSBodyText"/>
              <w:spacing w:line="240" w:lineRule="auto"/>
              <w:jc w:val="center"/>
              <w:rPr>
                <w:sz w:val="18"/>
                <w:szCs w:val="18"/>
              </w:rPr>
            </w:pPr>
            <w:r>
              <w:rPr>
                <w:sz w:val="18"/>
                <w:szCs w:val="18"/>
              </w:rPr>
              <w:t>95</w:t>
            </w:r>
            <w:r w:rsidR="00C1646A" w:rsidRPr="00F43172">
              <w:rPr>
                <w:sz w:val="18"/>
                <w:szCs w:val="18"/>
              </w:rPr>
              <w:t xml:space="preserve"> (185)</w:t>
            </w:r>
          </w:p>
        </w:tc>
        <w:tc>
          <w:tcPr>
            <w:tcW w:w="1204" w:type="dxa"/>
          </w:tcPr>
          <w:p w14:paraId="1C5190BA" w14:textId="77777777" w:rsidR="00C1646A" w:rsidRPr="00F43172" w:rsidRDefault="000C391D" w:rsidP="000C391D">
            <w:pPr>
              <w:pStyle w:val="BMSBodyText"/>
              <w:spacing w:line="240" w:lineRule="auto"/>
              <w:jc w:val="center"/>
              <w:rPr>
                <w:sz w:val="18"/>
                <w:szCs w:val="18"/>
              </w:rPr>
            </w:pPr>
            <w:r>
              <w:rPr>
                <w:sz w:val="18"/>
                <w:szCs w:val="18"/>
              </w:rPr>
              <w:t>51.4%</w:t>
            </w:r>
            <w:r w:rsidR="00C1646A" w:rsidRPr="00F43172">
              <w:rPr>
                <w:sz w:val="18"/>
                <w:szCs w:val="18"/>
              </w:rPr>
              <w:t xml:space="preserve"> (</w:t>
            </w:r>
            <w:r>
              <w:rPr>
                <w:sz w:val="18"/>
                <w:szCs w:val="18"/>
              </w:rPr>
              <w:t>43.9</w:t>
            </w:r>
            <w:r w:rsidR="00C1646A" w:rsidRPr="00F43172">
              <w:rPr>
                <w:sz w:val="18"/>
                <w:szCs w:val="18"/>
              </w:rPr>
              <w:t xml:space="preserve">, </w:t>
            </w:r>
            <w:r>
              <w:rPr>
                <w:sz w:val="18"/>
                <w:szCs w:val="18"/>
              </w:rPr>
              <w:t>58.8)</w:t>
            </w:r>
          </w:p>
        </w:tc>
        <w:tc>
          <w:tcPr>
            <w:tcW w:w="1205" w:type="dxa"/>
          </w:tcPr>
          <w:p w14:paraId="0029E36D" w14:textId="77777777" w:rsidR="00C1646A" w:rsidRPr="00F43172" w:rsidRDefault="000C391D" w:rsidP="000C391D">
            <w:pPr>
              <w:pStyle w:val="BMSBodyText"/>
              <w:spacing w:line="240" w:lineRule="auto"/>
              <w:jc w:val="center"/>
              <w:rPr>
                <w:sz w:val="18"/>
                <w:szCs w:val="18"/>
              </w:rPr>
            </w:pPr>
            <w:r>
              <w:rPr>
                <w:sz w:val="18"/>
                <w:szCs w:val="18"/>
              </w:rPr>
              <w:t>72 (185)</w:t>
            </w:r>
          </w:p>
        </w:tc>
        <w:tc>
          <w:tcPr>
            <w:tcW w:w="1203" w:type="dxa"/>
          </w:tcPr>
          <w:p w14:paraId="62067462" w14:textId="77777777" w:rsidR="00C1646A" w:rsidRPr="00F43172" w:rsidRDefault="000C391D" w:rsidP="000C391D">
            <w:pPr>
              <w:pStyle w:val="BMSBodyText"/>
              <w:spacing w:line="240" w:lineRule="auto"/>
              <w:jc w:val="center"/>
              <w:rPr>
                <w:sz w:val="18"/>
                <w:szCs w:val="18"/>
              </w:rPr>
            </w:pPr>
            <w:r>
              <w:rPr>
                <w:sz w:val="18"/>
                <w:szCs w:val="18"/>
              </w:rPr>
              <w:t>38.9%</w:t>
            </w:r>
            <w:r w:rsidR="00C1646A" w:rsidRPr="00F43172">
              <w:rPr>
                <w:sz w:val="18"/>
                <w:szCs w:val="18"/>
              </w:rPr>
              <w:t xml:space="preserve"> (</w:t>
            </w:r>
            <w:r>
              <w:rPr>
                <w:sz w:val="18"/>
                <w:szCs w:val="18"/>
              </w:rPr>
              <w:t>31.9, 46.3)</w:t>
            </w:r>
          </w:p>
        </w:tc>
        <w:tc>
          <w:tcPr>
            <w:tcW w:w="1208" w:type="dxa"/>
          </w:tcPr>
          <w:p w14:paraId="2CABBEC1" w14:textId="77777777" w:rsidR="00C1646A" w:rsidRPr="00F43172" w:rsidRDefault="000C391D" w:rsidP="000C391D">
            <w:pPr>
              <w:pStyle w:val="BMSBodyText"/>
              <w:spacing w:line="240" w:lineRule="auto"/>
              <w:jc w:val="center"/>
              <w:rPr>
                <w:sz w:val="18"/>
                <w:szCs w:val="18"/>
              </w:rPr>
            </w:pPr>
            <w:r>
              <w:rPr>
                <w:sz w:val="18"/>
                <w:szCs w:val="18"/>
              </w:rPr>
              <w:t>27 (189)</w:t>
            </w:r>
          </w:p>
        </w:tc>
        <w:tc>
          <w:tcPr>
            <w:tcW w:w="1206" w:type="dxa"/>
          </w:tcPr>
          <w:p w14:paraId="53C1AA3C" w14:textId="77777777" w:rsidR="00C1646A" w:rsidRPr="00F43172" w:rsidRDefault="000C391D" w:rsidP="000C391D">
            <w:pPr>
              <w:pStyle w:val="BMSBodyText"/>
              <w:spacing w:line="240" w:lineRule="auto"/>
              <w:jc w:val="center"/>
              <w:rPr>
                <w:sz w:val="18"/>
                <w:szCs w:val="18"/>
              </w:rPr>
            </w:pPr>
            <w:r>
              <w:rPr>
                <w:sz w:val="18"/>
                <w:szCs w:val="18"/>
              </w:rPr>
              <w:t>14.3% (9.6, 20.1)</w:t>
            </w:r>
          </w:p>
        </w:tc>
      </w:tr>
    </w:tbl>
    <w:p w14:paraId="43D6B0A7" w14:textId="77777777" w:rsidR="00C1646A" w:rsidRDefault="00C1646A" w:rsidP="008A2BFC">
      <w:pPr>
        <w:pStyle w:val="BMSBodyText"/>
        <w:spacing w:line="240" w:lineRule="auto"/>
        <w:jc w:val="left"/>
        <w:rPr>
          <w:lang w:val="en-GB"/>
        </w:rPr>
      </w:pPr>
    </w:p>
    <w:p w14:paraId="1E43DC20" w14:textId="77777777" w:rsidR="00817BCE" w:rsidRDefault="001800F9" w:rsidP="008A2BFC">
      <w:pPr>
        <w:pStyle w:val="BMSBodyText"/>
        <w:spacing w:line="240" w:lineRule="auto"/>
        <w:jc w:val="left"/>
        <w:rPr>
          <w:lang w:val="en-GB"/>
        </w:rPr>
      </w:pPr>
      <w:r>
        <w:rPr>
          <w:lang w:val="en-GB"/>
        </w:rPr>
        <w:t>The safety of the combination of nivolumab and ipilimumab in patients with M1c disease was consistent with that in all randomi</w:t>
      </w:r>
      <w:r w:rsidR="00CA1FD6">
        <w:rPr>
          <w:lang w:val="en-GB"/>
        </w:rPr>
        <w:t>s</w:t>
      </w:r>
      <w:r>
        <w:rPr>
          <w:lang w:val="en-GB"/>
        </w:rPr>
        <w:t>ed patients.</w:t>
      </w:r>
    </w:p>
    <w:p w14:paraId="2C6068DB" w14:textId="77777777" w:rsidR="008A6542" w:rsidRPr="00F43172" w:rsidRDefault="008A6542" w:rsidP="008A6542">
      <w:pPr>
        <w:pStyle w:val="BMSBodyText"/>
        <w:spacing w:line="240" w:lineRule="auto"/>
        <w:jc w:val="left"/>
        <w:rPr>
          <w:lang w:val="en-GB"/>
        </w:rPr>
      </w:pPr>
      <w:r w:rsidRPr="00F43172">
        <w:rPr>
          <w:i/>
        </w:rPr>
        <w:t xml:space="preserve">Efficacy by </w:t>
      </w:r>
      <w:r w:rsidR="007E49F3" w:rsidRPr="00F43172">
        <w:rPr>
          <w:i/>
        </w:rPr>
        <w:t xml:space="preserve">elevated </w:t>
      </w:r>
      <w:proofErr w:type="gramStart"/>
      <w:r w:rsidRPr="00F43172">
        <w:rPr>
          <w:i/>
        </w:rPr>
        <w:t>LDH .</w:t>
      </w:r>
      <w:proofErr w:type="gramEnd"/>
    </w:p>
    <w:p w14:paraId="09A35A00" w14:textId="77777777" w:rsidR="00F41E59" w:rsidRDefault="0007225C" w:rsidP="0007225C">
      <w:r w:rsidRPr="00F43172">
        <w:lastRenderedPageBreak/>
        <w:t>Three hundred forty-one patients (36%) had a baseline LDH level greater than ULN. In this population, the median PFS was 4.2 months (95% CI: 2.79, 9.26) in the nivolumab in comb</w:t>
      </w:r>
      <w:r w:rsidR="007E49F3" w:rsidRPr="00F43172">
        <w:t>ination with ipilimumab arm</w:t>
      </w:r>
      <w:r w:rsidR="008175E5">
        <w:t>,</w:t>
      </w:r>
      <w:r w:rsidR="007E49F3" w:rsidRPr="00F43172">
        <w:t xml:space="preserve"> </w:t>
      </w:r>
      <w:r w:rsidRPr="002A1F09">
        <w:t>2.8 months (95% CI: 2.63, 4.04) in the nivolumab monotherapy arm</w:t>
      </w:r>
      <w:r w:rsidR="008175E5">
        <w:t xml:space="preserve"> and 2.63 months (95% CI: 2.60, 2.76)</w:t>
      </w:r>
      <w:r w:rsidR="000C391D">
        <w:t xml:space="preserve"> </w:t>
      </w:r>
      <w:r w:rsidR="008175E5">
        <w:t xml:space="preserve">in the ipilimumab arm </w:t>
      </w:r>
      <w:r w:rsidR="000C391D">
        <w:t xml:space="preserve">(Table </w:t>
      </w:r>
      <w:r w:rsidR="00A416BC">
        <w:t>6</w:t>
      </w:r>
      <w:r w:rsidR="007E49F3" w:rsidRPr="002A1F09">
        <w:t>)</w:t>
      </w:r>
      <w:r w:rsidRPr="002A1F09">
        <w:t xml:space="preserve">.  </w:t>
      </w:r>
    </w:p>
    <w:p w14:paraId="5AC06D91" w14:textId="77777777" w:rsidR="0007225C" w:rsidRPr="002A1F09" w:rsidRDefault="0007225C" w:rsidP="0007225C">
      <w:r w:rsidRPr="002A1F09">
        <w:t>The ORR was 44.7% (95% CI: 35.4, 54.3)</w:t>
      </w:r>
      <w:r w:rsidR="008175E5">
        <w:t>,</w:t>
      </w:r>
      <w:r w:rsidRPr="002A1F09">
        <w:t xml:space="preserve"> 30.4% (95% CI: 22.0, 39.8)</w:t>
      </w:r>
      <w:r w:rsidR="008175E5">
        <w:t xml:space="preserve"> and 9.6% (95% CI: 4.9, 16.5) in the nivolumab in combination with ipilimumab, nivolumab monotherapy and ipilimumab monotherapy arms </w:t>
      </w:r>
      <w:r w:rsidRPr="002A1F09">
        <w:t>respectively</w:t>
      </w:r>
      <w:r w:rsidR="000C391D">
        <w:t xml:space="preserve"> (Table </w:t>
      </w:r>
      <w:r w:rsidR="00A416BC">
        <w:t>7</w:t>
      </w:r>
      <w:r w:rsidR="000C391D">
        <w:t>)</w:t>
      </w:r>
      <w:r w:rsidRPr="002A1F09">
        <w:t>.</w:t>
      </w:r>
    </w:p>
    <w:p w14:paraId="23383D07" w14:textId="77777777" w:rsidR="007E49F3" w:rsidRPr="00F43172" w:rsidRDefault="007E49F3" w:rsidP="007E49F3">
      <w:pPr>
        <w:pStyle w:val="BMSBodyText"/>
        <w:spacing w:line="240" w:lineRule="auto"/>
        <w:jc w:val="left"/>
        <w:rPr>
          <w:b/>
        </w:rPr>
      </w:pPr>
    </w:p>
    <w:p w14:paraId="3F89F7DB" w14:textId="77777777" w:rsidR="007E49F3" w:rsidRPr="00F43172" w:rsidRDefault="007E49F3" w:rsidP="007E49F3">
      <w:pPr>
        <w:pStyle w:val="BMSBodyText"/>
        <w:spacing w:line="240" w:lineRule="auto"/>
        <w:jc w:val="left"/>
        <w:rPr>
          <w:b/>
        </w:rPr>
      </w:pPr>
      <w:r w:rsidRPr="00F43172">
        <w:rPr>
          <w:b/>
        </w:rPr>
        <w:t xml:space="preserve">Table </w:t>
      </w:r>
      <w:r w:rsidR="00A416BC">
        <w:rPr>
          <w:b/>
        </w:rPr>
        <w:t>6</w:t>
      </w:r>
      <w:r w:rsidRPr="00F43172">
        <w:rPr>
          <w:b/>
        </w:rPr>
        <w:t>:</w:t>
      </w:r>
      <w:r w:rsidRPr="00F43172">
        <w:rPr>
          <w:b/>
        </w:rPr>
        <w:tab/>
        <w:t>Elevated LDH Pre-defined Subgroup Analysis on Progression Free Survival across all treatment groups in Study CA209067.</w:t>
      </w:r>
    </w:p>
    <w:p w14:paraId="2AF65CE2" w14:textId="77777777" w:rsidR="00817BCE" w:rsidRPr="00F43172" w:rsidRDefault="00817BCE" w:rsidP="008A2BFC">
      <w:pPr>
        <w:pStyle w:val="BMSBodyText"/>
        <w:spacing w:line="240" w:lineRule="auto"/>
        <w:jc w:val="left"/>
        <w:rPr>
          <w:lang w:val="en-GB"/>
        </w:rPr>
      </w:pPr>
    </w:p>
    <w:tbl>
      <w:tblPr>
        <w:tblStyle w:val="TableGrid"/>
        <w:tblW w:w="9322" w:type="dxa"/>
        <w:tblLook w:val="04A0" w:firstRow="1" w:lastRow="0" w:firstColumn="1" w:lastColumn="0" w:noHBand="0" w:noVBand="1"/>
      </w:tblPr>
      <w:tblGrid>
        <w:gridCol w:w="1371"/>
        <w:gridCol w:w="713"/>
        <w:gridCol w:w="1204"/>
        <w:gridCol w:w="1204"/>
        <w:gridCol w:w="1205"/>
        <w:gridCol w:w="1203"/>
        <w:gridCol w:w="1208"/>
        <w:gridCol w:w="1214"/>
      </w:tblGrid>
      <w:tr w:rsidR="0007225C" w:rsidRPr="00F43172" w14:paraId="7CC89496" w14:textId="77777777" w:rsidTr="0007225C">
        <w:tc>
          <w:tcPr>
            <w:tcW w:w="1371" w:type="dxa"/>
            <w:tcBorders>
              <w:top w:val="single" w:sz="4" w:space="0" w:color="auto"/>
              <w:left w:val="single" w:sz="4" w:space="0" w:color="auto"/>
              <w:bottom w:val="single" w:sz="4" w:space="0" w:color="auto"/>
              <w:right w:val="single" w:sz="4" w:space="0" w:color="auto"/>
            </w:tcBorders>
          </w:tcPr>
          <w:p w14:paraId="48561927" w14:textId="77777777" w:rsidR="0007225C" w:rsidRPr="00F43172" w:rsidRDefault="0007225C" w:rsidP="0007225C">
            <w:pPr>
              <w:pStyle w:val="BMSBodyText"/>
              <w:spacing w:line="240" w:lineRule="auto"/>
              <w:jc w:val="left"/>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2A0FB8D9" w14:textId="77777777" w:rsidR="0007225C" w:rsidRPr="00F43172" w:rsidRDefault="0007225C" w:rsidP="0007225C">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383321D7" w14:textId="77777777" w:rsidR="0007225C" w:rsidRPr="00F43172" w:rsidRDefault="0007225C" w:rsidP="0007225C">
            <w:pPr>
              <w:pStyle w:val="BMSBodyText"/>
              <w:spacing w:line="240" w:lineRule="auto"/>
              <w:jc w:val="center"/>
              <w:rPr>
                <w:b/>
                <w:sz w:val="18"/>
                <w:szCs w:val="18"/>
              </w:rPr>
            </w:pPr>
            <w:r w:rsidRPr="00F43172">
              <w:rPr>
                <w:b/>
                <w:sz w:val="18"/>
                <w:szCs w:val="18"/>
              </w:rPr>
              <w:t>Nivolumab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1CA61A1C" w14:textId="77777777" w:rsidR="0007225C" w:rsidRPr="00F43172" w:rsidRDefault="0007225C" w:rsidP="0007225C">
            <w:pPr>
              <w:pStyle w:val="BMSBodyText"/>
              <w:spacing w:line="240" w:lineRule="auto"/>
              <w:jc w:val="center"/>
              <w:rPr>
                <w:b/>
                <w:sz w:val="18"/>
                <w:szCs w:val="18"/>
              </w:rPr>
            </w:pPr>
            <w:r w:rsidRPr="00F43172">
              <w:rPr>
                <w:b/>
                <w:sz w:val="18"/>
                <w:szCs w:val="18"/>
              </w:rPr>
              <w:t>Nivolumab</w:t>
            </w:r>
          </w:p>
        </w:tc>
        <w:tc>
          <w:tcPr>
            <w:tcW w:w="2422" w:type="dxa"/>
            <w:gridSpan w:val="2"/>
            <w:tcBorders>
              <w:top w:val="single" w:sz="4" w:space="0" w:color="auto"/>
              <w:left w:val="single" w:sz="4" w:space="0" w:color="auto"/>
              <w:bottom w:val="single" w:sz="4" w:space="0" w:color="auto"/>
              <w:right w:val="single" w:sz="4" w:space="0" w:color="auto"/>
            </w:tcBorders>
          </w:tcPr>
          <w:p w14:paraId="2B447851" w14:textId="77777777" w:rsidR="0007225C" w:rsidRPr="00F43172" w:rsidRDefault="0007225C" w:rsidP="0007225C">
            <w:pPr>
              <w:pStyle w:val="BMSBodyText"/>
              <w:spacing w:line="240" w:lineRule="auto"/>
              <w:jc w:val="center"/>
              <w:rPr>
                <w:b/>
                <w:sz w:val="18"/>
                <w:szCs w:val="18"/>
              </w:rPr>
            </w:pPr>
            <w:r w:rsidRPr="00F43172">
              <w:rPr>
                <w:b/>
                <w:sz w:val="18"/>
                <w:szCs w:val="18"/>
              </w:rPr>
              <w:t>Ipilimumab</w:t>
            </w:r>
          </w:p>
        </w:tc>
      </w:tr>
      <w:tr w:rsidR="0007225C" w:rsidRPr="00F43172" w14:paraId="3DF11386" w14:textId="77777777" w:rsidTr="0007225C">
        <w:tc>
          <w:tcPr>
            <w:tcW w:w="1371" w:type="dxa"/>
            <w:tcBorders>
              <w:top w:val="single" w:sz="4" w:space="0" w:color="auto"/>
              <w:left w:val="single" w:sz="4" w:space="0" w:color="auto"/>
              <w:bottom w:val="single" w:sz="4" w:space="0" w:color="auto"/>
              <w:right w:val="single" w:sz="4" w:space="0" w:color="auto"/>
            </w:tcBorders>
            <w:hideMark/>
          </w:tcPr>
          <w:p w14:paraId="35F9448A" w14:textId="77777777" w:rsidR="0007225C" w:rsidRPr="00F43172" w:rsidRDefault="00E76028" w:rsidP="0007225C">
            <w:pPr>
              <w:pStyle w:val="BMSBodyText"/>
              <w:spacing w:line="240" w:lineRule="auto"/>
              <w:jc w:val="left"/>
              <w:rPr>
                <w:b/>
                <w:sz w:val="18"/>
                <w:szCs w:val="18"/>
              </w:rPr>
            </w:pPr>
            <w:r w:rsidRPr="00F43172">
              <w:rPr>
                <w:b/>
                <w:sz w:val="18"/>
                <w:szCs w:val="18"/>
              </w:rPr>
              <w:t>LDH</w:t>
            </w:r>
          </w:p>
        </w:tc>
        <w:tc>
          <w:tcPr>
            <w:tcW w:w="713" w:type="dxa"/>
            <w:tcBorders>
              <w:top w:val="single" w:sz="4" w:space="0" w:color="auto"/>
              <w:left w:val="single" w:sz="4" w:space="0" w:color="auto"/>
              <w:bottom w:val="single" w:sz="4" w:space="0" w:color="auto"/>
              <w:right w:val="single" w:sz="4" w:space="0" w:color="auto"/>
            </w:tcBorders>
            <w:hideMark/>
          </w:tcPr>
          <w:p w14:paraId="36C73A53" w14:textId="77777777" w:rsidR="0007225C" w:rsidRPr="00F43172" w:rsidRDefault="0007225C" w:rsidP="0007225C">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141553FA" w14:textId="77777777" w:rsidR="0007225C" w:rsidRPr="00F43172" w:rsidRDefault="0007225C" w:rsidP="0007225C">
            <w:pPr>
              <w:pStyle w:val="BMSBodyText"/>
              <w:spacing w:line="240" w:lineRule="auto"/>
              <w:jc w:val="center"/>
              <w:rPr>
                <w:b/>
                <w:sz w:val="18"/>
                <w:szCs w:val="18"/>
              </w:rPr>
            </w:pPr>
            <w:r w:rsidRPr="00F43172">
              <w:rPr>
                <w:b/>
                <w:sz w:val="18"/>
                <w:szCs w:val="18"/>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11435EC9" w14:textId="77777777" w:rsidR="0007225C" w:rsidRPr="00F43172" w:rsidRDefault="0007225C" w:rsidP="0007225C">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c>
          <w:tcPr>
            <w:tcW w:w="1205" w:type="dxa"/>
            <w:tcBorders>
              <w:top w:val="single" w:sz="4" w:space="0" w:color="auto"/>
              <w:left w:val="single" w:sz="4" w:space="0" w:color="auto"/>
              <w:bottom w:val="single" w:sz="4" w:space="0" w:color="auto"/>
              <w:right w:val="single" w:sz="4" w:space="0" w:color="auto"/>
            </w:tcBorders>
            <w:hideMark/>
          </w:tcPr>
          <w:p w14:paraId="60980B00" w14:textId="77777777" w:rsidR="0007225C" w:rsidRPr="00F43172" w:rsidRDefault="0007225C" w:rsidP="0007225C">
            <w:pPr>
              <w:pStyle w:val="BMSBodyText"/>
              <w:spacing w:line="240" w:lineRule="auto"/>
              <w:jc w:val="center"/>
              <w:rPr>
                <w:b/>
                <w:sz w:val="18"/>
                <w:szCs w:val="18"/>
              </w:rPr>
            </w:pPr>
            <w:r w:rsidRPr="00F43172">
              <w:rPr>
                <w:b/>
                <w:sz w:val="18"/>
                <w:szCs w:val="18"/>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43EAF1DD" w14:textId="77777777" w:rsidR="0007225C" w:rsidRPr="00F43172" w:rsidRDefault="0007225C" w:rsidP="0007225C">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c>
          <w:tcPr>
            <w:tcW w:w="1208" w:type="dxa"/>
            <w:tcBorders>
              <w:top w:val="single" w:sz="4" w:space="0" w:color="auto"/>
              <w:left w:val="single" w:sz="4" w:space="0" w:color="auto"/>
              <w:bottom w:val="single" w:sz="4" w:space="0" w:color="auto"/>
              <w:right w:val="single" w:sz="4" w:space="0" w:color="auto"/>
            </w:tcBorders>
            <w:hideMark/>
          </w:tcPr>
          <w:p w14:paraId="274D9696" w14:textId="77777777" w:rsidR="0007225C" w:rsidRPr="00F43172" w:rsidRDefault="0007225C" w:rsidP="0007225C">
            <w:pPr>
              <w:pStyle w:val="BMSBodyText"/>
              <w:spacing w:line="240" w:lineRule="auto"/>
              <w:jc w:val="center"/>
              <w:rPr>
                <w:b/>
                <w:sz w:val="18"/>
                <w:szCs w:val="18"/>
              </w:rPr>
            </w:pPr>
            <w:r w:rsidRPr="00F43172">
              <w:rPr>
                <w:b/>
                <w:sz w:val="18"/>
                <w:szCs w:val="18"/>
              </w:rPr>
              <w:t>N of Events (N of Patients)</w:t>
            </w:r>
          </w:p>
        </w:tc>
        <w:tc>
          <w:tcPr>
            <w:tcW w:w="1214" w:type="dxa"/>
            <w:tcBorders>
              <w:top w:val="single" w:sz="4" w:space="0" w:color="auto"/>
              <w:left w:val="single" w:sz="4" w:space="0" w:color="auto"/>
              <w:bottom w:val="single" w:sz="4" w:space="0" w:color="auto"/>
              <w:right w:val="single" w:sz="4" w:space="0" w:color="auto"/>
            </w:tcBorders>
          </w:tcPr>
          <w:p w14:paraId="6696B029" w14:textId="77777777" w:rsidR="0007225C" w:rsidRPr="00F43172" w:rsidRDefault="0007225C" w:rsidP="0007225C">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r>
      <w:tr w:rsidR="0007225C" w:rsidRPr="00EF5297" w14:paraId="6DDF801C" w14:textId="77777777" w:rsidTr="00F43172">
        <w:tc>
          <w:tcPr>
            <w:tcW w:w="1371" w:type="dxa"/>
            <w:tcBorders>
              <w:top w:val="single" w:sz="4" w:space="0" w:color="auto"/>
              <w:left w:val="single" w:sz="4" w:space="0" w:color="auto"/>
              <w:bottom w:val="single" w:sz="4" w:space="0" w:color="auto"/>
              <w:right w:val="single" w:sz="4" w:space="0" w:color="auto"/>
            </w:tcBorders>
            <w:hideMark/>
          </w:tcPr>
          <w:p w14:paraId="6486D478" w14:textId="77777777" w:rsidR="0007225C" w:rsidRPr="00F43172" w:rsidRDefault="00E76028" w:rsidP="0007225C">
            <w:pPr>
              <w:pStyle w:val="BMSBodyText"/>
              <w:spacing w:line="240" w:lineRule="auto"/>
              <w:jc w:val="left"/>
              <w:rPr>
                <w:sz w:val="18"/>
                <w:szCs w:val="18"/>
              </w:rPr>
            </w:pPr>
            <w:r w:rsidRPr="00F43172">
              <w:rPr>
                <w:sz w:val="18"/>
                <w:szCs w:val="18"/>
              </w:rPr>
              <w:t>&gt;ULN</w:t>
            </w:r>
          </w:p>
        </w:tc>
        <w:tc>
          <w:tcPr>
            <w:tcW w:w="713" w:type="dxa"/>
            <w:tcBorders>
              <w:top w:val="single" w:sz="4" w:space="0" w:color="auto"/>
              <w:left w:val="single" w:sz="4" w:space="0" w:color="auto"/>
              <w:bottom w:val="single" w:sz="4" w:space="0" w:color="auto"/>
              <w:right w:val="single" w:sz="4" w:space="0" w:color="auto"/>
            </w:tcBorders>
            <w:hideMark/>
          </w:tcPr>
          <w:p w14:paraId="2391E2CD" w14:textId="77777777" w:rsidR="0007225C" w:rsidRPr="00F43172" w:rsidRDefault="00E76028" w:rsidP="0007225C">
            <w:pPr>
              <w:pStyle w:val="BMSBodyText"/>
              <w:spacing w:line="240" w:lineRule="auto"/>
              <w:jc w:val="center"/>
              <w:rPr>
                <w:sz w:val="18"/>
                <w:szCs w:val="18"/>
              </w:rPr>
            </w:pPr>
            <w:r w:rsidRPr="00F43172">
              <w:rPr>
                <w:sz w:val="18"/>
                <w:szCs w:val="18"/>
              </w:rPr>
              <w:t>341</w:t>
            </w:r>
          </w:p>
        </w:tc>
        <w:tc>
          <w:tcPr>
            <w:tcW w:w="1204" w:type="dxa"/>
            <w:tcBorders>
              <w:top w:val="single" w:sz="4" w:space="0" w:color="auto"/>
              <w:left w:val="single" w:sz="4" w:space="0" w:color="auto"/>
              <w:bottom w:val="single" w:sz="4" w:space="0" w:color="auto"/>
              <w:right w:val="single" w:sz="4" w:space="0" w:color="auto"/>
            </w:tcBorders>
            <w:hideMark/>
          </w:tcPr>
          <w:p w14:paraId="2EB698D5" w14:textId="77777777" w:rsidR="0007225C" w:rsidRPr="00F43172" w:rsidRDefault="00E76028" w:rsidP="00E76028">
            <w:pPr>
              <w:pStyle w:val="BMSBodyText"/>
              <w:spacing w:line="240" w:lineRule="auto"/>
              <w:jc w:val="center"/>
              <w:rPr>
                <w:sz w:val="18"/>
                <w:szCs w:val="18"/>
              </w:rPr>
            </w:pPr>
            <w:r w:rsidRPr="00F43172">
              <w:rPr>
                <w:sz w:val="18"/>
                <w:szCs w:val="18"/>
              </w:rPr>
              <w:t>69 (114)</w:t>
            </w:r>
          </w:p>
        </w:tc>
        <w:tc>
          <w:tcPr>
            <w:tcW w:w="1204" w:type="dxa"/>
            <w:tcBorders>
              <w:top w:val="single" w:sz="4" w:space="0" w:color="auto"/>
              <w:left w:val="single" w:sz="4" w:space="0" w:color="auto"/>
              <w:bottom w:val="single" w:sz="4" w:space="0" w:color="auto"/>
              <w:right w:val="single" w:sz="4" w:space="0" w:color="auto"/>
            </w:tcBorders>
            <w:hideMark/>
          </w:tcPr>
          <w:p w14:paraId="2E11EC5C" w14:textId="77777777" w:rsidR="0007225C" w:rsidRPr="00F43172" w:rsidRDefault="00E76028" w:rsidP="0007225C">
            <w:pPr>
              <w:pStyle w:val="BMSBodyText"/>
              <w:spacing w:line="240" w:lineRule="auto"/>
              <w:jc w:val="center"/>
              <w:rPr>
                <w:sz w:val="18"/>
                <w:szCs w:val="18"/>
              </w:rPr>
            </w:pPr>
            <w:r w:rsidRPr="00F43172">
              <w:rPr>
                <w:sz w:val="18"/>
                <w:szCs w:val="18"/>
              </w:rPr>
              <w:t>4.21 (2.79, 9.26)</w:t>
            </w:r>
          </w:p>
        </w:tc>
        <w:tc>
          <w:tcPr>
            <w:tcW w:w="1205" w:type="dxa"/>
            <w:tcBorders>
              <w:top w:val="single" w:sz="4" w:space="0" w:color="auto"/>
              <w:left w:val="single" w:sz="4" w:space="0" w:color="auto"/>
              <w:bottom w:val="single" w:sz="4" w:space="0" w:color="auto"/>
              <w:right w:val="single" w:sz="4" w:space="0" w:color="auto"/>
            </w:tcBorders>
            <w:hideMark/>
          </w:tcPr>
          <w:p w14:paraId="00A55C1E" w14:textId="77777777" w:rsidR="0007225C" w:rsidRPr="00F43172" w:rsidRDefault="00E76028" w:rsidP="0007225C">
            <w:pPr>
              <w:pStyle w:val="BMSBodyText"/>
              <w:spacing w:line="240" w:lineRule="auto"/>
              <w:jc w:val="center"/>
              <w:rPr>
                <w:sz w:val="18"/>
                <w:szCs w:val="18"/>
              </w:rPr>
            </w:pPr>
            <w:r w:rsidRPr="00F43172">
              <w:rPr>
                <w:sz w:val="18"/>
                <w:szCs w:val="18"/>
              </w:rPr>
              <w:t>73 (112)</w:t>
            </w:r>
          </w:p>
        </w:tc>
        <w:tc>
          <w:tcPr>
            <w:tcW w:w="1203" w:type="dxa"/>
            <w:tcBorders>
              <w:top w:val="single" w:sz="4" w:space="0" w:color="auto"/>
              <w:left w:val="single" w:sz="4" w:space="0" w:color="auto"/>
              <w:bottom w:val="single" w:sz="4" w:space="0" w:color="auto"/>
              <w:right w:val="single" w:sz="4" w:space="0" w:color="auto"/>
            </w:tcBorders>
            <w:hideMark/>
          </w:tcPr>
          <w:p w14:paraId="62CBA471" w14:textId="77777777" w:rsidR="0007225C" w:rsidRPr="00F43172" w:rsidRDefault="00E76028" w:rsidP="0007225C">
            <w:pPr>
              <w:pStyle w:val="BMSBodyText"/>
              <w:spacing w:line="240" w:lineRule="auto"/>
              <w:jc w:val="center"/>
              <w:rPr>
                <w:sz w:val="18"/>
                <w:szCs w:val="18"/>
              </w:rPr>
            </w:pPr>
            <w:r w:rsidRPr="00F43172">
              <w:rPr>
                <w:sz w:val="18"/>
                <w:szCs w:val="18"/>
              </w:rPr>
              <w:t>2.79 (2.63, 4.04)</w:t>
            </w:r>
          </w:p>
        </w:tc>
        <w:tc>
          <w:tcPr>
            <w:tcW w:w="1208" w:type="dxa"/>
            <w:tcBorders>
              <w:top w:val="single" w:sz="4" w:space="0" w:color="auto"/>
              <w:left w:val="single" w:sz="4" w:space="0" w:color="auto"/>
              <w:bottom w:val="single" w:sz="4" w:space="0" w:color="auto"/>
              <w:right w:val="single" w:sz="4" w:space="0" w:color="auto"/>
            </w:tcBorders>
          </w:tcPr>
          <w:p w14:paraId="39707013" w14:textId="77777777" w:rsidR="0007225C" w:rsidRPr="00F43172" w:rsidRDefault="006F6028" w:rsidP="0007225C">
            <w:pPr>
              <w:pStyle w:val="BMSBodyText"/>
              <w:spacing w:line="240" w:lineRule="auto"/>
              <w:jc w:val="center"/>
              <w:rPr>
                <w:sz w:val="18"/>
                <w:szCs w:val="18"/>
              </w:rPr>
            </w:pPr>
            <w:r w:rsidRPr="00F43172">
              <w:rPr>
                <w:sz w:val="18"/>
                <w:szCs w:val="18"/>
              </w:rPr>
              <w:t>93(115)</w:t>
            </w:r>
          </w:p>
        </w:tc>
        <w:tc>
          <w:tcPr>
            <w:tcW w:w="1214" w:type="dxa"/>
            <w:tcBorders>
              <w:top w:val="single" w:sz="4" w:space="0" w:color="auto"/>
              <w:left w:val="single" w:sz="4" w:space="0" w:color="auto"/>
              <w:bottom w:val="single" w:sz="4" w:space="0" w:color="auto"/>
              <w:right w:val="single" w:sz="4" w:space="0" w:color="auto"/>
            </w:tcBorders>
          </w:tcPr>
          <w:p w14:paraId="298852DC" w14:textId="77777777" w:rsidR="0007225C" w:rsidRPr="00F43172" w:rsidRDefault="006F6028" w:rsidP="0007225C">
            <w:pPr>
              <w:pStyle w:val="BMSBodyText"/>
              <w:spacing w:line="240" w:lineRule="auto"/>
              <w:jc w:val="center"/>
              <w:rPr>
                <w:sz w:val="18"/>
                <w:szCs w:val="18"/>
              </w:rPr>
            </w:pPr>
            <w:r w:rsidRPr="00F43172">
              <w:rPr>
                <w:sz w:val="18"/>
                <w:szCs w:val="18"/>
              </w:rPr>
              <w:t>2.63 (2.60, 2.76)</w:t>
            </w:r>
          </w:p>
        </w:tc>
      </w:tr>
    </w:tbl>
    <w:p w14:paraId="3242A93C" w14:textId="77777777" w:rsidR="00817BCE" w:rsidRDefault="00817BCE" w:rsidP="008A2BFC">
      <w:pPr>
        <w:pStyle w:val="BMSBodyText"/>
        <w:spacing w:line="240" w:lineRule="auto"/>
        <w:jc w:val="left"/>
        <w:rPr>
          <w:lang w:val="en-GB"/>
        </w:rPr>
      </w:pPr>
    </w:p>
    <w:p w14:paraId="42632E66" w14:textId="77777777" w:rsidR="000C391D" w:rsidRPr="00F43172" w:rsidRDefault="000C391D" w:rsidP="000C391D">
      <w:pPr>
        <w:pStyle w:val="BMSBodyText"/>
        <w:spacing w:line="240" w:lineRule="auto"/>
        <w:jc w:val="left"/>
        <w:rPr>
          <w:b/>
        </w:rPr>
      </w:pPr>
      <w:r w:rsidRPr="00F43172">
        <w:rPr>
          <w:b/>
        </w:rPr>
        <w:t xml:space="preserve">Table </w:t>
      </w:r>
      <w:r w:rsidR="00A416BC">
        <w:rPr>
          <w:b/>
        </w:rPr>
        <w:t>7</w:t>
      </w:r>
      <w:r w:rsidRPr="00F43172">
        <w:rPr>
          <w:b/>
        </w:rPr>
        <w:t>:</w:t>
      </w:r>
      <w:r w:rsidRPr="00F43172">
        <w:rPr>
          <w:b/>
        </w:rPr>
        <w:tab/>
        <w:t xml:space="preserve">Elevated LDH Pre-defined Subgroup Analysis on </w:t>
      </w:r>
      <w:r>
        <w:rPr>
          <w:b/>
        </w:rPr>
        <w:t>Objective Response Rate</w:t>
      </w:r>
      <w:r w:rsidRPr="00F43172">
        <w:rPr>
          <w:b/>
        </w:rPr>
        <w:t xml:space="preserve"> across all treatment groups in Study CA209067.</w:t>
      </w:r>
    </w:p>
    <w:p w14:paraId="71F7E375" w14:textId="77777777" w:rsidR="000C391D" w:rsidRDefault="000C391D" w:rsidP="008A2BFC">
      <w:pPr>
        <w:pStyle w:val="BMSBodyText"/>
        <w:spacing w:line="240" w:lineRule="auto"/>
        <w:jc w:val="left"/>
        <w:rPr>
          <w:lang w:val="en-GB"/>
        </w:rPr>
      </w:pPr>
    </w:p>
    <w:tbl>
      <w:tblPr>
        <w:tblStyle w:val="TableGrid"/>
        <w:tblW w:w="9322" w:type="dxa"/>
        <w:tblLook w:val="04A0" w:firstRow="1" w:lastRow="0" w:firstColumn="1" w:lastColumn="0" w:noHBand="0" w:noVBand="1"/>
      </w:tblPr>
      <w:tblGrid>
        <w:gridCol w:w="1371"/>
        <w:gridCol w:w="713"/>
        <w:gridCol w:w="1204"/>
        <w:gridCol w:w="1204"/>
        <w:gridCol w:w="1205"/>
        <w:gridCol w:w="1203"/>
        <w:gridCol w:w="1208"/>
        <w:gridCol w:w="1214"/>
      </w:tblGrid>
      <w:tr w:rsidR="000C391D" w:rsidRPr="00F43172" w14:paraId="29490AD6" w14:textId="77777777" w:rsidTr="00355D25">
        <w:tc>
          <w:tcPr>
            <w:tcW w:w="1371" w:type="dxa"/>
            <w:tcBorders>
              <w:top w:val="single" w:sz="4" w:space="0" w:color="auto"/>
              <w:left w:val="single" w:sz="4" w:space="0" w:color="auto"/>
              <w:bottom w:val="single" w:sz="4" w:space="0" w:color="auto"/>
              <w:right w:val="single" w:sz="4" w:space="0" w:color="auto"/>
            </w:tcBorders>
          </w:tcPr>
          <w:p w14:paraId="4DDDE8A1" w14:textId="77777777" w:rsidR="000C391D" w:rsidRPr="00F43172" w:rsidRDefault="000C391D" w:rsidP="00355D25">
            <w:pPr>
              <w:pStyle w:val="BMSBodyText"/>
              <w:spacing w:line="240" w:lineRule="auto"/>
              <w:jc w:val="left"/>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55323C55" w14:textId="77777777" w:rsidR="000C391D" w:rsidRPr="00F43172" w:rsidRDefault="000C391D" w:rsidP="00355D25">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03416C8A" w14:textId="77777777" w:rsidR="000C391D" w:rsidRPr="00F43172" w:rsidRDefault="000C391D" w:rsidP="00355D25">
            <w:pPr>
              <w:pStyle w:val="BMSBodyText"/>
              <w:spacing w:line="240" w:lineRule="auto"/>
              <w:jc w:val="center"/>
              <w:rPr>
                <w:b/>
                <w:sz w:val="18"/>
                <w:szCs w:val="18"/>
              </w:rPr>
            </w:pPr>
            <w:r w:rsidRPr="00F43172">
              <w:rPr>
                <w:b/>
                <w:sz w:val="18"/>
                <w:szCs w:val="18"/>
              </w:rPr>
              <w:t>Nivolumab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7FED8D92" w14:textId="77777777" w:rsidR="000C391D" w:rsidRPr="00F43172" w:rsidRDefault="000C391D" w:rsidP="00355D25">
            <w:pPr>
              <w:pStyle w:val="BMSBodyText"/>
              <w:spacing w:line="240" w:lineRule="auto"/>
              <w:jc w:val="center"/>
              <w:rPr>
                <w:b/>
                <w:sz w:val="18"/>
                <w:szCs w:val="18"/>
              </w:rPr>
            </w:pPr>
            <w:r w:rsidRPr="00F43172">
              <w:rPr>
                <w:b/>
                <w:sz w:val="18"/>
                <w:szCs w:val="18"/>
              </w:rPr>
              <w:t>Nivolumab</w:t>
            </w:r>
          </w:p>
        </w:tc>
        <w:tc>
          <w:tcPr>
            <w:tcW w:w="2422" w:type="dxa"/>
            <w:gridSpan w:val="2"/>
            <w:tcBorders>
              <w:top w:val="single" w:sz="4" w:space="0" w:color="auto"/>
              <w:left w:val="single" w:sz="4" w:space="0" w:color="auto"/>
              <w:bottom w:val="single" w:sz="4" w:space="0" w:color="auto"/>
              <w:right w:val="single" w:sz="4" w:space="0" w:color="auto"/>
            </w:tcBorders>
          </w:tcPr>
          <w:p w14:paraId="575D1705" w14:textId="77777777" w:rsidR="000C391D" w:rsidRPr="00F43172" w:rsidRDefault="000C391D" w:rsidP="00355D25">
            <w:pPr>
              <w:pStyle w:val="BMSBodyText"/>
              <w:spacing w:line="240" w:lineRule="auto"/>
              <w:jc w:val="center"/>
              <w:rPr>
                <w:b/>
                <w:sz w:val="18"/>
                <w:szCs w:val="18"/>
              </w:rPr>
            </w:pPr>
            <w:r w:rsidRPr="00F43172">
              <w:rPr>
                <w:b/>
                <w:sz w:val="18"/>
                <w:szCs w:val="18"/>
              </w:rPr>
              <w:t>Ipilimumab</w:t>
            </w:r>
          </w:p>
        </w:tc>
      </w:tr>
      <w:tr w:rsidR="000C391D" w:rsidRPr="00F43172" w14:paraId="0FEACE4C" w14:textId="77777777" w:rsidTr="00355D25">
        <w:tc>
          <w:tcPr>
            <w:tcW w:w="1371" w:type="dxa"/>
            <w:tcBorders>
              <w:top w:val="single" w:sz="4" w:space="0" w:color="auto"/>
              <w:left w:val="single" w:sz="4" w:space="0" w:color="auto"/>
              <w:bottom w:val="single" w:sz="4" w:space="0" w:color="auto"/>
              <w:right w:val="single" w:sz="4" w:space="0" w:color="auto"/>
            </w:tcBorders>
            <w:hideMark/>
          </w:tcPr>
          <w:p w14:paraId="72317C6B" w14:textId="77777777" w:rsidR="000C391D" w:rsidRPr="00F43172" w:rsidRDefault="000C391D" w:rsidP="00355D25">
            <w:pPr>
              <w:pStyle w:val="BMSBodyText"/>
              <w:spacing w:line="240" w:lineRule="auto"/>
              <w:jc w:val="left"/>
              <w:rPr>
                <w:b/>
                <w:sz w:val="18"/>
                <w:szCs w:val="18"/>
              </w:rPr>
            </w:pPr>
            <w:r w:rsidRPr="00F43172">
              <w:rPr>
                <w:b/>
                <w:sz w:val="18"/>
                <w:szCs w:val="18"/>
              </w:rPr>
              <w:t>LDH</w:t>
            </w:r>
          </w:p>
        </w:tc>
        <w:tc>
          <w:tcPr>
            <w:tcW w:w="713" w:type="dxa"/>
            <w:tcBorders>
              <w:top w:val="single" w:sz="4" w:space="0" w:color="auto"/>
              <w:left w:val="single" w:sz="4" w:space="0" w:color="auto"/>
              <w:bottom w:val="single" w:sz="4" w:space="0" w:color="auto"/>
              <w:right w:val="single" w:sz="4" w:space="0" w:color="auto"/>
            </w:tcBorders>
            <w:hideMark/>
          </w:tcPr>
          <w:p w14:paraId="6F7F1C6A" w14:textId="77777777" w:rsidR="000C391D" w:rsidRPr="00F43172" w:rsidRDefault="000C391D" w:rsidP="00355D25">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7A71FEF9" w14:textId="77777777" w:rsidR="000C391D" w:rsidRPr="00F43172" w:rsidRDefault="000C391D" w:rsidP="00355D25">
            <w:pPr>
              <w:pStyle w:val="BMSBodyText"/>
              <w:spacing w:line="240" w:lineRule="auto"/>
              <w:jc w:val="center"/>
              <w:rPr>
                <w:b/>
                <w:sz w:val="18"/>
                <w:szCs w:val="18"/>
              </w:rPr>
            </w:pPr>
            <w:r w:rsidRPr="00F43172">
              <w:rPr>
                <w:b/>
                <w:sz w:val="18"/>
                <w:szCs w:val="18"/>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024F8907" w14:textId="77777777" w:rsidR="000C391D" w:rsidRPr="00F43172" w:rsidRDefault="000C391D" w:rsidP="000C391D">
            <w:pPr>
              <w:pStyle w:val="BMSBodyText"/>
              <w:spacing w:line="240" w:lineRule="auto"/>
              <w:jc w:val="center"/>
              <w:rPr>
                <w:b/>
                <w:sz w:val="18"/>
                <w:szCs w:val="18"/>
              </w:rPr>
            </w:pPr>
            <w:r>
              <w:rPr>
                <w:b/>
                <w:sz w:val="18"/>
                <w:szCs w:val="18"/>
              </w:rPr>
              <w:t>ORR</w:t>
            </w:r>
            <w:r w:rsidRPr="00F43172">
              <w:rPr>
                <w:b/>
                <w:sz w:val="18"/>
                <w:szCs w:val="18"/>
              </w:rPr>
              <w:t xml:space="preserve"> </w:t>
            </w:r>
            <w:r w:rsidRPr="00F43172">
              <w:rPr>
                <w:b/>
                <w:sz w:val="18"/>
                <w:szCs w:val="18"/>
              </w:rPr>
              <w:br/>
              <w:t>(95% CI)</w:t>
            </w:r>
          </w:p>
        </w:tc>
        <w:tc>
          <w:tcPr>
            <w:tcW w:w="1205" w:type="dxa"/>
            <w:tcBorders>
              <w:top w:val="single" w:sz="4" w:space="0" w:color="auto"/>
              <w:left w:val="single" w:sz="4" w:space="0" w:color="auto"/>
              <w:bottom w:val="single" w:sz="4" w:space="0" w:color="auto"/>
              <w:right w:val="single" w:sz="4" w:space="0" w:color="auto"/>
            </w:tcBorders>
            <w:hideMark/>
          </w:tcPr>
          <w:p w14:paraId="40487AAE" w14:textId="77777777" w:rsidR="000C391D" w:rsidRPr="00F43172" w:rsidRDefault="000C391D" w:rsidP="00355D25">
            <w:pPr>
              <w:pStyle w:val="BMSBodyText"/>
              <w:spacing w:line="240" w:lineRule="auto"/>
              <w:jc w:val="center"/>
              <w:rPr>
                <w:b/>
                <w:sz w:val="18"/>
                <w:szCs w:val="18"/>
              </w:rPr>
            </w:pPr>
            <w:r w:rsidRPr="00F43172">
              <w:rPr>
                <w:b/>
                <w:sz w:val="18"/>
                <w:szCs w:val="18"/>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37973457" w14:textId="77777777" w:rsidR="000C391D" w:rsidRPr="00F43172" w:rsidRDefault="000C391D" w:rsidP="000C391D">
            <w:pPr>
              <w:pStyle w:val="BMSBodyText"/>
              <w:spacing w:line="240" w:lineRule="auto"/>
              <w:jc w:val="center"/>
              <w:rPr>
                <w:b/>
                <w:sz w:val="18"/>
                <w:szCs w:val="18"/>
              </w:rPr>
            </w:pPr>
            <w:r>
              <w:rPr>
                <w:b/>
                <w:sz w:val="18"/>
                <w:szCs w:val="18"/>
              </w:rPr>
              <w:t>ORR</w:t>
            </w:r>
            <w:r w:rsidRPr="00F43172">
              <w:rPr>
                <w:b/>
                <w:sz w:val="18"/>
                <w:szCs w:val="18"/>
              </w:rPr>
              <w:t xml:space="preserve"> </w:t>
            </w:r>
            <w:r w:rsidRPr="00F43172">
              <w:rPr>
                <w:b/>
                <w:sz w:val="18"/>
                <w:szCs w:val="18"/>
              </w:rPr>
              <w:br/>
              <w:t>(95% CI)</w:t>
            </w:r>
          </w:p>
        </w:tc>
        <w:tc>
          <w:tcPr>
            <w:tcW w:w="1208" w:type="dxa"/>
            <w:tcBorders>
              <w:top w:val="single" w:sz="4" w:space="0" w:color="auto"/>
              <w:left w:val="single" w:sz="4" w:space="0" w:color="auto"/>
              <w:bottom w:val="single" w:sz="4" w:space="0" w:color="auto"/>
              <w:right w:val="single" w:sz="4" w:space="0" w:color="auto"/>
            </w:tcBorders>
            <w:hideMark/>
          </w:tcPr>
          <w:p w14:paraId="3EBFB0E4" w14:textId="77777777" w:rsidR="000C391D" w:rsidRPr="00F43172" w:rsidRDefault="000C391D" w:rsidP="00355D25">
            <w:pPr>
              <w:pStyle w:val="BMSBodyText"/>
              <w:spacing w:line="240" w:lineRule="auto"/>
              <w:jc w:val="center"/>
              <w:rPr>
                <w:b/>
                <w:sz w:val="18"/>
                <w:szCs w:val="18"/>
              </w:rPr>
            </w:pPr>
            <w:r w:rsidRPr="00F43172">
              <w:rPr>
                <w:b/>
                <w:sz w:val="18"/>
                <w:szCs w:val="18"/>
              </w:rPr>
              <w:t>N of Events (N of Patients)</w:t>
            </w:r>
          </w:p>
        </w:tc>
        <w:tc>
          <w:tcPr>
            <w:tcW w:w="1214" w:type="dxa"/>
            <w:tcBorders>
              <w:top w:val="single" w:sz="4" w:space="0" w:color="auto"/>
              <w:left w:val="single" w:sz="4" w:space="0" w:color="auto"/>
              <w:bottom w:val="single" w:sz="4" w:space="0" w:color="auto"/>
              <w:right w:val="single" w:sz="4" w:space="0" w:color="auto"/>
            </w:tcBorders>
          </w:tcPr>
          <w:p w14:paraId="5AF1F903" w14:textId="77777777" w:rsidR="000C391D" w:rsidRPr="00F43172" w:rsidRDefault="008175E5" w:rsidP="008175E5">
            <w:pPr>
              <w:pStyle w:val="BMSBodyText"/>
              <w:spacing w:line="240" w:lineRule="auto"/>
              <w:jc w:val="center"/>
              <w:rPr>
                <w:b/>
                <w:sz w:val="18"/>
                <w:szCs w:val="18"/>
              </w:rPr>
            </w:pPr>
            <w:r>
              <w:rPr>
                <w:b/>
                <w:sz w:val="18"/>
                <w:szCs w:val="18"/>
              </w:rPr>
              <w:t>ORR</w:t>
            </w:r>
            <w:r w:rsidR="000C391D" w:rsidRPr="00F43172">
              <w:rPr>
                <w:b/>
                <w:sz w:val="18"/>
                <w:szCs w:val="18"/>
              </w:rPr>
              <w:t xml:space="preserve"> </w:t>
            </w:r>
            <w:r w:rsidR="000C391D" w:rsidRPr="00F43172">
              <w:rPr>
                <w:b/>
                <w:sz w:val="18"/>
                <w:szCs w:val="18"/>
              </w:rPr>
              <w:br/>
              <w:t>(95% CI)</w:t>
            </w:r>
          </w:p>
        </w:tc>
      </w:tr>
      <w:tr w:rsidR="000C391D" w:rsidRPr="00EF5297" w14:paraId="39492055" w14:textId="77777777" w:rsidTr="00355D25">
        <w:tc>
          <w:tcPr>
            <w:tcW w:w="1371" w:type="dxa"/>
            <w:tcBorders>
              <w:top w:val="single" w:sz="4" w:space="0" w:color="auto"/>
              <w:left w:val="single" w:sz="4" w:space="0" w:color="auto"/>
              <w:bottom w:val="single" w:sz="4" w:space="0" w:color="auto"/>
              <w:right w:val="single" w:sz="4" w:space="0" w:color="auto"/>
            </w:tcBorders>
            <w:hideMark/>
          </w:tcPr>
          <w:p w14:paraId="3DF8E3CB" w14:textId="77777777" w:rsidR="000C391D" w:rsidRPr="00F43172" w:rsidRDefault="000C391D" w:rsidP="00355D25">
            <w:pPr>
              <w:pStyle w:val="BMSBodyText"/>
              <w:spacing w:line="240" w:lineRule="auto"/>
              <w:jc w:val="left"/>
              <w:rPr>
                <w:sz w:val="18"/>
                <w:szCs w:val="18"/>
              </w:rPr>
            </w:pPr>
            <w:r w:rsidRPr="00F43172">
              <w:rPr>
                <w:sz w:val="18"/>
                <w:szCs w:val="18"/>
              </w:rPr>
              <w:t>&gt;ULN</w:t>
            </w:r>
          </w:p>
        </w:tc>
        <w:tc>
          <w:tcPr>
            <w:tcW w:w="713" w:type="dxa"/>
            <w:tcBorders>
              <w:top w:val="single" w:sz="4" w:space="0" w:color="auto"/>
              <w:left w:val="single" w:sz="4" w:space="0" w:color="auto"/>
              <w:bottom w:val="single" w:sz="4" w:space="0" w:color="auto"/>
              <w:right w:val="single" w:sz="4" w:space="0" w:color="auto"/>
            </w:tcBorders>
            <w:hideMark/>
          </w:tcPr>
          <w:p w14:paraId="1047C6B4" w14:textId="77777777" w:rsidR="000C391D" w:rsidRPr="00F43172" w:rsidRDefault="000C391D" w:rsidP="00355D25">
            <w:pPr>
              <w:pStyle w:val="BMSBodyText"/>
              <w:spacing w:line="240" w:lineRule="auto"/>
              <w:jc w:val="center"/>
              <w:rPr>
                <w:sz w:val="18"/>
                <w:szCs w:val="18"/>
              </w:rPr>
            </w:pPr>
            <w:r w:rsidRPr="00F43172">
              <w:rPr>
                <w:sz w:val="18"/>
                <w:szCs w:val="18"/>
              </w:rPr>
              <w:t>341</w:t>
            </w:r>
          </w:p>
        </w:tc>
        <w:tc>
          <w:tcPr>
            <w:tcW w:w="1204" w:type="dxa"/>
            <w:tcBorders>
              <w:top w:val="single" w:sz="4" w:space="0" w:color="auto"/>
              <w:left w:val="single" w:sz="4" w:space="0" w:color="auto"/>
              <w:bottom w:val="single" w:sz="4" w:space="0" w:color="auto"/>
              <w:right w:val="single" w:sz="4" w:space="0" w:color="auto"/>
            </w:tcBorders>
            <w:hideMark/>
          </w:tcPr>
          <w:p w14:paraId="2C9EA6B5" w14:textId="77777777" w:rsidR="000C391D" w:rsidRPr="00F43172" w:rsidRDefault="000C391D" w:rsidP="000C391D">
            <w:pPr>
              <w:pStyle w:val="BMSBodyText"/>
              <w:spacing w:line="240" w:lineRule="auto"/>
              <w:jc w:val="center"/>
              <w:rPr>
                <w:sz w:val="18"/>
                <w:szCs w:val="18"/>
              </w:rPr>
            </w:pPr>
            <w:r>
              <w:rPr>
                <w:sz w:val="18"/>
                <w:szCs w:val="18"/>
              </w:rPr>
              <w:t>51 (114)</w:t>
            </w:r>
          </w:p>
        </w:tc>
        <w:tc>
          <w:tcPr>
            <w:tcW w:w="1204" w:type="dxa"/>
            <w:tcBorders>
              <w:top w:val="single" w:sz="4" w:space="0" w:color="auto"/>
              <w:left w:val="single" w:sz="4" w:space="0" w:color="auto"/>
              <w:bottom w:val="single" w:sz="4" w:space="0" w:color="auto"/>
              <w:right w:val="single" w:sz="4" w:space="0" w:color="auto"/>
            </w:tcBorders>
            <w:hideMark/>
          </w:tcPr>
          <w:p w14:paraId="5D6E33E3" w14:textId="77777777" w:rsidR="000C391D" w:rsidRPr="00F43172" w:rsidRDefault="000C391D" w:rsidP="000C391D">
            <w:pPr>
              <w:pStyle w:val="BMSBodyText"/>
              <w:spacing w:line="240" w:lineRule="auto"/>
              <w:jc w:val="center"/>
              <w:rPr>
                <w:sz w:val="18"/>
                <w:szCs w:val="18"/>
              </w:rPr>
            </w:pPr>
            <w:r>
              <w:rPr>
                <w:sz w:val="18"/>
                <w:szCs w:val="18"/>
              </w:rPr>
              <w:t>44.7%</w:t>
            </w:r>
            <w:r w:rsidRPr="00F43172">
              <w:rPr>
                <w:sz w:val="18"/>
                <w:szCs w:val="18"/>
              </w:rPr>
              <w:t xml:space="preserve"> (</w:t>
            </w:r>
            <w:r>
              <w:rPr>
                <w:sz w:val="18"/>
                <w:szCs w:val="18"/>
              </w:rPr>
              <w:t>35.4, 54.3</w:t>
            </w:r>
            <w:r w:rsidRPr="00F43172">
              <w:rPr>
                <w:sz w:val="18"/>
                <w:szCs w:val="18"/>
              </w:rPr>
              <w:t>)</w:t>
            </w:r>
          </w:p>
        </w:tc>
        <w:tc>
          <w:tcPr>
            <w:tcW w:w="1205" w:type="dxa"/>
            <w:tcBorders>
              <w:top w:val="single" w:sz="4" w:space="0" w:color="auto"/>
              <w:left w:val="single" w:sz="4" w:space="0" w:color="auto"/>
              <w:bottom w:val="single" w:sz="4" w:space="0" w:color="auto"/>
              <w:right w:val="single" w:sz="4" w:space="0" w:color="auto"/>
            </w:tcBorders>
            <w:hideMark/>
          </w:tcPr>
          <w:p w14:paraId="67C965E7" w14:textId="77777777" w:rsidR="000C391D" w:rsidRPr="00F43172" w:rsidRDefault="000C391D" w:rsidP="000C391D">
            <w:pPr>
              <w:pStyle w:val="BMSBodyText"/>
              <w:spacing w:line="240" w:lineRule="auto"/>
              <w:jc w:val="center"/>
              <w:rPr>
                <w:sz w:val="18"/>
                <w:szCs w:val="18"/>
              </w:rPr>
            </w:pPr>
            <w:r>
              <w:rPr>
                <w:sz w:val="18"/>
                <w:szCs w:val="18"/>
              </w:rPr>
              <w:t>34</w:t>
            </w:r>
            <w:r w:rsidRPr="00F43172">
              <w:rPr>
                <w:sz w:val="18"/>
                <w:szCs w:val="18"/>
              </w:rPr>
              <w:t xml:space="preserve"> (112)</w:t>
            </w:r>
          </w:p>
        </w:tc>
        <w:tc>
          <w:tcPr>
            <w:tcW w:w="1203" w:type="dxa"/>
            <w:tcBorders>
              <w:top w:val="single" w:sz="4" w:space="0" w:color="auto"/>
              <w:left w:val="single" w:sz="4" w:space="0" w:color="auto"/>
              <w:bottom w:val="single" w:sz="4" w:space="0" w:color="auto"/>
              <w:right w:val="single" w:sz="4" w:space="0" w:color="auto"/>
            </w:tcBorders>
            <w:hideMark/>
          </w:tcPr>
          <w:p w14:paraId="345731F9" w14:textId="77777777" w:rsidR="000C391D" w:rsidRPr="00F43172" w:rsidRDefault="000C391D" w:rsidP="000C391D">
            <w:pPr>
              <w:pStyle w:val="BMSBodyText"/>
              <w:spacing w:line="240" w:lineRule="auto"/>
              <w:jc w:val="center"/>
              <w:rPr>
                <w:sz w:val="18"/>
                <w:szCs w:val="18"/>
              </w:rPr>
            </w:pPr>
            <w:r>
              <w:rPr>
                <w:sz w:val="18"/>
                <w:szCs w:val="18"/>
              </w:rPr>
              <w:t>30.4%</w:t>
            </w:r>
            <w:r w:rsidRPr="00F43172">
              <w:rPr>
                <w:sz w:val="18"/>
                <w:szCs w:val="18"/>
              </w:rPr>
              <w:t xml:space="preserve"> (</w:t>
            </w:r>
            <w:r>
              <w:rPr>
                <w:sz w:val="18"/>
                <w:szCs w:val="18"/>
              </w:rPr>
              <w:t>22.0, 39.8</w:t>
            </w:r>
            <w:r w:rsidRPr="00F43172">
              <w:rPr>
                <w:sz w:val="18"/>
                <w:szCs w:val="18"/>
              </w:rPr>
              <w:t>)</w:t>
            </w:r>
          </w:p>
        </w:tc>
        <w:tc>
          <w:tcPr>
            <w:tcW w:w="1208" w:type="dxa"/>
            <w:tcBorders>
              <w:top w:val="single" w:sz="4" w:space="0" w:color="auto"/>
              <w:left w:val="single" w:sz="4" w:space="0" w:color="auto"/>
              <w:bottom w:val="single" w:sz="4" w:space="0" w:color="auto"/>
              <w:right w:val="single" w:sz="4" w:space="0" w:color="auto"/>
            </w:tcBorders>
          </w:tcPr>
          <w:p w14:paraId="1024FC3F" w14:textId="77777777" w:rsidR="000C391D" w:rsidRPr="00F43172" w:rsidRDefault="000C391D" w:rsidP="000C391D">
            <w:pPr>
              <w:pStyle w:val="BMSBodyText"/>
              <w:spacing w:line="240" w:lineRule="auto"/>
              <w:jc w:val="center"/>
              <w:rPr>
                <w:sz w:val="18"/>
                <w:szCs w:val="18"/>
              </w:rPr>
            </w:pPr>
            <w:r>
              <w:rPr>
                <w:sz w:val="18"/>
                <w:szCs w:val="18"/>
              </w:rPr>
              <w:t>11</w:t>
            </w:r>
            <w:r w:rsidRPr="00F43172">
              <w:rPr>
                <w:sz w:val="18"/>
                <w:szCs w:val="18"/>
              </w:rPr>
              <w:t>(115)</w:t>
            </w:r>
          </w:p>
        </w:tc>
        <w:tc>
          <w:tcPr>
            <w:tcW w:w="1214" w:type="dxa"/>
            <w:tcBorders>
              <w:top w:val="single" w:sz="4" w:space="0" w:color="auto"/>
              <w:left w:val="single" w:sz="4" w:space="0" w:color="auto"/>
              <w:bottom w:val="single" w:sz="4" w:space="0" w:color="auto"/>
              <w:right w:val="single" w:sz="4" w:space="0" w:color="auto"/>
            </w:tcBorders>
          </w:tcPr>
          <w:p w14:paraId="75EDA7BE" w14:textId="77777777" w:rsidR="000C391D" w:rsidRPr="00F43172" w:rsidRDefault="000C391D" w:rsidP="000C391D">
            <w:pPr>
              <w:pStyle w:val="BMSBodyText"/>
              <w:spacing w:line="240" w:lineRule="auto"/>
              <w:jc w:val="center"/>
              <w:rPr>
                <w:sz w:val="18"/>
                <w:szCs w:val="18"/>
              </w:rPr>
            </w:pPr>
            <w:r>
              <w:rPr>
                <w:sz w:val="18"/>
                <w:szCs w:val="18"/>
              </w:rPr>
              <w:t>9.6%</w:t>
            </w:r>
            <w:r w:rsidRPr="00F43172">
              <w:rPr>
                <w:sz w:val="18"/>
                <w:szCs w:val="18"/>
              </w:rPr>
              <w:t xml:space="preserve"> (</w:t>
            </w:r>
            <w:r>
              <w:rPr>
                <w:sz w:val="18"/>
                <w:szCs w:val="18"/>
              </w:rPr>
              <w:t>4.9</w:t>
            </w:r>
            <w:r w:rsidRPr="00F43172">
              <w:rPr>
                <w:sz w:val="18"/>
                <w:szCs w:val="18"/>
              </w:rPr>
              <w:t xml:space="preserve">, </w:t>
            </w:r>
            <w:r>
              <w:rPr>
                <w:sz w:val="18"/>
                <w:szCs w:val="18"/>
              </w:rPr>
              <w:t>16.5</w:t>
            </w:r>
            <w:r w:rsidRPr="00F43172">
              <w:rPr>
                <w:sz w:val="18"/>
                <w:szCs w:val="18"/>
              </w:rPr>
              <w:t>)</w:t>
            </w:r>
          </w:p>
        </w:tc>
      </w:tr>
    </w:tbl>
    <w:p w14:paraId="456A1D8B" w14:textId="77777777" w:rsidR="00817BCE" w:rsidRPr="008A2BFC" w:rsidRDefault="00817BCE" w:rsidP="008A2BFC">
      <w:pPr>
        <w:pStyle w:val="BMSBodyText"/>
        <w:spacing w:line="240" w:lineRule="auto"/>
        <w:jc w:val="left"/>
        <w:rPr>
          <w:lang w:val="en-GB"/>
        </w:rPr>
      </w:pPr>
    </w:p>
    <w:p w14:paraId="12FC2DF9" w14:textId="77777777" w:rsidR="000B5563" w:rsidRPr="0019181B" w:rsidRDefault="00AC44FC" w:rsidP="009218FF">
      <w:pPr>
        <w:pStyle w:val="BMSBodyText"/>
        <w:spacing w:line="240" w:lineRule="auto"/>
      </w:pPr>
      <w:r w:rsidRPr="00CB4354">
        <w:rPr>
          <w:i/>
        </w:rPr>
        <w:t>Efficacy by BRAF status</w:t>
      </w:r>
      <w:r w:rsidRPr="00CB4354">
        <w:t>: BRAF</w:t>
      </w:r>
      <w:r w:rsidR="00CB4354">
        <w:t xml:space="preserve"> </w:t>
      </w:r>
      <w:r w:rsidRPr="00CB4354">
        <w:t xml:space="preserve">[V600] mutation-positive and BRAF wild-type patients </w:t>
      </w:r>
      <w:proofErr w:type="spellStart"/>
      <w:r w:rsidRPr="00CB4354">
        <w:t>randomi</w:t>
      </w:r>
      <w:r w:rsidR="00CA1FD6">
        <w:t>s</w:t>
      </w:r>
      <w:r w:rsidRPr="00CB4354">
        <w:t>ed</w:t>
      </w:r>
      <w:proofErr w:type="spellEnd"/>
      <w:r w:rsidRPr="00CB4354">
        <w:t xml:space="preserve"> to </w:t>
      </w:r>
      <w:proofErr w:type="spellStart"/>
      <w:r w:rsidRPr="00CB4354">
        <w:t>nivolumab</w:t>
      </w:r>
      <w:proofErr w:type="spellEnd"/>
      <w:r w:rsidRPr="00CB4354">
        <w:t xml:space="preserve"> in combination with ipilimumab had a median PFS of 11.73 months (95% CI 8.02, NA) and 11.24 months (95% CI: 8.34, NA), respectively, while those </w:t>
      </w:r>
      <w:proofErr w:type="spellStart"/>
      <w:r w:rsidRPr="00CB4354">
        <w:t>randomi</w:t>
      </w:r>
      <w:r w:rsidR="00CA1FD6">
        <w:t>s</w:t>
      </w:r>
      <w:r w:rsidRPr="00CB4354">
        <w:t>ed</w:t>
      </w:r>
      <w:proofErr w:type="spellEnd"/>
      <w:r w:rsidRPr="00CB4354">
        <w:t xml:space="preserve"> to </w:t>
      </w:r>
      <w:proofErr w:type="spellStart"/>
      <w:r w:rsidRPr="00CB4354">
        <w:t>nivolumab</w:t>
      </w:r>
      <w:proofErr w:type="spellEnd"/>
      <w:r w:rsidRPr="00CB4354">
        <w:t xml:space="preserve"> monotherapy had a median PFS of 5.62 months (95% CI: 2.79, 9.46) and 7.89 months (95% CI: 4.86, 12.68), respectively. Regardless of the BRAF mutation status, median PFS of both nivolumab in combination with ipilimumab and nivolumab monotherapy was greater than with ipilimumab. ORR results by BRAF status are shown in </w:t>
      </w:r>
      <w:r w:rsidR="00D4182D" w:rsidRPr="00CB4354">
        <w:t xml:space="preserve">Table </w:t>
      </w:r>
      <w:r w:rsidR="00A416BC">
        <w:t>8</w:t>
      </w:r>
      <w:r w:rsidR="00D4182D" w:rsidRPr="00CB4354">
        <w:t>.</w:t>
      </w:r>
    </w:p>
    <w:p w14:paraId="6F7C6014" w14:textId="77777777" w:rsidR="000B5563" w:rsidRDefault="00D4182D" w:rsidP="000B5563">
      <w:pPr>
        <w:pStyle w:val="BMSTableTitle"/>
        <w:tabs>
          <w:tab w:val="clear" w:pos="2160"/>
          <w:tab w:val="left" w:pos="1440"/>
        </w:tabs>
      </w:pPr>
      <w:r w:rsidRPr="00EC5D46">
        <w:t xml:space="preserve">Table </w:t>
      </w:r>
      <w:r w:rsidR="001E4B0C">
        <w:t>8</w:t>
      </w:r>
      <w:r w:rsidR="000B5563">
        <w:tab/>
        <w:t xml:space="preserve">Objective Response </w:t>
      </w:r>
      <w:r w:rsidR="000B5563" w:rsidRPr="007010C0">
        <w:t xml:space="preserve">by </w:t>
      </w:r>
      <w:r w:rsidR="000B5563">
        <w:t>BRAF</w:t>
      </w:r>
      <w:r w:rsidR="00416AE2">
        <w:t xml:space="preserve"> </w:t>
      </w:r>
      <w:r w:rsidR="000B5563">
        <w:t>[V600]-Mutation Status</w:t>
      </w:r>
      <w:r w:rsidR="000B5563" w:rsidRPr="007010C0">
        <w:t xml:space="preserve"> (</w:t>
      </w:r>
      <w:r w:rsidR="000B5563">
        <w:t>CA209067</w:t>
      </w:r>
      <w:r w:rsidR="000B5563" w:rsidRPr="007010C0">
        <w:t xml:space="preserve">) </w:t>
      </w:r>
    </w:p>
    <w:p w14:paraId="117EC911" w14:textId="77777777" w:rsidR="000B5563" w:rsidRDefault="000B5563" w:rsidP="009218FF">
      <w:pPr>
        <w:pStyle w:val="BMSBodyText"/>
        <w:spacing w:line="240" w:lineRule="auto"/>
        <w:rPr>
          <w:i/>
        </w:rPr>
      </w:pPr>
    </w:p>
    <w:tbl>
      <w:tblPr>
        <w:tblW w:w="0" w:type="auto"/>
        <w:tblLayout w:type="fixed"/>
        <w:tblLook w:val="04A0" w:firstRow="1" w:lastRow="0" w:firstColumn="1" w:lastColumn="0" w:noHBand="0" w:noVBand="1"/>
      </w:tblPr>
      <w:tblGrid>
        <w:gridCol w:w="1989"/>
        <w:gridCol w:w="1872"/>
        <w:gridCol w:w="1642"/>
        <w:gridCol w:w="242"/>
        <w:gridCol w:w="1626"/>
        <w:gridCol w:w="1647"/>
      </w:tblGrid>
      <w:tr w:rsidR="000B5563" w14:paraId="21F67C57" w14:textId="77777777" w:rsidTr="000B5563">
        <w:tc>
          <w:tcPr>
            <w:tcW w:w="1989" w:type="dxa"/>
            <w:tcBorders>
              <w:top w:val="double" w:sz="4" w:space="0" w:color="auto"/>
            </w:tcBorders>
          </w:tcPr>
          <w:p w14:paraId="47F456EF" w14:textId="77777777" w:rsidR="000B5563" w:rsidRPr="003B24DF" w:rsidRDefault="000B5563" w:rsidP="000B5563">
            <w:pPr>
              <w:pStyle w:val="BMSTableHeader"/>
            </w:pPr>
          </w:p>
        </w:tc>
        <w:tc>
          <w:tcPr>
            <w:tcW w:w="3756" w:type="dxa"/>
            <w:gridSpan w:val="3"/>
            <w:tcBorders>
              <w:top w:val="double" w:sz="4" w:space="0" w:color="auto"/>
              <w:bottom w:val="single" w:sz="4" w:space="0" w:color="auto"/>
            </w:tcBorders>
          </w:tcPr>
          <w:p w14:paraId="03B7ECCA" w14:textId="77777777" w:rsidR="000B5563" w:rsidRPr="001861F2" w:rsidRDefault="000B5563" w:rsidP="000B5563">
            <w:pPr>
              <w:pStyle w:val="BMSTableHeader"/>
            </w:pPr>
            <w:r w:rsidRPr="00C01BDB">
              <w:rPr>
                <w:noProof/>
              </w:rPr>
              <w:t>BRAF [V600] M</w:t>
            </w:r>
            <w:r w:rsidRPr="001861F2">
              <w:rPr>
                <w:noProof/>
              </w:rPr>
              <w:t>utation</w:t>
            </w:r>
            <w:r w:rsidRPr="00C01BDB">
              <w:rPr>
                <w:noProof/>
              </w:rPr>
              <w:t>-P</w:t>
            </w:r>
            <w:r w:rsidRPr="001861F2">
              <w:rPr>
                <w:noProof/>
              </w:rPr>
              <w:t>ositive</w:t>
            </w:r>
          </w:p>
        </w:tc>
        <w:tc>
          <w:tcPr>
            <w:tcW w:w="3273" w:type="dxa"/>
            <w:gridSpan w:val="2"/>
            <w:tcBorders>
              <w:top w:val="double" w:sz="4" w:space="0" w:color="auto"/>
              <w:bottom w:val="single" w:sz="4" w:space="0" w:color="auto"/>
            </w:tcBorders>
          </w:tcPr>
          <w:p w14:paraId="4203AC51" w14:textId="77777777" w:rsidR="000B5563" w:rsidRPr="001861F2" w:rsidRDefault="000B5563" w:rsidP="000B5563">
            <w:pPr>
              <w:pStyle w:val="BMSTableHeader"/>
            </w:pPr>
            <w:r w:rsidRPr="00C01BDB">
              <w:rPr>
                <w:noProof/>
              </w:rPr>
              <w:t>BRAF W</w:t>
            </w:r>
            <w:r w:rsidRPr="001861F2">
              <w:rPr>
                <w:noProof/>
              </w:rPr>
              <w:t>ild</w:t>
            </w:r>
            <w:r w:rsidRPr="00C01BDB">
              <w:rPr>
                <w:noProof/>
              </w:rPr>
              <w:t>-T</w:t>
            </w:r>
            <w:r w:rsidRPr="001861F2">
              <w:rPr>
                <w:noProof/>
              </w:rPr>
              <w:t>ype</w:t>
            </w:r>
          </w:p>
        </w:tc>
      </w:tr>
      <w:tr w:rsidR="000B5563" w14:paraId="1459501D" w14:textId="77777777" w:rsidTr="000B5563">
        <w:trPr>
          <w:trHeight w:val="144"/>
        </w:trPr>
        <w:tc>
          <w:tcPr>
            <w:tcW w:w="1989" w:type="dxa"/>
            <w:tcBorders>
              <w:bottom w:val="single" w:sz="4" w:space="0" w:color="auto"/>
            </w:tcBorders>
            <w:vAlign w:val="bottom"/>
          </w:tcPr>
          <w:p w14:paraId="080CD214" w14:textId="77777777" w:rsidR="000B5563" w:rsidRPr="001861F2" w:rsidRDefault="000B5563" w:rsidP="000B5563">
            <w:pPr>
              <w:pStyle w:val="BMSTableHeader"/>
            </w:pPr>
            <w:r w:rsidRPr="001861F2">
              <w:t>Treatment</w:t>
            </w:r>
          </w:p>
        </w:tc>
        <w:tc>
          <w:tcPr>
            <w:tcW w:w="1872" w:type="dxa"/>
            <w:tcBorders>
              <w:top w:val="single" w:sz="4" w:space="0" w:color="auto"/>
              <w:bottom w:val="single" w:sz="4" w:space="0" w:color="auto"/>
            </w:tcBorders>
            <w:vAlign w:val="bottom"/>
          </w:tcPr>
          <w:p w14:paraId="6EE3ECC7" w14:textId="77777777" w:rsidR="000B5563" w:rsidRPr="001861F2" w:rsidRDefault="000B5563" w:rsidP="000B5563">
            <w:pPr>
              <w:pStyle w:val="BMSTableHeader"/>
            </w:pPr>
            <w:r w:rsidRPr="00C01BDB">
              <w:rPr>
                <w:noProof/>
              </w:rPr>
              <w:t>N</w:t>
            </w:r>
            <w:r>
              <w:rPr>
                <w:noProof/>
              </w:rPr>
              <w:t>umber</w:t>
            </w:r>
            <w:r w:rsidRPr="001861F2">
              <w:rPr>
                <w:noProof/>
              </w:rPr>
              <w:t xml:space="preserve"> of Responses/Patients</w:t>
            </w:r>
          </w:p>
        </w:tc>
        <w:tc>
          <w:tcPr>
            <w:tcW w:w="1642" w:type="dxa"/>
            <w:tcBorders>
              <w:top w:val="single" w:sz="4" w:space="0" w:color="auto"/>
              <w:bottom w:val="single" w:sz="4" w:space="0" w:color="auto"/>
            </w:tcBorders>
            <w:vAlign w:val="bottom"/>
          </w:tcPr>
          <w:p w14:paraId="38FF923E" w14:textId="77777777" w:rsidR="000B5563" w:rsidRDefault="000B5563" w:rsidP="000B5563">
            <w:pPr>
              <w:pStyle w:val="BMSTableHeader"/>
            </w:pPr>
            <w:r w:rsidRPr="00C01BDB">
              <w:rPr>
                <w:noProof/>
              </w:rPr>
              <w:t xml:space="preserve">ORR% </w:t>
            </w:r>
            <w:r w:rsidRPr="001861F2">
              <w:rPr>
                <w:noProof/>
              </w:rPr>
              <w:br/>
            </w:r>
            <w:r w:rsidRPr="00C01BDB">
              <w:rPr>
                <w:noProof/>
              </w:rPr>
              <w:t>[95% CI]</w:t>
            </w:r>
          </w:p>
        </w:tc>
        <w:tc>
          <w:tcPr>
            <w:tcW w:w="1868" w:type="dxa"/>
            <w:gridSpan w:val="2"/>
            <w:tcBorders>
              <w:top w:val="single" w:sz="4" w:space="0" w:color="auto"/>
              <w:bottom w:val="single" w:sz="4" w:space="0" w:color="auto"/>
            </w:tcBorders>
            <w:vAlign w:val="bottom"/>
          </w:tcPr>
          <w:p w14:paraId="3F9A296B" w14:textId="77777777" w:rsidR="000B5563" w:rsidRDefault="000B5563" w:rsidP="000B5563">
            <w:pPr>
              <w:pStyle w:val="BMSTableHeader"/>
            </w:pPr>
            <w:r w:rsidRPr="00C01BDB">
              <w:rPr>
                <w:noProof/>
              </w:rPr>
              <w:t>N</w:t>
            </w:r>
            <w:r>
              <w:rPr>
                <w:noProof/>
              </w:rPr>
              <w:t>umber of</w:t>
            </w:r>
            <w:r w:rsidRPr="001861F2">
              <w:rPr>
                <w:noProof/>
              </w:rPr>
              <w:t xml:space="preserve"> Responses/Patients</w:t>
            </w:r>
          </w:p>
        </w:tc>
        <w:tc>
          <w:tcPr>
            <w:tcW w:w="1647" w:type="dxa"/>
            <w:tcBorders>
              <w:top w:val="single" w:sz="4" w:space="0" w:color="auto"/>
              <w:bottom w:val="single" w:sz="4" w:space="0" w:color="auto"/>
            </w:tcBorders>
            <w:vAlign w:val="bottom"/>
          </w:tcPr>
          <w:p w14:paraId="1833BFFF" w14:textId="77777777" w:rsidR="000B5563" w:rsidRDefault="000B5563" w:rsidP="000B5563">
            <w:pPr>
              <w:pStyle w:val="BMSTableHeader"/>
            </w:pPr>
            <w:r w:rsidRPr="00C01BDB">
              <w:rPr>
                <w:noProof/>
              </w:rPr>
              <w:t xml:space="preserve">ORR% </w:t>
            </w:r>
            <w:r w:rsidRPr="001861F2">
              <w:rPr>
                <w:noProof/>
              </w:rPr>
              <w:br/>
            </w:r>
            <w:r w:rsidRPr="00C01BDB">
              <w:rPr>
                <w:noProof/>
              </w:rPr>
              <w:t>[95% CI]</w:t>
            </w:r>
          </w:p>
        </w:tc>
      </w:tr>
      <w:tr w:rsidR="000B5563" w14:paraId="1E850621" w14:textId="77777777" w:rsidTr="000B5563">
        <w:trPr>
          <w:trHeight w:val="287"/>
        </w:trPr>
        <w:tc>
          <w:tcPr>
            <w:tcW w:w="1989" w:type="dxa"/>
            <w:tcBorders>
              <w:top w:val="single" w:sz="4" w:space="0" w:color="auto"/>
            </w:tcBorders>
            <w:vAlign w:val="center"/>
          </w:tcPr>
          <w:p w14:paraId="41631E09" w14:textId="77777777" w:rsidR="000B5563" w:rsidRPr="001861F2" w:rsidRDefault="009402BA" w:rsidP="009402BA">
            <w:pPr>
              <w:pStyle w:val="BMSTableText"/>
              <w:rPr>
                <w:b/>
                <w:noProof/>
              </w:rPr>
            </w:pPr>
            <w:r>
              <w:rPr>
                <w:b/>
                <w:noProof/>
              </w:rPr>
              <w:t>OPDIVO</w:t>
            </w:r>
            <w:r w:rsidR="000B5563" w:rsidRPr="001861F2">
              <w:rPr>
                <w:b/>
                <w:noProof/>
              </w:rPr>
              <w:t xml:space="preserve"> + </w:t>
            </w:r>
            <w:r w:rsidR="000B5563" w:rsidRPr="001861F2">
              <w:rPr>
                <w:b/>
                <w:noProof/>
              </w:rPr>
              <w:lastRenderedPageBreak/>
              <w:t>Ipilimumab</w:t>
            </w:r>
          </w:p>
        </w:tc>
        <w:tc>
          <w:tcPr>
            <w:tcW w:w="1872" w:type="dxa"/>
            <w:tcBorders>
              <w:top w:val="single" w:sz="4" w:space="0" w:color="auto"/>
            </w:tcBorders>
          </w:tcPr>
          <w:p w14:paraId="12840D46" w14:textId="77777777" w:rsidR="000B5563" w:rsidRDefault="000B5563" w:rsidP="000B5563">
            <w:pPr>
              <w:pStyle w:val="BMSTableText"/>
            </w:pPr>
            <w:r w:rsidRPr="001861F2">
              <w:rPr>
                <w:noProof/>
                <w:color w:val="000000"/>
              </w:rPr>
              <w:lastRenderedPageBreak/>
              <w:t>68/102</w:t>
            </w:r>
          </w:p>
        </w:tc>
        <w:tc>
          <w:tcPr>
            <w:tcW w:w="1642" w:type="dxa"/>
            <w:tcBorders>
              <w:top w:val="single" w:sz="4" w:space="0" w:color="auto"/>
            </w:tcBorders>
          </w:tcPr>
          <w:p w14:paraId="6EFDED46" w14:textId="77777777" w:rsidR="000B5563" w:rsidRPr="00517196" w:rsidRDefault="000B5563" w:rsidP="000B5563">
            <w:pPr>
              <w:pStyle w:val="BMSTableText"/>
            </w:pPr>
            <w:r w:rsidRPr="00517196">
              <w:rPr>
                <w:noProof/>
                <w:color w:val="000000"/>
              </w:rPr>
              <w:t xml:space="preserve">66.7 </w:t>
            </w:r>
            <w:r w:rsidRPr="00517196">
              <w:rPr>
                <w:noProof/>
                <w:color w:val="000000"/>
              </w:rPr>
              <w:br/>
            </w:r>
            <w:r w:rsidRPr="00517196">
              <w:rPr>
                <w:rFonts w:eastAsia="Calibri"/>
                <w:noProof/>
                <w:color w:val="000000"/>
              </w:rPr>
              <w:lastRenderedPageBreak/>
              <w:t>(56.6, 75.7)</w:t>
            </w:r>
          </w:p>
        </w:tc>
        <w:tc>
          <w:tcPr>
            <w:tcW w:w="1868" w:type="dxa"/>
            <w:gridSpan w:val="2"/>
            <w:tcBorders>
              <w:top w:val="single" w:sz="4" w:space="0" w:color="auto"/>
            </w:tcBorders>
          </w:tcPr>
          <w:p w14:paraId="1E849523" w14:textId="77777777" w:rsidR="000B5563" w:rsidRPr="00517196" w:rsidRDefault="000B5563" w:rsidP="000B5563">
            <w:pPr>
              <w:pStyle w:val="BMSTableText"/>
            </w:pPr>
            <w:r w:rsidRPr="00517196">
              <w:rPr>
                <w:noProof/>
                <w:color w:val="000000"/>
              </w:rPr>
              <w:lastRenderedPageBreak/>
              <w:t>113/212</w:t>
            </w:r>
          </w:p>
        </w:tc>
        <w:tc>
          <w:tcPr>
            <w:tcW w:w="1647" w:type="dxa"/>
            <w:tcBorders>
              <w:top w:val="single" w:sz="4" w:space="0" w:color="auto"/>
            </w:tcBorders>
          </w:tcPr>
          <w:p w14:paraId="5F5A192F" w14:textId="77777777" w:rsidR="000B5563" w:rsidRPr="00517196" w:rsidRDefault="000B5563" w:rsidP="000B5563">
            <w:pPr>
              <w:pStyle w:val="BMSTableText"/>
            </w:pPr>
            <w:r w:rsidRPr="00517196">
              <w:rPr>
                <w:noProof/>
                <w:color w:val="000000"/>
              </w:rPr>
              <w:t xml:space="preserve">53.3 </w:t>
            </w:r>
            <w:r w:rsidRPr="00517196">
              <w:rPr>
                <w:noProof/>
                <w:color w:val="000000"/>
              </w:rPr>
              <w:br/>
            </w:r>
            <w:r w:rsidRPr="00517196">
              <w:rPr>
                <w:noProof/>
                <w:color w:val="000000"/>
              </w:rPr>
              <w:lastRenderedPageBreak/>
              <w:t>(</w:t>
            </w:r>
            <w:r w:rsidRPr="00517196">
              <w:rPr>
                <w:rFonts w:eastAsia="Calibri"/>
                <w:noProof/>
                <w:color w:val="000000"/>
              </w:rPr>
              <w:t>46.3, 60.2)</w:t>
            </w:r>
          </w:p>
        </w:tc>
      </w:tr>
      <w:tr w:rsidR="000B5563" w14:paraId="5EA5E946" w14:textId="77777777" w:rsidTr="000B5563">
        <w:trPr>
          <w:trHeight w:val="287"/>
        </w:trPr>
        <w:tc>
          <w:tcPr>
            <w:tcW w:w="1989" w:type="dxa"/>
            <w:vAlign w:val="center"/>
          </w:tcPr>
          <w:p w14:paraId="7048E299" w14:textId="77777777" w:rsidR="000B5563" w:rsidRPr="001861F2" w:rsidRDefault="009402BA" w:rsidP="009402BA">
            <w:pPr>
              <w:pStyle w:val="BMSTableText"/>
              <w:rPr>
                <w:b/>
                <w:noProof/>
              </w:rPr>
            </w:pPr>
            <w:r>
              <w:rPr>
                <w:b/>
                <w:noProof/>
              </w:rPr>
              <w:lastRenderedPageBreak/>
              <w:t>OPDIVO</w:t>
            </w:r>
          </w:p>
        </w:tc>
        <w:tc>
          <w:tcPr>
            <w:tcW w:w="1872" w:type="dxa"/>
          </w:tcPr>
          <w:p w14:paraId="3729F3C8" w14:textId="77777777" w:rsidR="000B5563" w:rsidRDefault="000B5563" w:rsidP="000B5563">
            <w:pPr>
              <w:pStyle w:val="BMSTableText"/>
            </w:pPr>
            <w:r w:rsidRPr="001861F2">
              <w:rPr>
                <w:noProof/>
                <w:color w:val="000000"/>
              </w:rPr>
              <w:t>36/98</w:t>
            </w:r>
          </w:p>
        </w:tc>
        <w:tc>
          <w:tcPr>
            <w:tcW w:w="1642" w:type="dxa"/>
          </w:tcPr>
          <w:p w14:paraId="5F79FE38" w14:textId="77777777" w:rsidR="000B5563" w:rsidRPr="00517196" w:rsidRDefault="000B5563" w:rsidP="000B5563">
            <w:pPr>
              <w:pStyle w:val="BMSTableText"/>
            </w:pPr>
            <w:r w:rsidRPr="00517196">
              <w:rPr>
                <w:noProof/>
                <w:color w:val="000000"/>
              </w:rPr>
              <w:t>36.7</w:t>
            </w:r>
            <w:r w:rsidRPr="00517196">
              <w:rPr>
                <w:rFonts w:eastAsia="Calibri"/>
                <w:noProof/>
                <w:color w:val="000000"/>
              </w:rPr>
              <w:t xml:space="preserve"> </w:t>
            </w:r>
            <w:r w:rsidRPr="00517196">
              <w:rPr>
                <w:rFonts w:eastAsia="Calibri"/>
                <w:noProof/>
                <w:color w:val="000000"/>
              </w:rPr>
              <w:br/>
              <w:t>(27.2, 47.1)</w:t>
            </w:r>
          </w:p>
        </w:tc>
        <w:tc>
          <w:tcPr>
            <w:tcW w:w="1868" w:type="dxa"/>
            <w:gridSpan w:val="2"/>
          </w:tcPr>
          <w:p w14:paraId="661A9DE2" w14:textId="77777777" w:rsidR="000B5563" w:rsidRPr="00517196" w:rsidRDefault="000B5563" w:rsidP="000B5563">
            <w:pPr>
              <w:pStyle w:val="BMSTableText"/>
            </w:pPr>
            <w:r w:rsidRPr="00517196">
              <w:rPr>
                <w:noProof/>
                <w:color w:val="000000"/>
              </w:rPr>
              <w:t>102/218</w:t>
            </w:r>
          </w:p>
        </w:tc>
        <w:tc>
          <w:tcPr>
            <w:tcW w:w="1647" w:type="dxa"/>
          </w:tcPr>
          <w:p w14:paraId="2627C464" w14:textId="77777777" w:rsidR="000B5563" w:rsidRPr="00517196" w:rsidRDefault="000B5563" w:rsidP="000B5563">
            <w:pPr>
              <w:pStyle w:val="BMSTableText"/>
            </w:pPr>
            <w:r w:rsidRPr="00517196">
              <w:rPr>
                <w:noProof/>
                <w:color w:val="000000"/>
              </w:rPr>
              <w:t>46.8</w:t>
            </w:r>
            <w:r w:rsidRPr="00517196">
              <w:rPr>
                <w:rFonts w:eastAsia="Calibri"/>
                <w:noProof/>
                <w:color w:val="000000"/>
              </w:rPr>
              <w:t xml:space="preserve"> </w:t>
            </w:r>
            <w:r w:rsidRPr="00517196">
              <w:rPr>
                <w:rFonts w:eastAsia="Calibri"/>
                <w:noProof/>
                <w:color w:val="000000"/>
              </w:rPr>
              <w:br/>
              <w:t>(40.0, 53.6)</w:t>
            </w:r>
          </w:p>
        </w:tc>
      </w:tr>
      <w:tr w:rsidR="000B5563" w14:paraId="4E0E72A3" w14:textId="77777777" w:rsidTr="000B5563">
        <w:trPr>
          <w:trHeight w:val="287"/>
        </w:trPr>
        <w:tc>
          <w:tcPr>
            <w:tcW w:w="1989" w:type="dxa"/>
            <w:tcBorders>
              <w:bottom w:val="double" w:sz="4" w:space="0" w:color="auto"/>
            </w:tcBorders>
            <w:vAlign w:val="center"/>
          </w:tcPr>
          <w:p w14:paraId="1DF2FE12" w14:textId="77777777" w:rsidR="000B5563" w:rsidRPr="001861F2" w:rsidRDefault="000B5563" w:rsidP="000B5563">
            <w:pPr>
              <w:pStyle w:val="BMSTableText"/>
              <w:rPr>
                <w:b/>
                <w:noProof/>
              </w:rPr>
            </w:pPr>
            <w:r w:rsidRPr="001861F2">
              <w:rPr>
                <w:b/>
                <w:noProof/>
              </w:rPr>
              <w:t>Ipilimumab</w:t>
            </w:r>
          </w:p>
        </w:tc>
        <w:tc>
          <w:tcPr>
            <w:tcW w:w="1872" w:type="dxa"/>
            <w:tcBorders>
              <w:bottom w:val="double" w:sz="4" w:space="0" w:color="auto"/>
            </w:tcBorders>
          </w:tcPr>
          <w:p w14:paraId="0E09B1A3" w14:textId="77777777" w:rsidR="000B5563" w:rsidRDefault="000B5563" w:rsidP="000B5563">
            <w:pPr>
              <w:pStyle w:val="BMSTableText"/>
            </w:pPr>
            <w:r w:rsidRPr="001861F2">
              <w:rPr>
                <w:noProof/>
                <w:color w:val="000000"/>
              </w:rPr>
              <w:t>22/100</w:t>
            </w:r>
          </w:p>
        </w:tc>
        <w:tc>
          <w:tcPr>
            <w:tcW w:w="1642" w:type="dxa"/>
            <w:tcBorders>
              <w:bottom w:val="double" w:sz="4" w:space="0" w:color="auto"/>
            </w:tcBorders>
          </w:tcPr>
          <w:p w14:paraId="24F07D6D" w14:textId="77777777" w:rsidR="000B5563" w:rsidRPr="00517196" w:rsidRDefault="000B5563" w:rsidP="000B5563">
            <w:pPr>
              <w:pStyle w:val="BMSTableText"/>
            </w:pPr>
            <w:r w:rsidRPr="00517196">
              <w:rPr>
                <w:noProof/>
                <w:color w:val="000000"/>
              </w:rPr>
              <w:t>22.0</w:t>
            </w:r>
            <w:r w:rsidRPr="00517196">
              <w:rPr>
                <w:rFonts w:eastAsia="Calibri"/>
                <w:noProof/>
                <w:color w:val="000000"/>
              </w:rPr>
              <w:t xml:space="preserve"> </w:t>
            </w:r>
            <w:r w:rsidRPr="00517196">
              <w:rPr>
                <w:rFonts w:eastAsia="Calibri"/>
                <w:noProof/>
                <w:color w:val="000000"/>
              </w:rPr>
              <w:br/>
              <w:t>(14.3, 31.4)</w:t>
            </w:r>
          </w:p>
        </w:tc>
        <w:tc>
          <w:tcPr>
            <w:tcW w:w="1868" w:type="dxa"/>
            <w:gridSpan w:val="2"/>
            <w:tcBorders>
              <w:bottom w:val="double" w:sz="4" w:space="0" w:color="auto"/>
            </w:tcBorders>
          </w:tcPr>
          <w:p w14:paraId="390895D1" w14:textId="77777777" w:rsidR="000B5563" w:rsidRPr="00517196" w:rsidRDefault="000B5563" w:rsidP="000B5563">
            <w:pPr>
              <w:pStyle w:val="BMSTableText"/>
            </w:pPr>
            <w:r w:rsidRPr="00517196">
              <w:rPr>
                <w:noProof/>
                <w:color w:val="000000"/>
              </w:rPr>
              <w:t>38/215</w:t>
            </w:r>
          </w:p>
        </w:tc>
        <w:tc>
          <w:tcPr>
            <w:tcW w:w="1647" w:type="dxa"/>
            <w:tcBorders>
              <w:bottom w:val="double" w:sz="4" w:space="0" w:color="auto"/>
            </w:tcBorders>
          </w:tcPr>
          <w:p w14:paraId="196836E3" w14:textId="77777777" w:rsidR="000B5563" w:rsidRPr="00517196" w:rsidRDefault="000B5563" w:rsidP="000B5563">
            <w:pPr>
              <w:pStyle w:val="BMSTableText"/>
            </w:pPr>
            <w:r w:rsidRPr="00517196">
              <w:rPr>
                <w:noProof/>
                <w:color w:val="000000"/>
              </w:rPr>
              <w:t>17.7</w:t>
            </w:r>
            <w:r w:rsidRPr="00517196">
              <w:rPr>
                <w:noProof/>
                <w:color w:val="000000"/>
              </w:rPr>
              <w:br/>
            </w:r>
            <w:r w:rsidRPr="00517196">
              <w:rPr>
                <w:rFonts w:eastAsia="Calibri"/>
                <w:noProof/>
                <w:color w:val="000000"/>
              </w:rPr>
              <w:t>(12.8, 23.4)</w:t>
            </w:r>
          </w:p>
        </w:tc>
      </w:tr>
    </w:tbl>
    <w:p w14:paraId="1B50BEB2" w14:textId="77777777" w:rsidR="000B5563" w:rsidRDefault="000B5563" w:rsidP="009218FF">
      <w:pPr>
        <w:pStyle w:val="BMSBodyText"/>
        <w:spacing w:line="240" w:lineRule="auto"/>
        <w:rPr>
          <w:i/>
        </w:rPr>
      </w:pPr>
    </w:p>
    <w:p w14:paraId="03B06039" w14:textId="77777777" w:rsidR="00AC44FC" w:rsidRDefault="00AC44FC" w:rsidP="00DD1A8B">
      <w:pPr>
        <w:jc w:val="both"/>
      </w:pPr>
      <w:r w:rsidRPr="000258CD">
        <w:rPr>
          <w:i/>
          <w:szCs w:val="22"/>
        </w:rPr>
        <w:t xml:space="preserve">Efficacy by PD-L1 </w:t>
      </w:r>
      <w:r w:rsidR="00F43DF1">
        <w:rPr>
          <w:i/>
          <w:szCs w:val="22"/>
        </w:rPr>
        <w:t xml:space="preserve">tumour </w:t>
      </w:r>
      <w:r w:rsidRPr="000258CD">
        <w:rPr>
          <w:i/>
          <w:szCs w:val="22"/>
        </w:rPr>
        <w:t>Expression</w:t>
      </w:r>
      <w:r w:rsidRPr="000258CD">
        <w:rPr>
          <w:szCs w:val="22"/>
        </w:rPr>
        <w:t xml:space="preserve">: </w:t>
      </w:r>
      <w:r w:rsidRPr="006045D1">
        <w:rPr>
          <w:szCs w:val="22"/>
        </w:rPr>
        <w:t>Baseline tumo</w:t>
      </w:r>
      <w:r w:rsidR="0087040E">
        <w:rPr>
          <w:szCs w:val="22"/>
        </w:rPr>
        <w:t>u</w:t>
      </w:r>
      <w:r w:rsidRPr="006045D1">
        <w:rPr>
          <w:szCs w:val="22"/>
        </w:rPr>
        <w:t>r tissue specimens were systematic</w:t>
      </w:r>
      <w:r>
        <w:rPr>
          <w:szCs w:val="22"/>
        </w:rPr>
        <w:t xml:space="preserve">ally collected prior to </w:t>
      </w:r>
      <w:proofErr w:type="spellStart"/>
      <w:r>
        <w:rPr>
          <w:szCs w:val="22"/>
        </w:rPr>
        <w:t>randomis</w:t>
      </w:r>
      <w:r w:rsidRPr="006045D1">
        <w:rPr>
          <w:szCs w:val="22"/>
        </w:rPr>
        <w:t>ation</w:t>
      </w:r>
      <w:proofErr w:type="spellEnd"/>
      <w:r w:rsidRPr="006045D1">
        <w:rPr>
          <w:szCs w:val="22"/>
        </w:rPr>
        <w:t xml:space="preserve"> in order to conduct planned analyses of efficacy according to PD-L1 expression.</w:t>
      </w:r>
      <w:r w:rsidRPr="006045D1" w:rsidDel="00814C7A">
        <w:rPr>
          <w:szCs w:val="22"/>
        </w:rPr>
        <w:t xml:space="preserve"> </w:t>
      </w:r>
      <w:r w:rsidRPr="006045D1">
        <w:rPr>
          <w:szCs w:val="22"/>
        </w:rPr>
        <w:t xml:space="preserve">Quantifiable </w:t>
      </w:r>
      <w:r w:rsidR="00F43DF1">
        <w:rPr>
          <w:szCs w:val="22"/>
        </w:rPr>
        <w:t xml:space="preserve">tumour </w:t>
      </w:r>
      <w:r w:rsidRPr="006045D1">
        <w:rPr>
          <w:szCs w:val="22"/>
        </w:rPr>
        <w:t xml:space="preserve">PD-L1 expression was measured in 89% (278/314) of patients </w:t>
      </w:r>
      <w:proofErr w:type="spellStart"/>
      <w:r>
        <w:rPr>
          <w:szCs w:val="22"/>
        </w:rPr>
        <w:t>randomised</w:t>
      </w:r>
      <w:proofErr w:type="spellEnd"/>
      <w:r>
        <w:rPr>
          <w:szCs w:val="22"/>
        </w:rPr>
        <w:t xml:space="preserve"> to</w:t>
      </w:r>
      <w:r w:rsidRPr="006045D1">
        <w:rPr>
          <w:szCs w:val="22"/>
        </w:rPr>
        <w:t xml:space="preserve"> </w:t>
      </w:r>
      <w:proofErr w:type="spellStart"/>
      <w:r>
        <w:rPr>
          <w:szCs w:val="22"/>
        </w:rPr>
        <w:t>nivolumab</w:t>
      </w:r>
      <w:proofErr w:type="spellEnd"/>
      <w:r w:rsidRPr="006045D1">
        <w:rPr>
          <w:szCs w:val="22"/>
        </w:rPr>
        <w:t xml:space="preserve"> in combination with ipilimumab, 91% (288/316) of patients </w:t>
      </w:r>
      <w:proofErr w:type="spellStart"/>
      <w:r>
        <w:rPr>
          <w:szCs w:val="22"/>
        </w:rPr>
        <w:t>randomised</w:t>
      </w:r>
      <w:proofErr w:type="spellEnd"/>
      <w:r>
        <w:rPr>
          <w:szCs w:val="22"/>
        </w:rPr>
        <w:t xml:space="preserve"> to</w:t>
      </w:r>
      <w:r w:rsidRPr="006045D1">
        <w:rPr>
          <w:szCs w:val="22"/>
        </w:rPr>
        <w:t xml:space="preserve"> </w:t>
      </w:r>
      <w:proofErr w:type="spellStart"/>
      <w:r>
        <w:rPr>
          <w:szCs w:val="22"/>
        </w:rPr>
        <w:t>nivolumab</w:t>
      </w:r>
      <w:proofErr w:type="spellEnd"/>
      <w:r>
        <w:rPr>
          <w:szCs w:val="22"/>
        </w:rPr>
        <w:t xml:space="preserve"> monotherapy</w:t>
      </w:r>
      <w:r w:rsidRPr="006045D1">
        <w:rPr>
          <w:szCs w:val="22"/>
        </w:rPr>
        <w:t xml:space="preserve">, and 88% (277/315) of patients </w:t>
      </w:r>
      <w:proofErr w:type="spellStart"/>
      <w:r>
        <w:rPr>
          <w:szCs w:val="22"/>
        </w:rPr>
        <w:t>randomised</w:t>
      </w:r>
      <w:proofErr w:type="spellEnd"/>
      <w:r>
        <w:rPr>
          <w:szCs w:val="22"/>
        </w:rPr>
        <w:t xml:space="preserve"> to </w:t>
      </w:r>
      <w:proofErr w:type="spellStart"/>
      <w:r w:rsidRPr="006045D1">
        <w:rPr>
          <w:szCs w:val="22"/>
        </w:rPr>
        <w:t>ipilimumab</w:t>
      </w:r>
      <w:proofErr w:type="spellEnd"/>
      <w:r w:rsidRPr="006045D1">
        <w:rPr>
          <w:szCs w:val="22"/>
        </w:rPr>
        <w:t xml:space="preserve"> alone. </w:t>
      </w:r>
      <w:r>
        <w:t>Among patients with quantifiable PD-L1 expression, the d</w:t>
      </w:r>
      <w:r w:rsidRPr="006045D1">
        <w:rPr>
          <w:szCs w:val="22"/>
        </w:rPr>
        <w:t xml:space="preserve">istribution of patients was balanced across the three treatment groups at each of the predefined </w:t>
      </w:r>
      <w:r w:rsidR="00F43DF1">
        <w:rPr>
          <w:szCs w:val="22"/>
        </w:rPr>
        <w:t xml:space="preserve">tumour </w:t>
      </w:r>
      <w:r w:rsidRPr="006045D1">
        <w:rPr>
          <w:szCs w:val="22"/>
        </w:rPr>
        <w:t xml:space="preserve">PD-L1 expression levels of ≥1% </w:t>
      </w:r>
      <w:r w:rsidRPr="00304222">
        <w:t>(56% in the</w:t>
      </w:r>
      <w:r>
        <w:t xml:space="preserve"> nivolumab</w:t>
      </w:r>
      <w:r w:rsidRPr="00304222">
        <w:t xml:space="preserve"> in combination with ipilimumab arm, 59% in the </w:t>
      </w:r>
      <w:r>
        <w:t xml:space="preserve">nivolumab monotherapy </w:t>
      </w:r>
      <w:r w:rsidRPr="00304222">
        <w:t>arm, and 59% in the ipilimumab arm</w:t>
      </w:r>
      <w:r>
        <w:t>)</w:t>
      </w:r>
      <w:r>
        <w:rPr>
          <w:szCs w:val="22"/>
        </w:rPr>
        <w:t xml:space="preserve"> </w:t>
      </w:r>
      <w:r w:rsidRPr="006045D1">
        <w:rPr>
          <w:szCs w:val="22"/>
        </w:rPr>
        <w:t>and ≥5%</w:t>
      </w:r>
      <w:r>
        <w:rPr>
          <w:szCs w:val="22"/>
        </w:rPr>
        <w:t xml:space="preserve"> (</w:t>
      </w:r>
      <w:r w:rsidRPr="00304222">
        <w:t>24%, 28%, and 27%,</w:t>
      </w:r>
      <w:r>
        <w:rPr>
          <w:szCs w:val="22"/>
        </w:rPr>
        <w:t xml:space="preserve"> separately)</w:t>
      </w:r>
      <w:r w:rsidRPr="006045D1">
        <w:rPr>
          <w:szCs w:val="22"/>
        </w:rPr>
        <w:t xml:space="preserve">. </w:t>
      </w:r>
      <w:r w:rsidR="00F43DF1">
        <w:rPr>
          <w:szCs w:val="22"/>
        </w:rPr>
        <w:t xml:space="preserve">Tumour </w:t>
      </w:r>
      <w:r w:rsidR="00DB4C0E" w:rsidRPr="00775AC6">
        <w:t xml:space="preserve">PD-L1 expression was determined using the PD-L1 IHC </w:t>
      </w:r>
      <w:r w:rsidR="00A93AE0" w:rsidRPr="004C20DB">
        <w:t>28-8</w:t>
      </w:r>
      <w:r w:rsidR="00A93AE0">
        <w:t xml:space="preserve"> </w:t>
      </w:r>
      <w:proofErr w:type="spellStart"/>
      <w:r w:rsidR="00DB4C0E" w:rsidRPr="00775AC6">
        <w:t>pharmDx</w:t>
      </w:r>
      <w:proofErr w:type="spellEnd"/>
      <w:r w:rsidR="00DB4C0E" w:rsidRPr="00775AC6">
        <w:t xml:space="preserve"> assay</w:t>
      </w:r>
      <w:r w:rsidR="000E104A">
        <w:t>.</w:t>
      </w:r>
      <w:r>
        <w:t xml:space="preserve"> </w:t>
      </w:r>
    </w:p>
    <w:p w14:paraId="20682EF8" w14:textId="77777777" w:rsidR="00AC44FC" w:rsidRDefault="00AC44FC" w:rsidP="00DD1A8B">
      <w:pPr>
        <w:jc w:val="both"/>
      </w:pPr>
    </w:p>
    <w:p w14:paraId="57DEA5C7" w14:textId="77777777" w:rsidR="00AC44FC" w:rsidRPr="00EC5D46" w:rsidRDefault="00AC44FC" w:rsidP="00DD1A8B">
      <w:pPr>
        <w:jc w:val="both"/>
        <w:rPr>
          <w:szCs w:val="22"/>
        </w:rPr>
      </w:pPr>
      <w:r w:rsidRPr="006045D1">
        <w:rPr>
          <w:szCs w:val="22"/>
        </w:rPr>
        <w:t xml:space="preserve">In patients with low or no </w:t>
      </w:r>
      <w:r w:rsidR="00F43DF1">
        <w:rPr>
          <w:szCs w:val="22"/>
        </w:rPr>
        <w:t xml:space="preserve">tumour </w:t>
      </w:r>
      <w:r w:rsidRPr="006045D1">
        <w:rPr>
          <w:szCs w:val="22"/>
        </w:rPr>
        <w:t xml:space="preserve">PD-L1 expression (based on the predefined expression level of &lt;5%), </w:t>
      </w:r>
      <w:r>
        <w:rPr>
          <w:szCs w:val="22"/>
        </w:rPr>
        <w:t>nivolumab</w:t>
      </w:r>
      <w:r w:rsidRPr="006045D1">
        <w:rPr>
          <w:szCs w:val="22"/>
        </w:rPr>
        <w:t xml:space="preserve"> in combination with ipilimumab (HR 0.42, 95% CI: 0.32, 0.54) and </w:t>
      </w:r>
      <w:r>
        <w:rPr>
          <w:szCs w:val="22"/>
        </w:rPr>
        <w:t>nivolumab</w:t>
      </w:r>
      <w:r w:rsidRPr="006045D1">
        <w:rPr>
          <w:szCs w:val="22"/>
        </w:rPr>
        <w:t xml:space="preserve"> </w:t>
      </w:r>
      <w:r>
        <w:rPr>
          <w:szCs w:val="22"/>
        </w:rPr>
        <w:t xml:space="preserve">monotherapy </w:t>
      </w:r>
      <w:r w:rsidRPr="006045D1">
        <w:rPr>
          <w:szCs w:val="22"/>
        </w:rPr>
        <w:t xml:space="preserve">(HR 0.59, 95% CI: 0.47, 0.75) demonstrated significant improvements in PFS compared with ipilimumab alone.  </w:t>
      </w:r>
      <w:r w:rsidRPr="0009250A">
        <w:rPr>
          <w:szCs w:val="22"/>
        </w:rPr>
        <w:t>Nivolumab in combination with ipilimumab demonstrated a greater improvement in PFS than nivolumab monotherapy.</w:t>
      </w:r>
      <w:r w:rsidRPr="006045D1">
        <w:rPr>
          <w:szCs w:val="22"/>
        </w:rPr>
        <w:t xml:space="preserve"> In patients with ≥5% </w:t>
      </w:r>
      <w:r w:rsidR="00F43DF1">
        <w:rPr>
          <w:szCs w:val="22"/>
        </w:rPr>
        <w:t xml:space="preserve">tumour </w:t>
      </w:r>
      <w:r w:rsidRPr="006045D1">
        <w:rPr>
          <w:szCs w:val="22"/>
        </w:rPr>
        <w:t xml:space="preserve">PD-L1 expression, a significant improvement in PFS relative to ipilimumab was also observed for both </w:t>
      </w:r>
      <w:r>
        <w:rPr>
          <w:szCs w:val="22"/>
        </w:rPr>
        <w:t>nivolumab</w:t>
      </w:r>
      <w:r w:rsidRPr="006045D1">
        <w:rPr>
          <w:szCs w:val="22"/>
        </w:rPr>
        <w:t xml:space="preserve"> in combination with ipilimumab (HR 0.39, 95% CI: 0.25, 0.62) and </w:t>
      </w:r>
      <w:r>
        <w:rPr>
          <w:szCs w:val="22"/>
        </w:rPr>
        <w:t>nivolumab monotherapy</w:t>
      </w:r>
      <w:r w:rsidRPr="006045D1">
        <w:rPr>
          <w:szCs w:val="22"/>
        </w:rPr>
        <w:t xml:space="preserve"> </w:t>
      </w:r>
      <w:r w:rsidR="00815937">
        <w:rPr>
          <w:szCs w:val="22"/>
        </w:rPr>
        <w:t xml:space="preserve">(HR 0.41, 95% CI: 0.26, 0.63). </w:t>
      </w:r>
      <w:r w:rsidRPr="006045D1">
        <w:rPr>
          <w:szCs w:val="22"/>
        </w:rPr>
        <w:t xml:space="preserve">The improvement in PFS was similar between </w:t>
      </w:r>
      <w:r>
        <w:rPr>
          <w:szCs w:val="22"/>
        </w:rPr>
        <w:t>nivolumab</w:t>
      </w:r>
      <w:r w:rsidRPr="006045D1">
        <w:rPr>
          <w:szCs w:val="22"/>
        </w:rPr>
        <w:t xml:space="preserve"> in combination with ipilimumab and </w:t>
      </w:r>
      <w:r>
        <w:rPr>
          <w:szCs w:val="22"/>
        </w:rPr>
        <w:t>nivolumab monotherapy</w:t>
      </w:r>
      <w:r w:rsidR="006C689E">
        <w:rPr>
          <w:szCs w:val="22"/>
        </w:rPr>
        <w:t xml:space="preserve">. </w:t>
      </w:r>
      <w:r w:rsidR="00D4182D" w:rsidRPr="00EC5D46">
        <w:rPr>
          <w:szCs w:val="22"/>
        </w:rPr>
        <w:t xml:space="preserve">Results are shown in Figures </w:t>
      </w:r>
      <w:r w:rsidR="001E4B0C">
        <w:rPr>
          <w:szCs w:val="22"/>
        </w:rPr>
        <w:t>3</w:t>
      </w:r>
      <w:r w:rsidR="00D4182D" w:rsidRPr="00EC5D46">
        <w:rPr>
          <w:szCs w:val="22"/>
        </w:rPr>
        <w:t xml:space="preserve"> and </w:t>
      </w:r>
      <w:r w:rsidR="001E4B0C">
        <w:rPr>
          <w:szCs w:val="22"/>
        </w:rPr>
        <w:t>4</w:t>
      </w:r>
      <w:r w:rsidRPr="00EC5D46">
        <w:rPr>
          <w:szCs w:val="22"/>
        </w:rPr>
        <w:t>.</w:t>
      </w:r>
    </w:p>
    <w:p w14:paraId="138A9A4A" w14:textId="77777777" w:rsidR="009E2233" w:rsidRDefault="009E2233">
      <w:pPr>
        <w:rPr>
          <w:color w:val="000000"/>
          <w:szCs w:val="22"/>
        </w:rPr>
      </w:pPr>
      <w:r>
        <w:rPr>
          <w:szCs w:val="22"/>
        </w:rPr>
        <w:br w:type="page"/>
      </w:r>
    </w:p>
    <w:p w14:paraId="474DB7F0" w14:textId="77777777" w:rsidR="00533F02" w:rsidRDefault="00533F02" w:rsidP="000B5563">
      <w:pPr>
        <w:pStyle w:val="BMSBodyText"/>
        <w:spacing w:line="240" w:lineRule="auto"/>
        <w:rPr>
          <w:szCs w:val="22"/>
        </w:rPr>
      </w:pPr>
    </w:p>
    <w:p w14:paraId="0B964EBA" w14:textId="77777777" w:rsidR="00533F02" w:rsidRPr="00064342" w:rsidRDefault="00533F02" w:rsidP="00533F02">
      <w:pPr>
        <w:pStyle w:val="BMSBodyText"/>
        <w:spacing w:line="240" w:lineRule="auto"/>
        <w:rPr>
          <w:b/>
          <w:sz w:val="22"/>
          <w:szCs w:val="22"/>
        </w:rPr>
      </w:pPr>
      <w:r w:rsidRPr="00573B9E">
        <w:rPr>
          <w:b/>
          <w:sz w:val="22"/>
          <w:szCs w:val="22"/>
        </w:rPr>
        <w:t xml:space="preserve">Figure </w:t>
      </w:r>
      <w:r w:rsidR="001E4B0C">
        <w:rPr>
          <w:b/>
          <w:sz w:val="22"/>
          <w:szCs w:val="22"/>
        </w:rPr>
        <w:t>3</w:t>
      </w:r>
      <w:r w:rsidRPr="00573B9E">
        <w:rPr>
          <w:b/>
          <w:sz w:val="22"/>
          <w:szCs w:val="22"/>
        </w:rPr>
        <w:tab/>
        <w:t>PFS: Patients with PD-L1 expression &lt; 5% (CA209067)</w:t>
      </w:r>
    </w:p>
    <w:p w14:paraId="2056F590" w14:textId="77777777" w:rsidR="00533F02" w:rsidRDefault="00533F02" w:rsidP="000B5563">
      <w:pPr>
        <w:pStyle w:val="BMSBodyText"/>
        <w:spacing w:line="240" w:lineRule="auto"/>
        <w:rPr>
          <w:szCs w:val="22"/>
        </w:rPr>
      </w:pPr>
    </w:p>
    <w:p w14:paraId="43174D6F" w14:textId="77777777" w:rsidR="00533F02" w:rsidRDefault="008A2E0A" w:rsidP="000B5563">
      <w:pPr>
        <w:pStyle w:val="BMSBodyText"/>
        <w:spacing w:line="240" w:lineRule="auto"/>
        <w:rPr>
          <w:sz w:val="22"/>
          <w:szCs w:val="22"/>
        </w:rPr>
      </w:pPr>
      <w:r>
        <w:rPr>
          <w:noProof/>
          <w:lang w:val="en-AU" w:eastAsia="en-AU"/>
        </w:rPr>
        <w:drawing>
          <wp:inline distT="0" distB="0" distL="0" distR="0" wp14:anchorId="6D0B9779" wp14:editId="70BEE135">
            <wp:extent cx="5486400" cy="54864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14:paraId="70027709" w14:textId="77777777" w:rsidR="00573B9E" w:rsidRDefault="00573B9E">
      <w:pPr>
        <w:rPr>
          <w:b/>
          <w:sz w:val="22"/>
          <w:highlight w:val="yellow"/>
          <w:lang w:val="en-GB"/>
        </w:rPr>
      </w:pPr>
      <w:r>
        <w:rPr>
          <w:b/>
          <w:highlight w:val="yellow"/>
        </w:rPr>
        <w:br w:type="page"/>
      </w:r>
    </w:p>
    <w:p w14:paraId="299D7AB3" w14:textId="77777777" w:rsidR="00573B9E" w:rsidRDefault="00573B9E" w:rsidP="00533F02">
      <w:pPr>
        <w:pStyle w:val="EMEABodyText"/>
        <w:rPr>
          <w:b/>
          <w:highlight w:val="yellow"/>
        </w:rPr>
      </w:pPr>
    </w:p>
    <w:p w14:paraId="1978E432" w14:textId="77777777" w:rsidR="00533F02" w:rsidRDefault="00533F02" w:rsidP="00533F02">
      <w:pPr>
        <w:pStyle w:val="EMEABodyText"/>
        <w:rPr>
          <w:b/>
        </w:rPr>
      </w:pPr>
      <w:r w:rsidRPr="00573B9E">
        <w:rPr>
          <w:b/>
        </w:rPr>
        <w:t xml:space="preserve">Figure </w:t>
      </w:r>
      <w:r w:rsidR="001E4B0C">
        <w:rPr>
          <w:b/>
        </w:rPr>
        <w:t>4</w:t>
      </w:r>
      <w:r w:rsidRPr="00573B9E">
        <w:rPr>
          <w:b/>
        </w:rPr>
        <w:tab/>
      </w:r>
      <w:r w:rsidRPr="00573B9E">
        <w:rPr>
          <w:b/>
          <w:szCs w:val="22"/>
        </w:rPr>
        <w:t>PFS: Patients with PD-L1 expression ≥ 5% (CA209067)</w:t>
      </w:r>
    </w:p>
    <w:p w14:paraId="4DD70A5C" w14:textId="77777777" w:rsidR="009218FF" w:rsidRDefault="009218FF" w:rsidP="002D4195">
      <w:pPr>
        <w:pStyle w:val="EMEABodyText"/>
        <w:rPr>
          <w:b/>
          <w:sz w:val="24"/>
          <w:lang w:eastAsia="ja-JP"/>
        </w:rPr>
      </w:pPr>
    </w:p>
    <w:p w14:paraId="4DB54E1A" w14:textId="77777777" w:rsidR="00533F02" w:rsidRDefault="008A2E0A" w:rsidP="002D4195">
      <w:pPr>
        <w:pStyle w:val="EMEABodyText"/>
        <w:rPr>
          <w:b/>
          <w:sz w:val="24"/>
          <w:lang w:eastAsia="ja-JP"/>
        </w:rPr>
      </w:pPr>
      <w:r>
        <w:rPr>
          <w:noProof/>
          <w:lang w:val="en-AU" w:eastAsia="en-AU"/>
        </w:rPr>
        <w:drawing>
          <wp:inline distT="0" distB="0" distL="0" distR="0" wp14:anchorId="65D2AFF4" wp14:editId="5EB50DAA">
            <wp:extent cx="5486400" cy="548640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14:paraId="3F821DC0" w14:textId="77777777" w:rsidR="00533F02" w:rsidRDefault="00533F02" w:rsidP="002D4195">
      <w:pPr>
        <w:pStyle w:val="EMEABodyText"/>
        <w:rPr>
          <w:b/>
          <w:sz w:val="24"/>
          <w:lang w:eastAsia="ja-JP"/>
        </w:rPr>
      </w:pPr>
    </w:p>
    <w:p w14:paraId="7DBC3493" w14:textId="77777777" w:rsidR="000B5563" w:rsidRDefault="00207056" w:rsidP="00DD1A8B">
      <w:pPr>
        <w:pStyle w:val="EMEABodyText"/>
        <w:jc w:val="both"/>
        <w:rPr>
          <w:sz w:val="24"/>
          <w:lang w:val="en-AU" w:eastAsia="ja-JP"/>
        </w:rPr>
      </w:pPr>
      <w:r w:rsidRPr="00E27434">
        <w:rPr>
          <w:sz w:val="24"/>
          <w:lang w:val="en-AU" w:eastAsia="ja-JP"/>
        </w:rPr>
        <w:t xml:space="preserve">Table </w:t>
      </w:r>
      <w:r w:rsidR="001E4B0C">
        <w:rPr>
          <w:sz w:val="24"/>
          <w:lang w:val="en-AU" w:eastAsia="ja-JP"/>
        </w:rPr>
        <w:t>9</w:t>
      </w:r>
      <w:r w:rsidR="000B5563" w:rsidRPr="000B5563">
        <w:rPr>
          <w:sz w:val="24"/>
          <w:lang w:val="en-AU" w:eastAsia="ja-JP"/>
        </w:rPr>
        <w:t xml:space="preserve"> shows the objective response rates in CA209067 based on PD-L1 expression level. Both nivolumab in combination with ipilimumab and nivolumab monotherapy demonstrated greater objective response rates than ipilimumab regardless of </w:t>
      </w:r>
      <w:r w:rsidR="00F43DF1">
        <w:rPr>
          <w:sz w:val="24"/>
          <w:lang w:val="en-AU" w:eastAsia="ja-JP"/>
        </w:rPr>
        <w:t xml:space="preserve">tumour </w:t>
      </w:r>
      <w:r w:rsidR="000B5563" w:rsidRPr="000B5563">
        <w:rPr>
          <w:sz w:val="24"/>
          <w:lang w:val="en-AU" w:eastAsia="ja-JP"/>
        </w:rPr>
        <w:t xml:space="preserve">PD-L1 expression levels of 1% or 5%. Nivolumab in combination with ipilimumab demonstrated greater objective response rates </w:t>
      </w:r>
      <w:r w:rsidR="00F202FB">
        <w:rPr>
          <w:sz w:val="24"/>
          <w:lang w:val="en-AU" w:eastAsia="ja-JP"/>
        </w:rPr>
        <w:t xml:space="preserve">than </w:t>
      </w:r>
      <w:r w:rsidR="000B5563" w:rsidRPr="000B5563">
        <w:rPr>
          <w:sz w:val="24"/>
          <w:lang w:val="en-AU" w:eastAsia="ja-JP"/>
        </w:rPr>
        <w:t xml:space="preserve">nivolumab monotherapy regardless of </w:t>
      </w:r>
      <w:r w:rsidR="00F43DF1">
        <w:rPr>
          <w:sz w:val="24"/>
          <w:lang w:val="en-AU" w:eastAsia="ja-JP"/>
        </w:rPr>
        <w:t xml:space="preserve">tumour </w:t>
      </w:r>
      <w:r w:rsidR="000B5563" w:rsidRPr="000B5563">
        <w:rPr>
          <w:sz w:val="24"/>
          <w:lang w:val="en-AU" w:eastAsia="ja-JP"/>
        </w:rPr>
        <w:t>PD-L1 expression levels of 1% or 5%.</w:t>
      </w:r>
    </w:p>
    <w:p w14:paraId="3839E5D6" w14:textId="77777777" w:rsidR="00573B9E" w:rsidRDefault="00573B9E">
      <w:pPr>
        <w:rPr>
          <w:lang w:val="en-AU" w:eastAsia="ja-JP"/>
        </w:rPr>
      </w:pPr>
      <w:r>
        <w:rPr>
          <w:lang w:val="en-AU" w:eastAsia="ja-JP"/>
        </w:rPr>
        <w:br w:type="page"/>
      </w:r>
    </w:p>
    <w:p w14:paraId="20331517" w14:textId="77777777" w:rsidR="000B5563" w:rsidRDefault="000B5563" w:rsidP="000B5563">
      <w:pPr>
        <w:pStyle w:val="EMEABodyText"/>
        <w:rPr>
          <w:sz w:val="24"/>
          <w:lang w:val="en-AU" w:eastAsia="ja-JP"/>
        </w:rPr>
      </w:pPr>
    </w:p>
    <w:p w14:paraId="62BCDEBB" w14:textId="77777777" w:rsidR="000B5563" w:rsidRPr="009C2B57" w:rsidRDefault="00207056" w:rsidP="000B5563">
      <w:pPr>
        <w:pStyle w:val="BMSTableTitle"/>
        <w:rPr>
          <w:szCs w:val="24"/>
        </w:rPr>
      </w:pPr>
      <w:r w:rsidRPr="00E27434">
        <w:t xml:space="preserve">Table </w:t>
      </w:r>
      <w:r w:rsidR="001E4B0C">
        <w:t>9</w:t>
      </w:r>
      <w:r w:rsidRPr="00E27434">
        <w:t>:</w:t>
      </w:r>
      <w:r w:rsidR="000B5563" w:rsidRPr="00E20952">
        <w:tab/>
      </w:r>
      <w:r w:rsidR="000B5563">
        <w:t>Objective Response by PD-L1 Expression (CA209067</w:t>
      </w:r>
      <w:r w:rsidR="000B5563" w:rsidRPr="00E20952">
        <w:t>)</w:t>
      </w:r>
    </w:p>
    <w:p w14:paraId="02B9A1CD" w14:textId="77777777" w:rsidR="000B5563" w:rsidRDefault="000B5563" w:rsidP="000B5563">
      <w:pPr>
        <w:pStyle w:val="EMEABodyText"/>
        <w:rPr>
          <w:sz w:val="24"/>
          <w:lang w:val="en-AU" w:eastAsia="ja-JP"/>
        </w:rPr>
      </w:pPr>
    </w:p>
    <w:tbl>
      <w:tblPr>
        <w:tblW w:w="0" w:type="auto"/>
        <w:tblCellMar>
          <w:left w:w="0" w:type="dxa"/>
          <w:right w:w="0" w:type="dxa"/>
        </w:tblCellMar>
        <w:tblLook w:val="04A0" w:firstRow="1" w:lastRow="0" w:firstColumn="1" w:lastColumn="0" w:noHBand="0" w:noVBand="1"/>
      </w:tblPr>
      <w:tblGrid>
        <w:gridCol w:w="1908"/>
        <w:gridCol w:w="2250"/>
        <w:gridCol w:w="1800"/>
        <w:gridCol w:w="1260"/>
        <w:gridCol w:w="1890"/>
      </w:tblGrid>
      <w:tr w:rsidR="000B5563" w:rsidRPr="009C2B57" w14:paraId="57C4F0C0" w14:textId="77777777" w:rsidTr="000B5563">
        <w:tc>
          <w:tcPr>
            <w:tcW w:w="1908" w:type="dxa"/>
            <w:tcBorders>
              <w:top w:val="double" w:sz="4" w:space="0" w:color="auto"/>
            </w:tcBorders>
            <w:tcMar>
              <w:top w:w="0" w:type="dxa"/>
              <w:left w:w="108" w:type="dxa"/>
              <w:bottom w:w="0" w:type="dxa"/>
              <w:right w:w="108" w:type="dxa"/>
            </w:tcMar>
            <w:vAlign w:val="bottom"/>
            <w:hideMark/>
          </w:tcPr>
          <w:p w14:paraId="2680DE3C" w14:textId="77777777" w:rsidR="000B5563" w:rsidRPr="009C2B57" w:rsidRDefault="000B5563" w:rsidP="000B5563">
            <w:pPr>
              <w:pStyle w:val="BMSTableHeader"/>
            </w:pPr>
          </w:p>
        </w:tc>
        <w:tc>
          <w:tcPr>
            <w:tcW w:w="2250" w:type="dxa"/>
            <w:vMerge w:val="restart"/>
            <w:tcBorders>
              <w:top w:val="double" w:sz="4" w:space="0" w:color="auto"/>
            </w:tcBorders>
            <w:tcMar>
              <w:top w:w="0" w:type="dxa"/>
              <w:left w:w="108" w:type="dxa"/>
              <w:bottom w:w="0" w:type="dxa"/>
              <w:right w:w="108" w:type="dxa"/>
            </w:tcMar>
            <w:vAlign w:val="bottom"/>
            <w:hideMark/>
          </w:tcPr>
          <w:p w14:paraId="38DA7672" w14:textId="77777777" w:rsidR="000B5563" w:rsidRPr="009C2B57" w:rsidRDefault="000B5563" w:rsidP="000B5563">
            <w:pPr>
              <w:pStyle w:val="BMSTableHeader"/>
            </w:pPr>
            <w:r w:rsidRPr="009C2B57">
              <w:t>PD-L1 Expression Level</w:t>
            </w:r>
          </w:p>
        </w:tc>
        <w:tc>
          <w:tcPr>
            <w:tcW w:w="1800" w:type="dxa"/>
            <w:vMerge w:val="restart"/>
            <w:tcBorders>
              <w:top w:val="double" w:sz="4" w:space="0" w:color="auto"/>
            </w:tcBorders>
            <w:tcMar>
              <w:top w:w="0" w:type="dxa"/>
              <w:left w:w="108" w:type="dxa"/>
              <w:bottom w:w="0" w:type="dxa"/>
              <w:right w:w="108" w:type="dxa"/>
            </w:tcMar>
            <w:vAlign w:val="bottom"/>
            <w:hideMark/>
          </w:tcPr>
          <w:p w14:paraId="2FFECB4E" w14:textId="77777777" w:rsidR="000B5563" w:rsidRDefault="000B5563" w:rsidP="000B5563">
            <w:pPr>
              <w:pStyle w:val="BMSTableHeader"/>
            </w:pPr>
            <w:r>
              <w:t>Number</w:t>
            </w:r>
            <w:r w:rsidRPr="009C2B57">
              <w:t>. of Patients</w:t>
            </w:r>
          </w:p>
        </w:tc>
        <w:tc>
          <w:tcPr>
            <w:tcW w:w="3150" w:type="dxa"/>
            <w:gridSpan w:val="2"/>
            <w:tcBorders>
              <w:top w:val="double" w:sz="4" w:space="0" w:color="auto"/>
            </w:tcBorders>
            <w:tcMar>
              <w:top w:w="0" w:type="dxa"/>
              <w:left w:w="108" w:type="dxa"/>
              <w:bottom w:w="0" w:type="dxa"/>
              <w:right w:w="108" w:type="dxa"/>
            </w:tcMar>
            <w:vAlign w:val="bottom"/>
            <w:hideMark/>
          </w:tcPr>
          <w:p w14:paraId="5CCA4BA5" w14:textId="77777777" w:rsidR="000B5563" w:rsidRPr="00475744" w:rsidRDefault="000B5563" w:rsidP="000B5563">
            <w:pPr>
              <w:pStyle w:val="BMSTableHeader"/>
              <w:rPr>
                <w:u w:val="single"/>
              </w:rPr>
            </w:pPr>
            <w:r w:rsidRPr="00475744">
              <w:rPr>
                <w:u w:val="single"/>
              </w:rPr>
              <w:t>ORR</w:t>
            </w:r>
          </w:p>
        </w:tc>
      </w:tr>
      <w:tr w:rsidR="000B5563" w:rsidRPr="009C2B57" w14:paraId="5BA25B8F" w14:textId="77777777" w:rsidTr="000B5563">
        <w:tc>
          <w:tcPr>
            <w:tcW w:w="1908" w:type="dxa"/>
            <w:tcBorders>
              <w:bottom w:val="single" w:sz="4" w:space="0" w:color="auto"/>
            </w:tcBorders>
            <w:tcMar>
              <w:top w:w="0" w:type="dxa"/>
              <w:left w:w="108" w:type="dxa"/>
              <w:bottom w:w="0" w:type="dxa"/>
              <w:right w:w="108" w:type="dxa"/>
            </w:tcMar>
            <w:vAlign w:val="bottom"/>
            <w:hideMark/>
          </w:tcPr>
          <w:p w14:paraId="3954E099" w14:textId="77777777" w:rsidR="000B5563" w:rsidRPr="009C2B57" w:rsidRDefault="000B5563" w:rsidP="000B5563">
            <w:pPr>
              <w:pStyle w:val="BMSTableHeader"/>
              <w:rPr>
                <w:rFonts w:eastAsia="MS Mincho"/>
              </w:rPr>
            </w:pPr>
            <w:r w:rsidRPr="009C2B57">
              <w:t>Treatment</w:t>
            </w:r>
          </w:p>
        </w:tc>
        <w:tc>
          <w:tcPr>
            <w:tcW w:w="2250" w:type="dxa"/>
            <w:vMerge/>
            <w:tcBorders>
              <w:bottom w:val="single" w:sz="4" w:space="0" w:color="auto"/>
            </w:tcBorders>
            <w:tcMar>
              <w:top w:w="0" w:type="dxa"/>
              <w:left w:w="108" w:type="dxa"/>
              <w:bottom w:w="0" w:type="dxa"/>
              <w:right w:w="108" w:type="dxa"/>
            </w:tcMar>
            <w:vAlign w:val="bottom"/>
            <w:hideMark/>
          </w:tcPr>
          <w:p w14:paraId="0839282D" w14:textId="77777777" w:rsidR="000B5563" w:rsidRPr="009C2B57" w:rsidRDefault="000B5563" w:rsidP="000B5563">
            <w:pPr>
              <w:pStyle w:val="BMSTableHeader"/>
              <w:rPr>
                <w:rFonts w:eastAsia="MS Mincho"/>
              </w:rPr>
            </w:pPr>
          </w:p>
        </w:tc>
        <w:tc>
          <w:tcPr>
            <w:tcW w:w="1800" w:type="dxa"/>
            <w:vMerge/>
            <w:tcBorders>
              <w:bottom w:val="single" w:sz="4" w:space="0" w:color="auto"/>
            </w:tcBorders>
            <w:tcMar>
              <w:top w:w="0" w:type="dxa"/>
              <w:left w:w="108" w:type="dxa"/>
              <w:bottom w:w="0" w:type="dxa"/>
              <w:right w:w="108" w:type="dxa"/>
            </w:tcMar>
            <w:vAlign w:val="bottom"/>
            <w:hideMark/>
          </w:tcPr>
          <w:p w14:paraId="13C6EA9E" w14:textId="77777777" w:rsidR="000B5563" w:rsidRPr="009C2B57" w:rsidRDefault="000B5563" w:rsidP="000B5563">
            <w:pPr>
              <w:pStyle w:val="BMSTableHeader"/>
              <w:rPr>
                <w:rFonts w:eastAsia="MS Mincho"/>
              </w:rPr>
            </w:pPr>
          </w:p>
        </w:tc>
        <w:tc>
          <w:tcPr>
            <w:tcW w:w="1260" w:type="dxa"/>
            <w:tcBorders>
              <w:bottom w:val="single" w:sz="4" w:space="0" w:color="auto"/>
            </w:tcBorders>
            <w:tcMar>
              <w:top w:w="0" w:type="dxa"/>
              <w:left w:w="108" w:type="dxa"/>
              <w:bottom w:w="0" w:type="dxa"/>
              <w:right w:w="108" w:type="dxa"/>
            </w:tcMar>
            <w:vAlign w:val="bottom"/>
            <w:hideMark/>
          </w:tcPr>
          <w:p w14:paraId="51235F94" w14:textId="77777777" w:rsidR="000B5563" w:rsidRPr="009C2B57" w:rsidRDefault="000B5563" w:rsidP="000B5563">
            <w:pPr>
              <w:pStyle w:val="BMSTableHeader"/>
              <w:jc w:val="right"/>
              <w:rPr>
                <w:rFonts w:eastAsia="MS Mincho"/>
              </w:rPr>
            </w:pPr>
            <w:r w:rsidRPr="009C2B57">
              <w:t>%</w:t>
            </w:r>
          </w:p>
        </w:tc>
        <w:tc>
          <w:tcPr>
            <w:tcW w:w="1890" w:type="dxa"/>
            <w:tcBorders>
              <w:bottom w:val="single" w:sz="4" w:space="0" w:color="auto"/>
            </w:tcBorders>
            <w:tcMar>
              <w:top w:w="0" w:type="dxa"/>
              <w:left w:w="108" w:type="dxa"/>
              <w:bottom w:w="0" w:type="dxa"/>
              <w:right w:w="108" w:type="dxa"/>
            </w:tcMar>
            <w:vAlign w:val="bottom"/>
            <w:hideMark/>
          </w:tcPr>
          <w:p w14:paraId="551682BC" w14:textId="77777777" w:rsidR="000B5563" w:rsidRPr="009C2B57" w:rsidRDefault="000B5563" w:rsidP="000B5563">
            <w:pPr>
              <w:pStyle w:val="BMSTableHeader"/>
              <w:jc w:val="left"/>
              <w:rPr>
                <w:rFonts w:eastAsia="MS Mincho"/>
              </w:rPr>
            </w:pPr>
            <w:r w:rsidRPr="009C2B57">
              <w:t xml:space="preserve"> [95% CI]</w:t>
            </w:r>
          </w:p>
        </w:tc>
      </w:tr>
      <w:tr w:rsidR="000B5563" w:rsidRPr="00CC329D" w14:paraId="23EDC466" w14:textId="77777777" w:rsidTr="000B5563">
        <w:tc>
          <w:tcPr>
            <w:tcW w:w="1908" w:type="dxa"/>
            <w:vMerge w:val="restart"/>
            <w:tcBorders>
              <w:top w:val="single" w:sz="4" w:space="0" w:color="auto"/>
            </w:tcBorders>
            <w:tcMar>
              <w:top w:w="0" w:type="dxa"/>
              <w:left w:w="108" w:type="dxa"/>
              <w:bottom w:w="0" w:type="dxa"/>
              <w:right w:w="108" w:type="dxa"/>
            </w:tcMar>
            <w:vAlign w:val="center"/>
            <w:hideMark/>
          </w:tcPr>
          <w:p w14:paraId="7E9F610D" w14:textId="77777777" w:rsidR="000B5563" w:rsidRPr="00A22F92" w:rsidRDefault="009402BA" w:rsidP="009402BA">
            <w:pPr>
              <w:pStyle w:val="BMSTableText"/>
              <w:jc w:val="left"/>
              <w:rPr>
                <w:b/>
              </w:rPr>
            </w:pPr>
            <w:r>
              <w:rPr>
                <w:b/>
              </w:rPr>
              <w:t>OPDIVO</w:t>
            </w:r>
            <w:r w:rsidR="000B5563" w:rsidRPr="00A22F92">
              <w:rPr>
                <w:b/>
              </w:rPr>
              <w:t xml:space="preserve"> +Ipilimumab</w:t>
            </w:r>
          </w:p>
        </w:tc>
        <w:tc>
          <w:tcPr>
            <w:tcW w:w="2250" w:type="dxa"/>
            <w:tcBorders>
              <w:top w:val="single" w:sz="4" w:space="0" w:color="auto"/>
            </w:tcBorders>
            <w:tcMar>
              <w:top w:w="0" w:type="dxa"/>
              <w:left w:w="108" w:type="dxa"/>
              <w:bottom w:w="0" w:type="dxa"/>
              <w:right w:w="108" w:type="dxa"/>
            </w:tcMar>
            <w:hideMark/>
          </w:tcPr>
          <w:p w14:paraId="435B2356" w14:textId="77777777" w:rsidR="000B5563" w:rsidRPr="00CC329D" w:rsidRDefault="000B5563" w:rsidP="000B5563">
            <w:pPr>
              <w:pStyle w:val="BMSTableText"/>
              <w:rPr>
                <w:rFonts w:eastAsia="MS Mincho"/>
              </w:rPr>
            </w:pPr>
            <w:r w:rsidRPr="00CC329D">
              <w:t>≥5%</w:t>
            </w:r>
          </w:p>
        </w:tc>
        <w:tc>
          <w:tcPr>
            <w:tcW w:w="1800" w:type="dxa"/>
            <w:tcBorders>
              <w:top w:val="single" w:sz="4" w:space="0" w:color="auto"/>
            </w:tcBorders>
            <w:tcMar>
              <w:top w:w="0" w:type="dxa"/>
              <w:left w:w="108" w:type="dxa"/>
              <w:bottom w:w="0" w:type="dxa"/>
              <w:right w:w="108" w:type="dxa"/>
            </w:tcMar>
            <w:hideMark/>
          </w:tcPr>
          <w:p w14:paraId="1A677E93" w14:textId="77777777" w:rsidR="000B5563" w:rsidRPr="00CC329D" w:rsidRDefault="000B5563" w:rsidP="000B5563">
            <w:pPr>
              <w:pStyle w:val="BMSTableText"/>
              <w:rPr>
                <w:rFonts w:eastAsia="MS Mincho"/>
              </w:rPr>
            </w:pPr>
            <w:r w:rsidRPr="00CC329D">
              <w:t>68</w:t>
            </w:r>
          </w:p>
        </w:tc>
        <w:tc>
          <w:tcPr>
            <w:tcW w:w="1260" w:type="dxa"/>
            <w:tcBorders>
              <w:top w:val="single" w:sz="4" w:space="0" w:color="auto"/>
            </w:tcBorders>
            <w:tcMar>
              <w:top w:w="0" w:type="dxa"/>
              <w:left w:w="108" w:type="dxa"/>
              <w:bottom w:w="0" w:type="dxa"/>
              <w:right w:w="108" w:type="dxa"/>
            </w:tcMar>
            <w:hideMark/>
          </w:tcPr>
          <w:p w14:paraId="0F6F8933" w14:textId="77777777" w:rsidR="000B5563" w:rsidRPr="00CC329D" w:rsidRDefault="000B5563" w:rsidP="000B5563">
            <w:pPr>
              <w:pStyle w:val="BMSTableText"/>
              <w:jc w:val="right"/>
              <w:rPr>
                <w:rFonts w:eastAsia="MS Mincho"/>
              </w:rPr>
            </w:pPr>
            <w:r w:rsidRPr="00CC329D">
              <w:t>72</w:t>
            </w:r>
            <w:r>
              <w:t>%</w:t>
            </w:r>
          </w:p>
        </w:tc>
        <w:tc>
          <w:tcPr>
            <w:tcW w:w="1890" w:type="dxa"/>
            <w:tcBorders>
              <w:top w:val="single" w:sz="4" w:space="0" w:color="auto"/>
            </w:tcBorders>
            <w:tcMar>
              <w:top w:w="0" w:type="dxa"/>
              <w:left w:w="108" w:type="dxa"/>
              <w:bottom w:w="0" w:type="dxa"/>
              <w:right w:w="108" w:type="dxa"/>
            </w:tcMar>
          </w:tcPr>
          <w:p w14:paraId="44EF1B0E" w14:textId="77777777" w:rsidR="000B5563" w:rsidRPr="00CC329D" w:rsidRDefault="000B5563" w:rsidP="000B5563">
            <w:pPr>
              <w:pStyle w:val="BMSTableText"/>
              <w:jc w:val="left"/>
              <w:rPr>
                <w:rFonts w:eastAsia="MS Mincho"/>
              </w:rPr>
            </w:pPr>
            <w:r w:rsidRPr="00CC329D">
              <w:t>(59.9, 82.3)</w:t>
            </w:r>
          </w:p>
        </w:tc>
      </w:tr>
      <w:tr w:rsidR="000B5563" w:rsidRPr="00CC329D" w14:paraId="5C01EDE4" w14:textId="77777777" w:rsidTr="000B5563">
        <w:tc>
          <w:tcPr>
            <w:tcW w:w="1908" w:type="dxa"/>
            <w:vMerge/>
            <w:tcMar>
              <w:top w:w="0" w:type="dxa"/>
              <w:left w:w="108" w:type="dxa"/>
              <w:bottom w:w="0" w:type="dxa"/>
              <w:right w:w="108" w:type="dxa"/>
            </w:tcMar>
            <w:vAlign w:val="center"/>
            <w:hideMark/>
          </w:tcPr>
          <w:p w14:paraId="73944E80" w14:textId="77777777" w:rsidR="000B5563" w:rsidRPr="00A22F92" w:rsidRDefault="000B5563" w:rsidP="000B5563">
            <w:pPr>
              <w:pStyle w:val="BMSTableText"/>
              <w:jc w:val="left"/>
              <w:rPr>
                <w:b/>
              </w:rPr>
            </w:pPr>
          </w:p>
        </w:tc>
        <w:tc>
          <w:tcPr>
            <w:tcW w:w="2250" w:type="dxa"/>
            <w:tcMar>
              <w:top w:w="0" w:type="dxa"/>
              <w:left w:w="108" w:type="dxa"/>
              <w:bottom w:w="0" w:type="dxa"/>
              <w:right w:w="108" w:type="dxa"/>
            </w:tcMar>
            <w:hideMark/>
          </w:tcPr>
          <w:p w14:paraId="1B946F5A" w14:textId="77777777" w:rsidR="000B5563" w:rsidRPr="00CC329D" w:rsidRDefault="000B5563" w:rsidP="000B5563">
            <w:pPr>
              <w:pStyle w:val="BMSTableText"/>
              <w:rPr>
                <w:rFonts w:eastAsia="MS Mincho"/>
              </w:rPr>
            </w:pPr>
            <w:r w:rsidRPr="00CC329D">
              <w:t>&lt;5%</w:t>
            </w:r>
          </w:p>
        </w:tc>
        <w:tc>
          <w:tcPr>
            <w:tcW w:w="1800" w:type="dxa"/>
            <w:tcMar>
              <w:top w:w="0" w:type="dxa"/>
              <w:left w:w="108" w:type="dxa"/>
              <w:bottom w:w="0" w:type="dxa"/>
              <w:right w:w="108" w:type="dxa"/>
            </w:tcMar>
            <w:hideMark/>
          </w:tcPr>
          <w:p w14:paraId="28808412" w14:textId="77777777" w:rsidR="000B5563" w:rsidRPr="00CC329D" w:rsidRDefault="000B5563" w:rsidP="000B5563">
            <w:pPr>
              <w:pStyle w:val="BMSTableText"/>
              <w:rPr>
                <w:rFonts w:eastAsia="MS Mincho"/>
              </w:rPr>
            </w:pPr>
            <w:r w:rsidRPr="00CC329D">
              <w:t>210</w:t>
            </w:r>
          </w:p>
        </w:tc>
        <w:tc>
          <w:tcPr>
            <w:tcW w:w="1260" w:type="dxa"/>
            <w:tcMar>
              <w:top w:w="0" w:type="dxa"/>
              <w:left w:w="108" w:type="dxa"/>
              <w:bottom w:w="0" w:type="dxa"/>
              <w:right w:w="108" w:type="dxa"/>
            </w:tcMar>
            <w:hideMark/>
          </w:tcPr>
          <w:p w14:paraId="65577F1A" w14:textId="77777777" w:rsidR="000B5563" w:rsidRPr="00CC329D" w:rsidRDefault="000B5563" w:rsidP="000B5563">
            <w:pPr>
              <w:pStyle w:val="BMSTableText"/>
              <w:jc w:val="right"/>
              <w:rPr>
                <w:rFonts w:eastAsia="MS Mincho"/>
              </w:rPr>
            </w:pPr>
            <w:r w:rsidRPr="00CC329D">
              <w:t>55</w:t>
            </w:r>
            <w:r>
              <w:t>%</w:t>
            </w:r>
          </w:p>
        </w:tc>
        <w:tc>
          <w:tcPr>
            <w:tcW w:w="1890" w:type="dxa"/>
            <w:tcMar>
              <w:top w:w="0" w:type="dxa"/>
              <w:left w:w="108" w:type="dxa"/>
              <w:bottom w:w="0" w:type="dxa"/>
              <w:right w:w="108" w:type="dxa"/>
            </w:tcMar>
          </w:tcPr>
          <w:p w14:paraId="68B3FD1B" w14:textId="77777777" w:rsidR="000B5563" w:rsidRPr="00CC329D" w:rsidRDefault="000B5563" w:rsidP="000B5563">
            <w:pPr>
              <w:pStyle w:val="BMSTableText"/>
              <w:jc w:val="left"/>
              <w:rPr>
                <w:rFonts w:eastAsia="MS Mincho"/>
              </w:rPr>
            </w:pPr>
            <w:r w:rsidRPr="00CC329D">
              <w:t>(47.8, 61.6)</w:t>
            </w:r>
          </w:p>
        </w:tc>
      </w:tr>
      <w:tr w:rsidR="000B5563" w:rsidRPr="00CC329D" w14:paraId="2F3880C2" w14:textId="77777777" w:rsidTr="000B5563">
        <w:tc>
          <w:tcPr>
            <w:tcW w:w="1908" w:type="dxa"/>
            <w:vMerge/>
            <w:tcMar>
              <w:top w:w="0" w:type="dxa"/>
              <w:left w:w="108" w:type="dxa"/>
              <w:bottom w:w="0" w:type="dxa"/>
              <w:right w:w="108" w:type="dxa"/>
            </w:tcMar>
            <w:vAlign w:val="center"/>
            <w:hideMark/>
          </w:tcPr>
          <w:p w14:paraId="5110320C" w14:textId="77777777" w:rsidR="000B5563" w:rsidRPr="00A22F92" w:rsidRDefault="000B5563" w:rsidP="000B5563">
            <w:pPr>
              <w:pStyle w:val="BMSTableText"/>
              <w:jc w:val="left"/>
              <w:rPr>
                <w:rFonts w:eastAsia="MS Mincho"/>
                <w:b/>
              </w:rPr>
            </w:pPr>
          </w:p>
        </w:tc>
        <w:tc>
          <w:tcPr>
            <w:tcW w:w="2250" w:type="dxa"/>
            <w:tcMar>
              <w:top w:w="0" w:type="dxa"/>
              <w:left w:w="108" w:type="dxa"/>
              <w:bottom w:w="0" w:type="dxa"/>
              <w:right w:w="108" w:type="dxa"/>
            </w:tcMar>
            <w:hideMark/>
          </w:tcPr>
          <w:p w14:paraId="755CD79D" w14:textId="77777777" w:rsidR="000B5563" w:rsidRPr="00CC329D" w:rsidRDefault="000B5563" w:rsidP="000B5563">
            <w:pPr>
              <w:pStyle w:val="BMSTableText"/>
              <w:rPr>
                <w:rFonts w:eastAsia="MS Mincho"/>
              </w:rPr>
            </w:pPr>
            <w:r w:rsidRPr="00CC329D">
              <w:t>≥</w:t>
            </w:r>
            <w:r>
              <w:t>1</w:t>
            </w:r>
            <w:r w:rsidRPr="00CC329D">
              <w:t>%</w:t>
            </w:r>
          </w:p>
        </w:tc>
        <w:tc>
          <w:tcPr>
            <w:tcW w:w="1800" w:type="dxa"/>
            <w:tcMar>
              <w:top w:w="0" w:type="dxa"/>
              <w:left w:w="108" w:type="dxa"/>
              <w:bottom w:w="0" w:type="dxa"/>
              <w:right w:w="108" w:type="dxa"/>
            </w:tcMar>
            <w:hideMark/>
          </w:tcPr>
          <w:p w14:paraId="05C89966" w14:textId="77777777" w:rsidR="000B5563" w:rsidRPr="00CC329D" w:rsidRDefault="000B5563" w:rsidP="000B5563">
            <w:pPr>
              <w:pStyle w:val="BMSTableText"/>
            </w:pPr>
            <w:r>
              <w:t>155</w:t>
            </w:r>
          </w:p>
        </w:tc>
        <w:tc>
          <w:tcPr>
            <w:tcW w:w="1260" w:type="dxa"/>
            <w:tcMar>
              <w:top w:w="0" w:type="dxa"/>
              <w:left w:w="108" w:type="dxa"/>
              <w:bottom w:w="0" w:type="dxa"/>
              <w:right w:w="108" w:type="dxa"/>
            </w:tcMar>
            <w:hideMark/>
          </w:tcPr>
          <w:p w14:paraId="7BB19F2A" w14:textId="77777777" w:rsidR="000B5563" w:rsidRPr="00CC329D" w:rsidRDefault="000B5563" w:rsidP="000B5563">
            <w:pPr>
              <w:pStyle w:val="BMSTableText"/>
              <w:jc w:val="right"/>
            </w:pPr>
            <w:r>
              <w:t>65%</w:t>
            </w:r>
          </w:p>
        </w:tc>
        <w:tc>
          <w:tcPr>
            <w:tcW w:w="1890" w:type="dxa"/>
            <w:tcMar>
              <w:top w:w="0" w:type="dxa"/>
              <w:left w:w="108" w:type="dxa"/>
              <w:bottom w:w="0" w:type="dxa"/>
              <w:right w:w="108" w:type="dxa"/>
            </w:tcMar>
          </w:tcPr>
          <w:p w14:paraId="6834088A" w14:textId="77777777" w:rsidR="000B5563" w:rsidRPr="00CC329D" w:rsidRDefault="000B5563" w:rsidP="000B5563">
            <w:pPr>
              <w:pStyle w:val="BMSTableText"/>
              <w:jc w:val="left"/>
            </w:pPr>
            <w:r>
              <w:t>(56.4, 72.0)</w:t>
            </w:r>
          </w:p>
        </w:tc>
      </w:tr>
      <w:tr w:rsidR="000B5563" w:rsidRPr="00CC329D" w14:paraId="6DD56A29" w14:textId="77777777" w:rsidTr="000B5563">
        <w:tc>
          <w:tcPr>
            <w:tcW w:w="1908" w:type="dxa"/>
            <w:vMerge/>
            <w:tcBorders>
              <w:bottom w:val="dotted" w:sz="4" w:space="0" w:color="auto"/>
            </w:tcBorders>
            <w:vAlign w:val="center"/>
            <w:hideMark/>
          </w:tcPr>
          <w:p w14:paraId="25B05829" w14:textId="77777777" w:rsidR="000B5563" w:rsidRPr="00A22F92" w:rsidRDefault="000B5563" w:rsidP="000B5563">
            <w:pPr>
              <w:pStyle w:val="BMSTableText"/>
              <w:jc w:val="left"/>
              <w:rPr>
                <w:rFonts w:eastAsia="MS Mincho"/>
                <w:b/>
              </w:rPr>
            </w:pPr>
          </w:p>
        </w:tc>
        <w:tc>
          <w:tcPr>
            <w:tcW w:w="2250" w:type="dxa"/>
            <w:tcBorders>
              <w:bottom w:val="dotted" w:sz="4" w:space="0" w:color="auto"/>
            </w:tcBorders>
            <w:tcMar>
              <w:top w:w="0" w:type="dxa"/>
              <w:left w:w="108" w:type="dxa"/>
              <w:bottom w:w="0" w:type="dxa"/>
              <w:right w:w="108" w:type="dxa"/>
            </w:tcMar>
            <w:hideMark/>
          </w:tcPr>
          <w:p w14:paraId="7932F3E2" w14:textId="77777777" w:rsidR="000B5563" w:rsidRPr="00CC329D" w:rsidRDefault="000B5563" w:rsidP="000B5563">
            <w:pPr>
              <w:pStyle w:val="BMSTableText"/>
              <w:rPr>
                <w:rFonts w:eastAsia="MS Mincho"/>
              </w:rPr>
            </w:pPr>
            <w:r w:rsidRPr="00CC329D">
              <w:t>&lt;</w:t>
            </w:r>
            <w:r>
              <w:t>1</w:t>
            </w:r>
            <w:r w:rsidRPr="00CC329D">
              <w:t>%</w:t>
            </w:r>
          </w:p>
        </w:tc>
        <w:tc>
          <w:tcPr>
            <w:tcW w:w="1800" w:type="dxa"/>
            <w:tcBorders>
              <w:bottom w:val="dotted" w:sz="4" w:space="0" w:color="auto"/>
            </w:tcBorders>
            <w:tcMar>
              <w:top w:w="0" w:type="dxa"/>
              <w:left w:w="108" w:type="dxa"/>
              <w:bottom w:w="0" w:type="dxa"/>
              <w:right w:w="108" w:type="dxa"/>
            </w:tcMar>
            <w:hideMark/>
          </w:tcPr>
          <w:p w14:paraId="32C320E2" w14:textId="77777777" w:rsidR="000B5563" w:rsidRPr="00CC329D" w:rsidRDefault="000B5563" w:rsidP="000B5563">
            <w:pPr>
              <w:pStyle w:val="BMSTableText"/>
            </w:pPr>
            <w:r>
              <w:t>123</w:t>
            </w:r>
          </w:p>
        </w:tc>
        <w:tc>
          <w:tcPr>
            <w:tcW w:w="1260" w:type="dxa"/>
            <w:tcBorders>
              <w:bottom w:val="dotted" w:sz="4" w:space="0" w:color="auto"/>
            </w:tcBorders>
            <w:tcMar>
              <w:top w:w="0" w:type="dxa"/>
              <w:left w:w="108" w:type="dxa"/>
              <w:bottom w:w="0" w:type="dxa"/>
              <w:right w:w="108" w:type="dxa"/>
            </w:tcMar>
            <w:hideMark/>
          </w:tcPr>
          <w:p w14:paraId="02D15AA4" w14:textId="77777777" w:rsidR="000B5563" w:rsidRPr="00CC329D" w:rsidRDefault="000B5563" w:rsidP="000B5563">
            <w:pPr>
              <w:pStyle w:val="BMSTableText"/>
              <w:jc w:val="right"/>
            </w:pPr>
            <w:r>
              <w:t>52%</w:t>
            </w:r>
          </w:p>
        </w:tc>
        <w:tc>
          <w:tcPr>
            <w:tcW w:w="1890" w:type="dxa"/>
            <w:tcBorders>
              <w:bottom w:val="dotted" w:sz="4" w:space="0" w:color="auto"/>
            </w:tcBorders>
            <w:tcMar>
              <w:top w:w="0" w:type="dxa"/>
              <w:left w:w="108" w:type="dxa"/>
              <w:bottom w:w="0" w:type="dxa"/>
              <w:right w:w="108" w:type="dxa"/>
            </w:tcMar>
          </w:tcPr>
          <w:p w14:paraId="348F0591" w14:textId="77777777" w:rsidR="000B5563" w:rsidRPr="00CC329D" w:rsidRDefault="000B5563" w:rsidP="000B5563">
            <w:pPr>
              <w:pStyle w:val="BMSTableText"/>
              <w:jc w:val="left"/>
            </w:pPr>
            <w:r>
              <w:t>(42.8, 61.1)</w:t>
            </w:r>
          </w:p>
        </w:tc>
      </w:tr>
      <w:tr w:rsidR="000B5563" w:rsidRPr="00CC329D" w14:paraId="5E02CF5B" w14:textId="77777777" w:rsidTr="000B5563">
        <w:tc>
          <w:tcPr>
            <w:tcW w:w="1908" w:type="dxa"/>
            <w:vMerge w:val="restart"/>
            <w:tcBorders>
              <w:top w:val="dotted" w:sz="4" w:space="0" w:color="auto"/>
            </w:tcBorders>
            <w:tcMar>
              <w:top w:w="0" w:type="dxa"/>
              <w:left w:w="108" w:type="dxa"/>
              <w:bottom w:w="0" w:type="dxa"/>
              <w:right w:w="108" w:type="dxa"/>
            </w:tcMar>
            <w:vAlign w:val="center"/>
            <w:hideMark/>
          </w:tcPr>
          <w:p w14:paraId="2F56999C" w14:textId="77777777" w:rsidR="000B5563" w:rsidRPr="00A22F92" w:rsidRDefault="009402BA" w:rsidP="009402BA">
            <w:pPr>
              <w:pStyle w:val="BMSTableText"/>
              <w:jc w:val="left"/>
              <w:rPr>
                <w:b/>
              </w:rPr>
            </w:pPr>
            <w:r>
              <w:rPr>
                <w:b/>
              </w:rPr>
              <w:t>OPDIVO</w:t>
            </w:r>
          </w:p>
        </w:tc>
        <w:tc>
          <w:tcPr>
            <w:tcW w:w="2250" w:type="dxa"/>
            <w:tcBorders>
              <w:top w:val="dotted" w:sz="4" w:space="0" w:color="auto"/>
            </w:tcBorders>
            <w:tcMar>
              <w:top w:w="0" w:type="dxa"/>
              <w:left w:w="108" w:type="dxa"/>
              <w:bottom w:w="0" w:type="dxa"/>
              <w:right w:w="108" w:type="dxa"/>
            </w:tcMar>
            <w:hideMark/>
          </w:tcPr>
          <w:p w14:paraId="284FD31C" w14:textId="77777777" w:rsidR="000B5563" w:rsidRPr="00CC329D" w:rsidRDefault="000B5563" w:rsidP="000B5563">
            <w:pPr>
              <w:pStyle w:val="BMSTableText"/>
              <w:rPr>
                <w:rFonts w:eastAsia="MS Mincho"/>
              </w:rPr>
            </w:pPr>
            <w:r w:rsidRPr="00CC329D">
              <w:t>≥5%</w:t>
            </w:r>
          </w:p>
        </w:tc>
        <w:tc>
          <w:tcPr>
            <w:tcW w:w="1800" w:type="dxa"/>
            <w:tcBorders>
              <w:top w:val="dotted" w:sz="4" w:space="0" w:color="auto"/>
            </w:tcBorders>
            <w:tcMar>
              <w:top w:w="0" w:type="dxa"/>
              <w:left w:w="108" w:type="dxa"/>
              <w:bottom w:w="0" w:type="dxa"/>
              <w:right w:w="108" w:type="dxa"/>
            </w:tcMar>
            <w:hideMark/>
          </w:tcPr>
          <w:p w14:paraId="1962A00F" w14:textId="77777777" w:rsidR="000B5563" w:rsidRPr="00CC329D" w:rsidRDefault="000B5563" w:rsidP="000B5563">
            <w:pPr>
              <w:pStyle w:val="BMSTableText"/>
              <w:rPr>
                <w:rFonts w:eastAsia="MS Mincho"/>
              </w:rPr>
            </w:pPr>
            <w:r w:rsidRPr="00CC329D">
              <w:t>80</w:t>
            </w:r>
          </w:p>
        </w:tc>
        <w:tc>
          <w:tcPr>
            <w:tcW w:w="1260" w:type="dxa"/>
            <w:tcBorders>
              <w:top w:val="dotted" w:sz="4" w:space="0" w:color="auto"/>
            </w:tcBorders>
            <w:tcMar>
              <w:top w:w="0" w:type="dxa"/>
              <w:left w:w="108" w:type="dxa"/>
              <w:bottom w:w="0" w:type="dxa"/>
              <w:right w:w="108" w:type="dxa"/>
            </w:tcMar>
            <w:hideMark/>
          </w:tcPr>
          <w:p w14:paraId="77A30C7A" w14:textId="77777777" w:rsidR="000B5563" w:rsidRPr="00CC329D" w:rsidRDefault="000B5563" w:rsidP="000B5563">
            <w:pPr>
              <w:pStyle w:val="BMSTableText"/>
              <w:jc w:val="right"/>
              <w:rPr>
                <w:rFonts w:eastAsia="MS Mincho"/>
              </w:rPr>
            </w:pPr>
            <w:r w:rsidRPr="00CC329D">
              <w:t>58</w:t>
            </w:r>
            <w:r>
              <w:t>%</w:t>
            </w:r>
          </w:p>
        </w:tc>
        <w:tc>
          <w:tcPr>
            <w:tcW w:w="1890" w:type="dxa"/>
            <w:tcBorders>
              <w:top w:val="dotted" w:sz="4" w:space="0" w:color="auto"/>
            </w:tcBorders>
            <w:tcMar>
              <w:top w:w="0" w:type="dxa"/>
              <w:left w:w="108" w:type="dxa"/>
              <w:bottom w:w="0" w:type="dxa"/>
              <w:right w:w="108" w:type="dxa"/>
            </w:tcMar>
          </w:tcPr>
          <w:p w14:paraId="4522AAE4" w14:textId="77777777" w:rsidR="000B5563" w:rsidRPr="00CC329D" w:rsidRDefault="000B5563" w:rsidP="000B5563">
            <w:pPr>
              <w:pStyle w:val="BMSTableText"/>
              <w:jc w:val="left"/>
              <w:rPr>
                <w:rFonts w:eastAsia="MS Mincho"/>
              </w:rPr>
            </w:pPr>
            <w:r w:rsidRPr="00CC329D">
              <w:t>(45.9, 68.5)</w:t>
            </w:r>
          </w:p>
        </w:tc>
      </w:tr>
      <w:tr w:rsidR="000B5563" w:rsidRPr="00CC329D" w14:paraId="5BC170DC" w14:textId="77777777" w:rsidTr="000B5563">
        <w:tc>
          <w:tcPr>
            <w:tcW w:w="1908" w:type="dxa"/>
            <w:vMerge/>
            <w:tcMar>
              <w:top w:w="0" w:type="dxa"/>
              <w:left w:w="108" w:type="dxa"/>
              <w:bottom w:w="0" w:type="dxa"/>
              <w:right w:w="108" w:type="dxa"/>
            </w:tcMar>
            <w:vAlign w:val="center"/>
            <w:hideMark/>
          </w:tcPr>
          <w:p w14:paraId="2CD9D0CB" w14:textId="77777777" w:rsidR="000B5563" w:rsidRPr="00A22F92" w:rsidRDefault="000B5563" w:rsidP="000B5563">
            <w:pPr>
              <w:pStyle w:val="BMSTableText"/>
              <w:jc w:val="left"/>
              <w:rPr>
                <w:b/>
              </w:rPr>
            </w:pPr>
          </w:p>
        </w:tc>
        <w:tc>
          <w:tcPr>
            <w:tcW w:w="2250" w:type="dxa"/>
            <w:tcMar>
              <w:top w:w="0" w:type="dxa"/>
              <w:left w:w="108" w:type="dxa"/>
              <w:bottom w:w="0" w:type="dxa"/>
              <w:right w:w="108" w:type="dxa"/>
            </w:tcMar>
            <w:hideMark/>
          </w:tcPr>
          <w:p w14:paraId="3B2BC374" w14:textId="77777777" w:rsidR="000B5563" w:rsidRPr="00CC329D" w:rsidRDefault="000B5563" w:rsidP="000B5563">
            <w:pPr>
              <w:pStyle w:val="BMSTableText"/>
              <w:rPr>
                <w:rFonts w:eastAsia="MS Mincho"/>
              </w:rPr>
            </w:pPr>
            <w:r w:rsidRPr="00CC329D">
              <w:t>&lt;5%</w:t>
            </w:r>
          </w:p>
        </w:tc>
        <w:tc>
          <w:tcPr>
            <w:tcW w:w="1800" w:type="dxa"/>
            <w:tcMar>
              <w:top w:w="0" w:type="dxa"/>
              <w:left w:w="108" w:type="dxa"/>
              <w:bottom w:w="0" w:type="dxa"/>
              <w:right w:w="108" w:type="dxa"/>
            </w:tcMar>
            <w:hideMark/>
          </w:tcPr>
          <w:p w14:paraId="18F60C77" w14:textId="77777777" w:rsidR="000B5563" w:rsidRPr="00CC329D" w:rsidRDefault="000B5563" w:rsidP="000B5563">
            <w:pPr>
              <w:pStyle w:val="BMSTableText"/>
              <w:rPr>
                <w:rFonts w:eastAsia="MS Mincho"/>
              </w:rPr>
            </w:pPr>
            <w:r w:rsidRPr="00CC329D">
              <w:t>208</w:t>
            </w:r>
          </w:p>
        </w:tc>
        <w:tc>
          <w:tcPr>
            <w:tcW w:w="1260" w:type="dxa"/>
            <w:tcMar>
              <w:top w:w="0" w:type="dxa"/>
              <w:left w:w="108" w:type="dxa"/>
              <w:bottom w:w="0" w:type="dxa"/>
              <w:right w:w="108" w:type="dxa"/>
            </w:tcMar>
            <w:hideMark/>
          </w:tcPr>
          <w:p w14:paraId="3248E41C" w14:textId="77777777" w:rsidR="000B5563" w:rsidRPr="00CC329D" w:rsidRDefault="000B5563" w:rsidP="000B5563">
            <w:pPr>
              <w:pStyle w:val="BMSTableText"/>
              <w:jc w:val="right"/>
              <w:rPr>
                <w:rFonts w:eastAsia="MS Mincho"/>
              </w:rPr>
            </w:pPr>
            <w:r w:rsidRPr="00CC329D">
              <w:t>41</w:t>
            </w:r>
            <w:r>
              <w:t>%</w:t>
            </w:r>
          </w:p>
        </w:tc>
        <w:tc>
          <w:tcPr>
            <w:tcW w:w="1890" w:type="dxa"/>
            <w:tcMar>
              <w:top w:w="0" w:type="dxa"/>
              <w:left w:w="108" w:type="dxa"/>
              <w:bottom w:w="0" w:type="dxa"/>
              <w:right w:w="108" w:type="dxa"/>
            </w:tcMar>
          </w:tcPr>
          <w:p w14:paraId="3163C676" w14:textId="77777777" w:rsidR="000B5563" w:rsidRPr="00CC329D" w:rsidRDefault="000B5563" w:rsidP="000B5563">
            <w:pPr>
              <w:pStyle w:val="BMSTableText"/>
              <w:jc w:val="left"/>
              <w:rPr>
                <w:rFonts w:eastAsia="MS Mincho"/>
              </w:rPr>
            </w:pPr>
            <w:r w:rsidRPr="00CC329D">
              <w:t>(34.6, 48.4)</w:t>
            </w:r>
          </w:p>
        </w:tc>
      </w:tr>
      <w:tr w:rsidR="000B5563" w:rsidRPr="00CC329D" w14:paraId="39E123E0" w14:textId="77777777" w:rsidTr="000B5563">
        <w:tc>
          <w:tcPr>
            <w:tcW w:w="1908" w:type="dxa"/>
            <w:vMerge/>
            <w:tcMar>
              <w:top w:w="0" w:type="dxa"/>
              <w:left w:w="108" w:type="dxa"/>
              <w:bottom w:w="0" w:type="dxa"/>
              <w:right w:w="108" w:type="dxa"/>
            </w:tcMar>
            <w:vAlign w:val="center"/>
            <w:hideMark/>
          </w:tcPr>
          <w:p w14:paraId="27139984" w14:textId="77777777" w:rsidR="000B5563" w:rsidRPr="00A22F92" w:rsidRDefault="000B5563" w:rsidP="000B5563">
            <w:pPr>
              <w:pStyle w:val="BMSTableText"/>
              <w:jc w:val="left"/>
              <w:rPr>
                <w:rFonts w:eastAsia="MS Mincho"/>
                <w:b/>
              </w:rPr>
            </w:pPr>
          </w:p>
        </w:tc>
        <w:tc>
          <w:tcPr>
            <w:tcW w:w="2250" w:type="dxa"/>
            <w:tcMar>
              <w:top w:w="0" w:type="dxa"/>
              <w:left w:w="108" w:type="dxa"/>
              <w:bottom w:w="0" w:type="dxa"/>
              <w:right w:w="108" w:type="dxa"/>
            </w:tcMar>
            <w:hideMark/>
          </w:tcPr>
          <w:p w14:paraId="35F51E84" w14:textId="77777777" w:rsidR="000B5563" w:rsidRPr="00CC329D" w:rsidRDefault="000B5563" w:rsidP="000B5563">
            <w:pPr>
              <w:pStyle w:val="BMSTableText"/>
              <w:rPr>
                <w:rFonts w:eastAsia="MS Mincho"/>
              </w:rPr>
            </w:pPr>
            <w:r w:rsidRPr="00CC329D">
              <w:t>≥</w:t>
            </w:r>
            <w:r>
              <w:t>1</w:t>
            </w:r>
            <w:r w:rsidRPr="00CC329D">
              <w:t>%</w:t>
            </w:r>
          </w:p>
        </w:tc>
        <w:tc>
          <w:tcPr>
            <w:tcW w:w="1800" w:type="dxa"/>
            <w:tcMar>
              <w:top w:w="0" w:type="dxa"/>
              <w:left w:w="108" w:type="dxa"/>
              <w:bottom w:w="0" w:type="dxa"/>
              <w:right w:w="108" w:type="dxa"/>
            </w:tcMar>
            <w:hideMark/>
          </w:tcPr>
          <w:p w14:paraId="17A08553" w14:textId="77777777" w:rsidR="000B5563" w:rsidRPr="00CC329D" w:rsidRDefault="000B5563" w:rsidP="000B5563">
            <w:pPr>
              <w:pStyle w:val="BMSTableText"/>
            </w:pPr>
            <w:r>
              <w:t>171</w:t>
            </w:r>
          </w:p>
        </w:tc>
        <w:tc>
          <w:tcPr>
            <w:tcW w:w="1260" w:type="dxa"/>
            <w:tcMar>
              <w:top w:w="0" w:type="dxa"/>
              <w:left w:w="108" w:type="dxa"/>
              <w:bottom w:w="0" w:type="dxa"/>
              <w:right w:w="108" w:type="dxa"/>
            </w:tcMar>
            <w:hideMark/>
          </w:tcPr>
          <w:p w14:paraId="04276CB1" w14:textId="77777777" w:rsidR="000B5563" w:rsidRPr="00CC329D" w:rsidRDefault="000B5563" w:rsidP="000B5563">
            <w:pPr>
              <w:pStyle w:val="BMSTableText"/>
              <w:jc w:val="right"/>
            </w:pPr>
            <w:r>
              <w:t>54%</w:t>
            </w:r>
          </w:p>
        </w:tc>
        <w:tc>
          <w:tcPr>
            <w:tcW w:w="1890" w:type="dxa"/>
            <w:tcMar>
              <w:top w:w="0" w:type="dxa"/>
              <w:left w:w="108" w:type="dxa"/>
              <w:bottom w:w="0" w:type="dxa"/>
              <w:right w:w="108" w:type="dxa"/>
            </w:tcMar>
          </w:tcPr>
          <w:p w14:paraId="778163DE" w14:textId="77777777" w:rsidR="000B5563" w:rsidRPr="00CC329D" w:rsidRDefault="000B5563" w:rsidP="000B5563">
            <w:pPr>
              <w:pStyle w:val="BMSTableText"/>
              <w:jc w:val="left"/>
            </w:pPr>
            <w:r>
              <w:t>(46.6, 62.0)</w:t>
            </w:r>
          </w:p>
        </w:tc>
      </w:tr>
      <w:tr w:rsidR="000B5563" w:rsidRPr="00CC329D" w14:paraId="122B1205" w14:textId="77777777" w:rsidTr="000B5563">
        <w:tc>
          <w:tcPr>
            <w:tcW w:w="1908" w:type="dxa"/>
            <w:vMerge/>
            <w:tcBorders>
              <w:bottom w:val="dotted" w:sz="4" w:space="0" w:color="auto"/>
            </w:tcBorders>
            <w:vAlign w:val="center"/>
            <w:hideMark/>
          </w:tcPr>
          <w:p w14:paraId="0D2A1554" w14:textId="77777777" w:rsidR="000B5563" w:rsidRPr="00A22F92" w:rsidRDefault="000B5563" w:rsidP="000B5563">
            <w:pPr>
              <w:pStyle w:val="BMSTableText"/>
              <w:jc w:val="left"/>
              <w:rPr>
                <w:rFonts w:eastAsia="MS Mincho"/>
                <w:b/>
              </w:rPr>
            </w:pPr>
          </w:p>
        </w:tc>
        <w:tc>
          <w:tcPr>
            <w:tcW w:w="2250" w:type="dxa"/>
            <w:tcBorders>
              <w:bottom w:val="dotted" w:sz="4" w:space="0" w:color="auto"/>
            </w:tcBorders>
            <w:tcMar>
              <w:top w:w="0" w:type="dxa"/>
              <w:left w:w="108" w:type="dxa"/>
              <w:bottom w:w="0" w:type="dxa"/>
              <w:right w:w="108" w:type="dxa"/>
            </w:tcMar>
            <w:hideMark/>
          </w:tcPr>
          <w:p w14:paraId="2280FFE6" w14:textId="77777777" w:rsidR="000B5563" w:rsidRPr="00CC329D" w:rsidRDefault="000B5563" w:rsidP="000B5563">
            <w:pPr>
              <w:pStyle w:val="BMSTableText"/>
              <w:rPr>
                <w:rFonts w:eastAsia="MS Mincho"/>
              </w:rPr>
            </w:pPr>
            <w:r w:rsidRPr="00CC329D">
              <w:t>&lt;</w:t>
            </w:r>
            <w:r>
              <w:t>1</w:t>
            </w:r>
            <w:r w:rsidRPr="00CC329D">
              <w:t>%</w:t>
            </w:r>
          </w:p>
        </w:tc>
        <w:tc>
          <w:tcPr>
            <w:tcW w:w="1800" w:type="dxa"/>
            <w:tcBorders>
              <w:bottom w:val="dotted" w:sz="4" w:space="0" w:color="auto"/>
            </w:tcBorders>
            <w:tcMar>
              <w:top w:w="0" w:type="dxa"/>
              <w:left w:w="108" w:type="dxa"/>
              <w:bottom w:w="0" w:type="dxa"/>
              <w:right w:w="108" w:type="dxa"/>
            </w:tcMar>
            <w:hideMark/>
          </w:tcPr>
          <w:p w14:paraId="49E5DFDD" w14:textId="77777777" w:rsidR="000B5563" w:rsidRPr="00CC329D" w:rsidRDefault="000B5563" w:rsidP="000B5563">
            <w:pPr>
              <w:pStyle w:val="BMSTableText"/>
            </w:pPr>
            <w:r>
              <w:t>117</w:t>
            </w:r>
          </w:p>
        </w:tc>
        <w:tc>
          <w:tcPr>
            <w:tcW w:w="1260" w:type="dxa"/>
            <w:tcBorders>
              <w:bottom w:val="dotted" w:sz="4" w:space="0" w:color="auto"/>
            </w:tcBorders>
            <w:tcMar>
              <w:top w:w="0" w:type="dxa"/>
              <w:left w:w="108" w:type="dxa"/>
              <w:bottom w:w="0" w:type="dxa"/>
              <w:right w:w="108" w:type="dxa"/>
            </w:tcMar>
            <w:hideMark/>
          </w:tcPr>
          <w:p w14:paraId="12C9FBCD" w14:textId="77777777" w:rsidR="000B5563" w:rsidRPr="00CC329D" w:rsidRDefault="000B5563" w:rsidP="000B5563">
            <w:pPr>
              <w:pStyle w:val="BMSTableText"/>
              <w:jc w:val="right"/>
            </w:pPr>
            <w:r>
              <w:t>33%</w:t>
            </w:r>
          </w:p>
        </w:tc>
        <w:tc>
          <w:tcPr>
            <w:tcW w:w="1890" w:type="dxa"/>
            <w:tcBorders>
              <w:bottom w:val="dotted" w:sz="4" w:space="0" w:color="auto"/>
            </w:tcBorders>
            <w:tcMar>
              <w:top w:w="0" w:type="dxa"/>
              <w:left w:w="108" w:type="dxa"/>
              <w:bottom w:w="0" w:type="dxa"/>
              <w:right w:w="108" w:type="dxa"/>
            </w:tcMar>
          </w:tcPr>
          <w:p w14:paraId="69CDAB21" w14:textId="77777777" w:rsidR="000B5563" w:rsidRPr="00CC329D" w:rsidRDefault="000B5563" w:rsidP="000B5563">
            <w:pPr>
              <w:pStyle w:val="BMSTableText"/>
              <w:jc w:val="left"/>
            </w:pPr>
            <w:r>
              <w:t>(24.9, 42.6)</w:t>
            </w:r>
          </w:p>
        </w:tc>
      </w:tr>
      <w:tr w:rsidR="000B5563" w:rsidRPr="00CC329D" w14:paraId="22A2117E" w14:textId="77777777" w:rsidTr="000B5563">
        <w:tc>
          <w:tcPr>
            <w:tcW w:w="1908" w:type="dxa"/>
            <w:vMerge w:val="restart"/>
            <w:tcBorders>
              <w:top w:val="dotted" w:sz="4" w:space="0" w:color="auto"/>
            </w:tcBorders>
            <w:tcMar>
              <w:top w:w="0" w:type="dxa"/>
              <w:left w:w="108" w:type="dxa"/>
              <w:bottom w:w="0" w:type="dxa"/>
              <w:right w:w="108" w:type="dxa"/>
            </w:tcMar>
            <w:vAlign w:val="center"/>
            <w:hideMark/>
          </w:tcPr>
          <w:p w14:paraId="195EF50D" w14:textId="77777777" w:rsidR="000B5563" w:rsidRPr="00A22F92" w:rsidRDefault="000B5563" w:rsidP="000B5563">
            <w:pPr>
              <w:pStyle w:val="BMSTableText"/>
              <w:jc w:val="left"/>
              <w:rPr>
                <w:b/>
              </w:rPr>
            </w:pPr>
            <w:r w:rsidRPr="00A22F92">
              <w:rPr>
                <w:b/>
              </w:rPr>
              <w:t>Ipilimumab</w:t>
            </w:r>
          </w:p>
        </w:tc>
        <w:tc>
          <w:tcPr>
            <w:tcW w:w="2250" w:type="dxa"/>
            <w:tcBorders>
              <w:top w:val="dotted" w:sz="4" w:space="0" w:color="auto"/>
            </w:tcBorders>
            <w:tcMar>
              <w:top w:w="0" w:type="dxa"/>
              <w:left w:w="108" w:type="dxa"/>
              <w:bottom w:w="0" w:type="dxa"/>
              <w:right w:w="108" w:type="dxa"/>
            </w:tcMar>
            <w:hideMark/>
          </w:tcPr>
          <w:p w14:paraId="6AEBC624" w14:textId="77777777" w:rsidR="000B5563" w:rsidRPr="00CC329D" w:rsidRDefault="000B5563" w:rsidP="000B5563">
            <w:pPr>
              <w:pStyle w:val="BMSTableText"/>
              <w:rPr>
                <w:rFonts w:eastAsia="MS Mincho"/>
              </w:rPr>
            </w:pPr>
            <w:r w:rsidRPr="00CC329D">
              <w:t>≥5%</w:t>
            </w:r>
          </w:p>
        </w:tc>
        <w:tc>
          <w:tcPr>
            <w:tcW w:w="1800" w:type="dxa"/>
            <w:tcBorders>
              <w:top w:val="dotted" w:sz="4" w:space="0" w:color="auto"/>
            </w:tcBorders>
            <w:tcMar>
              <w:top w:w="0" w:type="dxa"/>
              <w:left w:w="108" w:type="dxa"/>
              <w:bottom w:w="0" w:type="dxa"/>
              <w:right w:w="108" w:type="dxa"/>
            </w:tcMar>
            <w:hideMark/>
          </w:tcPr>
          <w:p w14:paraId="721D4BC9" w14:textId="77777777" w:rsidR="000B5563" w:rsidRPr="00CC329D" w:rsidRDefault="000B5563" w:rsidP="000B5563">
            <w:pPr>
              <w:pStyle w:val="BMSTableText"/>
              <w:rPr>
                <w:rFonts w:eastAsia="MS Mincho"/>
              </w:rPr>
            </w:pPr>
            <w:r w:rsidRPr="00CC329D">
              <w:t>75</w:t>
            </w:r>
          </w:p>
        </w:tc>
        <w:tc>
          <w:tcPr>
            <w:tcW w:w="1260" w:type="dxa"/>
            <w:tcBorders>
              <w:top w:val="dotted" w:sz="4" w:space="0" w:color="auto"/>
            </w:tcBorders>
            <w:tcMar>
              <w:top w:w="0" w:type="dxa"/>
              <w:left w:w="108" w:type="dxa"/>
              <w:bottom w:w="0" w:type="dxa"/>
              <w:right w:w="108" w:type="dxa"/>
            </w:tcMar>
            <w:hideMark/>
          </w:tcPr>
          <w:p w14:paraId="68F14FD5" w14:textId="77777777" w:rsidR="000B5563" w:rsidRPr="00CC329D" w:rsidRDefault="000B5563" w:rsidP="000B5563">
            <w:pPr>
              <w:pStyle w:val="BMSTableText"/>
              <w:jc w:val="right"/>
              <w:rPr>
                <w:rFonts w:eastAsia="MS Mincho"/>
              </w:rPr>
            </w:pPr>
            <w:r w:rsidRPr="00CC329D">
              <w:t>21</w:t>
            </w:r>
            <w:r>
              <w:t>%</w:t>
            </w:r>
          </w:p>
        </w:tc>
        <w:tc>
          <w:tcPr>
            <w:tcW w:w="1890" w:type="dxa"/>
            <w:tcBorders>
              <w:top w:val="dotted" w:sz="4" w:space="0" w:color="auto"/>
            </w:tcBorders>
            <w:tcMar>
              <w:top w:w="0" w:type="dxa"/>
              <w:left w:w="108" w:type="dxa"/>
              <w:bottom w:w="0" w:type="dxa"/>
              <w:right w:w="108" w:type="dxa"/>
            </w:tcMar>
          </w:tcPr>
          <w:p w14:paraId="0C909B4A" w14:textId="77777777" w:rsidR="000B5563" w:rsidRPr="00CC329D" w:rsidRDefault="000B5563" w:rsidP="000B5563">
            <w:pPr>
              <w:pStyle w:val="BMSTableText"/>
              <w:jc w:val="left"/>
              <w:rPr>
                <w:rFonts w:eastAsia="MS Mincho"/>
              </w:rPr>
            </w:pPr>
            <w:r w:rsidRPr="00CC329D">
              <w:t>(12.7, 32.3)</w:t>
            </w:r>
          </w:p>
        </w:tc>
      </w:tr>
      <w:tr w:rsidR="000B5563" w:rsidRPr="00CC329D" w14:paraId="438B7203" w14:textId="77777777" w:rsidTr="000B5563">
        <w:tc>
          <w:tcPr>
            <w:tcW w:w="1908" w:type="dxa"/>
            <w:vMerge/>
            <w:tcMar>
              <w:top w:w="0" w:type="dxa"/>
              <w:left w:w="108" w:type="dxa"/>
              <w:bottom w:w="0" w:type="dxa"/>
              <w:right w:w="108" w:type="dxa"/>
            </w:tcMar>
            <w:vAlign w:val="center"/>
            <w:hideMark/>
          </w:tcPr>
          <w:p w14:paraId="3E85DDAC" w14:textId="77777777" w:rsidR="000B5563" w:rsidRPr="00A22F92" w:rsidRDefault="000B5563" w:rsidP="000B5563">
            <w:pPr>
              <w:pStyle w:val="BMSTableText"/>
              <w:jc w:val="left"/>
              <w:rPr>
                <w:b/>
              </w:rPr>
            </w:pPr>
          </w:p>
        </w:tc>
        <w:tc>
          <w:tcPr>
            <w:tcW w:w="2250" w:type="dxa"/>
            <w:tcMar>
              <w:top w:w="0" w:type="dxa"/>
              <w:left w:w="108" w:type="dxa"/>
              <w:bottom w:w="0" w:type="dxa"/>
              <w:right w:w="108" w:type="dxa"/>
            </w:tcMar>
            <w:hideMark/>
          </w:tcPr>
          <w:p w14:paraId="3095F397" w14:textId="77777777" w:rsidR="000B5563" w:rsidRPr="00CC329D" w:rsidRDefault="000B5563" w:rsidP="000B5563">
            <w:pPr>
              <w:pStyle w:val="BMSTableText"/>
              <w:rPr>
                <w:rFonts w:eastAsia="MS Mincho"/>
              </w:rPr>
            </w:pPr>
            <w:r w:rsidRPr="00CC329D">
              <w:t>&lt;5%</w:t>
            </w:r>
          </w:p>
        </w:tc>
        <w:tc>
          <w:tcPr>
            <w:tcW w:w="1800" w:type="dxa"/>
            <w:tcMar>
              <w:top w:w="0" w:type="dxa"/>
              <w:left w:w="108" w:type="dxa"/>
              <w:bottom w:w="0" w:type="dxa"/>
              <w:right w:w="108" w:type="dxa"/>
            </w:tcMar>
            <w:hideMark/>
          </w:tcPr>
          <w:p w14:paraId="03AEB51C" w14:textId="77777777" w:rsidR="000B5563" w:rsidRPr="00CC329D" w:rsidRDefault="000B5563" w:rsidP="000B5563">
            <w:pPr>
              <w:pStyle w:val="BMSTableText"/>
              <w:rPr>
                <w:rFonts w:eastAsia="MS Mincho"/>
              </w:rPr>
            </w:pPr>
            <w:r w:rsidRPr="00CC329D">
              <w:t>202</w:t>
            </w:r>
          </w:p>
        </w:tc>
        <w:tc>
          <w:tcPr>
            <w:tcW w:w="1260" w:type="dxa"/>
            <w:tcMar>
              <w:top w:w="0" w:type="dxa"/>
              <w:left w:w="108" w:type="dxa"/>
              <w:bottom w:w="0" w:type="dxa"/>
              <w:right w:w="108" w:type="dxa"/>
            </w:tcMar>
            <w:hideMark/>
          </w:tcPr>
          <w:p w14:paraId="6066B110" w14:textId="77777777" w:rsidR="000B5563" w:rsidRPr="00CC329D" w:rsidRDefault="000B5563" w:rsidP="000B5563">
            <w:pPr>
              <w:pStyle w:val="BMSTableText"/>
              <w:jc w:val="right"/>
              <w:rPr>
                <w:rFonts w:eastAsia="MS Mincho"/>
              </w:rPr>
            </w:pPr>
            <w:r w:rsidRPr="00CC329D">
              <w:t>18</w:t>
            </w:r>
            <w:r>
              <w:t>%</w:t>
            </w:r>
          </w:p>
        </w:tc>
        <w:tc>
          <w:tcPr>
            <w:tcW w:w="1890" w:type="dxa"/>
            <w:tcMar>
              <w:top w:w="0" w:type="dxa"/>
              <w:left w:w="108" w:type="dxa"/>
              <w:bottom w:w="0" w:type="dxa"/>
              <w:right w:w="108" w:type="dxa"/>
            </w:tcMar>
          </w:tcPr>
          <w:p w14:paraId="5EA38E00" w14:textId="77777777" w:rsidR="000B5563" w:rsidRPr="00CC329D" w:rsidRDefault="000B5563" w:rsidP="000B5563">
            <w:pPr>
              <w:pStyle w:val="BMSTableText"/>
              <w:jc w:val="left"/>
              <w:rPr>
                <w:rFonts w:eastAsia="MS Mincho"/>
              </w:rPr>
            </w:pPr>
            <w:r w:rsidRPr="00CC329D">
              <w:t>(12.8, 23.8)</w:t>
            </w:r>
          </w:p>
        </w:tc>
      </w:tr>
      <w:tr w:rsidR="000B5563" w:rsidRPr="00CC329D" w14:paraId="5DA2D29C" w14:textId="77777777" w:rsidTr="000B5563">
        <w:tc>
          <w:tcPr>
            <w:tcW w:w="1908" w:type="dxa"/>
            <w:vMerge/>
            <w:tcMar>
              <w:top w:w="0" w:type="dxa"/>
              <w:left w:w="108" w:type="dxa"/>
              <w:bottom w:w="0" w:type="dxa"/>
              <w:right w:w="108" w:type="dxa"/>
            </w:tcMar>
            <w:vAlign w:val="center"/>
            <w:hideMark/>
          </w:tcPr>
          <w:p w14:paraId="57A1B907" w14:textId="77777777" w:rsidR="000B5563" w:rsidRPr="00A22F92" w:rsidRDefault="000B5563" w:rsidP="000B5563">
            <w:pPr>
              <w:pStyle w:val="BMSTableText"/>
              <w:jc w:val="left"/>
              <w:rPr>
                <w:rFonts w:eastAsia="MS Mincho"/>
                <w:b/>
              </w:rPr>
            </w:pPr>
          </w:p>
        </w:tc>
        <w:tc>
          <w:tcPr>
            <w:tcW w:w="2250" w:type="dxa"/>
            <w:tcMar>
              <w:top w:w="0" w:type="dxa"/>
              <w:left w:w="108" w:type="dxa"/>
              <w:bottom w:w="0" w:type="dxa"/>
              <w:right w:w="108" w:type="dxa"/>
            </w:tcMar>
            <w:hideMark/>
          </w:tcPr>
          <w:p w14:paraId="72441682" w14:textId="77777777" w:rsidR="000B5563" w:rsidRPr="00CC329D" w:rsidRDefault="000B5563" w:rsidP="000B5563">
            <w:pPr>
              <w:pStyle w:val="BMSTableText"/>
              <w:rPr>
                <w:rFonts w:eastAsia="MS Mincho"/>
              </w:rPr>
            </w:pPr>
            <w:r w:rsidRPr="00CC329D">
              <w:t>≥</w:t>
            </w:r>
            <w:r>
              <w:t>1</w:t>
            </w:r>
            <w:r w:rsidRPr="00CC329D">
              <w:t>%</w:t>
            </w:r>
          </w:p>
        </w:tc>
        <w:tc>
          <w:tcPr>
            <w:tcW w:w="1800" w:type="dxa"/>
            <w:tcMar>
              <w:top w:w="0" w:type="dxa"/>
              <w:left w:w="108" w:type="dxa"/>
              <w:bottom w:w="0" w:type="dxa"/>
              <w:right w:w="108" w:type="dxa"/>
            </w:tcMar>
            <w:hideMark/>
          </w:tcPr>
          <w:p w14:paraId="392078AE" w14:textId="77777777" w:rsidR="000B5563" w:rsidRPr="00CC329D" w:rsidRDefault="000B5563" w:rsidP="000B5563">
            <w:pPr>
              <w:pStyle w:val="BMSTableText"/>
            </w:pPr>
            <w:r>
              <w:t>164</w:t>
            </w:r>
          </w:p>
        </w:tc>
        <w:tc>
          <w:tcPr>
            <w:tcW w:w="1260" w:type="dxa"/>
            <w:tcMar>
              <w:top w:w="0" w:type="dxa"/>
              <w:left w:w="108" w:type="dxa"/>
              <w:bottom w:w="0" w:type="dxa"/>
              <w:right w:w="108" w:type="dxa"/>
            </w:tcMar>
            <w:hideMark/>
          </w:tcPr>
          <w:p w14:paraId="2DC28401" w14:textId="77777777" w:rsidR="000B5563" w:rsidRPr="00CC329D" w:rsidRDefault="000B5563" w:rsidP="000B5563">
            <w:pPr>
              <w:pStyle w:val="BMSTableText"/>
              <w:jc w:val="right"/>
            </w:pPr>
            <w:r>
              <w:t>19%</w:t>
            </w:r>
          </w:p>
        </w:tc>
        <w:tc>
          <w:tcPr>
            <w:tcW w:w="1890" w:type="dxa"/>
            <w:tcMar>
              <w:top w:w="0" w:type="dxa"/>
              <w:left w:w="108" w:type="dxa"/>
              <w:bottom w:w="0" w:type="dxa"/>
              <w:right w:w="108" w:type="dxa"/>
            </w:tcMar>
          </w:tcPr>
          <w:p w14:paraId="1A4ED735" w14:textId="77777777" w:rsidR="000B5563" w:rsidRPr="00CC329D" w:rsidRDefault="000B5563" w:rsidP="000B5563">
            <w:pPr>
              <w:pStyle w:val="BMSTableText"/>
              <w:jc w:val="left"/>
            </w:pPr>
            <w:r>
              <w:t>(13.2, 25.7)</w:t>
            </w:r>
          </w:p>
        </w:tc>
      </w:tr>
      <w:tr w:rsidR="000B5563" w:rsidRPr="00CC329D" w14:paraId="5513D894" w14:textId="77777777" w:rsidTr="000B5563">
        <w:tc>
          <w:tcPr>
            <w:tcW w:w="1908" w:type="dxa"/>
            <w:vMerge/>
            <w:tcBorders>
              <w:bottom w:val="double" w:sz="4" w:space="0" w:color="auto"/>
            </w:tcBorders>
            <w:vAlign w:val="center"/>
            <w:hideMark/>
          </w:tcPr>
          <w:p w14:paraId="4A769A04" w14:textId="77777777" w:rsidR="000B5563" w:rsidRPr="00CC329D" w:rsidRDefault="000B5563" w:rsidP="000B5563">
            <w:pPr>
              <w:pStyle w:val="BMSTableText"/>
              <w:rPr>
                <w:rFonts w:eastAsia="MS Mincho"/>
              </w:rPr>
            </w:pPr>
          </w:p>
        </w:tc>
        <w:tc>
          <w:tcPr>
            <w:tcW w:w="2250" w:type="dxa"/>
            <w:tcBorders>
              <w:bottom w:val="double" w:sz="4" w:space="0" w:color="auto"/>
            </w:tcBorders>
            <w:tcMar>
              <w:top w:w="0" w:type="dxa"/>
              <w:left w:w="108" w:type="dxa"/>
              <w:bottom w:w="0" w:type="dxa"/>
              <w:right w:w="108" w:type="dxa"/>
            </w:tcMar>
            <w:hideMark/>
          </w:tcPr>
          <w:p w14:paraId="42FF6225" w14:textId="77777777" w:rsidR="000B5563" w:rsidRPr="00CC329D" w:rsidRDefault="000B5563" w:rsidP="000B5563">
            <w:pPr>
              <w:pStyle w:val="BMSTableText"/>
              <w:rPr>
                <w:rFonts w:eastAsia="MS Mincho"/>
              </w:rPr>
            </w:pPr>
            <w:r w:rsidRPr="00CC329D">
              <w:t>&lt;</w:t>
            </w:r>
            <w:r>
              <w:t>1</w:t>
            </w:r>
            <w:r w:rsidRPr="00CC329D">
              <w:t>%</w:t>
            </w:r>
          </w:p>
        </w:tc>
        <w:tc>
          <w:tcPr>
            <w:tcW w:w="1800" w:type="dxa"/>
            <w:tcBorders>
              <w:bottom w:val="double" w:sz="4" w:space="0" w:color="auto"/>
            </w:tcBorders>
            <w:tcMar>
              <w:top w:w="0" w:type="dxa"/>
              <w:left w:w="108" w:type="dxa"/>
              <w:bottom w:w="0" w:type="dxa"/>
              <w:right w:w="108" w:type="dxa"/>
            </w:tcMar>
            <w:hideMark/>
          </w:tcPr>
          <w:p w14:paraId="5A650559" w14:textId="77777777" w:rsidR="000B5563" w:rsidRPr="00CC329D" w:rsidRDefault="000B5563" w:rsidP="000B5563">
            <w:pPr>
              <w:pStyle w:val="BMSTableText"/>
            </w:pPr>
            <w:r>
              <w:t>113</w:t>
            </w:r>
          </w:p>
        </w:tc>
        <w:tc>
          <w:tcPr>
            <w:tcW w:w="1260" w:type="dxa"/>
            <w:tcBorders>
              <w:bottom w:val="double" w:sz="4" w:space="0" w:color="auto"/>
            </w:tcBorders>
            <w:tcMar>
              <w:top w:w="0" w:type="dxa"/>
              <w:left w:w="108" w:type="dxa"/>
              <w:bottom w:w="0" w:type="dxa"/>
              <w:right w:w="108" w:type="dxa"/>
            </w:tcMar>
            <w:hideMark/>
          </w:tcPr>
          <w:p w14:paraId="708B145A" w14:textId="77777777" w:rsidR="000B5563" w:rsidRPr="00CC329D" w:rsidRDefault="000B5563" w:rsidP="000B5563">
            <w:pPr>
              <w:pStyle w:val="BMSTableText"/>
              <w:jc w:val="right"/>
            </w:pPr>
            <w:r>
              <w:t>19%</w:t>
            </w:r>
          </w:p>
        </w:tc>
        <w:tc>
          <w:tcPr>
            <w:tcW w:w="1890" w:type="dxa"/>
            <w:tcBorders>
              <w:bottom w:val="double" w:sz="4" w:space="0" w:color="auto"/>
            </w:tcBorders>
            <w:tcMar>
              <w:top w:w="0" w:type="dxa"/>
              <w:left w:w="108" w:type="dxa"/>
              <w:bottom w:w="0" w:type="dxa"/>
              <w:right w:w="108" w:type="dxa"/>
            </w:tcMar>
          </w:tcPr>
          <w:p w14:paraId="2298A58D" w14:textId="77777777" w:rsidR="000B5563" w:rsidRPr="00CC329D" w:rsidRDefault="000B5563" w:rsidP="000B5563">
            <w:pPr>
              <w:pStyle w:val="BMSTableText"/>
              <w:jc w:val="left"/>
            </w:pPr>
            <w:r>
              <w:t>(11.9, 27.0)</w:t>
            </w:r>
          </w:p>
        </w:tc>
      </w:tr>
    </w:tbl>
    <w:p w14:paraId="7568951B" w14:textId="77777777" w:rsidR="000B5563" w:rsidRPr="0077190B" w:rsidRDefault="000B5563" w:rsidP="000B5563">
      <w:pPr>
        <w:pStyle w:val="EMEABodyText"/>
        <w:rPr>
          <w:sz w:val="24"/>
          <w:lang w:val="en-AU" w:eastAsia="ja-JP"/>
        </w:rPr>
      </w:pPr>
    </w:p>
    <w:p w14:paraId="482D29DD" w14:textId="77777777" w:rsidR="000B5563" w:rsidRPr="0077190B" w:rsidRDefault="000B5563" w:rsidP="000B5563">
      <w:pPr>
        <w:pStyle w:val="EMEABodyText"/>
        <w:rPr>
          <w:sz w:val="24"/>
          <w:lang w:val="en-AU" w:eastAsia="ja-JP"/>
        </w:rPr>
      </w:pPr>
      <w:r w:rsidRPr="0077190B">
        <w:rPr>
          <w:sz w:val="24"/>
          <w:lang w:val="en-AU" w:eastAsia="ja-JP"/>
        </w:rPr>
        <w:t xml:space="preserve">As compared to the overall study population, no meaningful differences in safety were observed based on BRAF status or </w:t>
      </w:r>
      <w:r w:rsidR="00F43DF1">
        <w:rPr>
          <w:sz w:val="24"/>
          <w:lang w:val="en-AU" w:eastAsia="ja-JP"/>
        </w:rPr>
        <w:t xml:space="preserve">tumour </w:t>
      </w:r>
      <w:r w:rsidRPr="0077190B">
        <w:rPr>
          <w:sz w:val="24"/>
          <w:lang w:val="en-AU" w:eastAsia="ja-JP"/>
        </w:rPr>
        <w:t>PD-L1 expression level.</w:t>
      </w:r>
    </w:p>
    <w:p w14:paraId="07ABE346" w14:textId="77777777" w:rsidR="009218FF" w:rsidRDefault="009218FF" w:rsidP="002D4195">
      <w:pPr>
        <w:pStyle w:val="EMEABodyText"/>
        <w:rPr>
          <w:b/>
          <w:sz w:val="24"/>
          <w:lang w:eastAsia="ja-JP"/>
        </w:rPr>
      </w:pPr>
    </w:p>
    <w:p w14:paraId="683A9BB1" w14:textId="77777777" w:rsidR="002D4195" w:rsidRPr="0094339C" w:rsidRDefault="002D4195" w:rsidP="002D4195">
      <w:pPr>
        <w:pStyle w:val="EMEABodyText"/>
        <w:rPr>
          <w:b/>
          <w:sz w:val="24"/>
          <w:highlight w:val="yellow"/>
          <w:lang w:val="en-AU"/>
        </w:rPr>
      </w:pPr>
      <w:r w:rsidRPr="0094339C">
        <w:rPr>
          <w:b/>
          <w:sz w:val="24"/>
          <w:lang w:eastAsia="ja-JP"/>
        </w:rPr>
        <w:t xml:space="preserve">Study CA209069. A </w:t>
      </w:r>
      <w:r w:rsidR="00A655C9" w:rsidRPr="0094339C">
        <w:rPr>
          <w:b/>
          <w:sz w:val="24"/>
          <w:lang w:eastAsia="ja-JP"/>
        </w:rPr>
        <w:t>r</w:t>
      </w:r>
      <w:r w:rsidRPr="0094339C">
        <w:rPr>
          <w:b/>
          <w:sz w:val="24"/>
          <w:lang w:eastAsia="ja-JP"/>
        </w:rPr>
        <w:t>andomi</w:t>
      </w:r>
      <w:r w:rsidR="00CA1FD6">
        <w:rPr>
          <w:b/>
          <w:sz w:val="24"/>
          <w:lang w:eastAsia="ja-JP"/>
        </w:rPr>
        <w:t>s</w:t>
      </w:r>
      <w:r w:rsidRPr="0094339C">
        <w:rPr>
          <w:b/>
          <w:sz w:val="24"/>
          <w:lang w:eastAsia="ja-JP"/>
        </w:rPr>
        <w:t xml:space="preserve">ed, phase 2 </w:t>
      </w:r>
      <w:r w:rsidR="00A655C9" w:rsidRPr="0094339C">
        <w:rPr>
          <w:b/>
          <w:sz w:val="24"/>
          <w:lang w:eastAsia="ja-JP"/>
        </w:rPr>
        <w:t>s</w:t>
      </w:r>
      <w:r w:rsidRPr="0094339C">
        <w:rPr>
          <w:b/>
          <w:sz w:val="24"/>
          <w:lang w:eastAsia="ja-JP"/>
        </w:rPr>
        <w:t xml:space="preserve">tudy of </w:t>
      </w:r>
      <w:r w:rsidR="008C1051">
        <w:rPr>
          <w:b/>
          <w:sz w:val="24"/>
          <w:lang w:eastAsia="ja-JP"/>
        </w:rPr>
        <w:t>OPDIVO</w:t>
      </w:r>
      <w:r w:rsidRPr="0094339C">
        <w:rPr>
          <w:b/>
          <w:sz w:val="24"/>
          <w:lang w:eastAsia="ja-JP"/>
        </w:rPr>
        <w:t xml:space="preserve"> in </w:t>
      </w:r>
      <w:r w:rsidR="00A655C9" w:rsidRPr="0094339C">
        <w:rPr>
          <w:b/>
          <w:sz w:val="24"/>
          <w:lang w:eastAsia="ja-JP"/>
        </w:rPr>
        <w:t>c</w:t>
      </w:r>
      <w:r w:rsidRPr="0094339C">
        <w:rPr>
          <w:b/>
          <w:sz w:val="24"/>
          <w:lang w:eastAsia="ja-JP"/>
        </w:rPr>
        <w:t xml:space="preserve">ombination with </w:t>
      </w:r>
      <w:r w:rsidR="00A655C9" w:rsidRPr="0094339C">
        <w:rPr>
          <w:b/>
          <w:sz w:val="24"/>
          <w:lang w:eastAsia="ja-JP"/>
        </w:rPr>
        <w:t>i</w:t>
      </w:r>
      <w:r w:rsidRPr="0094339C">
        <w:rPr>
          <w:b/>
          <w:sz w:val="24"/>
          <w:lang w:eastAsia="ja-JP"/>
        </w:rPr>
        <w:t xml:space="preserve">pilimumab vs </w:t>
      </w:r>
      <w:r w:rsidR="00A655C9" w:rsidRPr="0094339C">
        <w:rPr>
          <w:b/>
          <w:sz w:val="24"/>
          <w:lang w:eastAsia="ja-JP"/>
        </w:rPr>
        <w:t>i</w:t>
      </w:r>
      <w:r w:rsidRPr="0094339C">
        <w:rPr>
          <w:b/>
          <w:sz w:val="24"/>
          <w:lang w:eastAsia="ja-JP"/>
        </w:rPr>
        <w:t xml:space="preserve">pilimumab alone in </w:t>
      </w:r>
      <w:r w:rsidR="00A655C9" w:rsidRPr="0094339C">
        <w:rPr>
          <w:b/>
          <w:sz w:val="24"/>
          <w:lang w:eastAsia="ja-JP"/>
        </w:rPr>
        <w:t>s</w:t>
      </w:r>
      <w:r w:rsidRPr="0094339C">
        <w:rPr>
          <w:b/>
          <w:sz w:val="24"/>
          <w:lang w:eastAsia="ja-JP"/>
        </w:rPr>
        <w:t xml:space="preserve">ubjects with </w:t>
      </w:r>
      <w:r w:rsidR="00A655C9" w:rsidRPr="0094339C">
        <w:rPr>
          <w:b/>
          <w:sz w:val="24"/>
          <w:lang w:eastAsia="ja-JP"/>
        </w:rPr>
        <w:t>p</w:t>
      </w:r>
      <w:r w:rsidRPr="0094339C">
        <w:rPr>
          <w:b/>
          <w:sz w:val="24"/>
          <w:lang w:eastAsia="ja-JP"/>
        </w:rPr>
        <w:t xml:space="preserve">reviously </w:t>
      </w:r>
      <w:r w:rsidR="00A655C9" w:rsidRPr="0094339C">
        <w:rPr>
          <w:b/>
          <w:sz w:val="24"/>
          <w:lang w:eastAsia="ja-JP"/>
        </w:rPr>
        <w:t>u</w:t>
      </w:r>
      <w:r w:rsidRPr="0094339C">
        <w:rPr>
          <w:b/>
          <w:sz w:val="24"/>
          <w:lang w:eastAsia="ja-JP"/>
        </w:rPr>
        <w:t xml:space="preserve">ntreated, </w:t>
      </w:r>
      <w:r w:rsidR="00A655C9" w:rsidRPr="0094339C">
        <w:rPr>
          <w:b/>
          <w:sz w:val="24"/>
          <w:lang w:eastAsia="ja-JP"/>
        </w:rPr>
        <w:t>u</w:t>
      </w:r>
      <w:r w:rsidRPr="0094339C">
        <w:rPr>
          <w:b/>
          <w:sz w:val="24"/>
          <w:lang w:eastAsia="ja-JP"/>
        </w:rPr>
        <w:t xml:space="preserve">nresectable or </w:t>
      </w:r>
      <w:r w:rsidR="00A655C9" w:rsidRPr="0094339C">
        <w:rPr>
          <w:b/>
          <w:sz w:val="24"/>
          <w:lang w:eastAsia="ja-JP"/>
        </w:rPr>
        <w:t>m</w:t>
      </w:r>
      <w:r w:rsidRPr="0094339C">
        <w:rPr>
          <w:b/>
          <w:sz w:val="24"/>
          <w:lang w:eastAsia="ja-JP"/>
        </w:rPr>
        <w:t xml:space="preserve">etastatic </w:t>
      </w:r>
      <w:r w:rsidR="00A655C9" w:rsidRPr="0094339C">
        <w:rPr>
          <w:b/>
          <w:sz w:val="24"/>
          <w:lang w:eastAsia="ja-JP"/>
        </w:rPr>
        <w:t>m</w:t>
      </w:r>
      <w:r w:rsidRPr="0094339C">
        <w:rPr>
          <w:b/>
          <w:sz w:val="24"/>
          <w:lang w:eastAsia="ja-JP"/>
        </w:rPr>
        <w:t>elanoma</w:t>
      </w:r>
    </w:p>
    <w:p w14:paraId="2B73B609" w14:textId="77777777" w:rsidR="002D4195" w:rsidRPr="0094339C" w:rsidRDefault="002D4195" w:rsidP="00DA0B42">
      <w:pPr>
        <w:pStyle w:val="EMEABodyText"/>
        <w:rPr>
          <w:sz w:val="24"/>
          <w:highlight w:val="yellow"/>
          <w:lang w:val="en-AU"/>
        </w:rPr>
      </w:pPr>
    </w:p>
    <w:p w14:paraId="111B3DDB" w14:textId="77777777" w:rsidR="00B14182" w:rsidRDefault="00B14182" w:rsidP="00B14182">
      <w:r>
        <w:t xml:space="preserve">Study CA209069 was a </w:t>
      </w:r>
      <w:proofErr w:type="spellStart"/>
      <w:r>
        <w:t>randomised</w:t>
      </w:r>
      <w:proofErr w:type="spellEnd"/>
      <w:r>
        <w:t>, Phase 2, double-blind study comparing the combination of nivolumab and ipilimumab with ipilimumab alone in 142 patients with advanced (unresectable or metastatic) melanoma with similar inclusion criteria to study CA209067 and the primary analysis in patients with BRAF wild-type melanoma (77% of patients). Investigator assessed ORR was 61% (95% CI: 48.9, 72.4) in the combination arm (n=72) versus 11% (95% CI: 3.0, 25.4) for the ipilimumab arm (n=37). The estimated 12 and 18 month OS rates were 79% (95% CI:</w:t>
      </w:r>
      <w:r w:rsidRPr="009C72D6">
        <w:t> </w:t>
      </w:r>
      <w:r>
        <w:t>67, 87) and 73% (95% CI: 61, 82) respectively for the combination and 62% (95% CI: 44, 75) and 56% (95% CI: 39, 70) respectively for ipilimumab.</w:t>
      </w:r>
    </w:p>
    <w:p w14:paraId="5D20B214" w14:textId="77777777" w:rsidR="00B14182" w:rsidRDefault="00B14182" w:rsidP="00B14182">
      <w:pPr>
        <w:rPr>
          <w:noProof/>
        </w:rPr>
      </w:pPr>
    </w:p>
    <w:p w14:paraId="4A5C99F5" w14:textId="77777777" w:rsidR="00F04F3B" w:rsidRDefault="00F04F3B">
      <w:pPr>
        <w:rPr>
          <w:b/>
          <w:szCs w:val="20"/>
        </w:rPr>
      </w:pPr>
      <w:r>
        <w:br w:type="page"/>
      </w:r>
    </w:p>
    <w:p w14:paraId="5D8B2D09" w14:textId="77777777" w:rsidR="00116DED" w:rsidRDefault="00116DED" w:rsidP="00E47C3D">
      <w:pPr>
        <w:pStyle w:val="BMSBodyText"/>
        <w:spacing w:line="240" w:lineRule="auto"/>
        <w:jc w:val="left"/>
        <w:rPr>
          <w:rFonts w:eastAsia="TimesNewRoman"/>
          <w:b/>
          <w:u w:val="single"/>
        </w:rPr>
      </w:pPr>
      <w:r>
        <w:rPr>
          <w:rFonts w:eastAsia="TimesNewRoman"/>
          <w:b/>
          <w:u w:val="single"/>
        </w:rPr>
        <w:lastRenderedPageBreak/>
        <w:t>SQUAMOUS NON SMALL CELL LUNG CANCER (SQ NSCLC)</w:t>
      </w:r>
    </w:p>
    <w:p w14:paraId="3F4B94BA" w14:textId="77777777" w:rsidR="00C86249" w:rsidRDefault="00C86249" w:rsidP="00E47C3D">
      <w:pPr>
        <w:pStyle w:val="BMSBodyText"/>
        <w:spacing w:line="240" w:lineRule="auto"/>
        <w:jc w:val="left"/>
        <w:rPr>
          <w:rFonts w:eastAsia="TimesNewRoman"/>
          <w:b/>
          <w:u w:val="single"/>
        </w:rPr>
      </w:pPr>
    </w:p>
    <w:p w14:paraId="519570F8" w14:textId="77777777" w:rsidR="00116DED" w:rsidRPr="00CC1B2D" w:rsidRDefault="00784637" w:rsidP="00B62A8E">
      <w:pPr>
        <w:pStyle w:val="Default"/>
        <w:jc w:val="both"/>
      </w:pPr>
      <w:r w:rsidRPr="00CC1B2D">
        <w:rPr>
          <w:b/>
          <w:bCs/>
          <w:lang w:val="en-AU"/>
        </w:rPr>
        <w:t xml:space="preserve">Study CA209017. </w:t>
      </w:r>
      <w:r w:rsidR="00CC1B2D" w:rsidRPr="00CC1B2D">
        <w:rPr>
          <w:b/>
          <w:bCs/>
        </w:rPr>
        <w:t xml:space="preserve">An Open-label </w:t>
      </w:r>
      <w:proofErr w:type="spellStart"/>
      <w:r w:rsidR="00CC1B2D" w:rsidRPr="00CC1B2D">
        <w:rPr>
          <w:b/>
          <w:bCs/>
        </w:rPr>
        <w:t>Randomi</w:t>
      </w:r>
      <w:r w:rsidR="009708F9">
        <w:rPr>
          <w:b/>
          <w:bCs/>
        </w:rPr>
        <w:t>s</w:t>
      </w:r>
      <w:r w:rsidR="00CC1B2D" w:rsidRPr="00CC1B2D">
        <w:rPr>
          <w:b/>
          <w:bCs/>
        </w:rPr>
        <w:t>ed</w:t>
      </w:r>
      <w:proofErr w:type="spellEnd"/>
      <w:r w:rsidR="00CC1B2D" w:rsidRPr="00CC1B2D">
        <w:rPr>
          <w:b/>
          <w:bCs/>
        </w:rPr>
        <w:t xml:space="preserve"> Phase 3 Trial of Nivolumab versus Docetaxel in Previously Treated Advanced or Metastatic Squamous Non-small Cell Lung Cancer (SQ NSCLC)</w:t>
      </w:r>
      <w:r w:rsidRPr="00CC1B2D">
        <w:rPr>
          <w:b/>
          <w:bCs/>
          <w:lang w:val="en-AU"/>
        </w:rPr>
        <w:t>.</w:t>
      </w:r>
    </w:p>
    <w:p w14:paraId="6D1BCC48" w14:textId="77777777" w:rsidR="00116DED" w:rsidRPr="00116DED" w:rsidRDefault="00116DED" w:rsidP="00B62A8E">
      <w:pPr>
        <w:pStyle w:val="EMEABodyText"/>
        <w:jc w:val="both"/>
        <w:rPr>
          <w:sz w:val="24"/>
        </w:rPr>
      </w:pPr>
      <w:r w:rsidRPr="00116DED">
        <w:rPr>
          <w:sz w:val="24"/>
        </w:rPr>
        <w:t xml:space="preserve">The safety and efficacy of nivolumab 3 mg/kg as </w:t>
      </w:r>
      <w:r w:rsidR="00827DAC">
        <w:rPr>
          <w:sz w:val="24"/>
        </w:rPr>
        <w:t>monotherapy</w:t>
      </w:r>
      <w:r w:rsidRPr="00116DED">
        <w:rPr>
          <w:sz w:val="24"/>
        </w:rPr>
        <w:t xml:space="preserve"> for the treatment of advanced or metastatic squamous NSCLC were evaluated in a phase 3, randomi</w:t>
      </w:r>
      <w:r w:rsidR="009708F9">
        <w:rPr>
          <w:sz w:val="24"/>
        </w:rPr>
        <w:t>s</w:t>
      </w:r>
      <w:r w:rsidRPr="00116DED">
        <w:rPr>
          <w:sz w:val="24"/>
        </w:rPr>
        <w:t>ed, open-label study (CA209017). The study included patients (18 years or older) who have experienced disease progression during or after one prior platinum doublet-based chemotherapy regimen.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5E78DF77" w14:textId="77777777" w:rsidR="00116DED" w:rsidRPr="00116DED" w:rsidRDefault="00116DED" w:rsidP="00B62A8E">
      <w:pPr>
        <w:pStyle w:val="EMEABodyText"/>
        <w:jc w:val="both"/>
        <w:rPr>
          <w:sz w:val="24"/>
        </w:rPr>
      </w:pPr>
    </w:p>
    <w:p w14:paraId="5E21B511" w14:textId="77777777" w:rsidR="00116DED" w:rsidRPr="00116DED" w:rsidRDefault="00116DED" w:rsidP="00116DED">
      <w:pPr>
        <w:pStyle w:val="EMEABodyText"/>
        <w:rPr>
          <w:sz w:val="24"/>
        </w:rPr>
      </w:pPr>
    </w:p>
    <w:p w14:paraId="4E2C290A" w14:textId="77777777" w:rsidR="006B7CF0" w:rsidRPr="00BE322C" w:rsidRDefault="006B7CF0" w:rsidP="006B7CF0">
      <w:pPr>
        <w:pStyle w:val="EMEABodyText"/>
        <w:jc w:val="both"/>
        <w:rPr>
          <w:sz w:val="24"/>
        </w:rPr>
      </w:pPr>
      <w:r w:rsidRPr="00BE322C">
        <w:rPr>
          <w:sz w:val="24"/>
        </w:rPr>
        <w:t>A total of 272 patients were randomised to receive either nivolumab 3 mg/kg (n = 135) administered</w:t>
      </w:r>
      <w:r>
        <w:rPr>
          <w:sz w:val="24"/>
        </w:rPr>
        <w:t xml:space="preserve"> </w:t>
      </w:r>
      <w:r w:rsidRPr="00BE322C">
        <w:rPr>
          <w:sz w:val="24"/>
        </w:rPr>
        <w:t>intravenously over 60 minutes every 2 weeks or docetaxel (n = 137) 75 mg/m2 every 3 weeks.</w:t>
      </w:r>
      <w:r>
        <w:rPr>
          <w:sz w:val="24"/>
        </w:rPr>
        <w:t xml:space="preserve"> </w:t>
      </w:r>
      <w:r w:rsidRPr="00BE322C">
        <w:rPr>
          <w:sz w:val="24"/>
        </w:rPr>
        <w:t>Treatment was continued as long as clinical benefit was observed or until treatment was no longer</w:t>
      </w:r>
      <w:r>
        <w:rPr>
          <w:sz w:val="24"/>
        </w:rPr>
        <w:t xml:space="preserve"> </w:t>
      </w:r>
      <w:r w:rsidRPr="00BE322C">
        <w:rPr>
          <w:sz w:val="24"/>
        </w:rPr>
        <w:t>tolerated. Tumour assessments, according to the RECIST, version 1.1, were conducted 9 weeks after</w:t>
      </w:r>
      <w:r>
        <w:rPr>
          <w:sz w:val="24"/>
        </w:rPr>
        <w:t xml:space="preserve"> </w:t>
      </w:r>
      <w:r w:rsidRPr="00BE322C">
        <w:rPr>
          <w:sz w:val="24"/>
        </w:rPr>
        <w:t>randomisation and continued every 6 weeks thereafter. The primary efficacy outcome measure was</w:t>
      </w:r>
      <w:r>
        <w:rPr>
          <w:sz w:val="24"/>
        </w:rPr>
        <w:t xml:space="preserve"> </w:t>
      </w:r>
      <w:r w:rsidRPr="00BE322C">
        <w:rPr>
          <w:sz w:val="24"/>
        </w:rPr>
        <w:t>OS. Key secondary efficacy outcome measures were investigator-assessed ORR and PFS. In addition,</w:t>
      </w:r>
      <w:r>
        <w:rPr>
          <w:sz w:val="24"/>
        </w:rPr>
        <w:t xml:space="preserve"> </w:t>
      </w:r>
      <w:r w:rsidRPr="00BE322C">
        <w:rPr>
          <w:sz w:val="24"/>
        </w:rPr>
        <w:t>symptom improvement and overall health status were assessed using the Lung Cancer Symptom Score</w:t>
      </w:r>
      <w:r>
        <w:rPr>
          <w:sz w:val="24"/>
        </w:rPr>
        <w:t xml:space="preserve"> </w:t>
      </w:r>
      <w:r w:rsidRPr="00BE322C">
        <w:rPr>
          <w:sz w:val="24"/>
        </w:rPr>
        <w:t>(LCSS) average symptom burden index and the EQ-5D Visual Analogue Scale (EQ-VAS),</w:t>
      </w:r>
    </w:p>
    <w:p w14:paraId="0F2F32A3" w14:textId="77777777" w:rsidR="006B7CF0" w:rsidRDefault="006B7CF0" w:rsidP="006B7CF0">
      <w:pPr>
        <w:pStyle w:val="EMEABodyText"/>
        <w:jc w:val="both"/>
        <w:rPr>
          <w:sz w:val="24"/>
        </w:rPr>
      </w:pPr>
      <w:proofErr w:type="gramStart"/>
      <w:r w:rsidRPr="00BE322C">
        <w:rPr>
          <w:sz w:val="24"/>
        </w:rPr>
        <w:t>respectively</w:t>
      </w:r>
      <w:proofErr w:type="gramEnd"/>
      <w:r w:rsidRPr="00BE322C">
        <w:rPr>
          <w:sz w:val="24"/>
        </w:rPr>
        <w:t>.</w:t>
      </w:r>
    </w:p>
    <w:p w14:paraId="20B64E11" w14:textId="77777777" w:rsidR="006B7CF0" w:rsidRDefault="006B7CF0" w:rsidP="006B7CF0">
      <w:pPr>
        <w:pStyle w:val="EMEABodyText"/>
        <w:jc w:val="both"/>
        <w:rPr>
          <w:sz w:val="24"/>
        </w:rPr>
      </w:pPr>
    </w:p>
    <w:p w14:paraId="0CDD9428" w14:textId="77777777" w:rsidR="006B7CF0" w:rsidRDefault="006B7CF0" w:rsidP="006B7CF0">
      <w:pPr>
        <w:pStyle w:val="EMEABodyText"/>
        <w:jc w:val="both"/>
        <w:rPr>
          <w:sz w:val="24"/>
        </w:rPr>
      </w:pPr>
      <w:r w:rsidRPr="00BE322C">
        <w:rPr>
          <w:sz w:val="24"/>
        </w:rPr>
        <w:t>Baseline characteristics were generally balanced between the two groups. The median age</w:t>
      </w:r>
      <w:r>
        <w:rPr>
          <w:sz w:val="24"/>
        </w:rPr>
        <w:t xml:space="preserve"> </w:t>
      </w:r>
      <w:r w:rsidRPr="00BE322C">
        <w:rPr>
          <w:sz w:val="24"/>
        </w:rPr>
        <w:t>was 63 years (range: 39-85) with 44% ≥65 years of age and 11% ≥75 years of age. The majority of</w:t>
      </w:r>
      <w:r>
        <w:rPr>
          <w:sz w:val="24"/>
        </w:rPr>
        <w:t xml:space="preserve"> </w:t>
      </w:r>
      <w:r w:rsidRPr="00BE322C">
        <w:rPr>
          <w:sz w:val="24"/>
        </w:rPr>
        <w:t>patients were white (93%) and male (76%). Thirty-one percent had progressive disease reported as the</w:t>
      </w:r>
      <w:r>
        <w:rPr>
          <w:sz w:val="24"/>
        </w:rPr>
        <w:t xml:space="preserve"> </w:t>
      </w:r>
      <w:r w:rsidRPr="00BE322C">
        <w:rPr>
          <w:sz w:val="24"/>
        </w:rPr>
        <w:t>best response to their most recent prior regimen and 45% received nivolumab within 3 months of</w:t>
      </w:r>
      <w:r>
        <w:rPr>
          <w:sz w:val="24"/>
        </w:rPr>
        <w:t xml:space="preserve"> </w:t>
      </w:r>
      <w:r w:rsidRPr="00BE322C">
        <w:rPr>
          <w:sz w:val="24"/>
        </w:rPr>
        <w:t>completing their most recent prior regimen. Baseline ECOG performance status score was 0 (24%) or</w:t>
      </w:r>
      <w:r>
        <w:rPr>
          <w:sz w:val="24"/>
        </w:rPr>
        <w:t xml:space="preserve"> </w:t>
      </w:r>
      <w:r w:rsidRPr="00BE322C">
        <w:rPr>
          <w:sz w:val="24"/>
        </w:rPr>
        <w:t>1 (76%).</w:t>
      </w:r>
    </w:p>
    <w:p w14:paraId="2B897BEE" w14:textId="77777777" w:rsidR="00042836" w:rsidRPr="00864CE9" w:rsidRDefault="00042836" w:rsidP="00B62A8E">
      <w:pPr>
        <w:pStyle w:val="EMEABodyText"/>
        <w:jc w:val="both"/>
        <w:rPr>
          <w:noProof/>
          <w:sz w:val="24"/>
        </w:rPr>
      </w:pPr>
    </w:p>
    <w:p w14:paraId="5464122E" w14:textId="77777777" w:rsidR="00895505" w:rsidRDefault="00895505" w:rsidP="00895505">
      <w:pPr>
        <w:pStyle w:val="EMEABodyText"/>
        <w:rPr>
          <w:sz w:val="24"/>
        </w:rPr>
      </w:pPr>
      <w:r w:rsidRPr="001E4B0C">
        <w:rPr>
          <w:sz w:val="24"/>
        </w:rPr>
        <w:t xml:space="preserve">The observed OS benefit </w:t>
      </w:r>
      <w:r w:rsidR="001E4B0C">
        <w:rPr>
          <w:sz w:val="24"/>
        </w:rPr>
        <w:t xml:space="preserve">(Figure 4, Table 10) </w:t>
      </w:r>
      <w:r w:rsidRPr="001E4B0C">
        <w:rPr>
          <w:sz w:val="24"/>
        </w:rPr>
        <w:t xml:space="preserve">was consistently demonstrated across subgroups of patients. </w:t>
      </w:r>
      <w:r w:rsidR="0021207F" w:rsidRPr="0021207F">
        <w:rPr>
          <w:sz w:val="24"/>
        </w:rPr>
        <w:t xml:space="preserve">At the pre-defined PD-L1 tumour membrane expression </w:t>
      </w:r>
      <w:proofErr w:type="spellStart"/>
      <w:r w:rsidR="0021207F" w:rsidRPr="0021207F">
        <w:rPr>
          <w:sz w:val="24"/>
        </w:rPr>
        <w:t>cutoff</w:t>
      </w:r>
      <w:proofErr w:type="spellEnd"/>
      <w:r w:rsidR="0021207F" w:rsidRPr="0021207F">
        <w:rPr>
          <w:sz w:val="24"/>
        </w:rPr>
        <w:t xml:space="preserve"> levels of 1%, 5%, and 10%, similar survival was observed regardless of PD-L1 expression status.  </w:t>
      </w:r>
    </w:p>
    <w:p w14:paraId="1E1A5BCF" w14:textId="77777777" w:rsidR="00B33F6D" w:rsidRPr="005A1381" w:rsidRDefault="00B33F6D" w:rsidP="00895505">
      <w:pPr>
        <w:pStyle w:val="EMEABodyText"/>
      </w:pPr>
    </w:p>
    <w:p w14:paraId="7440D9A8" w14:textId="77777777" w:rsidR="00895505" w:rsidRPr="001E4B0C" w:rsidRDefault="00895505" w:rsidP="00895505">
      <w:pPr>
        <w:pStyle w:val="EMEABodyText"/>
        <w:rPr>
          <w:sz w:val="24"/>
        </w:rPr>
      </w:pPr>
      <w:r w:rsidRPr="001E4B0C">
        <w:rPr>
          <w:sz w:val="24"/>
        </w:rPr>
        <w:t xml:space="preserve">Study CA209017 included a limited number of </w:t>
      </w:r>
      <w:proofErr w:type="gramStart"/>
      <w:r w:rsidRPr="001E4B0C">
        <w:rPr>
          <w:sz w:val="24"/>
        </w:rPr>
        <w:t>patients</w:t>
      </w:r>
      <w:proofErr w:type="gramEnd"/>
      <w:r w:rsidRPr="001E4B0C">
        <w:rPr>
          <w:sz w:val="24"/>
        </w:rPr>
        <w:t xml:space="preserve"> ≥ 75 years (11 in the nivolumab group and 18 in the docetaxel group). Nivolumab showed numerically less effect on OS (HR 1.85; 95% CI: 0.76, 4.51), PFS (HR=1.76; 95%-CI: 0.77, 4.05) and ORR (9.1% vs. 16.7%). Because of the small sample size, no definitive conclusions can be drawn from these data.</w:t>
      </w:r>
    </w:p>
    <w:p w14:paraId="76EAEA7A" w14:textId="77777777" w:rsidR="0090190C" w:rsidRPr="00116DED" w:rsidRDefault="0090190C" w:rsidP="00116DED">
      <w:pPr>
        <w:pStyle w:val="EMEABodyText"/>
        <w:rPr>
          <w:sz w:val="24"/>
        </w:rPr>
      </w:pPr>
    </w:p>
    <w:p w14:paraId="2D32529E" w14:textId="77777777" w:rsidR="00116DED" w:rsidRPr="00E81203" w:rsidRDefault="00116DED" w:rsidP="00116DED">
      <w:pPr>
        <w:pStyle w:val="BMSFigureCaption"/>
      </w:pPr>
      <w:r>
        <w:lastRenderedPageBreak/>
        <w:t xml:space="preserve">Figure </w:t>
      </w:r>
      <w:r w:rsidR="001E4B0C">
        <w:t>4</w:t>
      </w:r>
      <w:r>
        <w:t>:</w:t>
      </w:r>
      <w:r>
        <w:tab/>
        <w:t>Kaplan-Meier curves of OS (CA209017)</w:t>
      </w:r>
      <w:r w:rsidRPr="00E81203">
        <w:t xml:space="preserve"> </w:t>
      </w:r>
    </w:p>
    <w:p w14:paraId="7E983A75" w14:textId="77777777" w:rsidR="00756B7C" w:rsidRDefault="000B2D06" w:rsidP="00116DED">
      <w:pPr>
        <w:pStyle w:val="EMEABodyText"/>
      </w:pPr>
      <w:r>
        <w:rPr>
          <w:noProof/>
          <w:lang w:val="en-AU" w:eastAsia="en-AU"/>
        </w:rPr>
        <w:drawing>
          <wp:inline distT="0" distB="0" distL="0" distR="0" wp14:anchorId="62DA0D6B" wp14:editId="6241B9D4">
            <wp:extent cx="5514975" cy="55245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514975" cy="5524500"/>
                    </a:xfrm>
                    <a:prstGeom prst="rect">
                      <a:avLst/>
                    </a:prstGeom>
                    <a:noFill/>
                    <a:ln w="9525">
                      <a:noFill/>
                      <a:miter lim="800000"/>
                      <a:headEnd/>
                      <a:tailEnd/>
                    </a:ln>
                  </pic:spPr>
                </pic:pic>
              </a:graphicData>
            </a:graphic>
          </wp:inline>
        </w:drawing>
      </w:r>
    </w:p>
    <w:p w14:paraId="31078A26" w14:textId="77777777" w:rsidR="00756B7C" w:rsidRDefault="00756B7C">
      <w:pPr>
        <w:rPr>
          <w:sz w:val="22"/>
          <w:lang w:val="en-GB"/>
        </w:rPr>
      </w:pPr>
      <w:r>
        <w:br w:type="page"/>
      </w:r>
    </w:p>
    <w:p w14:paraId="094BA029" w14:textId="77777777" w:rsidR="00756B7C" w:rsidRDefault="00756B7C" w:rsidP="00116DED">
      <w:pPr>
        <w:pStyle w:val="EMEABodyText"/>
      </w:pPr>
    </w:p>
    <w:p w14:paraId="354BFBE5" w14:textId="77777777" w:rsidR="00756B7C" w:rsidRDefault="00756B7C" w:rsidP="00116DED">
      <w:pPr>
        <w:pStyle w:val="EMEABodyText"/>
      </w:pPr>
      <w:r>
        <w:rPr>
          <w:rFonts w:ascii="TimesNewRoman,Bold" w:hAnsi="TimesNewRoman,Bold" w:cs="TimesNewRoman,Bold"/>
          <w:b/>
          <w:bCs/>
          <w:szCs w:val="22"/>
          <w:lang w:val="en-AU"/>
        </w:rPr>
        <w:t xml:space="preserve">Table </w:t>
      </w:r>
      <w:r w:rsidR="001E4B0C">
        <w:rPr>
          <w:rFonts w:ascii="TimesNewRoman,Bold" w:hAnsi="TimesNewRoman,Bold" w:cs="TimesNewRoman,Bold"/>
          <w:b/>
          <w:bCs/>
          <w:szCs w:val="22"/>
          <w:lang w:val="en-AU"/>
        </w:rPr>
        <w:t>10</w:t>
      </w:r>
      <w:r>
        <w:rPr>
          <w:rFonts w:ascii="TimesNewRoman" w:eastAsia="TimesNewRoman" w:hAnsi="TimesNewRoman,Bold" w:cs="TimesNewRoman"/>
          <w:szCs w:val="22"/>
          <w:lang w:val="en-AU"/>
        </w:rPr>
        <w:t xml:space="preserve">: </w:t>
      </w:r>
      <w:r>
        <w:rPr>
          <w:rFonts w:ascii="TimesNewRoman,Bold" w:hAnsi="TimesNewRoman,Bold" w:cs="TimesNewRoman,Bold"/>
          <w:b/>
          <w:bCs/>
          <w:szCs w:val="22"/>
          <w:lang w:val="en-AU"/>
        </w:rPr>
        <w:t>Efficacy results (CA209017)</w:t>
      </w:r>
    </w:p>
    <w:p w14:paraId="3F0B401B" w14:textId="77777777" w:rsidR="00756B7C" w:rsidRDefault="00756B7C" w:rsidP="00116DED">
      <w:pPr>
        <w:pStyle w:val="EMEABodyText"/>
      </w:pPr>
    </w:p>
    <w:tbl>
      <w:tblPr>
        <w:tblW w:w="0" w:type="auto"/>
        <w:tblLook w:val="04A0" w:firstRow="1" w:lastRow="0" w:firstColumn="1" w:lastColumn="0" w:noHBand="0" w:noVBand="1"/>
      </w:tblPr>
      <w:tblGrid>
        <w:gridCol w:w="3031"/>
        <w:gridCol w:w="1564"/>
        <w:gridCol w:w="521"/>
        <w:gridCol w:w="1043"/>
        <w:gridCol w:w="1042"/>
        <w:gridCol w:w="522"/>
        <w:gridCol w:w="1564"/>
      </w:tblGrid>
      <w:tr w:rsidR="00895505" w:rsidRPr="005A1381" w14:paraId="396EF18F" w14:textId="77777777" w:rsidTr="007B5D2F">
        <w:tc>
          <w:tcPr>
            <w:tcW w:w="3031" w:type="dxa"/>
            <w:tcBorders>
              <w:top w:val="single" w:sz="4" w:space="0" w:color="auto"/>
              <w:bottom w:val="single" w:sz="4" w:space="0" w:color="auto"/>
            </w:tcBorders>
          </w:tcPr>
          <w:p w14:paraId="2DA72354" w14:textId="77777777" w:rsidR="00895505" w:rsidRPr="005A1381" w:rsidRDefault="00895505" w:rsidP="007B5D2F">
            <w:pPr>
              <w:keepNext/>
              <w:keepLines/>
              <w:jc w:val="center"/>
              <w:rPr>
                <w:b/>
              </w:rPr>
            </w:pPr>
          </w:p>
        </w:tc>
        <w:tc>
          <w:tcPr>
            <w:tcW w:w="3128" w:type="dxa"/>
            <w:gridSpan w:val="3"/>
            <w:tcBorders>
              <w:top w:val="single" w:sz="4" w:space="0" w:color="auto"/>
              <w:bottom w:val="single" w:sz="4" w:space="0" w:color="auto"/>
            </w:tcBorders>
          </w:tcPr>
          <w:p w14:paraId="000306FD" w14:textId="77777777" w:rsidR="00895505" w:rsidRPr="005A1381" w:rsidRDefault="00895505" w:rsidP="007B5D2F">
            <w:pPr>
              <w:keepNext/>
              <w:keepLines/>
              <w:jc w:val="center"/>
              <w:rPr>
                <w:b/>
              </w:rPr>
            </w:pPr>
            <w:r w:rsidRPr="005A1381">
              <w:rPr>
                <w:b/>
              </w:rPr>
              <w:t>nivolumab</w:t>
            </w:r>
            <w:r w:rsidRPr="005A1381">
              <w:rPr>
                <w:b/>
              </w:rPr>
              <w:br/>
              <w:t>(n = 135)</w:t>
            </w:r>
          </w:p>
        </w:tc>
        <w:tc>
          <w:tcPr>
            <w:tcW w:w="3128" w:type="dxa"/>
            <w:gridSpan w:val="3"/>
            <w:tcBorders>
              <w:top w:val="single" w:sz="4" w:space="0" w:color="auto"/>
              <w:bottom w:val="single" w:sz="4" w:space="0" w:color="auto"/>
            </w:tcBorders>
          </w:tcPr>
          <w:p w14:paraId="0F2FD79A" w14:textId="77777777" w:rsidR="00895505" w:rsidRPr="005A1381" w:rsidRDefault="00895505" w:rsidP="007B5D2F">
            <w:pPr>
              <w:keepNext/>
              <w:keepLines/>
              <w:jc w:val="center"/>
              <w:rPr>
                <w:b/>
              </w:rPr>
            </w:pPr>
            <w:r w:rsidRPr="005A1381">
              <w:rPr>
                <w:b/>
              </w:rPr>
              <w:t>docetaxel</w:t>
            </w:r>
            <w:r w:rsidRPr="005A1381">
              <w:rPr>
                <w:b/>
              </w:rPr>
              <w:br/>
              <w:t>(n = 137)</w:t>
            </w:r>
          </w:p>
        </w:tc>
      </w:tr>
      <w:tr w:rsidR="00895505" w:rsidRPr="005A1381" w14:paraId="67B6C852" w14:textId="77777777" w:rsidTr="007B5D2F">
        <w:tc>
          <w:tcPr>
            <w:tcW w:w="3031" w:type="dxa"/>
            <w:tcBorders>
              <w:top w:val="single" w:sz="4" w:space="0" w:color="auto"/>
            </w:tcBorders>
          </w:tcPr>
          <w:p w14:paraId="7035CE9B" w14:textId="77777777" w:rsidR="00895505" w:rsidRPr="005A1381" w:rsidRDefault="00895505" w:rsidP="007B5D2F">
            <w:pPr>
              <w:keepNext/>
              <w:keepLines/>
              <w:rPr>
                <w:b/>
                <w:sz w:val="20"/>
              </w:rPr>
            </w:pPr>
            <w:r w:rsidRPr="005A1381">
              <w:rPr>
                <w:b/>
                <w:sz w:val="20"/>
              </w:rPr>
              <w:t xml:space="preserve">Overall survival </w:t>
            </w:r>
          </w:p>
        </w:tc>
        <w:tc>
          <w:tcPr>
            <w:tcW w:w="1564" w:type="dxa"/>
            <w:tcBorders>
              <w:top w:val="single" w:sz="4" w:space="0" w:color="auto"/>
            </w:tcBorders>
          </w:tcPr>
          <w:p w14:paraId="5B43F5C3" w14:textId="77777777" w:rsidR="00895505" w:rsidRPr="005A1381" w:rsidRDefault="00895505" w:rsidP="007B5D2F">
            <w:pPr>
              <w:keepNext/>
              <w:keepLines/>
              <w:jc w:val="right"/>
              <w:rPr>
                <w:sz w:val="20"/>
              </w:rPr>
            </w:pPr>
          </w:p>
        </w:tc>
        <w:tc>
          <w:tcPr>
            <w:tcW w:w="1564" w:type="dxa"/>
            <w:gridSpan w:val="2"/>
            <w:tcBorders>
              <w:top w:val="single" w:sz="4" w:space="0" w:color="auto"/>
            </w:tcBorders>
          </w:tcPr>
          <w:p w14:paraId="59381194" w14:textId="77777777" w:rsidR="00895505" w:rsidRPr="005A1381" w:rsidRDefault="00895505" w:rsidP="007B5D2F">
            <w:pPr>
              <w:keepNext/>
              <w:keepLines/>
              <w:rPr>
                <w:sz w:val="20"/>
              </w:rPr>
            </w:pPr>
          </w:p>
        </w:tc>
        <w:tc>
          <w:tcPr>
            <w:tcW w:w="1564" w:type="dxa"/>
            <w:gridSpan w:val="2"/>
            <w:tcBorders>
              <w:top w:val="single" w:sz="4" w:space="0" w:color="auto"/>
            </w:tcBorders>
          </w:tcPr>
          <w:p w14:paraId="57074F81" w14:textId="77777777" w:rsidR="00895505" w:rsidRPr="005A1381" w:rsidRDefault="00895505" w:rsidP="007B5D2F">
            <w:pPr>
              <w:keepNext/>
              <w:keepLines/>
              <w:jc w:val="right"/>
              <w:rPr>
                <w:sz w:val="20"/>
              </w:rPr>
            </w:pPr>
          </w:p>
        </w:tc>
        <w:tc>
          <w:tcPr>
            <w:tcW w:w="1564" w:type="dxa"/>
            <w:tcBorders>
              <w:top w:val="single" w:sz="4" w:space="0" w:color="auto"/>
            </w:tcBorders>
          </w:tcPr>
          <w:p w14:paraId="4E81E18D" w14:textId="77777777" w:rsidR="00895505" w:rsidRPr="005A1381" w:rsidRDefault="00895505" w:rsidP="007B5D2F">
            <w:pPr>
              <w:keepNext/>
              <w:keepLines/>
              <w:rPr>
                <w:sz w:val="20"/>
              </w:rPr>
            </w:pPr>
          </w:p>
        </w:tc>
      </w:tr>
      <w:tr w:rsidR="00895505" w:rsidRPr="005A1381" w14:paraId="78E592D4" w14:textId="77777777" w:rsidTr="007B5D2F">
        <w:tc>
          <w:tcPr>
            <w:tcW w:w="3031" w:type="dxa"/>
          </w:tcPr>
          <w:p w14:paraId="6A2FD36B" w14:textId="77777777" w:rsidR="00895505" w:rsidRPr="005A1381" w:rsidRDefault="00895505" w:rsidP="007B5D2F">
            <w:pPr>
              <w:keepNext/>
              <w:keepLines/>
              <w:tabs>
                <w:tab w:val="left" w:pos="201"/>
              </w:tabs>
              <w:rPr>
                <w:sz w:val="20"/>
              </w:rPr>
            </w:pPr>
            <w:r w:rsidRPr="005A1381">
              <w:rPr>
                <w:sz w:val="20"/>
              </w:rPr>
              <w:tab/>
              <w:t>Events</w:t>
            </w:r>
          </w:p>
        </w:tc>
        <w:tc>
          <w:tcPr>
            <w:tcW w:w="3128" w:type="dxa"/>
            <w:gridSpan w:val="3"/>
            <w:vAlign w:val="center"/>
          </w:tcPr>
          <w:p w14:paraId="47CEA3B6" w14:textId="77777777" w:rsidR="00895505" w:rsidRPr="005A1381" w:rsidRDefault="00895505" w:rsidP="007B5D2F">
            <w:pPr>
              <w:keepNext/>
              <w:keepLines/>
              <w:jc w:val="center"/>
              <w:rPr>
                <w:sz w:val="20"/>
              </w:rPr>
            </w:pPr>
            <w:r w:rsidRPr="005A1381">
              <w:rPr>
                <w:sz w:val="20"/>
              </w:rPr>
              <w:t>86 (63.7</w:t>
            </w:r>
            <w:r>
              <w:rPr>
                <w:sz w:val="20"/>
              </w:rPr>
              <w:t>%</w:t>
            </w:r>
            <w:r w:rsidRPr="005A1381">
              <w:rPr>
                <w:sz w:val="20"/>
              </w:rPr>
              <w:t>)</w:t>
            </w:r>
          </w:p>
        </w:tc>
        <w:tc>
          <w:tcPr>
            <w:tcW w:w="3128" w:type="dxa"/>
            <w:gridSpan w:val="3"/>
            <w:vAlign w:val="center"/>
          </w:tcPr>
          <w:p w14:paraId="5D6B4FE9" w14:textId="77777777" w:rsidR="00895505" w:rsidRPr="005A1381" w:rsidRDefault="00895505" w:rsidP="007B5D2F">
            <w:pPr>
              <w:keepNext/>
              <w:keepLines/>
              <w:jc w:val="center"/>
              <w:rPr>
                <w:sz w:val="20"/>
              </w:rPr>
            </w:pPr>
            <w:r w:rsidRPr="005A1381">
              <w:rPr>
                <w:sz w:val="20"/>
              </w:rPr>
              <w:t>113 (82.5</w:t>
            </w:r>
            <w:r>
              <w:rPr>
                <w:sz w:val="20"/>
              </w:rPr>
              <w:t>%</w:t>
            </w:r>
            <w:r w:rsidRPr="005A1381">
              <w:rPr>
                <w:sz w:val="20"/>
              </w:rPr>
              <w:t>)</w:t>
            </w:r>
          </w:p>
        </w:tc>
      </w:tr>
      <w:tr w:rsidR="00895505" w:rsidRPr="005A1381" w14:paraId="7706AAE6" w14:textId="77777777" w:rsidTr="007B5D2F">
        <w:tc>
          <w:tcPr>
            <w:tcW w:w="3031" w:type="dxa"/>
          </w:tcPr>
          <w:p w14:paraId="1A3ED284" w14:textId="77777777" w:rsidR="00895505" w:rsidRPr="005A1381" w:rsidRDefault="00895505" w:rsidP="007B5D2F">
            <w:pPr>
              <w:keepNext/>
              <w:keepLines/>
              <w:tabs>
                <w:tab w:val="left" w:pos="180"/>
              </w:tabs>
              <w:jc w:val="center"/>
              <w:rPr>
                <w:sz w:val="20"/>
              </w:rPr>
            </w:pPr>
            <w:r w:rsidRPr="005A1381">
              <w:rPr>
                <w:sz w:val="20"/>
              </w:rPr>
              <w:t xml:space="preserve">Hazard ratio </w:t>
            </w:r>
          </w:p>
        </w:tc>
        <w:tc>
          <w:tcPr>
            <w:tcW w:w="6256" w:type="dxa"/>
            <w:gridSpan w:val="6"/>
          </w:tcPr>
          <w:p w14:paraId="771EE366" w14:textId="77777777" w:rsidR="00895505" w:rsidRPr="005A1381" w:rsidRDefault="00895505" w:rsidP="007B5D2F">
            <w:pPr>
              <w:keepNext/>
              <w:keepLines/>
              <w:jc w:val="center"/>
              <w:rPr>
                <w:sz w:val="20"/>
              </w:rPr>
            </w:pPr>
            <w:r w:rsidRPr="005A1381">
              <w:rPr>
                <w:sz w:val="20"/>
              </w:rPr>
              <w:t>0.59</w:t>
            </w:r>
          </w:p>
        </w:tc>
      </w:tr>
      <w:tr w:rsidR="00895505" w:rsidRPr="005A1381" w14:paraId="2E82F6C1" w14:textId="77777777" w:rsidTr="007B5D2F">
        <w:tc>
          <w:tcPr>
            <w:tcW w:w="3031" w:type="dxa"/>
          </w:tcPr>
          <w:p w14:paraId="55D73AA8" w14:textId="77777777" w:rsidR="00895505" w:rsidRPr="005A1381" w:rsidRDefault="00895505" w:rsidP="007B5D2F">
            <w:pPr>
              <w:keepNext/>
              <w:keepLines/>
              <w:tabs>
                <w:tab w:val="left" w:pos="180"/>
              </w:tabs>
              <w:jc w:val="center"/>
              <w:rPr>
                <w:sz w:val="20"/>
              </w:rPr>
            </w:pPr>
            <w:r w:rsidRPr="005A1381">
              <w:rPr>
                <w:color w:val="000000"/>
                <w:sz w:val="20"/>
              </w:rPr>
              <w:t>96.85% CI</w:t>
            </w:r>
          </w:p>
        </w:tc>
        <w:tc>
          <w:tcPr>
            <w:tcW w:w="6256" w:type="dxa"/>
            <w:gridSpan w:val="6"/>
          </w:tcPr>
          <w:p w14:paraId="3CF217AC" w14:textId="77777777" w:rsidR="00895505" w:rsidRPr="005A1381" w:rsidRDefault="00895505" w:rsidP="007B5D2F">
            <w:pPr>
              <w:keepNext/>
              <w:keepLines/>
              <w:jc w:val="center"/>
              <w:rPr>
                <w:sz w:val="20"/>
              </w:rPr>
            </w:pPr>
            <w:r w:rsidRPr="005A1381">
              <w:rPr>
                <w:sz w:val="20"/>
              </w:rPr>
              <w:t>(0.43, 0.81)</w:t>
            </w:r>
          </w:p>
        </w:tc>
      </w:tr>
      <w:tr w:rsidR="00895505" w:rsidRPr="005A1381" w14:paraId="534EDFDA" w14:textId="77777777" w:rsidTr="007B5D2F">
        <w:tc>
          <w:tcPr>
            <w:tcW w:w="3031" w:type="dxa"/>
          </w:tcPr>
          <w:p w14:paraId="714118B6" w14:textId="77777777" w:rsidR="00895505" w:rsidRPr="005A1381" w:rsidRDefault="00895505" w:rsidP="007B5D2F">
            <w:pPr>
              <w:keepNext/>
              <w:keepLines/>
              <w:tabs>
                <w:tab w:val="left" w:pos="180"/>
              </w:tabs>
              <w:jc w:val="center"/>
              <w:rPr>
                <w:sz w:val="20"/>
              </w:rPr>
            </w:pPr>
            <w:r w:rsidRPr="005A1381">
              <w:rPr>
                <w:sz w:val="20"/>
              </w:rPr>
              <w:t>p-value</w:t>
            </w:r>
          </w:p>
        </w:tc>
        <w:tc>
          <w:tcPr>
            <w:tcW w:w="6256" w:type="dxa"/>
            <w:gridSpan w:val="6"/>
          </w:tcPr>
          <w:p w14:paraId="695DECB6" w14:textId="77777777" w:rsidR="00895505" w:rsidRPr="005A1381" w:rsidRDefault="00895505" w:rsidP="007B5D2F">
            <w:pPr>
              <w:keepNext/>
              <w:keepLines/>
              <w:jc w:val="center"/>
              <w:rPr>
                <w:sz w:val="20"/>
              </w:rPr>
            </w:pPr>
            <w:r w:rsidRPr="005A1381">
              <w:rPr>
                <w:sz w:val="20"/>
              </w:rPr>
              <w:t>0.0002</w:t>
            </w:r>
          </w:p>
        </w:tc>
      </w:tr>
      <w:tr w:rsidR="00895505" w:rsidRPr="005A1381" w14:paraId="63BD9B34" w14:textId="77777777" w:rsidTr="007B5D2F">
        <w:tc>
          <w:tcPr>
            <w:tcW w:w="3031" w:type="dxa"/>
          </w:tcPr>
          <w:p w14:paraId="13EE90F4" w14:textId="77777777" w:rsidR="00895505" w:rsidRPr="005A1381" w:rsidRDefault="00895505" w:rsidP="007B5D2F">
            <w:pPr>
              <w:keepNext/>
              <w:keepLines/>
              <w:tabs>
                <w:tab w:val="left" w:pos="180"/>
              </w:tabs>
              <w:rPr>
                <w:sz w:val="20"/>
              </w:rPr>
            </w:pPr>
          </w:p>
        </w:tc>
        <w:tc>
          <w:tcPr>
            <w:tcW w:w="1564" w:type="dxa"/>
          </w:tcPr>
          <w:p w14:paraId="423BA38D" w14:textId="77777777" w:rsidR="00895505" w:rsidRPr="005A1381" w:rsidRDefault="00895505" w:rsidP="007B5D2F">
            <w:pPr>
              <w:keepNext/>
              <w:keepLines/>
              <w:jc w:val="right"/>
              <w:rPr>
                <w:sz w:val="20"/>
              </w:rPr>
            </w:pPr>
          </w:p>
        </w:tc>
        <w:tc>
          <w:tcPr>
            <w:tcW w:w="1564" w:type="dxa"/>
            <w:gridSpan w:val="2"/>
          </w:tcPr>
          <w:p w14:paraId="04FE39EF" w14:textId="77777777" w:rsidR="00895505" w:rsidRPr="005A1381" w:rsidRDefault="00895505" w:rsidP="007B5D2F">
            <w:pPr>
              <w:keepNext/>
              <w:keepLines/>
              <w:jc w:val="center"/>
              <w:rPr>
                <w:sz w:val="20"/>
              </w:rPr>
            </w:pPr>
          </w:p>
        </w:tc>
        <w:tc>
          <w:tcPr>
            <w:tcW w:w="1564" w:type="dxa"/>
            <w:gridSpan w:val="2"/>
          </w:tcPr>
          <w:p w14:paraId="280133E8" w14:textId="77777777" w:rsidR="00895505" w:rsidRPr="005A1381" w:rsidRDefault="00895505" w:rsidP="007B5D2F">
            <w:pPr>
              <w:keepNext/>
              <w:keepLines/>
              <w:jc w:val="right"/>
              <w:rPr>
                <w:sz w:val="20"/>
              </w:rPr>
            </w:pPr>
          </w:p>
        </w:tc>
        <w:tc>
          <w:tcPr>
            <w:tcW w:w="1564" w:type="dxa"/>
          </w:tcPr>
          <w:p w14:paraId="513119F5" w14:textId="77777777" w:rsidR="00895505" w:rsidRPr="005A1381" w:rsidRDefault="00895505" w:rsidP="007B5D2F">
            <w:pPr>
              <w:keepNext/>
              <w:keepLines/>
              <w:jc w:val="center"/>
              <w:rPr>
                <w:sz w:val="20"/>
              </w:rPr>
            </w:pPr>
          </w:p>
        </w:tc>
      </w:tr>
      <w:tr w:rsidR="00895505" w:rsidRPr="005A1381" w14:paraId="15AE0598" w14:textId="77777777" w:rsidTr="007B5D2F">
        <w:tc>
          <w:tcPr>
            <w:tcW w:w="3031" w:type="dxa"/>
          </w:tcPr>
          <w:p w14:paraId="7BF7F380" w14:textId="77777777" w:rsidR="00895505" w:rsidRPr="005A1381" w:rsidRDefault="00895505" w:rsidP="007B5D2F">
            <w:pPr>
              <w:keepNext/>
              <w:keepLines/>
              <w:tabs>
                <w:tab w:val="left" w:pos="180"/>
              </w:tabs>
              <w:rPr>
                <w:sz w:val="20"/>
              </w:rPr>
            </w:pPr>
            <w:r w:rsidRPr="005A1381">
              <w:rPr>
                <w:sz w:val="20"/>
              </w:rPr>
              <w:tab/>
              <w:t>Median (95% CI) months</w:t>
            </w:r>
          </w:p>
        </w:tc>
        <w:tc>
          <w:tcPr>
            <w:tcW w:w="3128" w:type="dxa"/>
            <w:gridSpan w:val="3"/>
            <w:vAlign w:val="center"/>
          </w:tcPr>
          <w:p w14:paraId="72457EFE" w14:textId="77777777" w:rsidR="00895505" w:rsidRPr="005A1381" w:rsidRDefault="00895505" w:rsidP="007B5D2F">
            <w:pPr>
              <w:pStyle w:val="BMSTableText"/>
            </w:pPr>
            <w:r w:rsidRPr="005A1381">
              <w:t>9.23 (7.33, 13.27)</w:t>
            </w:r>
          </w:p>
        </w:tc>
        <w:tc>
          <w:tcPr>
            <w:tcW w:w="3128" w:type="dxa"/>
            <w:gridSpan w:val="3"/>
            <w:vAlign w:val="center"/>
          </w:tcPr>
          <w:p w14:paraId="6F25BC19" w14:textId="77777777" w:rsidR="00895505" w:rsidRPr="005A1381" w:rsidRDefault="00895505" w:rsidP="007B5D2F">
            <w:pPr>
              <w:pStyle w:val="BMSTableText"/>
            </w:pPr>
            <w:r w:rsidRPr="005A1381">
              <w:t>6.01 (5.13, 7.33)</w:t>
            </w:r>
          </w:p>
        </w:tc>
      </w:tr>
      <w:tr w:rsidR="00895505" w:rsidRPr="005A1381" w14:paraId="4B224487" w14:textId="77777777" w:rsidTr="007B5D2F">
        <w:tc>
          <w:tcPr>
            <w:tcW w:w="3031" w:type="dxa"/>
          </w:tcPr>
          <w:p w14:paraId="50194B18" w14:textId="77777777" w:rsidR="00895505" w:rsidRPr="005A1381" w:rsidRDefault="00895505" w:rsidP="007B5D2F">
            <w:pPr>
              <w:keepNext/>
              <w:keepLines/>
              <w:tabs>
                <w:tab w:val="left" w:pos="180"/>
              </w:tabs>
              <w:rPr>
                <w:sz w:val="20"/>
              </w:rPr>
            </w:pPr>
            <w:r w:rsidRPr="005A1381">
              <w:rPr>
                <w:sz w:val="20"/>
              </w:rPr>
              <w:tab/>
              <w:t>Rate (95% CI) at 12 months</w:t>
            </w:r>
          </w:p>
        </w:tc>
        <w:tc>
          <w:tcPr>
            <w:tcW w:w="3128" w:type="dxa"/>
            <w:gridSpan w:val="3"/>
          </w:tcPr>
          <w:p w14:paraId="7562BE5E" w14:textId="77777777" w:rsidR="00895505" w:rsidRPr="005A1381" w:rsidRDefault="00895505" w:rsidP="007B5D2F">
            <w:pPr>
              <w:keepNext/>
              <w:keepLines/>
              <w:jc w:val="center"/>
              <w:rPr>
                <w:sz w:val="20"/>
              </w:rPr>
            </w:pPr>
            <w:r w:rsidRPr="005A1381">
              <w:rPr>
                <w:sz w:val="20"/>
              </w:rPr>
              <w:t>42.1 (33.7, 50.3)</w:t>
            </w:r>
          </w:p>
        </w:tc>
        <w:tc>
          <w:tcPr>
            <w:tcW w:w="3128" w:type="dxa"/>
            <w:gridSpan w:val="3"/>
          </w:tcPr>
          <w:p w14:paraId="682E1681" w14:textId="77777777" w:rsidR="00895505" w:rsidRPr="005A1381" w:rsidRDefault="00895505" w:rsidP="007B5D2F">
            <w:pPr>
              <w:keepNext/>
              <w:keepLines/>
              <w:jc w:val="center"/>
              <w:rPr>
                <w:sz w:val="20"/>
              </w:rPr>
            </w:pPr>
            <w:r w:rsidRPr="005A1381">
              <w:rPr>
                <w:sz w:val="20"/>
              </w:rPr>
              <w:t>23.7 (16.9, 31.1)</w:t>
            </w:r>
          </w:p>
        </w:tc>
      </w:tr>
      <w:tr w:rsidR="00895505" w:rsidRPr="005A1381" w14:paraId="5712A725" w14:textId="77777777" w:rsidTr="007B5D2F">
        <w:tc>
          <w:tcPr>
            <w:tcW w:w="3031" w:type="dxa"/>
          </w:tcPr>
          <w:p w14:paraId="7CABDDEF" w14:textId="77777777" w:rsidR="00895505" w:rsidRPr="005A1381" w:rsidRDefault="00895505" w:rsidP="007B5D2F">
            <w:pPr>
              <w:keepNext/>
              <w:keepLines/>
              <w:rPr>
                <w:b/>
                <w:sz w:val="20"/>
              </w:rPr>
            </w:pPr>
          </w:p>
        </w:tc>
        <w:tc>
          <w:tcPr>
            <w:tcW w:w="1564" w:type="dxa"/>
          </w:tcPr>
          <w:p w14:paraId="686E136E" w14:textId="77777777" w:rsidR="00895505" w:rsidRPr="005A1381" w:rsidRDefault="00895505" w:rsidP="007B5D2F">
            <w:pPr>
              <w:keepNext/>
              <w:keepLines/>
              <w:jc w:val="right"/>
              <w:rPr>
                <w:sz w:val="20"/>
              </w:rPr>
            </w:pPr>
          </w:p>
        </w:tc>
        <w:tc>
          <w:tcPr>
            <w:tcW w:w="1564" w:type="dxa"/>
            <w:gridSpan w:val="2"/>
          </w:tcPr>
          <w:p w14:paraId="61EC5BAB" w14:textId="77777777" w:rsidR="00895505" w:rsidRPr="005A1381" w:rsidRDefault="00895505" w:rsidP="007B5D2F">
            <w:pPr>
              <w:keepNext/>
              <w:keepLines/>
              <w:rPr>
                <w:sz w:val="20"/>
              </w:rPr>
            </w:pPr>
          </w:p>
        </w:tc>
        <w:tc>
          <w:tcPr>
            <w:tcW w:w="1564" w:type="dxa"/>
            <w:gridSpan w:val="2"/>
          </w:tcPr>
          <w:p w14:paraId="4385A0DD" w14:textId="77777777" w:rsidR="00895505" w:rsidRPr="005A1381" w:rsidRDefault="00895505" w:rsidP="007B5D2F">
            <w:pPr>
              <w:keepNext/>
              <w:keepLines/>
              <w:jc w:val="right"/>
              <w:rPr>
                <w:sz w:val="20"/>
              </w:rPr>
            </w:pPr>
          </w:p>
        </w:tc>
        <w:tc>
          <w:tcPr>
            <w:tcW w:w="1564" w:type="dxa"/>
          </w:tcPr>
          <w:p w14:paraId="78790DC8" w14:textId="77777777" w:rsidR="00895505" w:rsidRPr="005A1381" w:rsidRDefault="00895505" w:rsidP="007B5D2F">
            <w:pPr>
              <w:keepNext/>
              <w:keepLines/>
              <w:rPr>
                <w:sz w:val="20"/>
              </w:rPr>
            </w:pPr>
          </w:p>
        </w:tc>
      </w:tr>
      <w:tr w:rsidR="00895505" w:rsidRPr="005A1381" w14:paraId="3BF319EA" w14:textId="77777777" w:rsidTr="007B5D2F">
        <w:tc>
          <w:tcPr>
            <w:tcW w:w="3031" w:type="dxa"/>
          </w:tcPr>
          <w:p w14:paraId="01A30917" w14:textId="77777777" w:rsidR="00895505" w:rsidRPr="005A1381" w:rsidRDefault="00895505" w:rsidP="007B5D2F">
            <w:pPr>
              <w:keepNext/>
              <w:keepLines/>
              <w:rPr>
                <w:b/>
                <w:sz w:val="20"/>
              </w:rPr>
            </w:pPr>
            <w:r w:rsidRPr="005A1381">
              <w:rPr>
                <w:b/>
                <w:sz w:val="20"/>
              </w:rPr>
              <w:t xml:space="preserve">Confirmed objective response </w:t>
            </w:r>
          </w:p>
        </w:tc>
        <w:tc>
          <w:tcPr>
            <w:tcW w:w="1564" w:type="dxa"/>
          </w:tcPr>
          <w:p w14:paraId="66A0783E" w14:textId="77777777" w:rsidR="00895505" w:rsidRPr="005A1381" w:rsidRDefault="00895505" w:rsidP="007B5D2F">
            <w:pPr>
              <w:keepNext/>
              <w:keepLines/>
              <w:jc w:val="right"/>
              <w:rPr>
                <w:sz w:val="20"/>
              </w:rPr>
            </w:pPr>
            <w:r w:rsidRPr="005A1381">
              <w:rPr>
                <w:sz w:val="20"/>
              </w:rPr>
              <w:t>27</w:t>
            </w:r>
          </w:p>
        </w:tc>
        <w:tc>
          <w:tcPr>
            <w:tcW w:w="1564" w:type="dxa"/>
            <w:gridSpan w:val="2"/>
          </w:tcPr>
          <w:p w14:paraId="3531C7E7" w14:textId="77777777" w:rsidR="00895505" w:rsidRPr="005A1381" w:rsidRDefault="00895505" w:rsidP="007B5D2F">
            <w:pPr>
              <w:keepNext/>
              <w:keepLines/>
              <w:rPr>
                <w:sz w:val="20"/>
              </w:rPr>
            </w:pPr>
            <w:r w:rsidRPr="005A1381">
              <w:rPr>
                <w:sz w:val="20"/>
              </w:rPr>
              <w:t>(20.0%)</w:t>
            </w:r>
          </w:p>
        </w:tc>
        <w:tc>
          <w:tcPr>
            <w:tcW w:w="1564" w:type="dxa"/>
            <w:gridSpan w:val="2"/>
          </w:tcPr>
          <w:p w14:paraId="51CEC501" w14:textId="77777777" w:rsidR="00895505" w:rsidRPr="005A1381" w:rsidRDefault="00895505" w:rsidP="007B5D2F">
            <w:pPr>
              <w:keepNext/>
              <w:keepLines/>
              <w:jc w:val="right"/>
              <w:rPr>
                <w:sz w:val="20"/>
              </w:rPr>
            </w:pPr>
            <w:r w:rsidRPr="005A1381">
              <w:rPr>
                <w:sz w:val="20"/>
              </w:rPr>
              <w:t>12</w:t>
            </w:r>
          </w:p>
        </w:tc>
        <w:tc>
          <w:tcPr>
            <w:tcW w:w="1564" w:type="dxa"/>
          </w:tcPr>
          <w:p w14:paraId="04689A46" w14:textId="77777777" w:rsidR="00895505" w:rsidRPr="005A1381" w:rsidRDefault="00895505" w:rsidP="007B5D2F">
            <w:pPr>
              <w:keepNext/>
              <w:keepLines/>
              <w:rPr>
                <w:sz w:val="20"/>
              </w:rPr>
            </w:pPr>
            <w:r w:rsidRPr="005A1381">
              <w:rPr>
                <w:sz w:val="20"/>
              </w:rPr>
              <w:t>(8.8%)</w:t>
            </w:r>
          </w:p>
        </w:tc>
      </w:tr>
      <w:tr w:rsidR="00895505" w:rsidRPr="005A1381" w14:paraId="5A7D11B2" w14:textId="77777777" w:rsidTr="007B5D2F">
        <w:tc>
          <w:tcPr>
            <w:tcW w:w="3031" w:type="dxa"/>
          </w:tcPr>
          <w:p w14:paraId="7835FF78" w14:textId="77777777" w:rsidR="00895505" w:rsidRPr="005A1381" w:rsidRDefault="00895505" w:rsidP="007B5D2F">
            <w:pPr>
              <w:keepNext/>
              <w:keepLines/>
              <w:jc w:val="center"/>
              <w:rPr>
                <w:sz w:val="20"/>
              </w:rPr>
            </w:pPr>
            <w:r w:rsidRPr="005A1381">
              <w:rPr>
                <w:sz w:val="20"/>
              </w:rPr>
              <w:t>(95% CI)</w:t>
            </w:r>
          </w:p>
        </w:tc>
        <w:tc>
          <w:tcPr>
            <w:tcW w:w="3128" w:type="dxa"/>
            <w:gridSpan w:val="3"/>
          </w:tcPr>
          <w:p w14:paraId="4A969A26" w14:textId="77777777" w:rsidR="00895505" w:rsidRPr="005A1381" w:rsidRDefault="00895505" w:rsidP="007B5D2F">
            <w:pPr>
              <w:keepNext/>
              <w:keepLines/>
              <w:jc w:val="center"/>
              <w:rPr>
                <w:sz w:val="20"/>
              </w:rPr>
            </w:pPr>
            <w:r w:rsidRPr="005A1381">
              <w:rPr>
                <w:sz w:val="20"/>
              </w:rPr>
              <w:t>(13.6, 27.7)</w:t>
            </w:r>
          </w:p>
        </w:tc>
        <w:tc>
          <w:tcPr>
            <w:tcW w:w="3128" w:type="dxa"/>
            <w:gridSpan w:val="3"/>
          </w:tcPr>
          <w:p w14:paraId="0EA491E1" w14:textId="77777777" w:rsidR="00895505" w:rsidRPr="005A1381" w:rsidRDefault="00895505" w:rsidP="007B5D2F">
            <w:pPr>
              <w:keepNext/>
              <w:keepLines/>
              <w:jc w:val="center"/>
              <w:rPr>
                <w:sz w:val="20"/>
              </w:rPr>
            </w:pPr>
            <w:r w:rsidRPr="005A1381">
              <w:rPr>
                <w:sz w:val="20"/>
              </w:rPr>
              <w:t>(4.6, 14.8)</w:t>
            </w:r>
          </w:p>
        </w:tc>
      </w:tr>
      <w:tr w:rsidR="00895505" w:rsidRPr="005A1381" w14:paraId="3FEF6B09" w14:textId="77777777" w:rsidTr="007B5D2F">
        <w:tc>
          <w:tcPr>
            <w:tcW w:w="3031" w:type="dxa"/>
          </w:tcPr>
          <w:p w14:paraId="0B1CB2E8" w14:textId="77777777" w:rsidR="00895505" w:rsidRPr="005A1381" w:rsidRDefault="00895505" w:rsidP="007B5D2F">
            <w:pPr>
              <w:keepNext/>
              <w:keepLines/>
              <w:tabs>
                <w:tab w:val="left" w:pos="180"/>
              </w:tabs>
              <w:jc w:val="center"/>
              <w:rPr>
                <w:sz w:val="20"/>
              </w:rPr>
            </w:pPr>
            <w:r w:rsidRPr="005A1381">
              <w:rPr>
                <w:sz w:val="20"/>
              </w:rPr>
              <w:t>Odds ratio (95% CI)</w:t>
            </w:r>
          </w:p>
        </w:tc>
        <w:tc>
          <w:tcPr>
            <w:tcW w:w="6256" w:type="dxa"/>
            <w:gridSpan w:val="6"/>
          </w:tcPr>
          <w:p w14:paraId="67082E91" w14:textId="77777777" w:rsidR="00895505" w:rsidRPr="005A1381" w:rsidRDefault="00895505" w:rsidP="007B5D2F">
            <w:pPr>
              <w:keepNext/>
              <w:keepLines/>
              <w:jc w:val="center"/>
              <w:rPr>
                <w:sz w:val="20"/>
              </w:rPr>
            </w:pPr>
            <w:r w:rsidRPr="005A1381">
              <w:rPr>
                <w:sz w:val="20"/>
              </w:rPr>
              <w:t>2.64 (1.27, 5.49)</w:t>
            </w:r>
          </w:p>
        </w:tc>
      </w:tr>
      <w:tr w:rsidR="00895505" w:rsidRPr="005A1381" w14:paraId="3A3CC82E" w14:textId="77777777" w:rsidTr="007B5D2F">
        <w:tc>
          <w:tcPr>
            <w:tcW w:w="3031" w:type="dxa"/>
          </w:tcPr>
          <w:p w14:paraId="5EEA037F" w14:textId="77777777" w:rsidR="00895505" w:rsidRPr="005A1381" w:rsidRDefault="00895505" w:rsidP="007B5D2F">
            <w:pPr>
              <w:keepNext/>
              <w:keepLines/>
              <w:tabs>
                <w:tab w:val="left" w:pos="180"/>
              </w:tabs>
              <w:jc w:val="center"/>
              <w:rPr>
                <w:sz w:val="20"/>
              </w:rPr>
            </w:pPr>
            <w:r w:rsidRPr="005A1381">
              <w:rPr>
                <w:sz w:val="20"/>
              </w:rPr>
              <w:t>p-value</w:t>
            </w:r>
          </w:p>
        </w:tc>
        <w:tc>
          <w:tcPr>
            <w:tcW w:w="6256" w:type="dxa"/>
            <w:gridSpan w:val="6"/>
          </w:tcPr>
          <w:p w14:paraId="52950710" w14:textId="77777777" w:rsidR="00895505" w:rsidRPr="005A1381" w:rsidRDefault="00895505" w:rsidP="007B5D2F">
            <w:pPr>
              <w:keepNext/>
              <w:keepLines/>
              <w:jc w:val="center"/>
              <w:rPr>
                <w:sz w:val="20"/>
              </w:rPr>
            </w:pPr>
            <w:r w:rsidRPr="005A1381">
              <w:rPr>
                <w:sz w:val="20"/>
              </w:rPr>
              <w:t>0.0083</w:t>
            </w:r>
          </w:p>
        </w:tc>
      </w:tr>
      <w:tr w:rsidR="00895505" w:rsidRPr="005A1381" w14:paraId="3F80BD75" w14:textId="77777777" w:rsidTr="007B5D2F">
        <w:tc>
          <w:tcPr>
            <w:tcW w:w="3031" w:type="dxa"/>
          </w:tcPr>
          <w:p w14:paraId="48D85E9B" w14:textId="77777777" w:rsidR="00895505" w:rsidRPr="005A1381" w:rsidRDefault="00895505" w:rsidP="007B5D2F">
            <w:pPr>
              <w:keepNext/>
              <w:keepLines/>
              <w:tabs>
                <w:tab w:val="left" w:pos="180"/>
              </w:tabs>
              <w:jc w:val="center"/>
              <w:rPr>
                <w:sz w:val="20"/>
              </w:rPr>
            </w:pPr>
          </w:p>
        </w:tc>
        <w:tc>
          <w:tcPr>
            <w:tcW w:w="1564" w:type="dxa"/>
          </w:tcPr>
          <w:p w14:paraId="2FB24E9B" w14:textId="77777777" w:rsidR="00895505" w:rsidRPr="005A1381" w:rsidRDefault="00895505" w:rsidP="007B5D2F">
            <w:pPr>
              <w:keepNext/>
              <w:keepLines/>
              <w:jc w:val="right"/>
              <w:rPr>
                <w:sz w:val="20"/>
              </w:rPr>
            </w:pPr>
          </w:p>
        </w:tc>
        <w:tc>
          <w:tcPr>
            <w:tcW w:w="1564" w:type="dxa"/>
            <w:gridSpan w:val="2"/>
          </w:tcPr>
          <w:p w14:paraId="667E522B" w14:textId="77777777" w:rsidR="00895505" w:rsidRPr="005A1381" w:rsidRDefault="00895505" w:rsidP="007B5D2F">
            <w:pPr>
              <w:keepNext/>
              <w:keepLines/>
              <w:jc w:val="center"/>
              <w:rPr>
                <w:sz w:val="20"/>
              </w:rPr>
            </w:pPr>
          </w:p>
        </w:tc>
        <w:tc>
          <w:tcPr>
            <w:tcW w:w="1564" w:type="dxa"/>
            <w:gridSpan w:val="2"/>
          </w:tcPr>
          <w:p w14:paraId="17232EDD" w14:textId="77777777" w:rsidR="00895505" w:rsidRPr="005A1381" w:rsidRDefault="00895505" w:rsidP="007B5D2F">
            <w:pPr>
              <w:keepNext/>
              <w:keepLines/>
              <w:jc w:val="right"/>
              <w:rPr>
                <w:sz w:val="20"/>
              </w:rPr>
            </w:pPr>
          </w:p>
        </w:tc>
        <w:tc>
          <w:tcPr>
            <w:tcW w:w="1564" w:type="dxa"/>
          </w:tcPr>
          <w:p w14:paraId="3BC995B3" w14:textId="77777777" w:rsidR="00895505" w:rsidRPr="005A1381" w:rsidRDefault="00895505" w:rsidP="007B5D2F">
            <w:pPr>
              <w:keepNext/>
              <w:keepLines/>
              <w:jc w:val="center"/>
              <w:rPr>
                <w:sz w:val="20"/>
              </w:rPr>
            </w:pPr>
          </w:p>
        </w:tc>
      </w:tr>
      <w:tr w:rsidR="00895505" w:rsidRPr="005A1381" w14:paraId="1841211A"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48F10BA4" w14:textId="77777777" w:rsidR="00895505" w:rsidRPr="005A1381" w:rsidRDefault="00895505" w:rsidP="007B5D2F">
            <w:pPr>
              <w:keepNext/>
              <w:keepLines/>
              <w:tabs>
                <w:tab w:val="left" w:pos="180"/>
              </w:tabs>
              <w:rPr>
                <w:sz w:val="20"/>
              </w:rPr>
            </w:pPr>
            <w:r w:rsidRPr="005A1381">
              <w:rPr>
                <w:sz w:val="20"/>
              </w:rPr>
              <w:tab/>
              <w:t>Complete response (CR)</w:t>
            </w:r>
          </w:p>
        </w:tc>
        <w:tc>
          <w:tcPr>
            <w:tcW w:w="1564" w:type="dxa"/>
            <w:tcBorders>
              <w:top w:val="nil"/>
              <w:left w:val="nil"/>
              <w:bottom w:val="nil"/>
              <w:right w:val="nil"/>
            </w:tcBorders>
          </w:tcPr>
          <w:p w14:paraId="6258801F" w14:textId="77777777" w:rsidR="00895505" w:rsidRPr="005A1381" w:rsidRDefault="00895505" w:rsidP="007B5D2F">
            <w:pPr>
              <w:keepNext/>
              <w:keepLines/>
              <w:jc w:val="right"/>
              <w:rPr>
                <w:sz w:val="20"/>
              </w:rPr>
            </w:pPr>
            <w:r w:rsidRPr="005A1381">
              <w:rPr>
                <w:sz w:val="20"/>
              </w:rPr>
              <w:t>1</w:t>
            </w:r>
          </w:p>
        </w:tc>
        <w:tc>
          <w:tcPr>
            <w:tcW w:w="1564" w:type="dxa"/>
            <w:gridSpan w:val="2"/>
            <w:tcBorders>
              <w:top w:val="nil"/>
              <w:left w:val="nil"/>
              <w:bottom w:val="nil"/>
              <w:right w:val="nil"/>
            </w:tcBorders>
          </w:tcPr>
          <w:p w14:paraId="78381487" w14:textId="77777777" w:rsidR="00895505" w:rsidRPr="005A1381" w:rsidRDefault="00895505" w:rsidP="007B5D2F">
            <w:pPr>
              <w:keepNext/>
              <w:keepLines/>
              <w:rPr>
                <w:sz w:val="20"/>
              </w:rPr>
            </w:pPr>
            <w:r w:rsidRPr="005A1381">
              <w:rPr>
                <w:sz w:val="20"/>
              </w:rPr>
              <w:t>(0.7%)</w:t>
            </w:r>
          </w:p>
        </w:tc>
        <w:tc>
          <w:tcPr>
            <w:tcW w:w="1564" w:type="dxa"/>
            <w:gridSpan w:val="2"/>
            <w:tcBorders>
              <w:top w:val="nil"/>
              <w:left w:val="nil"/>
              <w:bottom w:val="nil"/>
              <w:right w:val="nil"/>
            </w:tcBorders>
          </w:tcPr>
          <w:p w14:paraId="1A787522" w14:textId="77777777" w:rsidR="00895505" w:rsidRPr="005A1381" w:rsidRDefault="00895505" w:rsidP="007B5D2F">
            <w:pPr>
              <w:keepNext/>
              <w:keepLines/>
              <w:jc w:val="right"/>
              <w:rPr>
                <w:sz w:val="20"/>
              </w:rPr>
            </w:pPr>
            <w:r w:rsidRPr="005A1381">
              <w:rPr>
                <w:sz w:val="20"/>
              </w:rPr>
              <w:t xml:space="preserve">0 </w:t>
            </w:r>
          </w:p>
        </w:tc>
        <w:tc>
          <w:tcPr>
            <w:tcW w:w="1564" w:type="dxa"/>
            <w:tcBorders>
              <w:top w:val="nil"/>
              <w:left w:val="nil"/>
              <w:bottom w:val="nil"/>
              <w:right w:val="nil"/>
            </w:tcBorders>
          </w:tcPr>
          <w:p w14:paraId="1A325705" w14:textId="77777777" w:rsidR="00895505" w:rsidRPr="005A1381" w:rsidRDefault="00895505" w:rsidP="007B5D2F">
            <w:pPr>
              <w:keepNext/>
              <w:keepLines/>
              <w:rPr>
                <w:sz w:val="20"/>
              </w:rPr>
            </w:pPr>
          </w:p>
        </w:tc>
      </w:tr>
      <w:tr w:rsidR="00895505" w:rsidRPr="005A1381" w14:paraId="4419C457"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159FA476" w14:textId="77777777" w:rsidR="00895505" w:rsidRPr="005A1381" w:rsidRDefault="00895505" w:rsidP="007B5D2F">
            <w:pPr>
              <w:keepNext/>
              <w:keepLines/>
              <w:tabs>
                <w:tab w:val="left" w:pos="180"/>
              </w:tabs>
              <w:rPr>
                <w:sz w:val="20"/>
              </w:rPr>
            </w:pPr>
            <w:r w:rsidRPr="005A1381">
              <w:rPr>
                <w:sz w:val="20"/>
              </w:rPr>
              <w:tab/>
              <w:t>Partial response (PR)</w:t>
            </w:r>
          </w:p>
        </w:tc>
        <w:tc>
          <w:tcPr>
            <w:tcW w:w="1564" w:type="dxa"/>
            <w:tcBorders>
              <w:top w:val="nil"/>
              <w:left w:val="nil"/>
              <w:bottom w:val="nil"/>
              <w:right w:val="nil"/>
            </w:tcBorders>
          </w:tcPr>
          <w:p w14:paraId="2874F752" w14:textId="77777777" w:rsidR="00895505" w:rsidRPr="005A1381" w:rsidRDefault="00895505" w:rsidP="007B5D2F">
            <w:pPr>
              <w:keepNext/>
              <w:keepLines/>
              <w:jc w:val="right"/>
              <w:rPr>
                <w:sz w:val="20"/>
              </w:rPr>
            </w:pPr>
            <w:r w:rsidRPr="005A1381">
              <w:rPr>
                <w:sz w:val="20"/>
              </w:rPr>
              <w:t>26</w:t>
            </w:r>
          </w:p>
        </w:tc>
        <w:tc>
          <w:tcPr>
            <w:tcW w:w="1564" w:type="dxa"/>
            <w:gridSpan w:val="2"/>
            <w:tcBorders>
              <w:top w:val="nil"/>
              <w:left w:val="nil"/>
              <w:bottom w:val="nil"/>
              <w:right w:val="nil"/>
            </w:tcBorders>
          </w:tcPr>
          <w:p w14:paraId="2A40BDF6" w14:textId="77777777" w:rsidR="00895505" w:rsidRPr="005A1381" w:rsidRDefault="00895505" w:rsidP="007B5D2F">
            <w:pPr>
              <w:keepNext/>
              <w:keepLines/>
              <w:rPr>
                <w:sz w:val="20"/>
              </w:rPr>
            </w:pPr>
            <w:r w:rsidRPr="005A1381">
              <w:rPr>
                <w:sz w:val="20"/>
              </w:rPr>
              <w:t>(19.3%)</w:t>
            </w:r>
          </w:p>
        </w:tc>
        <w:tc>
          <w:tcPr>
            <w:tcW w:w="1564" w:type="dxa"/>
            <w:gridSpan w:val="2"/>
            <w:tcBorders>
              <w:top w:val="nil"/>
              <w:left w:val="nil"/>
              <w:bottom w:val="nil"/>
              <w:right w:val="nil"/>
            </w:tcBorders>
          </w:tcPr>
          <w:p w14:paraId="10C4508D" w14:textId="77777777" w:rsidR="00895505" w:rsidRPr="005A1381" w:rsidRDefault="00895505" w:rsidP="007B5D2F">
            <w:pPr>
              <w:keepNext/>
              <w:keepLines/>
              <w:jc w:val="right"/>
              <w:rPr>
                <w:sz w:val="20"/>
              </w:rPr>
            </w:pPr>
            <w:r w:rsidRPr="005A1381">
              <w:rPr>
                <w:sz w:val="20"/>
              </w:rPr>
              <w:t xml:space="preserve">12 </w:t>
            </w:r>
          </w:p>
        </w:tc>
        <w:tc>
          <w:tcPr>
            <w:tcW w:w="1564" w:type="dxa"/>
            <w:tcBorders>
              <w:top w:val="nil"/>
              <w:left w:val="nil"/>
              <w:bottom w:val="nil"/>
              <w:right w:val="nil"/>
            </w:tcBorders>
          </w:tcPr>
          <w:p w14:paraId="5652DDF4" w14:textId="77777777" w:rsidR="00895505" w:rsidRPr="005A1381" w:rsidRDefault="00895505" w:rsidP="007B5D2F">
            <w:pPr>
              <w:keepNext/>
              <w:keepLines/>
              <w:rPr>
                <w:sz w:val="20"/>
              </w:rPr>
            </w:pPr>
            <w:r w:rsidRPr="005A1381">
              <w:rPr>
                <w:sz w:val="20"/>
              </w:rPr>
              <w:t>(8.8%)</w:t>
            </w:r>
          </w:p>
        </w:tc>
      </w:tr>
      <w:tr w:rsidR="00895505" w:rsidRPr="005A1381" w14:paraId="27BFDA4F"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B8E0A42" w14:textId="77777777" w:rsidR="00895505" w:rsidRPr="005A1381" w:rsidRDefault="00895505" w:rsidP="007B5D2F">
            <w:pPr>
              <w:keepNext/>
              <w:keepLines/>
              <w:tabs>
                <w:tab w:val="left" w:pos="180"/>
              </w:tabs>
              <w:rPr>
                <w:sz w:val="20"/>
              </w:rPr>
            </w:pPr>
            <w:r w:rsidRPr="005A1381">
              <w:rPr>
                <w:sz w:val="20"/>
              </w:rPr>
              <w:tab/>
              <w:t>Stable disease (SD)</w:t>
            </w:r>
          </w:p>
        </w:tc>
        <w:tc>
          <w:tcPr>
            <w:tcW w:w="1564" w:type="dxa"/>
            <w:tcBorders>
              <w:top w:val="nil"/>
              <w:left w:val="nil"/>
              <w:bottom w:val="nil"/>
              <w:right w:val="nil"/>
            </w:tcBorders>
          </w:tcPr>
          <w:p w14:paraId="032C58DA" w14:textId="77777777" w:rsidR="00895505" w:rsidRPr="005A1381" w:rsidRDefault="00895505" w:rsidP="007B5D2F">
            <w:pPr>
              <w:keepNext/>
              <w:keepLines/>
              <w:jc w:val="right"/>
              <w:rPr>
                <w:sz w:val="20"/>
              </w:rPr>
            </w:pPr>
            <w:r w:rsidRPr="005A1381">
              <w:rPr>
                <w:sz w:val="20"/>
              </w:rPr>
              <w:t>39</w:t>
            </w:r>
          </w:p>
        </w:tc>
        <w:tc>
          <w:tcPr>
            <w:tcW w:w="1564" w:type="dxa"/>
            <w:gridSpan w:val="2"/>
            <w:tcBorders>
              <w:top w:val="nil"/>
              <w:left w:val="nil"/>
              <w:bottom w:val="nil"/>
              <w:right w:val="nil"/>
            </w:tcBorders>
          </w:tcPr>
          <w:p w14:paraId="575952A0" w14:textId="77777777" w:rsidR="00895505" w:rsidRPr="005A1381" w:rsidRDefault="00895505" w:rsidP="007B5D2F">
            <w:pPr>
              <w:keepNext/>
              <w:keepLines/>
              <w:rPr>
                <w:sz w:val="20"/>
              </w:rPr>
            </w:pPr>
            <w:r w:rsidRPr="005A1381">
              <w:rPr>
                <w:sz w:val="20"/>
              </w:rPr>
              <w:t>(28.9%)</w:t>
            </w:r>
          </w:p>
        </w:tc>
        <w:tc>
          <w:tcPr>
            <w:tcW w:w="1564" w:type="dxa"/>
            <w:gridSpan w:val="2"/>
            <w:tcBorders>
              <w:top w:val="nil"/>
              <w:left w:val="nil"/>
              <w:bottom w:val="nil"/>
              <w:right w:val="nil"/>
            </w:tcBorders>
          </w:tcPr>
          <w:p w14:paraId="18C39D25" w14:textId="77777777" w:rsidR="00895505" w:rsidRPr="005A1381" w:rsidRDefault="00895505" w:rsidP="007B5D2F">
            <w:pPr>
              <w:keepNext/>
              <w:keepLines/>
              <w:jc w:val="right"/>
              <w:rPr>
                <w:sz w:val="20"/>
              </w:rPr>
            </w:pPr>
            <w:r w:rsidRPr="005A1381">
              <w:rPr>
                <w:sz w:val="20"/>
              </w:rPr>
              <w:t xml:space="preserve">47 </w:t>
            </w:r>
          </w:p>
        </w:tc>
        <w:tc>
          <w:tcPr>
            <w:tcW w:w="1564" w:type="dxa"/>
            <w:tcBorders>
              <w:top w:val="nil"/>
              <w:left w:val="nil"/>
              <w:bottom w:val="nil"/>
              <w:right w:val="nil"/>
            </w:tcBorders>
          </w:tcPr>
          <w:p w14:paraId="237056D4" w14:textId="77777777" w:rsidR="00895505" w:rsidRPr="005A1381" w:rsidRDefault="00895505" w:rsidP="007B5D2F">
            <w:pPr>
              <w:keepNext/>
              <w:keepLines/>
              <w:rPr>
                <w:sz w:val="20"/>
              </w:rPr>
            </w:pPr>
            <w:r w:rsidRPr="005A1381">
              <w:rPr>
                <w:sz w:val="20"/>
              </w:rPr>
              <w:t>(34.3%)</w:t>
            </w:r>
          </w:p>
        </w:tc>
      </w:tr>
      <w:tr w:rsidR="00895505" w:rsidRPr="005A1381" w14:paraId="5A070461"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0626D3A2" w14:textId="77777777" w:rsidR="00895505" w:rsidRPr="005A1381" w:rsidRDefault="00895505" w:rsidP="007B5D2F">
            <w:pPr>
              <w:keepNext/>
              <w:keepLines/>
              <w:tabs>
                <w:tab w:val="left" w:pos="180"/>
              </w:tabs>
              <w:rPr>
                <w:sz w:val="20"/>
              </w:rPr>
            </w:pPr>
          </w:p>
        </w:tc>
        <w:tc>
          <w:tcPr>
            <w:tcW w:w="1564" w:type="dxa"/>
            <w:tcBorders>
              <w:top w:val="nil"/>
              <w:left w:val="nil"/>
              <w:bottom w:val="nil"/>
              <w:right w:val="nil"/>
            </w:tcBorders>
          </w:tcPr>
          <w:p w14:paraId="1A91938B" w14:textId="77777777" w:rsidR="00895505" w:rsidRPr="005A1381" w:rsidRDefault="00895505" w:rsidP="007B5D2F">
            <w:pPr>
              <w:keepNext/>
              <w:keepLines/>
              <w:jc w:val="right"/>
              <w:rPr>
                <w:sz w:val="20"/>
              </w:rPr>
            </w:pPr>
          </w:p>
        </w:tc>
        <w:tc>
          <w:tcPr>
            <w:tcW w:w="1564" w:type="dxa"/>
            <w:gridSpan w:val="2"/>
            <w:tcBorders>
              <w:top w:val="nil"/>
              <w:left w:val="nil"/>
              <w:bottom w:val="nil"/>
              <w:right w:val="nil"/>
            </w:tcBorders>
          </w:tcPr>
          <w:p w14:paraId="5DD5FCFB" w14:textId="77777777" w:rsidR="00895505" w:rsidRPr="005A1381" w:rsidRDefault="00895505" w:rsidP="007B5D2F">
            <w:pPr>
              <w:keepNext/>
              <w:keepLines/>
              <w:rPr>
                <w:sz w:val="20"/>
              </w:rPr>
            </w:pPr>
          </w:p>
        </w:tc>
        <w:tc>
          <w:tcPr>
            <w:tcW w:w="1564" w:type="dxa"/>
            <w:gridSpan w:val="2"/>
            <w:tcBorders>
              <w:top w:val="nil"/>
              <w:left w:val="nil"/>
              <w:bottom w:val="nil"/>
              <w:right w:val="nil"/>
            </w:tcBorders>
          </w:tcPr>
          <w:p w14:paraId="75571FF1" w14:textId="77777777" w:rsidR="00895505" w:rsidRPr="005A1381" w:rsidRDefault="00895505" w:rsidP="007B5D2F">
            <w:pPr>
              <w:keepNext/>
              <w:keepLines/>
              <w:jc w:val="right"/>
              <w:rPr>
                <w:sz w:val="20"/>
              </w:rPr>
            </w:pPr>
          </w:p>
        </w:tc>
        <w:tc>
          <w:tcPr>
            <w:tcW w:w="1564" w:type="dxa"/>
            <w:tcBorders>
              <w:top w:val="nil"/>
              <w:left w:val="nil"/>
              <w:bottom w:val="nil"/>
              <w:right w:val="nil"/>
            </w:tcBorders>
          </w:tcPr>
          <w:p w14:paraId="2A715CEF" w14:textId="77777777" w:rsidR="00895505" w:rsidRPr="005A1381" w:rsidRDefault="00895505" w:rsidP="007B5D2F">
            <w:pPr>
              <w:keepNext/>
              <w:keepLines/>
              <w:rPr>
                <w:sz w:val="20"/>
              </w:rPr>
            </w:pPr>
          </w:p>
        </w:tc>
      </w:tr>
      <w:tr w:rsidR="00895505" w:rsidRPr="005A1381" w14:paraId="7AA50336"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5A3FE8FC" w14:textId="77777777" w:rsidR="00895505" w:rsidRPr="005A1381" w:rsidRDefault="00895505" w:rsidP="007B5D2F">
            <w:pPr>
              <w:keepNext/>
              <w:keepLines/>
              <w:tabs>
                <w:tab w:val="left" w:pos="180"/>
              </w:tabs>
              <w:rPr>
                <w:b/>
                <w:sz w:val="20"/>
              </w:rPr>
            </w:pPr>
            <w:r w:rsidRPr="005A1381">
              <w:rPr>
                <w:b/>
                <w:sz w:val="20"/>
              </w:rPr>
              <w:t xml:space="preserve">Median duration of response </w:t>
            </w:r>
          </w:p>
        </w:tc>
        <w:tc>
          <w:tcPr>
            <w:tcW w:w="2085" w:type="dxa"/>
            <w:gridSpan w:val="2"/>
            <w:tcBorders>
              <w:top w:val="nil"/>
              <w:left w:val="nil"/>
              <w:bottom w:val="nil"/>
              <w:right w:val="nil"/>
            </w:tcBorders>
          </w:tcPr>
          <w:p w14:paraId="60D9ED07" w14:textId="77777777" w:rsidR="00895505" w:rsidRPr="005A1381" w:rsidRDefault="00895505" w:rsidP="007B5D2F">
            <w:pPr>
              <w:keepNext/>
              <w:keepLines/>
              <w:rPr>
                <w:sz w:val="20"/>
              </w:rPr>
            </w:pPr>
          </w:p>
        </w:tc>
        <w:tc>
          <w:tcPr>
            <w:tcW w:w="2085" w:type="dxa"/>
            <w:gridSpan w:val="2"/>
            <w:tcBorders>
              <w:top w:val="nil"/>
              <w:left w:val="nil"/>
              <w:bottom w:val="nil"/>
              <w:right w:val="nil"/>
            </w:tcBorders>
          </w:tcPr>
          <w:p w14:paraId="23670B73" w14:textId="77777777" w:rsidR="00895505" w:rsidRPr="005A1381" w:rsidRDefault="00895505" w:rsidP="007B5D2F">
            <w:pPr>
              <w:keepNext/>
              <w:keepLines/>
              <w:jc w:val="right"/>
              <w:rPr>
                <w:sz w:val="20"/>
              </w:rPr>
            </w:pPr>
          </w:p>
        </w:tc>
        <w:tc>
          <w:tcPr>
            <w:tcW w:w="2086" w:type="dxa"/>
            <w:gridSpan w:val="2"/>
            <w:tcBorders>
              <w:top w:val="nil"/>
              <w:left w:val="nil"/>
              <w:bottom w:val="nil"/>
              <w:right w:val="nil"/>
            </w:tcBorders>
          </w:tcPr>
          <w:p w14:paraId="432EEF74" w14:textId="77777777" w:rsidR="00895505" w:rsidRPr="005A1381" w:rsidRDefault="00895505" w:rsidP="007B5D2F">
            <w:pPr>
              <w:keepNext/>
              <w:keepLines/>
              <w:rPr>
                <w:sz w:val="20"/>
              </w:rPr>
            </w:pPr>
          </w:p>
        </w:tc>
      </w:tr>
      <w:tr w:rsidR="00895505" w:rsidRPr="005A1381" w14:paraId="196B6E07"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7793929" w14:textId="77777777" w:rsidR="00895505" w:rsidRPr="005A1381" w:rsidRDefault="00895505" w:rsidP="007B5D2F">
            <w:pPr>
              <w:keepNext/>
              <w:keepLines/>
              <w:tabs>
                <w:tab w:val="left" w:pos="180"/>
              </w:tabs>
              <w:rPr>
                <w:sz w:val="20"/>
              </w:rPr>
            </w:pPr>
            <w:r w:rsidRPr="005A1381">
              <w:rPr>
                <w:sz w:val="20"/>
              </w:rPr>
              <w:tab/>
              <w:t>Months (range)</w:t>
            </w:r>
          </w:p>
        </w:tc>
        <w:tc>
          <w:tcPr>
            <w:tcW w:w="1564" w:type="dxa"/>
            <w:tcBorders>
              <w:top w:val="nil"/>
              <w:left w:val="nil"/>
              <w:bottom w:val="nil"/>
              <w:right w:val="nil"/>
            </w:tcBorders>
          </w:tcPr>
          <w:p w14:paraId="7092AE30" w14:textId="77777777" w:rsidR="00895505" w:rsidRPr="005A1381" w:rsidRDefault="00895505" w:rsidP="007B5D2F">
            <w:pPr>
              <w:keepNext/>
              <w:keepLines/>
              <w:jc w:val="right"/>
              <w:rPr>
                <w:sz w:val="20"/>
              </w:rPr>
            </w:pPr>
            <w:r w:rsidRPr="005A1381">
              <w:rPr>
                <w:sz w:val="20"/>
              </w:rPr>
              <w:t>Not reached</w:t>
            </w:r>
          </w:p>
        </w:tc>
        <w:tc>
          <w:tcPr>
            <w:tcW w:w="1564" w:type="dxa"/>
            <w:gridSpan w:val="2"/>
            <w:tcBorders>
              <w:top w:val="nil"/>
              <w:left w:val="nil"/>
              <w:bottom w:val="nil"/>
              <w:right w:val="nil"/>
            </w:tcBorders>
          </w:tcPr>
          <w:p w14:paraId="46314E8A" w14:textId="77777777" w:rsidR="00895505" w:rsidRPr="005A1381" w:rsidRDefault="00895505" w:rsidP="007B5D2F">
            <w:pPr>
              <w:keepNext/>
              <w:keepLines/>
              <w:rPr>
                <w:sz w:val="20"/>
              </w:rPr>
            </w:pPr>
            <w:r w:rsidRPr="005A1381">
              <w:rPr>
                <w:noProof/>
                <w:sz w:val="20"/>
              </w:rPr>
              <w:t>(2.9 - 20.5</w:t>
            </w:r>
            <w:r w:rsidRPr="005A1381">
              <w:rPr>
                <w:noProof/>
                <w:sz w:val="20"/>
                <w:vertAlign w:val="superscript"/>
              </w:rPr>
              <w:t>+</w:t>
            </w:r>
            <w:r w:rsidRPr="005A1381">
              <w:rPr>
                <w:noProof/>
                <w:sz w:val="20"/>
              </w:rPr>
              <w:t>)</w:t>
            </w:r>
          </w:p>
        </w:tc>
        <w:tc>
          <w:tcPr>
            <w:tcW w:w="1564" w:type="dxa"/>
            <w:gridSpan w:val="2"/>
            <w:tcBorders>
              <w:top w:val="nil"/>
              <w:left w:val="nil"/>
              <w:bottom w:val="nil"/>
              <w:right w:val="nil"/>
            </w:tcBorders>
          </w:tcPr>
          <w:p w14:paraId="6C9EDB92" w14:textId="77777777" w:rsidR="00895505" w:rsidRPr="005A1381" w:rsidRDefault="00895505" w:rsidP="007B5D2F">
            <w:pPr>
              <w:keepNext/>
              <w:keepLines/>
              <w:jc w:val="right"/>
              <w:rPr>
                <w:sz w:val="20"/>
              </w:rPr>
            </w:pPr>
            <w:r w:rsidRPr="005A1381">
              <w:rPr>
                <w:noProof/>
                <w:sz w:val="20"/>
              </w:rPr>
              <w:t>8.4</w:t>
            </w:r>
          </w:p>
        </w:tc>
        <w:tc>
          <w:tcPr>
            <w:tcW w:w="1564" w:type="dxa"/>
            <w:tcBorders>
              <w:top w:val="nil"/>
              <w:left w:val="nil"/>
              <w:bottom w:val="nil"/>
              <w:right w:val="nil"/>
            </w:tcBorders>
          </w:tcPr>
          <w:p w14:paraId="255A6F45" w14:textId="77777777" w:rsidR="00895505" w:rsidRPr="005A1381" w:rsidRDefault="00895505" w:rsidP="007B5D2F">
            <w:pPr>
              <w:keepNext/>
              <w:keepLines/>
              <w:rPr>
                <w:sz w:val="20"/>
              </w:rPr>
            </w:pPr>
            <w:r w:rsidRPr="005A1381">
              <w:rPr>
                <w:noProof/>
                <w:sz w:val="20"/>
              </w:rPr>
              <w:t>(1.4</w:t>
            </w:r>
            <w:r w:rsidRPr="005A1381">
              <w:rPr>
                <w:noProof/>
                <w:sz w:val="20"/>
                <w:vertAlign w:val="superscript"/>
              </w:rPr>
              <w:t>+</w:t>
            </w:r>
            <w:r w:rsidRPr="005A1381">
              <w:rPr>
                <w:noProof/>
                <w:sz w:val="20"/>
              </w:rPr>
              <w:t xml:space="preserve"> - 15.2</w:t>
            </w:r>
            <w:r w:rsidRPr="005A1381">
              <w:rPr>
                <w:noProof/>
                <w:sz w:val="20"/>
                <w:vertAlign w:val="superscript"/>
              </w:rPr>
              <w:t>+</w:t>
            </w:r>
            <w:r w:rsidRPr="005A1381">
              <w:rPr>
                <w:noProof/>
                <w:sz w:val="20"/>
              </w:rPr>
              <w:t>)</w:t>
            </w:r>
          </w:p>
        </w:tc>
      </w:tr>
      <w:tr w:rsidR="00895505" w:rsidRPr="005A1381" w14:paraId="065C3CCE"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4968D2B7" w14:textId="77777777" w:rsidR="00895505" w:rsidRPr="005A1381" w:rsidRDefault="00895505" w:rsidP="007B5D2F">
            <w:pPr>
              <w:keepNext/>
              <w:keepLines/>
              <w:tabs>
                <w:tab w:val="left" w:pos="180"/>
              </w:tabs>
              <w:rPr>
                <w:sz w:val="20"/>
              </w:rPr>
            </w:pPr>
          </w:p>
        </w:tc>
        <w:tc>
          <w:tcPr>
            <w:tcW w:w="1564" w:type="dxa"/>
            <w:tcBorders>
              <w:top w:val="nil"/>
              <w:left w:val="nil"/>
              <w:bottom w:val="nil"/>
              <w:right w:val="nil"/>
            </w:tcBorders>
          </w:tcPr>
          <w:p w14:paraId="55689DF5" w14:textId="77777777" w:rsidR="00895505" w:rsidRPr="005A1381" w:rsidRDefault="00895505" w:rsidP="007B5D2F">
            <w:pPr>
              <w:keepNext/>
              <w:keepLines/>
              <w:jc w:val="right"/>
              <w:rPr>
                <w:sz w:val="20"/>
              </w:rPr>
            </w:pPr>
          </w:p>
        </w:tc>
        <w:tc>
          <w:tcPr>
            <w:tcW w:w="1564" w:type="dxa"/>
            <w:gridSpan w:val="2"/>
            <w:tcBorders>
              <w:top w:val="nil"/>
              <w:left w:val="nil"/>
              <w:bottom w:val="nil"/>
              <w:right w:val="nil"/>
            </w:tcBorders>
          </w:tcPr>
          <w:p w14:paraId="298093ED" w14:textId="77777777" w:rsidR="00895505" w:rsidRPr="005A1381" w:rsidRDefault="00895505" w:rsidP="007B5D2F">
            <w:pPr>
              <w:keepNext/>
              <w:keepLines/>
              <w:rPr>
                <w:sz w:val="20"/>
              </w:rPr>
            </w:pPr>
          </w:p>
        </w:tc>
        <w:tc>
          <w:tcPr>
            <w:tcW w:w="1564" w:type="dxa"/>
            <w:gridSpan w:val="2"/>
            <w:tcBorders>
              <w:top w:val="nil"/>
              <w:left w:val="nil"/>
              <w:bottom w:val="nil"/>
              <w:right w:val="nil"/>
            </w:tcBorders>
          </w:tcPr>
          <w:p w14:paraId="44B7AF5B" w14:textId="77777777" w:rsidR="00895505" w:rsidRPr="005A1381" w:rsidRDefault="00895505" w:rsidP="007B5D2F">
            <w:pPr>
              <w:keepNext/>
              <w:keepLines/>
              <w:jc w:val="right"/>
              <w:rPr>
                <w:sz w:val="20"/>
              </w:rPr>
            </w:pPr>
          </w:p>
        </w:tc>
        <w:tc>
          <w:tcPr>
            <w:tcW w:w="1564" w:type="dxa"/>
            <w:tcBorders>
              <w:top w:val="nil"/>
              <w:left w:val="nil"/>
              <w:bottom w:val="nil"/>
              <w:right w:val="nil"/>
            </w:tcBorders>
          </w:tcPr>
          <w:p w14:paraId="55CF221B" w14:textId="77777777" w:rsidR="00895505" w:rsidRPr="005A1381" w:rsidRDefault="00895505" w:rsidP="007B5D2F">
            <w:pPr>
              <w:keepNext/>
              <w:keepLines/>
              <w:rPr>
                <w:sz w:val="20"/>
              </w:rPr>
            </w:pPr>
          </w:p>
        </w:tc>
      </w:tr>
      <w:tr w:rsidR="00895505" w:rsidRPr="005A1381" w14:paraId="52B59996"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1B9559E5" w14:textId="77777777" w:rsidR="00895505" w:rsidRPr="005A1381" w:rsidRDefault="00895505" w:rsidP="007B5D2F">
            <w:pPr>
              <w:keepNext/>
              <w:keepLines/>
              <w:tabs>
                <w:tab w:val="left" w:pos="180"/>
              </w:tabs>
              <w:rPr>
                <w:b/>
                <w:sz w:val="20"/>
              </w:rPr>
            </w:pPr>
            <w:r w:rsidRPr="005A1381">
              <w:rPr>
                <w:b/>
                <w:sz w:val="20"/>
              </w:rPr>
              <w:t>Median time to response</w:t>
            </w:r>
          </w:p>
        </w:tc>
        <w:tc>
          <w:tcPr>
            <w:tcW w:w="1564" w:type="dxa"/>
            <w:tcBorders>
              <w:top w:val="nil"/>
              <w:left w:val="nil"/>
              <w:bottom w:val="nil"/>
              <w:right w:val="nil"/>
            </w:tcBorders>
          </w:tcPr>
          <w:p w14:paraId="4BA65C5D" w14:textId="77777777" w:rsidR="00895505" w:rsidRPr="005A1381" w:rsidRDefault="00895505" w:rsidP="007B5D2F">
            <w:pPr>
              <w:keepNext/>
              <w:keepLines/>
              <w:jc w:val="right"/>
              <w:rPr>
                <w:sz w:val="20"/>
              </w:rPr>
            </w:pPr>
          </w:p>
        </w:tc>
        <w:tc>
          <w:tcPr>
            <w:tcW w:w="1564" w:type="dxa"/>
            <w:gridSpan w:val="2"/>
            <w:tcBorders>
              <w:top w:val="nil"/>
              <w:left w:val="nil"/>
              <w:bottom w:val="nil"/>
              <w:right w:val="nil"/>
            </w:tcBorders>
          </w:tcPr>
          <w:p w14:paraId="48324223" w14:textId="77777777" w:rsidR="00895505" w:rsidRPr="005A1381" w:rsidRDefault="00895505" w:rsidP="007B5D2F">
            <w:pPr>
              <w:keepNext/>
              <w:keepLines/>
              <w:rPr>
                <w:sz w:val="20"/>
              </w:rPr>
            </w:pPr>
          </w:p>
        </w:tc>
        <w:tc>
          <w:tcPr>
            <w:tcW w:w="1564" w:type="dxa"/>
            <w:gridSpan w:val="2"/>
            <w:tcBorders>
              <w:top w:val="nil"/>
              <w:left w:val="nil"/>
              <w:bottom w:val="nil"/>
              <w:right w:val="nil"/>
            </w:tcBorders>
          </w:tcPr>
          <w:p w14:paraId="4B201733" w14:textId="77777777" w:rsidR="00895505" w:rsidRPr="005A1381" w:rsidRDefault="00895505" w:rsidP="007B5D2F">
            <w:pPr>
              <w:keepNext/>
              <w:keepLines/>
              <w:jc w:val="right"/>
              <w:rPr>
                <w:sz w:val="20"/>
              </w:rPr>
            </w:pPr>
          </w:p>
        </w:tc>
        <w:tc>
          <w:tcPr>
            <w:tcW w:w="1564" w:type="dxa"/>
            <w:tcBorders>
              <w:top w:val="nil"/>
              <w:left w:val="nil"/>
              <w:bottom w:val="nil"/>
              <w:right w:val="nil"/>
            </w:tcBorders>
          </w:tcPr>
          <w:p w14:paraId="2926DB3E" w14:textId="77777777" w:rsidR="00895505" w:rsidRPr="005A1381" w:rsidRDefault="00895505" w:rsidP="007B5D2F">
            <w:pPr>
              <w:keepNext/>
              <w:keepLines/>
              <w:rPr>
                <w:sz w:val="20"/>
              </w:rPr>
            </w:pPr>
          </w:p>
        </w:tc>
      </w:tr>
      <w:tr w:rsidR="00895505" w:rsidRPr="005A1381" w14:paraId="48BBE732"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1BD1F4F3" w14:textId="77777777" w:rsidR="00895505" w:rsidRPr="005A1381" w:rsidRDefault="00895505" w:rsidP="007B5D2F">
            <w:pPr>
              <w:keepNext/>
              <w:keepLines/>
              <w:tabs>
                <w:tab w:val="left" w:pos="180"/>
              </w:tabs>
              <w:rPr>
                <w:sz w:val="20"/>
              </w:rPr>
            </w:pPr>
            <w:r w:rsidRPr="005A1381">
              <w:rPr>
                <w:sz w:val="20"/>
              </w:rPr>
              <w:tab/>
              <w:t>Months (range)</w:t>
            </w:r>
          </w:p>
        </w:tc>
        <w:tc>
          <w:tcPr>
            <w:tcW w:w="1564" w:type="dxa"/>
            <w:tcBorders>
              <w:top w:val="nil"/>
              <w:left w:val="nil"/>
              <w:bottom w:val="nil"/>
              <w:right w:val="nil"/>
            </w:tcBorders>
          </w:tcPr>
          <w:p w14:paraId="60AEBF81" w14:textId="77777777" w:rsidR="00895505" w:rsidRPr="005A1381" w:rsidRDefault="00895505" w:rsidP="007B5D2F">
            <w:pPr>
              <w:keepNext/>
              <w:keepLines/>
              <w:jc w:val="right"/>
              <w:rPr>
                <w:sz w:val="20"/>
              </w:rPr>
            </w:pPr>
            <w:r w:rsidRPr="005A1381">
              <w:rPr>
                <w:sz w:val="20"/>
              </w:rPr>
              <w:t>2.2</w:t>
            </w:r>
          </w:p>
        </w:tc>
        <w:tc>
          <w:tcPr>
            <w:tcW w:w="1564" w:type="dxa"/>
            <w:gridSpan w:val="2"/>
            <w:tcBorders>
              <w:top w:val="nil"/>
              <w:left w:val="nil"/>
              <w:bottom w:val="nil"/>
              <w:right w:val="nil"/>
            </w:tcBorders>
          </w:tcPr>
          <w:p w14:paraId="2AF59EAB" w14:textId="77777777" w:rsidR="00895505" w:rsidRPr="005A1381" w:rsidRDefault="00895505" w:rsidP="007B5D2F">
            <w:pPr>
              <w:keepNext/>
              <w:keepLines/>
              <w:rPr>
                <w:sz w:val="20"/>
              </w:rPr>
            </w:pPr>
            <w:r w:rsidRPr="005A1381">
              <w:rPr>
                <w:sz w:val="20"/>
              </w:rPr>
              <w:t>(1.6 - 11.8)</w:t>
            </w:r>
          </w:p>
        </w:tc>
        <w:tc>
          <w:tcPr>
            <w:tcW w:w="1564" w:type="dxa"/>
            <w:gridSpan w:val="2"/>
            <w:tcBorders>
              <w:top w:val="nil"/>
              <w:left w:val="nil"/>
              <w:bottom w:val="nil"/>
              <w:right w:val="nil"/>
            </w:tcBorders>
          </w:tcPr>
          <w:p w14:paraId="2BD4C1B1" w14:textId="77777777" w:rsidR="00895505" w:rsidRPr="005A1381" w:rsidRDefault="00895505" w:rsidP="007B5D2F">
            <w:pPr>
              <w:keepNext/>
              <w:keepLines/>
              <w:jc w:val="right"/>
              <w:rPr>
                <w:sz w:val="20"/>
              </w:rPr>
            </w:pPr>
            <w:r w:rsidRPr="005A1381">
              <w:rPr>
                <w:noProof/>
                <w:sz w:val="20"/>
              </w:rPr>
              <w:t>2.1</w:t>
            </w:r>
          </w:p>
        </w:tc>
        <w:tc>
          <w:tcPr>
            <w:tcW w:w="1564" w:type="dxa"/>
            <w:tcBorders>
              <w:top w:val="nil"/>
              <w:left w:val="nil"/>
              <w:bottom w:val="nil"/>
              <w:right w:val="nil"/>
            </w:tcBorders>
          </w:tcPr>
          <w:p w14:paraId="1C17664A" w14:textId="77777777" w:rsidR="00895505" w:rsidRPr="005A1381" w:rsidRDefault="00895505" w:rsidP="007B5D2F">
            <w:pPr>
              <w:keepNext/>
              <w:keepLines/>
              <w:rPr>
                <w:sz w:val="20"/>
              </w:rPr>
            </w:pPr>
            <w:r w:rsidRPr="005A1381">
              <w:rPr>
                <w:noProof/>
                <w:sz w:val="20"/>
              </w:rPr>
              <w:t>(1.8 - 9.5)</w:t>
            </w:r>
          </w:p>
        </w:tc>
      </w:tr>
      <w:tr w:rsidR="00895505" w:rsidRPr="005A1381" w14:paraId="531AD804" w14:textId="77777777" w:rsidTr="007B5D2F">
        <w:tc>
          <w:tcPr>
            <w:tcW w:w="3031" w:type="dxa"/>
          </w:tcPr>
          <w:p w14:paraId="6BA1397C" w14:textId="77777777" w:rsidR="00895505" w:rsidRPr="005A1381" w:rsidRDefault="00895505" w:rsidP="007B5D2F">
            <w:pPr>
              <w:keepNext/>
              <w:keepLines/>
              <w:rPr>
                <w:b/>
                <w:sz w:val="20"/>
              </w:rPr>
            </w:pPr>
            <w:r w:rsidRPr="005A1381">
              <w:rPr>
                <w:b/>
                <w:sz w:val="20"/>
              </w:rPr>
              <w:t>Progression-free survival</w:t>
            </w:r>
          </w:p>
        </w:tc>
        <w:tc>
          <w:tcPr>
            <w:tcW w:w="1564" w:type="dxa"/>
          </w:tcPr>
          <w:p w14:paraId="23273F76" w14:textId="77777777" w:rsidR="00895505" w:rsidRPr="005A1381" w:rsidRDefault="00895505" w:rsidP="007B5D2F">
            <w:pPr>
              <w:keepNext/>
              <w:keepLines/>
              <w:jc w:val="right"/>
              <w:rPr>
                <w:sz w:val="20"/>
              </w:rPr>
            </w:pPr>
          </w:p>
        </w:tc>
        <w:tc>
          <w:tcPr>
            <w:tcW w:w="1564" w:type="dxa"/>
            <w:gridSpan w:val="2"/>
          </w:tcPr>
          <w:p w14:paraId="33BA5D9F" w14:textId="77777777" w:rsidR="00895505" w:rsidRPr="005A1381" w:rsidRDefault="00895505" w:rsidP="007B5D2F">
            <w:pPr>
              <w:keepNext/>
              <w:keepLines/>
              <w:rPr>
                <w:sz w:val="20"/>
              </w:rPr>
            </w:pPr>
          </w:p>
        </w:tc>
        <w:tc>
          <w:tcPr>
            <w:tcW w:w="1564" w:type="dxa"/>
            <w:gridSpan w:val="2"/>
          </w:tcPr>
          <w:p w14:paraId="0FA668BE" w14:textId="77777777" w:rsidR="00895505" w:rsidRPr="005A1381" w:rsidRDefault="00895505" w:rsidP="007B5D2F">
            <w:pPr>
              <w:keepNext/>
              <w:keepLines/>
              <w:jc w:val="right"/>
              <w:rPr>
                <w:sz w:val="20"/>
              </w:rPr>
            </w:pPr>
          </w:p>
        </w:tc>
        <w:tc>
          <w:tcPr>
            <w:tcW w:w="1564" w:type="dxa"/>
          </w:tcPr>
          <w:p w14:paraId="7E0CFB8A" w14:textId="77777777" w:rsidR="00895505" w:rsidRPr="005A1381" w:rsidRDefault="00895505" w:rsidP="007B5D2F">
            <w:pPr>
              <w:keepNext/>
              <w:keepLines/>
              <w:rPr>
                <w:sz w:val="20"/>
              </w:rPr>
            </w:pPr>
          </w:p>
        </w:tc>
      </w:tr>
      <w:tr w:rsidR="00895505" w:rsidRPr="005A1381" w14:paraId="5774E0B5" w14:textId="77777777" w:rsidTr="007B5D2F">
        <w:tc>
          <w:tcPr>
            <w:tcW w:w="3031" w:type="dxa"/>
          </w:tcPr>
          <w:p w14:paraId="47DDE719" w14:textId="77777777" w:rsidR="00895505" w:rsidRPr="005A1381" w:rsidRDefault="00895505" w:rsidP="007B5D2F">
            <w:pPr>
              <w:keepNext/>
              <w:keepLines/>
              <w:tabs>
                <w:tab w:val="left" w:pos="201"/>
              </w:tabs>
              <w:rPr>
                <w:sz w:val="20"/>
              </w:rPr>
            </w:pPr>
            <w:r w:rsidRPr="005A1381">
              <w:rPr>
                <w:sz w:val="20"/>
              </w:rPr>
              <w:tab/>
              <w:t>Events</w:t>
            </w:r>
          </w:p>
        </w:tc>
        <w:tc>
          <w:tcPr>
            <w:tcW w:w="3128" w:type="dxa"/>
            <w:gridSpan w:val="3"/>
            <w:vAlign w:val="center"/>
          </w:tcPr>
          <w:p w14:paraId="26F77529" w14:textId="77777777" w:rsidR="00895505" w:rsidRPr="005A1381" w:rsidRDefault="00895505" w:rsidP="007B5D2F">
            <w:pPr>
              <w:keepNext/>
              <w:keepLines/>
              <w:jc w:val="center"/>
              <w:rPr>
                <w:sz w:val="20"/>
              </w:rPr>
            </w:pPr>
            <w:r w:rsidRPr="005A1381">
              <w:rPr>
                <w:sz w:val="20"/>
              </w:rPr>
              <w:t>105 (77.8</w:t>
            </w:r>
            <w:r>
              <w:rPr>
                <w:sz w:val="20"/>
              </w:rPr>
              <w:t>%</w:t>
            </w:r>
            <w:r w:rsidRPr="005A1381">
              <w:rPr>
                <w:sz w:val="20"/>
              </w:rPr>
              <w:t>)</w:t>
            </w:r>
          </w:p>
        </w:tc>
        <w:tc>
          <w:tcPr>
            <w:tcW w:w="3128" w:type="dxa"/>
            <w:gridSpan w:val="3"/>
            <w:vAlign w:val="center"/>
          </w:tcPr>
          <w:p w14:paraId="7E567FE1" w14:textId="77777777" w:rsidR="00895505" w:rsidRPr="005A1381" w:rsidRDefault="00895505" w:rsidP="007B5D2F">
            <w:pPr>
              <w:keepNext/>
              <w:keepLines/>
              <w:jc w:val="center"/>
              <w:rPr>
                <w:sz w:val="20"/>
              </w:rPr>
            </w:pPr>
            <w:r w:rsidRPr="005A1381">
              <w:rPr>
                <w:sz w:val="20"/>
              </w:rPr>
              <w:t>122 (89.1</w:t>
            </w:r>
            <w:r>
              <w:rPr>
                <w:sz w:val="20"/>
              </w:rPr>
              <w:t>%</w:t>
            </w:r>
            <w:r w:rsidRPr="005A1381">
              <w:rPr>
                <w:sz w:val="20"/>
              </w:rPr>
              <w:t>)</w:t>
            </w:r>
          </w:p>
        </w:tc>
      </w:tr>
      <w:tr w:rsidR="00895505" w:rsidRPr="005A1381" w14:paraId="1518E9EC" w14:textId="77777777" w:rsidTr="007B5D2F">
        <w:tc>
          <w:tcPr>
            <w:tcW w:w="3031" w:type="dxa"/>
          </w:tcPr>
          <w:p w14:paraId="39DD7744" w14:textId="77777777" w:rsidR="00895505" w:rsidRPr="005A1381" w:rsidRDefault="00895505" w:rsidP="007B5D2F">
            <w:pPr>
              <w:keepNext/>
              <w:keepLines/>
              <w:tabs>
                <w:tab w:val="left" w:pos="180"/>
              </w:tabs>
              <w:jc w:val="center"/>
              <w:rPr>
                <w:sz w:val="20"/>
              </w:rPr>
            </w:pPr>
            <w:r w:rsidRPr="005A1381">
              <w:rPr>
                <w:sz w:val="20"/>
              </w:rPr>
              <w:t xml:space="preserve">Hazard ratio </w:t>
            </w:r>
          </w:p>
        </w:tc>
        <w:tc>
          <w:tcPr>
            <w:tcW w:w="6256" w:type="dxa"/>
            <w:gridSpan w:val="6"/>
          </w:tcPr>
          <w:p w14:paraId="00353AAF" w14:textId="77777777" w:rsidR="00895505" w:rsidRPr="005A1381" w:rsidRDefault="00895505" w:rsidP="007B5D2F">
            <w:pPr>
              <w:keepNext/>
              <w:keepLines/>
              <w:jc w:val="center"/>
              <w:rPr>
                <w:sz w:val="20"/>
              </w:rPr>
            </w:pPr>
            <w:r w:rsidRPr="005A1381">
              <w:rPr>
                <w:sz w:val="20"/>
              </w:rPr>
              <w:t xml:space="preserve">0.62 </w:t>
            </w:r>
          </w:p>
        </w:tc>
      </w:tr>
      <w:tr w:rsidR="00895505" w:rsidRPr="005A1381" w14:paraId="7ABA34E4" w14:textId="77777777" w:rsidTr="007B5D2F">
        <w:tc>
          <w:tcPr>
            <w:tcW w:w="3031" w:type="dxa"/>
          </w:tcPr>
          <w:p w14:paraId="77D2CBDD" w14:textId="77777777" w:rsidR="00895505" w:rsidRPr="005A1381" w:rsidRDefault="00895505" w:rsidP="007B5D2F">
            <w:pPr>
              <w:keepNext/>
              <w:keepLines/>
              <w:tabs>
                <w:tab w:val="left" w:pos="180"/>
              </w:tabs>
              <w:jc w:val="center"/>
              <w:rPr>
                <w:sz w:val="20"/>
              </w:rPr>
            </w:pPr>
            <w:r w:rsidRPr="005A1381">
              <w:rPr>
                <w:color w:val="000000"/>
                <w:sz w:val="20"/>
              </w:rPr>
              <w:t>95% CI</w:t>
            </w:r>
          </w:p>
        </w:tc>
        <w:tc>
          <w:tcPr>
            <w:tcW w:w="6256" w:type="dxa"/>
            <w:gridSpan w:val="6"/>
          </w:tcPr>
          <w:p w14:paraId="6CE3D047" w14:textId="77777777" w:rsidR="00895505" w:rsidRPr="005A1381" w:rsidRDefault="00895505" w:rsidP="007B5D2F">
            <w:pPr>
              <w:keepNext/>
              <w:keepLines/>
              <w:jc w:val="center"/>
              <w:rPr>
                <w:sz w:val="20"/>
              </w:rPr>
            </w:pPr>
            <w:r w:rsidRPr="005A1381">
              <w:rPr>
                <w:sz w:val="20"/>
              </w:rPr>
              <w:t>(0.47, 0.81)</w:t>
            </w:r>
          </w:p>
        </w:tc>
      </w:tr>
      <w:tr w:rsidR="00895505" w:rsidRPr="005A1381" w14:paraId="197983C7" w14:textId="77777777" w:rsidTr="007B5D2F">
        <w:tc>
          <w:tcPr>
            <w:tcW w:w="3031" w:type="dxa"/>
          </w:tcPr>
          <w:p w14:paraId="548C0DD5" w14:textId="77777777" w:rsidR="00895505" w:rsidRPr="005A1381" w:rsidRDefault="00895505" w:rsidP="007B5D2F">
            <w:pPr>
              <w:keepNext/>
              <w:keepLines/>
              <w:tabs>
                <w:tab w:val="left" w:pos="180"/>
              </w:tabs>
              <w:jc w:val="center"/>
              <w:rPr>
                <w:sz w:val="20"/>
              </w:rPr>
            </w:pPr>
            <w:r w:rsidRPr="005A1381">
              <w:rPr>
                <w:sz w:val="20"/>
              </w:rPr>
              <w:t>p-value</w:t>
            </w:r>
          </w:p>
        </w:tc>
        <w:tc>
          <w:tcPr>
            <w:tcW w:w="6256" w:type="dxa"/>
            <w:gridSpan w:val="6"/>
          </w:tcPr>
          <w:p w14:paraId="1BFB79BA" w14:textId="77777777" w:rsidR="00895505" w:rsidRPr="005A1381" w:rsidRDefault="00895505" w:rsidP="007B5D2F">
            <w:pPr>
              <w:keepNext/>
              <w:keepLines/>
              <w:jc w:val="center"/>
              <w:rPr>
                <w:sz w:val="20"/>
              </w:rPr>
            </w:pPr>
            <w:r w:rsidRPr="005A1381">
              <w:rPr>
                <w:sz w:val="20"/>
              </w:rPr>
              <w:t>&lt; 0.0004</w:t>
            </w:r>
          </w:p>
        </w:tc>
      </w:tr>
      <w:tr w:rsidR="00895505" w:rsidRPr="005A1381" w14:paraId="3DD848B0" w14:textId="77777777" w:rsidTr="007B5D2F">
        <w:tc>
          <w:tcPr>
            <w:tcW w:w="3031" w:type="dxa"/>
          </w:tcPr>
          <w:p w14:paraId="65C12D67" w14:textId="77777777" w:rsidR="00895505" w:rsidRPr="005A1381" w:rsidRDefault="00895505" w:rsidP="007B5D2F">
            <w:pPr>
              <w:keepNext/>
              <w:keepLines/>
              <w:tabs>
                <w:tab w:val="left" w:pos="180"/>
              </w:tabs>
              <w:rPr>
                <w:sz w:val="20"/>
              </w:rPr>
            </w:pPr>
          </w:p>
        </w:tc>
        <w:tc>
          <w:tcPr>
            <w:tcW w:w="1564" w:type="dxa"/>
          </w:tcPr>
          <w:p w14:paraId="3EF7A687" w14:textId="77777777" w:rsidR="00895505" w:rsidRPr="005A1381" w:rsidRDefault="00895505" w:rsidP="007B5D2F">
            <w:pPr>
              <w:keepNext/>
              <w:keepLines/>
              <w:jc w:val="right"/>
              <w:rPr>
                <w:sz w:val="20"/>
              </w:rPr>
            </w:pPr>
          </w:p>
        </w:tc>
        <w:tc>
          <w:tcPr>
            <w:tcW w:w="1564" w:type="dxa"/>
            <w:gridSpan w:val="2"/>
          </w:tcPr>
          <w:p w14:paraId="3DBC6847" w14:textId="77777777" w:rsidR="00895505" w:rsidRPr="005A1381" w:rsidRDefault="00895505" w:rsidP="007B5D2F">
            <w:pPr>
              <w:keepNext/>
              <w:keepLines/>
              <w:jc w:val="center"/>
              <w:rPr>
                <w:sz w:val="20"/>
              </w:rPr>
            </w:pPr>
          </w:p>
        </w:tc>
        <w:tc>
          <w:tcPr>
            <w:tcW w:w="1564" w:type="dxa"/>
            <w:gridSpan w:val="2"/>
          </w:tcPr>
          <w:p w14:paraId="7FF94075" w14:textId="77777777" w:rsidR="00895505" w:rsidRPr="005A1381" w:rsidRDefault="00895505" w:rsidP="007B5D2F">
            <w:pPr>
              <w:keepNext/>
              <w:keepLines/>
              <w:jc w:val="right"/>
              <w:rPr>
                <w:sz w:val="20"/>
              </w:rPr>
            </w:pPr>
          </w:p>
        </w:tc>
        <w:tc>
          <w:tcPr>
            <w:tcW w:w="1564" w:type="dxa"/>
          </w:tcPr>
          <w:p w14:paraId="182AD273" w14:textId="77777777" w:rsidR="00895505" w:rsidRPr="005A1381" w:rsidRDefault="00895505" w:rsidP="007B5D2F">
            <w:pPr>
              <w:keepNext/>
              <w:keepLines/>
              <w:jc w:val="center"/>
              <w:rPr>
                <w:sz w:val="20"/>
              </w:rPr>
            </w:pPr>
          </w:p>
        </w:tc>
      </w:tr>
      <w:tr w:rsidR="00895505" w:rsidRPr="005A1381" w14:paraId="52F181C7" w14:textId="77777777" w:rsidTr="007B5D2F">
        <w:tc>
          <w:tcPr>
            <w:tcW w:w="3031" w:type="dxa"/>
          </w:tcPr>
          <w:p w14:paraId="2D6969A5" w14:textId="77777777" w:rsidR="00895505" w:rsidRPr="005A1381" w:rsidRDefault="00895505" w:rsidP="007B5D2F">
            <w:pPr>
              <w:keepNext/>
              <w:keepLines/>
              <w:tabs>
                <w:tab w:val="left" w:pos="180"/>
              </w:tabs>
              <w:rPr>
                <w:sz w:val="20"/>
              </w:rPr>
            </w:pPr>
            <w:r w:rsidRPr="005A1381">
              <w:rPr>
                <w:sz w:val="20"/>
              </w:rPr>
              <w:tab/>
              <w:t>Median (95% CI) (months)</w:t>
            </w:r>
          </w:p>
        </w:tc>
        <w:tc>
          <w:tcPr>
            <w:tcW w:w="3128" w:type="dxa"/>
            <w:gridSpan w:val="3"/>
          </w:tcPr>
          <w:p w14:paraId="4006B363" w14:textId="77777777" w:rsidR="00895505" w:rsidRPr="005A1381" w:rsidRDefault="00895505" w:rsidP="007B5D2F">
            <w:pPr>
              <w:pStyle w:val="BMSTableText"/>
              <w:keepNext/>
              <w:keepLines/>
            </w:pPr>
            <w:r w:rsidRPr="005A1381">
              <w:t>3.48 (2.14, 4.86)</w:t>
            </w:r>
          </w:p>
        </w:tc>
        <w:tc>
          <w:tcPr>
            <w:tcW w:w="3128" w:type="dxa"/>
            <w:gridSpan w:val="3"/>
          </w:tcPr>
          <w:p w14:paraId="5C1CABA3" w14:textId="77777777" w:rsidR="00895505" w:rsidRPr="005A1381" w:rsidRDefault="00895505" w:rsidP="007B5D2F">
            <w:pPr>
              <w:pStyle w:val="BMSTableText"/>
              <w:keepNext/>
              <w:keepLines/>
            </w:pPr>
            <w:r w:rsidRPr="005A1381">
              <w:t>2.83 (2.10, 3.52)</w:t>
            </w:r>
          </w:p>
        </w:tc>
      </w:tr>
      <w:tr w:rsidR="00895505" w:rsidRPr="005A1381" w14:paraId="24AF88CF" w14:textId="77777777" w:rsidTr="007B5D2F">
        <w:tc>
          <w:tcPr>
            <w:tcW w:w="3031" w:type="dxa"/>
            <w:tcBorders>
              <w:bottom w:val="single" w:sz="4" w:space="0" w:color="auto"/>
            </w:tcBorders>
          </w:tcPr>
          <w:p w14:paraId="160C88E9" w14:textId="77777777" w:rsidR="00895505" w:rsidRPr="005A1381" w:rsidRDefault="00895505" w:rsidP="007B5D2F">
            <w:pPr>
              <w:keepNext/>
              <w:keepLines/>
              <w:tabs>
                <w:tab w:val="left" w:pos="180"/>
              </w:tabs>
              <w:rPr>
                <w:sz w:val="20"/>
              </w:rPr>
            </w:pPr>
            <w:r w:rsidRPr="005A1381">
              <w:rPr>
                <w:sz w:val="20"/>
              </w:rPr>
              <w:tab/>
              <w:t>Rate (95% CI) at 12 months</w:t>
            </w:r>
          </w:p>
        </w:tc>
        <w:tc>
          <w:tcPr>
            <w:tcW w:w="3128" w:type="dxa"/>
            <w:gridSpan w:val="3"/>
            <w:tcBorders>
              <w:bottom w:val="single" w:sz="4" w:space="0" w:color="auto"/>
            </w:tcBorders>
          </w:tcPr>
          <w:p w14:paraId="79ED0F68" w14:textId="77777777" w:rsidR="00895505" w:rsidRPr="005A1381" w:rsidRDefault="00895505" w:rsidP="007B5D2F">
            <w:pPr>
              <w:pStyle w:val="BMSTableText"/>
            </w:pPr>
            <w:r w:rsidRPr="005A1381">
              <w:t>20.8 (14.0, 28.4)</w:t>
            </w:r>
          </w:p>
        </w:tc>
        <w:tc>
          <w:tcPr>
            <w:tcW w:w="3128" w:type="dxa"/>
            <w:gridSpan w:val="3"/>
            <w:tcBorders>
              <w:bottom w:val="single" w:sz="4" w:space="0" w:color="auto"/>
            </w:tcBorders>
          </w:tcPr>
          <w:p w14:paraId="167514E6" w14:textId="77777777" w:rsidR="00895505" w:rsidRPr="005A1381" w:rsidRDefault="00895505" w:rsidP="007B5D2F">
            <w:pPr>
              <w:pStyle w:val="BMSTableText"/>
              <w:spacing w:before="0"/>
            </w:pPr>
            <w:r w:rsidRPr="005A1381">
              <w:t>6.4 (2.9, 11.8)</w:t>
            </w:r>
          </w:p>
        </w:tc>
      </w:tr>
    </w:tbl>
    <w:p w14:paraId="7D202B16" w14:textId="77777777" w:rsidR="00895505" w:rsidRDefault="00895505" w:rsidP="00116DED">
      <w:pPr>
        <w:pStyle w:val="EMEABodyText"/>
      </w:pPr>
    </w:p>
    <w:p w14:paraId="5621EC8B" w14:textId="77777777" w:rsidR="00116DED" w:rsidRDefault="00CC4E6E" w:rsidP="00B62A8E">
      <w:pPr>
        <w:pStyle w:val="BMSBodyText"/>
        <w:spacing w:before="0" w:after="0" w:line="240" w:lineRule="auto"/>
      </w:pPr>
      <w:r w:rsidRPr="00116DED">
        <w:t>The rate of disease-related symptom improvement, as measured by LCSS, was similar between the nivolumab group (18.5%) and the docetaxel group (21.2%).  The average EQ-VAS increased over time for both treatment groups, indicating better overall health status for patients remaining on treatment.</w:t>
      </w:r>
    </w:p>
    <w:p w14:paraId="6E7C6C95" w14:textId="77777777" w:rsidR="00C86249" w:rsidRDefault="00C86249" w:rsidP="00B62A8E">
      <w:pPr>
        <w:pStyle w:val="BMSBodyText"/>
        <w:spacing w:before="0" w:after="0" w:line="240" w:lineRule="auto"/>
        <w:rPr>
          <w:noProof/>
        </w:rPr>
      </w:pPr>
    </w:p>
    <w:p w14:paraId="365E7309" w14:textId="77777777" w:rsidR="00CC1B2D" w:rsidRDefault="00CC1B2D" w:rsidP="00B62A8E">
      <w:pPr>
        <w:autoSpaceDE w:val="0"/>
        <w:autoSpaceDN w:val="0"/>
        <w:adjustRightInd w:val="0"/>
        <w:jc w:val="both"/>
        <w:rPr>
          <w:rFonts w:eastAsia="TimesNewRoman"/>
          <w:b/>
          <w:lang w:val="en-AU"/>
        </w:rPr>
      </w:pPr>
      <w:r w:rsidRPr="00CC1B2D">
        <w:rPr>
          <w:b/>
          <w:noProof/>
        </w:rPr>
        <w:t>Study (CA209063)</w:t>
      </w:r>
      <w:r>
        <w:rPr>
          <w:b/>
          <w:noProof/>
        </w:rPr>
        <w:t xml:space="preserve">. </w:t>
      </w:r>
      <w:r w:rsidRPr="00CC1B2D">
        <w:rPr>
          <w:rFonts w:eastAsia="TimesNewRoman"/>
          <w:b/>
          <w:lang w:val="en-AU"/>
        </w:rPr>
        <w:t>A Single-Arm Phase 2 Study of Nivolumab in Subjects with Advanced or Metastatic Squamous Cell Non-Small Cell Lung Cancer Who Have Received at Least Two Prior Systemic Regimens</w:t>
      </w:r>
    </w:p>
    <w:p w14:paraId="606FF11E" w14:textId="77777777" w:rsidR="0088737E" w:rsidRPr="00CC1B2D" w:rsidRDefault="0088737E" w:rsidP="00B62A8E">
      <w:pPr>
        <w:autoSpaceDE w:val="0"/>
        <w:autoSpaceDN w:val="0"/>
        <w:adjustRightInd w:val="0"/>
        <w:jc w:val="both"/>
        <w:rPr>
          <w:rFonts w:ascii="TimesNewRoman" w:eastAsia="TimesNewRoman" w:cs="TimesNewRoman"/>
          <w:sz w:val="20"/>
          <w:szCs w:val="20"/>
          <w:lang w:val="en-AU"/>
        </w:rPr>
      </w:pPr>
    </w:p>
    <w:p w14:paraId="4181E55D" w14:textId="77777777" w:rsidR="00116DED" w:rsidRPr="00157F29" w:rsidRDefault="009623FC" w:rsidP="00116DED">
      <w:pPr>
        <w:pStyle w:val="EMEABodyText"/>
        <w:rPr>
          <w:noProof/>
          <w:sz w:val="24"/>
        </w:rPr>
      </w:pPr>
      <w:r w:rsidRPr="009623FC">
        <w:rPr>
          <w:noProof/>
          <w:sz w:val="24"/>
        </w:rPr>
        <w:t>Study CA209063 was a single-arm, open-label study conducted in 117 patients with locally advanced or metastatic squamous NSCLC after two or more lines of therapy; otherwise similar inclusion criteria as study CA209017 were applied. Nivolumab 3 mg/kg showed an overall response rate of 14.5% (95% CI: 8.7,22.2%), a median OS of 8.21 months (95% CI: 6.05,10.9), and a median PFS of 1.87 months (95% CI 1.77,3.15). The PFS was measured by RECIST, version 1.1. The estimated 1-year survival rate was 41%.</w:t>
      </w:r>
    </w:p>
    <w:p w14:paraId="2F48F5FB" w14:textId="77777777" w:rsidR="004A7C18" w:rsidRDefault="004A7C18">
      <w:pPr>
        <w:rPr>
          <w:rFonts w:eastAsia="TimesNewRoman"/>
        </w:rPr>
      </w:pPr>
      <w:r>
        <w:rPr>
          <w:rFonts w:eastAsia="TimesNewRoman"/>
        </w:rPr>
        <w:br w:type="page"/>
      </w:r>
    </w:p>
    <w:p w14:paraId="1D1165D1" w14:textId="77777777" w:rsidR="00454462" w:rsidRPr="006214ED" w:rsidRDefault="00454462" w:rsidP="00454462">
      <w:pPr>
        <w:pStyle w:val="BMSBodyText"/>
        <w:spacing w:line="240" w:lineRule="auto"/>
        <w:jc w:val="left"/>
        <w:rPr>
          <w:rFonts w:eastAsia="TimesNewRoman"/>
          <w:b/>
          <w:color w:val="000000" w:themeColor="text1"/>
          <w:u w:val="single"/>
        </w:rPr>
      </w:pPr>
      <w:r w:rsidRPr="006214ED">
        <w:rPr>
          <w:rFonts w:eastAsia="TimesNewRoman"/>
          <w:b/>
          <w:color w:val="000000" w:themeColor="text1"/>
          <w:u w:val="single"/>
        </w:rPr>
        <w:lastRenderedPageBreak/>
        <w:t>NON SQUAMOUS NON SMALL CELL LUNG CANCER (NSQ NSCLC)</w:t>
      </w:r>
    </w:p>
    <w:p w14:paraId="3F7BCF47" w14:textId="77777777" w:rsidR="00454462" w:rsidRPr="006214ED" w:rsidRDefault="00454462" w:rsidP="00454462">
      <w:pPr>
        <w:pStyle w:val="EMEABodyText"/>
        <w:jc w:val="both"/>
        <w:rPr>
          <w:b/>
          <w:bCs/>
          <w:color w:val="000000" w:themeColor="text1"/>
          <w:lang w:val="en-AU"/>
        </w:rPr>
      </w:pPr>
      <w:r w:rsidRPr="006214ED">
        <w:rPr>
          <w:b/>
          <w:bCs/>
          <w:color w:val="000000" w:themeColor="text1"/>
          <w:lang w:val="en-AU"/>
        </w:rPr>
        <w:t xml:space="preserve">Study CA209057. </w:t>
      </w:r>
      <w:r w:rsidRPr="006214ED">
        <w:rPr>
          <w:b/>
          <w:bCs/>
          <w:color w:val="000000" w:themeColor="text1"/>
        </w:rPr>
        <w:t>An Open-label Randomi</w:t>
      </w:r>
      <w:r w:rsidR="009708F9">
        <w:rPr>
          <w:b/>
          <w:bCs/>
          <w:color w:val="000000" w:themeColor="text1"/>
        </w:rPr>
        <w:t>s</w:t>
      </w:r>
      <w:r w:rsidRPr="006214ED">
        <w:rPr>
          <w:b/>
          <w:bCs/>
          <w:color w:val="000000" w:themeColor="text1"/>
        </w:rPr>
        <w:t>ed Phase 3 Trial of Nivolumab versus Docetaxel in Previously Treated Advanced or Metastatic Non Squamous Cell Non-small Cell Lung Cancer (NSQ NSCLC)</w:t>
      </w:r>
      <w:r w:rsidRPr="006214ED">
        <w:rPr>
          <w:b/>
          <w:bCs/>
          <w:color w:val="000000" w:themeColor="text1"/>
          <w:lang w:val="en-AU"/>
        </w:rPr>
        <w:t>.</w:t>
      </w:r>
    </w:p>
    <w:p w14:paraId="0BCBB428" w14:textId="77777777" w:rsidR="00454462" w:rsidRPr="006214ED" w:rsidRDefault="00454462" w:rsidP="00454462">
      <w:pPr>
        <w:pStyle w:val="EMEABodyText"/>
        <w:jc w:val="both"/>
        <w:rPr>
          <w:b/>
          <w:bCs/>
          <w:color w:val="000000" w:themeColor="text1"/>
          <w:lang w:val="en-AU"/>
        </w:rPr>
      </w:pPr>
    </w:p>
    <w:p w14:paraId="20CB2273" w14:textId="77777777" w:rsidR="00454462" w:rsidRPr="006214ED" w:rsidRDefault="00454462" w:rsidP="00454462">
      <w:pPr>
        <w:pStyle w:val="EMEABodyText"/>
        <w:jc w:val="both"/>
        <w:rPr>
          <w:noProof/>
          <w:color w:val="000000" w:themeColor="text1"/>
          <w:sz w:val="24"/>
        </w:rPr>
      </w:pPr>
      <w:r w:rsidRPr="006214ED">
        <w:rPr>
          <w:noProof/>
          <w:color w:val="000000" w:themeColor="text1"/>
          <w:sz w:val="24"/>
        </w:rPr>
        <w:t xml:space="preserve">The safety and efficacy of nivolumab 3 mg/kg as a single agent for the treatment of advanced or metastatic non-squamous NSCLC were evaluated in a phase 3, randomised, open-label study (CA209057). The study included patients (18 years or older) who have experienced disease progression during or after one prior platinum doublet-based chemotherapy regimen which may have included maintenance therapy and who had an ECOG performance status score of 0 or 1. An additional line of TKI therapy was allowed for patients with known EGFR mutation or ALK translocation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 </w:t>
      </w:r>
    </w:p>
    <w:p w14:paraId="2BF546EF" w14:textId="77777777" w:rsidR="00454462" w:rsidRPr="006214ED" w:rsidRDefault="00454462" w:rsidP="00454462">
      <w:pPr>
        <w:pStyle w:val="EMEABodyText"/>
        <w:rPr>
          <w:color w:val="000000" w:themeColor="text1"/>
        </w:rPr>
      </w:pPr>
    </w:p>
    <w:p w14:paraId="7BAEF84A" w14:textId="77777777" w:rsidR="00454462" w:rsidRPr="006214ED" w:rsidRDefault="00454462" w:rsidP="00454462">
      <w:pPr>
        <w:pStyle w:val="EMEABodyText"/>
        <w:jc w:val="both"/>
        <w:rPr>
          <w:noProof/>
          <w:color w:val="000000" w:themeColor="text1"/>
          <w:sz w:val="24"/>
        </w:rPr>
      </w:pPr>
      <w:r w:rsidRPr="006214ED">
        <w:rPr>
          <w:noProof/>
          <w:color w:val="000000" w:themeColor="text1"/>
          <w:sz w:val="24"/>
        </w:rPr>
        <w:t>A total of 582 patients were randomised to receive either nivolumab 3 mg/kg administered intravenously over 60 minutes every 2 weeks (n = 292) or docetaxel 75 mg/m</w:t>
      </w:r>
      <w:r w:rsidRPr="006214ED">
        <w:rPr>
          <w:noProof/>
          <w:color w:val="000000" w:themeColor="text1"/>
          <w:sz w:val="24"/>
          <w:vertAlign w:val="superscript"/>
        </w:rPr>
        <w:t>2</w:t>
      </w:r>
      <w:r w:rsidRPr="006214ED">
        <w:rPr>
          <w:noProof/>
          <w:color w:val="000000" w:themeColor="text1"/>
          <w:sz w:val="24"/>
        </w:rPr>
        <w:t xml:space="preserve"> every 3 weeks (n = 290). Treatment was continued as long as clinical benefit was observed or until treatment was no longer tolerated. Tumour assessments, according to the RECIST version 1.1, were conducted 9 weeks after randomisation and continued every 6 weeks thereafter. The primary efficacy outcome measure was OS. Key secondary efficacy outcome measures were investigator-assessed ORR and PFS. In addition, symptom improvement and overall health status were assessed using the LCSS average symptom burden index and the EQ-5D Visual Analogue Scale (EQ-VAS), respectively.</w:t>
      </w:r>
    </w:p>
    <w:p w14:paraId="02783B4D" w14:textId="77777777" w:rsidR="00454462" w:rsidRPr="006214ED" w:rsidRDefault="00454462" w:rsidP="00454462">
      <w:pPr>
        <w:pStyle w:val="EMEABodyText"/>
        <w:jc w:val="both"/>
        <w:rPr>
          <w:noProof/>
          <w:color w:val="000000" w:themeColor="text1"/>
          <w:sz w:val="24"/>
        </w:rPr>
      </w:pPr>
    </w:p>
    <w:p w14:paraId="5987BBBC" w14:textId="77777777" w:rsidR="001010F7" w:rsidRPr="00AA7F53" w:rsidRDefault="001010F7" w:rsidP="001010F7">
      <w:pPr>
        <w:pStyle w:val="EMEABodyText"/>
        <w:rPr>
          <w:noProof/>
          <w:sz w:val="24"/>
        </w:rPr>
      </w:pPr>
      <w:r w:rsidRPr="00AA7F53">
        <w:rPr>
          <w:noProof/>
          <w:sz w:val="24"/>
        </w:rPr>
        <w:t xml:space="preserve">The median age was 62 years (range: 21 to 85) with 34% </w:t>
      </w:r>
      <w:r w:rsidRPr="00AA7F53">
        <w:rPr>
          <w:noProof/>
          <w:sz w:val="24"/>
        </w:rPr>
        <w:sym w:font="Symbol" w:char="F0B3"/>
      </w:r>
      <w:r w:rsidRPr="00AA7F53">
        <w:rPr>
          <w:noProof/>
          <w:sz w:val="24"/>
        </w:rPr>
        <w:t xml:space="preserve">65 years of age and 7% </w:t>
      </w:r>
      <w:r w:rsidRPr="00AA7F53">
        <w:rPr>
          <w:noProof/>
          <w:sz w:val="24"/>
        </w:rPr>
        <w:sym w:font="Symbol" w:char="F0B3"/>
      </w:r>
      <w:r w:rsidRPr="00AA7F53">
        <w:rPr>
          <w:noProof/>
          <w:sz w:val="24"/>
        </w:rPr>
        <w:t>75 years of age. The majority of patients were white (92%) and male (55%). Baseline ECOG performance status was 0 (31%) or 1 (69%). Seventy-nine percent of patients were former/current smokers.</w:t>
      </w:r>
    </w:p>
    <w:p w14:paraId="4739EF12" w14:textId="77777777" w:rsidR="00454462" w:rsidRPr="006214ED" w:rsidRDefault="00454462" w:rsidP="00454462">
      <w:pPr>
        <w:pStyle w:val="EMEABodyText"/>
        <w:jc w:val="both"/>
        <w:rPr>
          <w:noProof/>
          <w:color w:val="000000" w:themeColor="text1"/>
          <w:sz w:val="24"/>
        </w:rPr>
      </w:pPr>
      <w:r w:rsidRPr="006214ED">
        <w:rPr>
          <w:noProof/>
          <w:color w:val="000000" w:themeColor="text1"/>
          <w:sz w:val="24"/>
        </w:rPr>
        <w:t>.</w:t>
      </w:r>
    </w:p>
    <w:p w14:paraId="149552DE" w14:textId="77777777" w:rsidR="00454462" w:rsidRPr="006214ED" w:rsidRDefault="00454462" w:rsidP="00454462">
      <w:pPr>
        <w:pStyle w:val="EMEABodyText"/>
        <w:jc w:val="both"/>
        <w:rPr>
          <w:color w:val="000000" w:themeColor="text1"/>
          <w:sz w:val="24"/>
        </w:rPr>
      </w:pPr>
    </w:p>
    <w:p w14:paraId="3F98D382" w14:textId="77777777" w:rsidR="00454462" w:rsidRPr="006214ED" w:rsidRDefault="00454462" w:rsidP="00454462">
      <w:pPr>
        <w:pStyle w:val="EMEABodyText"/>
        <w:jc w:val="both"/>
        <w:rPr>
          <w:noProof/>
          <w:color w:val="000000" w:themeColor="text1"/>
          <w:sz w:val="24"/>
        </w:rPr>
      </w:pPr>
      <w:r w:rsidRPr="006214ED">
        <w:rPr>
          <w:noProof/>
          <w:color w:val="000000" w:themeColor="text1"/>
          <w:sz w:val="24"/>
        </w:rPr>
        <w:t>The Kaplan-Meier curves for OS are shown in Figure </w:t>
      </w:r>
      <w:r w:rsidR="001E4B0C">
        <w:rPr>
          <w:noProof/>
          <w:color w:val="000000" w:themeColor="text1"/>
          <w:sz w:val="24"/>
        </w:rPr>
        <w:t>5</w:t>
      </w:r>
      <w:r w:rsidRPr="006214ED">
        <w:rPr>
          <w:noProof/>
          <w:color w:val="000000" w:themeColor="text1"/>
          <w:sz w:val="24"/>
        </w:rPr>
        <w:t>.</w:t>
      </w:r>
    </w:p>
    <w:p w14:paraId="64F6F94B" w14:textId="77777777" w:rsidR="00454462" w:rsidRPr="006214ED" w:rsidRDefault="00454462" w:rsidP="00454462">
      <w:pPr>
        <w:pStyle w:val="EMEABodyText"/>
        <w:keepNext/>
        <w:rPr>
          <w:b/>
          <w:color w:val="000000" w:themeColor="text1"/>
        </w:rPr>
      </w:pPr>
      <w:r w:rsidRPr="006214ED">
        <w:rPr>
          <w:b/>
          <w:color w:val="000000" w:themeColor="text1"/>
        </w:rPr>
        <w:lastRenderedPageBreak/>
        <w:t xml:space="preserve">Figure </w:t>
      </w:r>
      <w:r w:rsidR="00AA7F53">
        <w:rPr>
          <w:b/>
          <w:color w:val="000000" w:themeColor="text1"/>
        </w:rPr>
        <w:t>5</w:t>
      </w:r>
      <w:r w:rsidRPr="006214ED">
        <w:rPr>
          <w:b/>
          <w:color w:val="000000" w:themeColor="text1"/>
        </w:rPr>
        <w:t>: Kaplan-Meier curves of OS (CA209057)</w:t>
      </w:r>
    </w:p>
    <w:p w14:paraId="71C68EA1" w14:textId="77777777" w:rsidR="00454462" w:rsidRPr="006214ED" w:rsidRDefault="00454462" w:rsidP="00454462">
      <w:pPr>
        <w:pStyle w:val="EMEABodyText"/>
        <w:rPr>
          <w:noProof/>
          <w:color w:val="000000" w:themeColor="text1"/>
        </w:rPr>
      </w:pPr>
      <w:r w:rsidRPr="006214ED">
        <w:rPr>
          <w:noProof/>
          <w:color w:val="000000" w:themeColor="text1"/>
          <w:lang w:val="en-AU" w:eastAsia="en-AU"/>
        </w:rPr>
        <mc:AlternateContent>
          <mc:Choice Requires="wpg">
            <w:drawing>
              <wp:inline distT="0" distB="0" distL="0" distR="0" wp14:anchorId="0E82F2CE" wp14:editId="50A974D1">
                <wp:extent cx="5939155" cy="4923155"/>
                <wp:effectExtent l="0" t="4445" r="0" b="635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4923155"/>
                          <a:chOff x="15240" y="7620"/>
                          <a:chExt cx="59889" cy="49625"/>
                        </a:xfrm>
                      </wpg:grpSpPr>
                      <pic:pic xmlns:pic="http://schemas.openxmlformats.org/drawingml/2006/picture">
                        <pic:nvPicPr>
                          <pic:cNvPr id="36" name="Picture 16"/>
                          <pic:cNvPicPr>
                            <a:picLocks noChangeAspect="1" noChangeArrowheads="1"/>
                          </pic:cNvPicPr>
                        </pic:nvPicPr>
                        <pic:blipFill>
                          <a:blip r:embed="rId14">
                            <a:extLst>
                              <a:ext uri="{28A0092B-C50C-407E-A947-70E740481C1C}">
                                <a14:useLocalDpi xmlns:a14="http://schemas.microsoft.com/office/drawing/2010/main" val="0"/>
                              </a:ext>
                            </a:extLst>
                          </a:blip>
                          <a:srcRect b="22650"/>
                          <a:stretch>
                            <a:fillRect/>
                          </a:stretch>
                        </pic:blipFill>
                        <pic:spPr bwMode="auto">
                          <a:xfrm>
                            <a:off x="15240" y="7620"/>
                            <a:ext cx="59404" cy="41148"/>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17"/>
                        <wpg:cNvGrpSpPr>
                          <a:grpSpLocks/>
                        </wpg:cNvGrpSpPr>
                        <wpg:grpSpPr bwMode="auto">
                          <a:xfrm>
                            <a:off x="24384" y="37338"/>
                            <a:ext cx="10023" cy="3990"/>
                            <a:chOff x="24384" y="37338"/>
                            <a:chExt cx="10023" cy="3990"/>
                          </a:xfrm>
                        </wpg:grpSpPr>
                        <wps:wsp>
                          <wps:cNvPr id="38" name="Isosceles Triangle 20"/>
                          <wps:cNvSpPr>
                            <a:spLocks noChangeArrowheads="1"/>
                          </wps:cNvSpPr>
                          <wps:spPr bwMode="auto">
                            <a:xfrm>
                              <a:off x="25379" y="37870"/>
                              <a:ext cx="996" cy="887"/>
                            </a:xfrm>
                            <a:prstGeom prst="triangle">
                              <a:avLst>
                                <a:gd name="adj" fmla="val 50000"/>
                              </a:avLst>
                            </a:prstGeom>
                            <a:solidFill>
                              <a:schemeClr val="bg1">
                                <a:lumMod val="100000"/>
                                <a:lumOff val="0"/>
                              </a:schemeClr>
                            </a:solidFill>
                            <a:ln w="8890">
                              <a:solidFill>
                                <a:schemeClr val="tx1">
                                  <a:lumMod val="85000"/>
                                  <a:lumOff val="15000"/>
                                </a:schemeClr>
                              </a:solidFill>
                              <a:miter lim="800000"/>
                              <a:headEnd/>
                              <a:tailEnd/>
                            </a:ln>
                          </wps:spPr>
                          <wps:bodyPr rot="0" vert="horz" wrap="square" lIns="91440" tIns="45720" rIns="91440" bIns="45720" anchor="ctr" anchorCtr="0" upright="1">
                            <a:noAutofit/>
                          </wps:bodyPr>
                        </wps:wsp>
                        <wps:wsp>
                          <wps:cNvPr id="39" name="Straight Connector 21"/>
                          <wps:cNvCnPr>
                            <a:cxnSpLocks noChangeShapeType="1"/>
                          </wps:cNvCnPr>
                          <wps:spPr bwMode="auto">
                            <a:xfrm>
                              <a:off x="24384" y="38313"/>
                              <a:ext cx="2987" cy="0"/>
                            </a:xfrm>
                            <a:prstGeom prst="line">
                              <a:avLst/>
                            </a:prstGeom>
                            <a:noFill/>
                            <a:ln w="8890">
                              <a:solidFill>
                                <a:schemeClr val="tx1">
                                  <a:lumMod val="85000"/>
                                  <a:lumOff val="15000"/>
                                </a:schemeClr>
                              </a:solidFill>
                              <a:round/>
                              <a:headEnd/>
                              <a:tailEnd/>
                            </a:ln>
                            <a:extLst>
                              <a:ext uri="{909E8E84-426E-40DD-AFC4-6F175D3DCCD1}">
                                <a14:hiddenFill xmlns:a14="http://schemas.microsoft.com/office/drawing/2010/main">
                                  <a:noFill/>
                                </a14:hiddenFill>
                              </a:ext>
                            </a:extLst>
                          </wps:spPr>
                          <wps:bodyPr/>
                        </wps:wsp>
                        <wps:wsp>
                          <wps:cNvPr id="40" name="Oval 22"/>
                          <wps:cNvSpPr>
                            <a:spLocks noChangeArrowheads="1"/>
                          </wps:cNvSpPr>
                          <wps:spPr bwMode="auto">
                            <a:xfrm>
                              <a:off x="25379" y="39644"/>
                              <a:ext cx="996" cy="887"/>
                            </a:xfrm>
                            <a:prstGeom prst="ellipse">
                              <a:avLst/>
                            </a:prstGeom>
                            <a:noFill/>
                            <a:ln w="8890">
                              <a:solidFill>
                                <a:schemeClr val="tx1">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Straight Connector 23"/>
                          <wps:cNvCnPr>
                            <a:cxnSpLocks noChangeShapeType="1"/>
                          </wps:cNvCnPr>
                          <wps:spPr bwMode="auto">
                            <a:xfrm>
                              <a:off x="24384" y="40088"/>
                              <a:ext cx="2987" cy="0"/>
                            </a:xfrm>
                            <a:prstGeom prst="line">
                              <a:avLst/>
                            </a:prstGeom>
                            <a:noFill/>
                            <a:ln w="8890">
                              <a:solidFill>
                                <a:schemeClr val="tx1">
                                  <a:lumMod val="85000"/>
                                  <a:lumOff val="15000"/>
                                </a:schemeClr>
                              </a:solidFill>
                              <a:prstDash val="dash"/>
                              <a:round/>
                              <a:headEnd/>
                              <a:tailEnd/>
                            </a:ln>
                            <a:extLst>
                              <a:ext uri="{909E8E84-426E-40DD-AFC4-6F175D3DCCD1}">
                                <a14:hiddenFill xmlns:a14="http://schemas.microsoft.com/office/drawing/2010/main">
                                  <a:noFill/>
                                </a14:hiddenFill>
                              </a:ext>
                            </a:extLst>
                          </wps:spPr>
                          <wps:bodyPr/>
                        </wps:wsp>
                        <wps:wsp>
                          <wps:cNvPr id="42" name="TextBox 9"/>
                          <wps:cNvSpPr txBox="1">
                            <a:spLocks noChangeArrowheads="1"/>
                          </wps:cNvSpPr>
                          <wps:spPr bwMode="auto">
                            <a:xfrm>
                              <a:off x="27370" y="37338"/>
                              <a:ext cx="6826" cy="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1554" w14:textId="77777777" w:rsidR="00572387" w:rsidRDefault="00572387" w:rsidP="00454462">
                                <w:pPr>
                                  <w:pStyle w:val="NormalWeb"/>
                                  <w:spacing w:before="0" w:beforeAutospacing="0" w:after="0" w:afterAutospacing="0"/>
                                </w:pPr>
                                <w:r>
                                  <w:rPr>
                                    <w:rFonts w:ascii="Arial" w:hAnsi="Arial" w:cs="Arial"/>
                                    <w:color w:val="000000" w:themeColor="text1"/>
                                    <w:kern w:val="24"/>
                                    <w:sz w:val="20"/>
                                    <w:szCs w:val="20"/>
                                  </w:rPr>
                                  <w:t>OPDIVO</w:t>
                                </w:r>
                              </w:p>
                            </w:txbxContent>
                          </wps:txbx>
                          <wps:bodyPr rot="0" vert="horz" wrap="none" lIns="91440" tIns="45720" rIns="91440" bIns="45720" anchor="t" anchorCtr="0" upright="1">
                            <a:spAutoFit/>
                          </wps:bodyPr>
                        </wps:wsp>
                        <wps:wsp>
                          <wps:cNvPr id="43" name="TextBox 10"/>
                          <wps:cNvSpPr txBox="1">
                            <a:spLocks noChangeArrowheads="1"/>
                          </wps:cNvSpPr>
                          <wps:spPr bwMode="auto">
                            <a:xfrm>
                              <a:off x="27370" y="38934"/>
                              <a:ext cx="7037"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D4BA" w14:textId="77777777" w:rsidR="00572387" w:rsidRDefault="00572387" w:rsidP="00454462">
                                <w:pPr>
                                  <w:pStyle w:val="NormalWeb"/>
                                  <w:spacing w:before="0" w:beforeAutospacing="0" w:after="0" w:afterAutospacing="0"/>
                                </w:pPr>
                                <w:r>
                                  <w:rPr>
                                    <w:color w:val="000000" w:themeColor="text1"/>
                                    <w:kern w:val="24"/>
                                    <w:sz w:val="20"/>
                                    <w:szCs w:val="20"/>
                                  </w:rPr>
                                  <w:t>Docetaxel</w:t>
                                </w:r>
                              </w:p>
                            </w:txbxContent>
                          </wps:txbx>
                          <wps:bodyPr rot="0" vert="horz" wrap="none" lIns="91440" tIns="45720" rIns="91440" bIns="45720" anchor="t" anchorCtr="0" upright="1">
                            <a:spAutoFit/>
                          </wps:bodyPr>
                        </wps:wsp>
                      </wpg:grpSp>
                      <wps:wsp>
                        <wps:cNvPr id="44" name="TextBox 11"/>
                        <wps:cNvSpPr txBox="1">
                          <a:spLocks noChangeArrowheads="1"/>
                        </wps:cNvSpPr>
                        <wps:spPr bwMode="auto">
                          <a:xfrm>
                            <a:off x="17456" y="48768"/>
                            <a:ext cx="9349" cy="3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97C40" w14:textId="77777777" w:rsidR="00572387" w:rsidRDefault="00572387" w:rsidP="00454462">
                              <w:pPr>
                                <w:pStyle w:val="NormalWeb"/>
                                <w:spacing w:before="0" w:beforeAutospacing="0" w:after="0" w:afterAutospacing="0"/>
                              </w:pPr>
                              <w:r>
                                <w:rPr>
                                  <w:rFonts w:ascii="Arial" w:hAnsi="Arial" w:cs="Arial"/>
                                  <w:color w:val="000000" w:themeColor="text1"/>
                                  <w:kern w:val="24"/>
                                  <w:sz w:val="17"/>
                                  <w:szCs w:val="17"/>
                                </w:rPr>
                                <w:t>Number at Risk</w:t>
                              </w:r>
                            </w:p>
                            <w:p w14:paraId="0F0069E9" w14:textId="77777777" w:rsidR="00572387" w:rsidRDefault="00572387" w:rsidP="00454462">
                              <w:pPr>
                                <w:pStyle w:val="NormalWeb"/>
                                <w:spacing w:before="0" w:beforeAutospacing="0" w:after="0" w:afterAutospacing="0"/>
                              </w:pPr>
                              <w:r>
                                <w:rPr>
                                  <w:rFonts w:ascii="Arial" w:hAnsi="Arial" w:cs="Arial"/>
                                  <w:color w:val="000000" w:themeColor="text1"/>
                                  <w:kern w:val="24"/>
                                  <w:sz w:val="17"/>
                                  <w:szCs w:val="17"/>
                                </w:rPr>
                                <w:t>OPDIVO</w:t>
                              </w:r>
                            </w:p>
                          </w:txbxContent>
                        </wps:txbx>
                        <wps:bodyPr rot="0" vert="horz" wrap="none" lIns="91440" tIns="45720" rIns="91440" bIns="45720" anchor="t" anchorCtr="0" upright="1">
                          <a:spAutoFit/>
                        </wps:bodyPr>
                      </wps:wsp>
                      <pic:pic xmlns:pic="http://schemas.openxmlformats.org/drawingml/2006/picture">
                        <pic:nvPicPr>
                          <pic:cNvPr id="45" name="Picture 19"/>
                          <pic:cNvPicPr>
                            <a:picLocks noChangeAspect="1" noChangeArrowheads="1"/>
                          </pic:cNvPicPr>
                        </pic:nvPicPr>
                        <pic:blipFill>
                          <a:blip r:embed="rId14">
                            <a:extLst>
                              <a:ext uri="{28A0092B-C50C-407E-A947-70E740481C1C}">
                                <a14:useLocalDpi xmlns:a14="http://schemas.microsoft.com/office/drawing/2010/main" val="0"/>
                              </a:ext>
                            </a:extLst>
                          </a:blip>
                          <a:srcRect t="83797" b="6177"/>
                          <a:stretch>
                            <a:fillRect/>
                          </a:stretch>
                        </pic:blipFill>
                        <pic:spPr bwMode="auto">
                          <a:xfrm>
                            <a:off x="15724" y="51911"/>
                            <a:ext cx="59405" cy="5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5" o:spid="_x0000_s1027" style="width:467.65pt;height:387.65pt;mso-position-horizontal-relative:char;mso-position-vertical-relative:line" coordorigin="15240,7620" coordsize="59889,49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5240;top:7620;width:59404;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rwfCAAAA2wAAAA8AAABkcnMvZG93bnJldi54bWxEj0FrwkAUhO8F/8PyCr01u20gSHQVEYSe&#10;Co0p4u2RfSbB7NuQXZP037uC0OMwM98w6+1sOzHS4FvHGj4SBYK4cqblWkN5PLwvQfiAbLBzTBr+&#10;yMN2s3hZY27cxD80FqEWEcI+Rw1NCH0upa8asugT1xNH7+IGiyHKoZZmwCnCbSc/lcqkxZbjQoM9&#10;7RuqrsXNajj3IT2UJ6bu19nLzi5Vpr5Lrd9e590KRKA5/Ief7S+jIc3g8SX+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q8HwgAAANsAAAAPAAAAAAAAAAAAAAAAAJ8C&#10;AABkcnMvZG93bnJldi54bWxQSwUGAAAAAAQABAD3AAAAjgMAAAAA&#10;">
                  <v:imagedata r:id="rId15" o:title="" cropbottom="14844f"/>
                </v:shape>
                <v:group id="Group 17" o:spid="_x0000_s1029" style="position:absolute;left:24384;top:37338;width:10023;height:3990" coordorigin="24384,37338" coordsize="10023,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30" type="#_x0000_t5" style="position:absolute;left:25379;top:37870;width:996;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pG74A&#10;AADbAAAADwAAAGRycy9kb3ducmV2LnhtbERPz2vCMBS+D/wfwhN2W1MVZNZGkbGBtzErnh/Na1Js&#10;XkqTtd1/vxwEjx/f7/I4u06MNITWs4JVloMgrr1u2Si4Vl9v7yBCRNbYeSYFfxTgeFi8lFhoP/EP&#10;jZdoRArhUKACG2NfSBlqSw5D5nvixDV+cBgTHIzUA04p3HVynedb6bDl1GCxpw9L9f3y6xToqfn2&#10;bqe362ozj9Xn2cjpZpR6Xc6nPYhIc3yKH+6zVrBJY9OX9APk4R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iaRu+AAAA2wAAAA8AAAAAAAAAAAAAAAAAmAIAAGRycy9kb3ducmV2&#10;LnhtbFBLBQYAAAAABAAEAPUAAACDAwAAAAA=&#10;" fillcolor="white [3212]" strokecolor="#272727 [2749]" strokeweight=".7pt"/>
                  <v:line id="Straight Connector 21" o:spid="_x0000_s1031" style="position:absolute;visibility:visible;mso-wrap-style:square" from="24384,38313" to="27371,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hksUAAADbAAAADwAAAGRycy9kb3ducmV2LnhtbESP3WrCQBSE7wt9h+UUvNNNDdqYukpR&#10;FKm98ecBDtnTJCR7NmRXE316tyD0cpiZb5j5sje1uFLrSssK3kcRCOLM6pJzBefTZpiAcB5ZY22Z&#10;FNzIwXLx+jLHVNuOD3Q9+lwECLsUFRTeN6mULivIoBvZhjh4v7Y16INsc6lb7ALc1HIcRVNpsOSw&#10;UGBDq4Ky6ngxCrJq322ncWJv6+S7+jDx5N7/TJQavPVfnyA89f4//GzvtIJ4Bn9fw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hksUAAADbAAAADwAAAAAAAAAA&#10;AAAAAAChAgAAZHJzL2Rvd25yZXYueG1sUEsFBgAAAAAEAAQA+QAAAJMDAAAAAA==&#10;" strokecolor="#272727 [2749]" strokeweight=".7pt"/>
                  <v:oval id="Oval 22" o:spid="_x0000_s1032" style="position:absolute;left:25379;top:39644;width:996;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gQsIA&#10;AADbAAAADwAAAGRycy9kb3ducmV2LnhtbERPz2vCMBS+C/4P4Q282XSzDOmMIo6xXcaYrgdvz+bZ&#10;FJuX2mS1/e+Xw8Djx/d7tRlsI3rqfO1YwWOSgiAuna65UvBzeJsvQfiArLFxTApG8rBZTycrzLW7&#10;8Tf1+1CJGMI+RwUmhDaX0peGLPrEtcSRO7vOYoiwq6Tu8BbDbSOf0vRZWqw5NhhsaWeovOx/rYLC&#10;nN8vpvg6jidnFsesv5afr1elZg/D9gVEoCHcxf/uD60gi+vj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yBCwgAAANsAAAAPAAAAAAAAAAAAAAAAAJgCAABkcnMvZG93&#10;bnJldi54bWxQSwUGAAAAAAQABAD1AAAAhwMAAAAA&#10;" filled="f" strokecolor="#272727 [2749]" strokeweight=".7pt"/>
                  <v:line id="Straight Connector 23" o:spid="_x0000_s1033" style="position:absolute;visibility:visible;mso-wrap-style:square" from="24384,40088" to="27371,4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Vr8AAADbAAAADwAAAGRycy9kb3ducmV2LnhtbESPywrCMBBF94L/EEZwI5oqIlKNooKi&#10;K58fMDTTBzaT0kStf28EweXlPg53vmxMKZ5Uu8KyguEgAkGcWF1wpuB23fanIJxH1lhaJgVvcrBc&#10;tFtzjLV98ZmeF5+JMMIuRgW591UspUtyMugGtiIOXmprgz7IOpO6xlcYN6UcRdFEGiw4EHKsaJNT&#10;cr88TOBOzkdzOG4PaTbdrdL1uCevp55S3U6zmoHw1Ph/+NfeawXjIXy/hB8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vWVr8AAADbAAAADwAAAAAAAAAAAAAAAACh&#10;AgAAZHJzL2Rvd25yZXYueG1sUEsFBgAAAAAEAAQA+QAAAI0DAAAAAA==&#10;" strokecolor="#272727 [2749]" strokeweight=".7pt">
                    <v:stroke dashstyle="dash"/>
                  </v:line>
                  <v:shape id="TextBox 9" o:spid="_x0000_s1034" type="#_x0000_t202" style="position:absolute;left:27370;top:37338;width:6826;height:23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14:paraId="59991554" w14:textId="77777777" w:rsidR="00572387" w:rsidRDefault="00572387" w:rsidP="00454462">
                          <w:pPr>
                            <w:pStyle w:val="NormalWeb"/>
                            <w:spacing w:before="0" w:beforeAutospacing="0" w:after="0" w:afterAutospacing="0"/>
                          </w:pPr>
                          <w:r>
                            <w:rPr>
                              <w:rFonts w:ascii="Arial" w:hAnsi="Arial" w:cs="Arial"/>
                              <w:color w:val="000000" w:themeColor="text1"/>
                              <w:kern w:val="24"/>
                              <w:sz w:val="20"/>
                              <w:szCs w:val="20"/>
                            </w:rPr>
                            <w:t>OPDIVO</w:t>
                          </w:r>
                        </w:p>
                      </w:txbxContent>
                    </v:textbox>
                  </v:shape>
                  <v:shape id="TextBox 10" o:spid="_x0000_s1035" type="#_x0000_t202" style="position:absolute;left:27370;top:38934;width:703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14:paraId="44FAD4BA" w14:textId="77777777" w:rsidR="00572387" w:rsidRDefault="00572387" w:rsidP="00454462">
                          <w:pPr>
                            <w:pStyle w:val="NormalWeb"/>
                            <w:spacing w:before="0" w:beforeAutospacing="0" w:after="0" w:afterAutospacing="0"/>
                          </w:pPr>
                          <w:r>
                            <w:rPr>
                              <w:color w:val="000000" w:themeColor="text1"/>
                              <w:kern w:val="24"/>
                              <w:sz w:val="20"/>
                              <w:szCs w:val="20"/>
                            </w:rPr>
                            <w:t>Docetaxel</w:t>
                          </w:r>
                        </w:p>
                      </w:txbxContent>
                    </v:textbox>
                  </v:shape>
                </v:group>
                <v:shape id="TextBox 11" o:spid="_x0000_s1036" type="#_x0000_t202" style="position:absolute;left:17456;top:48768;width:9349;height:3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14:paraId="07597C40" w14:textId="77777777" w:rsidR="00572387" w:rsidRDefault="00572387" w:rsidP="00454462">
                        <w:pPr>
                          <w:pStyle w:val="NormalWeb"/>
                          <w:spacing w:before="0" w:beforeAutospacing="0" w:after="0" w:afterAutospacing="0"/>
                        </w:pPr>
                        <w:r>
                          <w:rPr>
                            <w:rFonts w:ascii="Arial" w:hAnsi="Arial" w:cs="Arial"/>
                            <w:color w:val="000000" w:themeColor="text1"/>
                            <w:kern w:val="24"/>
                            <w:sz w:val="17"/>
                            <w:szCs w:val="17"/>
                          </w:rPr>
                          <w:t>Number at Risk</w:t>
                        </w:r>
                      </w:p>
                      <w:p w14:paraId="0F0069E9" w14:textId="77777777" w:rsidR="00572387" w:rsidRDefault="00572387" w:rsidP="00454462">
                        <w:pPr>
                          <w:pStyle w:val="NormalWeb"/>
                          <w:spacing w:before="0" w:beforeAutospacing="0" w:after="0" w:afterAutospacing="0"/>
                        </w:pPr>
                        <w:r>
                          <w:rPr>
                            <w:rFonts w:ascii="Arial" w:hAnsi="Arial" w:cs="Arial"/>
                            <w:color w:val="000000" w:themeColor="text1"/>
                            <w:kern w:val="24"/>
                            <w:sz w:val="17"/>
                            <w:szCs w:val="17"/>
                          </w:rPr>
                          <w:t>OPDIVO</w:t>
                        </w:r>
                      </w:p>
                    </w:txbxContent>
                  </v:textbox>
                </v:shape>
                <v:shape id="Picture 19" o:spid="_x0000_s1037" type="#_x0000_t75" style="position:absolute;left:15724;top:51911;width:59405;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tIvHEAAAA2wAAAA8AAABkcnMvZG93bnJldi54bWxEj19rwjAUxd8Hfodwhb3NVJkinWkR3Zgw&#10;ENSN4duluTbB5qY0mdZvvwiDPR7Onx9nUfauERfqgvWsYDzKQBBXXluuFXwe3p7mIEJE1th4JgU3&#10;ClAWg4cF5tpfeUeXfaxFGuGQowITY5tLGSpDDsPIt8TJO/nOYUyyq6Xu8JrGXSMnWTaTDi0ngsGW&#10;Voaq8/7HJe45bta92X69Hk8T/n5f2m39YZV6HPbLFxCR+vgf/mtvtILnKdy/pB8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tIvHEAAAA2wAAAA8AAAAAAAAAAAAAAAAA&#10;nwIAAGRycy9kb3ducmV2LnhtbFBLBQYAAAAABAAEAPcAAACQAwAAAAA=&#10;">
                  <v:imagedata r:id="rId15" o:title="" croptop="54917f" cropbottom="4048f"/>
                </v:shape>
                <w10:anchorlock/>
              </v:group>
            </w:pict>
          </mc:Fallback>
        </mc:AlternateContent>
      </w:r>
    </w:p>
    <w:p w14:paraId="695AB544" w14:textId="77777777" w:rsidR="00454462" w:rsidRPr="006214ED" w:rsidRDefault="00454462" w:rsidP="00454462">
      <w:pPr>
        <w:pStyle w:val="EMEABodyText"/>
        <w:rPr>
          <w:noProof/>
          <w:color w:val="000000" w:themeColor="text1"/>
        </w:rPr>
      </w:pPr>
    </w:p>
    <w:p w14:paraId="57E8D86E" w14:textId="77777777" w:rsidR="00454462" w:rsidRPr="006214ED" w:rsidRDefault="00454462" w:rsidP="00454462">
      <w:pPr>
        <w:pStyle w:val="EMEABodyText"/>
        <w:jc w:val="both"/>
        <w:rPr>
          <w:noProof/>
          <w:color w:val="000000" w:themeColor="text1"/>
          <w:sz w:val="24"/>
        </w:rPr>
      </w:pPr>
      <w:r w:rsidRPr="006214ED">
        <w:rPr>
          <w:noProof/>
          <w:color w:val="000000" w:themeColor="text1"/>
          <w:sz w:val="24"/>
        </w:rPr>
        <w:t>The trial demonstrated a statistically significant improvement in OS for patients randomi</w:t>
      </w:r>
      <w:r w:rsidR="009708F9">
        <w:rPr>
          <w:noProof/>
          <w:color w:val="000000" w:themeColor="text1"/>
          <w:sz w:val="24"/>
        </w:rPr>
        <w:t>s</w:t>
      </w:r>
      <w:r w:rsidRPr="006214ED">
        <w:rPr>
          <w:noProof/>
          <w:color w:val="000000" w:themeColor="text1"/>
          <w:sz w:val="24"/>
        </w:rPr>
        <w:t xml:space="preserve">ed to nivolumab as compared with docetaxel at the prespecified interim analysis when 413 events were observed (93% of the planned number of events for final analysis). Efficacy results are shown in Table 11. </w:t>
      </w:r>
    </w:p>
    <w:p w14:paraId="1AC3CEED" w14:textId="77777777" w:rsidR="00454462" w:rsidRPr="006214ED" w:rsidRDefault="00454462" w:rsidP="00454462">
      <w:pPr>
        <w:pStyle w:val="EMEABodyText"/>
        <w:keepNext/>
        <w:rPr>
          <w:b/>
          <w:color w:val="000000" w:themeColor="text1"/>
          <w:szCs w:val="22"/>
        </w:rPr>
      </w:pPr>
      <w:r w:rsidRPr="006214ED">
        <w:rPr>
          <w:b/>
          <w:color w:val="000000" w:themeColor="text1"/>
          <w:szCs w:val="22"/>
        </w:rPr>
        <w:lastRenderedPageBreak/>
        <w:t>Table11</w:t>
      </w:r>
      <w:r w:rsidRPr="006214ED">
        <w:rPr>
          <w:color w:val="000000" w:themeColor="text1"/>
          <w:szCs w:val="22"/>
        </w:rPr>
        <w:t>:</w:t>
      </w:r>
      <w:r w:rsidRPr="006214ED">
        <w:rPr>
          <w:color w:val="000000" w:themeColor="text1"/>
          <w:szCs w:val="22"/>
        </w:rPr>
        <w:tab/>
      </w:r>
      <w:r w:rsidRPr="006214ED">
        <w:rPr>
          <w:b/>
          <w:color w:val="000000" w:themeColor="text1"/>
          <w:szCs w:val="22"/>
        </w:rPr>
        <w:t>Efficacy Results (CA209057)</w:t>
      </w:r>
    </w:p>
    <w:tbl>
      <w:tblPr>
        <w:tblW w:w="0" w:type="auto"/>
        <w:tblLook w:val="04A0" w:firstRow="1" w:lastRow="0" w:firstColumn="1" w:lastColumn="0" w:noHBand="0" w:noVBand="1"/>
      </w:tblPr>
      <w:tblGrid>
        <w:gridCol w:w="3438"/>
        <w:gridCol w:w="358"/>
        <w:gridCol w:w="2704"/>
        <w:gridCol w:w="41"/>
        <w:gridCol w:w="2746"/>
      </w:tblGrid>
      <w:tr w:rsidR="006214ED" w:rsidRPr="006214ED" w14:paraId="7D896CAB" w14:textId="77777777" w:rsidTr="00454462">
        <w:tc>
          <w:tcPr>
            <w:tcW w:w="3796" w:type="dxa"/>
            <w:gridSpan w:val="2"/>
            <w:tcBorders>
              <w:top w:val="single" w:sz="4" w:space="0" w:color="auto"/>
              <w:bottom w:val="single" w:sz="4" w:space="0" w:color="auto"/>
            </w:tcBorders>
          </w:tcPr>
          <w:p w14:paraId="64E62134" w14:textId="77777777" w:rsidR="00454462" w:rsidRPr="006214ED" w:rsidRDefault="00454462" w:rsidP="00454462">
            <w:pPr>
              <w:keepNext/>
              <w:keepLines/>
              <w:tabs>
                <w:tab w:val="left" w:pos="180"/>
              </w:tabs>
              <w:rPr>
                <w:color w:val="000000" w:themeColor="text1"/>
                <w:szCs w:val="22"/>
              </w:rPr>
            </w:pPr>
          </w:p>
        </w:tc>
        <w:tc>
          <w:tcPr>
            <w:tcW w:w="2745" w:type="dxa"/>
            <w:gridSpan w:val="2"/>
            <w:tcBorders>
              <w:top w:val="single" w:sz="4" w:space="0" w:color="auto"/>
              <w:bottom w:val="single" w:sz="4" w:space="0" w:color="auto"/>
            </w:tcBorders>
          </w:tcPr>
          <w:p w14:paraId="6B94B030" w14:textId="77777777" w:rsidR="00454462" w:rsidRPr="006214ED" w:rsidRDefault="00454462" w:rsidP="00454462">
            <w:pPr>
              <w:keepNext/>
              <w:keepLines/>
              <w:jc w:val="center"/>
              <w:rPr>
                <w:b/>
                <w:color w:val="000000" w:themeColor="text1"/>
                <w:szCs w:val="22"/>
              </w:rPr>
            </w:pPr>
            <w:r w:rsidRPr="006214ED">
              <w:rPr>
                <w:b/>
                <w:color w:val="000000" w:themeColor="text1"/>
                <w:szCs w:val="22"/>
              </w:rPr>
              <w:t>nivolumab</w:t>
            </w:r>
            <w:r w:rsidRPr="006214ED">
              <w:rPr>
                <w:b/>
                <w:color w:val="000000" w:themeColor="text1"/>
                <w:szCs w:val="22"/>
              </w:rPr>
              <w:br/>
              <w:t>(n = 292)</w:t>
            </w:r>
          </w:p>
        </w:tc>
        <w:tc>
          <w:tcPr>
            <w:tcW w:w="2746" w:type="dxa"/>
            <w:tcBorders>
              <w:top w:val="single" w:sz="4" w:space="0" w:color="auto"/>
              <w:bottom w:val="single" w:sz="4" w:space="0" w:color="auto"/>
            </w:tcBorders>
          </w:tcPr>
          <w:p w14:paraId="42381BA5" w14:textId="77777777" w:rsidR="00454462" w:rsidRPr="006214ED" w:rsidRDefault="00454462" w:rsidP="00454462">
            <w:pPr>
              <w:keepNext/>
              <w:keepLines/>
              <w:jc w:val="center"/>
              <w:rPr>
                <w:b/>
                <w:color w:val="000000" w:themeColor="text1"/>
                <w:szCs w:val="22"/>
              </w:rPr>
            </w:pPr>
            <w:r w:rsidRPr="006214ED">
              <w:rPr>
                <w:b/>
                <w:color w:val="000000" w:themeColor="text1"/>
                <w:szCs w:val="22"/>
              </w:rPr>
              <w:t>docetaxel</w:t>
            </w:r>
            <w:r w:rsidRPr="006214ED">
              <w:rPr>
                <w:b/>
                <w:color w:val="000000" w:themeColor="text1"/>
                <w:szCs w:val="22"/>
              </w:rPr>
              <w:br/>
              <w:t>(n = 290)</w:t>
            </w:r>
          </w:p>
        </w:tc>
      </w:tr>
      <w:tr w:rsidR="006214ED" w:rsidRPr="006214ED" w14:paraId="28B84C78" w14:textId="77777777" w:rsidTr="00454462">
        <w:tc>
          <w:tcPr>
            <w:tcW w:w="3796" w:type="dxa"/>
            <w:gridSpan w:val="2"/>
            <w:tcBorders>
              <w:top w:val="single" w:sz="4" w:space="0" w:color="auto"/>
            </w:tcBorders>
          </w:tcPr>
          <w:p w14:paraId="1C1AD342" w14:textId="77777777" w:rsidR="00454462" w:rsidRPr="006214ED" w:rsidRDefault="00454462" w:rsidP="00454462">
            <w:pPr>
              <w:keepNext/>
              <w:keepLines/>
              <w:tabs>
                <w:tab w:val="left" w:pos="180"/>
              </w:tabs>
              <w:rPr>
                <w:b/>
                <w:color w:val="000000" w:themeColor="text1"/>
                <w:sz w:val="20"/>
              </w:rPr>
            </w:pPr>
            <w:r w:rsidRPr="006214ED">
              <w:rPr>
                <w:b/>
                <w:color w:val="000000" w:themeColor="text1"/>
                <w:sz w:val="20"/>
              </w:rPr>
              <w:t>Prespecified interim analysis</w:t>
            </w:r>
          </w:p>
        </w:tc>
        <w:tc>
          <w:tcPr>
            <w:tcW w:w="2745" w:type="dxa"/>
            <w:gridSpan w:val="2"/>
            <w:tcBorders>
              <w:top w:val="single" w:sz="4" w:space="0" w:color="auto"/>
            </w:tcBorders>
          </w:tcPr>
          <w:p w14:paraId="4C275D9F" w14:textId="77777777" w:rsidR="00454462" w:rsidRPr="006214ED" w:rsidRDefault="00454462" w:rsidP="00454462">
            <w:pPr>
              <w:keepNext/>
              <w:keepLines/>
              <w:jc w:val="center"/>
              <w:rPr>
                <w:color w:val="000000" w:themeColor="text1"/>
                <w:sz w:val="20"/>
              </w:rPr>
            </w:pPr>
          </w:p>
        </w:tc>
        <w:tc>
          <w:tcPr>
            <w:tcW w:w="2746" w:type="dxa"/>
            <w:tcBorders>
              <w:top w:val="single" w:sz="4" w:space="0" w:color="auto"/>
            </w:tcBorders>
          </w:tcPr>
          <w:p w14:paraId="1D3F8404" w14:textId="77777777" w:rsidR="00454462" w:rsidRPr="006214ED" w:rsidRDefault="00454462" w:rsidP="00454462">
            <w:pPr>
              <w:keepNext/>
              <w:keepLines/>
              <w:jc w:val="center"/>
              <w:rPr>
                <w:color w:val="000000" w:themeColor="text1"/>
                <w:sz w:val="20"/>
              </w:rPr>
            </w:pPr>
          </w:p>
        </w:tc>
      </w:tr>
      <w:tr w:rsidR="006214ED" w:rsidRPr="006214ED" w14:paraId="6262A1D3" w14:textId="77777777" w:rsidTr="00454462">
        <w:tc>
          <w:tcPr>
            <w:tcW w:w="3796" w:type="dxa"/>
            <w:gridSpan w:val="2"/>
          </w:tcPr>
          <w:p w14:paraId="415A6838" w14:textId="77777777" w:rsidR="00454462" w:rsidRPr="006214ED" w:rsidRDefault="00454462" w:rsidP="00454462">
            <w:pPr>
              <w:keepNext/>
              <w:keepLines/>
              <w:tabs>
                <w:tab w:val="left" w:pos="180"/>
              </w:tabs>
              <w:rPr>
                <w:b/>
                <w:color w:val="000000" w:themeColor="text1"/>
                <w:sz w:val="20"/>
              </w:rPr>
            </w:pPr>
            <w:r w:rsidRPr="006214ED">
              <w:rPr>
                <w:b/>
                <w:color w:val="000000" w:themeColor="text1"/>
                <w:sz w:val="20"/>
              </w:rPr>
              <w:t>Overall survival</w:t>
            </w:r>
          </w:p>
        </w:tc>
        <w:tc>
          <w:tcPr>
            <w:tcW w:w="2745" w:type="dxa"/>
            <w:gridSpan w:val="2"/>
          </w:tcPr>
          <w:p w14:paraId="445CF0E7" w14:textId="77777777" w:rsidR="00454462" w:rsidRPr="006214ED" w:rsidRDefault="00454462" w:rsidP="00454462">
            <w:pPr>
              <w:keepNext/>
              <w:keepLines/>
              <w:jc w:val="center"/>
              <w:rPr>
                <w:color w:val="000000" w:themeColor="text1"/>
                <w:sz w:val="20"/>
              </w:rPr>
            </w:pPr>
          </w:p>
        </w:tc>
        <w:tc>
          <w:tcPr>
            <w:tcW w:w="2746" w:type="dxa"/>
          </w:tcPr>
          <w:p w14:paraId="3C92AF7A" w14:textId="77777777" w:rsidR="00454462" w:rsidRPr="006214ED" w:rsidRDefault="00454462" w:rsidP="00454462">
            <w:pPr>
              <w:keepNext/>
              <w:keepLines/>
              <w:jc w:val="center"/>
              <w:rPr>
                <w:color w:val="000000" w:themeColor="text1"/>
                <w:sz w:val="20"/>
              </w:rPr>
            </w:pPr>
          </w:p>
        </w:tc>
      </w:tr>
      <w:tr w:rsidR="006214ED" w:rsidRPr="006214ED" w14:paraId="0D5786D8" w14:textId="77777777" w:rsidTr="00454462">
        <w:tc>
          <w:tcPr>
            <w:tcW w:w="3796" w:type="dxa"/>
            <w:gridSpan w:val="2"/>
          </w:tcPr>
          <w:p w14:paraId="7CE718EE"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t>Events (%)</w:t>
            </w:r>
          </w:p>
        </w:tc>
        <w:tc>
          <w:tcPr>
            <w:tcW w:w="2745" w:type="dxa"/>
            <w:gridSpan w:val="2"/>
          </w:tcPr>
          <w:p w14:paraId="48B45746" w14:textId="77777777" w:rsidR="00454462" w:rsidRPr="006214ED" w:rsidRDefault="00454462" w:rsidP="00454462">
            <w:pPr>
              <w:keepNext/>
              <w:keepLines/>
              <w:jc w:val="center"/>
              <w:rPr>
                <w:color w:val="000000" w:themeColor="text1"/>
                <w:sz w:val="20"/>
              </w:rPr>
            </w:pPr>
            <w:r w:rsidRPr="006214ED">
              <w:rPr>
                <w:color w:val="000000" w:themeColor="text1"/>
                <w:sz w:val="20"/>
              </w:rPr>
              <w:t>190 (65.1%)</w:t>
            </w:r>
          </w:p>
        </w:tc>
        <w:tc>
          <w:tcPr>
            <w:tcW w:w="2746" w:type="dxa"/>
          </w:tcPr>
          <w:p w14:paraId="4984F929" w14:textId="77777777" w:rsidR="00454462" w:rsidRPr="006214ED" w:rsidRDefault="00454462" w:rsidP="00454462">
            <w:pPr>
              <w:keepNext/>
              <w:keepLines/>
              <w:jc w:val="center"/>
              <w:rPr>
                <w:color w:val="000000" w:themeColor="text1"/>
                <w:sz w:val="20"/>
              </w:rPr>
            </w:pPr>
            <w:r w:rsidRPr="006214ED">
              <w:rPr>
                <w:color w:val="000000" w:themeColor="text1"/>
                <w:sz w:val="20"/>
              </w:rPr>
              <w:t>223 (76.9%)</w:t>
            </w:r>
          </w:p>
        </w:tc>
      </w:tr>
      <w:tr w:rsidR="006214ED" w:rsidRPr="006214ED" w14:paraId="684541FA" w14:textId="77777777" w:rsidTr="00454462">
        <w:tc>
          <w:tcPr>
            <w:tcW w:w="3796" w:type="dxa"/>
            <w:gridSpan w:val="2"/>
          </w:tcPr>
          <w:p w14:paraId="71DCC3FD"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r>
            <w:r w:rsidRPr="006214ED">
              <w:rPr>
                <w:color w:val="000000" w:themeColor="text1"/>
                <w:sz w:val="20"/>
              </w:rPr>
              <w:tab/>
              <w:t xml:space="preserve">Hazard </w:t>
            </w:r>
            <w:proofErr w:type="spellStart"/>
            <w:r w:rsidRPr="006214ED">
              <w:rPr>
                <w:color w:val="000000" w:themeColor="text1"/>
                <w:sz w:val="20"/>
              </w:rPr>
              <w:t>ratio</w:t>
            </w:r>
            <w:r w:rsidRPr="006214ED">
              <w:rPr>
                <w:color w:val="000000" w:themeColor="text1"/>
                <w:szCs w:val="22"/>
                <w:vertAlign w:val="superscript"/>
              </w:rPr>
              <w:t>a</w:t>
            </w:r>
            <w:proofErr w:type="spellEnd"/>
          </w:p>
        </w:tc>
        <w:tc>
          <w:tcPr>
            <w:tcW w:w="5491" w:type="dxa"/>
            <w:gridSpan w:val="3"/>
          </w:tcPr>
          <w:p w14:paraId="3D57B19A" w14:textId="77777777" w:rsidR="00454462" w:rsidRPr="006214ED" w:rsidRDefault="00454462" w:rsidP="00454462">
            <w:pPr>
              <w:keepNext/>
              <w:keepLines/>
              <w:jc w:val="center"/>
              <w:rPr>
                <w:color w:val="000000" w:themeColor="text1"/>
                <w:sz w:val="20"/>
              </w:rPr>
            </w:pPr>
            <w:r w:rsidRPr="006214ED">
              <w:rPr>
                <w:color w:val="000000" w:themeColor="text1"/>
                <w:sz w:val="20"/>
              </w:rPr>
              <w:t>0.73</w:t>
            </w:r>
          </w:p>
        </w:tc>
      </w:tr>
      <w:tr w:rsidR="006214ED" w:rsidRPr="006214ED" w14:paraId="11BD7CFF" w14:textId="77777777" w:rsidTr="00454462">
        <w:tc>
          <w:tcPr>
            <w:tcW w:w="3796" w:type="dxa"/>
            <w:gridSpan w:val="2"/>
          </w:tcPr>
          <w:p w14:paraId="4400F647"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r>
            <w:r w:rsidRPr="006214ED">
              <w:rPr>
                <w:color w:val="000000" w:themeColor="text1"/>
                <w:sz w:val="20"/>
              </w:rPr>
              <w:tab/>
              <w:t>(95.92% CI)</w:t>
            </w:r>
          </w:p>
        </w:tc>
        <w:tc>
          <w:tcPr>
            <w:tcW w:w="5491" w:type="dxa"/>
            <w:gridSpan w:val="3"/>
          </w:tcPr>
          <w:p w14:paraId="73F4CF31" w14:textId="77777777" w:rsidR="00454462" w:rsidRPr="006214ED" w:rsidRDefault="00454462" w:rsidP="00454462">
            <w:pPr>
              <w:keepNext/>
              <w:keepLines/>
              <w:jc w:val="center"/>
              <w:rPr>
                <w:color w:val="000000" w:themeColor="text1"/>
                <w:sz w:val="20"/>
              </w:rPr>
            </w:pPr>
            <w:r w:rsidRPr="006214ED">
              <w:rPr>
                <w:color w:val="000000" w:themeColor="text1"/>
                <w:sz w:val="20"/>
              </w:rPr>
              <w:t>(0.59, 0.89)</w:t>
            </w:r>
          </w:p>
        </w:tc>
      </w:tr>
      <w:tr w:rsidR="006214ED" w:rsidRPr="006214ED" w14:paraId="788E24B3" w14:textId="77777777" w:rsidTr="00454462">
        <w:tc>
          <w:tcPr>
            <w:tcW w:w="3796" w:type="dxa"/>
            <w:gridSpan w:val="2"/>
          </w:tcPr>
          <w:p w14:paraId="2D70EF38" w14:textId="77777777" w:rsidR="00454462" w:rsidRPr="006214ED" w:rsidRDefault="00454462" w:rsidP="00454462">
            <w:pPr>
              <w:keepNext/>
              <w:keepLines/>
              <w:tabs>
                <w:tab w:val="left" w:pos="180"/>
              </w:tabs>
              <w:rPr>
                <w:color w:val="000000" w:themeColor="text1"/>
                <w:sz w:val="20"/>
              </w:rPr>
            </w:pPr>
            <w:r w:rsidRPr="006214ED">
              <w:rPr>
                <w:b/>
                <w:color w:val="000000" w:themeColor="text1"/>
                <w:sz w:val="20"/>
              </w:rPr>
              <w:tab/>
            </w:r>
            <w:r w:rsidRPr="006214ED">
              <w:rPr>
                <w:b/>
                <w:color w:val="000000" w:themeColor="text1"/>
                <w:sz w:val="20"/>
              </w:rPr>
              <w:tab/>
            </w:r>
            <w:r w:rsidRPr="006214ED">
              <w:rPr>
                <w:color w:val="000000" w:themeColor="text1"/>
                <w:sz w:val="20"/>
              </w:rPr>
              <w:t>p-</w:t>
            </w:r>
            <w:proofErr w:type="spellStart"/>
            <w:r w:rsidRPr="006214ED">
              <w:rPr>
                <w:color w:val="000000" w:themeColor="text1"/>
                <w:sz w:val="20"/>
              </w:rPr>
              <w:t>value</w:t>
            </w:r>
            <w:r w:rsidRPr="006214ED">
              <w:rPr>
                <w:color w:val="000000" w:themeColor="text1"/>
                <w:szCs w:val="22"/>
                <w:vertAlign w:val="superscript"/>
              </w:rPr>
              <w:t>b</w:t>
            </w:r>
            <w:proofErr w:type="spellEnd"/>
          </w:p>
        </w:tc>
        <w:tc>
          <w:tcPr>
            <w:tcW w:w="5491" w:type="dxa"/>
            <w:gridSpan w:val="3"/>
          </w:tcPr>
          <w:p w14:paraId="6096141A" w14:textId="77777777" w:rsidR="00454462" w:rsidRPr="006214ED" w:rsidRDefault="00454462" w:rsidP="00454462">
            <w:pPr>
              <w:keepNext/>
              <w:keepLines/>
              <w:jc w:val="center"/>
              <w:rPr>
                <w:color w:val="000000" w:themeColor="text1"/>
                <w:sz w:val="20"/>
              </w:rPr>
            </w:pPr>
            <w:r w:rsidRPr="006214ED">
              <w:rPr>
                <w:color w:val="000000" w:themeColor="text1"/>
                <w:sz w:val="20"/>
              </w:rPr>
              <w:t>0.0015</w:t>
            </w:r>
          </w:p>
        </w:tc>
      </w:tr>
      <w:tr w:rsidR="006214ED" w:rsidRPr="006214ED" w14:paraId="216EA142" w14:textId="77777777" w:rsidTr="00454462">
        <w:tc>
          <w:tcPr>
            <w:tcW w:w="3796" w:type="dxa"/>
            <w:gridSpan w:val="2"/>
          </w:tcPr>
          <w:p w14:paraId="0022DF84" w14:textId="77777777" w:rsidR="00454462" w:rsidRPr="006214ED" w:rsidRDefault="00454462" w:rsidP="00F43DF1">
            <w:pPr>
              <w:keepNext/>
              <w:keepLines/>
              <w:tabs>
                <w:tab w:val="left" w:pos="180"/>
              </w:tabs>
              <w:spacing w:before="120"/>
              <w:rPr>
                <w:color w:val="000000" w:themeColor="text1"/>
                <w:sz w:val="20"/>
              </w:rPr>
            </w:pPr>
            <w:r w:rsidRPr="006214ED">
              <w:rPr>
                <w:color w:val="000000" w:themeColor="text1"/>
                <w:sz w:val="20"/>
              </w:rPr>
              <w:tab/>
              <w:t xml:space="preserve">Median (95% CI) </w:t>
            </w:r>
          </w:p>
        </w:tc>
        <w:tc>
          <w:tcPr>
            <w:tcW w:w="2745" w:type="dxa"/>
            <w:gridSpan w:val="2"/>
          </w:tcPr>
          <w:p w14:paraId="54E5816D" w14:textId="77777777" w:rsidR="00454462" w:rsidRPr="006214ED" w:rsidRDefault="00454462" w:rsidP="00454462">
            <w:pPr>
              <w:keepNext/>
              <w:keepLines/>
              <w:jc w:val="center"/>
              <w:rPr>
                <w:color w:val="000000" w:themeColor="text1"/>
                <w:sz w:val="20"/>
              </w:rPr>
            </w:pPr>
            <w:r w:rsidRPr="006214ED">
              <w:rPr>
                <w:color w:val="000000" w:themeColor="text1"/>
                <w:sz w:val="20"/>
              </w:rPr>
              <w:t xml:space="preserve">12.19 </w:t>
            </w:r>
            <w:r w:rsidR="00F43DF1">
              <w:rPr>
                <w:color w:val="000000" w:themeColor="text1"/>
                <w:sz w:val="20"/>
              </w:rPr>
              <w:t xml:space="preserve">months </w:t>
            </w:r>
            <w:r w:rsidRPr="006214ED">
              <w:rPr>
                <w:color w:val="000000" w:themeColor="text1"/>
                <w:sz w:val="20"/>
              </w:rPr>
              <w:t>(9.66, 14.98)</w:t>
            </w:r>
          </w:p>
        </w:tc>
        <w:tc>
          <w:tcPr>
            <w:tcW w:w="2746" w:type="dxa"/>
          </w:tcPr>
          <w:p w14:paraId="03A30E77" w14:textId="77777777" w:rsidR="00454462" w:rsidRPr="006214ED" w:rsidRDefault="00454462" w:rsidP="00454462">
            <w:pPr>
              <w:keepNext/>
              <w:keepLines/>
              <w:jc w:val="center"/>
              <w:rPr>
                <w:color w:val="000000" w:themeColor="text1"/>
                <w:sz w:val="20"/>
              </w:rPr>
            </w:pPr>
            <w:r w:rsidRPr="006214ED">
              <w:rPr>
                <w:color w:val="000000" w:themeColor="text1"/>
                <w:sz w:val="20"/>
              </w:rPr>
              <w:t xml:space="preserve">9.36 </w:t>
            </w:r>
            <w:r w:rsidR="00F43DF1">
              <w:rPr>
                <w:color w:val="000000" w:themeColor="text1"/>
                <w:sz w:val="20"/>
              </w:rPr>
              <w:t xml:space="preserve">months </w:t>
            </w:r>
            <w:r w:rsidRPr="006214ED">
              <w:rPr>
                <w:color w:val="000000" w:themeColor="text1"/>
                <w:sz w:val="20"/>
              </w:rPr>
              <w:t>(8.05, 10.68)</w:t>
            </w:r>
          </w:p>
        </w:tc>
      </w:tr>
      <w:tr w:rsidR="006214ED" w:rsidRPr="006214ED" w14:paraId="77FB4E03" w14:textId="77777777" w:rsidTr="00454462">
        <w:tc>
          <w:tcPr>
            <w:tcW w:w="3796" w:type="dxa"/>
            <w:gridSpan w:val="2"/>
          </w:tcPr>
          <w:p w14:paraId="2C2D1308" w14:textId="77777777" w:rsidR="00454462" w:rsidRPr="006214ED" w:rsidRDefault="00454462" w:rsidP="00454462">
            <w:pPr>
              <w:keepNext/>
              <w:keepLines/>
              <w:tabs>
                <w:tab w:val="left" w:pos="180"/>
              </w:tabs>
              <w:spacing w:before="120"/>
              <w:rPr>
                <w:color w:val="000000" w:themeColor="text1"/>
                <w:sz w:val="20"/>
              </w:rPr>
            </w:pPr>
            <w:r w:rsidRPr="006214ED">
              <w:rPr>
                <w:color w:val="000000" w:themeColor="text1"/>
                <w:sz w:val="20"/>
              </w:rPr>
              <w:tab/>
              <w:t>Rate (95% CI) at 12 months</w:t>
            </w:r>
          </w:p>
        </w:tc>
        <w:tc>
          <w:tcPr>
            <w:tcW w:w="2745" w:type="dxa"/>
            <w:gridSpan w:val="2"/>
          </w:tcPr>
          <w:p w14:paraId="583FDA45" w14:textId="77777777" w:rsidR="00454462" w:rsidRPr="006214ED" w:rsidRDefault="00454462" w:rsidP="00454462">
            <w:pPr>
              <w:keepNext/>
              <w:keepLines/>
              <w:jc w:val="center"/>
              <w:rPr>
                <w:color w:val="000000" w:themeColor="text1"/>
                <w:sz w:val="20"/>
              </w:rPr>
            </w:pPr>
            <w:r w:rsidRPr="006214ED">
              <w:rPr>
                <w:color w:val="000000" w:themeColor="text1"/>
                <w:sz w:val="20"/>
              </w:rPr>
              <w:t>50.5</w:t>
            </w:r>
            <w:r w:rsidR="00F43DF1">
              <w:rPr>
                <w:color w:val="000000" w:themeColor="text1"/>
                <w:sz w:val="20"/>
              </w:rPr>
              <w:t>%</w:t>
            </w:r>
            <w:r w:rsidRPr="006214ED">
              <w:rPr>
                <w:color w:val="000000" w:themeColor="text1"/>
                <w:sz w:val="20"/>
              </w:rPr>
              <w:t xml:space="preserve"> (44.6, 56.1)</w:t>
            </w:r>
          </w:p>
        </w:tc>
        <w:tc>
          <w:tcPr>
            <w:tcW w:w="2746" w:type="dxa"/>
          </w:tcPr>
          <w:p w14:paraId="24A56408" w14:textId="77777777" w:rsidR="00454462" w:rsidRPr="006214ED" w:rsidRDefault="00454462" w:rsidP="00454462">
            <w:pPr>
              <w:keepNext/>
              <w:keepLines/>
              <w:jc w:val="center"/>
              <w:rPr>
                <w:color w:val="000000" w:themeColor="text1"/>
                <w:sz w:val="20"/>
              </w:rPr>
            </w:pPr>
            <w:r w:rsidRPr="006214ED">
              <w:rPr>
                <w:color w:val="000000" w:themeColor="text1"/>
                <w:sz w:val="20"/>
              </w:rPr>
              <w:t>39.0</w:t>
            </w:r>
            <w:r w:rsidR="00F43DF1">
              <w:rPr>
                <w:color w:val="000000" w:themeColor="text1"/>
                <w:sz w:val="20"/>
              </w:rPr>
              <w:t>%</w:t>
            </w:r>
            <w:r w:rsidRPr="006214ED">
              <w:rPr>
                <w:color w:val="000000" w:themeColor="text1"/>
                <w:sz w:val="20"/>
              </w:rPr>
              <w:t xml:space="preserve"> (33.3, 44.6)</w:t>
            </w:r>
          </w:p>
        </w:tc>
      </w:tr>
      <w:tr w:rsidR="006214ED" w:rsidRPr="006214ED" w14:paraId="1ECBB141" w14:textId="77777777" w:rsidTr="00454462">
        <w:tc>
          <w:tcPr>
            <w:tcW w:w="3796" w:type="dxa"/>
            <w:gridSpan w:val="2"/>
          </w:tcPr>
          <w:p w14:paraId="7EECB163" w14:textId="77777777" w:rsidR="00454462" w:rsidRPr="006214ED" w:rsidRDefault="00454462" w:rsidP="00454462">
            <w:pPr>
              <w:keepNext/>
              <w:keepLines/>
              <w:spacing w:before="120"/>
              <w:rPr>
                <w:b/>
                <w:color w:val="000000" w:themeColor="text1"/>
                <w:sz w:val="20"/>
              </w:rPr>
            </w:pPr>
            <w:r w:rsidRPr="006214ED">
              <w:rPr>
                <w:b/>
                <w:color w:val="000000" w:themeColor="text1"/>
                <w:sz w:val="20"/>
              </w:rPr>
              <w:t>Confirmed objective response</w:t>
            </w:r>
          </w:p>
        </w:tc>
        <w:tc>
          <w:tcPr>
            <w:tcW w:w="2704" w:type="dxa"/>
          </w:tcPr>
          <w:p w14:paraId="595E1D2C" w14:textId="77777777" w:rsidR="00454462" w:rsidRPr="006214ED" w:rsidRDefault="00454462" w:rsidP="00454462">
            <w:pPr>
              <w:keepNext/>
              <w:keepLines/>
              <w:spacing w:before="120"/>
              <w:jc w:val="center"/>
              <w:rPr>
                <w:color w:val="000000" w:themeColor="text1"/>
                <w:sz w:val="20"/>
              </w:rPr>
            </w:pPr>
            <w:r w:rsidRPr="006214ED">
              <w:rPr>
                <w:color w:val="000000" w:themeColor="text1"/>
                <w:sz w:val="20"/>
              </w:rPr>
              <w:t>56 (19.2%)</w:t>
            </w:r>
          </w:p>
        </w:tc>
        <w:tc>
          <w:tcPr>
            <w:tcW w:w="2787" w:type="dxa"/>
            <w:gridSpan w:val="2"/>
          </w:tcPr>
          <w:p w14:paraId="0A9204B8" w14:textId="77777777" w:rsidR="00454462" w:rsidRPr="006214ED" w:rsidRDefault="00454462" w:rsidP="00454462">
            <w:pPr>
              <w:keepNext/>
              <w:keepLines/>
              <w:spacing w:before="120"/>
              <w:jc w:val="center"/>
              <w:rPr>
                <w:color w:val="000000" w:themeColor="text1"/>
                <w:sz w:val="20"/>
              </w:rPr>
            </w:pPr>
            <w:r w:rsidRPr="006214ED">
              <w:rPr>
                <w:color w:val="000000" w:themeColor="text1"/>
                <w:sz w:val="20"/>
              </w:rPr>
              <w:t>36 (12.4%)</w:t>
            </w:r>
          </w:p>
        </w:tc>
      </w:tr>
      <w:tr w:rsidR="006214ED" w:rsidRPr="006214ED" w14:paraId="3DD89DFF" w14:textId="77777777" w:rsidTr="00454462">
        <w:tc>
          <w:tcPr>
            <w:tcW w:w="3796" w:type="dxa"/>
            <w:gridSpan w:val="2"/>
          </w:tcPr>
          <w:p w14:paraId="075BDD1D"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r>
            <w:r w:rsidRPr="006214ED">
              <w:rPr>
                <w:color w:val="000000" w:themeColor="text1"/>
                <w:sz w:val="20"/>
              </w:rPr>
              <w:tab/>
              <w:t>(95% CI)</w:t>
            </w:r>
          </w:p>
        </w:tc>
        <w:tc>
          <w:tcPr>
            <w:tcW w:w="2745" w:type="dxa"/>
            <w:gridSpan w:val="2"/>
          </w:tcPr>
          <w:p w14:paraId="6A3E547C" w14:textId="77777777" w:rsidR="00454462" w:rsidRPr="006214ED" w:rsidRDefault="00454462" w:rsidP="00454462">
            <w:pPr>
              <w:keepNext/>
              <w:keepLines/>
              <w:jc w:val="center"/>
              <w:rPr>
                <w:color w:val="000000" w:themeColor="text1"/>
                <w:sz w:val="20"/>
              </w:rPr>
            </w:pPr>
            <w:r w:rsidRPr="006214ED">
              <w:rPr>
                <w:color w:val="000000" w:themeColor="text1"/>
                <w:sz w:val="20"/>
              </w:rPr>
              <w:t>(14.8, 24.2)</w:t>
            </w:r>
          </w:p>
        </w:tc>
        <w:tc>
          <w:tcPr>
            <w:tcW w:w="2746" w:type="dxa"/>
          </w:tcPr>
          <w:p w14:paraId="743C06AA" w14:textId="77777777" w:rsidR="00454462" w:rsidRPr="006214ED" w:rsidRDefault="00454462" w:rsidP="00454462">
            <w:pPr>
              <w:keepNext/>
              <w:keepLines/>
              <w:jc w:val="center"/>
              <w:rPr>
                <w:color w:val="000000" w:themeColor="text1"/>
                <w:sz w:val="20"/>
              </w:rPr>
            </w:pPr>
            <w:r w:rsidRPr="006214ED">
              <w:rPr>
                <w:color w:val="000000" w:themeColor="text1"/>
                <w:sz w:val="20"/>
              </w:rPr>
              <w:t>(8.8, 16.8)</w:t>
            </w:r>
          </w:p>
        </w:tc>
      </w:tr>
      <w:tr w:rsidR="006214ED" w:rsidRPr="006214ED" w14:paraId="6C49DC37" w14:textId="77777777" w:rsidTr="00454462">
        <w:tc>
          <w:tcPr>
            <w:tcW w:w="3796" w:type="dxa"/>
            <w:gridSpan w:val="2"/>
          </w:tcPr>
          <w:p w14:paraId="3A320B64"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r>
            <w:r w:rsidRPr="006214ED">
              <w:rPr>
                <w:color w:val="000000" w:themeColor="text1"/>
                <w:sz w:val="20"/>
              </w:rPr>
              <w:tab/>
              <w:t>Odds ratio (95% CI)</w:t>
            </w:r>
          </w:p>
        </w:tc>
        <w:tc>
          <w:tcPr>
            <w:tcW w:w="5491" w:type="dxa"/>
            <w:gridSpan w:val="3"/>
          </w:tcPr>
          <w:p w14:paraId="2CEBC74F" w14:textId="77777777" w:rsidR="00454462" w:rsidRPr="006214ED" w:rsidRDefault="00454462" w:rsidP="00454462">
            <w:pPr>
              <w:keepNext/>
              <w:keepLines/>
              <w:jc w:val="center"/>
              <w:rPr>
                <w:color w:val="000000" w:themeColor="text1"/>
                <w:sz w:val="20"/>
              </w:rPr>
            </w:pPr>
            <w:r w:rsidRPr="006214ED">
              <w:rPr>
                <w:color w:val="000000" w:themeColor="text1"/>
                <w:sz w:val="20"/>
              </w:rPr>
              <w:t>1.68 (1.07, 2.64)</w:t>
            </w:r>
          </w:p>
        </w:tc>
      </w:tr>
      <w:tr w:rsidR="006214ED" w:rsidRPr="006214ED" w14:paraId="2846008A" w14:textId="77777777" w:rsidTr="00454462">
        <w:tc>
          <w:tcPr>
            <w:tcW w:w="3796" w:type="dxa"/>
            <w:gridSpan w:val="2"/>
          </w:tcPr>
          <w:p w14:paraId="689224DC"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r>
            <w:r w:rsidRPr="006214ED">
              <w:rPr>
                <w:color w:val="000000" w:themeColor="text1"/>
                <w:sz w:val="20"/>
              </w:rPr>
              <w:tab/>
              <w:t>p-value</w:t>
            </w:r>
          </w:p>
        </w:tc>
        <w:tc>
          <w:tcPr>
            <w:tcW w:w="5491" w:type="dxa"/>
            <w:gridSpan w:val="3"/>
          </w:tcPr>
          <w:p w14:paraId="499D07EE" w14:textId="77777777" w:rsidR="00454462" w:rsidRPr="006214ED" w:rsidRDefault="00454462" w:rsidP="00454462">
            <w:pPr>
              <w:keepNext/>
              <w:keepLines/>
              <w:jc w:val="center"/>
              <w:rPr>
                <w:color w:val="000000" w:themeColor="text1"/>
                <w:sz w:val="20"/>
              </w:rPr>
            </w:pPr>
            <w:r w:rsidRPr="006214ED">
              <w:rPr>
                <w:color w:val="000000" w:themeColor="text1"/>
                <w:sz w:val="20"/>
              </w:rPr>
              <w:t>0.0246</w:t>
            </w:r>
          </w:p>
        </w:tc>
      </w:tr>
      <w:tr w:rsidR="006214ED" w:rsidRPr="006214ED" w14:paraId="60090BDE"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208F8820" w14:textId="77777777" w:rsidR="00454462" w:rsidRPr="006214ED" w:rsidRDefault="00454462" w:rsidP="00454462">
            <w:pPr>
              <w:keepNext/>
              <w:keepLines/>
              <w:tabs>
                <w:tab w:val="left" w:pos="180"/>
              </w:tabs>
              <w:spacing w:before="120"/>
              <w:rPr>
                <w:color w:val="000000" w:themeColor="text1"/>
                <w:sz w:val="20"/>
              </w:rPr>
            </w:pPr>
            <w:r w:rsidRPr="006214ED">
              <w:rPr>
                <w:color w:val="000000" w:themeColor="text1"/>
                <w:sz w:val="20"/>
              </w:rPr>
              <w:tab/>
              <w:t>Complete response (CR)</w:t>
            </w:r>
          </w:p>
        </w:tc>
        <w:tc>
          <w:tcPr>
            <w:tcW w:w="2704" w:type="dxa"/>
            <w:tcBorders>
              <w:top w:val="nil"/>
              <w:left w:val="nil"/>
              <w:bottom w:val="nil"/>
              <w:right w:val="nil"/>
            </w:tcBorders>
          </w:tcPr>
          <w:p w14:paraId="3D65ECDF" w14:textId="77777777" w:rsidR="00454462" w:rsidRPr="006214ED" w:rsidRDefault="00454462" w:rsidP="00454462">
            <w:pPr>
              <w:keepNext/>
              <w:keepLines/>
              <w:jc w:val="center"/>
              <w:rPr>
                <w:color w:val="000000" w:themeColor="text1"/>
                <w:sz w:val="20"/>
              </w:rPr>
            </w:pPr>
            <w:r w:rsidRPr="006214ED">
              <w:rPr>
                <w:color w:val="000000" w:themeColor="text1"/>
                <w:sz w:val="20"/>
              </w:rPr>
              <w:t>4 (1.4%)</w:t>
            </w:r>
          </w:p>
        </w:tc>
        <w:tc>
          <w:tcPr>
            <w:tcW w:w="2787" w:type="dxa"/>
            <w:gridSpan w:val="2"/>
            <w:tcBorders>
              <w:top w:val="nil"/>
              <w:left w:val="nil"/>
              <w:bottom w:val="nil"/>
              <w:right w:val="nil"/>
            </w:tcBorders>
          </w:tcPr>
          <w:p w14:paraId="0A3CF82A" w14:textId="77777777" w:rsidR="00454462" w:rsidRPr="006214ED" w:rsidRDefault="00454462" w:rsidP="00454462">
            <w:pPr>
              <w:keepNext/>
              <w:keepLines/>
              <w:jc w:val="center"/>
              <w:rPr>
                <w:color w:val="000000" w:themeColor="text1"/>
                <w:sz w:val="20"/>
              </w:rPr>
            </w:pPr>
            <w:r w:rsidRPr="006214ED">
              <w:rPr>
                <w:color w:val="000000" w:themeColor="text1"/>
                <w:sz w:val="20"/>
              </w:rPr>
              <w:t>1 (0.3%)</w:t>
            </w:r>
          </w:p>
        </w:tc>
      </w:tr>
      <w:tr w:rsidR="006214ED" w:rsidRPr="006214ED" w14:paraId="444B85AE"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56192EB8"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t>Partial response (PR)</w:t>
            </w:r>
          </w:p>
        </w:tc>
        <w:tc>
          <w:tcPr>
            <w:tcW w:w="2704" w:type="dxa"/>
            <w:tcBorders>
              <w:top w:val="nil"/>
              <w:left w:val="nil"/>
              <w:bottom w:val="nil"/>
              <w:right w:val="nil"/>
            </w:tcBorders>
          </w:tcPr>
          <w:p w14:paraId="1F223857" w14:textId="77777777" w:rsidR="00454462" w:rsidRPr="006214ED" w:rsidRDefault="00454462" w:rsidP="00454462">
            <w:pPr>
              <w:keepNext/>
              <w:keepLines/>
              <w:jc w:val="center"/>
              <w:rPr>
                <w:color w:val="000000" w:themeColor="text1"/>
                <w:sz w:val="20"/>
              </w:rPr>
            </w:pPr>
            <w:r w:rsidRPr="006214ED">
              <w:rPr>
                <w:color w:val="000000" w:themeColor="text1"/>
                <w:sz w:val="20"/>
              </w:rPr>
              <w:t>52 (17.8%)</w:t>
            </w:r>
          </w:p>
        </w:tc>
        <w:tc>
          <w:tcPr>
            <w:tcW w:w="2787" w:type="dxa"/>
            <w:gridSpan w:val="2"/>
            <w:tcBorders>
              <w:top w:val="nil"/>
              <w:left w:val="nil"/>
              <w:bottom w:val="nil"/>
              <w:right w:val="nil"/>
            </w:tcBorders>
          </w:tcPr>
          <w:p w14:paraId="7ED81FDE" w14:textId="77777777" w:rsidR="00454462" w:rsidRPr="006214ED" w:rsidRDefault="00454462" w:rsidP="00454462">
            <w:pPr>
              <w:keepNext/>
              <w:keepLines/>
              <w:jc w:val="center"/>
              <w:rPr>
                <w:color w:val="000000" w:themeColor="text1"/>
                <w:sz w:val="20"/>
              </w:rPr>
            </w:pPr>
            <w:r w:rsidRPr="006214ED">
              <w:rPr>
                <w:color w:val="000000" w:themeColor="text1"/>
                <w:sz w:val="20"/>
              </w:rPr>
              <w:t>35 (12.1%)</w:t>
            </w:r>
          </w:p>
        </w:tc>
      </w:tr>
      <w:tr w:rsidR="006214ED" w:rsidRPr="006214ED" w14:paraId="64472861"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20542BC5"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t>Stable disease (SD)</w:t>
            </w:r>
          </w:p>
        </w:tc>
        <w:tc>
          <w:tcPr>
            <w:tcW w:w="2704" w:type="dxa"/>
            <w:tcBorders>
              <w:top w:val="nil"/>
              <w:left w:val="nil"/>
              <w:bottom w:val="nil"/>
              <w:right w:val="nil"/>
            </w:tcBorders>
          </w:tcPr>
          <w:p w14:paraId="581FE9F3" w14:textId="77777777" w:rsidR="00454462" w:rsidRPr="006214ED" w:rsidRDefault="00454462" w:rsidP="00454462">
            <w:pPr>
              <w:keepNext/>
              <w:keepLines/>
              <w:jc w:val="center"/>
              <w:rPr>
                <w:color w:val="000000" w:themeColor="text1"/>
                <w:sz w:val="20"/>
              </w:rPr>
            </w:pPr>
            <w:r w:rsidRPr="006214ED">
              <w:rPr>
                <w:color w:val="000000" w:themeColor="text1"/>
                <w:sz w:val="20"/>
              </w:rPr>
              <w:t>74 (25.3%)</w:t>
            </w:r>
          </w:p>
        </w:tc>
        <w:tc>
          <w:tcPr>
            <w:tcW w:w="2787" w:type="dxa"/>
            <w:gridSpan w:val="2"/>
            <w:tcBorders>
              <w:top w:val="nil"/>
              <w:left w:val="nil"/>
              <w:bottom w:val="nil"/>
              <w:right w:val="nil"/>
            </w:tcBorders>
          </w:tcPr>
          <w:p w14:paraId="5B5EF0C2" w14:textId="77777777" w:rsidR="00454462" w:rsidRPr="006214ED" w:rsidRDefault="00454462" w:rsidP="00454462">
            <w:pPr>
              <w:keepNext/>
              <w:keepLines/>
              <w:jc w:val="center"/>
              <w:rPr>
                <w:color w:val="000000" w:themeColor="text1"/>
                <w:sz w:val="20"/>
              </w:rPr>
            </w:pPr>
            <w:r w:rsidRPr="006214ED">
              <w:rPr>
                <w:color w:val="000000" w:themeColor="text1"/>
                <w:sz w:val="20"/>
              </w:rPr>
              <w:t>122 (42.1%)</w:t>
            </w:r>
          </w:p>
        </w:tc>
      </w:tr>
      <w:tr w:rsidR="006214ED" w:rsidRPr="006214ED" w14:paraId="108E763D"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18E4EC47" w14:textId="77777777" w:rsidR="00454462" w:rsidRPr="006214ED" w:rsidRDefault="00454462" w:rsidP="00454462">
            <w:pPr>
              <w:keepNext/>
              <w:keepLines/>
              <w:tabs>
                <w:tab w:val="left" w:pos="180"/>
              </w:tabs>
              <w:spacing w:before="120"/>
              <w:rPr>
                <w:b/>
                <w:color w:val="000000" w:themeColor="text1"/>
                <w:sz w:val="20"/>
              </w:rPr>
            </w:pPr>
            <w:r w:rsidRPr="006214ED">
              <w:rPr>
                <w:b/>
                <w:color w:val="000000" w:themeColor="text1"/>
                <w:sz w:val="20"/>
              </w:rPr>
              <w:t xml:space="preserve">Median duration of response </w:t>
            </w:r>
          </w:p>
        </w:tc>
        <w:tc>
          <w:tcPr>
            <w:tcW w:w="2704" w:type="dxa"/>
            <w:tcBorders>
              <w:top w:val="nil"/>
              <w:left w:val="nil"/>
              <w:bottom w:val="nil"/>
              <w:right w:val="nil"/>
            </w:tcBorders>
          </w:tcPr>
          <w:p w14:paraId="21492DDF" w14:textId="77777777" w:rsidR="00454462" w:rsidRPr="006214ED" w:rsidRDefault="00454462" w:rsidP="00454462">
            <w:pPr>
              <w:keepNext/>
              <w:keepLines/>
              <w:spacing w:before="120"/>
              <w:jc w:val="center"/>
              <w:rPr>
                <w:color w:val="000000" w:themeColor="text1"/>
                <w:sz w:val="20"/>
              </w:rPr>
            </w:pPr>
          </w:p>
        </w:tc>
        <w:tc>
          <w:tcPr>
            <w:tcW w:w="2787" w:type="dxa"/>
            <w:gridSpan w:val="2"/>
            <w:tcBorders>
              <w:top w:val="nil"/>
              <w:left w:val="nil"/>
              <w:bottom w:val="nil"/>
              <w:right w:val="nil"/>
            </w:tcBorders>
          </w:tcPr>
          <w:p w14:paraId="0F7181D5" w14:textId="77777777" w:rsidR="00454462" w:rsidRPr="006214ED" w:rsidRDefault="00454462" w:rsidP="00454462">
            <w:pPr>
              <w:keepNext/>
              <w:keepLines/>
              <w:spacing w:before="120"/>
              <w:jc w:val="center"/>
              <w:rPr>
                <w:color w:val="000000" w:themeColor="text1"/>
                <w:sz w:val="20"/>
              </w:rPr>
            </w:pPr>
          </w:p>
        </w:tc>
      </w:tr>
      <w:tr w:rsidR="006214ED" w:rsidRPr="006214ED" w14:paraId="783D70D0"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8" w:type="dxa"/>
            <w:tcBorders>
              <w:top w:val="nil"/>
              <w:left w:val="nil"/>
              <w:bottom w:val="nil"/>
              <w:right w:val="nil"/>
            </w:tcBorders>
          </w:tcPr>
          <w:p w14:paraId="445ABBEE"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 xml:space="preserve"> </w:t>
            </w:r>
            <w:r w:rsidRPr="006214ED">
              <w:rPr>
                <w:color w:val="000000" w:themeColor="text1"/>
                <w:sz w:val="20"/>
              </w:rPr>
              <w:tab/>
              <w:t>Months (range)</w:t>
            </w:r>
          </w:p>
        </w:tc>
        <w:tc>
          <w:tcPr>
            <w:tcW w:w="3062" w:type="dxa"/>
            <w:gridSpan w:val="2"/>
            <w:tcBorders>
              <w:top w:val="nil"/>
              <w:left w:val="nil"/>
              <w:bottom w:val="nil"/>
              <w:right w:val="nil"/>
            </w:tcBorders>
          </w:tcPr>
          <w:p w14:paraId="67E87505" w14:textId="77777777" w:rsidR="00454462" w:rsidRPr="006214ED" w:rsidRDefault="00454462" w:rsidP="00454462">
            <w:pPr>
              <w:keepNext/>
              <w:keepLines/>
              <w:jc w:val="center"/>
              <w:rPr>
                <w:color w:val="000000" w:themeColor="text1"/>
                <w:sz w:val="20"/>
              </w:rPr>
            </w:pPr>
            <w:r w:rsidRPr="006214ED">
              <w:rPr>
                <w:color w:val="000000" w:themeColor="text1"/>
                <w:sz w:val="20"/>
              </w:rPr>
              <w:t>17.15 (1.8, 22.6+)</w:t>
            </w:r>
          </w:p>
        </w:tc>
        <w:tc>
          <w:tcPr>
            <w:tcW w:w="2787" w:type="dxa"/>
            <w:gridSpan w:val="2"/>
            <w:tcBorders>
              <w:top w:val="nil"/>
              <w:left w:val="nil"/>
              <w:bottom w:val="nil"/>
              <w:right w:val="nil"/>
            </w:tcBorders>
          </w:tcPr>
          <w:p w14:paraId="5BDE3FAB" w14:textId="77777777" w:rsidR="00454462" w:rsidRPr="006214ED" w:rsidRDefault="00454462" w:rsidP="00454462">
            <w:pPr>
              <w:keepNext/>
              <w:keepLines/>
              <w:jc w:val="center"/>
              <w:rPr>
                <w:color w:val="000000" w:themeColor="text1"/>
                <w:sz w:val="20"/>
              </w:rPr>
            </w:pPr>
            <w:r w:rsidRPr="006214ED">
              <w:rPr>
                <w:color w:val="000000" w:themeColor="text1"/>
                <w:sz w:val="20"/>
              </w:rPr>
              <w:t>5.55 (1.2+, 15.2+)</w:t>
            </w:r>
          </w:p>
        </w:tc>
      </w:tr>
      <w:tr w:rsidR="006214ED" w:rsidRPr="006214ED" w14:paraId="6F598835"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681DD8C4" w14:textId="77777777" w:rsidR="00454462" w:rsidRPr="006214ED" w:rsidRDefault="00454462" w:rsidP="00454462">
            <w:pPr>
              <w:keepNext/>
              <w:keepLines/>
              <w:tabs>
                <w:tab w:val="left" w:pos="180"/>
              </w:tabs>
              <w:spacing w:before="120"/>
              <w:rPr>
                <w:b/>
                <w:color w:val="000000" w:themeColor="text1"/>
                <w:sz w:val="20"/>
              </w:rPr>
            </w:pPr>
            <w:r w:rsidRPr="006214ED">
              <w:rPr>
                <w:b/>
                <w:color w:val="000000" w:themeColor="text1"/>
                <w:sz w:val="20"/>
              </w:rPr>
              <w:t>Median time to response</w:t>
            </w:r>
          </w:p>
        </w:tc>
        <w:tc>
          <w:tcPr>
            <w:tcW w:w="2704" w:type="dxa"/>
            <w:tcBorders>
              <w:top w:val="nil"/>
              <w:left w:val="nil"/>
              <w:bottom w:val="nil"/>
              <w:right w:val="nil"/>
            </w:tcBorders>
          </w:tcPr>
          <w:p w14:paraId="5C11C51F" w14:textId="77777777" w:rsidR="00454462" w:rsidRPr="006214ED" w:rsidRDefault="00454462" w:rsidP="00454462">
            <w:pPr>
              <w:keepNext/>
              <w:keepLines/>
              <w:spacing w:before="120"/>
              <w:jc w:val="center"/>
              <w:rPr>
                <w:color w:val="000000" w:themeColor="text1"/>
                <w:sz w:val="20"/>
              </w:rPr>
            </w:pPr>
          </w:p>
        </w:tc>
        <w:tc>
          <w:tcPr>
            <w:tcW w:w="2787" w:type="dxa"/>
            <w:gridSpan w:val="2"/>
            <w:tcBorders>
              <w:top w:val="nil"/>
              <w:left w:val="nil"/>
              <w:bottom w:val="nil"/>
              <w:right w:val="nil"/>
            </w:tcBorders>
          </w:tcPr>
          <w:p w14:paraId="30C42203" w14:textId="77777777" w:rsidR="00454462" w:rsidRPr="006214ED" w:rsidRDefault="00454462" w:rsidP="00454462">
            <w:pPr>
              <w:keepNext/>
              <w:keepLines/>
              <w:spacing w:before="120"/>
              <w:jc w:val="center"/>
              <w:rPr>
                <w:color w:val="000000" w:themeColor="text1"/>
                <w:sz w:val="20"/>
              </w:rPr>
            </w:pPr>
          </w:p>
        </w:tc>
      </w:tr>
      <w:tr w:rsidR="006214ED" w:rsidRPr="006214ED" w14:paraId="21D66BB7"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58CB3F28"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t>Months (range)</w:t>
            </w:r>
          </w:p>
        </w:tc>
        <w:tc>
          <w:tcPr>
            <w:tcW w:w="2704" w:type="dxa"/>
            <w:tcBorders>
              <w:top w:val="nil"/>
              <w:left w:val="nil"/>
              <w:bottom w:val="nil"/>
              <w:right w:val="nil"/>
            </w:tcBorders>
          </w:tcPr>
          <w:p w14:paraId="0842BC93" w14:textId="77777777" w:rsidR="00454462" w:rsidRPr="006214ED" w:rsidRDefault="00454462" w:rsidP="00454462">
            <w:pPr>
              <w:keepNext/>
              <w:keepLines/>
              <w:jc w:val="center"/>
              <w:rPr>
                <w:color w:val="000000" w:themeColor="text1"/>
                <w:sz w:val="20"/>
              </w:rPr>
            </w:pPr>
            <w:r w:rsidRPr="006214ED">
              <w:rPr>
                <w:color w:val="000000" w:themeColor="text1"/>
                <w:sz w:val="20"/>
              </w:rPr>
              <w:t>2.10 (1.2, 8.6)</w:t>
            </w:r>
          </w:p>
        </w:tc>
        <w:tc>
          <w:tcPr>
            <w:tcW w:w="2787" w:type="dxa"/>
            <w:gridSpan w:val="2"/>
            <w:tcBorders>
              <w:top w:val="nil"/>
              <w:left w:val="nil"/>
              <w:bottom w:val="nil"/>
              <w:right w:val="nil"/>
            </w:tcBorders>
          </w:tcPr>
          <w:p w14:paraId="0348FB1E" w14:textId="77777777" w:rsidR="00454462" w:rsidRPr="006214ED" w:rsidRDefault="00454462" w:rsidP="00454462">
            <w:pPr>
              <w:keepNext/>
              <w:keepLines/>
              <w:jc w:val="center"/>
              <w:rPr>
                <w:color w:val="000000" w:themeColor="text1"/>
                <w:sz w:val="20"/>
              </w:rPr>
            </w:pPr>
            <w:r w:rsidRPr="006214ED">
              <w:rPr>
                <w:color w:val="000000" w:themeColor="text1"/>
                <w:sz w:val="20"/>
              </w:rPr>
              <w:t>2.61 (1.4, 6.3)</w:t>
            </w:r>
          </w:p>
        </w:tc>
      </w:tr>
      <w:tr w:rsidR="006214ED" w:rsidRPr="006214ED" w14:paraId="2EAC836E"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39EF1FB4" w14:textId="77777777" w:rsidR="00454462" w:rsidRPr="006214ED" w:rsidRDefault="00454462" w:rsidP="00454462">
            <w:pPr>
              <w:keepNext/>
              <w:keepLines/>
              <w:tabs>
                <w:tab w:val="left" w:pos="180"/>
              </w:tabs>
              <w:spacing w:before="120"/>
              <w:rPr>
                <w:b/>
                <w:color w:val="000000" w:themeColor="text1"/>
                <w:sz w:val="20"/>
              </w:rPr>
            </w:pPr>
            <w:r w:rsidRPr="006214ED">
              <w:rPr>
                <w:b/>
                <w:color w:val="000000" w:themeColor="text1"/>
                <w:sz w:val="20"/>
              </w:rPr>
              <w:t>Progression-free survival</w:t>
            </w:r>
          </w:p>
        </w:tc>
        <w:tc>
          <w:tcPr>
            <w:tcW w:w="2704" w:type="dxa"/>
            <w:tcBorders>
              <w:top w:val="nil"/>
              <w:left w:val="nil"/>
              <w:bottom w:val="nil"/>
              <w:right w:val="nil"/>
            </w:tcBorders>
          </w:tcPr>
          <w:p w14:paraId="25A00D2A" w14:textId="77777777" w:rsidR="00454462" w:rsidRPr="006214ED" w:rsidRDefault="00454462" w:rsidP="00454462">
            <w:pPr>
              <w:keepNext/>
              <w:keepLines/>
              <w:spacing w:before="120"/>
              <w:jc w:val="center"/>
              <w:rPr>
                <w:b/>
                <w:color w:val="000000" w:themeColor="text1"/>
                <w:sz w:val="20"/>
              </w:rPr>
            </w:pPr>
          </w:p>
        </w:tc>
        <w:tc>
          <w:tcPr>
            <w:tcW w:w="2787" w:type="dxa"/>
            <w:gridSpan w:val="2"/>
            <w:tcBorders>
              <w:top w:val="nil"/>
              <w:left w:val="nil"/>
              <w:bottom w:val="nil"/>
              <w:right w:val="nil"/>
            </w:tcBorders>
          </w:tcPr>
          <w:p w14:paraId="0825D6C2" w14:textId="77777777" w:rsidR="00454462" w:rsidRPr="006214ED" w:rsidRDefault="00454462" w:rsidP="00454462">
            <w:pPr>
              <w:keepNext/>
              <w:keepLines/>
              <w:spacing w:before="120"/>
              <w:jc w:val="center"/>
              <w:rPr>
                <w:b/>
                <w:color w:val="000000" w:themeColor="text1"/>
                <w:sz w:val="20"/>
              </w:rPr>
            </w:pPr>
          </w:p>
        </w:tc>
      </w:tr>
      <w:tr w:rsidR="006214ED" w:rsidRPr="006214ED" w14:paraId="4E5D5151"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2B3ADA38"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t>Events</w:t>
            </w:r>
          </w:p>
        </w:tc>
        <w:tc>
          <w:tcPr>
            <w:tcW w:w="2704" w:type="dxa"/>
            <w:tcBorders>
              <w:top w:val="nil"/>
              <w:left w:val="nil"/>
              <w:bottom w:val="nil"/>
              <w:right w:val="nil"/>
            </w:tcBorders>
          </w:tcPr>
          <w:p w14:paraId="0BD26639" w14:textId="77777777" w:rsidR="00454462" w:rsidRPr="006214ED" w:rsidRDefault="00454462" w:rsidP="00454462">
            <w:pPr>
              <w:keepNext/>
              <w:keepLines/>
              <w:jc w:val="center"/>
              <w:rPr>
                <w:color w:val="000000" w:themeColor="text1"/>
                <w:sz w:val="20"/>
              </w:rPr>
            </w:pPr>
            <w:r w:rsidRPr="006214ED">
              <w:rPr>
                <w:color w:val="000000" w:themeColor="text1"/>
                <w:sz w:val="20"/>
              </w:rPr>
              <w:t>234 (80.1%)</w:t>
            </w:r>
          </w:p>
        </w:tc>
        <w:tc>
          <w:tcPr>
            <w:tcW w:w="2787" w:type="dxa"/>
            <w:gridSpan w:val="2"/>
            <w:tcBorders>
              <w:top w:val="nil"/>
              <w:left w:val="nil"/>
              <w:bottom w:val="nil"/>
              <w:right w:val="nil"/>
            </w:tcBorders>
          </w:tcPr>
          <w:p w14:paraId="21A83DF3" w14:textId="77777777" w:rsidR="00454462" w:rsidRPr="006214ED" w:rsidRDefault="00454462" w:rsidP="00454462">
            <w:pPr>
              <w:keepNext/>
              <w:keepLines/>
              <w:jc w:val="center"/>
              <w:rPr>
                <w:color w:val="000000" w:themeColor="text1"/>
                <w:sz w:val="20"/>
              </w:rPr>
            </w:pPr>
            <w:r w:rsidRPr="006214ED">
              <w:rPr>
                <w:color w:val="000000" w:themeColor="text1"/>
                <w:sz w:val="20"/>
              </w:rPr>
              <w:t>245 (84.5%)</w:t>
            </w:r>
          </w:p>
        </w:tc>
      </w:tr>
      <w:tr w:rsidR="006214ED" w:rsidRPr="006214ED" w14:paraId="6B61921B"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6D05798C"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r>
            <w:r w:rsidRPr="006214ED">
              <w:rPr>
                <w:color w:val="000000" w:themeColor="text1"/>
                <w:sz w:val="20"/>
              </w:rPr>
              <w:tab/>
              <w:t>Hazard ratio</w:t>
            </w:r>
          </w:p>
        </w:tc>
        <w:tc>
          <w:tcPr>
            <w:tcW w:w="5491" w:type="dxa"/>
            <w:gridSpan w:val="3"/>
            <w:tcBorders>
              <w:top w:val="nil"/>
              <w:left w:val="nil"/>
              <w:bottom w:val="nil"/>
              <w:right w:val="nil"/>
            </w:tcBorders>
          </w:tcPr>
          <w:p w14:paraId="0614E9FF" w14:textId="77777777" w:rsidR="00454462" w:rsidRPr="006214ED" w:rsidRDefault="00454462" w:rsidP="00454462">
            <w:pPr>
              <w:keepNext/>
              <w:keepLines/>
              <w:jc w:val="center"/>
              <w:rPr>
                <w:color w:val="000000" w:themeColor="text1"/>
                <w:sz w:val="20"/>
              </w:rPr>
            </w:pPr>
            <w:r w:rsidRPr="006214ED">
              <w:rPr>
                <w:color w:val="000000" w:themeColor="text1"/>
                <w:sz w:val="20"/>
              </w:rPr>
              <w:t>0.92</w:t>
            </w:r>
          </w:p>
        </w:tc>
      </w:tr>
      <w:tr w:rsidR="006214ED" w:rsidRPr="006214ED" w14:paraId="7BBCF704"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192F1809"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r>
            <w:r w:rsidRPr="006214ED">
              <w:rPr>
                <w:color w:val="000000" w:themeColor="text1"/>
                <w:sz w:val="20"/>
              </w:rPr>
              <w:tab/>
              <w:t>95% CI</w:t>
            </w:r>
          </w:p>
        </w:tc>
        <w:tc>
          <w:tcPr>
            <w:tcW w:w="5491" w:type="dxa"/>
            <w:gridSpan w:val="3"/>
            <w:tcBorders>
              <w:top w:val="nil"/>
              <w:left w:val="nil"/>
              <w:bottom w:val="nil"/>
              <w:right w:val="nil"/>
            </w:tcBorders>
          </w:tcPr>
          <w:p w14:paraId="3EB9DF6C" w14:textId="77777777" w:rsidR="00454462" w:rsidRPr="006214ED" w:rsidRDefault="00454462" w:rsidP="00454462">
            <w:pPr>
              <w:keepNext/>
              <w:keepLines/>
              <w:jc w:val="center"/>
              <w:rPr>
                <w:color w:val="000000" w:themeColor="text1"/>
                <w:sz w:val="20"/>
              </w:rPr>
            </w:pPr>
            <w:r w:rsidRPr="006214ED">
              <w:rPr>
                <w:color w:val="000000" w:themeColor="text1"/>
                <w:sz w:val="20"/>
              </w:rPr>
              <w:t>(0.77, 1.11)</w:t>
            </w:r>
          </w:p>
        </w:tc>
      </w:tr>
      <w:tr w:rsidR="006214ED" w:rsidRPr="006214ED" w14:paraId="2B3526DE"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1B5D4AEB" w14:textId="77777777" w:rsidR="00454462" w:rsidRPr="006214ED" w:rsidRDefault="00454462" w:rsidP="00454462">
            <w:pPr>
              <w:keepNext/>
              <w:keepLines/>
              <w:tabs>
                <w:tab w:val="left" w:pos="180"/>
              </w:tabs>
              <w:rPr>
                <w:color w:val="000000" w:themeColor="text1"/>
                <w:sz w:val="20"/>
              </w:rPr>
            </w:pPr>
            <w:r w:rsidRPr="006214ED">
              <w:rPr>
                <w:color w:val="000000" w:themeColor="text1"/>
                <w:sz w:val="20"/>
              </w:rPr>
              <w:tab/>
            </w:r>
            <w:r w:rsidRPr="006214ED">
              <w:rPr>
                <w:color w:val="000000" w:themeColor="text1"/>
                <w:sz w:val="20"/>
              </w:rPr>
              <w:tab/>
              <w:t>p-value</w:t>
            </w:r>
          </w:p>
        </w:tc>
        <w:tc>
          <w:tcPr>
            <w:tcW w:w="5491" w:type="dxa"/>
            <w:gridSpan w:val="3"/>
            <w:tcBorders>
              <w:top w:val="nil"/>
              <w:left w:val="nil"/>
              <w:bottom w:val="nil"/>
              <w:right w:val="nil"/>
            </w:tcBorders>
          </w:tcPr>
          <w:p w14:paraId="650FD397" w14:textId="77777777" w:rsidR="00454462" w:rsidRPr="006214ED" w:rsidRDefault="00454462" w:rsidP="00454462">
            <w:pPr>
              <w:keepNext/>
              <w:keepLines/>
              <w:jc w:val="center"/>
              <w:rPr>
                <w:color w:val="000000" w:themeColor="text1"/>
                <w:sz w:val="20"/>
              </w:rPr>
            </w:pPr>
            <w:r w:rsidRPr="006214ED">
              <w:rPr>
                <w:color w:val="000000" w:themeColor="text1"/>
                <w:sz w:val="20"/>
              </w:rPr>
              <w:t>0.3932</w:t>
            </w:r>
          </w:p>
        </w:tc>
      </w:tr>
      <w:tr w:rsidR="006214ED" w:rsidRPr="006214ED" w14:paraId="4FDD7B7A"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3120D26A" w14:textId="77777777" w:rsidR="00454462" w:rsidRPr="006214ED" w:rsidRDefault="00454462" w:rsidP="00F43DF1">
            <w:pPr>
              <w:keepNext/>
              <w:keepLines/>
              <w:tabs>
                <w:tab w:val="left" w:pos="180"/>
              </w:tabs>
              <w:spacing w:before="120"/>
              <w:rPr>
                <w:color w:val="000000" w:themeColor="text1"/>
                <w:sz w:val="20"/>
              </w:rPr>
            </w:pPr>
            <w:r w:rsidRPr="006214ED">
              <w:rPr>
                <w:color w:val="000000" w:themeColor="text1"/>
                <w:sz w:val="20"/>
              </w:rPr>
              <w:tab/>
              <w:t xml:space="preserve">Median (95% CI) </w:t>
            </w:r>
          </w:p>
        </w:tc>
        <w:tc>
          <w:tcPr>
            <w:tcW w:w="2704" w:type="dxa"/>
            <w:tcBorders>
              <w:top w:val="nil"/>
              <w:left w:val="nil"/>
              <w:bottom w:val="nil"/>
              <w:right w:val="nil"/>
            </w:tcBorders>
          </w:tcPr>
          <w:p w14:paraId="5334F616" w14:textId="77777777" w:rsidR="00454462" w:rsidRPr="006214ED" w:rsidRDefault="00454462" w:rsidP="00454462">
            <w:pPr>
              <w:keepNext/>
              <w:keepLines/>
              <w:jc w:val="center"/>
              <w:rPr>
                <w:color w:val="000000" w:themeColor="text1"/>
                <w:sz w:val="20"/>
              </w:rPr>
            </w:pPr>
            <w:r w:rsidRPr="006214ED">
              <w:rPr>
                <w:color w:val="000000" w:themeColor="text1"/>
                <w:sz w:val="20"/>
              </w:rPr>
              <w:t xml:space="preserve">2.33 </w:t>
            </w:r>
            <w:r w:rsidR="00F43DF1">
              <w:rPr>
                <w:color w:val="000000" w:themeColor="text1"/>
                <w:sz w:val="20"/>
              </w:rPr>
              <w:t xml:space="preserve">months </w:t>
            </w:r>
            <w:r w:rsidRPr="006214ED">
              <w:rPr>
                <w:color w:val="000000" w:themeColor="text1"/>
                <w:sz w:val="20"/>
              </w:rPr>
              <w:t>(2.17, 3.32)</w:t>
            </w:r>
          </w:p>
        </w:tc>
        <w:tc>
          <w:tcPr>
            <w:tcW w:w="2787" w:type="dxa"/>
            <w:gridSpan w:val="2"/>
            <w:tcBorders>
              <w:top w:val="nil"/>
              <w:left w:val="nil"/>
              <w:bottom w:val="nil"/>
              <w:right w:val="nil"/>
            </w:tcBorders>
          </w:tcPr>
          <w:p w14:paraId="31D19212" w14:textId="77777777" w:rsidR="00454462" w:rsidRPr="006214ED" w:rsidRDefault="00454462" w:rsidP="00454462">
            <w:pPr>
              <w:keepNext/>
              <w:keepLines/>
              <w:jc w:val="center"/>
              <w:rPr>
                <w:color w:val="000000" w:themeColor="text1"/>
                <w:sz w:val="20"/>
              </w:rPr>
            </w:pPr>
            <w:r w:rsidRPr="006214ED">
              <w:rPr>
                <w:color w:val="000000" w:themeColor="text1"/>
                <w:sz w:val="20"/>
              </w:rPr>
              <w:t xml:space="preserve">4.21 </w:t>
            </w:r>
            <w:r w:rsidR="00F43DF1">
              <w:rPr>
                <w:color w:val="000000" w:themeColor="text1"/>
                <w:sz w:val="20"/>
              </w:rPr>
              <w:t xml:space="preserve">months </w:t>
            </w:r>
            <w:r w:rsidRPr="006214ED">
              <w:rPr>
                <w:color w:val="000000" w:themeColor="text1"/>
                <w:sz w:val="20"/>
              </w:rPr>
              <w:t>(3.45, 4.86)</w:t>
            </w:r>
          </w:p>
        </w:tc>
      </w:tr>
      <w:tr w:rsidR="006214ED" w:rsidRPr="006214ED" w14:paraId="44D4D529"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single" w:sz="4" w:space="0" w:color="auto"/>
              <w:right w:val="nil"/>
            </w:tcBorders>
          </w:tcPr>
          <w:p w14:paraId="7ED6E756" w14:textId="77777777" w:rsidR="00454462" w:rsidRPr="006214ED" w:rsidRDefault="00454462" w:rsidP="00454462">
            <w:pPr>
              <w:keepNext/>
              <w:keepLines/>
              <w:tabs>
                <w:tab w:val="left" w:pos="180"/>
              </w:tabs>
              <w:spacing w:before="120"/>
              <w:rPr>
                <w:color w:val="000000" w:themeColor="text1"/>
                <w:sz w:val="20"/>
              </w:rPr>
            </w:pPr>
            <w:r w:rsidRPr="006214ED">
              <w:rPr>
                <w:color w:val="000000" w:themeColor="text1"/>
                <w:sz w:val="20"/>
              </w:rPr>
              <w:tab/>
              <w:t>Rate (95% CI) at 12 months</w:t>
            </w:r>
          </w:p>
        </w:tc>
        <w:tc>
          <w:tcPr>
            <w:tcW w:w="2704" w:type="dxa"/>
            <w:tcBorders>
              <w:top w:val="nil"/>
              <w:left w:val="nil"/>
              <w:bottom w:val="single" w:sz="4" w:space="0" w:color="auto"/>
              <w:right w:val="nil"/>
            </w:tcBorders>
          </w:tcPr>
          <w:p w14:paraId="1575BD4A" w14:textId="77777777" w:rsidR="00454462" w:rsidRPr="006214ED" w:rsidRDefault="00454462" w:rsidP="00454462">
            <w:pPr>
              <w:keepNext/>
              <w:keepLines/>
              <w:jc w:val="center"/>
              <w:rPr>
                <w:color w:val="000000" w:themeColor="text1"/>
                <w:sz w:val="20"/>
              </w:rPr>
            </w:pPr>
            <w:r w:rsidRPr="006214ED">
              <w:rPr>
                <w:color w:val="000000" w:themeColor="text1"/>
                <w:sz w:val="20"/>
              </w:rPr>
              <w:t>18.5 (14.1, 23.4)</w:t>
            </w:r>
          </w:p>
        </w:tc>
        <w:tc>
          <w:tcPr>
            <w:tcW w:w="2787" w:type="dxa"/>
            <w:gridSpan w:val="2"/>
            <w:tcBorders>
              <w:top w:val="nil"/>
              <w:left w:val="nil"/>
              <w:bottom w:val="single" w:sz="4" w:space="0" w:color="auto"/>
              <w:right w:val="nil"/>
            </w:tcBorders>
          </w:tcPr>
          <w:p w14:paraId="60EB7ADA" w14:textId="77777777" w:rsidR="00454462" w:rsidRPr="006214ED" w:rsidRDefault="00454462" w:rsidP="00454462">
            <w:pPr>
              <w:keepNext/>
              <w:keepLines/>
              <w:jc w:val="center"/>
              <w:rPr>
                <w:color w:val="000000" w:themeColor="text1"/>
                <w:sz w:val="20"/>
              </w:rPr>
            </w:pPr>
            <w:r w:rsidRPr="006214ED">
              <w:rPr>
                <w:color w:val="000000" w:themeColor="text1"/>
                <w:sz w:val="20"/>
              </w:rPr>
              <w:t>8.1 (5.1, 12.0)</w:t>
            </w:r>
          </w:p>
        </w:tc>
      </w:tr>
    </w:tbl>
    <w:p w14:paraId="3402692D" w14:textId="77777777" w:rsidR="00454462" w:rsidRPr="006214ED" w:rsidRDefault="00454462" w:rsidP="00454462">
      <w:pPr>
        <w:pStyle w:val="EMEABodyText"/>
        <w:ind w:left="567" w:hanging="567"/>
        <w:rPr>
          <w:color w:val="000000" w:themeColor="text1"/>
          <w:sz w:val="20"/>
        </w:rPr>
      </w:pPr>
      <w:proofErr w:type="gramStart"/>
      <w:r w:rsidRPr="006214ED">
        <w:rPr>
          <w:color w:val="000000" w:themeColor="text1"/>
          <w:sz w:val="20"/>
          <w:vertAlign w:val="superscript"/>
        </w:rPr>
        <w:t>a</w:t>
      </w:r>
      <w:proofErr w:type="gramEnd"/>
      <w:r w:rsidRPr="006214ED">
        <w:rPr>
          <w:color w:val="000000" w:themeColor="text1"/>
          <w:sz w:val="20"/>
        </w:rPr>
        <w:tab/>
        <w:t>Derived from a stratified proportional hazards model.</w:t>
      </w:r>
    </w:p>
    <w:p w14:paraId="5B89B0AC" w14:textId="77777777" w:rsidR="00454462" w:rsidRPr="006214ED" w:rsidRDefault="00454462" w:rsidP="00454462">
      <w:pPr>
        <w:pStyle w:val="EMEABodyText"/>
        <w:ind w:left="567" w:hanging="567"/>
        <w:rPr>
          <w:color w:val="000000" w:themeColor="text1"/>
          <w:sz w:val="20"/>
          <w:vertAlign w:val="superscript"/>
        </w:rPr>
      </w:pPr>
      <w:proofErr w:type="gramStart"/>
      <w:r w:rsidRPr="006214ED">
        <w:rPr>
          <w:color w:val="000000" w:themeColor="text1"/>
          <w:sz w:val="20"/>
          <w:vertAlign w:val="superscript"/>
        </w:rPr>
        <w:t>b</w:t>
      </w:r>
      <w:proofErr w:type="gramEnd"/>
      <w:r w:rsidRPr="006214ED">
        <w:rPr>
          <w:color w:val="000000" w:themeColor="text1"/>
          <w:sz w:val="20"/>
          <w:vertAlign w:val="superscript"/>
        </w:rPr>
        <w:tab/>
      </w:r>
      <w:r w:rsidRPr="006214ED">
        <w:rPr>
          <w:color w:val="000000" w:themeColor="text1"/>
          <w:sz w:val="20"/>
        </w:rPr>
        <w:t>P-value is derived from a log-rank test stratified by prior maintenance therapy and line of therapy; the corresponding O’Brien-Fleming efficacy boundary significance level is 0.0408.</w:t>
      </w:r>
    </w:p>
    <w:p w14:paraId="4C4BA1B5" w14:textId="77777777" w:rsidR="00454462" w:rsidRPr="006214ED" w:rsidRDefault="00454462" w:rsidP="00454462">
      <w:pPr>
        <w:pStyle w:val="EMEABodyText"/>
        <w:jc w:val="both"/>
        <w:rPr>
          <w:noProof/>
          <w:color w:val="000000" w:themeColor="text1"/>
          <w:sz w:val="24"/>
        </w:rPr>
      </w:pPr>
    </w:p>
    <w:p w14:paraId="0C8773D3" w14:textId="77777777" w:rsidR="00454462" w:rsidRDefault="00454462" w:rsidP="006214ED">
      <w:pPr>
        <w:pStyle w:val="EMEABodyText"/>
        <w:rPr>
          <w:color w:val="000000" w:themeColor="text1"/>
          <w:sz w:val="24"/>
        </w:rPr>
      </w:pPr>
      <w:bookmarkStart w:id="29" w:name="Table6_EfficacyResults"/>
      <w:bookmarkEnd w:id="29"/>
      <w:r w:rsidRPr="006214ED">
        <w:rPr>
          <w:color w:val="000000" w:themeColor="text1"/>
          <w:sz w:val="24"/>
        </w:rPr>
        <w:t>The rate of disease-related symptom improvement, as measured by LCSS, was similar between the nivolumab group (17.8%) and the docetaxel group (19.7%). The average EQ-VAS increased over time for both treatment groups, indicating better overall health status for patients remaining on treatment.</w:t>
      </w:r>
    </w:p>
    <w:p w14:paraId="43731BAD" w14:textId="77777777" w:rsidR="00157F29" w:rsidRDefault="00157F29">
      <w:pPr>
        <w:rPr>
          <w:color w:val="000000" w:themeColor="text1"/>
          <w:lang w:val="en-GB"/>
        </w:rPr>
      </w:pPr>
      <w:r>
        <w:rPr>
          <w:color w:val="000000" w:themeColor="text1"/>
        </w:rPr>
        <w:br w:type="page"/>
      </w:r>
    </w:p>
    <w:p w14:paraId="31F99444" w14:textId="77777777" w:rsidR="009070A8" w:rsidRPr="00D71068" w:rsidRDefault="009070A8" w:rsidP="009070A8">
      <w:pPr>
        <w:pStyle w:val="BMSBodyText"/>
        <w:spacing w:line="240" w:lineRule="auto"/>
        <w:jc w:val="left"/>
        <w:rPr>
          <w:rFonts w:eastAsia="TimesNewRoman"/>
          <w:b/>
          <w:color w:val="000000" w:themeColor="text1"/>
          <w:u w:val="single"/>
        </w:rPr>
      </w:pPr>
      <w:r w:rsidRPr="00D71068">
        <w:rPr>
          <w:rFonts w:eastAsia="TimesNewRoman"/>
          <w:b/>
          <w:color w:val="000000" w:themeColor="text1"/>
          <w:u w:val="single"/>
        </w:rPr>
        <w:lastRenderedPageBreak/>
        <w:t>RENAL CELL CARCINOMA (RCC)</w:t>
      </w:r>
    </w:p>
    <w:p w14:paraId="4EB9B511" w14:textId="77777777" w:rsidR="009070A8" w:rsidRPr="00D71068" w:rsidRDefault="009070A8" w:rsidP="009070A8">
      <w:pPr>
        <w:pStyle w:val="EMEABodyText"/>
        <w:jc w:val="both"/>
        <w:rPr>
          <w:b/>
          <w:bCs/>
          <w:color w:val="000000" w:themeColor="text1"/>
          <w:sz w:val="24"/>
          <w:lang w:val="en-AU"/>
        </w:rPr>
      </w:pPr>
      <w:r w:rsidRPr="00D71068">
        <w:rPr>
          <w:b/>
          <w:bCs/>
          <w:color w:val="000000" w:themeColor="text1"/>
          <w:lang w:val="en-AU"/>
        </w:rPr>
        <w:t xml:space="preserve">Study CA209025. </w:t>
      </w:r>
      <w:r w:rsidRPr="00D71068">
        <w:rPr>
          <w:color w:val="000000" w:themeColor="text1"/>
          <w:sz w:val="24"/>
        </w:rPr>
        <w:t>A randomi</w:t>
      </w:r>
      <w:r w:rsidR="009708F9" w:rsidRPr="00D71068">
        <w:rPr>
          <w:color w:val="000000" w:themeColor="text1"/>
          <w:sz w:val="24"/>
        </w:rPr>
        <w:t>s</w:t>
      </w:r>
      <w:r w:rsidRPr="00D71068">
        <w:rPr>
          <w:color w:val="000000" w:themeColor="text1"/>
          <w:sz w:val="24"/>
        </w:rPr>
        <w:t xml:space="preserve">ed, open-label, phase 3 study of </w:t>
      </w:r>
      <w:proofErr w:type="spellStart"/>
      <w:r w:rsidRPr="00D71068">
        <w:rPr>
          <w:color w:val="000000" w:themeColor="text1"/>
          <w:sz w:val="24"/>
        </w:rPr>
        <w:t>nivolumab</w:t>
      </w:r>
      <w:proofErr w:type="spellEnd"/>
      <w:r w:rsidRPr="00D71068">
        <w:rPr>
          <w:color w:val="000000" w:themeColor="text1"/>
          <w:sz w:val="24"/>
        </w:rPr>
        <w:t xml:space="preserve"> versus </w:t>
      </w:r>
      <w:proofErr w:type="spellStart"/>
      <w:r w:rsidRPr="00D71068">
        <w:rPr>
          <w:color w:val="000000" w:themeColor="text1"/>
          <w:sz w:val="24"/>
        </w:rPr>
        <w:t>everolimus</w:t>
      </w:r>
      <w:proofErr w:type="spellEnd"/>
      <w:r w:rsidRPr="00D71068">
        <w:rPr>
          <w:color w:val="000000" w:themeColor="text1"/>
          <w:sz w:val="24"/>
        </w:rPr>
        <w:t xml:space="preserve"> in subjects with advanced or metastatic clear-cell renal cell carcinoma who have received prior anti-angiogenic therapy.</w:t>
      </w:r>
    </w:p>
    <w:p w14:paraId="45642824" w14:textId="77777777" w:rsidR="009070A8" w:rsidRPr="00D71068" w:rsidRDefault="009070A8" w:rsidP="009070A8">
      <w:pPr>
        <w:pStyle w:val="EMEABodyText"/>
        <w:rPr>
          <w:noProof/>
          <w:color w:val="000000" w:themeColor="text1"/>
        </w:rPr>
      </w:pPr>
    </w:p>
    <w:p w14:paraId="2E64B430" w14:textId="77777777" w:rsidR="009070A8" w:rsidRPr="00D71068" w:rsidRDefault="009070A8" w:rsidP="009070A8">
      <w:pPr>
        <w:pStyle w:val="EMEABodyText"/>
        <w:jc w:val="both"/>
        <w:rPr>
          <w:noProof/>
          <w:color w:val="000000" w:themeColor="text1"/>
          <w:sz w:val="24"/>
        </w:rPr>
      </w:pPr>
      <w:r w:rsidRPr="00D71068">
        <w:rPr>
          <w:noProof/>
          <w:color w:val="000000" w:themeColor="text1"/>
          <w:sz w:val="24"/>
        </w:rPr>
        <w:t xml:space="preserve">The safety and efficacy of nivolumab 3 mg/kg as a single agent for the treatment of advanced RCC was evaluated in a Phase 3, randomised, open-label study (CA209025). The study included patients (18 years or older) who have experienced disease progression during or after 1 or 2 prior anti-angiogenic therapy regimens and no more than 3 total prior systemic treatment regimens. Patients had to have a Karnofsky Performance Score (KPS) </w:t>
      </w:r>
      <w:r w:rsidRPr="00D71068">
        <w:rPr>
          <w:noProof/>
          <w:color w:val="000000" w:themeColor="text1"/>
          <w:sz w:val="24"/>
        </w:rPr>
        <w:sym w:font="Symbol" w:char="F0B3"/>
      </w:r>
      <w:r w:rsidRPr="00D71068">
        <w:rPr>
          <w:noProof/>
          <w:color w:val="000000" w:themeColor="text1"/>
          <w:sz w:val="24"/>
        </w:rPr>
        <w:t xml:space="preserve">70%. </w:t>
      </w:r>
      <w:r w:rsidR="00CB4B99" w:rsidRPr="00CB4B99">
        <w:rPr>
          <w:noProof/>
          <w:color w:val="000000" w:themeColor="text1"/>
          <w:sz w:val="24"/>
        </w:rPr>
        <w:t>All patients had clear cell histology</w:t>
      </w:r>
      <w:r w:rsidR="00D9010E">
        <w:rPr>
          <w:noProof/>
          <w:color w:val="000000" w:themeColor="text1"/>
          <w:sz w:val="24"/>
        </w:rPr>
        <w:t xml:space="preserve"> component</w:t>
      </w:r>
      <w:r w:rsidR="00CB4B99">
        <w:rPr>
          <w:noProof/>
          <w:color w:val="000000" w:themeColor="text1"/>
          <w:sz w:val="24"/>
        </w:rPr>
        <w:t>.</w:t>
      </w:r>
      <w:r w:rsidR="00CB4B99" w:rsidRPr="00D71068">
        <w:rPr>
          <w:noProof/>
          <w:color w:val="000000" w:themeColor="text1"/>
          <w:sz w:val="24"/>
        </w:rPr>
        <w:t xml:space="preserve"> </w:t>
      </w:r>
      <w:r w:rsidRPr="00D71068">
        <w:rPr>
          <w:noProof/>
          <w:color w:val="000000" w:themeColor="text1"/>
          <w:sz w:val="24"/>
        </w:rPr>
        <w:t>This study included patients regardless of their PD-L1 status. Patients with any history of or concurrent brain metastases, prior treatment with an mammalian target of rapamycin (mTOR) inhibitor, active autoimmune disease, or medical conditions requiring systemic immunosuppression were excluded from the study.</w:t>
      </w:r>
    </w:p>
    <w:p w14:paraId="6861575F" w14:textId="77777777" w:rsidR="009070A8" w:rsidRPr="00D71068" w:rsidRDefault="009070A8" w:rsidP="009070A8">
      <w:pPr>
        <w:pStyle w:val="EMEABodyText"/>
        <w:jc w:val="both"/>
        <w:rPr>
          <w:noProof/>
          <w:color w:val="000000" w:themeColor="text1"/>
          <w:sz w:val="24"/>
        </w:rPr>
      </w:pPr>
    </w:p>
    <w:p w14:paraId="7961D1B7" w14:textId="77777777" w:rsidR="009070A8" w:rsidRPr="00D71068" w:rsidRDefault="009070A8" w:rsidP="009070A8">
      <w:pPr>
        <w:pStyle w:val="EMEABodyText"/>
        <w:jc w:val="both"/>
        <w:rPr>
          <w:noProof/>
          <w:color w:val="000000" w:themeColor="text1"/>
          <w:sz w:val="24"/>
        </w:rPr>
      </w:pPr>
      <w:r w:rsidRPr="00D71068">
        <w:rPr>
          <w:noProof/>
          <w:color w:val="000000" w:themeColor="text1"/>
          <w:sz w:val="24"/>
        </w:rPr>
        <w:t xml:space="preserve">A total of 821 patients were randomised to receive either nivolumab 3 mg/kg (n=410) administered intravenously over 60 minutes every </w:t>
      </w:r>
      <w:r w:rsidRPr="00D71068">
        <w:rPr>
          <w:color w:val="000000" w:themeColor="text1"/>
          <w:sz w:val="24"/>
        </w:rPr>
        <w:t>2 weeks</w:t>
      </w:r>
      <w:r w:rsidRPr="00D71068">
        <w:rPr>
          <w:noProof/>
          <w:color w:val="000000" w:themeColor="text1"/>
          <w:sz w:val="24"/>
        </w:rPr>
        <w:t xml:space="preserve"> or everolimus (n=411) </w:t>
      </w:r>
      <w:r w:rsidRPr="00D71068">
        <w:rPr>
          <w:color w:val="000000" w:themeColor="text1"/>
          <w:sz w:val="24"/>
        </w:rPr>
        <w:t>10 mg</w:t>
      </w:r>
      <w:r w:rsidRPr="00D71068">
        <w:rPr>
          <w:noProof/>
          <w:color w:val="000000" w:themeColor="text1"/>
          <w:sz w:val="24"/>
        </w:rPr>
        <w:t xml:space="preserve"> daily, administered orally. Treatment was continued as long as clinical benefit was observed or until treatment was no longer tolerated. The first tumour assessments were conducted 8 weeks after randomisation and continued every 8 weeks thereafter for the first year and then every 12 weeks until progression or treatment discontinuation, whichever occurred later. Tumour assessments were continued after treatment discontinuation in patients who discontinued treatment for reasons other than progression. Treatment beyond initial investigator-assessed RECIST 1.1-defined progression was permitted if the patient had a clinical benefit and was tolerating study drug as determined by the investigator. The primary efficacy outcome measure was OS. Secondary efficacy assessments included investigator-assessed ORR</w:t>
      </w:r>
      <w:r w:rsidR="00D71068">
        <w:rPr>
          <w:noProof/>
          <w:color w:val="000000" w:themeColor="text1"/>
          <w:sz w:val="24"/>
        </w:rPr>
        <w:t xml:space="preserve"> </w:t>
      </w:r>
      <w:r w:rsidRPr="00D71068">
        <w:rPr>
          <w:noProof/>
          <w:color w:val="000000" w:themeColor="text1"/>
          <w:sz w:val="24"/>
        </w:rPr>
        <w:t>and</w:t>
      </w:r>
      <w:r w:rsidR="00D71068">
        <w:rPr>
          <w:noProof/>
          <w:color w:val="000000" w:themeColor="text1"/>
          <w:sz w:val="24"/>
        </w:rPr>
        <w:t xml:space="preserve"> </w:t>
      </w:r>
      <w:r w:rsidRPr="00D71068">
        <w:rPr>
          <w:noProof/>
          <w:color w:val="000000" w:themeColor="text1"/>
          <w:sz w:val="24"/>
        </w:rPr>
        <w:t>PFS.</w:t>
      </w:r>
    </w:p>
    <w:p w14:paraId="38B76380" w14:textId="77777777" w:rsidR="009070A8" w:rsidRPr="00D71068" w:rsidRDefault="009070A8" w:rsidP="009070A8">
      <w:pPr>
        <w:pStyle w:val="EMEABodyText"/>
        <w:jc w:val="both"/>
        <w:rPr>
          <w:noProof/>
          <w:color w:val="000000" w:themeColor="text1"/>
          <w:sz w:val="24"/>
        </w:rPr>
      </w:pPr>
    </w:p>
    <w:p w14:paraId="6E70EF74" w14:textId="77777777" w:rsidR="009070A8" w:rsidRPr="00D71068" w:rsidRDefault="009070A8" w:rsidP="009070A8">
      <w:pPr>
        <w:pStyle w:val="EMEABodyText"/>
        <w:jc w:val="both"/>
        <w:rPr>
          <w:noProof/>
          <w:color w:val="000000" w:themeColor="text1"/>
          <w:sz w:val="24"/>
        </w:rPr>
      </w:pPr>
      <w:r w:rsidRPr="00D71068">
        <w:rPr>
          <w:noProof/>
          <w:color w:val="000000" w:themeColor="text1"/>
          <w:sz w:val="24"/>
        </w:rPr>
        <w:t xml:space="preserve">Baseline characteristics were generally balanced between the two groups. The median age was 62 years (range: 18-88) with 40% </w:t>
      </w:r>
      <w:r w:rsidRPr="00D71068">
        <w:rPr>
          <w:noProof/>
          <w:color w:val="000000" w:themeColor="text1"/>
          <w:sz w:val="24"/>
        </w:rPr>
        <w:sym w:font="Symbol" w:char="F0B3"/>
      </w:r>
      <w:r w:rsidRPr="00D71068">
        <w:rPr>
          <w:noProof/>
          <w:color w:val="000000" w:themeColor="text1"/>
          <w:sz w:val="24"/>
        </w:rPr>
        <w:t xml:space="preserve">65 years of age and 9% </w:t>
      </w:r>
      <w:r w:rsidRPr="00D71068">
        <w:rPr>
          <w:noProof/>
          <w:color w:val="000000" w:themeColor="text1"/>
          <w:sz w:val="24"/>
        </w:rPr>
        <w:sym w:font="Symbol" w:char="F0B3"/>
      </w:r>
      <w:r w:rsidRPr="00D71068">
        <w:rPr>
          <w:noProof/>
          <w:color w:val="000000" w:themeColor="text1"/>
          <w:sz w:val="24"/>
        </w:rPr>
        <w:t>75 years of age. The majority of patients were male (75%) and white (88%), all Memorial Sloan Kettering Cancer Center (MSKCC) risk groups were represented, and 34% and 66% of patients had a baseline KPS of 70 to 80% and 90 to 100%, respectively. The majority of patients (72%) were treated with one prior anti-angiogenic therapy The median duration of time from initial diagnosis to randomisation was 2.6 years in both the nivolumab and everolimus groups. The median duration of treatment was 5.5 months (range: 0- 29.6</w:t>
      </w:r>
      <w:r w:rsidRPr="00D71068">
        <w:rPr>
          <w:noProof/>
          <w:color w:val="000000" w:themeColor="text1"/>
          <w:sz w:val="24"/>
          <w:vertAlign w:val="superscript"/>
        </w:rPr>
        <w:t>+</w:t>
      </w:r>
      <w:r w:rsidRPr="00D71068">
        <w:rPr>
          <w:noProof/>
          <w:color w:val="000000" w:themeColor="text1"/>
          <w:sz w:val="24"/>
        </w:rPr>
        <w:t xml:space="preserve"> months) in nivolumab-treated patients</w:t>
      </w:r>
      <w:r w:rsidRPr="00D71068">
        <w:rPr>
          <w:noProof/>
          <w:color w:val="000000" w:themeColor="text1"/>
          <w:sz w:val="24"/>
          <w:vertAlign w:val="superscript"/>
        </w:rPr>
        <w:t xml:space="preserve"> </w:t>
      </w:r>
      <w:r w:rsidRPr="00D71068">
        <w:rPr>
          <w:noProof/>
          <w:color w:val="000000" w:themeColor="text1"/>
          <w:sz w:val="24"/>
        </w:rPr>
        <w:t>and was 3.7 months (range: 6 days-25.7</w:t>
      </w:r>
      <w:r w:rsidRPr="00D71068">
        <w:rPr>
          <w:noProof/>
          <w:color w:val="000000" w:themeColor="text1"/>
          <w:sz w:val="24"/>
          <w:vertAlign w:val="superscript"/>
        </w:rPr>
        <w:t>+</w:t>
      </w:r>
      <w:r w:rsidRPr="00D71068">
        <w:rPr>
          <w:noProof/>
          <w:color w:val="000000" w:themeColor="text1"/>
          <w:sz w:val="24"/>
        </w:rPr>
        <w:t> months) in everolimus-treated patients.</w:t>
      </w:r>
    </w:p>
    <w:p w14:paraId="7D9F19B1" w14:textId="77777777" w:rsidR="009070A8" w:rsidRPr="00D71068" w:rsidRDefault="009070A8" w:rsidP="009070A8">
      <w:pPr>
        <w:pStyle w:val="EMEABodyText"/>
        <w:jc w:val="both"/>
        <w:rPr>
          <w:noProof/>
          <w:color w:val="000000" w:themeColor="text1"/>
          <w:sz w:val="24"/>
        </w:rPr>
      </w:pPr>
      <w:r w:rsidRPr="00D71068">
        <w:rPr>
          <w:noProof/>
          <w:color w:val="000000" w:themeColor="text1"/>
          <w:sz w:val="24"/>
        </w:rPr>
        <w:t>Nivolumab was continued beyond progression in 44% of patients.</w:t>
      </w:r>
    </w:p>
    <w:p w14:paraId="5BA99283" w14:textId="77777777" w:rsidR="009070A8" w:rsidRPr="00D71068" w:rsidRDefault="009070A8" w:rsidP="009070A8">
      <w:pPr>
        <w:pStyle w:val="EMEABodyText"/>
        <w:jc w:val="both"/>
        <w:rPr>
          <w:noProof/>
          <w:color w:val="000000" w:themeColor="text1"/>
          <w:sz w:val="24"/>
        </w:rPr>
      </w:pPr>
    </w:p>
    <w:p w14:paraId="13668522" w14:textId="77777777" w:rsidR="009070A8" w:rsidRPr="00D71068" w:rsidRDefault="009070A8" w:rsidP="009070A8">
      <w:pPr>
        <w:pStyle w:val="EMEABodyText"/>
        <w:jc w:val="both"/>
        <w:rPr>
          <w:noProof/>
          <w:color w:val="000000" w:themeColor="text1"/>
        </w:rPr>
      </w:pPr>
      <w:r w:rsidRPr="00D71068">
        <w:rPr>
          <w:noProof/>
          <w:color w:val="000000" w:themeColor="text1"/>
          <w:sz w:val="24"/>
        </w:rPr>
        <w:t>The Kaplan-Meier curves for OS are shown in Figure </w:t>
      </w:r>
      <w:r w:rsidR="00AA7F53" w:rsidRPr="00D71068">
        <w:rPr>
          <w:noProof/>
          <w:color w:val="000000" w:themeColor="text1"/>
          <w:sz w:val="24"/>
        </w:rPr>
        <w:t>6</w:t>
      </w:r>
      <w:r w:rsidRPr="00D71068">
        <w:rPr>
          <w:noProof/>
          <w:color w:val="000000" w:themeColor="text1"/>
          <w:sz w:val="24"/>
        </w:rPr>
        <w:t>.</w:t>
      </w:r>
    </w:p>
    <w:p w14:paraId="5F0E1F26" w14:textId="77777777" w:rsidR="009070A8" w:rsidRPr="00D71068" w:rsidRDefault="009070A8" w:rsidP="009070A8">
      <w:pPr>
        <w:pStyle w:val="EMEABodyText"/>
        <w:rPr>
          <w:noProof/>
          <w:color w:val="000000" w:themeColor="text1"/>
        </w:rPr>
      </w:pPr>
    </w:p>
    <w:p w14:paraId="3BCDDEAE" w14:textId="77777777" w:rsidR="009070A8" w:rsidRPr="00D71068" w:rsidRDefault="009070A8" w:rsidP="009070A8">
      <w:pPr>
        <w:pStyle w:val="EMEABodyText"/>
        <w:keepNext/>
        <w:rPr>
          <w:b/>
          <w:noProof/>
          <w:color w:val="000000" w:themeColor="text1"/>
          <w:lang w:val="en-US"/>
        </w:rPr>
      </w:pPr>
      <w:r w:rsidRPr="00D71068">
        <w:rPr>
          <w:b/>
          <w:noProof/>
          <w:color w:val="000000" w:themeColor="text1"/>
          <w:lang w:val="en-US"/>
        </w:rPr>
        <w:lastRenderedPageBreak/>
        <w:t xml:space="preserve">Figure </w:t>
      </w:r>
      <w:r w:rsidR="00AA7F53" w:rsidRPr="00D71068">
        <w:rPr>
          <w:b/>
          <w:noProof/>
          <w:color w:val="000000" w:themeColor="text1"/>
          <w:lang w:val="en-US"/>
        </w:rPr>
        <w:t>6</w:t>
      </w:r>
      <w:r w:rsidRPr="00D71068">
        <w:rPr>
          <w:b/>
          <w:noProof/>
          <w:color w:val="000000" w:themeColor="text1"/>
          <w:lang w:val="en-US"/>
        </w:rPr>
        <w:t>: Kaplan-Meier curves of OS (CA209025)</w:t>
      </w:r>
    </w:p>
    <w:p w14:paraId="63E485F0" w14:textId="77777777" w:rsidR="009070A8" w:rsidRPr="00D71068" w:rsidRDefault="009070A8" w:rsidP="009070A8">
      <w:pPr>
        <w:pStyle w:val="EMEABodyText"/>
        <w:keepNext/>
        <w:rPr>
          <w:noProof/>
          <w:color w:val="000000" w:themeColor="text1"/>
          <w:lang w:val="en-US"/>
        </w:rPr>
      </w:pPr>
    </w:p>
    <w:p w14:paraId="50F32207" w14:textId="77777777" w:rsidR="009070A8" w:rsidRPr="00D71068" w:rsidRDefault="009070A8" w:rsidP="009070A8">
      <w:pPr>
        <w:pStyle w:val="EMEABodyText"/>
        <w:jc w:val="center"/>
        <w:rPr>
          <w:b/>
          <w:noProof/>
          <w:color w:val="000000" w:themeColor="text1"/>
          <w:lang w:val="en-US"/>
        </w:rPr>
      </w:pPr>
      <w:r w:rsidRPr="00D71068">
        <w:rPr>
          <w:b/>
          <w:noProof/>
          <w:color w:val="000000" w:themeColor="text1"/>
          <w:lang w:val="en-AU" w:eastAsia="en-AU"/>
        </w:rPr>
        <mc:AlternateContent>
          <mc:Choice Requires="wps">
            <w:drawing>
              <wp:anchor distT="0" distB="0" distL="114300" distR="114300" simplePos="0" relativeHeight="251663360" behindDoc="0" locked="0" layoutInCell="1" allowOverlap="1" wp14:anchorId="0FF367AC" wp14:editId="07DCDAA0">
                <wp:simplePos x="0" y="0"/>
                <wp:positionH relativeFrom="column">
                  <wp:posOffset>-111125</wp:posOffset>
                </wp:positionH>
                <wp:positionV relativeFrom="paragraph">
                  <wp:posOffset>824865</wp:posOffset>
                </wp:positionV>
                <wp:extent cx="358140" cy="1496695"/>
                <wp:effectExtent l="3175" t="0" r="127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FDAEB" w14:textId="77777777" w:rsidR="00572387" w:rsidRDefault="00572387" w:rsidP="009070A8">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6" o:spid="_x0000_s1038" type="#_x0000_t202" style="position:absolute;left:0;text-align:left;margin-left:-8.75pt;margin-top:64.95pt;width:28.2pt;height:117.8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" stroked="f">
                <v:textbox style="layout-flow:vertical;mso-layout-flow-alt:bottom-to-top;mso-fit-shape-to-text:t">
                  <w:txbxContent>
                    <w:p w14:paraId="7A4FDAEB" w14:textId="77777777" w:rsidR="00572387" w:rsidRDefault="00572387" w:rsidP="009070A8">
                      <w:r>
                        <w:t>Probability of Survival</w:t>
                      </w:r>
                    </w:p>
                  </w:txbxContent>
                </v:textbox>
              </v:shape>
            </w:pict>
          </mc:Fallback>
        </mc:AlternateContent>
      </w:r>
      <w:r w:rsidRPr="00D71068">
        <w:rPr>
          <w:b/>
          <w:noProof/>
          <w:color w:val="000000" w:themeColor="text1"/>
          <w:lang w:val="en-AU" w:eastAsia="en-AU"/>
        </w:rPr>
        <mc:AlternateContent>
          <mc:Choice Requires="wps">
            <w:drawing>
              <wp:anchor distT="0" distB="0" distL="114300" distR="114300" simplePos="0" relativeHeight="251662336" behindDoc="0" locked="0" layoutInCell="1" allowOverlap="1" wp14:anchorId="3EBBD4E3" wp14:editId="46E2DB1C">
                <wp:simplePos x="0" y="0"/>
                <wp:positionH relativeFrom="column">
                  <wp:posOffset>2159000</wp:posOffset>
                </wp:positionH>
                <wp:positionV relativeFrom="paragraph">
                  <wp:posOffset>3415030</wp:posOffset>
                </wp:positionV>
                <wp:extent cx="1840865" cy="265430"/>
                <wp:effectExtent l="0" t="0"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75103" w14:textId="77777777" w:rsidR="00572387" w:rsidRDefault="00572387" w:rsidP="009070A8">
                            <w:r>
                              <w:t>Overall Survival (Months)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left:0;text-align:left;margin-left:170pt;margin-top:268.9pt;width:144.95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" stroked="f">
                <v:textbox>
                  <w:txbxContent>
                    <w:p w14:paraId="47975103" w14:textId="77777777" w:rsidR="00572387" w:rsidRDefault="00572387" w:rsidP="009070A8">
                      <w:r>
                        <w:t>Overall Survival (Months)</w:t>
                      </w:r>
                    </w:p>
                  </w:txbxContent>
                </v:textbox>
              </v:shape>
            </w:pict>
          </mc:Fallback>
        </mc:AlternateContent>
      </w:r>
      <w:r w:rsidRPr="00D71068">
        <w:rPr>
          <w:b/>
          <w:noProof/>
          <w:color w:val="000000" w:themeColor="text1"/>
          <w:lang w:val="en-AU" w:eastAsia="en-AU"/>
        </w:rPr>
        <w:drawing>
          <wp:inline distT="0" distB="0" distL="0" distR="0" wp14:anchorId="07FCA86D" wp14:editId="02D61C9E">
            <wp:extent cx="5361940" cy="350393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4131" b="34557"/>
                    <a:stretch>
                      <a:fillRect/>
                    </a:stretch>
                  </pic:blipFill>
                  <pic:spPr bwMode="auto">
                    <a:xfrm>
                      <a:off x="0" y="0"/>
                      <a:ext cx="5361940" cy="3503930"/>
                    </a:xfrm>
                    <a:prstGeom prst="rect">
                      <a:avLst/>
                    </a:prstGeom>
                    <a:noFill/>
                    <a:ln w="9525">
                      <a:noFill/>
                      <a:miter lim="800000"/>
                      <a:headEnd/>
                      <a:tailEnd/>
                    </a:ln>
                  </pic:spPr>
                </pic:pic>
              </a:graphicData>
            </a:graphic>
          </wp:inline>
        </w:drawing>
      </w:r>
    </w:p>
    <w:p w14:paraId="1A6D3838" w14:textId="77777777" w:rsidR="009070A8" w:rsidRPr="00D71068" w:rsidRDefault="009070A8" w:rsidP="009070A8">
      <w:pPr>
        <w:pStyle w:val="EMEABodyText"/>
        <w:keepNext/>
        <w:jc w:val="center"/>
        <w:rPr>
          <w:color w:val="000000" w:themeColor="text1"/>
        </w:rPr>
      </w:pPr>
      <w:r w:rsidRPr="00D71068">
        <w:rPr>
          <w:color w:val="000000" w:themeColor="text1"/>
        </w:rPr>
        <w:t>Overall Survival (Months)</w:t>
      </w:r>
    </w:p>
    <w:p w14:paraId="6B126F5E" w14:textId="77777777" w:rsidR="009070A8" w:rsidRPr="00D71068" w:rsidRDefault="009070A8" w:rsidP="009070A8">
      <w:pPr>
        <w:pStyle w:val="EMEABodyText"/>
        <w:keepNext/>
        <w:rPr>
          <w:noProof/>
          <w:color w:val="000000" w:themeColor="text1"/>
        </w:rPr>
      </w:pPr>
      <w:r w:rsidRPr="00D71068">
        <w:rPr>
          <w:noProof/>
          <w:color w:val="000000" w:themeColor="text1"/>
        </w:rPr>
        <w:t>Number of Subjects at Risk</w:t>
      </w:r>
    </w:p>
    <w:tbl>
      <w:tblPr>
        <w:tblW w:w="8755" w:type="dxa"/>
        <w:tblLayout w:type="fixed"/>
        <w:tblLook w:val="04A0" w:firstRow="1" w:lastRow="0" w:firstColumn="1" w:lastColumn="0" w:noHBand="0" w:noVBand="1"/>
      </w:tblPr>
      <w:tblGrid>
        <w:gridCol w:w="959"/>
        <w:gridCol w:w="708"/>
        <w:gridCol w:w="709"/>
        <w:gridCol w:w="709"/>
        <w:gridCol w:w="708"/>
        <w:gridCol w:w="709"/>
        <w:gridCol w:w="709"/>
        <w:gridCol w:w="709"/>
        <w:gridCol w:w="708"/>
        <w:gridCol w:w="709"/>
        <w:gridCol w:w="709"/>
        <w:gridCol w:w="709"/>
      </w:tblGrid>
      <w:tr w:rsidR="00D71068" w:rsidRPr="00D71068" w14:paraId="75E3E769" w14:textId="77777777" w:rsidTr="009070A8">
        <w:tc>
          <w:tcPr>
            <w:tcW w:w="8755" w:type="dxa"/>
            <w:gridSpan w:val="12"/>
          </w:tcPr>
          <w:p w14:paraId="3D475DBD" w14:textId="77777777" w:rsidR="009070A8" w:rsidRPr="00D71068" w:rsidRDefault="009070A8" w:rsidP="009070A8">
            <w:pPr>
              <w:pStyle w:val="EMEABodyText"/>
              <w:keepNext/>
              <w:rPr>
                <w:noProof/>
                <w:color w:val="000000" w:themeColor="text1"/>
              </w:rPr>
            </w:pPr>
            <w:r w:rsidRPr="00D71068">
              <w:rPr>
                <w:color w:val="000000" w:themeColor="text1"/>
              </w:rPr>
              <w:t>Nivolumab</w:t>
            </w:r>
          </w:p>
        </w:tc>
      </w:tr>
      <w:tr w:rsidR="00D71068" w:rsidRPr="00D71068" w14:paraId="05F58AB2" w14:textId="77777777" w:rsidTr="009070A8">
        <w:tc>
          <w:tcPr>
            <w:tcW w:w="959" w:type="dxa"/>
          </w:tcPr>
          <w:p w14:paraId="4331997C" w14:textId="77777777" w:rsidR="009070A8" w:rsidRPr="00D71068" w:rsidRDefault="009070A8" w:rsidP="009070A8">
            <w:pPr>
              <w:pStyle w:val="EMEABodyText"/>
              <w:keepNext/>
              <w:jc w:val="center"/>
              <w:rPr>
                <w:noProof/>
                <w:color w:val="000000" w:themeColor="text1"/>
              </w:rPr>
            </w:pPr>
            <w:r w:rsidRPr="00D71068">
              <w:rPr>
                <w:noProof/>
                <w:color w:val="000000" w:themeColor="text1"/>
              </w:rPr>
              <w:t>410</w:t>
            </w:r>
          </w:p>
        </w:tc>
        <w:tc>
          <w:tcPr>
            <w:tcW w:w="708" w:type="dxa"/>
          </w:tcPr>
          <w:p w14:paraId="60DA0B14" w14:textId="77777777" w:rsidR="009070A8" w:rsidRPr="00D71068" w:rsidRDefault="009070A8" w:rsidP="009070A8">
            <w:pPr>
              <w:pStyle w:val="EMEABodyText"/>
              <w:keepNext/>
              <w:jc w:val="center"/>
              <w:rPr>
                <w:noProof/>
                <w:color w:val="000000" w:themeColor="text1"/>
              </w:rPr>
            </w:pPr>
            <w:r w:rsidRPr="00D71068">
              <w:rPr>
                <w:noProof/>
                <w:color w:val="000000" w:themeColor="text1"/>
              </w:rPr>
              <w:t>389</w:t>
            </w:r>
          </w:p>
        </w:tc>
        <w:tc>
          <w:tcPr>
            <w:tcW w:w="709" w:type="dxa"/>
          </w:tcPr>
          <w:p w14:paraId="27E7E0B9" w14:textId="77777777" w:rsidR="009070A8" w:rsidRPr="00D71068" w:rsidRDefault="009070A8" w:rsidP="009070A8">
            <w:pPr>
              <w:pStyle w:val="EMEABodyText"/>
              <w:keepNext/>
              <w:jc w:val="center"/>
              <w:rPr>
                <w:noProof/>
                <w:color w:val="000000" w:themeColor="text1"/>
              </w:rPr>
            </w:pPr>
            <w:r w:rsidRPr="00D71068">
              <w:rPr>
                <w:noProof/>
                <w:color w:val="000000" w:themeColor="text1"/>
              </w:rPr>
              <w:t>359</w:t>
            </w:r>
          </w:p>
        </w:tc>
        <w:tc>
          <w:tcPr>
            <w:tcW w:w="709" w:type="dxa"/>
          </w:tcPr>
          <w:p w14:paraId="05A4E69D" w14:textId="77777777" w:rsidR="009070A8" w:rsidRPr="00D71068" w:rsidRDefault="009070A8" w:rsidP="009070A8">
            <w:pPr>
              <w:pStyle w:val="EMEABodyText"/>
              <w:keepNext/>
              <w:jc w:val="center"/>
              <w:rPr>
                <w:noProof/>
                <w:color w:val="000000" w:themeColor="text1"/>
              </w:rPr>
            </w:pPr>
            <w:r w:rsidRPr="00D71068">
              <w:rPr>
                <w:noProof/>
                <w:color w:val="000000" w:themeColor="text1"/>
              </w:rPr>
              <w:t>337</w:t>
            </w:r>
          </w:p>
        </w:tc>
        <w:tc>
          <w:tcPr>
            <w:tcW w:w="708" w:type="dxa"/>
          </w:tcPr>
          <w:p w14:paraId="222FBA80" w14:textId="77777777" w:rsidR="009070A8" w:rsidRPr="00D71068" w:rsidRDefault="009070A8" w:rsidP="009070A8">
            <w:pPr>
              <w:pStyle w:val="EMEABodyText"/>
              <w:keepNext/>
              <w:jc w:val="center"/>
              <w:rPr>
                <w:noProof/>
                <w:color w:val="000000" w:themeColor="text1"/>
              </w:rPr>
            </w:pPr>
            <w:r w:rsidRPr="00D71068">
              <w:rPr>
                <w:noProof/>
                <w:color w:val="000000" w:themeColor="text1"/>
              </w:rPr>
              <w:t>305</w:t>
            </w:r>
          </w:p>
        </w:tc>
        <w:tc>
          <w:tcPr>
            <w:tcW w:w="709" w:type="dxa"/>
          </w:tcPr>
          <w:p w14:paraId="1C129373" w14:textId="77777777" w:rsidR="009070A8" w:rsidRPr="00D71068" w:rsidRDefault="009070A8" w:rsidP="009070A8">
            <w:pPr>
              <w:pStyle w:val="EMEABodyText"/>
              <w:keepNext/>
              <w:jc w:val="center"/>
              <w:rPr>
                <w:noProof/>
                <w:color w:val="000000" w:themeColor="text1"/>
              </w:rPr>
            </w:pPr>
            <w:r w:rsidRPr="00D71068">
              <w:rPr>
                <w:noProof/>
                <w:color w:val="000000" w:themeColor="text1"/>
              </w:rPr>
              <w:t>275</w:t>
            </w:r>
          </w:p>
        </w:tc>
        <w:tc>
          <w:tcPr>
            <w:tcW w:w="709" w:type="dxa"/>
          </w:tcPr>
          <w:p w14:paraId="0FAF592E" w14:textId="77777777" w:rsidR="009070A8" w:rsidRPr="00D71068" w:rsidRDefault="009070A8" w:rsidP="009070A8">
            <w:pPr>
              <w:pStyle w:val="EMEABodyText"/>
              <w:keepNext/>
              <w:jc w:val="center"/>
              <w:rPr>
                <w:noProof/>
                <w:color w:val="000000" w:themeColor="text1"/>
              </w:rPr>
            </w:pPr>
            <w:r w:rsidRPr="00D71068">
              <w:rPr>
                <w:noProof/>
                <w:color w:val="000000" w:themeColor="text1"/>
              </w:rPr>
              <w:t>213</w:t>
            </w:r>
          </w:p>
        </w:tc>
        <w:tc>
          <w:tcPr>
            <w:tcW w:w="709" w:type="dxa"/>
          </w:tcPr>
          <w:p w14:paraId="54FCE83E" w14:textId="77777777" w:rsidR="009070A8" w:rsidRPr="00D71068" w:rsidRDefault="009070A8" w:rsidP="009070A8">
            <w:pPr>
              <w:pStyle w:val="EMEABodyText"/>
              <w:keepNext/>
              <w:jc w:val="center"/>
              <w:rPr>
                <w:noProof/>
                <w:color w:val="000000" w:themeColor="text1"/>
              </w:rPr>
            </w:pPr>
            <w:r w:rsidRPr="00D71068">
              <w:rPr>
                <w:noProof/>
                <w:color w:val="000000" w:themeColor="text1"/>
              </w:rPr>
              <w:t>139</w:t>
            </w:r>
          </w:p>
        </w:tc>
        <w:tc>
          <w:tcPr>
            <w:tcW w:w="708" w:type="dxa"/>
          </w:tcPr>
          <w:p w14:paraId="056664A6" w14:textId="77777777" w:rsidR="009070A8" w:rsidRPr="00D71068" w:rsidRDefault="009070A8" w:rsidP="009070A8">
            <w:pPr>
              <w:pStyle w:val="EMEABodyText"/>
              <w:keepNext/>
              <w:jc w:val="center"/>
              <w:rPr>
                <w:noProof/>
                <w:color w:val="000000" w:themeColor="text1"/>
              </w:rPr>
            </w:pPr>
            <w:r w:rsidRPr="00D71068">
              <w:rPr>
                <w:noProof/>
                <w:color w:val="000000" w:themeColor="text1"/>
              </w:rPr>
              <w:t>73</w:t>
            </w:r>
          </w:p>
        </w:tc>
        <w:tc>
          <w:tcPr>
            <w:tcW w:w="709" w:type="dxa"/>
          </w:tcPr>
          <w:p w14:paraId="442FEAC7" w14:textId="77777777" w:rsidR="009070A8" w:rsidRPr="00D71068" w:rsidRDefault="009070A8" w:rsidP="009070A8">
            <w:pPr>
              <w:pStyle w:val="EMEABodyText"/>
              <w:keepNext/>
              <w:jc w:val="center"/>
              <w:rPr>
                <w:noProof/>
                <w:color w:val="000000" w:themeColor="text1"/>
              </w:rPr>
            </w:pPr>
            <w:r w:rsidRPr="00D71068">
              <w:rPr>
                <w:noProof/>
                <w:color w:val="000000" w:themeColor="text1"/>
              </w:rPr>
              <w:t>29</w:t>
            </w:r>
          </w:p>
        </w:tc>
        <w:tc>
          <w:tcPr>
            <w:tcW w:w="709" w:type="dxa"/>
          </w:tcPr>
          <w:p w14:paraId="7D4EB027" w14:textId="77777777" w:rsidR="009070A8" w:rsidRPr="00D71068" w:rsidRDefault="009070A8" w:rsidP="009070A8">
            <w:pPr>
              <w:pStyle w:val="EMEABodyText"/>
              <w:keepNext/>
              <w:jc w:val="center"/>
              <w:rPr>
                <w:noProof/>
                <w:color w:val="000000" w:themeColor="text1"/>
              </w:rPr>
            </w:pPr>
            <w:r w:rsidRPr="00D71068">
              <w:rPr>
                <w:noProof/>
                <w:color w:val="000000" w:themeColor="text1"/>
              </w:rPr>
              <w:t>3</w:t>
            </w:r>
          </w:p>
        </w:tc>
        <w:tc>
          <w:tcPr>
            <w:tcW w:w="709" w:type="dxa"/>
          </w:tcPr>
          <w:p w14:paraId="4EC8BC88" w14:textId="77777777" w:rsidR="009070A8" w:rsidRPr="00D71068" w:rsidRDefault="009070A8" w:rsidP="009070A8">
            <w:pPr>
              <w:pStyle w:val="EMEABodyText"/>
              <w:keepNext/>
              <w:jc w:val="center"/>
              <w:rPr>
                <w:noProof/>
                <w:color w:val="000000" w:themeColor="text1"/>
              </w:rPr>
            </w:pPr>
            <w:r w:rsidRPr="00D71068">
              <w:rPr>
                <w:noProof/>
                <w:color w:val="000000" w:themeColor="text1"/>
              </w:rPr>
              <w:t>0</w:t>
            </w:r>
          </w:p>
        </w:tc>
      </w:tr>
      <w:tr w:rsidR="00D71068" w:rsidRPr="00D71068" w14:paraId="3C1D474F" w14:textId="77777777" w:rsidTr="009070A8">
        <w:tc>
          <w:tcPr>
            <w:tcW w:w="8755" w:type="dxa"/>
            <w:gridSpan w:val="12"/>
          </w:tcPr>
          <w:p w14:paraId="37D6879C" w14:textId="77777777" w:rsidR="009070A8" w:rsidRPr="00D71068" w:rsidRDefault="009070A8" w:rsidP="009070A8">
            <w:pPr>
              <w:pStyle w:val="EMEABodyText"/>
              <w:keepNext/>
              <w:rPr>
                <w:noProof/>
                <w:color w:val="000000" w:themeColor="text1"/>
              </w:rPr>
            </w:pPr>
            <w:r w:rsidRPr="00D71068">
              <w:rPr>
                <w:noProof/>
                <w:color w:val="000000" w:themeColor="text1"/>
              </w:rPr>
              <w:t>Everolimus</w:t>
            </w:r>
          </w:p>
        </w:tc>
      </w:tr>
      <w:tr w:rsidR="00D71068" w:rsidRPr="00D71068" w14:paraId="01DC5BB6" w14:textId="77777777" w:rsidTr="009070A8">
        <w:tc>
          <w:tcPr>
            <w:tcW w:w="959" w:type="dxa"/>
          </w:tcPr>
          <w:p w14:paraId="4A458128" w14:textId="77777777" w:rsidR="009070A8" w:rsidRPr="00D71068" w:rsidRDefault="009070A8" w:rsidP="009070A8">
            <w:pPr>
              <w:pStyle w:val="EMEABodyText"/>
              <w:keepNext/>
              <w:jc w:val="center"/>
              <w:rPr>
                <w:noProof/>
                <w:color w:val="000000" w:themeColor="text1"/>
              </w:rPr>
            </w:pPr>
            <w:r w:rsidRPr="00D71068">
              <w:rPr>
                <w:noProof/>
                <w:color w:val="000000" w:themeColor="text1"/>
              </w:rPr>
              <w:t>411</w:t>
            </w:r>
          </w:p>
        </w:tc>
        <w:tc>
          <w:tcPr>
            <w:tcW w:w="708" w:type="dxa"/>
          </w:tcPr>
          <w:p w14:paraId="6778C51A" w14:textId="77777777" w:rsidR="009070A8" w:rsidRPr="00D71068" w:rsidRDefault="009070A8" w:rsidP="009070A8">
            <w:pPr>
              <w:pStyle w:val="EMEABodyText"/>
              <w:keepNext/>
              <w:jc w:val="center"/>
              <w:rPr>
                <w:noProof/>
                <w:color w:val="000000" w:themeColor="text1"/>
              </w:rPr>
            </w:pPr>
            <w:r w:rsidRPr="00D71068">
              <w:rPr>
                <w:noProof/>
                <w:color w:val="000000" w:themeColor="text1"/>
              </w:rPr>
              <w:t>366</w:t>
            </w:r>
          </w:p>
        </w:tc>
        <w:tc>
          <w:tcPr>
            <w:tcW w:w="709" w:type="dxa"/>
          </w:tcPr>
          <w:p w14:paraId="1F2E7407" w14:textId="77777777" w:rsidR="009070A8" w:rsidRPr="00D71068" w:rsidRDefault="009070A8" w:rsidP="009070A8">
            <w:pPr>
              <w:pStyle w:val="EMEABodyText"/>
              <w:keepNext/>
              <w:jc w:val="center"/>
              <w:rPr>
                <w:noProof/>
                <w:color w:val="000000" w:themeColor="text1"/>
              </w:rPr>
            </w:pPr>
            <w:r w:rsidRPr="00D71068">
              <w:rPr>
                <w:noProof/>
                <w:color w:val="000000" w:themeColor="text1"/>
              </w:rPr>
              <w:t>324</w:t>
            </w:r>
          </w:p>
        </w:tc>
        <w:tc>
          <w:tcPr>
            <w:tcW w:w="709" w:type="dxa"/>
          </w:tcPr>
          <w:p w14:paraId="5425F481" w14:textId="77777777" w:rsidR="009070A8" w:rsidRPr="00D71068" w:rsidRDefault="009070A8" w:rsidP="009070A8">
            <w:pPr>
              <w:pStyle w:val="EMEABodyText"/>
              <w:keepNext/>
              <w:jc w:val="center"/>
              <w:rPr>
                <w:noProof/>
                <w:color w:val="000000" w:themeColor="text1"/>
              </w:rPr>
            </w:pPr>
            <w:r w:rsidRPr="00D71068">
              <w:rPr>
                <w:noProof/>
                <w:color w:val="000000" w:themeColor="text1"/>
              </w:rPr>
              <w:t>287</w:t>
            </w:r>
          </w:p>
        </w:tc>
        <w:tc>
          <w:tcPr>
            <w:tcW w:w="708" w:type="dxa"/>
          </w:tcPr>
          <w:p w14:paraId="4F21C909" w14:textId="77777777" w:rsidR="009070A8" w:rsidRPr="00D71068" w:rsidRDefault="009070A8" w:rsidP="009070A8">
            <w:pPr>
              <w:pStyle w:val="EMEABodyText"/>
              <w:keepNext/>
              <w:jc w:val="center"/>
              <w:rPr>
                <w:noProof/>
                <w:color w:val="000000" w:themeColor="text1"/>
              </w:rPr>
            </w:pPr>
            <w:r w:rsidRPr="00D71068">
              <w:rPr>
                <w:noProof/>
                <w:color w:val="000000" w:themeColor="text1"/>
              </w:rPr>
              <w:t>265</w:t>
            </w:r>
          </w:p>
        </w:tc>
        <w:tc>
          <w:tcPr>
            <w:tcW w:w="709" w:type="dxa"/>
          </w:tcPr>
          <w:p w14:paraId="5E2A45BE" w14:textId="77777777" w:rsidR="009070A8" w:rsidRPr="00D71068" w:rsidRDefault="009070A8" w:rsidP="009070A8">
            <w:pPr>
              <w:pStyle w:val="EMEABodyText"/>
              <w:keepNext/>
              <w:jc w:val="center"/>
              <w:rPr>
                <w:noProof/>
                <w:color w:val="000000" w:themeColor="text1"/>
              </w:rPr>
            </w:pPr>
            <w:r w:rsidRPr="00D71068">
              <w:rPr>
                <w:noProof/>
                <w:color w:val="000000" w:themeColor="text1"/>
              </w:rPr>
              <w:t>241</w:t>
            </w:r>
          </w:p>
        </w:tc>
        <w:tc>
          <w:tcPr>
            <w:tcW w:w="709" w:type="dxa"/>
          </w:tcPr>
          <w:p w14:paraId="16C2844F" w14:textId="77777777" w:rsidR="009070A8" w:rsidRPr="00D71068" w:rsidRDefault="009070A8" w:rsidP="009070A8">
            <w:pPr>
              <w:pStyle w:val="EMEABodyText"/>
              <w:keepNext/>
              <w:jc w:val="center"/>
              <w:rPr>
                <w:noProof/>
                <w:color w:val="000000" w:themeColor="text1"/>
              </w:rPr>
            </w:pPr>
            <w:r w:rsidRPr="00D71068">
              <w:rPr>
                <w:noProof/>
                <w:color w:val="000000" w:themeColor="text1"/>
              </w:rPr>
              <w:t>187</w:t>
            </w:r>
          </w:p>
        </w:tc>
        <w:tc>
          <w:tcPr>
            <w:tcW w:w="709" w:type="dxa"/>
          </w:tcPr>
          <w:p w14:paraId="3F5A8EF6" w14:textId="77777777" w:rsidR="009070A8" w:rsidRPr="00D71068" w:rsidRDefault="009070A8" w:rsidP="009070A8">
            <w:pPr>
              <w:pStyle w:val="EMEABodyText"/>
              <w:keepNext/>
              <w:jc w:val="center"/>
              <w:rPr>
                <w:noProof/>
                <w:color w:val="000000" w:themeColor="text1"/>
              </w:rPr>
            </w:pPr>
            <w:r w:rsidRPr="00D71068">
              <w:rPr>
                <w:noProof/>
                <w:color w:val="000000" w:themeColor="text1"/>
              </w:rPr>
              <w:t>115</w:t>
            </w:r>
          </w:p>
        </w:tc>
        <w:tc>
          <w:tcPr>
            <w:tcW w:w="708" w:type="dxa"/>
          </w:tcPr>
          <w:p w14:paraId="102B390E" w14:textId="77777777" w:rsidR="009070A8" w:rsidRPr="00D71068" w:rsidRDefault="009070A8" w:rsidP="009070A8">
            <w:pPr>
              <w:pStyle w:val="EMEABodyText"/>
              <w:keepNext/>
              <w:jc w:val="center"/>
              <w:rPr>
                <w:noProof/>
                <w:color w:val="000000" w:themeColor="text1"/>
              </w:rPr>
            </w:pPr>
            <w:r w:rsidRPr="00D71068">
              <w:rPr>
                <w:noProof/>
                <w:color w:val="000000" w:themeColor="text1"/>
              </w:rPr>
              <w:t>61</w:t>
            </w:r>
          </w:p>
        </w:tc>
        <w:tc>
          <w:tcPr>
            <w:tcW w:w="709" w:type="dxa"/>
          </w:tcPr>
          <w:p w14:paraId="65387EB6" w14:textId="77777777" w:rsidR="009070A8" w:rsidRPr="00D71068" w:rsidRDefault="009070A8" w:rsidP="009070A8">
            <w:pPr>
              <w:pStyle w:val="EMEABodyText"/>
              <w:keepNext/>
              <w:jc w:val="center"/>
              <w:rPr>
                <w:noProof/>
                <w:color w:val="000000" w:themeColor="text1"/>
              </w:rPr>
            </w:pPr>
            <w:r w:rsidRPr="00D71068">
              <w:rPr>
                <w:noProof/>
                <w:color w:val="000000" w:themeColor="text1"/>
              </w:rPr>
              <w:t>20</w:t>
            </w:r>
          </w:p>
        </w:tc>
        <w:tc>
          <w:tcPr>
            <w:tcW w:w="709" w:type="dxa"/>
          </w:tcPr>
          <w:p w14:paraId="436207E6" w14:textId="77777777" w:rsidR="009070A8" w:rsidRPr="00D71068" w:rsidRDefault="009070A8" w:rsidP="009070A8">
            <w:pPr>
              <w:pStyle w:val="EMEABodyText"/>
              <w:keepNext/>
              <w:jc w:val="center"/>
              <w:rPr>
                <w:noProof/>
                <w:color w:val="000000" w:themeColor="text1"/>
              </w:rPr>
            </w:pPr>
            <w:r w:rsidRPr="00D71068">
              <w:rPr>
                <w:noProof/>
                <w:color w:val="000000" w:themeColor="text1"/>
              </w:rPr>
              <w:t>2</w:t>
            </w:r>
          </w:p>
        </w:tc>
        <w:tc>
          <w:tcPr>
            <w:tcW w:w="709" w:type="dxa"/>
          </w:tcPr>
          <w:p w14:paraId="22D5DF18" w14:textId="77777777" w:rsidR="009070A8" w:rsidRPr="00D71068" w:rsidRDefault="009070A8" w:rsidP="009070A8">
            <w:pPr>
              <w:pStyle w:val="EMEABodyText"/>
              <w:keepNext/>
              <w:jc w:val="center"/>
              <w:rPr>
                <w:noProof/>
                <w:color w:val="000000" w:themeColor="text1"/>
              </w:rPr>
            </w:pPr>
            <w:r w:rsidRPr="00D71068">
              <w:rPr>
                <w:noProof/>
                <w:color w:val="000000" w:themeColor="text1"/>
              </w:rPr>
              <w:t>0</w:t>
            </w:r>
          </w:p>
        </w:tc>
      </w:tr>
    </w:tbl>
    <w:p w14:paraId="7DB70D3C" w14:textId="77777777" w:rsidR="009070A8" w:rsidRPr="00D71068" w:rsidRDefault="009070A8" w:rsidP="009070A8">
      <w:pPr>
        <w:pStyle w:val="EMEABodyText"/>
        <w:rPr>
          <w:noProof/>
          <w:color w:val="000000" w:themeColor="text1"/>
        </w:rPr>
      </w:pPr>
      <w:r w:rsidRPr="00D71068">
        <w:rPr>
          <w:noProof/>
          <w:color w:val="000000" w:themeColor="text1"/>
          <w:lang w:val="en-AU" w:eastAsia="en-AU"/>
        </w:rPr>
        <w:drawing>
          <wp:inline distT="0" distB="0" distL="0" distR="0" wp14:anchorId="6B1483A8" wp14:editId="0D0BAEF6">
            <wp:extent cx="475615" cy="197485"/>
            <wp:effectExtent l="19050" t="0" r="63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5615" cy="197485"/>
                    </a:xfrm>
                    <a:prstGeom prst="rect">
                      <a:avLst/>
                    </a:prstGeom>
                    <a:noFill/>
                    <a:ln w="9525">
                      <a:noFill/>
                      <a:miter lim="800000"/>
                      <a:headEnd/>
                      <a:tailEnd/>
                    </a:ln>
                  </pic:spPr>
                </pic:pic>
              </a:graphicData>
            </a:graphic>
          </wp:inline>
        </w:drawing>
      </w:r>
      <w:r w:rsidRPr="00D71068">
        <w:rPr>
          <w:noProof/>
          <w:color w:val="000000" w:themeColor="text1"/>
        </w:rPr>
        <w:t>Nivolumab 3 mg/kg (events: 183/410), median and 95% CI: 25.00 (21.75, N.A.)</w:t>
      </w:r>
    </w:p>
    <w:p w14:paraId="7283B8DF" w14:textId="77777777" w:rsidR="009070A8" w:rsidRPr="00D71068" w:rsidRDefault="009070A8" w:rsidP="009070A8">
      <w:pPr>
        <w:pStyle w:val="EMEABodyText"/>
        <w:rPr>
          <w:noProof/>
          <w:color w:val="000000" w:themeColor="text1"/>
        </w:rPr>
      </w:pPr>
      <w:r w:rsidRPr="00D71068">
        <w:rPr>
          <w:noProof/>
          <w:color w:val="000000" w:themeColor="text1"/>
          <w:lang w:val="en-AU" w:eastAsia="en-AU"/>
        </w:rPr>
        <w:drawing>
          <wp:inline distT="0" distB="0" distL="0" distR="0" wp14:anchorId="1443BF34" wp14:editId="060AEB56">
            <wp:extent cx="431800" cy="197485"/>
            <wp:effectExtent l="19050" t="0" r="635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31800" cy="197485"/>
                    </a:xfrm>
                    <a:prstGeom prst="rect">
                      <a:avLst/>
                    </a:prstGeom>
                    <a:noFill/>
                    <a:ln w="9525">
                      <a:noFill/>
                      <a:miter lim="800000"/>
                      <a:headEnd/>
                      <a:tailEnd/>
                    </a:ln>
                  </pic:spPr>
                </pic:pic>
              </a:graphicData>
            </a:graphic>
          </wp:inline>
        </w:drawing>
      </w:r>
      <w:r w:rsidRPr="00D71068">
        <w:rPr>
          <w:noProof/>
          <w:color w:val="000000" w:themeColor="text1"/>
        </w:rPr>
        <w:t xml:space="preserve"> Everolimus 10 mg (events: 215/411), median and 95% CI: 19.55 (17.64, 23.06)</w:t>
      </w:r>
    </w:p>
    <w:p w14:paraId="42584084" w14:textId="77777777" w:rsidR="009070A8" w:rsidRPr="00D71068" w:rsidRDefault="009070A8" w:rsidP="009070A8">
      <w:pPr>
        <w:pStyle w:val="EMEABodyText"/>
        <w:rPr>
          <w:noProof/>
          <w:color w:val="000000" w:themeColor="text1"/>
          <w:lang w:val="en-US"/>
        </w:rPr>
      </w:pPr>
    </w:p>
    <w:p w14:paraId="4EAFEB62" w14:textId="77777777" w:rsidR="009070A8" w:rsidRPr="00D71068" w:rsidRDefault="009070A8" w:rsidP="00D71068">
      <w:pPr>
        <w:pStyle w:val="EMEABodyText"/>
        <w:jc w:val="both"/>
        <w:rPr>
          <w:noProof/>
          <w:color w:val="000000" w:themeColor="text1"/>
          <w:sz w:val="24"/>
          <w:lang w:val="en-US"/>
        </w:rPr>
      </w:pPr>
      <w:r w:rsidRPr="00D71068">
        <w:rPr>
          <w:noProof/>
          <w:color w:val="000000" w:themeColor="text1"/>
          <w:sz w:val="24"/>
          <w:lang w:val="en-US"/>
        </w:rPr>
        <w:t xml:space="preserve">The trial demonstrated a statistically significant improvement in OS for patients randomised to nivolumab as compared with everolimus at the prespecified interim analysis when </w:t>
      </w:r>
      <w:r w:rsidRPr="00D71068">
        <w:rPr>
          <w:color w:val="000000" w:themeColor="text1"/>
          <w:sz w:val="24"/>
        </w:rPr>
        <w:t>398 events</w:t>
      </w:r>
      <w:r w:rsidRPr="00D71068">
        <w:rPr>
          <w:noProof/>
          <w:color w:val="000000" w:themeColor="text1"/>
          <w:sz w:val="24"/>
          <w:lang w:val="en-US"/>
        </w:rPr>
        <w:t xml:space="preserve"> were observed (70% of the planned number of events for final analysis) (Table </w:t>
      </w:r>
      <w:r w:rsidR="00AA7F53" w:rsidRPr="00D71068">
        <w:rPr>
          <w:noProof/>
          <w:color w:val="000000" w:themeColor="text1"/>
          <w:sz w:val="24"/>
          <w:lang w:val="en-US"/>
        </w:rPr>
        <w:t>12</w:t>
      </w:r>
      <w:r w:rsidRPr="00D71068">
        <w:rPr>
          <w:noProof/>
          <w:color w:val="000000" w:themeColor="text1"/>
          <w:sz w:val="24"/>
          <w:lang w:val="en-US"/>
        </w:rPr>
        <w:t xml:space="preserve"> and Figure </w:t>
      </w:r>
      <w:r w:rsidR="00AA7F53" w:rsidRPr="00D71068">
        <w:rPr>
          <w:noProof/>
          <w:color w:val="000000" w:themeColor="text1"/>
          <w:sz w:val="24"/>
          <w:lang w:val="en-US"/>
        </w:rPr>
        <w:t>6</w:t>
      </w:r>
      <w:r w:rsidRPr="00D71068">
        <w:rPr>
          <w:noProof/>
          <w:color w:val="000000" w:themeColor="text1"/>
          <w:sz w:val="24"/>
          <w:lang w:val="en-US"/>
        </w:rPr>
        <w:t>). OS benefit was observed regardless of PD-L1 expression level.</w:t>
      </w:r>
    </w:p>
    <w:p w14:paraId="4DE5E9DD" w14:textId="77777777" w:rsidR="00AA7F53" w:rsidRPr="00D71068" w:rsidRDefault="00AA7F53" w:rsidP="009070A8">
      <w:pPr>
        <w:pStyle w:val="EMEABodyText"/>
        <w:rPr>
          <w:noProof/>
          <w:color w:val="000000" w:themeColor="text1"/>
          <w:sz w:val="24"/>
          <w:lang w:val="en-US"/>
        </w:rPr>
      </w:pPr>
    </w:p>
    <w:p w14:paraId="0849A645" w14:textId="77777777" w:rsidR="009070A8" w:rsidRPr="00D71068" w:rsidRDefault="009070A8" w:rsidP="009070A8">
      <w:pPr>
        <w:pStyle w:val="EMEABodyText"/>
        <w:rPr>
          <w:noProof/>
          <w:color w:val="000000" w:themeColor="text1"/>
          <w:lang w:val="en-US"/>
        </w:rPr>
      </w:pPr>
      <w:r w:rsidRPr="00D71068">
        <w:rPr>
          <w:noProof/>
          <w:color w:val="000000" w:themeColor="text1"/>
          <w:sz w:val="24"/>
          <w:lang w:val="en-US"/>
        </w:rPr>
        <w:t>Efficacy results are shown in Table </w:t>
      </w:r>
      <w:r w:rsidR="00AA7F53" w:rsidRPr="00D71068">
        <w:rPr>
          <w:noProof/>
          <w:color w:val="000000" w:themeColor="text1"/>
          <w:sz w:val="24"/>
          <w:lang w:val="en-US"/>
        </w:rPr>
        <w:t>12</w:t>
      </w:r>
      <w:r w:rsidRPr="00D71068">
        <w:rPr>
          <w:noProof/>
          <w:color w:val="000000" w:themeColor="text1"/>
          <w:sz w:val="24"/>
          <w:lang w:val="en-US"/>
        </w:rPr>
        <w:t>.</w:t>
      </w:r>
    </w:p>
    <w:p w14:paraId="0C7C5686" w14:textId="77777777" w:rsidR="009070A8" w:rsidRPr="00D71068" w:rsidRDefault="009070A8" w:rsidP="009070A8">
      <w:pPr>
        <w:pStyle w:val="EMEABodyText"/>
        <w:rPr>
          <w:noProof/>
          <w:color w:val="000000" w:themeColor="text1"/>
          <w:lang w:val="en-US"/>
        </w:rPr>
      </w:pPr>
    </w:p>
    <w:p w14:paraId="191001AA" w14:textId="77777777" w:rsidR="009070A8" w:rsidRPr="00D71068" w:rsidRDefault="009070A8" w:rsidP="009070A8">
      <w:pPr>
        <w:pStyle w:val="EMEABodyText"/>
        <w:keepNext/>
        <w:rPr>
          <w:b/>
          <w:color w:val="000000" w:themeColor="text1"/>
        </w:rPr>
      </w:pPr>
      <w:r w:rsidRPr="00D71068">
        <w:rPr>
          <w:b/>
          <w:color w:val="000000" w:themeColor="text1"/>
        </w:rPr>
        <w:lastRenderedPageBreak/>
        <w:t>Table </w:t>
      </w:r>
      <w:r w:rsidR="00AA7F53" w:rsidRPr="00D71068">
        <w:rPr>
          <w:b/>
          <w:color w:val="000000" w:themeColor="text1"/>
        </w:rPr>
        <w:t>12</w:t>
      </w:r>
      <w:r w:rsidRPr="00D71068">
        <w:rPr>
          <w:color w:val="000000" w:themeColor="text1"/>
        </w:rPr>
        <w:t xml:space="preserve">: </w:t>
      </w:r>
      <w:r w:rsidRPr="00D71068">
        <w:rPr>
          <w:b/>
          <w:color w:val="000000" w:themeColor="text1"/>
        </w:rPr>
        <w:t>Efficacy results (CA209025)</w:t>
      </w:r>
    </w:p>
    <w:tbl>
      <w:tblPr>
        <w:tblW w:w="0" w:type="auto"/>
        <w:tblLook w:val="04A0" w:firstRow="1" w:lastRow="0" w:firstColumn="1" w:lastColumn="0" w:noHBand="0" w:noVBand="1"/>
      </w:tblPr>
      <w:tblGrid>
        <w:gridCol w:w="3031"/>
        <w:gridCol w:w="1590"/>
        <w:gridCol w:w="1786"/>
        <w:gridCol w:w="1210"/>
        <w:gridCol w:w="1670"/>
      </w:tblGrid>
      <w:tr w:rsidR="00D71068" w:rsidRPr="00D71068" w14:paraId="1430F338" w14:textId="77777777" w:rsidTr="009070A8">
        <w:tc>
          <w:tcPr>
            <w:tcW w:w="3031" w:type="dxa"/>
            <w:tcBorders>
              <w:top w:val="single" w:sz="4" w:space="0" w:color="auto"/>
              <w:bottom w:val="single" w:sz="4" w:space="0" w:color="auto"/>
            </w:tcBorders>
          </w:tcPr>
          <w:p w14:paraId="161C85F7" w14:textId="77777777" w:rsidR="009070A8" w:rsidRPr="00D71068" w:rsidRDefault="009070A8" w:rsidP="009070A8">
            <w:pPr>
              <w:keepNext/>
              <w:keepLines/>
              <w:jc w:val="center"/>
              <w:rPr>
                <w:b/>
                <w:color w:val="000000" w:themeColor="text1"/>
                <w:sz w:val="20"/>
              </w:rPr>
            </w:pPr>
          </w:p>
        </w:tc>
        <w:tc>
          <w:tcPr>
            <w:tcW w:w="3376" w:type="dxa"/>
            <w:gridSpan w:val="2"/>
            <w:tcBorders>
              <w:top w:val="single" w:sz="4" w:space="0" w:color="auto"/>
              <w:bottom w:val="single" w:sz="4" w:space="0" w:color="auto"/>
            </w:tcBorders>
          </w:tcPr>
          <w:p w14:paraId="5F4C18D7" w14:textId="77777777" w:rsidR="009070A8" w:rsidRPr="00D71068" w:rsidRDefault="009070A8" w:rsidP="009070A8">
            <w:pPr>
              <w:keepNext/>
              <w:keepLines/>
              <w:jc w:val="center"/>
              <w:rPr>
                <w:b/>
                <w:color w:val="000000" w:themeColor="text1"/>
                <w:sz w:val="20"/>
              </w:rPr>
            </w:pPr>
            <w:r w:rsidRPr="00D71068">
              <w:rPr>
                <w:b/>
                <w:color w:val="000000" w:themeColor="text1"/>
                <w:sz w:val="20"/>
              </w:rPr>
              <w:t>nivolumab</w:t>
            </w:r>
            <w:r w:rsidRPr="00D71068">
              <w:rPr>
                <w:b/>
                <w:color w:val="000000" w:themeColor="text1"/>
                <w:sz w:val="20"/>
              </w:rPr>
              <w:br/>
              <w:t>(n = 410)</w:t>
            </w:r>
          </w:p>
        </w:tc>
        <w:tc>
          <w:tcPr>
            <w:tcW w:w="2880" w:type="dxa"/>
            <w:gridSpan w:val="2"/>
            <w:tcBorders>
              <w:top w:val="single" w:sz="4" w:space="0" w:color="auto"/>
              <w:bottom w:val="single" w:sz="4" w:space="0" w:color="auto"/>
            </w:tcBorders>
          </w:tcPr>
          <w:p w14:paraId="0561CE38" w14:textId="77777777" w:rsidR="009070A8" w:rsidRPr="00D71068" w:rsidRDefault="009070A8" w:rsidP="009070A8">
            <w:pPr>
              <w:keepNext/>
              <w:keepLines/>
              <w:jc w:val="center"/>
              <w:rPr>
                <w:b/>
                <w:color w:val="000000" w:themeColor="text1"/>
                <w:sz w:val="20"/>
              </w:rPr>
            </w:pPr>
            <w:proofErr w:type="spellStart"/>
            <w:r w:rsidRPr="00D71068">
              <w:rPr>
                <w:b/>
                <w:color w:val="000000" w:themeColor="text1"/>
                <w:sz w:val="20"/>
              </w:rPr>
              <w:t>everolimus</w:t>
            </w:r>
            <w:proofErr w:type="spellEnd"/>
            <w:r w:rsidRPr="00D71068">
              <w:rPr>
                <w:b/>
                <w:color w:val="000000" w:themeColor="text1"/>
                <w:sz w:val="20"/>
              </w:rPr>
              <w:br/>
              <w:t>(n = 411)</w:t>
            </w:r>
          </w:p>
        </w:tc>
      </w:tr>
      <w:tr w:rsidR="00D71068" w:rsidRPr="00D71068" w14:paraId="69C4ED06" w14:textId="77777777" w:rsidTr="009070A8">
        <w:tc>
          <w:tcPr>
            <w:tcW w:w="3031" w:type="dxa"/>
            <w:tcBorders>
              <w:top w:val="single" w:sz="4" w:space="0" w:color="auto"/>
            </w:tcBorders>
          </w:tcPr>
          <w:p w14:paraId="34EF59A7" w14:textId="77777777" w:rsidR="009070A8" w:rsidRPr="00D71068" w:rsidRDefault="009070A8" w:rsidP="009070A8">
            <w:pPr>
              <w:keepNext/>
              <w:keepLines/>
              <w:rPr>
                <w:b/>
                <w:color w:val="000000" w:themeColor="text1"/>
                <w:sz w:val="20"/>
              </w:rPr>
            </w:pPr>
            <w:r w:rsidRPr="00D71068">
              <w:rPr>
                <w:b/>
                <w:color w:val="000000" w:themeColor="text1"/>
                <w:sz w:val="20"/>
              </w:rPr>
              <w:t xml:space="preserve">Overall survival </w:t>
            </w:r>
          </w:p>
        </w:tc>
        <w:tc>
          <w:tcPr>
            <w:tcW w:w="1590" w:type="dxa"/>
            <w:tcBorders>
              <w:top w:val="single" w:sz="4" w:space="0" w:color="auto"/>
            </w:tcBorders>
          </w:tcPr>
          <w:p w14:paraId="5D4F18E2" w14:textId="77777777" w:rsidR="009070A8" w:rsidRPr="00D71068" w:rsidRDefault="009070A8" w:rsidP="009070A8">
            <w:pPr>
              <w:keepNext/>
              <w:keepLines/>
              <w:jc w:val="right"/>
              <w:rPr>
                <w:color w:val="000000" w:themeColor="text1"/>
                <w:sz w:val="20"/>
              </w:rPr>
            </w:pPr>
          </w:p>
        </w:tc>
        <w:tc>
          <w:tcPr>
            <w:tcW w:w="1786" w:type="dxa"/>
            <w:tcBorders>
              <w:top w:val="single" w:sz="4" w:space="0" w:color="auto"/>
            </w:tcBorders>
          </w:tcPr>
          <w:p w14:paraId="3E7A7F4D" w14:textId="77777777" w:rsidR="009070A8" w:rsidRPr="00D71068" w:rsidRDefault="009070A8" w:rsidP="009070A8">
            <w:pPr>
              <w:keepNext/>
              <w:keepLines/>
              <w:rPr>
                <w:color w:val="000000" w:themeColor="text1"/>
                <w:sz w:val="20"/>
              </w:rPr>
            </w:pPr>
          </w:p>
        </w:tc>
        <w:tc>
          <w:tcPr>
            <w:tcW w:w="1210" w:type="dxa"/>
            <w:tcBorders>
              <w:top w:val="single" w:sz="4" w:space="0" w:color="auto"/>
            </w:tcBorders>
          </w:tcPr>
          <w:p w14:paraId="7C7287B5" w14:textId="77777777" w:rsidR="009070A8" w:rsidRPr="00D71068" w:rsidRDefault="009070A8" w:rsidP="009070A8">
            <w:pPr>
              <w:keepNext/>
              <w:keepLines/>
              <w:jc w:val="right"/>
              <w:rPr>
                <w:color w:val="000000" w:themeColor="text1"/>
                <w:sz w:val="20"/>
              </w:rPr>
            </w:pPr>
          </w:p>
        </w:tc>
        <w:tc>
          <w:tcPr>
            <w:tcW w:w="1670" w:type="dxa"/>
            <w:tcBorders>
              <w:top w:val="single" w:sz="4" w:space="0" w:color="auto"/>
            </w:tcBorders>
          </w:tcPr>
          <w:p w14:paraId="50CD29AF" w14:textId="77777777" w:rsidR="009070A8" w:rsidRPr="00D71068" w:rsidRDefault="009070A8" w:rsidP="009070A8">
            <w:pPr>
              <w:keepNext/>
              <w:keepLines/>
              <w:rPr>
                <w:color w:val="000000" w:themeColor="text1"/>
                <w:sz w:val="20"/>
              </w:rPr>
            </w:pPr>
          </w:p>
        </w:tc>
      </w:tr>
      <w:tr w:rsidR="00D71068" w:rsidRPr="00D71068" w14:paraId="7CD5E325" w14:textId="77777777" w:rsidTr="009070A8">
        <w:tc>
          <w:tcPr>
            <w:tcW w:w="3031" w:type="dxa"/>
          </w:tcPr>
          <w:p w14:paraId="42C5DFD6" w14:textId="77777777" w:rsidR="009070A8" w:rsidRPr="00D71068" w:rsidRDefault="009070A8" w:rsidP="009070A8">
            <w:pPr>
              <w:keepNext/>
              <w:keepLines/>
              <w:tabs>
                <w:tab w:val="left" w:pos="201"/>
              </w:tabs>
              <w:rPr>
                <w:color w:val="000000" w:themeColor="text1"/>
                <w:sz w:val="20"/>
              </w:rPr>
            </w:pPr>
            <w:r w:rsidRPr="00D71068">
              <w:rPr>
                <w:color w:val="000000" w:themeColor="text1"/>
                <w:sz w:val="20"/>
              </w:rPr>
              <w:tab/>
              <w:t>Events</w:t>
            </w:r>
          </w:p>
        </w:tc>
        <w:tc>
          <w:tcPr>
            <w:tcW w:w="3376" w:type="dxa"/>
            <w:gridSpan w:val="2"/>
          </w:tcPr>
          <w:p w14:paraId="3C28FAB8" w14:textId="77777777" w:rsidR="009070A8" w:rsidRPr="00D71068" w:rsidRDefault="009070A8" w:rsidP="009070A8">
            <w:pPr>
              <w:keepNext/>
              <w:keepLines/>
              <w:jc w:val="center"/>
              <w:rPr>
                <w:color w:val="000000" w:themeColor="text1"/>
                <w:sz w:val="20"/>
              </w:rPr>
            </w:pPr>
            <w:r w:rsidRPr="00D71068">
              <w:rPr>
                <w:color w:val="000000" w:themeColor="text1"/>
                <w:sz w:val="20"/>
              </w:rPr>
              <w:t>183 (45)</w:t>
            </w:r>
          </w:p>
        </w:tc>
        <w:tc>
          <w:tcPr>
            <w:tcW w:w="2880" w:type="dxa"/>
            <w:gridSpan w:val="2"/>
          </w:tcPr>
          <w:p w14:paraId="0B2746DA" w14:textId="77777777" w:rsidR="009070A8" w:rsidRPr="00D71068" w:rsidRDefault="009070A8" w:rsidP="009070A8">
            <w:pPr>
              <w:keepNext/>
              <w:keepLines/>
              <w:jc w:val="center"/>
              <w:rPr>
                <w:color w:val="000000" w:themeColor="text1"/>
                <w:sz w:val="20"/>
              </w:rPr>
            </w:pPr>
            <w:r w:rsidRPr="00D71068">
              <w:rPr>
                <w:color w:val="000000" w:themeColor="text1"/>
                <w:sz w:val="20"/>
              </w:rPr>
              <w:t>215 (52)</w:t>
            </w:r>
          </w:p>
        </w:tc>
      </w:tr>
      <w:tr w:rsidR="00D71068" w:rsidRPr="00D71068" w14:paraId="6D785787" w14:textId="77777777" w:rsidTr="009070A8">
        <w:tc>
          <w:tcPr>
            <w:tcW w:w="3031" w:type="dxa"/>
          </w:tcPr>
          <w:p w14:paraId="34780D5C"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 xml:space="preserve">Hazard ratio </w:t>
            </w:r>
          </w:p>
        </w:tc>
        <w:tc>
          <w:tcPr>
            <w:tcW w:w="6256" w:type="dxa"/>
            <w:gridSpan w:val="4"/>
          </w:tcPr>
          <w:p w14:paraId="7CA55344" w14:textId="77777777" w:rsidR="009070A8" w:rsidRPr="00D71068" w:rsidRDefault="009070A8" w:rsidP="009070A8">
            <w:pPr>
              <w:keepNext/>
              <w:keepLines/>
              <w:jc w:val="center"/>
              <w:rPr>
                <w:color w:val="000000" w:themeColor="text1"/>
                <w:sz w:val="20"/>
              </w:rPr>
            </w:pPr>
            <w:r w:rsidRPr="00D71068">
              <w:rPr>
                <w:color w:val="000000" w:themeColor="text1"/>
                <w:sz w:val="20"/>
              </w:rPr>
              <w:t>0.73</w:t>
            </w:r>
          </w:p>
        </w:tc>
      </w:tr>
      <w:tr w:rsidR="00D71068" w:rsidRPr="00D71068" w14:paraId="1E7E55C6" w14:textId="77777777" w:rsidTr="009070A8">
        <w:tc>
          <w:tcPr>
            <w:tcW w:w="3031" w:type="dxa"/>
          </w:tcPr>
          <w:p w14:paraId="3CC2D1C0"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95% CI</w:t>
            </w:r>
          </w:p>
        </w:tc>
        <w:tc>
          <w:tcPr>
            <w:tcW w:w="6256" w:type="dxa"/>
            <w:gridSpan w:val="4"/>
          </w:tcPr>
          <w:p w14:paraId="18F58865" w14:textId="77777777" w:rsidR="009070A8" w:rsidRPr="00D71068" w:rsidRDefault="009070A8" w:rsidP="009070A8">
            <w:pPr>
              <w:keepNext/>
              <w:keepLines/>
              <w:jc w:val="center"/>
              <w:rPr>
                <w:color w:val="000000" w:themeColor="text1"/>
                <w:sz w:val="20"/>
              </w:rPr>
            </w:pPr>
            <w:r w:rsidRPr="00D71068">
              <w:rPr>
                <w:color w:val="000000" w:themeColor="text1"/>
                <w:sz w:val="20"/>
              </w:rPr>
              <w:t>(0.57, 0.93)</w:t>
            </w:r>
          </w:p>
        </w:tc>
      </w:tr>
      <w:tr w:rsidR="00D71068" w:rsidRPr="00D71068" w14:paraId="5F8DBA4F" w14:textId="77777777" w:rsidTr="009070A8">
        <w:tc>
          <w:tcPr>
            <w:tcW w:w="3031" w:type="dxa"/>
          </w:tcPr>
          <w:p w14:paraId="6FAD408D"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p</w:t>
            </w:r>
            <w:r w:rsidRPr="00D71068">
              <w:rPr>
                <w:color w:val="000000" w:themeColor="text1"/>
                <w:sz w:val="20"/>
              </w:rPr>
              <w:noBreakHyphen/>
              <w:t>value</w:t>
            </w:r>
          </w:p>
        </w:tc>
        <w:tc>
          <w:tcPr>
            <w:tcW w:w="6256" w:type="dxa"/>
            <w:gridSpan w:val="4"/>
          </w:tcPr>
          <w:p w14:paraId="64926731" w14:textId="77777777" w:rsidR="009070A8" w:rsidRPr="00D71068" w:rsidRDefault="009070A8" w:rsidP="009070A8">
            <w:pPr>
              <w:keepNext/>
              <w:keepLines/>
              <w:jc w:val="center"/>
              <w:rPr>
                <w:color w:val="000000" w:themeColor="text1"/>
                <w:sz w:val="20"/>
              </w:rPr>
            </w:pPr>
            <w:r w:rsidRPr="00D71068">
              <w:rPr>
                <w:color w:val="000000" w:themeColor="text1"/>
                <w:sz w:val="20"/>
              </w:rPr>
              <w:t>&lt; 0.0018</w:t>
            </w:r>
          </w:p>
        </w:tc>
      </w:tr>
      <w:tr w:rsidR="00D71068" w:rsidRPr="00D71068" w14:paraId="0539D16E" w14:textId="77777777" w:rsidTr="009070A8">
        <w:tc>
          <w:tcPr>
            <w:tcW w:w="3031" w:type="dxa"/>
          </w:tcPr>
          <w:p w14:paraId="5B315E09" w14:textId="77777777" w:rsidR="009070A8" w:rsidRPr="00D71068" w:rsidRDefault="009070A8" w:rsidP="009070A8">
            <w:pPr>
              <w:keepNext/>
              <w:keepLines/>
              <w:tabs>
                <w:tab w:val="left" w:pos="180"/>
              </w:tabs>
              <w:rPr>
                <w:color w:val="000000" w:themeColor="text1"/>
                <w:sz w:val="20"/>
              </w:rPr>
            </w:pPr>
          </w:p>
        </w:tc>
        <w:tc>
          <w:tcPr>
            <w:tcW w:w="1590" w:type="dxa"/>
          </w:tcPr>
          <w:p w14:paraId="0FF16A58" w14:textId="77777777" w:rsidR="009070A8" w:rsidRPr="00D71068" w:rsidRDefault="009070A8" w:rsidP="009070A8">
            <w:pPr>
              <w:keepNext/>
              <w:keepLines/>
              <w:jc w:val="right"/>
              <w:rPr>
                <w:color w:val="000000" w:themeColor="text1"/>
                <w:sz w:val="20"/>
              </w:rPr>
            </w:pPr>
          </w:p>
        </w:tc>
        <w:tc>
          <w:tcPr>
            <w:tcW w:w="1786" w:type="dxa"/>
          </w:tcPr>
          <w:p w14:paraId="3B897B19" w14:textId="77777777" w:rsidR="009070A8" w:rsidRPr="00D71068" w:rsidRDefault="009070A8" w:rsidP="009070A8">
            <w:pPr>
              <w:keepNext/>
              <w:keepLines/>
              <w:jc w:val="center"/>
              <w:rPr>
                <w:color w:val="000000" w:themeColor="text1"/>
                <w:sz w:val="20"/>
              </w:rPr>
            </w:pPr>
          </w:p>
        </w:tc>
        <w:tc>
          <w:tcPr>
            <w:tcW w:w="1210" w:type="dxa"/>
          </w:tcPr>
          <w:p w14:paraId="244452B6" w14:textId="77777777" w:rsidR="009070A8" w:rsidRPr="00D71068" w:rsidRDefault="009070A8" w:rsidP="009070A8">
            <w:pPr>
              <w:keepNext/>
              <w:keepLines/>
              <w:jc w:val="right"/>
              <w:rPr>
                <w:color w:val="000000" w:themeColor="text1"/>
                <w:sz w:val="20"/>
              </w:rPr>
            </w:pPr>
          </w:p>
        </w:tc>
        <w:tc>
          <w:tcPr>
            <w:tcW w:w="1670" w:type="dxa"/>
          </w:tcPr>
          <w:p w14:paraId="6C25E7C8" w14:textId="77777777" w:rsidR="009070A8" w:rsidRPr="00D71068" w:rsidRDefault="009070A8" w:rsidP="009070A8">
            <w:pPr>
              <w:keepNext/>
              <w:keepLines/>
              <w:jc w:val="center"/>
              <w:rPr>
                <w:color w:val="000000" w:themeColor="text1"/>
                <w:sz w:val="20"/>
              </w:rPr>
            </w:pPr>
          </w:p>
        </w:tc>
      </w:tr>
      <w:tr w:rsidR="00D71068" w:rsidRPr="00D71068" w14:paraId="5D8234BD" w14:textId="77777777" w:rsidTr="009070A8">
        <w:tc>
          <w:tcPr>
            <w:tcW w:w="3031" w:type="dxa"/>
          </w:tcPr>
          <w:p w14:paraId="1624207C"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Median (95% CI)</w:t>
            </w:r>
          </w:p>
        </w:tc>
        <w:tc>
          <w:tcPr>
            <w:tcW w:w="3376" w:type="dxa"/>
            <w:gridSpan w:val="2"/>
          </w:tcPr>
          <w:p w14:paraId="02FEFF61" w14:textId="77777777" w:rsidR="009070A8" w:rsidRPr="00D71068" w:rsidRDefault="009070A8" w:rsidP="009070A8">
            <w:pPr>
              <w:keepNext/>
              <w:keepLines/>
              <w:jc w:val="center"/>
              <w:rPr>
                <w:color w:val="000000" w:themeColor="text1"/>
                <w:sz w:val="20"/>
              </w:rPr>
            </w:pPr>
            <w:r w:rsidRPr="00D71068">
              <w:rPr>
                <w:color w:val="000000" w:themeColor="text1"/>
                <w:sz w:val="20"/>
              </w:rPr>
              <w:t>25.0 (21.7, NE)</w:t>
            </w:r>
          </w:p>
        </w:tc>
        <w:tc>
          <w:tcPr>
            <w:tcW w:w="2880" w:type="dxa"/>
            <w:gridSpan w:val="2"/>
          </w:tcPr>
          <w:p w14:paraId="0B97E6E9" w14:textId="77777777" w:rsidR="009070A8" w:rsidRPr="00D71068" w:rsidRDefault="009070A8" w:rsidP="009070A8">
            <w:pPr>
              <w:keepNext/>
              <w:keepLines/>
              <w:jc w:val="center"/>
              <w:rPr>
                <w:color w:val="000000" w:themeColor="text1"/>
                <w:sz w:val="20"/>
              </w:rPr>
            </w:pPr>
            <w:r w:rsidRPr="00D71068">
              <w:rPr>
                <w:color w:val="000000" w:themeColor="text1"/>
                <w:sz w:val="20"/>
              </w:rPr>
              <w:t>19.6 (17.6, 23.1)</w:t>
            </w:r>
          </w:p>
        </w:tc>
      </w:tr>
      <w:tr w:rsidR="00D71068" w:rsidRPr="00D71068" w14:paraId="5F75CFF7" w14:textId="77777777" w:rsidTr="009070A8">
        <w:tc>
          <w:tcPr>
            <w:tcW w:w="3031" w:type="dxa"/>
          </w:tcPr>
          <w:p w14:paraId="672E1B0D"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Rate (95% CI)</w:t>
            </w:r>
          </w:p>
        </w:tc>
        <w:tc>
          <w:tcPr>
            <w:tcW w:w="1590" w:type="dxa"/>
          </w:tcPr>
          <w:p w14:paraId="6ED0C1EC" w14:textId="77777777" w:rsidR="009070A8" w:rsidRPr="00D71068" w:rsidRDefault="009070A8" w:rsidP="009070A8">
            <w:pPr>
              <w:keepNext/>
              <w:keepLines/>
              <w:jc w:val="right"/>
              <w:rPr>
                <w:color w:val="000000" w:themeColor="text1"/>
                <w:sz w:val="20"/>
              </w:rPr>
            </w:pPr>
          </w:p>
        </w:tc>
        <w:tc>
          <w:tcPr>
            <w:tcW w:w="1786" w:type="dxa"/>
          </w:tcPr>
          <w:p w14:paraId="59AC72C5" w14:textId="77777777" w:rsidR="009070A8" w:rsidRPr="00D71068" w:rsidRDefault="009070A8" w:rsidP="009070A8">
            <w:pPr>
              <w:keepNext/>
              <w:keepLines/>
              <w:jc w:val="center"/>
              <w:rPr>
                <w:color w:val="000000" w:themeColor="text1"/>
                <w:sz w:val="20"/>
              </w:rPr>
            </w:pPr>
          </w:p>
        </w:tc>
        <w:tc>
          <w:tcPr>
            <w:tcW w:w="1210" w:type="dxa"/>
          </w:tcPr>
          <w:p w14:paraId="47BBC91B" w14:textId="77777777" w:rsidR="009070A8" w:rsidRPr="00D71068" w:rsidRDefault="009070A8" w:rsidP="009070A8">
            <w:pPr>
              <w:keepNext/>
              <w:keepLines/>
              <w:jc w:val="right"/>
              <w:rPr>
                <w:color w:val="000000" w:themeColor="text1"/>
                <w:sz w:val="20"/>
              </w:rPr>
            </w:pPr>
          </w:p>
        </w:tc>
        <w:tc>
          <w:tcPr>
            <w:tcW w:w="1670" w:type="dxa"/>
          </w:tcPr>
          <w:p w14:paraId="0A1EECF9" w14:textId="77777777" w:rsidR="009070A8" w:rsidRPr="00D71068" w:rsidRDefault="009070A8" w:rsidP="009070A8">
            <w:pPr>
              <w:keepNext/>
              <w:keepLines/>
              <w:jc w:val="center"/>
              <w:rPr>
                <w:color w:val="000000" w:themeColor="text1"/>
                <w:sz w:val="20"/>
              </w:rPr>
            </w:pPr>
          </w:p>
        </w:tc>
      </w:tr>
      <w:tr w:rsidR="00D71068" w:rsidRPr="00D71068" w14:paraId="578332C8" w14:textId="77777777" w:rsidTr="009070A8">
        <w:tc>
          <w:tcPr>
            <w:tcW w:w="3031" w:type="dxa"/>
          </w:tcPr>
          <w:p w14:paraId="45B829D2"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r>
            <w:r w:rsidRPr="00D71068">
              <w:rPr>
                <w:color w:val="000000" w:themeColor="text1"/>
                <w:sz w:val="20"/>
              </w:rPr>
              <w:tab/>
              <w:t>At 6 months</w:t>
            </w:r>
          </w:p>
        </w:tc>
        <w:tc>
          <w:tcPr>
            <w:tcW w:w="3376" w:type="dxa"/>
            <w:gridSpan w:val="2"/>
          </w:tcPr>
          <w:p w14:paraId="45293721" w14:textId="77777777" w:rsidR="009070A8" w:rsidRPr="00D71068" w:rsidRDefault="009070A8" w:rsidP="009070A8">
            <w:pPr>
              <w:keepNext/>
              <w:keepLines/>
              <w:jc w:val="center"/>
              <w:rPr>
                <w:color w:val="000000" w:themeColor="text1"/>
                <w:sz w:val="20"/>
              </w:rPr>
            </w:pPr>
            <w:r w:rsidRPr="00D71068">
              <w:rPr>
                <w:color w:val="000000" w:themeColor="text1"/>
                <w:sz w:val="20"/>
              </w:rPr>
              <w:t>89.2 (85.7, 91.8)</w:t>
            </w:r>
          </w:p>
        </w:tc>
        <w:tc>
          <w:tcPr>
            <w:tcW w:w="2880" w:type="dxa"/>
            <w:gridSpan w:val="2"/>
          </w:tcPr>
          <w:p w14:paraId="5934BEA9" w14:textId="77777777" w:rsidR="009070A8" w:rsidRPr="00D71068" w:rsidRDefault="009070A8" w:rsidP="009070A8">
            <w:pPr>
              <w:keepNext/>
              <w:keepLines/>
              <w:jc w:val="center"/>
              <w:rPr>
                <w:color w:val="000000" w:themeColor="text1"/>
                <w:sz w:val="20"/>
              </w:rPr>
            </w:pPr>
            <w:r w:rsidRPr="00D71068">
              <w:rPr>
                <w:color w:val="000000" w:themeColor="text1"/>
                <w:sz w:val="20"/>
              </w:rPr>
              <w:t>81.2 (77.0, 84.7)</w:t>
            </w:r>
          </w:p>
        </w:tc>
      </w:tr>
      <w:tr w:rsidR="00D71068" w:rsidRPr="00D71068" w14:paraId="59C93A78" w14:textId="77777777" w:rsidTr="009070A8">
        <w:tc>
          <w:tcPr>
            <w:tcW w:w="3031" w:type="dxa"/>
          </w:tcPr>
          <w:p w14:paraId="5F40173E"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r>
            <w:r w:rsidRPr="00D71068">
              <w:rPr>
                <w:color w:val="000000" w:themeColor="text1"/>
                <w:sz w:val="20"/>
              </w:rPr>
              <w:tab/>
              <w:t>At 12 months</w:t>
            </w:r>
          </w:p>
        </w:tc>
        <w:tc>
          <w:tcPr>
            <w:tcW w:w="3376" w:type="dxa"/>
            <w:gridSpan w:val="2"/>
          </w:tcPr>
          <w:p w14:paraId="38C897A4" w14:textId="77777777" w:rsidR="009070A8" w:rsidRPr="00D71068" w:rsidRDefault="009070A8" w:rsidP="009070A8">
            <w:pPr>
              <w:keepNext/>
              <w:keepLines/>
              <w:jc w:val="center"/>
              <w:rPr>
                <w:color w:val="000000" w:themeColor="text1"/>
                <w:sz w:val="20"/>
              </w:rPr>
            </w:pPr>
            <w:r w:rsidRPr="00D71068">
              <w:rPr>
                <w:color w:val="000000" w:themeColor="text1"/>
                <w:sz w:val="20"/>
              </w:rPr>
              <w:t>76.0 (71.5, 79.9)</w:t>
            </w:r>
          </w:p>
        </w:tc>
        <w:tc>
          <w:tcPr>
            <w:tcW w:w="2880" w:type="dxa"/>
            <w:gridSpan w:val="2"/>
          </w:tcPr>
          <w:p w14:paraId="026E3A8F" w14:textId="77777777" w:rsidR="009070A8" w:rsidRPr="00D71068" w:rsidRDefault="009070A8" w:rsidP="009070A8">
            <w:pPr>
              <w:keepNext/>
              <w:keepLines/>
              <w:jc w:val="center"/>
              <w:rPr>
                <w:color w:val="000000" w:themeColor="text1"/>
                <w:sz w:val="20"/>
              </w:rPr>
            </w:pPr>
            <w:r w:rsidRPr="00D71068">
              <w:rPr>
                <w:color w:val="000000" w:themeColor="text1"/>
                <w:sz w:val="20"/>
              </w:rPr>
              <w:t>66.7 (61.8, 71.0))</w:t>
            </w:r>
          </w:p>
        </w:tc>
      </w:tr>
      <w:tr w:rsidR="00D71068" w:rsidRPr="00D71068" w14:paraId="226372C5" w14:textId="77777777" w:rsidTr="009070A8">
        <w:tc>
          <w:tcPr>
            <w:tcW w:w="3031" w:type="dxa"/>
          </w:tcPr>
          <w:p w14:paraId="17D4E21E" w14:textId="77777777" w:rsidR="009070A8" w:rsidRPr="00D71068" w:rsidRDefault="009070A8" w:rsidP="009070A8">
            <w:pPr>
              <w:keepNext/>
              <w:keepLines/>
              <w:tabs>
                <w:tab w:val="left" w:pos="180"/>
              </w:tabs>
              <w:rPr>
                <w:color w:val="000000" w:themeColor="text1"/>
                <w:sz w:val="20"/>
              </w:rPr>
            </w:pPr>
          </w:p>
        </w:tc>
        <w:tc>
          <w:tcPr>
            <w:tcW w:w="1590" w:type="dxa"/>
          </w:tcPr>
          <w:p w14:paraId="5CF35F2E" w14:textId="77777777" w:rsidR="009070A8" w:rsidRPr="00D71068" w:rsidRDefault="009070A8" w:rsidP="009070A8">
            <w:pPr>
              <w:keepNext/>
              <w:keepLines/>
              <w:jc w:val="right"/>
              <w:rPr>
                <w:color w:val="000000" w:themeColor="text1"/>
                <w:sz w:val="20"/>
              </w:rPr>
            </w:pPr>
          </w:p>
        </w:tc>
        <w:tc>
          <w:tcPr>
            <w:tcW w:w="1786" w:type="dxa"/>
          </w:tcPr>
          <w:p w14:paraId="7F975015" w14:textId="77777777" w:rsidR="009070A8" w:rsidRPr="00D71068" w:rsidRDefault="009070A8" w:rsidP="009070A8">
            <w:pPr>
              <w:keepNext/>
              <w:keepLines/>
              <w:jc w:val="center"/>
              <w:rPr>
                <w:color w:val="000000" w:themeColor="text1"/>
                <w:sz w:val="20"/>
              </w:rPr>
            </w:pPr>
          </w:p>
        </w:tc>
        <w:tc>
          <w:tcPr>
            <w:tcW w:w="1210" w:type="dxa"/>
          </w:tcPr>
          <w:p w14:paraId="6AE836CE" w14:textId="77777777" w:rsidR="009070A8" w:rsidRPr="00D71068" w:rsidRDefault="009070A8" w:rsidP="009070A8">
            <w:pPr>
              <w:keepNext/>
              <w:keepLines/>
              <w:jc w:val="right"/>
              <w:rPr>
                <w:color w:val="000000" w:themeColor="text1"/>
                <w:sz w:val="20"/>
              </w:rPr>
            </w:pPr>
          </w:p>
        </w:tc>
        <w:tc>
          <w:tcPr>
            <w:tcW w:w="1670" w:type="dxa"/>
          </w:tcPr>
          <w:p w14:paraId="698B5C5E" w14:textId="77777777" w:rsidR="009070A8" w:rsidRPr="00D71068" w:rsidRDefault="009070A8" w:rsidP="009070A8">
            <w:pPr>
              <w:keepNext/>
              <w:keepLines/>
              <w:jc w:val="center"/>
              <w:rPr>
                <w:color w:val="000000" w:themeColor="text1"/>
                <w:sz w:val="20"/>
              </w:rPr>
            </w:pPr>
          </w:p>
        </w:tc>
      </w:tr>
      <w:tr w:rsidR="00D71068" w:rsidRPr="00D71068" w14:paraId="5159C2E8" w14:textId="77777777" w:rsidTr="009070A8">
        <w:tc>
          <w:tcPr>
            <w:tcW w:w="3031" w:type="dxa"/>
          </w:tcPr>
          <w:p w14:paraId="5C36A344" w14:textId="77777777" w:rsidR="009070A8" w:rsidRPr="00D71068" w:rsidRDefault="009070A8" w:rsidP="009070A8">
            <w:pPr>
              <w:keepNext/>
              <w:keepLines/>
              <w:rPr>
                <w:b/>
                <w:color w:val="000000" w:themeColor="text1"/>
                <w:sz w:val="20"/>
              </w:rPr>
            </w:pPr>
            <w:r w:rsidRPr="00D71068">
              <w:rPr>
                <w:b/>
                <w:color w:val="000000" w:themeColor="text1"/>
                <w:sz w:val="20"/>
              </w:rPr>
              <w:t xml:space="preserve">Objective  response </w:t>
            </w:r>
          </w:p>
        </w:tc>
        <w:tc>
          <w:tcPr>
            <w:tcW w:w="1590" w:type="dxa"/>
          </w:tcPr>
          <w:p w14:paraId="37224E48" w14:textId="77777777" w:rsidR="009070A8" w:rsidRPr="00D71068" w:rsidRDefault="009070A8" w:rsidP="009070A8">
            <w:pPr>
              <w:keepNext/>
              <w:keepLines/>
              <w:jc w:val="right"/>
              <w:rPr>
                <w:color w:val="000000" w:themeColor="text1"/>
                <w:sz w:val="20"/>
              </w:rPr>
            </w:pPr>
            <w:r w:rsidRPr="00D71068">
              <w:rPr>
                <w:color w:val="000000" w:themeColor="text1"/>
                <w:sz w:val="20"/>
              </w:rPr>
              <w:t>103</w:t>
            </w:r>
          </w:p>
        </w:tc>
        <w:tc>
          <w:tcPr>
            <w:tcW w:w="1786" w:type="dxa"/>
          </w:tcPr>
          <w:p w14:paraId="3A21ED2F" w14:textId="77777777" w:rsidR="009070A8" w:rsidRPr="00D71068" w:rsidRDefault="009070A8" w:rsidP="009070A8">
            <w:pPr>
              <w:keepNext/>
              <w:keepLines/>
              <w:rPr>
                <w:color w:val="000000" w:themeColor="text1"/>
                <w:sz w:val="20"/>
              </w:rPr>
            </w:pPr>
            <w:r w:rsidRPr="00D71068">
              <w:rPr>
                <w:color w:val="000000" w:themeColor="text1"/>
                <w:sz w:val="20"/>
              </w:rPr>
              <w:t>(25.1%)</w:t>
            </w:r>
          </w:p>
        </w:tc>
        <w:tc>
          <w:tcPr>
            <w:tcW w:w="1210" w:type="dxa"/>
          </w:tcPr>
          <w:p w14:paraId="4294F36C" w14:textId="77777777" w:rsidR="009070A8" w:rsidRPr="00D71068" w:rsidRDefault="009070A8" w:rsidP="009070A8">
            <w:pPr>
              <w:keepNext/>
              <w:keepLines/>
              <w:jc w:val="right"/>
              <w:rPr>
                <w:color w:val="000000" w:themeColor="text1"/>
                <w:sz w:val="20"/>
              </w:rPr>
            </w:pPr>
            <w:r w:rsidRPr="00D71068">
              <w:rPr>
                <w:color w:val="000000" w:themeColor="text1"/>
                <w:sz w:val="20"/>
              </w:rPr>
              <w:t>22</w:t>
            </w:r>
          </w:p>
        </w:tc>
        <w:tc>
          <w:tcPr>
            <w:tcW w:w="1670" w:type="dxa"/>
          </w:tcPr>
          <w:p w14:paraId="674B5DC8" w14:textId="77777777" w:rsidR="009070A8" w:rsidRPr="00D71068" w:rsidRDefault="009070A8" w:rsidP="009070A8">
            <w:pPr>
              <w:keepNext/>
              <w:keepLines/>
              <w:rPr>
                <w:color w:val="000000" w:themeColor="text1"/>
                <w:sz w:val="20"/>
              </w:rPr>
            </w:pPr>
            <w:r w:rsidRPr="00D71068">
              <w:rPr>
                <w:color w:val="000000" w:themeColor="text1"/>
                <w:sz w:val="20"/>
              </w:rPr>
              <w:t>(5.4%)</w:t>
            </w:r>
          </w:p>
        </w:tc>
      </w:tr>
      <w:tr w:rsidR="00D71068" w:rsidRPr="00D71068" w14:paraId="4DE9BE6B" w14:textId="77777777" w:rsidTr="009070A8">
        <w:tc>
          <w:tcPr>
            <w:tcW w:w="3031" w:type="dxa"/>
          </w:tcPr>
          <w:p w14:paraId="7B9724C8" w14:textId="77777777" w:rsidR="009070A8" w:rsidRPr="00D71068" w:rsidRDefault="009070A8" w:rsidP="009070A8">
            <w:pPr>
              <w:keepNext/>
              <w:keepLines/>
              <w:jc w:val="center"/>
              <w:rPr>
                <w:color w:val="000000" w:themeColor="text1"/>
                <w:sz w:val="20"/>
              </w:rPr>
            </w:pPr>
            <w:r w:rsidRPr="00D71068">
              <w:rPr>
                <w:color w:val="000000" w:themeColor="text1"/>
                <w:sz w:val="20"/>
              </w:rPr>
              <w:t>(95% CI)</w:t>
            </w:r>
          </w:p>
        </w:tc>
        <w:tc>
          <w:tcPr>
            <w:tcW w:w="3376" w:type="dxa"/>
            <w:gridSpan w:val="2"/>
          </w:tcPr>
          <w:p w14:paraId="706AF913" w14:textId="77777777" w:rsidR="009070A8" w:rsidRPr="00D71068" w:rsidRDefault="009070A8" w:rsidP="009070A8">
            <w:pPr>
              <w:keepNext/>
              <w:keepLines/>
              <w:jc w:val="center"/>
              <w:rPr>
                <w:color w:val="000000" w:themeColor="text1"/>
                <w:sz w:val="20"/>
              </w:rPr>
            </w:pPr>
            <w:r w:rsidRPr="00D71068">
              <w:rPr>
                <w:color w:val="000000" w:themeColor="text1"/>
                <w:sz w:val="20"/>
              </w:rPr>
              <w:t>(21.0, 29.6)</w:t>
            </w:r>
          </w:p>
        </w:tc>
        <w:tc>
          <w:tcPr>
            <w:tcW w:w="2880" w:type="dxa"/>
            <w:gridSpan w:val="2"/>
          </w:tcPr>
          <w:p w14:paraId="52E247CF" w14:textId="77777777" w:rsidR="009070A8" w:rsidRPr="00D71068" w:rsidRDefault="009070A8" w:rsidP="009070A8">
            <w:pPr>
              <w:keepNext/>
              <w:keepLines/>
              <w:jc w:val="center"/>
              <w:rPr>
                <w:color w:val="000000" w:themeColor="text1"/>
                <w:sz w:val="20"/>
              </w:rPr>
            </w:pPr>
            <w:r w:rsidRPr="00D71068">
              <w:rPr>
                <w:color w:val="000000" w:themeColor="text1"/>
                <w:sz w:val="20"/>
              </w:rPr>
              <w:t>(3.4, 8.0)</w:t>
            </w:r>
          </w:p>
        </w:tc>
      </w:tr>
      <w:tr w:rsidR="00D71068" w:rsidRPr="00D71068" w14:paraId="07E894F4" w14:textId="77777777" w:rsidTr="009070A8">
        <w:tc>
          <w:tcPr>
            <w:tcW w:w="3031" w:type="dxa"/>
          </w:tcPr>
          <w:p w14:paraId="1B3AF021"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Odds ratio (95% CI)</w:t>
            </w:r>
          </w:p>
        </w:tc>
        <w:tc>
          <w:tcPr>
            <w:tcW w:w="6256" w:type="dxa"/>
            <w:gridSpan w:val="4"/>
          </w:tcPr>
          <w:p w14:paraId="3F1AF2FC" w14:textId="77777777" w:rsidR="009070A8" w:rsidRPr="00D71068" w:rsidRDefault="009070A8" w:rsidP="009070A8">
            <w:pPr>
              <w:keepNext/>
              <w:keepLines/>
              <w:jc w:val="center"/>
              <w:rPr>
                <w:color w:val="000000" w:themeColor="text1"/>
                <w:sz w:val="20"/>
              </w:rPr>
            </w:pPr>
            <w:r w:rsidRPr="00D71068">
              <w:rPr>
                <w:color w:val="000000" w:themeColor="text1"/>
                <w:sz w:val="20"/>
              </w:rPr>
              <w:t>5.98 (3.68, 9.72)</w:t>
            </w:r>
          </w:p>
        </w:tc>
      </w:tr>
      <w:tr w:rsidR="00D71068" w:rsidRPr="00D71068" w14:paraId="370AED3D" w14:textId="77777777" w:rsidTr="009070A8">
        <w:tc>
          <w:tcPr>
            <w:tcW w:w="3031" w:type="dxa"/>
          </w:tcPr>
          <w:p w14:paraId="00A6FB3C"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p</w:t>
            </w:r>
            <w:r w:rsidRPr="00D71068">
              <w:rPr>
                <w:color w:val="000000" w:themeColor="text1"/>
                <w:sz w:val="20"/>
              </w:rPr>
              <w:noBreakHyphen/>
              <w:t>value</w:t>
            </w:r>
          </w:p>
        </w:tc>
        <w:tc>
          <w:tcPr>
            <w:tcW w:w="6256" w:type="dxa"/>
            <w:gridSpan w:val="4"/>
          </w:tcPr>
          <w:p w14:paraId="2100CED1" w14:textId="77777777" w:rsidR="009070A8" w:rsidRPr="00D71068" w:rsidRDefault="009070A8" w:rsidP="009070A8">
            <w:pPr>
              <w:keepNext/>
              <w:keepLines/>
              <w:jc w:val="center"/>
              <w:rPr>
                <w:color w:val="000000" w:themeColor="text1"/>
                <w:sz w:val="20"/>
              </w:rPr>
            </w:pPr>
            <w:r w:rsidRPr="00D71068">
              <w:rPr>
                <w:color w:val="000000" w:themeColor="text1"/>
                <w:sz w:val="20"/>
              </w:rPr>
              <w:t>&lt; 0.0001</w:t>
            </w:r>
          </w:p>
        </w:tc>
      </w:tr>
      <w:tr w:rsidR="00D71068" w:rsidRPr="00D71068" w14:paraId="41F47C85" w14:textId="77777777" w:rsidTr="009070A8">
        <w:tc>
          <w:tcPr>
            <w:tcW w:w="3031" w:type="dxa"/>
          </w:tcPr>
          <w:p w14:paraId="393BFCD0" w14:textId="77777777" w:rsidR="009070A8" w:rsidRPr="00D71068" w:rsidRDefault="009070A8" w:rsidP="009070A8">
            <w:pPr>
              <w:keepNext/>
              <w:keepLines/>
              <w:tabs>
                <w:tab w:val="left" w:pos="180"/>
              </w:tabs>
              <w:jc w:val="center"/>
              <w:rPr>
                <w:color w:val="000000" w:themeColor="text1"/>
                <w:sz w:val="20"/>
              </w:rPr>
            </w:pPr>
          </w:p>
        </w:tc>
        <w:tc>
          <w:tcPr>
            <w:tcW w:w="1590" w:type="dxa"/>
          </w:tcPr>
          <w:p w14:paraId="4D5E89D5" w14:textId="77777777" w:rsidR="009070A8" w:rsidRPr="00D71068" w:rsidRDefault="009070A8" w:rsidP="009070A8">
            <w:pPr>
              <w:keepNext/>
              <w:keepLines/>
              <w:jc w:val="right"/>
              <w:rPr>
                <w:color w:val="000000" w:themeColor="text1"/>
                <w:sz w:val="20"/>
              </w:rPr>
            </w:pPr>
          </w:p>
        </w:tc>
        <w:tc>
          <w:tcPr>
            <w:tcW w:w="1786" w:type="dxa"/>
          </w:tcPr>
          <w:p w14:paraId="3EDA9B27" w14:textId="77777777" w:rsidR="009070A8" w:rsidRPr="00D71068" w:rsidRDefault="009070A8" w:rsidP="009070A8">
            <w:pPr>
              <w:keepNext/>
              <w:keepLines/>
              <w:jc w:val="center"/>
              <w:rPr>
                <w:color w:val="000000" w:themeColor="text1"/>
                <w:sz w:val="20"/>
              </w:rPr>
            </w:pPr>
          </w:p>
        </w:tc>
        <w:tc>
          <w:tcPr>
            <w:tcW w:w="1210" w:type="dxa"/>
          </w:tcPr>
          <w:p w14:paraId="637EFAC9" w14:textId="77777777" w:rsidR="009070A8" w:rsidRPr="00D71068" w:rsidRDefault="009070A8" w:rsidP="009070A8">
            <w:pPr>
              <w:keepNext/>
              <w:keepLines/>
              <w:jc w:val="right"/>
              <w:rPr>
                <w:color w:val="000000" w:themeColor="text1"/>
                <w:sz w:val="20"/>
              </w:rPr>
            </w:pPr>
          </w:p>
        </w:tc>
        <w:tc>
          <w:tcPr>
            <w:tcW w:w="1670" w:type="dxa"/>
          </w:tcPr>
          <w:p w14:paraId="1967E623" w14:textId="77777777" w:rsidR="009070A8" w:rsidRPr="00D71068" w:rsidRDefault="009070A8" w:rsidP="009070A8">
            <w:pPr>
              <w:keepNext/>
              <w:keepLines/>
              <w:jc w:val="center"/>
              <w:rPr>
                <w:color w:val="000000" w:themeColor="text1"/>
                <w:sz w:val="20"/>
              </w:rPr>
            </w:pPr>
          </w:p>
        </w:tc>
      </w:tr>
      <w:tr w:rsidR="00D71068" w:rsidRPr="00D71068" w14:paraId="5B5D5534"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5B59CFCF"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Complete response (CR)</w:t>
            </w:r>
          </w:p>
        </w:tc>
        <w:tc>
          <w:tcPr>
            <w:tcW w:w="1590" w:type="dxa"/>
            <w:tcBorders>
              <w:top w:val="nil"/>
              <w:left w:val="nil"/>
              <w:bottom w:val="nil"/>
              <w:right w:val="nil"/>
            </w:tcBorders>
          </w:tcPr>
          <w:p w14:paraId="1F861BB5" w14:textId="77777777" w:rsidR="009070A8" w:rsidRPr="00D71068" w:rsidRDefault="009070A8" w:rsidP="009070A8">
            <w:pPr>
              <w:keepNext/>
              <w:keepLines/>
              <w:jc w:val="right"/>
              <w:rPr>
                <w:color w:val="000000" w:themeColor="text1"/>
                <w:sz w:val="20"/>
              </w:rPr>
            </w:pPr>
            <w:r w:rsidRPr="00D71068">
              <w:rPr>
                <w:color w:val="000000" w:themeColor="text1"/>
                <w:sz w:val="20"/>
              </w:rPr>
              <w:t>4</w:t>
            </w:r>
          </w:p>
        </w:tc>
        <w:tc>
          <w:tcPr>
            <w:tcW w:w="1786" w:type="dxa"/>
            <w:tcBorders>
              <w:top w:val="nil"/>
              <w:left w:val="nil"/>
              <w:bottom w:val="nil"/>
              <w:right w:val="nil"/>
            </w:tcBorders>
          </w:tcPr>
          <w:p w14:paraId="76E1AA9E" w14:textId="77777777" w:rsidR="009070A8" w:rsidRPr="00D71068" w:rsidRDefault="009070A8" w:rsidP="009070A8">
            <w:pPr>
              <w:keepNext/>
              <w:keepLines/>
              <w:rPr>
                <w:color w:val="000000" w:themeColor="text1"/>
                <w:sz w:val="20"/>
              </w:rPr>
            </w:pPr>
            <w:r w:rsidRPr="00D71068">
              <w:rPr>
                <w:color w:val="000000" w:themeColor="text1"/>
                <w:sz w:val="20"/>
              </w:rPr>
              <w:t>(1.0%)</w:t>
            </w:r>
          </w:p>
        </w:tc>
        <w:tc>
          <w:tcPr>
            <w:tcW w:w="1210" w:type="dxa"/>
            <w:tcBorders>
              <w:top w:val="nil"/>
              <w:left w:val="nil"/>
              <w:bottom w:val="nil"/>
              <w:right w:val="nil"/>
            </w:tcBorders>
          </w:tcPr>
          <w:p w14:paraId="4A5B749F" w14:textId="77777777" w:rsidR="009070A8" w:rsidRPr="00D71068" w:rsidRDefault="009070A8" w:rsidP="009070A8">
            <w:pPr>
              <w:keepNext/>
              <w:keepLines/>
              <w:jc w:val="right"/>
              <w:rPr>
                <w:color w:val="000000" w:themeColor="text1"/>
                <w:sz w:val="20"/>
              </w:rPr>
            </w:pPr>
            <w:r w:rsidRPr="00D71068">
              <w:rPr>
                <w:color w:val="000000" w:themeColor="text1"/>
                <w:sz w:val="20"/>
              </w:rPr>
              <w:t>2</w:t>
            </w:r>
          </w:p>
        </w:tc>
        <w:tc>
          <w:tcPr>
            <w:tcW w:w="1670" w:type="dxa"/>
            <w:tcBorders>
              <w:top w:val="nil"/>
              <w:left w:val="nil"/>
              <w:bottom w:val="nil"/>
              <w:right w:val="nil"/>
            </w:tcBorders>
          </w:tcPr>
          <w:p w14:paraId="3195D01A" w14:textId="77777777" w:rsidR="009070A8" w:rsidRPr="00D71068" w:rsidRDefault="009070A8" w:rsidP="009070A8">
            <w:pPr>
              <w:keepNext/>
              <w:keepLines/>
              <w:rPr>
                <w:color w:val="000000" w:themeColor="text1"/>
                <w:sz w:val="20"/>
              </w:rPr>
            </w:pPr>
            <w:r w:rsidRPr="00D71068">
              <w:rPr>
                <w:color w:val="000000" w:themeColor="text1"/>
                <w:sz w:val="20"/>
              </w:rPr>
              <w:t>(0.5%)</w:t>
            </w:r>
          </w:p>
        </w:tc>
      </w:tr>
      <w:tr w:rsidR="00D71068" w:rsidRPr="00D71068" w14:paraId="40AF6294"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69A8AFA"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Partial response (PR)</w:t>
            </w:r>
          </w:p>
        </w:tc>
        <w:tc>
          <w:tcPr>
            <w:tcW w:w="1590" w:type="dxa"/>
            <w:tcBorders>
              <w:top w:val="nil"/>
              <w:left w:val="nil"/>
              <w:bottom w:val="nil"/>
              <w:right w:val="nil"/>
            </w:tcBorders>
          </w:tcPr>
          <w:p w14:paraId="11D25F8E" w14:textId="77777777" w:rsidR="009070A8" w:rsidRPr="00D71068" w:rsidRDefault="009070A8" w:rsidP="009070A8">
            <w:pPr>
              <w:keepNext/>
              <w:keepLines/>
              <w:jc w:val="right"/>
              <w:rPr>
                <w:color w:val="000000" w:themeColor="text1"/>
                <w:sz w:val="20"/>
              </w:rPr>
            </w:pPr>
            <w:r w:rsidRPr="00D71068">
              <w:rPr>
                <w:color w:val="000000" w:themeColor="text1"/>
                <w:sz w:val="20"/>
              </w:rPr>
              <w:t>99</w:t>
            </w:r>
          </w:p>
        </w:tc>
        <w:tc>
          <w:tcPr>
            <w:tcW w:w="1786" w:type="dxa"/>
            <w:tcBorders>
              <w:top w:val="nil"/>
              <w:left w:val="nil"/>
              <w:bottom w:val="nil"/>
              <w:right w:val="nil"/>
            </w:tcBorders>
          </w:tcPr>
          <w:p w14:paraId="4EA8900B" w14:textId="77777777" w:rsidR="009070A8" w:rsidRPr="00D71068" w:rsidRDefault="009070A8" w:rsidP="009070A8">
            <w:pPr>
              <w:keepNext/>
              <w:keepLines/>
              <w:rPr>
                <w:color w:val="000000" w:themeColor="text1"/>
                <w:sz w:val="20"/>
              </w:rPr>
            </w:pPr>
            <w:r w:rsidRPr="00D71068">
              <w:rPr>
                <w:color w:val="000000" w:themeColor="text1"/>
                <w:sz w:val="20"/>
              </w:rPr>
              <w:t>(24.1%)</w:t>
            </w:r>
          </w:p>
        </w:tc>
        <w:tc>
          <w:tcPr>
            <w:tcW w:w="1210" w:type="dxa"/>
            <w:tcBorders>
              <w:top w:val="nil"/>
              <w:left w:val="nil"/>
              <w:bottom w:val="nil"/>
              <w:right w:val="nil"/>
            </w:tcBorders>
          </w:tcPr>
          <w:p w14:paraId="33AADE72" w14:textId="77777777" w:rsidR="009070A8" w:rsidRPr="00D71068" w:rsidRDefault="009070A8" w:rsidP="009070A8">
            <w:pPr>
              <w:keepNext/>
              <w:keepLines/>
              <w:jc w:val="right"/>
              <w:rPr>
                <w:color w:val="000000" w:themeColor="text1"/>
                <w:sz w:val="20"/>
              </w:rPr>
            </w:pPr>
            <w:r w:rsidRPr="00D71068">
              <w:rPr>
                <w:color w:val="000000" w:themeColor="text1"/>
                <w:sz w:val="20"/>
              </w:rPr>
              <w:t>20</w:t>
            </w:r>
          </w:p>
        </w:tc>
        <w:tc>
          <w:tcPr>
            <w:tcW w:w="1670" w:type="dxa"/>
            <w:tcBorders>
              <w:top w:val="nil"/>
              <w:left w:val="nil"/>
              <w:bottom w:val="nil"/>
              <w:right w:val="nil"/>
            </w:tcBorders>
          </w:tcPr>
          <w:p w14:paraId="3D249D32" w14:textId="77777777" w:rsidR="009070A8" w:rsidRPr="00D71068" w:rsidRDefault="009070A8" w:rsidP="009070A8">
            <w:pPr>
              <w:keepNext/>
              <w:keepLines/>
              <w:rPr>
                <w:color w:val="000000" w:themeColor="text1"/>
                <w:sz w:val="20"/>
              </w:rPr>
            </w:pPr>
            <w:r w:rsidRPr="00D71068">
              <w:rPr>
                <w:color w:val="000000" w:themeColor="text1"/>
                <w:sz w:val="20"/>
              </w:rPr>
              <w:t>(4.9%)</w:t>
            </w:r>
          </w:p>
        </w:tc>
      </w:tr>
      <w:tr w:rsidR="00D71068" w:rsidRPr="00D71068" w14:paraId="45FD1496"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3659252"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Stable disease (SD)</w:t>
            </w:r>
          </w:p>
        </w:tc>
        <w:tc>
          <w:tcPr>
            <w:tcW w:w="1590" w:type="dxa"/>
            <w:tcBorders>
              <w:top w:val="nil"/>
              <w:left w:val="nil"/>
              <w:bottom w:val="nil"/>
              <w:right w:val="nil"/>
            </w:tcBorders>
          </w:tcPr>
          <w:p w14:paraId="0AAB235E" w14:textId="77777777" w:rsidR="009070A8" w:rsidRPr="00D71068" w:rsidRDefault="009070A8" w:rsidP="009070A8">
            <w:pPr>
              <w:keepNext/>
              <w:keepLines/>
              <w:jc w:val="right"/>
              <w:rPr>
                <w:color w:val="000000" w:themeColor="text1"/>
                <w:sz w:val="20"/>
              </w:rPr>
            </w:pPr>
            <w:r w:rsidRPr="00D71068">
              <w:rPr>
                <w:color w:val="000000" w:themeColor="text1"/>
                <w:sz w:val="20"/>
              </w:rPr>
              <w:t>141</w:t>
            </w:r>
          </w:p>
        </w:tc>
        <w:tc>
          <w:tcPr>
            <w:tcW w:w="1786" w:type="dxa"/>
            <w:tcBorders>
              <w:top w:val="nil"/>
              <w:left w:val="nil"/>
              <w:bottom w:val="nil"/>
              <w:right w:val="nil"/>
            </w:tcBorders>
          </w:tcPr>
          <w:p w14:paraId="62787CE0" w14:textId="77777777" w:rsidR="009070A8" w:rsidRPr="00D71068" w:rsidRDefault="009070A8" w:rsidP="009070A8">
            <w:pPr>
              <w:keepNext/>
              <w:keepLines/>
              <w:rPr>
                <w:color w:val="000000" w:themeColor="text1"/>
                <w:sz w:val="20"/>
              </w:rPr>
            </w:pPr>
            <w:r w:rsidRPr="00D71068">
              <w:rPr>
                <w:color w:val="000000" w:themeColor="text1"/>
                <w:sz w:val="20"/>
              </w:rPr>
              <w:t>(34.4%)</w:t>
            </w:r>
          </w:p>
        </w:tc>
        <w:tc>
          <w:tcPr>
            <w:tcW w:w="1210" w:type="dxa"/>
            <w:tcBorders>
              <w:top w:val="nil"/>
              <w:left w:val="nil"/>
              <w:bottom w:val="nil"/>
              <w:right w:val="nil"/>
            </w:tcBorders>
          </w:tcPr>
          <w:p w14:paraId="435B9243" w14:textId="77777777" w:rsidR="009070A8" w:rsidRPr="00D71068" w:rsidRDefault="009070A8" w:rsidP="009070A8">
            <w:pPr>
              <w:keepNext/>
              <w:keepLines/>
              <w:jc w:val="right"/>
              <w:rPr>
                <w:color w:val="000000" w:themeColor="text1"/>
                <w:sz w:val="20"/>
              </w:rPr>
            </w:pPr>
            <w:r w:rsidRPr="00D71068">
              <w:rPr>
                <w:color w:val="000000" w:themeColor="text1"/>
                <w:sz w:val="20"/>
              </w:rPr>
              <w:t>227</w:t>
            </w:r>
          </w:p>
        </w:tc>
        <w:tc>
          <w:tcPr>
            <w:tcW w:w="1670" w:type="dxa"/>
            <w:tcBorders>
              <w:top w:val="nil"/>
              <w:left w:val="nil"/>
              <w:bottom w:val="nil"/>
              <w:right w:val="nil"/>
            </w:tcBorders>
          </w:tcPr>
          <w:p w14:paraId="2B06FBF8" w14:textId="77777777" w:rsidR="009070A8" w:rsidRPr="00D71068" w:rsidRDefault="009070A8" w:rsidP="009070A8">
            <w:pPr>
              <w:keepNext/>
              <w:keepLines/>
              <w:rPr>
                <w:color w:val="000000" w:themeColor="text1"/>
                <w:sz w:val="20"/>
              </w:rPr>
            </w:pPr>
            <w:r w:rsidRPr="00D71068">
              <w:rPr>
                <w:color w:val="000000" w:themeColor="text1"/>
                <w:sz w:val="20"/>
              </w:rPr>
              <w:t>(55.2%)</w:t>
            </w:r>
          </w:p>
        </w:tc>
      </w:tr>
      <w:tr w:rsidR="00D71068" w:rsidRPr="00D71068" w14:paraId="5B8F7CCA"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190BA0E0" w14:textId="77777777" w:rsidR="009070A8" w:rsidRPr="00D71068" w:rsidRDefault="009070A8" w:rsidP="009070A8">
            <w:pPr>
              <w:keepNext/>
              <w:keepLines/>
              <w:tabs>
                <w:tab w:val="left" w:pos="180"/>
              </w:tabs>
              <w:rPr>
                <w:color w:val="000000" w:themeColor="text1"/>
                <w:sz w:val="20"/>
              </w:rPr>
            </w:pPr>
          </w:p>
        </w:tc>
        <w:tc>
          <w:tcPr>
            <w:tcW w:w="1590" w:type="dxa"/>
            <w:tcBorders>
              <w:top w:val="nil"/>
              <w:left w:val="nil"/>
              <w:bottom w:val="nil"/>
              <w:right w:val="nil"/>
            </w:tcBorders>
          </w:tcPr>
          <w:p w14:paraId="6E2777CE" w14:textId="77777777" w:rsidR="009070A8" w:rsidRPr="00D71068" w:rsidRDefault="009070A8" w:rsidP="009070A8">
            <w:pPr>
              <w:keepNext/>
              <w:keepLines/>
              <w:jc w:val="right"/>
              <w:rPr>
                <w:color w:val="000000" w:themeColor="text1"/>
                <w:sz w:val="20"/>
              </w:rPr>
            </w:pPr>
          </w:p>
        </w:tc>
        <w:tc>
          <w:tcPr>
            <w:tcW w:w="1786" w:type="dxa"/>
            <w:tcBorders>
              <w:top w:val="nil"/>
              <w:left w:val="nil"/>
              <w:bottom w:val="nil"/>
              <w:right w:val="nil"/>
            </w:tcBorders>
          </w:tcPr>
          <w:p w14:paraId="7B2C1025" w14:textId="77777777" w:rsidR="009070A8" w:rsidRPr="00D71068" w:rsidRDefault="009070A8" w:rsidP="009070A8">
            <w:pPr>
              <w:keepNext/>
              <w:keepLines/>
              <w:rPr>
                <w:color w:val="000000" w:themeColor="text1"/>
                <w:sz w:val="20"/>
              </w:rPr>
            </w:pPr>
          </w:p>
        </w:tc>
        <w:tc>
          <w:tcPr>
            <w:tcW w:w="1210" w:type="dxa"/>
            <w:tcBorders>
              <w:top w:val="nil"/>
              <w:left w:val="nil"/>
              <w:bottom w:val="nil"/>
              <w:right w:val="nil"/>
            </w:tcBorders>
          </w:tcPr>
          <w:p w14:paraId="64745473" w14:textId="77777777" w:rsidR="009070A8" w:rsidRPr="00D71068" w:rsidRDefault="009070A8" w:rsidP="009070A8">
            <w:pPr>
              <w:keepNext/>
              <w:keepLines/>
              <w:jc w:val="right"/>
              <w:rPr>
                <w:color w:val="000000" w:themeColor="text1"/>
                <w:sz w:val="20"/>
              </w:rPr>
            </w:pPr>
          </w:p>
        </w:tc>
        <w:tc>
          <w:tcPr>
            <w:tcW w:w="1670" w:type="dxa"/>
            <w:tcBorders>
              <w:top w:val="nil"/>
              <w:left w:val="nil"/>
              <w:bottom w:val="nil"/>
              <w:right w:val="nil"/>
            </w:tcBorders>
          </w:tcPr>
          <w:p w14:paraId="5DD8A71A" w14:textId="77777777" w:rsidR="009070A8" w:rsidRPr="00D71068" w:rsidRDefault="009070A8" w:rsidP="009070A8">
            <w:pPr>
              <w:keepNext/>
              <w:keepLines/>
              <w:rPr>
                <w:color w:val="000000" w:themeColor="text1"/>
                <w:sz w:val="20"/>
              </w:rPr>
            </w:pPr>
          </w:p>
        </w:tc>
      </w:tr>
      <w:tr w:rsidR="00D71068" w:rsidRPr="00D71068" w14:paraId="1477847B"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AB34440" w14:textId="77777777" w:rsidR="009070A8" w:rsidRPr="00D71068" w:rsidRDefault="009070A8" w:rsidP="009070A8">
            <w:pPr>
              <w:keepNext/>
              <w:keepLines/>
              <w:tabs>
                <w:tab w:val="left" w:pos="180"/>
              </w:tabs>
              <w:rPr>
                <w:b/>
                <w:color w:val="000000" w:themeColor="text1"/>
                <w:sz w:val="20"/>
              </w:rPr>
            </w:pPr>
            <w:r w:rsidRPr="00D71068">
              <w:rPr>
                <w:b/>
                <w:color w:val="000000" w:themeColor="text1"/>
                <w:sz w:val="20"/>
              </w:rPr>
              <w:t xml:space="preserve">Median duration of response </w:t>
            </w:r>
          </w:p>
        </w:tc>
        <w:tc>
          <w:tcPr>
            <w:tcW w:w="3376" w:type="dxa"/>
            <w:gridSpan w:val="2"/>
            <w:tcBorders>
              <w:top w:val="nil"/>
              <w:left w:val="nil"/>
              <w:bottom w:val="nil"/>
              <w:right w:val="nil"/>
            </w:tcBorders>
          </w:tcPr>
          <w:p w14:paraId="3A4E102F" w14:textId="77777777" w:rsidR="009070A8" w:rsidRPr="00D71068" w:rsidRDefault="009070A8" w:rsidP="009070A8">
            <w:pPr>
              <w:keepNext/>
              <w:keepLines/>
              <w:rPr>
                <w:color w:val="000000" w:themeColor="text1"/>
                <w:sz w:val="20"/>
              </w:rPr>
            </w:pPr>
          </w:p>
        </w:tc>
        <w:tc>
          <w:tcPr>
            <w:tcW w:w="1210" w:type="dxa"/>
            <w:tcBorders>
              <w:top w:val="nil"/>
              <w:left w:val="nil"/>
              <w:bottom w:val="nil"/>
              <w:right w:val="nil"/>
            </w:tcBorders>
          </w:tcPr>
          <w:p w14:paraId="5FCFB91C" w14:textId="77777777" w:rsidR="009070A8" w:rsidRPr="00D71068" w:rsidRDefault="009070A8" w:rsidP="009070A8">
            <w:pPr>
              <w:keepNext/>
              <w:keepLines/>
              <w:jc w:val="right"/>
              <w:rPr>
                <w:color w:val="000000" w:themeColor="text1"/>
                <w:sz w:val="20"/>
              </w:rPr>
            </w:pPr>
          </w:p>
        </w:tc>
        <w:tc>
          <w:tcPr>
            <w:tcW w:w="1670" w:type="dxa"/>
            <w:tcBorders>
              <w:top w:val="nil"/>
              <w:left w:val="nil"/>
              <w:bottom w:val="nil"/>
              <w:right w:val="nil"/>
            </w:tcBorders>
          </w:tcPr>
          <w:p w14:paraId="3EFD3F70" w14:textId="77777777" w:rsidR="009070A8" w:rsidRPr="00D71068" w:rsidRDefault="009070A8" w:rsidP="009070A8">
            <w:pPr>
              <w:keepNext/>
              <w:keepLines/>
              <w:rPr>
                <w:color w:val="000000" w:themeColor="text1"/>
                <w:sz w:val="20"/>
              </w:rPr>
            </w:pPr>
          </w:p>
        </w:tc>
      </w:tr>
      <w:tr w:rsidR="00D71068" w:rsidRPr="00D71068" w14:paraId="7FFD4043"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48221F86"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 xml:space="preserve"> </w:t>
            </w:r>
            <w:r w:rsidRPr="00D71068">
              <w:rPr>
                <w:color w:val="000000" w:themeColor="text1"/>
                <w:sz w:val="20"/>
              </w:rPr>
              <w:tab/>
              <w:t>Months (range)</w:t>
            </w:r>
          </w:p>
        </w:tc>
        <w:tc>
          <w:tcPr>
            <w:tcW w:w="1590" w:type="dxa"/>
            <w:tcBorders>
              <w:top w:val="nil"/>
              <w:left w:val="nil"/>
              <w:bottom w:val="nil"/>
              <w:right w:val="nil"/>
            </w:tcBorders>
          </w:tcPr>
          <w:p w14:paraId="60204466" w14:textId="77777777" w:rsidR="009070A8" w:rsidRPr="00D71068" w:rsidRDefault="009070A8" w:rsidP="009070A8">
            <w:pPr>
              <w:keepNext/>
              <w:keepLines/>
              <w:jc w:val="right"/>
              <w:rPr>
                <w:color w:val="000000" w:themeColor="text1"/>
                <w:sz w:val="20"/>
              </w:rPr>
            </w:pPr>
            <w:r w:rsidRPr="00D71068">
              <w:rPr>
                <w:color w:val="000000" w:themeColor="text1"/>
                <w:sz w:val="20"/>
              </w:rPr>
              <w:t>11.99</w:t>
            </w:r>
          </w:p>
        </w:tc>
        <w:tc>
          <w:tcPr>
            <w:tcW w:w="1786" w:type="dxa"/>
            <w:tcBorders>
              <w:top w:val="nil"/>
              <w:left w:val="nil"/>
              <w:bottom w:val="nil"/>
              <w:right w:val="nil"/>
            </w:tcBorders>
          </w:tcPr>
          <w:p w14:paraId="50ECEC66" w14:textId="77777777" w:rsidR="009070A8" w:rsidRPr="00D71068" w:rsidRDefault="009070A8" w:rsidP="009070A8">
            <w:pPr>
              <w:keepNext/>
              <w:keepLines/>
              <w:ind w:left="-121"/>
              <w:rPr>
                <w:color w:val="000000" w:themeColor="text1"/>
                <w:sz w:val="20"/>
              </w:rPr>
            </w:pPr>
            <w:r w:rsidRPr="00D71068">
              <w:rPr>
                <w:color w:val="000000" w:themeColor="text1"/>
                <w:sz w:val="20"/>
              </w:rPr>
              <w:t>(0.0-27.6</w:t>
            </w:r>
            <w:r w:rsidRPr="00D71068">
              <w:rPr>
                <w:color w:val="000000" w:themeColor="text1"/>
                <w:sz w:val="20"/>
                <w:vertAlign w:val="superscript"/>
              </w:rPr>
              <w:t>+</w:t>
            </w:r>
            <w:r w:rsidRPr="00D71068">
              <w:rPr>
                <w:color w:val="000000" w:themeColor="text1"/>
                <w:sz w:val="20"/>
              </w:rPr>
              <w:t>)</w:t>
            </w:r>
          </w:p>
        </w:tc>
        <w:tc>
          <w:tcPr>
            <w:tcW w:w="1210" w:type="dxa"/>
            <w:tcBorders>
              <w:top w:val="nil"/>
              <w:left w:val="nil"/>
              <w:bottom w:val="nil"/>
              <w:right w:val="nil"/>
            </w:tcBorders>
          </w:tcPr>
          <w:p w14:paraId="2C35DBC0" w14:textId="77777777" w:rsidR="009070A8" w:rsidRPr="00D71068" w:rsidRDefault="009070A8" w:rsidP="009070A8">
            <w:pPr>
              <w:keepNext/>
              <w:keepLines/>
              <w:jc w:val="right"/>
              <w:rPr>
                <w:color w:val="000000" w:themeColor="text1"/>
                <w:sz w:val="20"/>
              </w:rPr>
            </w:pPr>
            <w:r w:rsidRPr="00D71068">
              <w:rPr>
                <w:color w:val="000000" w:themeColor="text1"/>
                <w:sz w:val="20"/>
              </w:rPr>
              <w:t>11.99</w:t>
            </w:r>
          </w:p>
        </w:tc>
        <w:tc>
          <w:tcPr>
            <w:tcW w:w="1670" w:type="dxa"/>
            <w:tcBorders>
              <w:top w:val="nil"/>
              <w:left w:val="nil"/>
              <w:bottom w:val="nil"/>
              <w:right w:val="nil"/>
            </w:tcBorders>
          </w:tcPr>
          <w:p w14:paraId="293C0E4C" w14:textId="77777777" w:rsidR="009070A8" w:rsidRPr="00D71068" w:rsidRDefault="009070A8" w:rsidP="009070A8">
            <w:pPr>
              <w:keepNext/>
              <w:keepLines/>
              <w:ind w:left="-57"/>
              <w:rPr>
                <w:color w:val="000000" w:themeColor="text1"/>
                <w:sz w:val="20"/>
              </w:rPr>
            </w:pPr>
            <w:r w:rsidRPr="00D71068">
              <w:rPr>
                <w:color w:val="000000" w:themeColor="text1"/>
                <w:sz w:val="20"/>
              </w:rPr>
              <w:t>(0.0</w:t>
            </w:r>
            <w:r w:rsidRPr="00D71068">
              <w:rPr>
                <w:color w:val="000000" w:themeColor="text1"/>
                <w:sz w:val="20"/>
                <w:vertAlign w:val="superscript"/>
              </w:rPr>
              <w:t>+</w:t>
            </w:r>
            <w:r w:rsidRPr="00D71068">
              <w:rPr>
                <w:color w:val="000000" w:themeColor="text1"/>
                <w:sz w:val="20"/>
              </w:rPr>
              <w:t>-22.2</w:t>
            </w:r>
            <w:r w:rsidRPr="00D71068">
              <w:rPr>
                <w:color w:val="000000" w:themeColor="text1"/>
                <w:sz w:val="20"/>
                <w:vertAlign w:val="superscript"/>
              </w:rPr>
              <w:t>+</w:t>
            </w:r>
            <w:r w:rsidRPr="00D71068">
              <w:rPr>
                <w:color w:val="000000" w:themeColor="text1"/>
                <w:sz w:val="20"/>
              </w:rPr>
              <w:t>)</w:t>
            </w:r>
          </w:p>
        </w:tc>
      </w:tr>
      <w:tr w:rsidR="00D71068" w:rsidRPr="00D71068" w14:paraId="769E25AC"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3197558F" w14:textId="77777777" w:rsidR="009070A8" w:rsidRPr="00D71068" w:rsidRDefault="009070A8" w:rsidP="009070A8">
            <w:pPr>
              <w:keepNext/>
              <w:keepLines/>
              <w:tabs>
                <w:tab w:val="left" w:pos="180"/>
              </w:tabs>
              <w:rPr>
                <w:color w:val="000000" w:themeColor="text1"/>
                <w:sz w:val="20"/>
              </w:rPr>
            </w:pPr>
          </w:p>
        </w:tc>
        <w:tc>
          <w:tcPr>
            <w:tcW w:w="1590" w:type="dxa"/>
            <w:tcBorders>
              <w:top w:val="nil"/>
              <w:left w:val="nil"/>
              <w:bottom w:val="nil"/>
              <w:right w:val="nil"/>
            </w:tcBorders>
          </w:tcPr>
          <w:p w14:paraId="15BA154F" w14:textId="77777777" w:rsidR="009070A8" w:rsidRPr="00D71068" w:rsidRDefault="009070A8" w:rsidP="009070A8">
            <w:pPr>
              <w:keepNext/>
              <w:keepLines/>
              <w:jc w:val="right"/>
              <w:rPr>
                <w:color w:val="000000" w:themeColor="text1"/>
                <w:sz w:val="20"/>
              </w:rPr>
            </w:pPr>
          </w:p>
        </w:tc>
        <w:tc>
          <w:tcPr>
            <w:tcW w:w="1786" w:type="dxa"/>
            <w:tcBorders>
              <w:top w:val="nil"/>
              <w:left w:val="nil"/>
              <w:bottom w:val="nil"/>
              <w:right w:val="nil"/>
            </w:tcBorders>
          </w:tcPr>
          <w:p w14:paraId="1ED040AF" w14:textId="77777777" w:rsidR="009070A8" w:rsidRPr="00D71068" w:rsidRDefault="009070A8" w:rsidP="009070A8">
            <w:pPr>
              <w:keepNext/>
              <w:keepLines/>
              <w:rPr>
                <w:color w:val="000000" w:themeColor="text1"/>
                <w:sz w:val="20"/>
              </w:rPr>
            </w:pPr>
          </w:p>
        </w:tc>
        <w:tc>
          <w:tcPr>
            <w:tcW w:w="1210" w:type="dxa"/>
            <w:tcBorders>
              <w:top w:val="nil"/>
              <w:left w:val="nil"/>
              <w:bottom w:val="nil"/>
              <w:right w:val="nil"/>
            </w:tcBorders>
          </w:tcPr>
          <w:p w14:paraId="364E29E7" w14:textId="77777777" w:rsidR="009070A8" w:rsidRPr="00D71068" w:rsidRDefault="009070A8" w:rsidP="009070A8">
            <w:pPr>
              <w:keepNext/>
              <w:keepLines/>
              <w:jc w:val="right"/>
              <w:rPr>
                <w:color w:val="000000" w:themeColor="text1"/>
                <w:sz w:val="20"/>
              </w:rPr>
            </w:pPr>
          </w:p>
        </w:tc>
        <w:tc>
          <w:tcPr>
            <w:tcW w:w="1670" w:type="dxa"/>
            <w:tcBorders>
              <w:top w:val="nil"/>
              <w:left w:val="nil"/>
              <w:bottom w:val="nil"/>
              <w:right w:val="nil"/>
            </w:tcBorders>
          </w:tcPr>
          <w:p w14:paraId="6FAA62D3" w14:textId="77777777" w:rsidR="009070A8" w:rsidRPr="00D71068" w:rsidRDefault="009070A8" w:rsidP="009070A8">
            <w:pPr>
              <w:keepNext/>
              <w:keepLines/>
              <w:rPr>
                <w:color w:val="000000" w:themeColor="text1"/>
                <w:sz w:val="20"/>
              </w:rPr>
            </w:pPr>
          </w:p>
        </w:tc>
      </w:tr>
      <w:tr w:rsidR="00D71068" w:rsidRPr="00D71068" w14:paraId="1786785F"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C181C6A" w14:textId="77777777" w:rsidR="009070A8" w:rsidRPr="00D71068" w:rsidRDefault="009070A8" w:rsidP="009070A8">
            <w:pPr>
              <w:keepNext/>
              <w:keepLines/>
              <w:tabs>
                <w:tab w:val="left" w:pos="180"/>
              </w:tabs>
              <w:rPr>
                <w:b/>
                <w:color w:val="000000" w:themeColor="text1"/>
                <w:sz w:val="20"/>
              </w:rPr>
            </w:pPr>
            <w:r w:rsidRPr="00D71068">
              <w:rPr>
                <w:b/>
                <w:color w:val="000000" w:themeColor="text1"/>
                <w:sz w:val="20"/>
              </w:rPr>
              <w:t>Median time to response</w:t>
            </w:r>
          </w:p>
        </w:tc>
        <w:tc>
          <w:tcPr>
            <w:tcW w:w="1590" w:type="dxa"/>
            <w:tcBorders>
              <w:top w:val="nil"/>
              <w:left w:val="nil"/>
              <w:bottom w:val="nil"/>
              <w:right w:val="nil"/>
            </w:tcBorders>
          </w:tcPr>
          <w:p w14:paraId="3406DBC3" w14:textId="77777777" w:rsidR="009070A8" w:rsidRPr="00D71068" w:rsidRDefault="009070A8" w:rsidP="009070A8">
            <w:pPr>
              <w:keepNext/>
              <w:keepLines/>
              <w:jc w:val="right"/>
              <w:rPr>
                <w:color w:val="000000" w:themeColor="text1"/>
                <w:sz w:val="20"/>
              </w:rPr>
            </w:pPr>
          </w:p>
        </w:tc>
        <w:tc>
          <w:tcPr>
            <w:tcW w:w="1786" w:type="dxa"/>
            <w:tcBorders>
              <w:top w:val="nil"/>
              <w:left w:val="nil"/>
              <w:bottom w:val="nil"/>
              <w:right w:val="nil"/>
            </w:tcBorders>
          </w:tcPr>
          <w:p w14:paraId="062985BC" w14:textId="77777777" w:rsidR="009070A8" w:rsidRPr="00D71068" w:rsidRDefault="009070A8" w:rsidP="009070A8">
            <w:pPr>
              <w:keepNext/>
              <w:keepLines/>
              <w:rPr>
                <w:color w:val="000000" w:themeColor="text1"/>
                <w:sz w:val="20"/>
              </w:rPr>
            </w:pPr>
          </w:p>
        </w:tc>
        <w:tc>
          <w:tcPr>
            <w:tcW w:w="1210" w:type="dxa"/>
            <w:tcBorders>
              <w:top w:val="nil"/>
              <w:left w:val="nil"/>
              <w:bottom w:val="nil"/>
              <w:right w:val="nil"/>
            </w:tcBorders>
          </w:tcPr>
          <w:p w14:paraId="01FC3220" w14:textId="77777777" w:rsidR="009070A8" w:rsidRPr="00D71068" w:rsidRDefault="009070A8" w:rsidP="009070A8">
            <w:pPr>
              <w:keepNext/>
              <w:keepLines/>
              <w:jc w:val="right"/>
              <w:rPr>
                <w:color w:val="000000" w:themeColor="text1"/>
                <w:sz w:val="20"/>
              </w:rPr>
            </w:pPr>
          </w:p>
        </w:tc>
        <w:tc>
          <w:tcPr>
            <w:tcW w:w="1670" w:type="dxa"/>
            <w:tcBorders>
              <w:top w:val="nil"/>
              <w:left w:val="nil"/>
              <w:bottom w:val="nil"/>
              <w:right w:val="nil"/>
            </w:tcBorders>
          </w:tcPr>
          <w:p w14:paraId="431BAB46" w14:textId="77777777" w:rsidR="009070A8" w:rsidRPr="00D71068" w:rsidRDefault="009070A8" w:rsidP="009070A8">
            <w:pPr>
              <w:keepNext/>
              <w:keepLines/>
              <w:rPr>
                <w:color w:val="000000" w:themeColor="text1"/>
                <w:sz w:val="20"/>
              </w:rPr>
            </w:pPr>
          </w:p>
        </w:tc>
      </w:tr>
      <w:tr w:rsidR="00D71068" w:rsidRPr="00D71068" w14:paraId="45936534"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1CC49A1F"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Months (range)</w:t>
            </w:r>
          </w:p>
          <w:p w14:paraId="3D596749" w14:textId="77777777" w:rsidR="009070A8" w:rsidRPr="00D71068" w:rsidRDefault="009070A8" w:rsidP="009070A8">
            <w:pPr>
              <w:keepNext/>
              <w:keepLines/>
              <w:tabs>
                <w:tab w:val="left" w:pos="180"/>
              </w:tabs>
              <w:rPr>
                <w:color w:val="000000" w:themeColor="text1"/>
                <w:sz w:val="20"/>
              </w:rPr>
            </w:pPr>
          </w:p>
        </w:tc>
        <w:tc>
          <w:tcPr>
            <w:tcW w:w="1590" w:type="dxa"/>
            <w:tcBorders>
              <w:top w:val="nil"/>
              <w:left w:val="nil"/>
              <w:bottom w:val="nil"/>
              <w:right w:val="nil"/>
            </w:tcBorders>
          </w:tcPr>
          <w:p w14:paraId="29DC350F" w14:textId="77777777" w:rsidR="009070A8" w:rsidRPr="00D71068" w:rsidRDefault="009070A8" w:rsidP="009070A8">
            <w:pPr>
              <w:keepNext/>
              <w:keepLines/>
              <w:jc w:val="right"/>
              <w:rPr>
                <w:color w:val="000000" w:themeColor="text1"/>
                <w:sz w:val="20"/>
              </w:rPr>
            </w:pPr>
            <w:r w:rsidRPr="00D71068">
              <w:rPr>
                <w:color w:val="000000" w:themeColor="text1"/>
                <w:sz w:val="20"/>
              </w:rPr>
              <w:t>3.5</w:t>
            </w:r>
          </w:p>
        </w:tc>
        <w:tc>
          <w:tcPr>
            <w:tcW w:w="1786" w:type="dxa"/>
            <w:tcBorders>
              <w:top w:val="nil"/>
              <w:left w:val="nil"/>
              <w:bottom w:val="nil"/>
              <w:right w:val="nil"/>
            </w:tcBorders>
          </w:tcPr>
          <w:p w14:paraId="7FEC5C9C" w14:textId="77777777" w:rsidR="009070A8" w:rsidRPr="00D71068" w:rsidRDefault="009070A8" w:rsidP="009070A8">
            <w:pPr>
              <w:keepNext/>
              <w:keepLines/>
              <w:ind w:left="-121"/>
              <w:rPr>
                <w:color w:val="000000" w:themeColor="text1"/>
                <w:sz w:val="20"/>
              </w:rPr>
            </w:pPr>
            <w:r w:rsidRPr="00D71068">
              <w:rPr>
                <w:color w:val="000000" w:themeColor="text1"/>
                <w:sz w:val="20"/>
              </w:rPr>
              <w:t>(1.4-24.8)</w:t>
            </w:r>
          </w:p>
        </w:tc>
        <w:tc>
          <w:tcPr>
            <w:tcW w:w="1210" w:type="dxa"/>
            <w:tcBorders>
              <w:top w:val="nil"/>
              <w:left w:val="nil"/>
              <w:bottom w:val="nil"/>
              <w:right w:val="nil"/>
            </w:tcBorders>
          </w:tcPr>
          <w:p w14:paraId="29A9B68C" w14:textId="77777777" w:rsidR="009070A8" w:rsidRPr="00D71068" w:rsidRDefault="009070A8" w:rsidP="009070A8">
            <w:pPr>
              <w:keepNext/>
              <w:keepLines/>
              <w:jc w:val="right"/>
              <w:rPr>
                <w:color w:val="000000" w:themeColor="text1"/>
                <w:sz w:val="20"/>
              </w:rPr>
            </w:pPr>
            <w:r w:rsidRPr="00D71068">
              <w:rPr>
                <w:color w:val="000000" w:themeColor="text1"/>
                <w:sz w:val="20"/>
              </w:rPr>
              <w:t>3.7</w:t>
            </w:r>
          </w:p>
        </w:tc>
        <w:tc>
          <w:tcPr>
            <w:tcW w:w="1670" w:type="dxa"/>
            <w:tcBorders>
              <w:top w:val="nil"/>
              <w:left w:val="nil"/>
              <w:bottom w:val="nil"/>
              <w:right w:val="nil"/>
            </w:tcBorders>
          </w:tcPr>
          <w:p w14:paraId="6ECCE5A9" w14:textId="77777777" w:rsidR="009070A8" w:rsidRPr="00D71068" w:rsidRDefault="009070A8" w:rsidP="009070A8">
            <w:pPr>
              <w:keepNext/>
              <w:keepLines/>
              <w:ind w:left="-57"/>
              <w:rPr>
                <w:color w:val="000000" w:themeColor="text1"/>
                <w:sz w:val="20"/>
              </w:rPr>
            </w:pPr>
            <w:r w:rsidRPr="00D71068">
              <w:rPr>
                <w:color w:val="000000" w:themeColor="text1"/>
                <w:sz w:val="20"/>
              </w:rPr>
              <w:t>(1,5-11,2)</w:t>
            </w:r>
          </w:p>
        </w:tc>
      </w:tr>
      <w:tr w:rsidR="00D71068" w:rsidRPr="00D71068" w14:paraId="267C9F00"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429E4971" w14:textId="77777777" w:rsidR="009070A8" w:rsidRPr="00D71068" w:rsidRDefault="009070A8" w:rsidP="009070A8">
            <w:pPr>
              <w:keepNext/>
              <w:keepLines/>
              <w:tabs>
                <w:tab w:val="left" w:pos="180"/>
              </w:tabs>
              <w:rPr>
                <w:color w:val="000000" w:themeColor="text1"/>
                <w:sz w:val="20"/>
              </w:rPr>
            </w:pPr>
            <w:r w:rsidRPr="00D71068">
              <w:rPr>
                <w:b/>
                <w:color w:val="000000" w:themeColor="text1"/>
                <w:sz w:val="20"/>
              </w:rPr>
              <w:t>Progression-free survival</w:t>
            </w:r>
          </w:p>
        </w:tc>
        <w:tc>
          <w:tcPr>
            <w:tcW w:w="3376" w:type="dxa"/>
            <w:gridSpan w:val="2"/>
            <w:tcBorders>
              <w:top w:val="nil"/>
              <w:left w:val="nil"/>
              <w:bottom w:val="nil"/>
              <w:right w:val="nil"/>
            </w:tcBorders>
          </w:tcPr>
          <w:p w14:paraId="4D744DD0" w14:textId="77777777" w:rsidR="009070A8" w:rsidRPr="00D71068" w:rsidRDefault="009070A8" w:rsidP="009070A8">
            <w:pPr>
              <w:keepNext/>
              <w:keepLines/>
              <w:rPr>
                <w:color w:val="000000" w:themeColor="text1"/>
                <w:sz w:val="20"/>
              </w:rPr>
            </w:pPr>
          </w:p>
        </w:tc>
        <w:tc>
          <w:tcPr>
            <w:tcW w:w="2880" w:type="dxa"/>
            <w:gridSpan w:val="2"/>
            <w:tcBorders>
              <w:top w:val="nil"/>
              <w:left w:val="nil"/>
              <w:bottom w:val="nil"/>
              <w:right w:val="nil"/>
            </w:tcBorders>
          </w:tcPr>
          <w:p w14:paraId="01DA15A2" w14:textId="77777777" w:rsidR="009070A8" w:rsidRPr="00D71068" w:rsidRDefault="009070A8" w:rsidP="009070A8">
            <w:pPr>
              <w:keepNext/>
              <w:keepLines/>
              <w:rPr>
                <w:color w:val="000000" w:themeColor="text1"/>
                <w:sz w:val="20"/>
              </w:rPr>
            </w:pPr>
          </w:p>
        </w:tc>
      </w:tr>
      <w:tr w:rsidR="00D71068" w:rsidRPr="00D71068" w14:paraId="26481FCB"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15EC90DB"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Events</w:t>
            </w:r>
          </w:p>
        </w:tc>
        <w:tc>
          <w:tcPr>
            <w:tcW w:w="3376" w:type="dxa"/>
            <w:gridSpan w:val="2"/>
            <w:tcBorders>
              <w:top w:val="nil"/>
              <w:left w:val="nil"/>
              <w:bottom w:val="nil"/>
              <w:right w:val="nil"/>
            </w:tcBorders>
          </w:tcPr>
          <w:p w14:paraId="2F7DE179" w14:textId="77777777" w:rsidR="009070A8" w:rsidRPr="00D71068" w:rsidRDefault="009070A8" w:rsidP="009070A8">
            <w:pPr>
              <w:keepNext/>
              <w:keepLines/>
              <w:jc w:val="center"/>
              <w:rPr>
                <w:color w:val="000000" w:themeColor="text1"/>
                <w:sz w:val="20"/>
              </w:rPr>
            </w:pPr>
            <w:r w:rsidRPr="00D71068">
              <w:rPr>
                <w:color w:val="000000" w:themeColor="text1"/>
                <w:sz w:val="20"/>
              </w:rPr>
              <w:t>318 (77.6)</w:t>
            </w:r>
          </w:p>
        </w:tc>
        <w:tc>
          <w:tcPr>
            <w:tcW w:w="2880" w:type="dxa"/>
            <w:gridSpan w:val="2"/>
            <w:tcBorders>
              <w:top w:val="nil"/>
              <w:left w:val="nil"/>
              <w:bottom w:val="nil"/>
              <w:right w:val="nil"/>
            </w:tcBorders>
          </w:tcPr>
          <w:p w14:paraId="0B3FB67A" w14:textId="77777777" w:rsidR="009070A8" w:rsidRPr="00D71068" w:rsidRDefault="009070A8" w:rsidP="009070A8">
            <w:pPr>
              <w:keepNext/>
              <w:keepLines/>
              <w:jc w:val="center"/>
              <w:rPr>
                <w:color w:val="000000" w:themeColor="text1"/>
                <w:sz w:val="20"/>
              </w:rPr>
            </w:pPr>
            <w:r w:rsidRPr="00D71068">
              <w:rPr>
                <w:color w:val="000000" w:themeColor="text1"/>
                <w:sz w:val="20"/>
              </w:rPr>
              <w:t>322 (78.3)</w:t>
            </w:r>
          </w:p>
        </w:tc>
      </w:tr>
      <w:tr w:rsidR="00D71068" w:rsidRPr="00D71068" w14:paraId="44BA2CCE"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37F86E70"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 xml:space="preserve">Hazard ratio </w:t>
            </w:r>
          </w:p>
        </w:tc>
        <w:tc>
          <w:tcPr>
            <w:tcW w:w="6256" w:type="dxa"/>
            <w:gridSpan w:val="4"/>
            <w:tcBorders>
              <w:top w:val="nil"/>
              <w:left w:val="nil"/>
              <w:bottom w:val="nil"/>
              <w:right w:val="nil"/>
            </w:tcBorders>
          </w:tcPr>
          <w:p w14:paraId="50B1814C" w14:textId="77777777" w:rsidR="009070A8" w:rsidRPr="00D71068" w:rsidRDefault="009070A8" w:rsidP="009070A8">
            <w:pPr>
              <w:keepNext/>
              <w:keepLines/>
              <w:jc w:val="center"/>
              <w:rPr>
                <w:color w:val="000000" w:themeColor="text1"/>
                <w:sz w:val="20"/>
              </w:rPr>
            </w:pPr>
            <w:r w:rsidRPr="00D71068">
              <w:rPr>
                <w:color w:val="000000" w:themeColor="text1"/>
                <w:sz w:val="20"/>
              </w:rPr>
              <w:t>0.88</w:t>
            </w:r>
          </w:p>
        </w:tc>
      </w:tr>
      <w:tr w:rsidR="00D71068" w:rsidRPr="00D71068" w14:paraId="6B4B5986"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3555BFC4"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95% CI</w:t>
            </w:r>
          </w:p>
        </w:tc>
        <w:tc>
          <w:tcPr>
            <w:tcW w:w="6256" w:type="dxa"/>
            <w:gridSpan w:val="4"/>
            <w:tcBorders>
              <w:top w:val="nil"/>
              <w:left w:val="nil"/>
              <w:bottom w:val="nil"/>
              <w:right w:val="nil"/>
            </w:tcBorders>
          </w:tcPr>
          <w:p w14:paraId="35AA8F61" w14:textId="77777777" w:rsidR="009070A8" w:rsidRPr="00D71068" w:rsidRDefault="009070A8" w:rsidP="009070A8">
            <w:pPr>
              <w:keepNext/>
              <w:keepLines/>
              <w:jc w:val="center"/>
              <w:rPr>
                <w:color w:val="000000" w:themeColor="text1"/>
                <w:sz w:val="20"/>
              </w:rPr>
            </w:pPr>
            <w:r w:rsidRPr="00D71068">
              <w:rPr>
                <w:color w:val="000000" w:themeColor="text1"/>
                <w:sz w:val="20"/>
              </w:rPr>
              <w:t>(0.75, 1.03)</w:t>
            </w:r>
          </w:p>
        </w:tc>
      </w:tr>
      <w:tr w:rsidR="00D71068" w:rsidRPr="00D71068" w14:paraId="4417F351"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44B648FD"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p</w:t>
            </w:r>
            <w:r w:rsidRPr="00D71068">
              <w:rPr>
                <w:color w:val="000000" w:themeColor="text1"/>
                <w:sz w:val="20"/>
              </w:rPr>
              <w:noBreakHyphen/>
              <w:t>value</w:t>
            </w:r>
          </w:p>
        </w:tc>
        <w:tc>
          <w:tcPr>
            <w:tcW w:w="6256" w:type="dxa"/>
            <w:gridSpan w:val="4"/>
            <w:tcBorders>
              <w:top w:val="nil"/>
              <w:left w:val="nil"/>
              <w:bottom w:val="nil"/>
              <w:right w:val="nil"/>
            </w:tcBorders>
          </w:tcPr>
          <w:p w14:paraId="201AED8D" w14:textId="77777777" w:rsidR="009070A8" w:rsidRPr="00D71068" w:rsidRDefault="009070A8" w:rsidP="009070A8">
            <w:pPr>
              <w:keepNext/>
              <w:keepLines/>
              <w:jc w:val="center"/>
              <w:rPr>
                <w:color w:val="000000" w:themeColor="text1"/>
                <w:sz w:val="20"/>
              </w:rPr>
            </w:pPr>
            <w:r w:rsidRPr="00D71068">
              <w:rPr>
                <w:color w:val="000000" w:themeColor="text1"/>
                <w:sz w:val="20"/>
              </w:rPr>
              <w:t>0.1135</w:t>
            </w:r>
          </w:p>
        </w:tc>
      </w:tr>
      <w:tr w:rsidR="00D71068" w:rsidRPr="00D71068" w14:paraId="217F7B83"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65DE53FF"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Median (95% CI)</w:t>
            </w:r>
          </w:p>
        </w:tc>
        <w:tc>
          <w:tcPr>
            <w:tcW w:w="3376" w:type="dxa"/>
            <w:gridSpan w:val="2"/>
            <w:tcBorders>
              <w:top w:val="nil"/>
              <w:left w:val="nil"/>
              <w:bottom w:val="nil"/>
              <w:right w:val="nil"/>
            </w:tcBorders>
          </w:tcPr>
          <w:p w14:paraId="1D495B38" w14:textId="77777777" w:rsidR="009070A8" w:rsidRPr="00D71068" w:rsidRDefault="009070A8" w:rsidP="009070A8">
            <w:pPr>
              <w:keepNext/>
              <w:keepLines/>
              <w:jc w:val="center"/>
              <w:rPr>
                <w:color w:val="000000" w:themeColor="text1"/>
                <w:sz w:val="20"/>
              </w:rPr>
            </w:pPr>
            <w:r w:rsidRPr="00D71068">
              <w:rPr>
                <w:color w:val="000000" w:themeColor="text1"/>
                <w:sz w:val="20"/>
              </w:rPr>
              <w:t>4.6 (3.71, 5.39)</w:t>
            </w:r>
          </w:p>
        </w:tc>
        <w:tc>
          <w:tcPr>
            <w:tcW w:w="2880" w:type="dxa"/>
            <w:gridSpan w:val="2"/>
            <w:tcBorders>
              <w:top w:val="nil"/>
              <w:left w:val="nil"/>
              <w:bottom w:val="nil"/>
              <w:right w:val="nil"/>
            </w:tcBorders>
          </w:tcPr>
          <w:p w14:paraId="223D374E" w14:textId="77777777" w:rsidR="009070A8" w:rsidRPr="00D71068" w:rsidRDefault="009070A8" w:rsidP="009070A8">
            <w:pPr>
              <w:keepNext/>
              <w:keepLines/>
              <w:jc w:val="center"/>
              <w:rPr>
                <w:color w:val="000000" w:themeColor="text1"/>
                <w:sz w:val="20"/>
              </w:rPr>
            </w:pPr>
            <w:r w:rsidRPr="00D71068">
              <w:rPr>
                <w:color w:val="000000" w:themeColor="text1"/>
                <w:sz w:val="20"/>
              </w:rPr>
              <w:t>4.4 (3.71, 5.52)</w:t>
            </w:r>
          </w:p>
        </w:tc>
      </w:tr>
      <w:tr w:rsidR="00D71068" w:rsidRPr="00D71068" w14:paraId="65189CE9"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32B211B4"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Rate (95% CI)</w:t>
            </w:r>
          </w:p>
        </w:tc>
        <w:tc>
          <w:tcPr>
            <w:tcW w:w="3376" w:type="dxa"/>
            <w:gridSpan w:val="2"/>
            <w:tcBorders>
              <w:top w:val="nil"/>
              <w:left w:val="nil"/>
              <w:bottom w:val="nil"/>
              <w:right w:val="nil"/>
            </w:tcBorders>
          </w:tcPr>
          <w:p w14:paraId="745DFA4F" w14:textId="77777777" w:rsidR="009070A8" w:rsidRPr="00D71068" w:rsidRDefault="009070A8" w:rsidP="009070A8">
            <w:pPr>
              <w:keepNext/>
              <w:keepLines/>
              <w:jc w:val="center"/>
              <w:rPr>
                <w:color w:val="000000" w:themeColor="text1"/>
                <w:sz w:val="20"/>
              </w:rPr>
            </w:pPr>
          </w:p>
        </w:tc>
        <w:tc>
          <w:tcPr>
            <w:tcW w:w="2880" w:type="dxa"/>
            <w:gridSpan w:val="2"/>
            <w:tcBorders>
              <w:top w:val="nil"/>
              <w:left w:val="nil"/>
              <w:bottom w:val="nil"/>
              <w:right w:val="nil"/>
            </w:tcBorders>
          </w:tcPr>
          <w:p w14:paraId="54589352" w14:textId="77777777" w:rsidR="009070A8" w:rsidRPr="00D71068" w:rsidRDefault="009070A8" w:rsidP="009070A8">
            <w:pPr>
              <w:keepNext/>
              <w:keepLines/>
              <w:jc w:val="center"/>
              <w:rPr>
                <w:color w:val="000000" w:themeColor="text1"/>
                <w:sz w:val="20"/>
              </w:rPr>
            </w:pPr>
          </w:p>
        </w:tc>
      </w:tr>
      <w:tr w:rsidR="00D71068" w:rsidRPr="00D71068" w14:paraId="1714690D"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7C48749A"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r>
            <w:r w:rsidRPr="00D71068">
              <w:rPr>
                <w:color w:val="000000" w:themeColor="text1"/>
                <w:sz w:val="20"/>
              </w:rPr>
              <w:tab/>
              <w:t>At 6 months</w:t>
            </w:r>
          </w:p>
        </w:tc>
        <w:tc>
          <w:tcPr>
            <w:tcW w:w="3376" w:type="dxa"/>
            <w:gridSpan w:val="2"/>
            <w:tcBorders>
              <w:top w:val="nil"/>
              <w:left w:val="nil"/>
              <w:bottom w:val="nil"/>
              <w:right w:val="nil"/>
            </w:tcBorders>
          </w:tcPr>
          <w:p w14:paraId="02AE2F9C" w14:textId="77777777" w:rsidR="009070A8" w:rsidRPr="00D71068" w:rsidRDefault="009070A8" w:rsidP="009070A8">
            <w:pPr>
              <w:keepNext/>
              <w:keepLines/>
              <w:jc w:val="center"/>
              <w:rPr>
                <w:color w:val="000000" w:themeColor="text1"/>
                <w:sz w:val="20"/>
              </w:rPr>
            </w:pPr>
            <w:r w:rsidRPr="00D71068">
              <w:rPr>
                <w:color w:val="000000" w:themeColor="text1"/>
                <w:sz w:val="20"/>
              </w:rPr>
              <w:t>39 (35, 44)</w:t>
            </w:r>
          </w:p>
        </w:tc>
        <w:tc>
          <w:tcPr>
            <w:tcW w:w="2880" w:type="dxa"/>
            <w:gridSpan w:val="2"/>
            <w:tcBorders>
              <w:top w:val="nil"/>
              <w:left w:val="nil"/>
              <w:bottom w:val="nil"/>
              <w:right w:val="nil"/>
            </w:tcBorders>
          </w:tcPr>
          <w:p w14:paraId="6F652A4B" w14:textId="77777777" w:rsidR="009070A8" w:rsidRPr="00D71068" w:rsidRDefault="009070A8" w:rsidP="009070A8">
            <w:pPr>
              <w:keepNext/>
              <w:keepLines/>
              <w:jc w:val="center"/>
              <w:rPr>
                <w:color w:val="000000" w:themeColor="text1"/>
                <w:sz w:val="20"/>
              </w:rPr>
            </w:pPr>
            <w:r w:rsidRPr="00D71068">
              <w:rPr>
                <w:color w:val="000000" w:themeColor="text1"/>
                <w:sz w:val="20"/>
              </w:rPr>
              <w:t>39 (33, 44)</w:t>
            </w:r>
          </w:p>
        </w:tc>
      </w:tr>
      <w:tr w:rsidR="00D71068" w:rsidRPr="00D71068" w14:paraId="612C93B5"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050ECE33"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r>
            <w:r w:rsidRPr="00D71068">
              <w:rPr>
                <w:color w:val="000000" w:themeColor="text1"/>
                <w:sz w:val="20"/>
              </w:rPr>
              <w:tab/>
              <w:t>At 12 months</w:t>
            </w:r>
          </w:p>
        </w:tc>
        <w:tc>
          <w:tcPr>
            <w:tcW w:w="3376" w:type="dxa"/>
            <w:gridSpan w:val="2"/>
            <w:tcBorders>
              <w:top w:val="nil"/>
              <w:left w:val="nil"/>
              <w:bottom w:val="nil"/>
              <w:right w:val="nil"/>
            </w:tcBorders>
          </w:tcPr>
          <w:p w14:paraId="24093007" w14:textId="77777777" w:rsidR="009070A8" w:rsidRPr="00D71068" w:rsidRDefault="009070A8" w:rsidP="009070A8">
            <w:pPr>
              <w:keepNext/>
              <w:keepLines/>
              <w:jc w:val="center"/>
              <w:rPr>
                <w:color w:val="000000" w:themeColor="text1"/>
                <w:sz w:val="20"/>
              </w:rPr>
            </w:pPr>
            <w:r w:rsidRPr="00D71068">
              <w:rPr>
                <w:color w:val="000000" w:themeColor="text1"/>
                <w:sz w:val="20"/>
              </w:rPr>
              <w:t>23 (19, 27)</w:t>
            </w:r>
          </w:p>
        </w:tc>
        <w:tc>
          <w:tcPr>
            <w:tcW w:w="2880" w:type="dxa"/>
            <w:gridSpan w:val="2"/>
            <w:tcBorders>
              <w:top w:val="nil"/>
              <w:left w:val="nil"/>
              <w:bottom w:val="nil"/>
              <w:right w:val="nil"/>
            </w:tcBorders>
          </w:tcPr>
          <w:p w14:paraId="0F844A8C" w14:textId="77777777" w:rsidR="009070A8" w:rsidRPr="00D71068" w:rsidRDefault="009070A8" w:rsidP="009070A8">
            <w:pPr>
              <w:keepNext/>
              <w:keepLines/>
              <w:jc w:val="center"/>
              <w:rPr>
                <w:color w:val="000000" w:themeColor="text1"/>
                <w:sz w:val="20"/>
              </w:rPr>
            </w:pPr>
            <w:r w:rsidRPr="00D71068">
              <w:rPr>
                <w:color w:val="000000" w:themeColor="text1"/>
                <w:sz w:val="20"/>
              </w:rPr>
              <w:t>19 (15, 23)</w:t>
            </w:r>
          </w:p>
        </w:tc>
      </w:tr>
    </w:tbl>
    <w:p w14:paraId="062B5F19" w14:textId="77777777" w:rsidR="009070A8" w:rsidRPr="00D71068" w:rsidRDefault="009070A8" w:rsidP="009070A8">
      <w:pPr>
        <w:pStyle w:val="BMSBodyText"/>
        <w:rPr>
          <w:noProof/>
          <w:color w:val="000000" w:themeColor="text1"/>
          <w:sz w:val="20"/>
        </w:rPr>
      </w:pPr>
      <w:bookmarkStart w:id="30" w:name="Table7_EfficacyResultsTrial4"/>
      <w:bookmarkEnd w:id="30"/>
      <w:r w:rsidRPr="00D71068">
        <w:rPr>
          <w:noProof/>
          <w:color w:val="000000" w:themeColor="text1"/>
          <w:sz w:val="20"/>
        </w:rPr>
        <w:t>“</w:t>
      </w:r>
      <w:r w:rsidRPr="00D71068">
        <w:rPr>
          <w:noProof/>
          <w:color w:val="000000" w:themeColor="text1"/>
          <w:sz w:val="20"/>
          <w:vertAlign w:val="superscript"/>
        </w:rPr>
        <w:t>+</w:t>
      </w:r>
      <w:r w:rsidRPr="00D71068">
        <w:rPr>
          <w:noProof/>
          <w:color w:val="000000" w:themeColor="text1"/>
          <w:sz w:val="20"/>
        </w:rPr>
        <w:t>” denotes a censored observation.</w:t>
      </w:r>
    </w:p>
    <w:p w14:paraId="48EBFB7A" w14:textId="77777777" w:rsidR="00254F4C" w:rsidRPr="00D71068" w:rsidRDefault="009070A8" w:rsidP="00D71068">
      <w:pPr>
        <w:pStyle w:val="EMEABodyText"/>
        <w:rPr>
          <w:noProof/>
          <w:color w:val="000000" w:themeColor="text1"/>
          <w:sz w:val="24"/>
        </w:rPr>
      </w:pPr>
      <w:r w:rsidRPr="00D71068">
        <w:rPr>
          <w:noProof/>
          <w:color w:val="000000" w:themeColor="text1"/>
          <w:sz w:val="24"/>
        </w:rPr>
        <w:t>The median time to onset of objective response was 3.5 months (range: 1.4-24.8 months) after the start of nivolumab treatment. Forty-nine (47.6%) responders had ongoing responses with a duration ranging from 0.0-27.6</w:t>
      </w:r>
      <w:r w:rsidRPr="00D71068">
        <w:rPr>
          <w:rStyle w:val="EMEASuperscript"/>
          <w:color w:val="000000" w:themeColor="text1"/>
          <w:sz w:val="24"/>
        </w:rPr>
        <w:t>+</w:t>
      </w:r>
      <w:r w:rsidRPr="00D71068">
        <w:rPr>
          <w:noProof/>
          <w:color w:val="000000" w:themeColor="text1"/>
          <w:sz w:val="24"/>
        </w:rPr>
        <w:t xml:space="preserve"> months. </w:t>
      </w:r>
    </w:p>
    <w:p w14:paraId="201B5668" w14:textId="77777777" w:rsidR="00D71068" w:rsidRPr="00D71068" w:rsidRDefault="00D71068" w:rsidP="00D71068">
      <w:pPr>
        <w:pStyle w:val="EMEABodyText"/>
        <w:rPr>
          <w:noProof/>
          <w:color w:val="000000" w:themeColor="text1"/>
          <w:sz w:val="24"/>
        </w:rPr>
      </w:pPr>
    </w:p>
    <w:p w14:paraId="53CE9A83" w14:textId="77777777" w:rsidR="00254F4C" w:rsidRPr="00CB4B99" w:rsidRDefault="00254F4C" w:rsidP="00CB4B99">
      <w:pPr>
        <w:pStyle w:val="EMEABodyText"/>
        <w:jc w:val="both"/>
        <w:rPr>
          <w:noProof/>
          <w:sz w:val="24"/>
        </w:rPr>
      </w:pPr>
      <w:r w:rsidRPr="00AA7F53">
        <w:rPr>
          <w:noProof/>
          <w:sz w:val="24"/>
        </w:rPr>
        <w:t>Overall survival could be accompanied by an improvement over time in disease related symptoms and non-disease specific quality of life (QoL) as assessed using valid and reliable scales in the Functional Assessment of Cancer Therapy-Kidney Symptom Index-Disease Related Symptoms (FKSI-DRS) and the EuroQoL EQ-5D. Apparently meaningful symptom improvement (MID=2 point change in FKSI-DRS score; p&lt;0.001) and time to improvement (HR= 1.66 (1.33,2.08), p&lt;0.001) were significantly better for patients on the nivolumab arm. While both arms of the study received active therapy, the QoL data should be interpreted in the context of the open-label study design and therefore cautiously taken.</w:t>
      </w:r>
    </w:p>
    <w:p w14:paraId="380A7F6A" w14:textId="77777777" w:rsidR="006214ED" w:rsidRDefault="006214ED">
      <w:pPr>
        <w:rPr>
          <w:color w:val="000000" w:themeColor="text1"/>
          <w:lang w:val="en-GB"/>
        </w:rPr>
      </w:pPr>
      <w:r>
        <w:rPr>
          <w:color w:val="000000" w:themeColor="text1"/>
          <w:lang w:val="en-GB"/>
        </w:rPr>
        <w:br w:type="page"/>
      </w:r>
    </w:p>
    <w:p w14:paraId="05C6C799" w14:textId="77777777" w:rsidR="00116DED" w:rsidRPr="00B55F0E" w:rsidRDefault="00116DED" w:rsidP="00E47C3D">
      <w:pPr>
        <w:pStyle w:val="BMSBodyText"/>
        <w:spacing w:line="240" w:lineRule="auto"/>
        <w:jc w:val="left"/>
        <w:rPr>
          <w:rFonts w:eastAsia="TimesNewRoman"/>
        </w:rPr>
      </w:pPr>
    </w:p>
    <w:p w14:paraId="35E3F400" w14:textId="77777777" w:rsidR="00D6320C" w:rsidRPr="000D1179" w:rsidRDefault="00D6320C" w:rsidP="002F363F">
      <w:pPr>
        <w:pStyle w:val="BMSHeading1"/>
        <w:numPr>
          <w:ilvl w:val="0"/>
          <w:numId w:val="0"/>
        </w:numPr>
        <w:spacing w:before="240" w:after="120"/>
        <w:rPr>
          <w:rFonts w:ascii="Times New Roman" w:hAnsi="Times New Roman"/>
          <w:sz w:val="24"/>
          <w:szCs w:val="24"/>
        </w:rPr>
      </w:pPr>
      <w:r w:rsidRPr="000D1179">
        <w:rPr>
          <w:rFonts w:ascii="Times New Roman" w:hAnsi="Times New Roman"/>
          <w:sz w:val="24"/>
          <w:szCs w:val="24"/>
        </w:rPr>
        <w:t xml:space="preserve">INDICATIONS </w:t>
      </w:r>
    </w:p>
    <w:p w14:paraId="05147F6B" w14:textId="77777777" w:rsidR="003A3839" w:rsidRPr="000D1179" w:rsidRDefault="003A3839" w:rsidP="007C141B">
      <w:pPr>
        <w:ind w:right="-82"/>
      </w:pPr>
    </w:p>
    <w:p w14:paraId="7E68D00F" w14:textId="77777777" w:rsidR="00DA3F78" w:rsidRDefault="00DF582D" w:rsidP="00B62A8E">
      <w:pPr>
        <w:pStyle w:val="EMEABodyText"/>
        <w:jc w:val="both"/>
        <w:rPr>
          <w:sz w:val="24"/>
        </w:rPr>
      </w:pPr>
      <w:r w:rsidRPr="000D1179">
        <w:rPr>
          <w:sz w:val="24"/>
        </w:rPr>
        <w:t>OPDIVO</w:t>
      </w:r>
      <w:r w:rsidR="00683787">
        <w:rPr>
          <w:sz w:val="24"/>
        </w:rPr>
        <w:t>, as monotherapy</w:t>
      </w:r>
      <w:r w:rsidR="00DF5F0E" w:rsidRPr="000D1179">
        <w:rPr>
          <w:sz w:val="24"/>
        </w:rPr>
        <w:t xml:space="preserve"> </w:t>
      </w:r>
      <w:r w:rsidR="00DA3F78" w:rsidRPr="000D1179">
        <w:rPr>
          <w:sz w:val="24"/>
        </w:rPr>
        <w:t xml:space="preserve">is indicated for the treatment of </w:t>
      </w:r>
      <w:r w:rsidR="00DF5F0E" w:rsidRPr="000D1179">
        <w:rPr>
          <w:sz w:val="24"/>
        </w:rPr>
        <w:t xml:space="preserve">patients with </w:t>
      </w:r>
      <w:r w:rsidR="00107F31" w:rsidRPr="000D1179">
        <w:rPr>
          <w:sz w:val="24"/>
        </w:rPr>
        <w:t xml:space="preserve">unresectable </w:t>
      </w:r>
      <w:r w:rsidR="00482AA0">
        <w:rPr>
          <w:sz w:val="24"/>
        </w:rPr>
        <w:t xml:space="preserve">(Stage III) </w:t>
      </w:r>
      <w:r w:rsidR="00107F31" w:rsidRPr="000D1179">
        <w:rPr>
          <w:sz w:val="24"/>
        </w:rPr>
        <w:t xml:space="preserve">or metastatic </w:t>
      </w:r>
      <w:r w:rsidR="00482AA0">
        <w:rPr>
          <w:sz w:val="24"/>
        </w:rPr>
        <w:t xml:space="preserve">(Stage IV) </w:t>
      </w:r>
      <w:r w:rsidRPr="000D1179">
        <w:rPr>
          <w:sz w:val="24"/>
        </w:rPr>
        <w:t>melanoma.</w:t>
      </w:r>
    </w:p>
    <w:p w14:paraId="1602C564" w14:textId="77777777" w:rsidR="00683787" w:rsidRDefault="00683787" w:rsidP="00B62A8E">
      <w:pPr>
        <w:pStyle w:val="EMEABodyText"/>
        <w:jc w:val="both"/>
        <w:rPr>
          <w:sz w:val="24"/>
        </w:rPr>
      </w:pPr>
      <w:r w:rsidRPr="009E2233">
        <w:rPr>
          <w:sz w:val="24"/>
        </w:rPr>
        <w:t>OPDIVO</w:t>
      </w:r>
      <w:r w:rsidR="009402BA" w:rsidRPr="009E2233">
        <w:rPr>
          <w:sz w:val="24"/>
        </w:rPr>
        <w:t>,</w:t>
      </w:r>
      <w:r w:rsidRPr="009E2233">
        <w:rPr>
          <w:sz w:val="24"/>
        </w:rPr>
        <w:t xml:space="preserve"> in combination with </w:t>
      </w:r>
      <w:r w:rsidR="00903336" w:rsidRPr="009E2233">
        <w:rPr>
          <w:sz w:val="24"/>
        </w:rPr>
        <w:t>YERVOY (</w:t>
      </w:r>
      <w:r w:rsidRPr="009E2233">
        <w:rPr>
          <w:sz w:val="24"/>
        </w:rPr>
        <w:t>ipilimumab</w:t>
      </w:r>
      <w:r w:rsidR="00903336" w:rsidRPr="009E2233">
        <w:rPr>
          <w:sz w:val="24"/>
        </w:rPr>
        <w:t>)</w:t>
      </w:r>
      <w:r w:rsidRPr="009E2233">
        <w:rPr>
          <w:sz w:val="24"/>
        </w:rPr>
        <w:t xml:space="preserve"> is indicated for the treatment of patients with metastatic </w:t>
      </w:r>
      <w:r w:rsidR="007A00BB" w:rsidRPr="009E2233">
        <w:rPr>
          <w:sz w:val="24"/>
        </w:rPr>
        <w:t xml:space="preserve">(Stage IV) </w:t>
      </w:r>
      <w:r w:rsidRPr="009E2233">
        <w:rPr>
          <w:sz w:val="24"/>
        </w:rPr>
        <w:t>melanoma</w:t>
      </w:r>
      <w:r w:rsidR="007A00BB" w:rsidRPr="009E2233">
        <w:rPr>
          <w:sz w:val="24"/>
        </w:rPr>
        <w:t xml:space="preserve"> with </w:t>
      </w:r>
      <w:r w:rsidR="007E49F3" w:rsidRPr="009E2233">
        <w:rPr>
          <w:sz w:val="24"/>
        </w:rPr>
        <w:t xml:space="preserve">M1c disease or </w:t>
      </w:r>
      <w:r w:rsidR="007A00BB" w:rsidRPr="009E2233">
        <w:rPr>
          <w:sz w:val="24"/>
          <w:lang w:val="en-US"/>
        </w:rPr>
        <w:t>elevated lactic d</w:t>
      </w:r>
      <w:r w:rsidR="007E49F3" w:rsidRPr="009E2233">
        <w:rPr>
          <w:sz w:val="24"/>
          <w:lang w:val="en-US"/>
        </w:rPr>
        <w:t>ehydrogenase (LDH)</w:t>
      </w:r>
      <w:r w:rsidRPr="009E2233">
        <w:rPr>
          <w:sz w:val="24"/>
        </w:rPr>
        <w:t>.</w:t>
      </w:r>
    </w:p>
    <w:p w14:paraId="035B3D36" w14:textId="77777777" w:rsidR="009E62BA" w:rsidRDefault="0032103A" w:rsidP="00B62A8E">
      <w:pPr>
        <w:jc w:val="both"/>
      </w:pPr>
      <w:r w:rsidRPr="0032103A">
        <w:t>OPDIVO</w:t>
      </w:r>
      <w:r w:rsidR="00683787">
        <w:t>, as monotherapy</w:t>
      </w:r>
      <w:r w:rsidRPr="0032103A">
        <w:t xml:space="preserve"> is indicated for the treatment of </w:t>
      </w:r>
      <w:r w:rsidR="00B41625">
        <w:t xml:space="preserve">locally advanced or </w:t>
      </w:r>
      <w:r w:rsidRPr="0032103A">
        <w:t>metastatic squamous non-small cell lung cancer (NSCLC) with progression on or after prior chemotherapy</w:t>
      </w:r>
      <w:r w:rsidR="002230DD">
        <w:t>.</w:t>
      </w:r>
    </w:p>
    <w:p w14:paraId="5E47F6B7" w14:textId="77777777" w:rsidR="00454462" w:rsidRPr="006214ED" w:rsidRDefault="00454462" w:rsidP="00454462">
      <w:pPr>
        <w:jc w:val="both"/>
        <w:rPr>
          <w:color w:val="000000" w:themeColor="text1"/>
        </w:rPr>
      </w:pPr>
      <w:r w:rsidRPr="006214ED">
        <w:rPr>
          <w:color w:val="000000" w:themeColor="text1"/>
        </w:rPr>
        <w:t xml:space="preserve">OPDIVO, as monotherapy is indicated for the treatment of locally advanced or metastatic non squamous non-small cell lung cancer (NSCLC) with progression on or after prior chemotherapy. In patients with tumour EGFR or ALK genomic aberrations, OPDIVO should be used after progression on or after targeted therapy. </w:t>
      </w:r>
    </w:p>
    <w:p w14:paraId="09D0A9DE" w14:textId="19E7A295" w:rsidR="00454462" w:rsidRDefault="00F57CDA" w:rsidP="00B62A8E">
      <w:pPr>
        <w:jc w:val="both"/>
      </w:pPr>
      <w:r w:rsidRPr="00F57CDA">
        <w:t xml:space="preserve">OPDIVO as monotherapy is indicated for the treatment of patients with advanced </w:t>
      </w:r>
      <w:r w:rsidR="00AF6324">
        <w:t xml:space="preserve">clear cell </w:t>
      </w:r>
      <w:r w:rsidRPr="00F57CDA">
        <w:t xml:space="preserve">renal cell carcinoma after prior </w:t>
      </w:r>
      <w:r w:rsidR="00AF6324">
        <w:t xml:space="preserve">anti-angiogenic </w:t>
      </w:r>
      <w:r w:rsidRPr="00F57CDA">
        <w:t>therapy in adults.</w:t>
      </w:r>
    </w:p>
    <w:p w14:paraId="251165E5" w14:textId="77777777" w:rsidR="001E135B" w:rsidRPr="000D1179" w:rsidRDefault="001E135B" w:rsidP="002F363F">
      <w:pPr>
        <w:rPr>
          <w:b/>
        </w:rPr>
      </w:pPr>
    </w:p>
    <w:p w14:paraId="277EB72B" w14:textId="77777777" w:rsidR="00BF416B" w:rsidRPr="000D1179" w:rsidRDefault="00BF416B" w:rsidP="002F363F">
      <w:pPr>
        <w:pStyle w:val="BMSHeading1"/>
        <w:numPr>
          <w:ilvl w:val="0"/>
          <w:numId w:val="0"/>
        </w:numPr>
        <w:spacing w:after="120"/>
        <w:rPr>
          <w:rFonts w:ascii="Times New Roman" w:hAnsi="Times New Roman"/>
          <w:sz w:val="24"/>
          <w:szCs w:val="24"/>
        </w:rPr>
      </w:pPr>
      <w:r w:rsidRPr="000D1179">
        <w:rPr>
          <w:rFonts w:ascii="Times New Roman" w:hAnsi="Times New Roman"/>
          <w:sz w:val="24"/>
          <w:szCs w:val="24"/>
        </w:rPr>
        <w:t>CONTRAINDICATIONS</w:t>
      </w:r>
    </w:p>
    <w:p w14:paraId="4345B035" w14:textId="77777777" w:rsidR="004D3994" w:rsidRPr="000D1179" w:rsidRDefault="004D3994" w:rsidP="004D3994">
      <w:pPr>
        <w:pStyle w:val="EMEABodyTextIndent"/>
        <w:numPr>
          <w:ilvl w:val="0"/>
          <w:numId w:val="0"/>
        </w:numPr>
        <w:ind w:left="567" w:hanging="567"/>
        <w:rPr>
          <w:sz w:val="24"/>
          <w:szCs w:val="24"/>
        </w:rPr>
      </w:pPr>
      <w:r w:rsidRPr="000D1179">
        <w:rPr>
          <w:sz w:val="24"/>
          <w:szCs w:val="24"/>
        </w:rPr>
        <w:t xml:space="preserve">Hypersensitivity </w:t>
      </w:r>
      <w:r w:rsidRPr="000D1179">
        <w:rPr>
          <w:noProof/>
          <w:sz w:val="24"/>
          <w:szCs w:val="24"/>
        </w:rPr>
        <w:t>to the active substance or to any of the excipients.</w:t>
      </w:r>
    </w:p>
    <w:p w14:paraId="6385B4F2" w14:textId="77777777" w:rsidR="00255E77" w:rsidRPr="000D1179" w:rsidRDefault="00255E77" w:rsidP="002F363F">
      <w:pPr>
        <w:pStyle w:val="BMSHeading1"/>
        <w:numPr>
          <w:ilvl w:val="0"/>
          <w:numId w:val="0"/>
        </w:numPr>
        <w:spacing w:after="120"/>
        <w:rPr>
          <w:rFonts w:ascii="Times New Roman" w:hAnsi="Times New Roman"/>
          <w:sz w:val="24"/>
          <w:szCs w:val="24"/>
          <w:lang w:val="en-GB"/>
        </w:rPr>
      </w:pPr>
    </w:p>
    <w:p w14:paraId="1B7BA3FF" w14:textId="77777777" w:rsidR="00BF416B" w:rsidRPr="000D1179" w:rsidRDefault="00B87335" w:rsidP="002F363F">
      <w:pPr>
        <w:pStyle w:val="BMSHeading1"/>
        <w:numPr>
          <w:ilvl w:val="0"/>
          <w:numId w:val="0"/>
        </w:numPr>
        <w:spacing w:after="120"/>
        <w:rPr>
          <w:rFonts w:ascii="Times New Roman" w:hAnsi="Times New Roman"/>
          <w:sz w:val="24"/>
          <w:szCs w:val="24"/>
        </w:rPr>
      </w:pPr>
      <w:r w:rsidRPr="000D1179">
        <w:rPr>
          <w:rFonts w:ascii="Times New Roman" w:hAnsi="Times New Roman"/>
          <w:sz w:val="24"/>
          <w:szCs w:val="24"/>
        </w:rPr>
        <w:t>PRECAUTIONS</w:t>
      </w:r>
    </w:p>
    <w:p w14:paraId="714F3FAE" w14:textId="77777777" w:rsidR="002252BC" w:rsidRDefault="00C05378" w:rsidP="00B62A8E">
      <w:pPr>
        <w:pStyle w:val="EMEABodyText"/>
        <w:jc w:val="both"/>
        <w:rPr>
          <w:sz w:val="24"/>
          <w:lang w:val="en-AU"/>
        </w:rPr>
      </w:pPr>
      <w:r w:rsidRPr="00B55F0E">
        <w:rPr>
          <w:sz w:val="24"/>
          <w:lang w:val="en-AU"/>
        </w:rPr>
        <w:t xml:space="preserve">Early identification of adverse reactions and intervention are an important part of the safe use of </w:t>
      </w:r>
      <w:r w:rsidR="008C1051" w:rsidRPr="00B55F0E">
        <w:rPr>
          <w:sz w:val="24"/>
          <w:lang w:val="en-AU"/>
        </w:rPr>
        <w:t>OPDIVO</w:t>
      </w:r>
      <w:r w:rsidR="00A80870" w:rsidRPr="00B55F0E">
        <w:rPr>
          <w:sz w:val="24"/>
          <w:lang w:val="en-AU"/>
        </w:rPr>
        <w:t xml:space="preserve"> with or without ipilimumab</w:t>
      </w:r>
      <w:r w:rsidRPr="00B55F0E">
        <w:rPr>
          <w:sz w:val="24"/>
          <w:lang w:val="en-AU"/>
        </w:rPr>
        <w:t>.</w:t>
      </w:r>
      <w:r w:rsidR="005E7C27">
        <w:rPr>
          <w:sz w:val="24"/>
          <w:lang w:val="en-AU"/>
        </w:rPr>
        <w:t xml:space="preserve"> </w:t>
      </w:r>
    </w:p>
    <w:p w14:paraId="084AF272" w14:textId="77777777" w:rsidR="001D2051" w:rsidRDefault="001D2051" w:rsidP="00B62A8E">
      <w:pPr>
        <w:pStyle w:val="EMEABodyText"/>
        <w:jc w:val="both"/>
        <w:rPr>
          <w:sz w:val="24"/>
          <w:lang w:val="en-AU"/>
        </w:rPr>
      </w:pPr>
    </w:p>
    <w:p w14:paraId="3E43B92F" w14:textId="77777777" w:rsidR="00983990" w:rsidRDefault="00BA4DA0" w:rsidP="00B62A8E">
      <w:pPr>
        <w:pStyle w:val="EMEABodyText"/>
        <w:jc w:val="both"/>
        <w:rPr>
          <w:sz w:val="24"/>
          <w:lang w:val="en-AU"/>
        </w:rPr>
      </w:pPr>
      <w:r>
        <w:rPr>
          <w:sz w:val="24"/>
          <w:lang w:val="en-AU"/>
        </w:rPr>
        <w:t>OPDIVO</w:t>
      </w:r>
      <w:r w:rsidR="00250055" w:rsidRPr="00B55F0E">
        <w:rPr>
          <w:sz w:val="24"/>
        </w:rPr>
        <w:t xml:space="preserve"> </w:t>
      </w:r>
      <w:r w:rsidR="009A5B31">
        <w:rPr>
          <w:sz w:val="24"/>
        </w:rPr>
        <w:t xml:space="preserve">monotherapy </w:t>
      </w:r>
      <w:r w:rsidR="00250055" w:rsidRPr="00B55F0E">
        <w:rPr>
          <w:sz w:val="24"/>
        </w:rPr>
        <w:t xml:space="preserve">is </w:t>
      </w:r>
      <w:r w:rsidR="00250055" w:rsidRPr="006D4B4C">
        <w:rPr>
          <w:sz w:val="24"/>
        </w:rPr>
        <w:t xml:space="preserve">associated </w:t>
      </w:r>
      <w:r w:rsidR="001C6146" w:rsidRPr="006D4B4C">
        <w:rPr>
          <w:sz w:val="24"/>
        </w:rPr>
        <w:t>with</w:t>
      </w:r>
      <w:r w:rsidR="005E7C27">
        <w:rPr>
          <w:sz w:val="24"/>
        </w:rPr>
        <w:t xml:space="preserve"> </w:t>
      </w:r>
      <w:r w:rsidR="001C6146" w:rsidRPr="006D4B4C">
        <w:rPr>
          <w:sz w:val="24"/>
        </w:rPr>
        <w:t>immune</w:t>
      </w:r>
      <w:r w:rsidR="001C6146" w:rsidRPr="006D4B4C">
        <w:rPr>
          <w:sz w:val="24"/>
        </w:rPr>
        <w:noBreakHyphen/>
        <w:t>related adverse reactions</w:t>
      </w:r>
      <w:r w:rsidR="00250055" w:rsidRPr="006D4B4C">
        <w:rPr>
          <w:sz w:val="24"/>
        </w:rPr>
        <w:t>.</w:t>
      </w:r>
      <w:r w:rsidR="00983990" w:rsidRPr="006D4B4C">
        <w:rPr>
          <w:lang w:val="en-AU"/>
        </w:rPr>
        <w:t xml:space="preserve"> </w:t>
      </w:r>
      <w:r w:rsidR="009A5B31" w:rsidRPr="0077190B">
        <w:rPr>
          <w:sz w:val="24"/>
          <w:lang w:val="en-AU"/>
        </w:rPr>
        <w:t xml:space="preserve">In clinical trials, </w:t>
      </w:r>
      <w:r w:rsidR="00686F90">
        <w:rPr>
          <w:sz w:val="24"/>
          <w:lang w:val="en-AU"/>
        </w:rPr>
        <w:t xml:space="preserve">almost all </w:t>
      </w:r>
      <w:r w:rsidR="009A5B31" w:rsidRPr="0077190B">
        <w:rPr>
          <w:sz w:val="24"/>
          <w:lang w:val="en-AU"/>
        </w:rPr>
        <w:t>immune-related adverse re</w:t>
      </w:r>
      <w:r w:rsidR="00DC5EB9" w:rsidRPr="0077190B">
        <w:rPr>
          <w:sz w:val="24"/>
          <w:lang w:val="en-AU"/>
        </w:rPr>
        <w:t>actions</w:t>
      </w:r>
      <w:r w:rsidR="009A5B31" w:rsidRPr="0077190B">
        <w:rPr>
          <w:sz w:val="24"/>
          <w:lang w:val="en-AU"/>
        </w:rPr>
        <w:t xml:space="preserve"> have occurred at higher frequencies when </w:t>
      </w:r>
      <w:r w:rsidR="00D339A5">
        <w:rPr>
          <w:sz w:val="24"/>
          <w:lang w:val="en-AU"/>
        </w:rPr>
        <w:t>OPDIVO</w:t>
      </w:r>
      <w:r w:rsidR="009A5B31" w:rsidRPr="0077190B">
        <w:rPr>
          <w:sz w:val="24"/>
          <w:lang w:val="en-AU"/>
        </w:rPr>
        <w:t xml:space="preserve"> was administered</w:t>
      </w:r>
      <w:r w:rsidR="00DC5EB9" w:rsidRPr="0077190B">
        <w:rPr>
          <w:sz w:val="24"/>
          <w:lang w:val="en-AU"/>
        </w:rPr>
        <w:t xml:space="preserve"> in combination with ipilimumab compared with </w:t>
      </w:r>
      <w:r w:rsidR="00D339A5">
        <w:rPr>
          <w:sz w:val="24"/>
          <w:lang w:val="en-AU"/>
        </w:rPr>
        <w:t>OPDIVO</w:t>
      </w:r>
      <w:r w:rsidR="00DC5EB9" w:rsidRPr="0077190B">
        <w:rPr>
          <w:sz w:val="24"/>
          <w:lang w:val="en-AU"/>
        </w:rPr>
        <w:t xml:space="preserve"> as </w:t>
      </w:r>
      <w:r w:rsidR="00D339A5">
        <w:rPr>
          <w:sz w:val="24"/>
          <w:lang w:val="en-AU"/>
        </w:rPr>
        <w:t xml:space="preserve">a </w:t>
      </w:r>
      <w:r w:rsidR="00DC5EB9" w:rsidRPr="0077190B">
        <w:rPr>
          <w:sz w:val="24"/>
          <w:lang w:val="en-AU"/>
        </w:rPr>
        <w:t>monotherapy.</w:t>
      </w:r>
      <w:r w:rsidR="00DC5EB9">
        <w:rPr>
          <w:lang w:val="en-AU"/>
        </w:rPr>
        <w:t xml:space="preserve"> </w:t>
      </w:r>
      <w:r w:rsidR="00983990" w:rsidRPr="006D4B4C" w:rsidDel="002252BC">
        <w:rPr>
          <w:sz w:val="24"/>
          <w:lang w:val="en-AU"/>
        </w:rPr>
        <w:t>Most immune-</w:t>
      </w:r>
      <w:r w:rsidR="00386647" w:rsidRPr="006D4B4C" w:rsidDel="002252BC">
        <w:rPr>
          <w:sz w:val="24"/>
          <w:lang w:val="en-AU"/>
        </w:rPr>
        <w:t xml:space="preserve">related </w:t>
      </w:r>
      <w:r w:rsidR="00983990" w:rsidRPr="006D4B4C" w:rsidDel="002252BC">
        <w:rPr>
          <w:sz w:val="24"/>
          <w:lang w:val="en-AU"/>
        </w:rPr>
        <w:t>adverse reactions improved or resolved with appropriate</w:t>
      </w:r>
      <w:r w:rsidR="00983990" w:rsidRPr="00A4438D" w:rsidDel="002252BC">
        <w:rPr>
          <w:sz w:val="24"/>
          <w:lang w:val="en-AU"/>
        </w:rPr>
        <w:t xml:space="preserve"> management, including initiation of corticosteroids and dose modifications.</w:t>
      </w:r>
    </w:p>
    <w:p w14:paraId="47241BA3" w14:textId="77777777" w:rsidR="007C7B11" w:rsidRDefault="007C7B11" w:rsidP="00B62A8E">
      <w:pPr>
        <w:pStyle w:val="EMEABodyText"/>
        <w:jc w:val="both"/>
        <w:rPr>
          <w:sz w:val="24"/>
          <w:lang w:val="en-AU"/>
        </w:rPr>
      </w:pPr>
    </w:p>
    <w:p w14:paraId="4F4514B4" w14:textId="77777777" w:rsidR="007C7B11" w:rsidRPr="001D2051" w:rsidRDefault="007C7B11" w:rsidP="001D2051">
      <w:pPr>
        <w:pStyle w:val="BMSBodyText"/>
        <w:spacing w:line="240" w:lineRule="auto"/>
        <w:rPr>
          <w:rFonts w:cs="Calibri"/>
        </w:rPr>
      </w:pPr>
      <w:r w:rsidRPr="00B55F0E" w:rsidDel="002252BC">
        <w:rPr>
          <w:lang w:val="en-AU"/>
        </w:rPr>
        <w:t xml:space="preserve">Patients should be monitored continuously as an adverse reaction with OPDIVO </w:t>
      </w:r>
      <w:r w:rsidDel="002252BC">
        <w:rPr>
          <w:lang w:val="en-AU"/>
        </w:rPr>
        <w:t xml:space="preserve">monotherapy or OPDIVO in combination with ipilimumab </w:t>
      </w:r>
      <w:r w:rsidRPr="00B55F0E" w:rsidDel="002252BC">
        <w:rPr>
          <w:lang w:val="en-AU"/>
        </w:rPr>
        <w:t>may occur at any time during or after discontinuation of therapy.</w:t>
      </w:r>
    </w:p>
    <w:p w14:paraId="28382B16" w14:textId="77777777" w:rsidR="006B5769" w:rsidRPr="00B55F0E" w:rsidRDefault="006B5769" w:rsidP="00B62A8E">
      <w:pPr>
        <w:pStyle w:val="EMEABodyText"/>
        <w:jc w:val="both"/>
        <w:rPr>
          <w:sz w:val="24"/>
          <w:lang w:val="en-AU"/>
        </w:rPr>
      </w:pPr>
    </w:p>
    <w:p w14:paraId="0DD9C1D6" w14:textId="6495E3FE" w:rsidR="002252BC" w:rsidRPr="00C70097" w:rsidRDefault="00F348F5" w:rsidP="00523852">
      <w:pPr>
        <w:autoSpaceDE w:val="0"/>
        <w:autoSpaceDN w:val="0"/>
        <w:adjustRightInd w:val="0"/>
      </w:pPr>
      <w:r>
        <w:t xml:space="preserve">Clinicians should consider </w:t>
      </w:r>
      <w:r w:rsidR="00DA64B7">
        <w:t>immune-related adverse reactions</w:t>
      </w:r>
      <w:r>
        <w:t xml:space="preserve"> for all unexplained illnesses. </w:t>
      </w:r>
      <w:r w:rsidR="007E2259">
        <w:t xml:space="preserve">Adequate </w:t>
      </w:r>
      <w:r w:rsidR="00DC5EB9">
        <w:t xml:space="preserve">evaluation should be performed to confirm </w:t>
      </w:r>
      <w:proofErr w:type="spellStart"/>
      <w:r w:rsidR="00DC5EB9">
        <w:t>aetiology</w:t>
      </w:r>
      <w:proofErr w:type="spellEnd"/>
      <w:r w:rsidR="00DC5EB9">
        <w:t xml:space="preserve"> or exclude other causes.</w:t>
      </w:r>
      <w:r>
        <w:t xml:space="preserve"> </w:t>
      </w:r>
      <w:r w:rsidDel="00F348F5">
        <w:t xml:space="preserve"> </w:t>
      </w:r>
    </w:p>
    <w:p w14:paraId="75EDF639" w14:textId="77777777" w:rsidR="002252BC" w:rsidRDefault="002252BC" w:rsidP="00523852">
      <w:pPr>
        <w:autoSpaceDE w:val="0"/>
        <w:autoSpaceDN w:val="0"/>
        <w:adjustRightInd w:val="0"/>
      </w:pPr>
    </w:p>
    <w:p w14:paraId="450BCD7C" w14:textId="77777777" w:rsidR="006B46F9" w:rsidRDefault="00DC5EB9" w:rsidP="00B62A8E">
      <w:pPr>
        <w:pStyle w:val="EMEABodyText"/>
        <w:jc w:val="both"/>
        <w:rPr>
          <w:sz w:val="24"/>
          <w:lang w:val="en-AU" w:eastAsia="en-AU"/>
        </w:rPr>
      </w:pPr>
      <w:r>
        <w:rPr>
          <w:sz w:val="24"/>
        </w:rPr>
        <w:t xml:space="preserve">Based on the severity of the adverse reaction, OPDIVO </w:t>
      </w:r>
      <w:r w:rsidR="00A804AD">
        <w:rPr>
          <w:sz w:val="24"/>
        </w:rPr>
        <w:t xml:space="preserve">monotherapy </w:t>
      </w:r>
      <w:r>
        <w:rPr>
          <w:sz w:val="24"/>
        </w:rPr>
        <w:t xml:space="preserve">or OPDIVO in combination with ipilimumab should be withheld </w:t>
      </w:r>
      <w:r w:rsidR="00D46D3B">
        <w:rPr>
          <w:sz w:val="24"/>
        </w:rPr>
        <w:t>(see DOSAGE AND ADMINISTRATION)</w:t>
      </w:r>
      <w:r w:rsidR="00B428CE">
        <w:rPr>
          <w:sz w:val="24"/>
        </w:rPr>
        <w:t xml:space="preserve"> </w:t>
      </w:r>
      <w:r>
        <w:rPr>
          <w:sz w:val="24"/>
        </w:rPr>
        <w:t>and corticosteroids administered</w:t>
      </w:r>
      <w:r w:rsidR="00B428CE">
        <w:rPr>
          <w:sz w:val="24"/>
        </w:rPr>
        <w:t>.</w:t>
      </w:r>
    </w:p>
    <w:p w14:paraId="70D6F3B9" w14:textId="77777777" w:rsidR="006B5769" w:rsidRPr="00B55F0E" w:rsidRDefault="006B5769" w:rsidP="00B62A8E">
      <w:pPr>
        <w:pStyle w:val="EMEABodyText"/>
        <w:jc w:val="both"/>
        <w:rPr>
          <w:sz w:val="24"/>
          <w:lang w:val="en-AU"/>
        </w:rPr>
      </w:pPr>
    </w:p>
    <w:p w14:paraId="0150ECB5" w14:textId="77777777" w:rsidR="00974B1F" w:rsidRDefault="00C05378" w:rsidP="00B62A8E">
      <w:pPr>
        <w:pStyle w:val="EMEABodyText"/>
        <w:jc w:val="both"/>
        <w:rPr>
          <w:sz w:val="24"/>
          <w:lang w:val="en-AU"/>
        </w:rPr>
      </w:pPr>
      <w:r w:rsidRPr="00B55F0E">
        <w:rPr>
          <w:sz w:val="24"/>
          <w:lang w:val="en-AU"/>
        </w:rPr>
        <w:t xml:space="preserve">If immunosuppression with corticosteroids is used to treat an adverse reaction, a taper of at least one month duration should be initiated upon improvement. Rapid tapering may lead to worsening </w:t>
      </w:r>
      <w:r w:rsidR="007C7B11">
        <w:rPr>
          <w:sz w:val="24"/>
          <w:lang w:val="en-AU"/>
        </w:rPr>
        <w:t xml:space="preserve">or recurrence </w:t>
      </w:r>
      <w:r w:rsidRPr="00B55F0E">
        <w:rPr>
          <w:sz w:val="24"/>
          <w:lang w:val="en-AU"/>
        </w:rPr>
        <w:t xml:space="preserve">of the adverse reaction. </w:t>
      </w:r>
    </w:p>
    <w:p w14:paraId="18958FD5" w14:textId="77777777" w:rsidR="00974B1F" w:rsidRDefault="00974B1F" w:rsidP="00B62A8E">
      <w:pPr>
        <w:pStyle w:val="EMEABodyText"/>
        <w:jc w:val="both"/>
        <w:rPr>
          <w:sz w:val="24"/>
          <w:lang w:val="en-AU"/>
        </w:rPr>
      </w:pPr>
    </w:p>
    <w:p w14:paraId="3CBB9B13" w14:textId="77777777" w:rsidR="006B46F9" w:rsidRPr="00B55F0E" w:rsidRDefault="00C05378" w:rsidP="00B62A8E">
      <w:pPr>
        <w:pStyle w:val="EMEABodyText"/>
        <w:jc w:val="both"/>
        <w:rPr>
          <w:sz w:val="24"/>
          <w:lang w:val="en-AU"/>
        </w:rPr>
      </w:pPr>
      <w:r w:rsidRPr="00B55F0E">
        <w:rPr>
          <w:sz w:val="24"/>
          <w:lang w:val="en-AU"/>
        </w:rPr>
        <w:t xml:space="preserve">Non-corticosteroid immunosuppressive therapy should be added if there is worsening or no improvement despite corticosteroid use. </w:t>
      </w:r>
    </w:p>
    <w:p w14:paraId="0438EBD4" w14:textId="77777777" w:rsidR="006B46F9" w:rsidRPr="00B55F0E" w:rsidRDefault="006B46F9" w:rsidP="00B62A8E">
      <w:pPr>
        <w:pStyle w:val="EMEABodyText"/>
        <w:jc w:val="both"/>
        <w:rPr>
          <w:sz w:val="24"/>
          <w:lang w:val="en-AU"/>
        </w:rPr>
      </w:pPr>
    </w:p>
    <w:p w14:paraId="16BBDD90" w14:textId="77777777" w:rsidR="00161A18" w:rsidRPr="00B55F0E" w:rsidRDefault="008C1051" w:rsidP="00B62A8E">
      <w:pPr>
        <w:pStyle w:val="EMEABodyText"/>
        <w:jc w:val="both"/>
        <w:rPr>
          <w:sz w:val="24"/>
          <w:lang w:val="en-AU"/>
        </w:rPr>
      </w:pPr>
      <w:r w:rsidRPr="00B55F0E">
        <w:rPr>
          <w:sz w:val="24"/>
          <w:lang w:val="en-AU"/>
        </w:rPr>
        <w:t>OPDIVO</w:t>
      </w:r>
      <w:r w:rsidR="00C05378" w:rsidRPr="00B55F0E">
        <w:rPr>
          <w:sz w:val="24"/>
          <w:lang w:val="en-AU"/>
        </w:rPr>
        <w:t xml:space="preserve"> </w:t>
      </w:r>
      <w:r w:rsidR="006B46F9" w:rsidRPr="00B55F0E">
        <w:rPr>
          <w:sz w:val="24"/>
          <w:lang w:val="en-AU"/>
        </w:rPr>
        <w:t xml:space="preserve">monotherapy or </w:t>
      </w:r>
      <w:r w:rsidRPr="00B55F0E">
        <w:rPr>
          <w:sz w:val="24"/>
          <w:lang w:val="en-AU"/>
        </w:rPr>
        <w:t>OPDIVO</w:t>
      </w:r>
      <w:r w:rsidR="003B760B" w:rsidRPr="00B55F0E">
        <w:rPr>
          <w:sz w:val="24"/>
          <w:lang w:val="en-AU"/>
        </w:rPr>
        <w:t xml:space="preserve"> </w:t>
      </w:r>
      <w:r w:rsidR="007C7B11">
        <w:rPr>
          <w:sz w:val="24"/>
          <w:lang w:val="en-AU"/>
        </w:rPr>
        <w:t xml:space="preserve">in combination with </w:t>
      </w:r>
      <w:r w:rsidR="003B760B" w:rsidRPr="00B55F0E">
        <w:rPr>
          <w:sz w:val="24"/>
          <w:lang w:val="en-AU"/>
        </w:rPr>
        <w:t xml:space="preserve">ipilimumab </w:t>
      </w:r>
      <w:r w:rsidR="001C6146" w:rsidRPr="006D4B4C">
        <w:rPr>
          <w:sz w:val="24"/>
          <w:lang w:val="en-AU"/>
        </w:rPr>
        <w:t>should not be resumed</w:t>
      </w:r>
      <w:r w:rsidR="00894B9A" w:rsidRPr="006D4B4C">
        <w:rPr>
          <w:sz w:val="24"/>
          <w:lang w:val="en-AU"/>
        </w:rPr>
        <w:t xml:space="preserve"> </w:t>
      </w:r>
      <w:r w:rsidR="00C05378" w:rsidRPr="006D4B4C">
        <w:rPr>
          <w:sz w:val="24"/>
          <w:lang w:val="en-AU"/>
        </w:rPr>
        <w:t>while the patient is receiving immunosuppressive doses of corticosteroids or other immunosuppressive therapy.</w:t>
      </w:r>
      <w:r w:rsidR="00C05378" w:rsidRPr="00B55F0E">
        <w:rPr>
          <w:sz w:val="24"/>
          <w:lang w:val="en-AU"/>
        </w:rPr>
        <w:t xml:space="preserve"> </w:t>
      </w:r>
    </w:p>
    <w:p w14:paraId="402FA3F8" w14:textId="77777777" w:rsidR="00161A18" w:rsidRPr="00B55F0E" w:rsidRDefault="00161A18" w:rsidP="00B62A8E">
      <w:pPr>
        <w:pStyle w:val="EMEABodyText"/>
        <w:jc w:val="both"/>
        <w:rPr>
          <w:sz w:val="24"/>
          <w:lang w:val="en-AU"/>
        </w:rPr>
      </w:pPr>
    </w:p>
    <w:p w14:paraId="7EB245F2" w14:textId="77777777" w:rsidR="00C05378" w:rsidRDefault="00C05378" w:rsidP="00B62A8E">
      <w:pPr>
        <w:pStyle w:val="EMEABodyText"/>
        <w:jc w:val="both"/>
        <w:rPr>
          <w:sz w:val="24"/>
          <w:lang w:val="en-AU"/>
        </w:rPr>
      </w:pPr>
      <w:r w:rsidRPr="00B55F0E">
        <w:rPr>
          <w:sz w:val="24"/>
          <w:lang w:val="en-AU"/>
        </w:rPr>
        <w:t xml:space="preserve">Prophylactic antibiotics should be used to prevent opportunistic infections in patients receiving immunosuppressive therapy. </w:t>
      </w:r>
    </w:p>
    <w:p w14:paraId="1832417D" w14:textId="77777777" w:rsidR="007C7B11" w:rsidRDefault="007C7B11" w:rsidP="00B62A8E">
      <w:pPr>
        <w:pStyle w:val="EMEABodyText"/>
        <w:jc w:val="both"/>
        <w:rPr>
          <w:sz w:val="24"/>
          <w:lang w:val="en-AU"/>
        </w:rPr>
      </w:pPr>
    </w:p>
    <w:p w14:paraId="5B071387" w14:textId="77777777" w:rsidR="00F470DB" w:rsidRDefault="007C7B11" w:rsidP="00B62A8E">
      <w:pPr>
        <w:pStyle w:val="EMEABodyText"/>
        <w:jc w:val="both"/>
        <w:rPr>
          <w:sz w:val="24"/>
          <w:lang w:val="en-AU"/>
        </w:rPr>
      </w:pPr>
      <w:r w:rsidRPr="00B55F0E">
        <w:rPr>
          <w:sz w:val="24"/>
          <w:lang w:val="en-AU"/>
        </w:rPr>
        <w:t xml:space="preserve">OPDIVO monotherapy or OPDIVO </w:t>
      </w:r>
      <w:r>
        <w:rPr>
          <w:sz w:val="24"/>
          <w:lang w:val="en-AU"/>
        </w:rPr>
        <w:t xml:space="preserve">in combination with </w:t>
      </w:r>
      <w:r w:rsidRPr="00B55F0E">
        <w:rPr>
          <w:sz w:val="24"/>
          <w:lang w:val="en-AU"/>
        </w:rPr>
        <w:t xml:space="preserve">ipilimumab </w:t>
      </w:r>
      <w:r>
        <w:rPr>
          <w:sz w:val="24"/>
          <w:lang w:val="en-AU"/>
        </w:rPr>
        <w:t xml:space="preserve">must be </w:t>
      </w:r>
      <w:r w:rsidR="00B428CE">
        <w:rPr>
          <w:sz w:val="24"/>
          <w:lang w:val="en-AU"/>
        </w:rPr>
        <w:t xml:space="preserve">permanently discontinued </w:t>
      </w:r>
      <w:r>
        <w:rPr>
          <w:sz w:val="24"/>
          <w:lang w:val="en-AU"/>
        </w:rPr>
        <w:t>for any severe immune related adverse reaction that recurs and for any life threatening immune related adverse reaction</w:t>
      </w:r>
      <w:r w:rsidR="00112A9B">
        <w:rPr>
          <w:sz w:val="24"/>
          <w:lang w:val="en-AU"/>
        </w:rPr>
        <w:t xml:space="preserve"> (see DOSAGE AND ADMINISTRATION)</w:t>
      </w:r>
      <w:r w:rsidRPr="006D4B4C">
        <w:rPr>
          <w:sz w:val="24"/>
          <w:lang w:val="en-AU"/>
        </w:rPr>
        <w:t>.</w:t>
      </w:r>
    </w:p>
    <w:p w14:paraId="398507F2" w14:textId="77777777" w:rsidR="007C7B11" w:rsidRPr="00B55F0E" w:rsidRDefault="007C7B11" w:rsidP="00B62A8E">
      <w:pPr>
        <w:pStyle w:val="EMEABodyText"/>
        <w:jc w:val="both"/>
        <w:rPr>
          <w:sz w:val="24"/>
          <w:lang w:val="en-AU"/>
        </w:rPr>
      </w:pPr>
    </w:p>
    <w:p w14:paraId="3F8EA9F4" w14:textId="77777777" w:rsidR="00F219CA" w:rsidRPr="006B5769" w:rsidRDefault="00250055" w:rsidP="003F052E">
      <w:pPr>
        <w:rPr>
          <w:b/>
          <w:lang w:val="en-AU"/>
        </w:rPr>
      </w:pPr>
      <w:r w:rsidRPr="006B5769">
        <w:rPr>
          <w:b/>
          <w:noProof/>
          <w:u w:val="single"/>
        </w:rPr>
        <w:t>Immune</w:t>
      </w:r>
      <w:r w:rsidRPr="006B5769">
        <w:rPr>
          <w:b/>
          <w:noProof/>
          <w:u w:val="single"/>
        </w:rPr>
        <w:noBreakHyphen/>
        <w:t>related pneumonitis</w:t>
      </w:r>
    </w:p>
    <w:p w14:paraId="5F1AC3B7" w14:textId="77777777" w:rsidR="00F219CA" w:rsidRPr="000D1179" w:rsidRDefault="00F219CA" w:rsidP="00B62A8E">
      <w:pPr>
        <w:pStyle w:val="EMEABodyText"/>
        <w:jc w:val="both"/>
        <w:rPr>
          <w:lang w:val="en-AU"/>
        </w:rPr>
      </w:pPr>
    </w:p>
    <w:p w14:paraId="20D327A9" w14:textId="77777777" w:rsidR="0074486C" w:rsidRPr="00B55F0E" w:rsidRDefault="00F219CA" w:rsidP="00B62A8E">
      <w:pPr>
        <w:pStyle w:val="EMEABodyText"/>
        <w:jc w:val="both"/>
        <w:rPr>
          <w:sz w:val="24"/>
          <w:lang w:val="en-AU"/>
        </w:rPr>
      </w:pPr>
      <w:r w:rsidRPr="00B55F0E">
        <w:rPr>
          <w:sz w:val="24"/>
          <w:lang w:val="en-AU"/>
        </w:rPr>
        <w:t xml:space="preserve">Severe pneumonitis or interstitial lung disease, including fatal cases, has been observed with </w:t>
      </w:r>
      <w:r w:rsidR="008C1051" w:rsidRPr="00B55F0E">
        <w:rPr>
          <w:sz w:val="24"/>
          <w:lang w:val="en-AU"/>
        </w:rPr>
        <w:t>OPDIVO</w:t>
      </w:r>
      <w:r w:rsidRPr="00B55F0E">
        <w:rPr>
          <w:sz w:val="24"/>
          <w:lang w:val="en-AU"/>
        </w:rPr>
        <w:t xml:space="preserve"> </w:t>
      </w:r>
      <w:r w:rsidR="00215308">
        <w:rPr>
          <w:sz w:val="24"/>
          <w:lang w:val="en-AU"/>
        </w:rPr>
        <w:t>monotherapy or OPDIVO in combination with ipilimumab</w:t>
      </w:r>
      <w:r w:rsidRPr="00B55F0E">
        <w:rPr>
          <w:sz w:val="24"/>
          <w:lang w:val="en-AU"/>
        </w:rPr>
        <w:t xml:space="preserve">. </w:t>
      </w:r>
    </w:p>
    <w:p w14:paraId="5FA5529D" w14:textId="77777777" w:rsidR="0074486C" w:rsidRPr="00B55F0E" w:rsidRDefault="0074486C" w:rsidP="00B62A8E">
      <w:pPr>
        <w:pStyle w:val="EMEABodyText"/>
        <w:jc w:val="both"/>
        <w:rPr>
          <w:sz w:val="24"/>
          <w:lang w:val="en-AU"/>
        </w:rPr>
      </w:pPr>
    </w:p>
    <w:p w14:paraId="645F312B" w14:textId="77777777" w:rsidR="00F219CA" w:rsidRPr="006D4B4C" w:rsidRDefault="00250055" w:rsidP="00B62A8E">
      <w:pPr>
        <w:pStyle w:val="EMEABodyText"/>
        <w:jc w:val="both"/>
        <w:rPr>
          <w:sz w:val="24"/>
          <w:lang w:val="en-AU"/>
        </w:rPr>
      </w:pPr>
      <w:r w:rsidRPr="006D4B4C">
        <w:rPr>
          <w:sz w:val="24"/>
          <w:lang w:val="en-AU"/>
        </w:rPr>
        <w:t>P</w:t>
      </w:r>
      <w:r w:rsidR="00F219CA" w:rsidRPr="006D4B4C">
        <w:rPr>
          <w:sz w:val="24"/>
          <w:lang w:val="en-AU"/>
        </w:rPr>
        <w:t xml:space="preserve">atients </w:t>
      </w:r>
      <w:r w:rsidR="001C6146" w:rsidRPr="006D4B4C">
        <w:rPr>
          <w:sz w:val="24"/>
          <w:lang w:val="en-AU"/>
        </w:rPr>
        <w:t>s</w:t>
      </w:r>
      <w:r w:rsidRPr="006D4B4C">
        <w:rPr>
          <w:sz w:val="24"/>
          <w:lang w:val="en-AU"/>
        </w:rPr>
        <w:t xml:space="preserve">hould be monitored </w:t>
      </w:r>
      <w:r w:rsidR="00F219CA" w:rsidRPr="006D4B4C">
        <w:rPr>
          <w:sz w:val="24"/>
          <w:lang w:val="en-AU"/>
        </w:rPr>
        <w:t>for signs and symptoms of pneumonitis such</w:t>
      </w:r>
      <w:r w:rsidR="005E7C27">
        <w:rPr>
          <w:sz w:val="24"/>
          <w:lang w:val="en-AU"/>
        </w:rPr>
        <w:t xml:space="preserve"> as radiographic changes (e.g., </w:t>
      </w:r>
      <w:r w:rsidR="00F219CA" w:rsidRPr="006D4B4C">
        <w:rPr>
          <w:sz w:val="24"/>
          <w:lang w:val="en-AU"/>
        </w:rPr>
        <w:t xml:space="preserve">focal ground glass opacities, patchy filtrates), dyspnoea, and hypoxia. </w:t>
      </w:r>
      <w:r w:rsidR="00894B9A" w:rsidRPr="006D4B4C">
        <w:rPr>
          <w:sz w:val="24"/>
          <w:lang w:val="en-AU"/>
        </w:rPr>
        <w:t>I</w:t>
      </w:r>
      <w:r w:rsidR="00F219CA" w:rsidRPr="006D4B4C">
        <w:rPr>
          <w:sz w:val="24"/>
          <w:lang w:val="en-AU"/>
        </w:rPr>
        <w:t>nfectious and disease-related</w:t>
      </w:r>
      <w:r w:rsidR="00894B9A" w:rsidRPr="006D4B4C">
        <w:rPr>
          <w:sz w:val="24"/>
          <w:lang w:val="en-AU"/>
        </w:rPr>
        <w:t xml:space="preserve"> </w:t>
      </w:r>
      <w:r w:rsidR="007A6709" w:rsidRPr="00B55F0E">
        <w:rPr>
          <w:sz w:val="24"/>
          <w:lang w:val="en-AU"/>
        </w:rPr>
        <w:t>aetiologies</w:t>
      </w:r>
      <w:r w:rsidR="007A6709">
        <w:rPr>
          <w:sz w:val="24"/>
          <w:lang w:val="en-AU"/>
        </w:rPr>
        <w:t xml:space="preserve"> </w:t>
      </w:r>
      <w:r w:rsidR="005E7C27">
        <w:rPr>
          <w:sz w:val="24"/>
          <w:lang w:val="en-AU"/>
        </w:rPr>
        <w:t>should be ruled out.</w:t>
      </w:r>
    </w:p>
    <w:p w14:paraId="32EE1A2F" w14:textId="77777777" w:rsidR="00F219CA" w:rsidRPr="006D4B4C" w:rsidRDefault="00F219CA" w:rsidP="00B62A8E">
      <w:pPr>
        <w:pStyle w:val="EMEABodyText"/>
        <w:jc w:val="both"/>
        <w:rPr>
          <w:sz w:val="24"/>
          <w:lang w:val="en-AU"/>
        </w:rPr>
      </w:pPr>
    </w:p>
    <w:p w14:paraId="736F5590" w14:textId="77777777" w:rsidR="00F219CA" w:rsidRPr="00B55F0E" w:rsidRDefault="00F219CA" w:rsidP="00B62A8E">
      <w:pPr>
        <w:pStyle w:val="EMEABodyText"/>
        <w:jc w:val="both"/>
        <w:rPr>
          <w:sz w:val="24"/>
          <w:lang w:val="en-AU"/>
        </w:rPr>
      </w:pPr>
      <w:r w:rsidRPr="006D4B4C">
        <w:rPr>
          <w:sz w:val="24"/>
          <w:lang w:val="en-AU"/>
        </w:rPr>
        <w:t xml:space="preserve">For Grade 3 or 4 pneumonitis, </w:t>
      </w:r>
      <w:r w:rsidR="008C1051" w:rsidRPr="006D4B4C">
        <w:rPr>
          <w:sz w:val="24"/>
          <w:lang w:val="en-AU"/>
        </w:rPr>
        <w:t>OPDIVO</w:t>
      </w:r>
      <w:r w:rsidRPr="00B55F0E">
        <w:rPr>
          <w:sz w:val="24"/>
          <w:lang w:val="en-AU"/>
        </w:rPr>
        <w:t xml:space="preserve"> </w:t>
      </w:r>
      <w:r w:rsidR="0074486C" w:rsidRPr="00B55F0E">
        <w:rPr>
          <w:sz w:val="24"/>
          <w:lang w:val="en-AU"/>
        </w:rPr>
        <w:t xml:space="preserve">monotherapy or </w:t>
      </w:r>
      <w:r w:rsidR="008C1051" w:rsidRPr="00B55F0E">
        <w:rPr>
          <w:sz w:val="24"/>
          <w:lang w:val="en-AU"/>
        </w:rPr>
        <w:t>OPDIVO</w:t>
      </w:r>
      <w:r w:rsidR="0074486C" w:rsidRPr="00B55F0E">
        <w:rPr>
          <w:sz w:val="24"/>
          <w:lang w:val="en-AU"/>
        </w:rPr>
        <w:t xml:space="preserve"> </w:t>
      </w:r>
      <w:r w:rsidR="00215308">
        <w:rPr>
          <w:sz w:val="24"/>
          <w:lang w:val="en-AU"/>
        </w:rPr>
        <w:t xml:space="preserve">in combination with </w:t>
      </w:r>
      <w:r w:rsidR="0074486C" w:rsidRPr="00B55F0E">
        <w:rPr>
          <w:sz w:val="24"/>
          <w:lang w:val="en-AU"/>
        </w:rPr>
        <w:t xml:space="preserve">ipilimumab, </w:t>
      </w:r>
      <w:r w:rsidR="00FA603A" w:rsidRPr="00B55F0E">
        <w:rPr>
          <w:sz w:val="24"/>
        </w:rPr>
        <w:t xml:space="preserve">must be permanently discontinued </w:t>
      </w:r>
      <w:r w:rsidRPr="00B55F0E">
        <w:rPr>
          <w:sz w:val="24"/>
          <w:lang w:val="en-AU"/>
        </w:rPr>
        <w:t xml:space="preserve">and corticosteroids </w:t>
      </w:r>
      <w:r w:rsidR="00FA603A" w:rsidRPr="00B55F0E">
        <w:rPr>
          <w:sz w:val="24"/>
        </w:rPr>
        <w:t xml:space="preserve">should be initiated </w:t>
      </w:r>
      <w:r w:rsidRPr="00B55F0E">
        <w:rPr>
          <w:sz w:val="24"/>
          <w:lang w:val="en-AU"/>
        </w:rPr>
        <w:t xml:space="preserve">at a dose of 2 to 4 mg/kg/day methylprednisolone equivalents. </w:t>
      </w:r>
    </w:p>
    <w:p w14:paraId="11326303" w14:textId="77777777" w:rsidR="00F219CA" w:rsidRPr="00B55F0E" w:rsidRDefault="00F219CA" w:rsidP="00B62A8E">
      <w:pPr>
        <w:pStyle w:val="EMEABodyText"/>
        <w:jc w:val="both"/>
        <w:rPr>
          <w:sz w:val="24"/>
          <w:lang w:val="en-AU"/>
        </w:rPr>
      </w:pPr>
    </w:p>
    <w:p w14:paraId="550D1A91" w14:textId="77777777" w:rsidR="00F219CA" w:rsidRPr="00B55F0E" w:rsidRDefault="00F219CA" w:rsidP="00B62A8E">
      <w:pPr>
        <w:pStyle w:val="EMEABodyText"/>
        <w:jc w:val="both"/>
        <w:rPr>
          <w:sz w:val="24"/>
          <w:lang w:val="en-AU"/>
        </w:rPr>
      </w:pPr>
      <w:r w:rsidRPr="00B55F0E">
        <w:rPr>
          <w:sz w:val="24"/>
          <w:lang w:val="en-AU"/>
        </w:rPr>
        <w:t xml:space="preserve">For Grade 2 (symptomatic) pneumonitis, </w:t>
      </w:r>
      <w:r w:rsidR="008C1051" w:rsidRPr="00B55F0E">
        <w:rPr>
          <w:sz w:val="24"/>
          <w:lang w:val="en-AU"/>
        </w:rPr>
        <w:t>OPDIVO</w:t>
      </w:r>
      <w:r w:rsidRPr="00B55F0E">
        <w:rPr>
          <w:sz w:val="24"/>
          <w:lang w:val="en-AU"/>
        </w:rPr>
        <w:t xml:space="preserve"> </w:t>
      </w:r>
      <w:r w:rsidR="0074486C" w:rsidRPr="00B55F0E">
        <w:rPr>
          <w:sz w:val="24"/>
          <w:lang w:val="en-AU"/>
        </w:rPr>
        <w:t xml:space="preserve">monotherapy or </w:t>
      </w:r>
      <w:r w:rsidR="008C1051" w:rsidRPr="00B55F0E">
        <w:rPr>
          <w:sz w:val="24"/>
          <w:lang w:val="en-AU"/>
        </w:rPr>
        <w:t>OPDIVO</w:t>
      </w:r>
      <w:r w:rsidR="0074486C" w:rsidRPr="00B55F0E">
        <w:rPr>
          <w:sz w:val="24"/>
          <w:lang w:val="en-AU"/>
        </w:rPr>
        <w:t xml:space="preserve"> </w:t>
      </w:r>
      <w:r w:rsidR="00215308">
        <w:rPr>
          <w:sz w:val="24"/>
          <w:lang w:val="en-AU"/>
        </w:rPr>
        <w:t xml:space="preserve">in combination with </w:t>
      </w:r>
      <w:r w:rsidR="0074486C" w:rsidRPr="00B55F0E">
        <w:rPr>
          <w:sz w:val="24"/>
          <w:lang w:val="en-AU"/>
        </w:rPr>
        <w:t xml:space="preserve">ipilimumab, </w:t>
      </w:r>
      <w:r w:rsidR="00FA603A" w:rsidRPr="00B55F0E">
        <w:rPr>
          <w:sz w:val="24"/>
        </w:rPr>
        <w:t>should be withheld</w:t>
      </w:r>
      <w:r w:rsidR="00FA603A" w:rsidRPr="00B55F0E">
        <w:rPr>
          <w:sz w:val="24"/>
          <w:lang w:val="en-AU"/>
        </w:rPr>
        <w:t xml:space="preserve"> </w:t>
      </w:r>
      <w:r w:rsidRPr="00B55F0E">
        <w:rPr>
          <w:sz w:val="24"/>
          <w:lang w:val="en-AU"/>
        </w:rPr>
        <w:t xml:space="preserve">and corticosteroids </w:t>
      </w:r>
      <w:r w:rsidR="00FA603A" w:rsidRPr="00B55F0E">
        <w:rPr>
          <w:sz w:val="24"/>
        </w:rPr>
        <w:t xml:space="preserve">initiated </w:t>
      </w:r>
      <w:r w:rsidRPr="00B55F0E">
        <w:rPr>
          <w:sz w:val="24"/>
          <w:lang w:val="en-AU"/>
        </w:rPr>
        <w:t xml:space="preserve">at a dose of 1 mg/kg/day methylprednisolone equivalents. Upon improvement, </w:t>
      </w:r>
      <w:r w:rsidR="008C1051" w:rsidRPr="00B55F0E">
        <w:rPr>
          <w:sz w:val="24"/>
          <w:lang w:val="en-AU"/>
        </w:rPr>
        <w:t>OPDIVO</w:t>
      </w:r>
      <w:r w:rsidRPr="00B55F0E">
        <w:rPr>
          <w:sz w:val="24"/>
          <w:lang w:val="en-AU"/>
        </w:rPr>
        <w:t xml:space="preserve"> </w:t>
      </w:r>
      <w:r w:rsidR="0074486C" w:rsidRPr="00B55F0E">
        <w:rPr>
          <w:sz w:val="24"/>
          <w:lang w:val="en-AU"/>
        </w:rPr>
        <w:t xml:space="preserve">monotherapy or </w:t>
      </w:r>
      <w:r w:rsidR="008C1051" w:rsidRPr="00B55F0E">
        <w:rPr>
          <w:sz w:val="24"/>
          <w:lang w:val="en-AU"/>
        </w:rPr>
        <w:t>OPDIVO</w:t>
      </w:r>
      <w:r w:rsidR="0074486C" w:rsidRPr="00B55F0E">
        <w:rPr>
          <w:sz w:val="24"/>
          <w:lang w:val="en-AU"/>
        </w:rPr>
        <w:t xml:space="preserve"> </w:t>
      </w:r>
      <w:r w:rsidR="00215308">
        <w:rPr>
          <w:sz w:val="24"/>
          <w:lang w:val="en-AU"/>
        </w:rPr>
        <w:t xml:space="preserve">in combination with </w:t>
      </w:r>
      <w:r w:rsidR="0074486C" w:rsidRPr="00B55F0E">
        <w:rPr>
          <w:sz w:val="24"/>
          <w:lang w:val="en-AU"/>
        </w:rPr>
        <w:t xml:space="preserve">ipilimumab, </w:t>
      </w:r>
      <w:r w:rsidR="00FA603A" w:rsidRPr="00B55F0E">
        <w:rPr>
          <w:sz w:val="24"/>
          <w:lang w:val="en-AU"/>
        </w:rPr>
        <w:t xml:space="preserve">maybe resumed </w:t>
      </w:r>
      <w:r w:rsidRPr="00B55F0E">
        <w:rPr>
          <w:sz w:val="24"/>
          <w:lang w:val="en-AU"/>
        </w:rPr>
        <w:t xml:space="preserve">after corticosteroid taper. If worsening or no improvement occurs despite initiation of corticosteroids, </w:t>
      </w:r>
      <w:r w:rsidR="00FA603A" w:rsidRPr="00B55F0E">
        <w:rPr>
          <w:sz w:val="24"/>
          <w:lang w:val="en-AU"/>
        </w:rPr>
        <w:t xml:space="preserve">corticosteroid </w:t>
      </w:r>
      <w:r w:rsidRPr="00B55F0E">
        <w:rPr>
          <w:sz w:val="24"/>
          <w:lang w:val="en-AU"/>
        </w:rPr>
        <w:t xml:space="preserve">dose </w:t>
      </w:r>
      <w:r w:rsidR="00FA603A" w:rsidRPr="00B55F0E">
        <w:rPr>
          <w:sz w:val="24"/>
        </w:rPr>
        <w:t xml:space="preserve">should be increased </w:t>
      </w:r>
      <w:r w:rsidRPr="00B55F0E">
        <w:rPr>
          <w:sz w:val="24"/>
          <w:lang w:val="en-AU"/>
        </w:rPr>
        <w:t xml:space="preserve">to 2 to 4 mg/kg/day methylprednisolone equivalents and </w:t>
      </w:r>
      <w:r w:rsidR="008C1051" w:rsidRPr="00B55F0E">
        <w:rPr>
          <w:sz w:val="24"/>
          <w:lang w:val="en-AU"/>
        </w:rPr>
        <w:t>OPDIVO</w:t>
      </w:r>
      <w:r w:rsidR="0074486C" w:rsidRPr="00B55F0E">
        <w:rPr>
          <w:sz w:val="24"/>
          <w:lang w:val="en-AU"/>
        </w:rPr>
        <w:t xml:space="preserve"> monotherapy or </w:t>
      </w:r>
      <w:r w:rsidR="008C1051" w:rsidRPr="00B55F0E">
        <w:rPr>
          <w:sz w:val="24"/>
          <w:lang w:val="en-AU"/>
        </w:rPr>
        <w:t>OPDIVO</w:t>
      </w:r>
      <w:r w:rsidR="0074486C" w:rsidRPr="00B55F0E">
        <w:rPr>
          <w:sz w:val="24"/>
          <w:lang w:val="en-AU"/>
        </w:rPr>
        <w:t xml:space="preserve"> </w:t>
      </w:r>
      <w:r w:rsidR="00215308">
        <w:rPr>
          <w:sz w:val="24"/>
          <w:lang w:val="en-AU"/>
        </w:rPr>
        <w:t>in combination with</w:t>
      </w:r>
      <w:r w:rsidR="0074486C" w:rsidRPr="00B55F0E">
        <w:rPr>
          <w:sz w:val="24"/>
          <w:lang w:val="en-AU"/>
        </w:rPr>
        <w:t xml:space="preserve"> ipilimumab</w:t>
      </w:r>
      <w:r w:rsidR="00FA603A" w:rsidRPr="00B55F0E">
        <w:rPr>
          <w:sz w:val="24"/>
          <w:lang w:val="en-AU"/>
        </w:rPr>
        <w:t xml:space="preserve">, </w:t>
      </w:r>
      <w:r w:rsidR="00FA603A" w:rsidRPr="00B55F0E">
        <w:rPr>
          <w:sz w:val="24"/>
        </w:rPr>
        <w:t>must be permanently discontinued</w:t>
      </w:r>
      <w:r w:rsidRPr="00B55F0E">
        <w:rPr>
          <w:sz w:val="24"/>
          <w:lang w:val="en-AU"/>
        </w:rPr>
        <w:t>.</w:t>
      </w:r>
    </w:p>
    <w:p w14:paraId="72C11A85" w14:textId="77777777" w:rsidR="00FA603A" w:rsidRDefault="00FA603A" w:rsidP="00B62A8E">
      <w:pPr>
        <w:pStyle w:val="EMEABodyText"/>
        <w:jc w:val="both"/>
        <w:rPr>
          <w:b/>
          <w:sz w:val="24"/>
          <w:lang w:val="en-AU"/>
        </w:rPr>
      </w:pPr>
    </w:p>
    <w:p w14:paraId="75234518" w14:textId="77777777" w:rsidR="00384C58" w:rsidRDefault="00250055" w:rsidP="00B62A8E">
      <w:pPr>
        <w:pStyle w:val="EMEABodyText"/>
        <w:jc w:val="both"/>
        <w:rPr>
          <w:b/>
          <w:sz w:val="24"/>
          <w:u w:val="single"/>
        </w:rPr>
      </w:pPr>
      <w:r w:rsidRPr="006B5769">
        <w:rPr>
          <w:b/>
          <w:sz w:val="24"/>
          <w:u w:val="single"/>
        </w:rPr>
        <w:t>Immune</w:t>
      </w:r>
      <w:r w:rsidRPr="006B5769">
        <w:rPr>
          <w:b/>
          <w:sz w:val="24"/>
          <w:u w:val="single"/>
        </w:rPr>
        <w:noBreakHyphen/>
        <w:t>related colitis</w:t>
      </w:r>
    </w:p>
    <w:p w14:paraId="651E8F65" w14:textId="77777777" w:rsidR="00CB4354" w:rsidRPr="006B5769" w:rsidRDefault="00CB4354" w:rsidP="00B62A8E">
      <w:pPr>
        <w:pStyle w:val="EMEABodyText"/>
        <w:jc w:val="both"/>
        <w:rPr>
          <w:sz w:val="24"/>
          <w:lang w:val="en-AU"/>
        </w:rPr>
      </w:pPr>
    </w:p>
    <w:p w14:paraId="60700243" w14:textId="77777777" w:rsidR="00D50C95" w:rsidRPr="00B55F0E" w:rsidRDefault="00384C58" w:rsidP="00B62A8E">
      <w:pPr>
        <w:pStyle w:val="EMEABodyText"/>
        <w:jc w:val="both"/>
        <w:rPr>
          <w:sz w:val="24"/>
          <w:lang w:val="en-AU"/>
        </w:rPr>
      </w:pPr>
      <w:r w:rsidRPr="00B55F0E">
        <w:rPr>
          <w:sz w:val="24"/>
          <w:lang w:val="en-AU"/>
        </w:rPr>
        <w:t xml:space="preserve">Severe diarrhoea or colitis has been observed with </w:t>
      </w:r>
      <w:r w:rsidR="008C1051" w:rsidRPr="00B55F0E">
        <w:rPr>
          <w:sz w:val="24"/>
          <w:lang w:val="en-AU"/>
        </w:rPr>
        <w:t>OPDIVO</w:t>
      </w:r>
      <w:r w:rsidRPr="00B55F0E">
        <w:rPr>
          <w:sz w:val="24"/>
          <w:lang w:val="en-AU"/>
        </w:rPr>
        <w:t xml:space="preserve"> </w:t>
      </w:r>
      <w:r w:rsidR="00215308">
        <w:rPr>
          <w:sz w:val="24"/>
          <w:lang w:val="en-AU"/>
        </w:rPr>
        <w:t>monotherapy or OPDIVO in combination with ipilimumab</w:t>
      </w:r>
      <w:r w:rsidR="005420AE" w:rsidRPr="00B55F0E">
        <w:rPr>
          <w:sz w:val="24"/>
          <w:lang w:val="en-AU"/>
        </w:rPr>
        <w:t>.</w:t>
      </w:r>
      <w:r w:rsidRPr="00B55F0E">
        <w:rPr>
          <w:sz w:val="24"/>
          <w:lang w:val="en-AU"/>
        </w:rPr>
        <w:t xml:space="preserve"> </w:t>
      </w:r>
      <w:r w:rsidR="001A7549" w:rsidRPr="00B55F0E">
        <w:rPr>
          <w:sz w:val="24"/>
          <w:lang w:val="en-AU"/>
        </w:rPr>
        <w:t>P</w:t>
      </w:r>
      <w:r w:rsidRPr="00B55F0E">
        <w:rPr>
          <w:sz w:val="24"/>
          <w:lang w:val="en-AU"/>
        </w:rPr>
        <w:t xml:space="preserve">atients </w:t>
      </w:r>
      <w:r w:rsidR="001A7549" w:rsidRPr="00B55F0E">
        <w:rPr>
          <w:sz w:val="24"/>
          <w:lang w:val="en-AU"/>
        </w:rPr>
        <w:t xml:space="preserve">should be monitored </w:t>
      </w:r>
      <w:r w:rsidRPr="00B55F0E">
        <w:rPr>
          <w:sz w:val="24"/>
          <w:lang w:val="en-AU"/>
        </w:rPr>
        <w:t xml:space="preserve">for diarrhoea and additional symptoms of colitis, such as abdominal pain and mucus or blood in stool. </w:t>
      </w:r>
      <w:r w:rsidR="001A7549" w:rsidRPr="00B55F0E">
        <w:rPr>
          <w:sz w:val="24"/>
          <w:lang w:val="en-AU"/>
        </w:rPr>
        <w:t>I</w:t>
      </w:r>
      <w:r w:rsidRPr="00B55F0E">
        <w:rPr>
          <w:sz w:val="24"/>
          <w:lang w:val="en-AU"/>
        </w:rPr>
        <w:t xml:space="preserve">nfectious and disease-related </w:t>
      </w:r>
      <w:r w:rsidR="001A7549" w:rsidRPr="00B55F0E">
        <w:rPr>
          <w:sz w:val="24"/>
          <w:lang w:val="en-AU"/>
        </w:rPr>
        <w:t>a</w:t>
      </w:r>
      <w:r w:rsidRPr="00B55F0E">
        <w:rPr>
          <w:sz w:val="24"/>
          <w:lang w:val="en-AU"/>
        </w:rPr>
        <w:t>etiologies</w:t>
      </w:r>
      <w:r w:rsidR="001A7549" w:rsidRPr="00B55F0E">
        <w:rPr>
          <w:sz w:val="24"/>
          <w:lang w:val="en-AU"/>
        </w:rPr>
        <w:t xml:space="preserve"> should be ruled out</w:t>
      </w:r>
      <w:r w:rsidRPr="00B55F0E">
        <w:rPr>
          <w:sz w:val="24"/>
          <w:lang w:val="en-AU"/>
        </w:rPr>
        <w:t xml:space="preserve">. </w:t>
      </w:r>
    </w:p>
    <w:p w14:paraId="4413A5BF" w14:textId="77777777" w:rsidR="00D50C95" w:rsidRPr="00B55F0E" w:rsidRDefault="00D50C95" w:rsidP="00B62A8E">
      <w:pPr>
        <w:pStyle w:val="EMEABodyText"/>
        <w:jc w:val="both"/>
        <w:rPr>
          <w:sz w:val="24"/>
          <w:lang w:val="en-AU"/>
        </w:rPr>
      </w:pPr>
    </w:p>
    <w:p w14:paraId="40CA6F52" w14:textId="77777777" w:rsidR="003B760B" w:rsidRPr="00B55F0E" w:rsidRDefault="00384C58" w:rsidP="00B62A8E">
      <w:pPr>
        <w:pStyle w:val="EMEABodyText"/>
        <w:jc w:val="both"/>
        <w:rPr>
          <w:sz w:val="24"/>
          <w:lang w:val="en-AU"/>
        </w:rPr>
      </w:pPr>
      <w:r w:rsidRPr="00B55F0E">
        <w:rPr>
          <w:sz w:val="24"/>
          <w:lang w:val="en-AU"/>
        </w:rPr>
        <w:t xml:space="preserve">For Grade </w:t>
      </w:r>
      <w:r w:rsidR="00D101D2" w:rsidRPr="00B55F0E">
        <w:rPr>
          <w:sz w:val="24"/>
          <w:lang w:val="en-AU"/>
        </w:rPr>
        <w:t>4</w:t>
      </w:r>
      <w:r w:rsidRPr="00B55F0E">
        <w:rPr>
          <w:sz w:val="24"/>
          <w:lang w:val="en-AU"/>
        </w:rPr>
        <w:t xml:space="preserve"> diarrhoea or colitis, </w:t>
      </w:r>
      <w:r w:rsidR="008C1051" w:rsidRPr="00B55F0E">
        <w:rPr>
          <w:sz w:val="24"/>
          <w:lang w:val="en-AU"/>
        </w:rPr>
        <w:t>OPDIVO</w:t>
      </w:r>
      <w:r w:rsidR="00D101D2" w:rsidRPr="00B55F0E">
        <w:rPr>
          <w:sz w:val="24"/>
          <w:lang w:val="en-AU"/>
        </w:rPr>
        <w:t xml:space="preserve"> monotherapy or </w:t>
      </w:r>
      <w:r w:rsidR="008C1051" w:rsidRPr="00B55F0E">
        <w:rPr>
          <w:sz w:val="24"/>
          <w:lang w:val="en-AU"/>
        </w:rPr>
        <w:t>OPDIVO</w:t>
      </w:r>
      <w:r w:rsidR="00657D2D">
        <w:rPr>
          <w:sz w:val="24"/>
          <w:lang w:val="en-AU"/>
        </w:rPr>
        <w:t xml:space="preserve"> in combination with ipilimumab</w:t>
      </w:r>
      <w:r w:rsidR="00D101D2" w:rsidRPr="00B55F0E">
        <w:rPr>
          <w:sz w:val="24"/>
          <w:lang w:val="en-AU"/>
        </w:rPr>
        <w:t>,</w:t>
      </w:r>
      <w:r w:rsidRPr="00B55F0E">
        <w:rPr>
          <w:sz w:val="24"/>
          <w:lang w:val="en-AU"/>
        </w:rPr>
        <w:t xml:space="preserve"> </w:t>
      </w:r>
      <w:r w:rsidR="001A7549" w:rsidRPr="00B55F0E">
        <w:rPr>
          <w:sz w:val="24"/>
          <w:lang w:val="en-AU"/>
        </w:rPr>
        <w:t xml:space="preserve">must be permanently discontinued </w:t>
      </w:r>
      <w:r w:rsidRPr="00B55F0E">
        <w:rPr>
          <w:sz w:val="24"/>
          <w:lang w:val="en-AU"/>
        </w:rPr>
        <w:t xml:space="preserve">and corticosteroids </w:t>
      </w:r>
      <w:r w:rsidR="001A7549" w:rsidRPr="00B55F0E">
        <w:rPr>
          <w:sz w:val="24"/>
          <w:lang w:val="en-AU"/>
        </w:rPr>
        <w:t xml:space="preserve">should be initiated </w:t>
      </w:r>
      <w:r w:rsidRPr="00B55F0E">
        <w:rPr>
          <w:sz w:val="24"/>
          <w:lang w:val="en-AU"/>
        </w:rPr>
        <w:t xml:space="preserve">at a dose of 1 to 2 mg/kg/day methylprednisolone equivalents. </w:t>
      </w:r>
    </w:p>
    <w:p w14:paraId="311D7BF3" w14:textId="77777777" w:rsidR="003B760B" w:rsidRPr="00B55F0E" w:rsidRDefault="003B760B" w:rsidP="00B62A8E">
      <w:pPr>
        <w:pStyle w:val="EMEABodyText"/>
        <w:jc w:val="both"/>
        <w:rPr>
          <w:sz w:val="24"/>
          <w:lang w:val="en-AU"/>
        </w:rPr>
      </w:pPr>
    </w:p>
    <w:p w14:paraId="5328E6FA" w14:textId="77777777" w:rsidR="00384C58" w:rsidRPr="00B55F0E" w:rsidRDefault="003B760B" w:rsidP="00B62A8E">
      <w:pPr>
        <w:pStyle w:val="EMEABodyText"/>
        <w:jc w:val="both"/>
        <w:rPr>
          <w:sz w:val="24"/>
          <w:lang w:val="en-AU"/>
        </w:rPr>
      </w:pPr>
      <w:r w:rsidRPr="00B55F0E">
        <w:rPr>
          <w:sz w:val="24"/>
          <w:lang w:val="en-AU"/>
        </w:rPr>
        <w:t xml:space="preserve">For Grade 3 diarrhoea or colitis observed with </w:t>
      </w:r>
      <w:r w:rsidR="008C1051" w:rsidRPr="00B55F0E">
        <w:rPr>
          <w:sz w:val="24"/>
          <w:lang w:val="en-AU"/>
        </w:rPr>
        <w:t>OPDIVO</w:t>
      </w:r>
      <w:r w:rsidRPr="00B55F0E">
        <w:rPr>
          <w:sz w:val="24"/>
          <w:lang w:val="en-AU"/>
        </w:rPr>
        <w:t xml:space="preserve"> in combination with ipilimumab, permanently discontinue both agents and follow the management guideline for Grade 4 diarrhoea or colitis above.</w:t>
      </w:r>
    </w:p>
    <w:p w14:paraId="6331EC85" w14:textId="77777777" w:rsidR="00F80103" w:rsidRPr="00B55F0E" w:rsidRDefault="00F80103" w:rsidP="00B62A8E">
      <w:pPr>
        <w:pStyle w:val="EMEABodyText"/>
        <w:jc w:val="both"/>
        <w:rPr>
          <w:sz w:val="24"/>
          <w:lang w:val="en-AU"/>
        </w:rPr>
      </w:pPr>
    </w:p>
    <w:p w14:paraId="0D4B9325" w14:textId="77777777" w:rsidR="003B760B" w:rsidRPr="00B55F0E" w:rsidRDefault="00215308" w:rsidP="00B62A8E">
      <w:pPr>
        <w:pStyle w:val="EMEABodyText"/>
        <w:jc w:val="both"/>
        <w:rPr>
          <w:sz w:val="24"/>
          <w:lang w:val="en-AU"/>
        </w:rPr>
      </w:pPr>
      <w:r>
        <w:rPr>
          <w:sz w:val="24"/>
          <w:lang w:val="en-AU"/>
        </w:rPr>
        <w:t>OPDIVO monotherapy should be withheld f</w:t>
      </w:r>
      <w:r w:rsidR="00F80103" w:rsidRPr="00B55F0E">
        <w:rPr>
          <w:sz w:val="24"/>
          <w:lang w:val="en-AU"/>
        </w:rPr>
        <w:t xml:space="preserve">or Grade 3 diarrhoea or colitis </w:t>
      </w:r>
      <w:r w:rsidR="003B760B" w:rsidRPr="00B55F0E">
        <w:rPr>
          <w:sz w:val="24"/>
        </w:rPr>
        <w:t xml:space="preserve">and corticosteroids </w:t>
      </w:r>
      <w:r w:rsidR="001A7549" w:rsidRPr="00B55F0E">
        <w:rPr>
          <w:sz w:val="24"/>
        </w:rPr>
        <w:t xml:space="preserve">initiated </w:t>
      </w:r>
      <w:r w:rsidR="003B760B" w:rsidRPr="00B55F0E">
        <w:rPr>
          <w:sz w:val="24"/>
        </w:rPr>
        <w:t xml:space="preserve">at a dose of 1 to 2 mg/kg/day methylprednisolone equivalents. Upon improvement, </w:t>
      </w:r>
      <w:r w:rsidR="008C1051" w:rsidRPr="00B55F0E">
        <w:rPr>
          <w:sz w:val="24"/>
        </w:rPr>
        <w:lastRenderedPageBreak/>
        <w:t>OPDIVO</w:t>
      </w:r>
      <w:r w:rsidR="003B760B" w:rsidRPr="00B55F0E">
        <w:rPr>
          <w:sz w:val="24"/>
        </w:rPr>
        <w:t xml:space="preserve"> </w:t>
      </w:r>
      <w:r>
        <w:rPr>
          <w:sz w:val="24"/>
        </w:rPr>
        <w:t xml:space="preserve">monotherapy </w:t>
      </w:r>
      <w:r w:rsidR="001A7549" w:rsidRPr="00B55F0E">
        <w:rPr>
          <w:sz w:val="24"/>
        </w:rPr>
        <w:t>may</w:t>
      </w:r>
      <w:r>
        <w:rPr>
          <w:sz w:val="24"/>
        </w:rPr>
        <w:t xml:space="preserve"> </w:t>
      </w:r>
      <w:r w:rsidR="001A7549" w:rsidRPr="00B55F0E">
        <w:rPr>
          <w:sz w:val="24"/>
        </w:rPr>
        <w:t xml:space="preserve">be resumed </w:t>
      </w:r>
      <w:r w:rsidR="003B760B" w:rsidRPr="00B55F0E">
        <w:rPr>
          <w:sz w:val="24"/>
        </w:rPr>
        <w:t xml:space="preserve">after corticosteroid taper. If worsening or no improvement occurs despite initiation of corticosteroids, </w:t>
      </w:r>
      <w:r w:rsidR="008C1051" w:rsidRPr="00B55F0E">
        <w:rPr>
          <w:sz w:val="24"/>
        </w:rPr>
        <w:t>OPDIVO</w:t>
      </w:r>
      <w:r w:rsidR="001A7549" w:rsidRPr="00B55F0E">
        <w:rPr>
          <w:sz w:val="24"/>
        </w:rPr>
        <w:t xml:space="preserve"> </w:t>
      </w:r>
      <w:r>
        <w:rPr>
          <w:sz w:val="24"/>
        </w:rPr>
        <w:t xml:space="preserve">monotherapy </w:t>
      </w:r>
      <w:r w:rsidR="001A7549" w:rsidRPr="00B55F0E">
        <w:rPr>
          <w:sz w:val="24"/>
        </w:rPr>
        <w:t>must be permanently discontinued</w:t>
      </w:r>
      <w:r w:rsidR="003B760B" w:rsidRPr="00B55F0E">
        <w:rPr>
          <w:sz w:val="24"/>
        </w:rPr>
        <w:t>.</w:t>
      </w:r>
    </w:p>
    <w:p w14:paraId="2758AA57" w14:textId="77777777" w:rsidR="00161A18" w:rsidRPr="00B55F0E" w:rsidRDefault="00161A18" w:rsidP="00B62A8E">
      <w:pPr>
        <w:pStyle w:val="EMEABodyText"/>
        <w:jc w:val="both"/>
        <w:rPr>
          <w:sz w:val="24"/>
          <w:lang w:val="en-AU"/>
        </w:rPr>
      </w:pPr>
    </w:p>
    <w:p w14:paraId="0F8B926A" w14:textId="77777777" w:rsidR="004A7C18" w:rsidRDefault="00384C58" w:rsidP="00B62A8E">
      <w:pPr>
        <w:pStyle w:val="EMEABodyText"/>
        <w:jc w:val="both"/>
        <w:rPr>
          <w:sz w:val="24"/>
          <w:lang w:val="en-AU"/>
        </w:rPr>
      </w:pPr>
      <w:r w:rsidRPr="00B55F0E">
        <w:rPr>
          <w:sz w:val="24"/>
          <w:lang w:val="en-AU"/>
        </w:rPr>
        <w:t xml:space="preserve">For Grade 2 diarrhoea or colitis, </w:t>
      </w:r>
      <w:r w:rsidR="008C1051" w:rsidRPr="00B55F0E">
        <w:rPr>
          <w:sz w:val="24"/>
          <w:lang w:val="en-AU"/>
        </w:rPr>
        <w:t>OPDIVO</w:t>
      </w:r>
      <w:r w:rsidR="00D101D2" w:rsidRPr="00B55F0E">
        <w:rPr>
          <w:sz w:val="24"/>
          <w:lang w:val="en-AU"/>
        </w:rPr>
        <w:t xml:space="preserve"> monotherapy or </w:t>
      </w:r>
      <w:r w:rsidR="008C1051" w:rsidRPr="00B55F0E">
        <w:rPr>
          <w:sz w:val="24"/>
          <w:lang w:val="en-AU"/>
        </w:rPr>
        <w:t>OPDIVO</w:t>
      </w:r>
      <w:r w:rsidR="00DB2E69">
        <w:rPr>
          <w:sz w:val="24"/>
          <w:lang w:val="en-AU"/>
        </w:rPr>
        <w:t xml:space="preserve"> in combination with ipilimumab</w:t>
      </w:r>
      <w:r w:rsidR="001A7549" w:rsidRPr="00B55F0E">
        <w:rPr>
          <w:sz w:val="24"/>
          <w:lang w:val="en-AU"/>
        </w:rPr>
        <w:t>, should be withheld</w:t>
      </w:r>
      <w:r w:rsidRPr="00B55F0E">
        <w:rPr>
          <w:sz w:val="24"/>
          <w:lang w:val="en-AU"/>
        </w:rPr>
        <w:t xml:space="preserve">. </w:t>
      </w:r>
      <w:r w:rsidR="001A7549" w:rsidRPr="00B55F0E">
        <w:rPr>
          <w:sz w:val="24"/>
        </w:rPr>
        <w:t>Persistent diarrhoea or colitis should be</w:t>
      </w:r>
      <w:r w:rsidR="001A7549" w:rsidRPr="00B55F0E">
        <w:rPr>
          <w:sz w:val="24"/>
          <w:lang w:val="en-AU"/>
        </w:rPr>
        <w:t xml:space="preserve"> </w:t>
      </w:r>
      <w:r w:rsidRPr="00B55F0E">
        <w:rPr>
          <w:sz w:val="24"/>
          <w:lang w:val="en-AU"/>
        </w:rPr>
        <w:t>manage</w:t>
      </w:r>
      <w:r w:rsidR="001A7549" w:rsidRPr="00B55F0E">
        <w:rPr>
          <w:sz w:val="24"/>
          <w:lang w:val="en-AU"/>
        </w:rPr>
        <w:t>d</w:t>
      </w:r>
      <w:r w:rsidRPr="00B55F0E">
        <w:rPr>
          <w:sz w:val="24"/>
          <w:lang w:val="en-AU"/>
        </w:rPr>
        <w:t xml:space="preserve"> with corticosteroids at a</w:t>
      </w:r>
      <w:r w:rsidR="00D50C95" w:rsidRPr="00B55F0E">
        <w:rPr>
          <w:sz w:val="24"/>
          <w:lang w:val="en-AU"/>
        </w:rPr>
        <w:t xml:space="preserve"> </w:t>
      </w:r>
      <w:r w:rsidRPr="00B55F0E">
        <w:rPr>
          <w:sz w:val="24"/>
          <w:lang w:val="en-AU"/>
        </w:rPr>
        <w:t xml:space="preserve">dose of 0.5 to 1 mg/kg/day methylprednisolone equivalents. Upon improvement, </w:t>
      </w:r>
      <w:r w:rsidR="008C1051" w:rsidRPr="00B55F0E">
        <w:rPr>
          <w:sz w:val="24"/>
          <w:lang w:val="en-AU"/>
        </w:rPr>
        <w:t>OPDIVO</w:t>
      </w:r>
      <w:r w:rsidR="00D101D2" w:rsidRPr="00B55F0E">
        <w:rPr>
          <w:sz w:val="24"/>
          <w:lang w:val="en-AU"/>
        </w:rPr>
        <w:t xml:space="preserve"> monotherapy or </w:t>
      </w:r>
      <w:r w:rsidR="008C1051" w:rsidRPr="00B55F0E">
        <w:rPr>
          <w:sz w:val="24"/>
          <w:lang w:val="en-AU"/>
        </w:rPr>
        <w:t>OPDIVO</w:t>
      </w:r>
      <w:r w:rsidR="00815937">
        <w:rPr>
          <w:sz w:val="24"/>
          <w:lang w:val="en-AU"/>
        </w:rPr>
        <w:t xml:space="preserve"> in combination with ipilimumab</w:t>
      </w:r>
      <w:r w:rsidR="005420AE" w:rsidRPr="00B55F0E">
        <w:rPr>
          <w:sz w:val="24"/>
          <w:lang w:val="en-AU"/>
        </w:rPr>
        <w:t xml:space="preserve">, </w:t>
      </w:r>
      <w:r w:rsidR="001A7549" w:rsidRPr="00B55F0E">
        <w:rPr>
          <w:sz w:val="24"/>
          <w:lang w:val="en-AU"/>
        </w:rPr>
        <w:t>may</w:t>
      </w:r>
      <w:r w:rsidR="00215308">
        <w:rPr>
          <w:sz w:val="24"/>
          <w:lang w:val="en-AU"/>
        </w:rPr>
        <w:t xml:space="preserve"> </w:t>
      </w:r>
      <w:r w:rsidR="001A7549" w:rsidRPr="00B55F0E">
        <w:rPr>
          <w:sz w:val="24"/>
          <w:lang w:val="en-AU"/>
        </w:rPr>
        <w:t xml:space="preserve">be resumed </w:t>
      </w:r>
      <w:r w:rsidR="005420AE" w:rsidRPr="00B55F0E">
        <w:rPr>
          <w:sz w:val="24"/>
          <w:lang w:val="en-AU"/>
        </w:rPr>
        <w:t>after</w:t>
      </w:r>
      <w:r w:rsidR="00D50C95" w:rsidRPr="00B55F0E">
        <w:rPr>
          <w:sz w:val="24"/>
          <w:lang w:val="en-AU"/>
        </w:rPr>
        <w:t xml:space="preserve"> </w:t>
      </w:r>
      <w:r w:rsidRPr="00B55F0E">
        <w:rPr>
          <w:sz w:val="24"/>
          <w:lang w:val="en-AU"/>
        </w:rPr>
        <w:t>corticosteroid taper</w:t>
      </w:r>
      <w:r w:rsidR="001A7549" w:rsidRPr="00B55F0E">
        <w:rPr>
          <w:sz w:val="24"/>
          <w:lang w:val="en-AU"/>
        </w:rPr>
        <w:t>,</w:t>
      </w:r>
      <w:r w:rsidRPr="00B55F0E">
        <w:rPr>
          <w:sz w:val="24"/>
          <w:lang w:val="en-AU"/>
        </w:rPr>
        <w:t xml:space="preserve"> if needed. If worsening or no improvement occurs despite initiation of</w:t>
      </w:r>
      <w:r w:rsidR="00D50C95" w:rsidRPr="00B55F0E">
        <w:rPr>
          <w:sz w:val="24"/>
          <w:lang w:val="en-AU"/>
        </w:rPr>
        <w:t xml:space="preserve"> </w:t>
      </w:r>
      <w:r w:rsidRPr="00B55F0E">
        <w:rPr>
          <w:sz w:val="24"/>
          <w:lang w:val="en-AU"/>
        </w:rPr>
        <w:t>corticosteroids,</w:t>
      </w:r>
      <w:r w:rsidR="00D50C95" w:rsidRPr="00B55F0E">
        <w:rPr>
          <w:sz w:val="24"/>
          <w:lang w:val="en-AU"/>
        </w:rPr>
        <w:t xml:space="preserve"> </w:t>
      </w:r>
      <w:r w:rsidR="001A7549" w:rsidRPr="00B55F0E">
        <w:rPr>
          <w:sz w:val="24"/>
          <w:lang w:val="en-AU"/>
        </w:rPr>
        <w:t xml:space="preserve">corticosteroid </w:t>
      </w:r>
      <w:r w:rsidRPr="00B55F0E">
        <w:rPr>
          <w:sz w:val="24"/>
          <w:lang w:val="en-AU"/>
        </w:rPr>
        <w:t>dose</w:t>
      </w:r>
      <w:r w:rsidR="001A7549" w:rsidRPr="00B55F0E">
        <w:rPr>
          <w:sz w:val="24"/>
          <w:lang w:val="en-AU"/>
        </w:rPr>
        <w:t xml:space="preserve"> should be increased</w:t>
      </w:r>
      <w:r w:rsidRPr="00B55F0E">
        <w:rPr>
          <w:sz w:val="24"/>
          <w:lang w:val="en-AU"/>
        </w:rPr>
        <w:t xml:space="preserve"> to 1 to 2 mg/kg/day methylprednisolone equivalents and </w:t>
      </w:r>
      <w:r w:rsidR="009F2D8F" w:rsidRPr="00B55F0E">
        <w:rPr>
          <w:sz w:val="24"/>
          <w:lang w:val="en-AU"/>
        </w:rPr>
        <w:t xml:space="preserve">OPDIVO monotherapy or OPDIVO </w:t>
      </w:r>
      <w:r w:rsidR="00215308">
        <w:rPr>
          <w:sz w:val="24"/>
          <w:lang w:val="en-AU"/>
        </w:rPr>
        <w:t xml:space="preserve">in combination with </w:t>
      </w:r>
      <w:r w:rsidR="009F2D8F" w:rsidRPr="00B55F0E">
        <w:rPr>
          <w:sz w:val="24"/>
          <w:lang w:val="en-AU"/>
        </w:rPr>
        <w:t>ipilimumab, must be permanently discontinued</w:t>
      </w:r>
      <w:r w:rsidRPr="00B55F0E">
        <w:rPr>
          <w:sz w:val="24"/>
          <w:lang w:val="en-AU"/>
        </w:rPr>
        <w:t>.</w:t>
      </w:r>
    </w:p>
    <w:p w14:paraId="787CB8EE" w14:textId="77777777" w:rsidR="00AA5265" w:rsidRDefault="00AA5265" w:rsidP="00B62A8E">
      <w:pPr>
        <w:pStyle w:val="EMEABodyText"/>
        <w:jc w:val="both"/>
        <w:rPr>
          <w:sz w:val="24"/>
          <w:lang w:val="en-AU"/>
        </w:rPr>
      </w:pPr>
    </w:p>
    <w:p w14:paraId="63CF8D27" w14:textId="77777777" w:rsidR="00AA5265" w:rsidRPr="00974B1F" w:rsidRDefault="00AA5265" w:rsidP="0019181B">
      <w:pPr>
        <w:pStyle w:val="EMEABodyText"/>
        <w:jc w:val="both"/>
        <w:rPr>
          <w:sz w:val="24"/>
          <w:lang w:val="en-AU"/>
        </w:rPr>
      </w:pPr>
      <w:bookmarkStart w:id="31" w:name="OLE_LINK6"/>
      <w:bookmarkStart w:id="32" w:name="OLE_LINK7"/>
      <w:r w:rsidRPr="00974B1F">
        <w:rPr>
          <w:sz w:val="24"/>
          <w:lang w:val="en-AU"/>
        </w:rPr>
        <w:t>Based on limited data from</w:t>
      </w:r>
      <w:r w:rsidR="005B0BED" w:rsidRPr="00974B1F">
        <w:rPr>
          <w:sz w:val="24"/>
        </w:rPr>
        <w:t xml:space="preserve"> clinical trials on the management of corticosteroid</w:t>
      </w:r>
      <w:r w:rsidR="005B0BED" w:rsidRPr="00974B1F">
        <w:rPr>
          <w:sz w:val="24"/>
        </w:rPr>
        <w:noBreakHyphen/>
        <w:t>refractory diarrhoea or colitis</w:t>
      </w:r>
      <w:r w:rsidR="00974B1F">
        <w:rPr>
          <w:sz w:val="24"/>
        </w:rPr>
        <w:t>,</w:t>
      </w:r>
      <w:r w:rsidR="005B0BED" w:rsidRPr="00974B1F">
        <w:rPr>
          <w:sz w:val="24"/>
        </w:rPr>
        <w:t xml:space="preserve"> </w:t>
      </w:r>
      <w:r w:rsidRPr="00974B1F">
        <w:rPr>
          <w:sz w:val="24"/>
          <w:lang w:val="en-AU"/>
        </w:rPr>
        <w:t xml:space="preserve">administration of other systemic </w:t>
      </w:r>
      <w:proofErr w:type="spellStart"/>
      <w:r w:rsidRPr="00974B1F">
        <w:rPr>
          <w:sz w:val="24"/>
          <w:lang w:val="en-AU"/>
        </w:rPr>
        <w:t>immunosuppressants</w:t>
      </w:r>
      <w:proofErr w:type="spellEnd"/>
      <w:r w:rsidR="00001C7A">
        <w:rPr>
          <w:sz w:val="24"/>
          <w:lang w:val="en-AU"/>
        </w:rPr>
        <w:t xml:space="preserve"> (e.g., anti-TNF-</w:t>
      </w:r>
      <w:r w:rsidR="00001C7A">
        <w:rPr>
          <w:sz w:val="24"/>
          <w:lang w:val="en-AU"/>
        </w:rPr>
        <w:sym w:font="Symbol" w:char="F061"/>
      </w:r>
      <w:r w:rsidR="00001C7A">
        <w:rPr>
          <w:sz w:val="24"/>
          <w:lang w:val="en-AU"/>
        </w:rPr>
        <w:t xml:space="preserve"> agents)</w:t>
      </w:r>
      <w:r w:rsidRPr="00974B1F">
        <w:rPr>
          <w:sz w:val="24"/>
          <w:lang w:val="en-AU"/>
        </w:rPr>
        <w:t xml:space="preserve"> can be considered.</w:t>
      </w:r>
    </w:p>
    <w:bookmarkEnd w:id="31"/>
    <w:bookmarkEnd w:id="32"/>
    <w:p w14:paraId="2C66F367" w14:textId="77777777" w:rsidR="006B5769" w:rsidRDefault="006B5769" w:rsidP="00B62A8E">
      <w:pPr>
        <w:pStyle w:val="EMEABodyText"/>
        <w:jc w:val="both"/>
        <w:rPr>
          <w:b/>
          <w:sz w:val="24"/>
          <w:lang w:val="en-AU"/>
        </w:rPr>
      </w:pPr>
    </w:p>
    <w:p w14:paraId="04946EEB" w14:textId="77777777" w:rsidR="00D50C95" w:rsidRDefault="00987956" w:rsidP="00B62A8E">
      <w:pPr>
        <w:pStyle w:val="EMEABodyText"/>
        <w:jc w:val="both"/>
        <w:rPr>
          <w:b/>
          <w:noProof/>
          <w:sz w:val="24"/>
          <w:u w:val="single"/>
        </w:rPr>
      </w:pPr>
      <w:r w:rsidRPr="006B5769">
        <w:rPr>
          <w:b/>
          <w:noProof/>
          <w:sz w:val="24"/>
          <w:u w:val="single"/>
        </w:rPr>
        <w:t>Immune</w:t>
      </w:r>
      <w:r w:rsidRPr="006B5769">
        <w:rPr>
          <w:b/>
          <w:noProof/>
          <w:sz w:val="24"/>
          <w:u w:val="single"/>
        </w:rPr>
        <w:noBreakHyphen/>
        <w:t>related hepatitis</w:t>
      </w:r>
    </w:p>
    <w:p w14:paraId="4D6FDF33" w14:textId="77777777" w:rsidR="00CB4354" w:rsidRPr="006B5769" w:rsidRDefault="00CB4354" w:rsidP="00B62A8E">
      <w:pPr>
        <w:pStyle w:val="EMEABodyText"/>
        <w:jc w:val="both"/>
        <w:rPr>
          <w:sz w:val="24"/>
          <w:lang w:val="en-AU"/>
        </w:rPr>
      </w:pPr>
    </w:p>
    <w:p w14:paraId="57D27959" w14:textId="77777777" w:rsidR="00D50C95" w:rsidRPr="00B55F0E" w:rsidRDefault="00D50C95" w:rsidP="00B62A8E">
      <w:pPr>
        <w:pStyle w:val="EMEABodyText"/>
        <w:jc w:val="both"/>
        <w:rPr>
          <w:sz w:val="24"/>
          <w:lang w:val="en-AU"/>
        </w:rPr>
      </w:pPr>
      <w:r w:rsidRPr="00B55F0E">
        <w:rPr>
          <w:sz w:val="24"/>
          <w:lang w:val="en-AU"/>
        </w:rPr>
        <w:t xml:space="preserve">Severe </w:t>
      </w:r>
      <w:r w:rsidR="00EB401C" w:rsidRPr="00B55F0E">
        <w:rPr>
          <w:sz w:val="24"/>
          <w:lang w:val="en-AU"/>
        </w:rPr>
        <w:t xml:space="preserve">hepatitis </w:t>
      </w:r>
      <w:r w:rsidRPr="00B55F0E">
        <w:rPr>
          <w:sz w:val="24"/>
          <w:lang w:val="en-AU"/>
        </w:rPr>
        <w:t xml:space="preserve">has been observed with </w:t>
      </w:r>
      <w:r w:rsidR="008C1051" w:rsidRPr="00B55F0E">
        <w:rPr>
          <w:sz w:val="24"/>
          <w:lang w:val="en-AU"/>
        </w:rPr>
        <w:t>OPDIVO</w:t>
      </w:r>
      <w:r w:rsidRPr="00B55F0E">
        <w:rPr>
          <w:sz w:val="24"/>
          <w:lang w:val="en-AU"/>
        </w:rPr>
        <w:t xml:space="preserve"> </w:t>
      </w:r>
      <w:r w:rsidR="00F470DB">
        <w:rPr>
          <w:sz w:val="24"/>
          <w:lang w:val="en-AU"/>
        </w:rPr>
        <w:t>monotherapy or OPDIVO in combination with ipilimumab</w:t>
      </w:r>
      <w:r w:rsidRPr="00B55F0E">
        <w:rPr>
          <w:sz w:val="24"/>
          <w:lang w:val="en-AU"/>
        </w:rPr>
        <w:t xml:space="preserve">. </w:t>
      </w:r>
      <w:r w:rsidR="007B4AA5" w:rsidRPr="00974B1F">
        <w:rPr>
          <w:sz w:val="24"/>
        </w:rPr>
        <w:t>Infectious and disease</w:t>
      </w:r>
      <w:r w:rsidR="007B4AA5" w:rsidRPr="00974B1F">
        <w:rPr>
          <w:sz w:val="24"/>
        </w:rPr>
        <w:noBreakHyphen/>
        <w:t>related aetiologies should be ruled out.</w:t>
      </w:r>
      <w:r w:rsidR="007B4AA5">
        <w:rPr>
          <w:sz w:val="24"/>
        </w:rPr>
        <w:t xml:space="preserve"> </w:t>
      </w:r>
    </w:p>
    <w:p w14:paraId="408632A9" w14:textId="77777777" w:rsidR="00A94246" w:rsidRDefault="00A94246" w:rsidP="00B62A8E">
      <w:pPr>
        <w:pStyle w:val="EMEABodyText"/>
        <w:jc w:val="both"/>
        <w:rPr>
          <w:sz w:val="24"/>
          <w:lang w:val="en-AU"/>
        </w:rPr>
      </w:pPr>
    </w:p>
    <w:p w14:paraId="77524360" w14:textId="77777777" w:rsidR="002E2A69" w:rsidRPr="00B55F0E" w:rsidRDefault="00CE6573" w:rsidP="00B62A8E">
      <w:pPr>
        <w:pStyle w:val="EMEABodyText"/>
        <w:jc w:val="both"/>
        <w:rPr>
          <w:sz w:val="24"/>
          <w:lang w:val="en-AU"/>
        </w:rPr>
      </w:pPr>
      <w:r w:rsidRPr="00C55043">
        <w:rPr>
          <w:sz w:val="24"/>
        </w:rPr>
        <w:t>Elevations in liver function tests</w:t>
      </w:r>
      <w:r w:rsidR="00A21B42" w:rsidRPr="00C55043">
        <w:rPr>
          <w:sz w:val="24"/>
        </w:rPr>
        <w:t xml:space="preserve"> may develop in the absence of clinical symptoms.</w:t>
      </w:r>
      <w:r w:rsidR="00A21B42" w:rsidRPr="00C55043" w:rsidDel="007B4AA5">
        <w:rPr>
          <w:sz w:val="24"/>
        </w:rPr>
        <w:t xml:space="preserve"> </w:t>
      </w:r>
      <w:r w:rsidR="00E872EB">
        <w:rPr>
          <w:sz w:val="24"/>
          <w:lang w:val="en-AU"/>
        </w:rPr>
        <w:t>Monitor patients for abnormal liver tests prior to and periodically during treatment</w:t>
      </w:r>
      <w:r w:rsidR="00C402B8">
        <w:rPr>
          <w:sz w:val="24"/>
          <w:lang w:val="en-AU"/>
        </w:rPr>
        <w:t xml:space="preserve"> as indicated based on clinical evaluation</w:t>
      </w:r>
      <w:r w:rsidR="00E872EB">
        <w:rPr>
          <w:sz w:val="24"/>
          <w:lang w:val="en-AU"/>
        </w:rPr>
        <w:t>.</w:t>
      </w:r>
      <w:r w:rsidR="00A21B42">
        <w:rPr>
          <w:sz w:val="24"/>
          <w:lang w:val="en-AU"/>
        </w:rPr>
        <w:t xml:space="preserve"> </w:t>
      </w:r>
    </w:p>
    <w:p w14:paraId="29EFACBE" w14:textId="77777777" w:rsidR="002E2A69" w:rsidRPr="00B55F0E" w:rsidRDefault="002E2A69" w:rsidP="00B62A8E">
      <w:pPr>
        <w:pStyle w:val="EMEABodyText"/>
        <w:jc w:val="both"/>
        <w:rPr>
          <w:sz w:val="24"/>
          <w:lang w:val="en-AU"/>
        </w:rPr>
      </w:pPr>
    </w:p>
    <w:p w14:paraId="6AC2BA08" w14:textId="77777777" w:rsidR="00D50C95" w:rsidRPr="00B55F0E" w:rsidRDefault="00D50C95" w:rsidP="00B62A8E">
      <w:pPr>
        <w:pStyle w:val="EMEABodyText"/>
        <w:jc w:val="both"/>
        <w:rPr>
          <w:sz w:val="24"/>
          <w:lang w:val="en-AU"/>
        </w:rPr>
      </w:pPr>
      <w:r w:rsidRPr="00B55F0E">
        <w:rPr>
          <w:sz w:val="24"/>
          <w:lang w:val="en-AU"/>
        </w:rPr>
        <w:t xml:space="preserve">For Grade 3 or 4 transaminase or total bilirubin elevation, </w:t>
      </w:r>
      <w:r w:rsidR="008C1051" w:rsidRPr="00B55F0E">
        <w:rPr>
          <w:sz w:val="24"/>
          <w:lang w:val="en-AU"/>
        </w:rPr>
        <w:t>OPDIVO</w:t>
      </w:r>
      <w:r w:rsidR="002E2A69" w:rsidRPr="00B55F0E">
        <w:rPr>
          <w:sz w:val="24"/>
          <w:lang w:val="en-AU"/>
        </w:rPr>
        <w:t xml:space="preserve"> monotherapy or </w:t>
      </w:r>
      <w:r w:rsidR="008C1051" w:rsidRPr="00B55F0E">
        <w:rPr>
          <w:sz w:val="24"/>
          <w:lang w:val="en-AU"/>
        </w:rPr>
        <w:t>OPDIVO</w:t>
      </w:r>
      <w:r w:rsidR="002E2A69" w:rsidRPr="00B55F0E">
        <w:rPr>
          <w:sz w:val="24"/>
          <w:lang w:val="en-AU"/>
        </w:rPr>
        <w:t xml:space="preserve"> </w:t>
      </w:r>
      <w:r w:rsidR="00215308">
        <w:rPr>
          <w:sz w:val="24"/>
          <w:lang w:val="en-AU"/>
        </w:rPr>
        <w:t xml:space="preserve">in combination with </w:t>
      </w:r>
      <w:r w:rsidR="002E2A69" w:rsidRPr="00B55F0E">
        <w:rPr>
          <w:sz w:val="24"/>
          <w:lang w:val="en-AU"/>
        </w:rPr>
        <w:t>ipilimumab,</w:t>
      </w:r>
      <w:r w:rsidRPr="00B55F0E">
        <w:rPr>
          <w:sz w:val="24"/>
          <w:lang w:val="en-AU"/>
        </w:rPr>
        <w:t xml:space="preserve"> </w:t>
      </w:r>
      <w:r w:rsidR="00BD0973" w:rsidRPr="00B55F0E">
        <w:rPr>
          <w:sz w:val="24"/>
        </w:rPr>
        <w:t>must be permanently discontinued</w:t>
      </w:r>
      <w:r w:rsidR="00BD0973" w:rsidRPr="00B55F0E">
        <w:rPr>
          <w:sz w:val="24"/>
          <w:lang w:val="en-AU"/>
        </w:rPr>
        <w:t xml:space="preserve"> </w:t>
      </w:r>
      <w:r w:rsidRPr="00B55F0E">
        <w:rPr>
          <w:sz w:val="24"/>
          <w:lang w:val="en-AU"/>
        </w:rPr>
        <w:t xml:space="preserve">and corticosteroids </w:t>
      </w:r>
      <w:r w:rsidR="00BD0973" w:rsidRPr="00B55F0E">
        <w:rPr>
          <w:sz w:val="24"/>
          <w:lang w:val="en-AU"/>
        </w:rPr>
        <w:t xml:space="preserve">should be initiated </w:t>
      </w:r>
      <w:r w:rsidRPr="00B55F0E">
        <w:rPr>
          <w:sz w:val="24"/>
          <w:lang w:val="en-AU"/>
        </w:rPr>
        <w:t xml:space="preserve">at a dose of 1 to 2 mg/kg/day methylprednisolone equivalents. </w:t>
      </w:r>
    </w:p>
    <w:p w14:paraId="4B67A9E9" w14:textId="77777777" w:rsidR="00D50C95" w:rsidRPr="00B55F0E" w:rsidRDefault="00D50C95" w:rsidP="00B62A8E">
      <w:pPr>
        <w:pStyle w:val="EMEABodyText"/>
        <w:jc w:val="both"/>
        <w:rPr>
          <w:sz w:val="24"/>
          <w:lang w:val="en-AU"/>
        </w:rPr>
      </w:pPr>
    </w:p>
    <w:p w14:paraId="62EE23CA" w14:textId="77777777" w:rsidR="002E2A69" w:rsidRPr="00B55F0E" w:rsidRDefault="00D50C95" w:rsidP="00B62A8E">
      <w:pPr>
        <w:pStyle w:val="EMEABodyText"/>
        <w:jc w:val="both"/>
        <w:rPr>
          <w:sz w:val="24"/>
          <w:lang w:val="en-AU"/>
        </w:rPr>
      </w:pPr>
      <w:r w:rsidRPr="00B55F0E">
        <w:rPr>
          <w:sz w:val="24"/>
          <w:lang w:val="en-AU"/>
        </w:rPr>
        <w:t xml:space="preserve">For Grade 2 transaminase or total bilirubin elevation, </w:t>
      </w:r>
      <w:r w:rsidR="008C1051" w:rsidRPr="00B55F0E">
        <w:rPr>
          <w:sz w:val="24"/>
          <w:lang w:val="en-AU"/>
        </w:rPr>
        <w:t>OPDIVO</w:t>
      </w:r>
      <w:r w:rsidR="002E2A69" w:rsidRPr="00B55F0E">
        <w:rPr>
          <w:sz w:val="24"/>
          <w:lang w:val="en-AU"/>
        </w:rPr>
        <w:t xml:space="preserve"> monotherapy or </w:t>
      </w:r>
      <w:r w:rsidR="008C1051" w:rsidRPr="00B55F0E">
        <w:rPr>
          <w:sz w:val="24"/>
          <w:lang w:val="en-AU"/>
        </w:rPr>
        <w:t>OPDIVO</w:t>
      </w:r>
      <w:r w:rsidR="002E2A69" w:rsidRPr="00B55F0E">
        <w:rPr>
          <w:sz w:val="24"/>
          <w:lang w:val="en-AU"/>
        </w:rPr>
        <w:t xml:space="preserve"> </w:t>
      </w:r>
      <w:r w:rsidR="00215308">
        <w:rPr>
          <w:sz w:val="24"/>
          <w:lang w:val="en-AU"/>
        </w:rPr>
        <w:t xml:space="preserve">in combination with </w:t>
      </w:r>
      <w:r w:rsidR="002E2A69" w:rsidRPr="00B55F0E">
        <w:rPr>
          <w:sz w:val="24"/>
          <w:lang w:val="en-AU"/>
        </w:rPr>
        <w:t xml:space="preserve">ipilimumab </w:t>
      </w:r>
      <w:r w:rsidR="00BD0973" w:rsidRPr="00B55F0E">
        <w:rPr>
          <w:sz w:val="24"/>
        </w:rPr>
        <w:t>should be withheld</w:t>
      </w:r>
      <w:r w:rsidRPr="00B55F0E">
        <w:rPr>
          <w:sz w:val="24"/>
          <w:lang w:val="en-AU"/>
        </w:rPr>
        <w:t xml:space="preserve">. </w:t>
      </w:r>
      <w:r w:rsidR="00BD0973" w:rsidRPr="00B55F0E">
        <w:rPr>
          <w:sz w:val="24"/>
        </w:rPr>
        <w:t xml:space="preserve">Persistent elevations in these laboratory values should be managed with </w:t>
      </w:r>
      <w:r w:rsidRPr="00B55F0E">
        <w:rPr>
          <w:sz w:val="24"/>
          <w:lang w:val="en-AU"/>
        </w:rPr>
        <w:t xml:space="preserve">corticosteroids at a dose of 0.5 to 1 mg/kg/day methylprednisolone equivalents. Upon improvement </w:t>
      </w:r>
      <w:r w:rsidR="008C1051" w:rsidRPr="00B55F0E">
        <w:rPr>
          <w:sz w:val="24"/>
          <w:lang w:val="en-AU"/>
        </w:rPr>
        <w:t>OPDIVO</w:t>
      </w:r>
      <w:r w:rsidR="002E2A69" w:rsidRPr="00B55F0E">
        <w:rPr>
          <w:sz w:val="24"/>
          <w:lang w:val="en-AU"/>
        </w:rPr>
        <w:t xml:space="preserve"> monotherapy or </w:t>
      </w:r>
      <w:r w:rsidR="008C1051" w:rsidRPr="00B55F0E">
        <w:rPr>
          <w:sz w:val="24"/>
          <w:lang w:val="en-AU"/>
        </w:rPr>
        <w:t>OPDIVO</w:t>
      </w:r>
      <w:r w:rsidR="002E2A69" w:rsidRPr="00B55F0E">
        <w:rPr>
          <w:sz w:val="24"/>
          <w:lang w:val="en-AU"/>
        </w:rPr>
        <w:t xml:space="preserve"> </w:t>
      </w:r>
      <w:r w:rsidR="00215308">
        <w:rPr>
          <w:sz w:val="24"/>
          <w:lang w:val="en-AU"/>
        </w:rPr>
        <w:t xml:space="preserve">in combination with </w:t>
      </w:r>
      <w:r w:rsidR="002E2A69" w:rsidRPr="00B55F0E">
        <w:rPr>
          <w:sz w:val="24"/>
          <w:lang w:val="en-AU"/>
        </w:rPr>
        <w:t>ipilimumab</w:t>
      </w:r>
      <w:r w:rsidR="005420AE" w:rsidRPr="00B55F0E">
        <w:rPr>
          <w:sz w:val="24"/>
          <w:lang w:val="en-AU"/>
        </w:rPr>
        <w:t>,</w:t>
      </w:r>
      <w:r w:rsidR="00BD0973" w:rsidRPr="00B55F0E">
        <w:rPr>
          <w:sz w:val="24"/>
        </w:rPr>
        <w:t xml:space="preserve"> may be resumed</w:t>
      </w:r>
      <w:r w:rsidR="005420AE" w:rsidRPr="00B55F0E">
        <w:rPr>
          <w:sz w:val="24"/>
          <w:lang w:val="en-AU"/>
        </w:rPr>
        <w:t xml:space="preserve"> after</w:t>
      </w:r>
      <w:r w:rsidRPr="00B55F0E">
        <w:rPr>
          <w:sz w:val="24"/>
          <w:lang w:val="en-AU"/>
        </w:rPr>
        <w:t xml:space="preserve"> corticosteroid taper, if needed. </w:t>
      </w:r>
    </w:p>
    <w:p w14:paraId="64DFD58C" w14:textId="77777777" w:rsidR="002E2A69" w:rsidRPr="00B55F0E" w:rsidRDefault="002E2A69" w:rsidP="00B62A8E">
      <w:pPr>
        <w:pStyle w:val="EMEABodyText"/>
        <w:jc w:val="both"/>
        <w:rPr>
          <w:sz w:val="24"/>
          <w:lang w:val="en-AU"/>
        </w:rPr>
      </w:pPr>
    </w:p>
    <w:p w14:paraId="7A103B8A" w14:textId="77777777" w:rsidR="00EB401C" w:rsidRPr="006D4B4C" w:rsidRDefault="00D50C95" w:rsidP="00B62A8E">
      <w:pPr>
        <w:pStyle w:val="EMEABodyText"/>
        <w:jc w:val="both"/>
        <w:rPr>
          <w:sz w:val="24"/>
          <w:lang w:val="en-AU"/>
        </w:rPr>
      </w:pPr>
      <w:r w:rsidRPr="006D4B4C">
        <w:rPr>
          <w:sz w:val="24"/>
          <w:lang w:val="en-AU"/>
        </w:rPr>
        <w:t xml:space="preserve">If worsening or no improvement occurs despite initiation of corticosteroids, </w:t>
      </w:r>
      <w:r w:rsidR="00CF203A">
        <w:rPr>
          <w:lang w:val="en-AU"/>
        </w:rPr>
        <w:t xml:space="preserve">corticosteroid </w:t>
      </w:r>
      <w:r w:rsidR="001C6146" w:rsidRPr="006D4B4C">
        <w:rPr>
          <w:lang w:val="en-AU"/>
        </w:rPr>
        <w:t>dose should be increased</w:t>
      </w:r>
      <w:r w:rsidR="00894B9A" w:rsidRPr="006D4B4C">
        <w:rPr>
          <w:sz w:val="24"/>
          <w:lang w:val="en-AU"/>
        </w:rPr>
        <w:t xml:space="preserve"> </w:t>
      </w:r>
      <w:r w:rsidRPr="006D4B4C">
        <w:rPr>
          <w:sz w:val="24"/>
          <w:lang w:val="en-AU"/>
        </w:rPr>
        <w:t xml:space="preserve">to 1 to 2 mg/kg/day methylprednisolone equivalents and </w:t>
      </w:r>
      <w:r w:rsidR="009F2D8F" w:rsidRPr="006D4B4C">
        <w:rPr>
          <w:sz w:val="24"/>
          <w:lang w:val="en-AU"/>
        </w:rPr>
        <w:t>OPDIVO monotherapy</w:t>
      </w:r>
      <w:r w:rsidR="00215308">
        <w:rPr>
          <w:sz w:val="24"/>
          <w:lang w:val="en-AU"/>
        </w:rPr>
        <w:t xml:space="preserve"> </w:t>
      </w:r>
      <w:r w:rsidR="009F2D8F" w:rsidRPr="006D4B4C">
        <w:rPr>
          <w:sz w:val="24"/>
          <w:lang w:val="en-AU"/>
        </w:rPr>
        <w:t xml:space="preserve">or OPDIVO </w:t>
      </w:r>
      <w:r w:rsidR="00215308">
        <w:rPr>
          <w:sz w:val="24"/>
          <w:lang w:val="en-AU"/>
        </w:rPr>
        <w:t>in combination with</w:t>
      </w:r>
      <w:r w:rsidR="009F2D8F" w:rsidRPr="006D4B4C">
        <w:rPr>
          <w:sz w:val="24"/>
          <w:lang w:val="en-AU"/>
        </w:rPr>
        <w:t xml:space="preserve"> ipilimumab</w:t>
      </w:r>
      <w:r w:rsidR="002E2A69" w:rsidRPr="006D4B4C">
        <w:rPr>
          <w:sz w:val="24"/>
          <w:lang w:val="en-AU"/>
        </w:rPr>
        <w:t xml:space="preserve"> </w:t>
      </w:r>
      <w:r w:rsidR="00BD0973" w:rsidRPr="006D4B4C">
        <w:rPr>
          <w:sz w:val="24"/>
        </w:rPr>
        <w:t>must be permanently discontinued</w:t>
      </w:r>
      <w:r w:rsidRPr="006D4B4C">
        <w:rPr>
          <w:sz w:val="24"/>
          <w:lang w:val="en-AU"/>
        </w:rPr>
        <w:t>.</w:t>
      </w:r>
    </w:p>
    <w:p w14:paraId="5BC91B9C" w14:textId="77777777" w:rsidR="00C3252E" w:rsidRPr="006D4B4C" w:rsidRDefault="00C3252E" w:rsidP="00B62A8E">
      <w:pPr>
        <w:pStyle w:val="EMEABodyText"/>
        <w:jc w:val="both"/>
      </w:pPr>
    </w:p>
    <w:p w14:paraId="4D3520E3" w14:textId="77777777" w:rsidR="00B55F0E" w:rsidRPr="00CB4354" w:rsidRDefault="00B55F0E" w:rsidP="00B62A8E">
      <w:pPr>
        <w:pStyle w:val="EMEABodyText"/>
        <w:jc w:val="both"/>
        <w:rPr>
          <w:b/>
          <w:noProof/>
          <w:sz w:val="24"/>
          <w:u w:val="single"/>
        </w:rPr>
      </w:pPr>
      <w:r w:rsidRPr="00CB4354">
        <w:rPr>
          <w:b/>
          <w:noProof/>
          <w:sz w:val="24"/>
          <w:u w:val="single"/>
        </w:rPr>
        <w:t>Immune</w:t>
      </w:r>
      <w:r w:rsidRPr="00CB4354">
        <w:rPr>
          <w:b/>
          <w:noProof/>
          <w:sz w:val="24"/>
          <w:u w:val="single"/>
        </w:rPr>
        <w:noBreakHyphen/>
        <w:t xml:space="preserve">related nephritis </w:t>
      </w:r>
      <w:r w:rsidR="004D2E22" w:rsidRPr="00CB4354">
        <w:rPr>
          <w:b/>
          <w:noProof/>
          <w:sz w:val="24"/>
          <w:u w:val="single"/>
        </w:rPr>
        <w:t>and</w:t>
      </w:r>
      <w:r w:rsidRPr="00CB4354">
        <w:rPr>
          <w:b/>
          <w:noProof/>
          <w:sz w:val="24"/>
          <w:u w:val="single"/>
        </w:rPr>
        <w:t xml:space="preserve"> renal dysfunction</w:t>
      </w:r>
    </w:p>
    <w:p w14:paraId="0A3B8FEA" w14:textId="77777777" w:rsidR="00CB4354" w:rsidRPr="00CB4354" w:rsidRDefault="00CB4354" w:rsidP="00B62A8E">
      <w:pPr>
        <w:pStyle w:val="EMEABodyText"/>
        <w:jc w:val="both"/>
        <w:rPr>
          <w:noProof/>
          <w:sz w:val="24"/>
          <w:u w:val="single"/>
        </w:rPr>
      </w:pPr>
    </w:p>
    <w:p w14:paraId="2A0CC99E" w14:textId="77777777" w:rsidR="00974B1F" w:rsidRDefault="00B55F0E" w:rsidP="00B62A8E">
      <w:pPr>
        <w:autoSpaceDE w:val="0"/>
        <w:autoSpaceDN w:val="0"/>
        <w:adjustRightInd w:val="0"/>
        <w:jc w:val="both"/>
      </w:pPr>
      <w:r w:rsidRPr="006D4B4C">
        <w:t xml:space="preserve">Severe </w:t>
      </w:r>
      <w:r w:rsidRPr="006D4B4C">
        <w:rPr>
          <w:noProof/>
        </w:rPr>
        <w:t xml:space="preserve">nephritis </w:t>
      </w:r>
      <w:r w:rsidR="00F470DB">
        <w:rPr>
          <w:noProof/>
        </w:rPr>
        <w:t xml:space="preserve">and </w:t>
      </w:r>
      <w:r w:rsidRPr="006D4B4C">
        <w:rPr>
          <w:noProof/>
        </w:rPr>
        <w:t>renal dysfunction</w:t>
      </w:r>
      <w:r w:rsidRPr="006D4B4C">
        <w:t xml:space="preserve"> ha</w:t>
      </w:r>
      <w:r w:rsidR="004D2E22">
        <w:t>ve</w:t>
      </w:r>
      <w:r w:rsidRPr="006D4B4C">
        <w:t xml:space="preserve"> been observed with </w:t>
      </w:r>
      <w:r w:rsidRPr="006D4B4C">
        <w:rPr>
          <w:lang w:val="en-AU" w:eastAsia="en-AU"/>
        </w:rPr>
        <w:t xml:space="preserve">OPDIVO </w:t>
      </w:r>
      <w:r w:rsidR="00F470DB">
        <w:rPr>
          <w:lang w:val="en-AU" w:eastAsia="en-AU"/>
        </w:rPr>
        <w:t xml:space="preserve">monotherapy or OPDIVO in combination with </w:t>
      </w:r>
      <w:r w:rsidRPr="006D4B4C">
        <w:rPr>
          <w:lang w:val="en-AU" w:eastAsia="en-AU"/>
        </w:rPr>
        <w:t xml:space="preserve">ipilimumab. </w:t>
      </w:r>
      <w:r w:rsidR="00CE6573" w:rsidRPr="00B55F0E">
        <w:t>Disease</w:t>
      </w:r>
      <w:r w:rsidR="00CE6573" w:rsidRPr="00B55F0E">
        <w:noBreakHyphen/>
        <w:t xml:space="preserve">related </w:t>
      </w:r>
      <w:proofErr w:type="spellStart"/>
      <w:r w:rsidR="00CE6573" w:rsidRPr="00B55F0E">
        <w:t>aetiologies</w:t>
      </w:r>
      <w:proofErr w:type="spellEnd"/>
      <w:r w:rsidR="00CE6573" w:rsidRPr="00B55F0E">
        <w:t xml:space="preserve"> should be ruled out.</w:t>
      </w:r>
    </w:p>
    <w:p w14:paraId="479F826C" w14:textId="77777777" w:rsidR="00974B1F" w:rsidRDefault="00974B1F" w:rsidP="00B62A8E">
      <w:pPr>
        <w:autoSpaceDE w:val="0"/>
        <w:autoSpaceDN w:val="0"/>
        <w:adjustRightInd w:val="0"/>
        <w:jc w:val="both"/>
      </w:pPr>
    </w:p>
    <w:p w14:paraId="4D5B42C6" w14:textId="77777777" w:rsidR="00A94246" w:rsidRPr="00F923FD" w:rsidRDefault="00A21B42" w:rsidP="00B62A8E">
      <w:pPr>
        <w:autoSpaceDE w:val="0"/>
        <w:autoSpaceDN w:val="0"/>
        <w:adjustRightInd w:val="0"/>
        <w:jc w:val="both"/>
        <w:rPr>
          <w:b/>
          <w:lang w:val="en-AU" w:eastAsia="en-AU"/>
        </w:rPr>
      </w:pPr>
      <w:r w:rsidRPr="00F923FD">
        <w:rPr>
          <w:lang w:val="en-AU" w:eastAsia="en-AU"/>
        </w:rPr>
        <w:t>Creatinine elevations may develop in the absence of clinical symptoms.</w:t>
      </w:r>
      <w:r w:rsidR="00C402B8">
        <w:rPr>
          <w:lang w:val="en-AU" w:eastAsia="en-AU"/>
        </w:rPr>
        <w:t xml:space="preserve"> </w:t>
      </w:r>
      <w:r w:rsidR="00A70C50">
        <w:rPr>
          <w:lang w:val="en-AU" w:eastAsia="en-AU"/>
        </w:rPr>
        <w:t>Monitor patients for elevated serum creatinine prior to and periodically during treatment</w:t>
      </w:r>
      <w:r w:rsidR="00C402B8">
        <w:rPr>
          <w:lang w:val="en-AU" w:eastAsia="en-AU"/>
        </w:rPr>
        <w:t xml:space="preserve"> </w:t>
      </w:r>
      <w:r w:rsidR="00C402B8">
        <w:rPr>
          <w:lang w:val="en-AU"/>
        </w:rPr>
        <w:t>as indicated based on clinical evaluation</w:t>
      </w:r>
      <w:r w:rsidR="00A70C50">
        <w:rPr>
          <w:lang w:val="en-AU" w:eastAsia="en-AU"/>
        </w:rPr>
        <w:t>.</w:t>
      </w:r>
      <w:r w:rsidR="007B4AA5">
        <w:rPr>
          <w:lang w:val="en-AU" w:eastAsia="en-AU"/>
        </w:rPr>
        <w:t xml:space="preserve"> </w:t>
      </w:r>
      <w:r w:rsidR="0022207E">
        <w:rPr>
          <w:lang w:val="en-AU" w:eastAsia="en-AU"/>
        </w:rPr>
        <w:t xml:space="preserve"> </w:t>
      </w:r>
    </w:p>
    <w:p w14:paraId="411D8217" w14:textId="77777777" w:rsidR="00B55F0E" w:rsidRPr="00B55F0E" w:rsidRDefault="00B55F0E" w:rsidP="00B62A8E">
      <w:pPr>
        <w:autoSpaceDE w:val="0"/>
        <w:autoSpaceDN w:val="0"/>
        <w:adjustRightInd w:val="0"/>
        <w:jc w:val="both"/>
        <w:rPr>
          <w:lang w:val="en-AU" w:eastAsia="en-AU"/>
        </w:rPr>
      </w:pPr>
    </w:p>
    <w:p w14:paraId="2414963B" w14:textId="77777777" w:rsidR="00B55F0E" w:rsidRPr="00B55F0E" w:rsidRDefault="00B55F0E" w:rsidP="00B62A8E">
      <w:pPr>
        <w:autoSpaceDE w:val="0"/>
        <w:autoSpaceDN w:val="0"/>
        <w:adjustRightInd w:val="0"/>
        <w:jc w:val="both"/>
        <w:rPr>
          <w:lang w:val="en-AU" w:eastAsia="en-AU"/>
        </w:rPr>
      </w:pPr>
      <w:r w:rsidRPr="00B55F0E">
        <w:rPr>
          <w:lang w:val="en-AU" w:eastAsia="en-AU"/>
        </w:rPr>
        <w:lastRenderedPageBreak/>
        <w:t xml:space="preserve">For Grade 4 serum creatinine elevation, OPDIVO </w:t>
      </w:r>
      <w:r w:rsidR="00F470DB">
        <w:rPr>
          <w:lang w:val="en-AU" w:eastAsia="en-AU"/>
        </w:rPr>
        <w:t xml:space="preserve">monotherapy or OPDIVO in combination with ipilimumab </w:t>
      </w:r>
      <w:r w:rsidRPr="00B55F0E">
        <w:t>must be permanently discontinued</w:t>
      </w:r>
      <w:r w:rsidRPr="00B55F0E">
        <w:rPr>
          <w:lang w:val="en-AU" w:eastAsia="en-AU"/>
        </w:rPr>
        <w:t xml:space="preserve"> and corticosteroids should be initiated at a dose of 1 to 2 mg/kg/day methylprednisolone equivalents. </w:t>
      </w:r>
    </w:p>
    <w:p w14:paraId="44D42229" w14:textId="77777777" w:rsidR="00B55F0E" w:rsidRPr="00B55F0E" w:rsidRDefault="00B55F0E" w:rsidP="00B62A8E">
      <w:pPr>
        <w:autoSpaceDE w:val="0"/>
        <w:autoSpaceDN w:val="0"/>
        <w:adjustRightInd w:val="0"/>
        <w:jc w:val="both"/>
        <w:rPr>
          <w:lang w:val="en-AU" w:eastAsia="en-AU"/>
        </w:rPr>
      </w:pPr>
    </w:p>
    <w:p w14:paraId="192F58BC" w14:textId="77777777" w:rsidR="00B55F0E" w:rsidRPr="00D50C95" w:rsidRDefault="00B55F0E" w:rsidP="00B62A8E">
      <w:pPr>
        <w:autoSpaceDE w:val="0"/>
        <w:autoSpaceDN w:val="0"/>
        <w:adjustRightInd w:val="0"/>
        <w:jc w:val="both"/>
        <w:rPr>
          <w:lang w:val="en-AU" w:eastAsia="en-AU"/>
        </w:rPr>
      </w:pPr>
      <w:r w:rsidRPr="00B55F0E">
        <w:rPr>
          <w:lang w:val="en-AU" w:eastAsia="en-AU"/>
        </w:rPr>
        <w:t xml:space="preserve">For Grade 2 or 3 serum creatinine elevation, OPDIVO monotherapy or OPDIVO </w:t>
      </w:r>
      <w:r w:rsidR="00215308">
        <w:rPr>
          <w:lang w:val="en-AU" w:eastAsia="en-AU"/>
        </w:rPr>
        <w:t xml:space="preserve">in combination with </w:t>
      </w:r>
      <w:r w:rsidRPr="00B55F0E">
        <w:rPr>
          <w:lang w:val="en-AU" w:eastAsia="en-AU"/>
        </w:rPr>
        <w:t>ipilimumab, should be withheld and corticosteroids should be initiated at a dose of 0.5 to 1 mg/kg/day methylprednisolone equivalents. Upon improvement, OPDIVO monotherapy or OPDIVO</w:t>
      </w:r>
      <w:r w:rsidR="00215308">
        <w:rPr>
          <w:lang w:val="en-AU" w:eastAsia="en-AU"/>
        </w:rPr>
        <w:t xml:space="preserve"> in combination with </w:t>
      </w:r>
      <w:r w:rsidRPr="00B55F0E">
        <w:rPr>
          <w:lang w:val="en-AU" w:eastAsia="en-AU"/>
        </w:rPr>
        <w:t xml:space="preserve">ipilimumab, </w:t>
      </w:r>
      <w:r w:rsidRPr="00B55F0E">
        <w:t>may be resumed</w:t>
      </w:r>
      <w:r w:rsidRPr="00B55F0E">
        <w:rPr>
          <w:lang w:val="en-AU" w:eastAsia="en-AU"/>
        </w:rPr>
        <w:t xml:space="preserve"> after corticosteroid taper. If worsening or no improvement occurs despite initiation of corticosteroids, </w:t>
      </w:r>
      <w:r w:rsidRPr="00B55F0E">
        <w:t xml:space="preserve">corticosteroid </w:t>
      </w:r>
      <w:r w:rsidRPr="00B55F0E">
        <w:rPr>
          <w:lang w:val="en-AU" w:eastAsia="en-AU"/>
        </w:rPr>
        <w:t>dose should be increased to 1 to 2 mg/kg/day methylprednisolone equivalents and OPDIVO monotherapy or OPDIVO</w:t>
      </w:r>
      <w:r w:rsidR="00DC5B65">
        <w:rPr>
          <w:lang w:val="en-AU" w:eastAsia="en-AU"/>
        </w:rPr>
        <w:t xml:space="preserve"> in combination with</w:t>
      </w:r>
      <w:r w:rsidRPr="00B55F0E">
        <w:rPr>
          <w:lang w:val="en-AU" w:eastAsia="en-AU"/>
        </w:rPr>
        <w:t xml:space="preserve"> ipilimumab, must be permanently discontinued.</w:t>
      </w:r>
    </w:p>
    <w:p w14:paraId="486BF5F8" w14:textId="77777777" w:rsidR="004C20DB" w:rsidRDefault="004C20DB">
      <w:pPr>
        <w:rPr>
          <w:sz w:val="22"/>
          <w:lang w:val="en-GB"/>
        </w:rPr>
      </w:pPr>
    </w:p>
    <w:p w14:paraId="70C8047B" w14:textId="77777777" w:rsidR="00987956" w:rsidRDefault="00987956" w:rsidP="00B62A8E">
      <w:pPr>
        <w:pStyle w:val="EMEABodyText"/>
        <w:jc w:val="both"/>
        <w:rPr>
          <w:b/>
          <w:noProof/>
          <w:sz w:val="24"/>
          <w:u w:val="single"/>
        </w:rPr>
      </w:pPr>
      <w:r w:rsidRPr="00210F9A">
        <w:rPr>
          <w:b/>
          <w:noProof/>
          <w:sz w:val="24"/>
          <w:u w:val="single"/>
        </w:rPr>
        <w:t>Immu</w:t>
      </w:r>
      <w:r w:rsidR="00657D2D">
        <w:rPr>
          <w:b/>
          <w:noProof/>
          <w:sz w:val="24"/>
          <w:u w:val="single"/>
        </w:rPr>
        <w:t>n</w:t>
      </w:r>
      <w:r w:rsidRPr="00210F9A">
        <w:rPr>
          <w:b/>
          <w:noProof/>
          <w:sz w:val="24"/>
          <w:u w:val="single"/>
        </w:rPr>
        <w:t>e</w:t>
      </w:r>
      <w:r w:rsidRPr="00210F9A">
        <w:rPr>
          <w:b/>
          <w:noProof/>
          <w:sz w:val="24"/>
          <w:u w:val="single"/>
        </w:rPr>
        <w:noBreakHyphen/>
        <w:t>related endocrinopathies</w:t>
      </w:r>
    </w:p>
    <w:p w14:paraId="4460D746" w14:textId="77777777" w:rsidR="00CB4354" w:rsidRPr="00210F9A" w:rsidRDefault="00CB4354" w:rsidP="00B62A8E">
      <w:pPr>
        <w:pStyle w:val="EMEABodyText"/>
        <w:jc w:val="both"/>
        <w:rPr>
          <w:sz w:val="24"/>
          <w:u w:val="single"/>
        </w:rPr>
      </w:pPr>
    </w:p>
    <w:p w14:paraId="522F642E" w14:textId="77777777" w:rsidR="00987956" w:rsidRDefault="00987956" w:rsidP="00B62A8E">
      <w:pPr>
        <w:pStyle w:val="EMEABodyText"/>
        <w:jc w:val="both"/>
        <w:rPr>
          <w:sz w:val="24"/>
        </w:rPr>
      </w:pPr>
      <w:r w:rsidRPr="00B55F0E">
        <w:rPr>
          <w:sz w:val="24"/>
        </w:rPr>
        <w:t xml:space="preserve">Severe </w:t>
      </w:r>
      <w:proofErr w:type="spellStart"/>
      <w:r w:rsidRPr="00B55F0E">
        <w:rPr>
          <w:sz w:val="24"/>
        </w:rPr>
        <w:t>endocrinopathies</w:t>
      </w:r>
      <w:proofErr w:type="spellEnd"/>
      <w:r w:rsidRPr="00B55F0E">
        <w:rPr>
          <w:sz w:val="24"/>
        </w:rPr>
        <w:t xml:space="preserve">, including hypothyroidism, hyperthyroidism, adrenal insufficiency, </w:t>
      </w:r>
      <w:proofErr w:type="spellStart"/>
      <w:proofErr w:type="gramStart"/>
      <w:r w:rsidRPr="00B55F0E">
        <w:rPr>
          <w:sz w:val="24"/>
        </w:rPr>
        <w:t>hypophysitis</w:t>
      </w:r>
      <w:proofErr w:type="spellEnd"/>
      <w:proofErr w:type="gramEnd"/>
      <w:r w:rsidRPr="00B55F0E">
        <w:rPr>
          <w:sz w:val="24"/>
        </w:rPr>
        <w:t xml:space="preserve">, diabetes mellitus, and diabetes ketoacidosis have been observed with </w:t>
      </w:r>
      <w:r w:rsidR="00DC5B65">
        <w:rPr>
          <w:sz w:val="24"/>
        </w:rPr>
        <w:t>OPDIVO monotherapy or OPDIVO in combination with ipilimumab</w:t>
      </w:r>
      <w:r w:rsidRPr="00B55F0E">
        <w:rPr>
          <w:sz w:val="24"/>
        </w:rPr>
        <w:t xml:space="preserve">. </w:t>
      </w:r>
    </w:p>
    <w:p w14:paraId="7F232B0C" w14:textId="77777777" w:rsidR="003710A5" w:rsidRDefault="003710A5" w:rsidP="00B62A8E">
      <w:pPr>
        <w:pStyle w:val="EMEABodyText"/>
        <w:jc w:val="both"/>
        <w:rPr>
          <w:sz w:val="24"/>
        </w:rPr>
      </w:pPr>
    </w:p>
    <w:p w14:paraId="0337729C" w14:textId="77777777" w:rsidR="00A94246" w:rsidRDefault="003710A5" w:rsidP="00B62A8E">
      <w:pPr>
        <w:pStyle w:val="EMEABodyText"/>
        <w:jc w:val="both"/>
        <w:rPr>
          <w:sz w:val="24"/>
        </w:rPr>
      </w:pPr>
      <w:r w:rsidRPr="00DB2E69">
        <w:rPr>
          <w:sz w:val="24"/>
        </w:rPr>
        <w:t xml:space="preserve">Patients should be monitored for clinical signs and symptoms of </w:t>
      </w:r>
      <w:proofErr w:type="spellStart"/>
      <w:r w:rsidRPr="00DB2E69">
        <w:rPr>
          <w:sz w:val="24"/>
        </w:rPr>
        <w:t>endocrinopathies</w:t>
      </w:r>
      <w:proofErr w:type="spellEnd"/>
      <w:r w:rsidR="004D2E22" w:rsidRPr="00DB2E69">
        <w:rPr>
          <w:sz w:val="24"/>
        </w:rPr>
        <w:t xml:space="preserve"> and for changes in thyroid function (at the start of treatment, periodically during treatment, and as indicated based on clinical evaluation)</w:t>
      </w:r>
      <w:r w:rsidRPr="00DB2E69">
        <w:rPr>
          <w:sz w:val="24"/>
        </w:rPr>
        <w:t xml:space="preserve">. </w:t>
      </w:r>
    </w:p>
    <w:p w14:paraId="013478E8" w14:textId="77777777" w:rsidR="004C20DB" w:rsidRDefault="004C20DB" w:rsidP="00B62A8E">
      <w:pPr>
        <w:pStyle w:val="EMEABodyText"/>
        <w:jc w:val="both"/>
        <w:rPr>
          <w:sz w:val="24"/>
        </w:rPr>
      </w:pPr>
    </w:p>
    <w:p w14:paraId="550F1288" w14:textId="77777777" w:rsidR="004D2E22" w:rsidRPr="00DB2E69" w:rsidRDefault="003710A5" w:rsidP="00B62A8E">
      <w:pPr>
        <w:pStyle w:val="EMEABodyText"/>
        <w:jc w:val="both"/>
        <w:rPr>
          <w:sz w:val="24"/>
        </w:rPr>
      </w:pPr>
      <w:r w:rsidRPr="00DB2E69">
        <w:rPr>
          <w:sz w:val="24"/>
        </w:rPr>
        <w:t xml:space="preserve">Patients may present with fatigue, headache, mental status changes, abdominal pain, unusual bowel habits, and hypotension, or nonspecific symptoms which may resemble other causes such as brain metastasis or underlying disease. </w:t>
      </w:r>
    </w:p>
    <w:p w14:paraId="3E46C95C" w14:textId="77777777" w:rsidR="004D2E22" w:rsidRDefault="004D2E22" w:rsidP="00B62A8E">
      <w:pPr>
        <w:pStyle w:val="EMEABodyText"/>
        <w:jc w:val="both"/>
        <w:rPr>
          <w:sz w:val="24"/>
        </w:rPr>
      </w:pPr>
    </w:p>
    <w:p w14:paraId="3CA7B2FA" w14:textId="77777777" w:rsidR="003710A5" w:rsidRPr="00DB2E69" w:rsidRDefault="003710A5" w:rsidP="00B62A8E">
      <w:pPr>
        <w:pStyle w:val="EMEABodyText"/>
        <w:jc w:val="both"/>
        <w:rPr>
          <w:sz w:val="24"/>
        </w:rPr>
      </w:pPr>
      <w:r w:rsidRPr="00DB2E69">
        <w:rPr>
          <w:sz w:val="24"/>
        </w:rPr>
        <w:t xml:space="preserve">Unless an alternate aetiology has been identified, signs or symptoms of </w:t>
      </w:r>
      <w:proofErr w:type="spellStart"/>
      <w:r w:rsidRPr="00DB2E69">
        <w:rPr>
          <w:sz w:val="24"/>
        </w:rPr>
        <w:t>endocrinopathies</w:t>
      </w:r>
      <w:proofErr w:type="spellEnd"/>
      <w:r w:rsidRPr="00DB2E69">
        <w:rPr>
          <w:sz w:val="24"/>
        </w:rPr>
        <w:t xml:space="preserve"> should be considered immune-related.</w:t>
      </w:r>
    </w:p>
    <w:p w14:paraId="0889F186" w14:textId="77777777" w:rsidR="003710A5" w:rsidRPr="006D4B4C" w:rsidRDefault="003710A5" w:rsidP="00B62A8E">
      <w:pPr>
        <w:pStyle w:val="EMEABodyText"/>
        <w:jc w:val="both"/>
        <w:rPr>
          <w:sz w:val="24"/>
        </w:rPr>
      </w:pPr>
    </w:p>
    <w:p w14:paraId="2F0346D8" w14:textId="77777777" w:rsidR="00987956" w:rsidRPr="00B55F0E" w:rsidRDefault="00987956" w:rsidP="00B62A8E">
      <w:pPr>
        <w:pStyle w:val="EMEABodyText"/>
        <w:jc w:val="both"/>
        <w:rPr>
          <w:sz w:val="24"/>
        </w:rPr>
      </w:pPr>
      <w:r w:rsidRPr="00B55F0E">
        <w:rPr>
          <w:sz w:val="24"/>
        </w:rPr>
        <w:t>For symptomatic hypothyroidism</w:t>
      </w:r>
      <w:r w:rsidR="00C32834">
        <w:rPr>
          <w:sz w:val="24"/>
        </w:rPr>
        <w:t>,</w:t>
      </w:r>
      <w:r w:rsidRPr="00B55F0E">
        <w:rPr>
          <w:sz w:val="24"/>
        </w:rPr>
        <w:t xml:space="preserve"> OPDIVO monotherapy or OPDIVO</w:t>
      </w:r>
      <w:r w:rsidR="00DC5B65">
        <w:rPr>
          <w:sz w:val="24"/>
        </w:rPr>
        <w:t xml:space="preserve"> in combination with ipilimumab</w:t>
      </w:r>
      <w:r w:rsidRPr="00B55F0E">
        <w:rPr>
          <w:sz w:val="24"/>
        </w:rPr>
        <w:t>, should be withheld, and thyroid hormone replacement should be initiated as needed. For symptomatic hyperthyroidism, OPDIVO monotherapy or OPDIVO</w:t>
      </w:r>
      <w:r w:rsidR="00DC5B65">
        <w:rPr>
          <w:sz w:val="24"/>
        </w:rPr>
        <w:t xml:space="preserve"> in combination with</w:t>
      </w:r>
      <w:r w:rsidRPr="00B55F0E">
        <w:rPr>
          <w:sz w:val="24"/>
        </w:rPr>
        <w:t xml:space="preserve"> ipilimumab, should </w:t>
      </w:r>
      <w:r w:rsidRPr="00705267">
        <w:rPr>
          <w:sz w:val="24"/>
        </w:rPr>
        <w:t>be withheld</w:t>
      </w:r>
      <w:r w:rsidR="00403254" w:rsidRPr="00705267">
        <w:rPr>
          <w:sz w:val="24"/>
        </w:rPr>
        <w:t xml:space="preserve"> </w:t>
      </w:r>
      <w:r w:rsidR="005522CA" w:rsidRPr="00705267">
        <w:rPr>
          <w:sz w:val="24"/>
        </w:rPr>
        <w:t xml:space="preserve">and </w:t>
      </w:r>
      <w:r w:rsidR="00EB2E74" w:rsidRPr="00705267">
        <w:rPr>
          <w:sz w:val="24"/>
        </w:rPr>
        <w:t xml:space="preserve">an </w:t>
      </w:r>
      <w:proofErr w:type="spellStart"/>
      <w:r w:rsidR="00EB2E74" w:rsidRPr="00705267">
        <w:rPr>
          <w:sz w:val="24"/>
        </w:rPr>
        <w:t>antithyroid</w:t>
      </w:r>
      <w:proofErr w:type="spellEnd"/>
      <w:r w:rsidR="00EB2E74" w:rsidRPr="00705267">
        <w:rPr>
          <w:sz w:val="24"/>
        </w:rPr>
        <w:t xml:space="preserve"> medicine </w:t>
      </w:r>
      <w:r w:rsidR="00403254" w:rsidRPr="00705267">
        <w:rPr>
          <w:color w:val="000000" w:themeColor="text1"/>
          <w:sz w:val="24"/>
        </w:rPr>
        <w:t>should be initiated as needed</w:t>
      </w:r>
      <w:r w:rsidRPr="00705267">
        <w:rPr>
          <w:sz w:val="24"/>
        </w:rPr>
        <w:t>.</w:t>
      </w:r>
      <w:r w:rsidRPr="00B55F0E">
        <w:rPr>
          <w:sz w:val="24"/>
        </w:rPr>
        <w:t xml:space="preserve"> Corticosteroids at a dose of 1 to 2 mg/kg/day methylprednisolone equivalents should also be considered if acute inflammation of the thyroid is suspected. Upon improvement OPDIVO monotherapy or OPDIVO </w:t>
      </w:r>
      <w:r w:rsidR="00DC5B65">
        <w:rPr>
          <w:sz w:val="24"/>
        </w:rPr>
        <w:t>in combination with</w:t>
      </w:r>
      <w:r w:rsidR="005522CA">
        <w:rPr>
          <w:sz w:val="24"/>
        </w:rPr>
        <w:t xml:space="preserve"> ipilimumab</w:t>
      </w:r>
      <w:r w:rsidRPr="00B55F0E">
        <w:rPr>
          <w:sz w:val="24"/>
        </w:rPr>
        <w:t>, may be resumed after corticosteroid taper, if needed. Monitoring of thyroid function should continue to ensure appropriate hormone replacement is utilized.</w:t>
      </w:r>
      <w:r w:rsidR="00683FFD">
        <w:rPr>
          <w:sz w:val="24"/>
        </w:rPr>
        <w:t xml:space="preserve"> </w:t>
      </w:r>
      <w:r w:rsidR="0039101E" w:rsidRPr="00586C9C">
        <w:rPr>
          <w:sz w:val="24"/>
        </w:rPr>
        <w:t xml:space="preserve">OPDIVO monotherapy or OPDIVO in combination with ipilimumab should be permanently discontinued for life-threatening </w:t>
      </w:r>
      <w:r w:rsidR="007B5D2F">
        <w:rPr>
          <w:sz w:val="24"/>
        </w:rPr>
        <w:t xml:space="preserve">(Grade 4) </w:t>
      </w:r>
      <w:r w:rsidR="0039101E" w:rsidRPr="00586C9C">
        <w:rPr>
          <w:sz w:val="24"/>
        </w:rPr>
        <w:t>hypothyroidism or hyperthyroidism.</w:t>
      </w:r>
      <w:r w:rsidR="00F43DF1">
        <w:rPr>
          <w:sz w:val="24"/>
        </w:rPr>
        <w:t xml:space="preserve"> </w:t>
      </w:r>
    </w:p>
    <w:p w14:paraId="2BC1A9E8" w14:textId="77777777" w:rsidR="00987956" w:rsidRPr="00B55F0E" w:rsidRDefault="00987956" w:rsidP="00B62A8E">
      <w:pPr>
        <w:pStyle w:val="EMEABodyText"/>
        <w:jc w:val="both"/>
        <w:rPr>
          <w:sz w:val="24"/>
        </w:rPr>
      </w:pPr>
    </w:p>
    <w:p w14:paraId="3F9FF02A" w14:textId="77777777" w:rsidR="00987956" w:rsidRPr="00B55F0E" w:rsidRDefault="00987956" w:rsidP="00B62A8E">
      <w:pPr>
        <w:pStyle w:val="EMEABodyText"/>
        <w:jc w:val="both"/>
        <w:rPr>
          <w:sz w:val="24"/>
        </w:rPr>
      </w:pPr>
      <w:r w:rsidRPr="00B55F0E">
        <w:rPr>
          <w:sz w:val="24"/>
        </w:rPr>
        <w:t xml:space="preserve">For symptomatic </w:t>
      </w:r>
      <w:r w:rsidR="00DC5B65">
        <w:rPr>
          <w:sz w:val="24"/>
        </w:rPr>
        <w:t xml:space="preserve">Grade 2 </w:t>
      </w:r>
      <w:r w:rsidR="00CF203A">
        <w:rPr>
          <w:sz w:val="24"/>
        </w:rPr>
        <w:t xml:space="preserve">adrenal insufficiency, </w:t>
      </w:r>
      <w:r w:rsidRPr="00B55F0E">
        <w:rPr>
          <w:sz w:val="24"/>
        </w:rPr>
        <w:t>OPDIVO monotherapy or OPDIVO</w:t>
      </w:r>
      <w:r w:rsidR="00DC5B65">
        <w:rPr>
          <w:sz w:val="24"/>
        </w:rPr>
        <w:t xml:space="preserve"> in combination with ipilimumab</w:t>
      </w:r>
      <w:r w:rsidRPr="00B55F0E">
        <w:rPr>
          <w:sz w:val="24"/>
        </w:rPr>
        <w:t xml:space="preserve">, should be withheld, and physiologic corticosteroid replacement should be initiated as needed. </w:t>
      </w:r>
      <w:r w:rsidR="00DC5B65">
        <w:rPr>
          <w:sz w:val="24"/>
        </w:rPr>
        <w:t xml:space="preserve">OPDIVO monotherapy or OPDIVO in combination with ipilimumab must be permanently discontinued for </w:t>
      </w:r>
      <w:r w:rsidR="0039101E" w:rsidRPr="00586C9C">
        <w:rPr>
          <w:sz w:val="24"/>
        </w:rPr>
        <w:t>severe (Grade 3) or</w:t>
      </w:r>
      <w:r w:rsidR="00320712">
        <w:rPr>
          <w:sz w:val="24"/>
        </w:rPr>
        <w:t xml:space="preserve"> </w:t>
      </w:r>
      <w:r w:rsidR="00DC5B65">
        <w:rPr>
          <w:sz w:val="24"/>
        </w:rPr>
        <w:t xml:space="preserve">life-threatening (Grade 4) adrenal insufficiency. </w:t>
      </w:r>
      <w:r w:rsidRPr="00B55F0E">
        <w:rPr>
          <w:sz w:val="24"/>
        </w:rPr>
        <w:t>Monitoring of adrenal function and hormone levels should continue to ensure appropriate corticosteroid replacement is utilized.</w:t>
      </w:r>
    </w:p>
    <w:p w14:paraId="75CD4EA6" w14:textId="77777777" w:rsidR="00987956" w:rsidRPr="00B55F0E" w:rsidRDefault="00987956" w:rsidP="00B62A8E">
      <w:pPr>
        <w:pStyle w:val="EMEABodyText"/>
        <w:jc w:val="both"/>
        <w:rPr>
          <w:sz w:val="24"/>
        </w:rPr>
      </w:pPr>
    </w:p>
    <w:p w14:paraId="604F3CE0" w14:textId="77777777" w:rsidR="00987956" w:rsidRPr="00987956" w:rsidRDefault="00987956" w:rsidP="00B62A8E">
      <w:pPr>
        <w:pStyle w:val="EMEABodyText"/>
        <w:jc w:val="both"/>
        <w:rPr>
          <w:sz w:val="24"/>
        </w:rPr>
      </w:pPr>
      <w:r w:rsidRPr="00B55F0E">
        <w:rPr>
          <w:sz w:val="24"/>
        </w:rPr>
        <w:t xml:space="preserve">For symptomatic </w:t>
      </w:r>
      <w:r w:rsidR="00DC5B65">
        <w:rPr>
          <w:sz w:val="24"/>
        </w:rPr>
        <w:t xml:space="preserve">Grade 2 or 3 </w:t>
      </w:r>
      <w:proofErr w:type="spellStart"/>
      <w:r w:rsidRPr="00B55F0E">
        <w:rPr>
          <w:sz w:val="24"/>
        </w:rPr>
        <w:t>hypophysitis</w:t>
      </w:r>
      <w:proofErr w:type="spellEnd"/>
      <w:r w:rsidRPr="00B55F0E">
        <w:rPr>
          <w:sz w:val="24"/>
        </w:rPr>
        <w:t xml:space="preserve">, </w:t>
      </w:r>
      <w:r w:rsidR="00DC5B65">
        <w:rPr>
          <w:sz w:val="24"/>
        </w:rPr>
        <w:t>OPDIVO monotherapy or OPDIVO in combination with ipilimumab</w:t>
      </w:r>
      <w:r w:rsidRPr="00B55F0E">
        <w:rPr>
          <w:sz w:val="24"/>
        </w:rPr>
        <w:t xml:space="preserve"> should be withheld, and hormone replacement should be initiated as needed. Corticosteroids at a dose of 1 to 2 mg/kg/day methylprednisolone equivalents should also be </w:t>
      </w:r>
      <w:r w:rsidRPr="00B55F0E">
        <w:rPr>
          <w:sz w:val="24"/>
        </w:rPr>
        <w:lastRenderedPageBreak/>
        <w:t>considered if acute inflammation of the pituitary gland is suspected. Upon improvement, OPDIVO monotherapy or OPDIVO</w:t>
      </w:r>
      <w:r w:rsidR="00DC5B65">
        <w:rPr>
          <w:sz w:val="24"/>
        </w:rPr>
        <w:t xml:space="preserve"> in combination with ipilimumab</w:t>
      </w:r>
      <w:r w:rsidRPr="00B55F0E">
        <w:rPr>
          <w:sz w:val="24"/>
        </w:rPr>
        <w:t xml:space="preserve"> may be resumed after corticosteroid taper, if needed. </w:t>
      </w:r>
      <w:r w:rsidR="00103778">
        <w:rPr>
          <w:sz w:val="24"/>
        </w:rPr>
        <w:t>OPDIVO monotherapy or OPDIVO in combination with ipilimumab must be permanently discontinued for life-threatening (Grade 4</w:t>
      </w:r>
      <w:r w:rsidR="005522CA">
        <w:rPr>
          <w:sz w:val="24"/>
        </w:rPr>
        <w:t>)</w:t>
      </w:r>
      <w:r w:rsidR="00103778">
        <w:rPr>
          <w:sz w:val="24"/>
        </w:rPr>
        <w:t xml:space="preserve"> </w:t>
      </w:r>
      <w:proofErr w:type="spellStart"/>
      <w:r w:rsidR="00103778">
        <w:rPr>
          <w:sz w:val="24"/>
        </w:rPr>
        <w:t>hypophysitis</w:t>
      </w:r>
      <w:proofErr w:type="spellEnd"/>
      <w:r w:rsidR="00103778">
        <w:rPr>
          <w:sz w:val="24"/>
        </w:rPr>
        <w:t xml:space="preserve">. </w:t>
      </w:r>
      <w:r w:rsidRPr="00B55F0E">
        <w:rPr>
          <w:sz w:val="24"/>
        </w:rPr>
        <w:t>Monitoring of pituitary function and hormone levels should continue to ensure appropriate hormone replacement is utilized.</w:t>
      </w:r>
    </w:p>
    <w:p w14:paraId="5ADF3FE8" w14:textId="77777777" w:rsidR="00F219CA" w:rsidRDefault="00F219CA" w:rsidP="00B62A8E">
      <w:pPr>
        <w:pStyle w:val="EMEABodyText"/>
        <w:jc w:val="both"/>
        <w:rPr>
          <w:rFonts w:eastAsia="MS Mincho"/>
          <w:b/>
          <w:sz w:val="24"/>
          <w:lang w:val="en-AU"/>
        </w:rPr>
      </w:pPr>
    </w:p>
    <w:p w14:paraId="41A37BA7" w14:textId="77777777" w:rsidR="003710A5" w:rsidRDefault="003710A5" w:rsidP="00B62A8E">
      <w:pPr>
        <w:pStyle w:val="BMSBodyText"/>
        <w:spacing w:before="0" w:after="0" w:line="240" w:lineRule="auto"/>
      </w:pPr>
      <w:r w:rsidRPr="006D4B4C">
        <w:t xml:space="preserve">For symptomatic diabetes, </w:t>
      </w:r>
      <w:r w:rsidR="00103778">
        <w:t>OPDIVO monotherapy or OPDIVO in combination with ipilimumab</w:t>
      </w:r>
      <w:r w:rsidRPr="006D4B4C">
        <w:t xml:space="preserve"> should be withheld, and insulin replacement should be initiated as needed. Monitoring of blood sugar should continue to ensure appropriate insulin replacement is utilized.</w:t>
      </w:r>
      <w:r w:rsidR="00683FFD">
        <w:t xml:space="preserve"> </w:t>
      </w:r>
      <w:r w:rsidR="00683FFD" w:rsidRPr="00586C9C">
        <w:t>OPDIVO monotherapy or OPDIVO in combination with ipilimumab should be permanently discontinued for life-threatening</w:t>
      </w:r>
      <w:r w:rsidR="0039101E" w:rsidRPr="00586C9C">
        <w:t xml:space="preserve"> </w:t>
      </w:r>
      <w:r w:rsidR="00F43DF1">
        <w:t xml:space="preserve">(Grade 4) </w:t>
      </w:r>
      <w:r w:rsidR="0039101E" w:rsidRPr="00586C9C">
        <w:t>diabetes</w:t>
      </w:r>
      <w:r w:rsidR="00683FFD" w:rsidRPr="00586C9C">
        <w:t>.</w:t>
      </w:r>
    </w:p>
    <w:p w14:paraId="37CB7D60" w14:textId="77777777" w:rsidR="006214ED" w:rsidRDefault="006214ED"/>
    <w:p w14:paraId="14959F33" w14:textId="77777777" w:rsidR="00AF6EA4" w:rsidRDefault="00AF6EA4" w:rsidP="00B62A8E">
      <w:pPr>
        <w:pStyle w:val="EMEABodyText"/>
        <w:jc w:val="both"/>
        <w:rPr>
          <w:b/>
          <w:sz w:val="24"/>
          <w:u w:val="single"/>
        </w:rPr>
      </w:pPr>
      <w:r w:rsidRPr="00210F9A">
        <w:rPr>
          <w:b/>
          <w:sz w:val="24"/>
          <w:u w:val="single"/>
        </w:rPr>
        <w:t xml:space="preserve">Immune-related </w:t>
      </w:r>
      <w:r w:rsidR="00A263B6">
        <w:rPr>
          <w:b/>
          <w:sz w:val="24"/>
          <w:u w:val="single"/>
        </w:rPr>
        <w:t xml:space="preserve">skin </w:t>
      </w:r>
      <w:r w:rsidR="00944C7C">
        <w:rPr>
          <w:b/>
          <w:sz w:val="24"/>
          <w:u w:val="single"/>
        </w:rPr>
        <w:t xml:space="preserve">adverse </w:t>
      </w:r>
      <w:r w:rsidR="00A263B6">
        <w:rPr>
          <w:b/>
          <w:sz w:val="24"/>
          <w:u w:val="single"/>
        </w:rPr>
        <w:t>reactions</w:t>
      </w:r>
    </w:p>
    <w:p w14:paraId="4B091A67" w14:textId="77777777" w:rsidR="00CB4354" w:rsidRPr="00210F9A" w:rsidRDefault="00CB4354" w:rsidP="00B62A8E">
      <w:pPr>
        <w:pStyle w:val="EMEABodyText"/>
        <w:jc w:val="both"/>
        <w:rPr>
          <w:b/>
          <w:sz w:val="24"/>
          <w:u w:val="single"/>
        </w:rPr>
      </w:pPr>
    </w:p>
    <w:p w14:paraId="3746C812" w14:textId="77777777" w:rsidR="00990C30" w:rsidRDefault="00103778" w:rsidP="00B62A8E">
      <w:pPr>
        <w:pStyle w:val="EMEABodyText"/>
        <w:jc w:val="both"/>
        <w:rPr>
          <w:sz w:val="24"/>
        </w:rPr>
      </w:pPr>
      <w:r w:rsidRPr="00DB2E69">
        <w:rPr>
          <w:sz w:val="24"/>
        </w:rPr>
        <w:t xml:space="preserve">Patients should be monitored for rash. </w:t>
      </w:r>
      <w:r w:rsidR="00AF6EA4" w:rsidRPr="00DB2E69">
        <w:rPr>
          <w:sz w:val="24"/>
        </w:rPr>
        <w:t xml:space="preserve">Severe rash has been </w:t>
      </w:r>
      <w:r w:rsidR="004D2E22" w:rsidRPr="00DB2E69">
        <w:rPr>
          <w:sz w:val="24"/>
        </w:rPr>
        <w:t>observed</w:t>
      </w:r>
      <w:r w:rsidR="00AF6EA4" w:rsidRPr="00DB2E69">
        <w:rPr>
          <w:sz w:val="24"/>
        </w:rPr>
        <w:t xml:space="preserve"> with OPDIVO in combination with ipilimumab and less commonly with OPDIVO monotherapy.</w:t>
      </w:r>
      <w:r w:rsidR="00DB2E69">
        <w:rPr>
          <w:sz w:val="24"/>
        </w:rPr>
        <w:t xml:space="preserve"> </w:t>
      </w:r>
      <w:r w:rsidRPr="006D4B4C">
        <w:rPr>
          <w:sz w:val="24"/>
        </w:rPr>
        <w:t xml:space="preserve">OPDIVO monotherapy or OPDIVO </w:t>
      </w:r>
      <w:r w:rsidR="005522CA">
        <w:rPr>
          <w:sz w:val="24"/>
        </w:rPr>
        <w:t>in combination with</w:t>
      </w:r>
      <w:r w:rsidRPr="006D4B4C">
        <w:rPr>
          <w:sz w:val="24"/>
        </w:rPr>
        <w:t xml:space="preserve"> ipilimumab should be withheld for Grade 3 rash and permanently discontinued for Grade 4 rash.</w:t>
      </w:r>
      <w:r w:rsidR="003A1FD5">
        <w:rPr>
          <w:sz w:val="24"/>
        </w:rPr>
        <w:t xml:space="preserve"> </w:t>
      </w:r>
      <w:r>
        <w:rPr>
          <w:sz w:val="24"/>
        </w:rPr>
        <w:t>Severe rash should be managed with high-dose c</w:t>
      </w:r>
      <w:r w:rsidR="001C6146" w:rsidRPr="006D4B4C">
        <w:rPr>
          <w:sz w:val="24"/>
        </w:rPr>
        <w:t xml:space="preserve">orticosteroids </w:t>
      </w:r>
      <w:r w:rsidR="00AF6EA4" w:rsidRPr="006D4B4C">
        <w:rPr>
          <w:sz w:val="24"/>
        </w:rPr>
        <w:t xml:space="preserve">at a dose of 1 to 2 mg/kg/day </w:t>
      </w:r>
      <w:r w:rsidR="00F923FD" w:rsidRPr="00B55F0E">
        <w:rPr>
          <w:sz w:val="24"/>
        </w:rPr>
        <w:t>methylprednisolone</w:t>
      </w:r>
      <w:r w:rsidR="00F923FD" w:rsidRPr="006D4B4C" w:rsidDel="00F923FD">
        <w:rPr>
          <w:sz w:val="24"/>
        </w:rPr>
        <w:t xml:space="preserve"> </w:t>
      </w:r>
      <w:r w:rsidR="00AF6EA4" w:rsidRPr="006D4B4C">
        <w:rPr>
          <w:sz w:val="24"/>
        </w:rPr>
        <w:t>equivalents</w:t>
      </w:r>
      <w:r>
        <w:rPr>
          <w:sz w:val="24"/>
        </w:rPr>
        <w:t>.</w:t>
      </w:r>
    </w:p>
    <w:p w14:paraId="31762E89" w14:textId="77777777" w:rsidR="00940D89" w:rsidRDefault="00940D89" w:rsidP="00B62A8E">
      <w:pPr>
        <w:pStyle w:val="EMEABodyText"/>
        <w:jc w:val="both"/>
        <w:rPr>
          <w:sz w:val="24"/>
        </w:rPr>
      </w:pPr>
    </w:p>
    <w:p w14:paraId="1DE40900" w14:textId="77777777" w:rsidR="00940D89" w:rsidRPr="00C55043" w:rsidRDefault="00940D89" w:rsidP="00940D89">
      <w:pPr>
        <w:pStyle w:val="EMEABodyText"/>
        <w:jc w:val="both"/>
        <w:rPr>
          <w:sz w:val="24"/>
        </w:rPr>
      </w:pPr>
      <w:r w:rsidRPr="00C55043">
        <w:rPr>
          <w:sz w:val="24"/>
        </w:rPr>
        <w:t>Rare cases of Stevens-Johnson syndrome (SJS) and toxic epidermal necrolysis (TEN), some with fatal outcome, have been observed. If symptoms or signs of SJS or TEN appear, nivolumab or nivolumab in combination with ipilimumab should be withheld and the patient referred for specialist assessment and treatment. If the patient has confirmed SJS or TEN, permanent discontinuation of nivolumab or nivolumab in combination with ipilimumab is recommended.</w:t>
      </w:r>
    </w:p>
    <w:p w14:paraId="503A0690" w14:textId="77777777" w:rsidR="00851249" w:rsidRPr="00CA407B" w:rsidRDefault="00851249" w:rsidP="00B62A8E">
      <w:pPr>
        <w:pStyle w:val="EMEABodyText"/>
        <w:jc w:val="both"/>
        <w:rPr>
          <w:noProof/>
          <w:sz w:val="24"/>
          <w:u w:val="single"/>
          <w:lang w:val="en-AU"/>
        </w:rPr>
      </w:pPr>
    </w:p>
    <w:p w14:paraId="5D1A99AD" w14:textId="77777777" w:rsidR="00C402B8" w:rsidRDefault="00C402B8" w:rsidP="00B62A8E">
      <w:pPr>
        <w:pStyle w:val="EMEABodyText"/>
        <w:jc w:val="both"/>
        <w:rPr>
          <w:noProof/>
          <w:sz w:val="24"/>
          <w:lang w:val="en-AU"/>
        </w:rPr>
      </w:pPr>
      <w:r w:rsidRPr="00416AE2">
        <w:rPr>
          <w:noProof/>
          <w:sz w:val="24"/>
          <w:lang w:val="en-AU"/>
        </w:rPr>
        <w:t>Caution should be used when considering the use of nivolumab in a patient who has previously experienced a severe or life-threatening skin adverse reaction on prior treatment with other immun</w:t>
      </w:r>
      <w:r w:rsidR="00F70A9C" w:rsidRPr="00416AE2">
        <w:rPr>
          <w:noProof/>
          <w:sz w:val="24"/>
          <w:lang w:val="en-AU"/>
        </w:rPr>
        <w:t>o</w:t>
      </w:r>
      <w:r w:rsidRPr="00416AE2">
        <w:rPr>
          <w:noProof/>
          <w:sz w:val="24"/>
          <w:lang w:val="en-AU"/>
        </w:rPr>
        <w:t>stimulatory anticancer agents.</w:t>
      </w:r>
    </w:p>
    <w:p w14:paraId="60867A1B" w14:textId="77777777" w:rsidR="00623C52" w:rsidRDefault="00623C52" w:rsidP="00B62A8E">
      <w:pPr>
        <w:pStyle w:val="EMEABodyText"/>
        <w:jc w:val="both"/>
        <w:rPr>
          <w:sz w:val="24"/>
        </w:rPr>
      </w:pPr>
    </w:p>
    <w:p w14:paraId="22074C1B" w14:textId="77777777" w:rsidR="00623C52" w:rsidRDefault="00623C52" w:rsidP="00B62A8E">
      <w:pPr>
        <w:pStyle w:val="EMEABodyText"/>
        <w:jc w:val="both"/>
        <w:rPr>
          <w:b/>
          <w:noProof/>
          <w:sz w:val="24"/>
          <w:u w:val="single"/>
        </w:rPr>
      </w:pPr>
      <w:r w:rsidRPr="00CB4354">
        <w:rPr>
          <w:b/>
          <w:noProof/>
          <w:sz w:val="24"/>
          <w:u w:val="single"/>
        </w:rPr>
        <w:t>Immune</w:t>
      </w:r>
      <w:r w:rsidRPr="00CB4354">
        <w:rPr>
          <w:b/>
          <w:noProof/>
          <w:sz w:val="24"/>
          <w:u w:val="single"/>
        </w:rPr>
        <w:noBreakHyphen/>
        <w:t xml:space="preserve">related </w:t>
      </w:r>
      <w:r w:rsidR="00D259B9">
        <w:rPr>
          <w:b/>
          <w:noProof/>
          <w:sz w:val="24"/>
          <w:u w:val="single"/>
        </w:rPr>
        <w:t>neurological adverse reactions</w:t>
      </w:r>
    </w:p>
    <w:p w14:paraId="0CFF69AD" w14:textId="77777777" w:rsidR="00623C52" w:rsidRDefault="00623C52" w:rsidP="00B62A8E">
      <w:pPr>
        <w:pStyle w:val="EMEABodyText"/>
        <w:jc w:val="both"/>
        <w:rPr>
          <w:sz w:val="24"/>
        </w:rPr>
      </w:pPr>
    </w:p>
    <w:p w14:paraId="3D85B85C" w14:textId="77777777" w:rsidR="00D259B9" w:rsidRPr="00D259B9" w:rsidRDefault="00D259B9" w:rsidP="00B62A8E">
      <w:pPr>
        <w:pStyle w:val="EMEABodyText"/>
        <w:jc w:val="both"/>
        <w:rPr>
          <w:sz w:val="24"/>
        </w:rPr>
      </w:pPr>
      <w:r w:rsidRPr="00D259B9">
        <w:rPr>
          <w:color w:val="000000" w:themeColor="text1"/>
          <w:sz w:val="24"/>
        </w:rPr>
        <w:t xml:space="preserve">The following adverse events have been observed across clinical trials of nivolumab or nivolumab </w:t>
      </w:r>
      <w:r w:rsidR="00FE2ACC">
        <w:rPr>
          <w:color w:val="000000" w:themeColor="text1"/>
          <w:sz w:val="24"/>
        </w:rPr>
        <w:t>i</w:t>
      </w:r>
      <w:r w:rsidRPr="00D259B9">
        <w:rPr>
          <w:color w:val="000000" w:themeColor="text1"/>
          <w:sz w:val="24"/>
        </w:rPr>
        <w:t xml:space="preserve">n combination with ipilimumab: </w:t>
      </w:r>
      <w:r w:rsidRPr="00D259B9">
        <w:rPr>
          <w:sz w:val="24"/>
        </w:rPr>
        <w:t xml:space="preserve">demyelination, autoimmune neuropathy (including facial and </w:t>
      </w:r>
      <w:proofErr w:type="spellStart"/>
      <w:r w:rsidRPr="00D259B9">
        <w:rPr>
          <w:sz w:val="24"/>
        </w:rPr>
        <w:t>abducens</w:t>
      </w:r>
      <w:proofErr w:type="spellEnd"/>
      <w:r w:rsidRPr="00D259B9">
        <w:rPr>
          <w:sz w:val="24"/>
        </w:rPr>
        <w:t xml:space="preserve"> nerve paresis), </w:t>
      </w:r>
      <w:proofErr w:type="spellStart"/>
      <w:r w:rsidRPr="00D259B9">
        <w:rPr>
          <w:sz w:val="24"/>
        </w:rPr>
        <w:t>Guillain</w:t>
      </w:r>
      <w:r w:rsidRPr="00D259B9">
        <w:rPr>
          <w:sz w:val="24"/>
        </w:rPr>
        <w:noBreakHyphen/>
        <w:t>Barré</w:t>
      </w:r>
      <w:proofErr w:type="spellEnd"/>
      <w:r w:rsidRPr="00D259B9">
        <w:rPr>
          <w:sz w:val="24"/>
        </w:rPr>
        <w:t xml:space="preserve"> syndrome, </w:t>
      </w:r>
      <w:proofErr w:type="spellStart"/>
      <w:r w:rsidRPr="00D259B9">
        <w:rPr>
          <w:sz w:val="24"/>
        </w:rPr>
        <w:t>myasthenic</w:t>
      </w:r>
      <w:proofErr w:type="spellEnd"/>
      <w:r w:rsidRPr="00D259B9">
        <w:rPr>
          <w:sz w:val="24"/>
        </w:rPr>
        <w:t xml:space="preserve"> syndrome</w:t>
      </w:r>
      <w:r w:rsidR="00FE2ACC">
        <w:rPr>
          <w:sz w:val="24"/>
        </w:rPr>
        <w:t>/myasthenia gravis</w:t>
      </w:r>
      <w:r w:rsidRPr="00D259B9">
        <w:rPr>
          <w:sz w:val="24"/>
        </w:rPr>
        <w:t>,</w:t>
      </w:r>
      <w:r w:rsidR="00FE2ACC">
        <w:rPr>
          <w:sz w:val="24"/>
        </w:rPr>
        <w:t xml:space="preserve"> and</w:t>
      </w:r>
      <w:r w:rsidRPr="00D259B9">
        <w:rPr>
          <w:sz w:val="24"/>
        </w:rPr>
        <w:t xml:space="preserve"> encephalitis.</w:t>
      </w:r>
    </w:p>
    <w:p w14:paraId="4DFE8932" w14:textId="77777777" w:rsidR="00D259B9" w:rsidRDefault="00D259B9" w:rsidP="00B62A8E">
      <w:pPr>
        <w:pStyle w:val="EMEABodyText"/>
        <w:jc w:val="both"/>
        <w:rPr>
          <w:sz w:val="24"/>
        </w:rPr>
      </w:pPr>
    </w:p>
    <w:p w14:paraId="38E232F5" w14:textId="77777777" w:rsidR="00623C52" w:rsidRPr="00623C52" w:rsidRDefault="00623C52" w:rsidP="00623C52">
      <w:pPr>
        <w:autoSpaceDE w:val="0"/>
        <w:autoSpaceDN w:val="0"/>
        <w:adjustRightInd w:val="0"/>
        <w:jc w:val="both"/>
        <w:rPr>
          <w:rFonts w:eastAsia="TimesNewRoman"/>
          <w:lang w:val="en-AU"/>
        </w:rPr>
      </w:pPr>
      <w:r w:rsidRPr="00623C52">
        <w:rPr>
          <w:rFonts w:eastAsia="TimesNewRoman"/>
          <w:lang w:val="en-AU"/>
        </w:rPr>
        <w:t>Withhold OPDIVO in</w:t>
      </w:r>
      <w:r>
        <w:rPr>
          <w:rFonts w:eastAsia="TimesNewRoman"/>
          <w:lang w:val="en-AU"/>
        </w:rPr>
        <w:t xml:space="preserve"> </w:t>
      </w:r>
      <w:r w:rsidRPr="00623C52">
        <w:rPr>
          <w:rFonts w:eastAsia="TimesNewRoman"/>
          <w:lang w:val="en-AU"/>
        </w:rPr>
        <w:t>patients with new-onset moderate to severe neurologic signs or symptoms and evaluate to rule</w:t>
      </w:r>
      <w:r>
        <w:rPr>
          <w:rFonts w:eastAsia="TimesNewRoman"/>
          <w:lang w:val="en-AU"/>
        </w:rPr>
        <w:t xml:space="preserve"> </w:t>
      </w:r>
      <w:r w:rsidRPr="00623C52">
        <w:rPr>
          <w:rFonts w:eastAsia="TimesNewRoman"/>
          <w:lang w:val="en-AU"/>
        </w:rPr>
        <w:t>out infectious or other causes of moderate to serve neurologic deterioration. Evaluation may</w:t>
      </w:r>
      <w:r>
        <w:rPr>
          <w:rFonts w:eastAsia="TimesNewRoman"/>
          <w:lang w:val="en-AU"/>
        </w:rPr>
        <w:t xml:space="preserve"> </w:t>
      </w:r>
      <w:r w:rsidRPr="00623C52">
        <w:rPr>
          <w:rFonts w:eastAsia="TimesNewRoman"/>
          <w:lang w:val="en-AU"/>
        </w:rPr>
        <w:t>include, but not be limited to, consultation with a neurologist, brain MRI, and lumbar puncture.</w:t>
      </w:r>
    </w:p>
    <w:p w14:paraId="58C9BB24" w14:textId="77777777" w:rsidR="00623C52" w:rsidRDefault="00623C52" w:rsidP="00623C52">
      <w:pPr>
        <w:autoSpaceDE w:val="0"/>
        <w:autoSpaceDN w:val="0"/>
        <w:adjustRightInd w:val="0"/>
        <w:jc w:val="both"/>
        <w:rPr>
          <w:rFonts w:eastAsia="TimesNewRoman"/>
          <w:lang w:val="en-AU"/>
        </w:rPr>
      </w:pPr>
    </w:p>
    <w:p w14:paraId="4E1D419F" w14:textId="77777777" w:rsidR="00AB376A" w:rsidRDefault="00FE2ACC" w:rsidP="00B62A8E">
      <w:pPr>
        <w:pStyle w:val="EMEABodyText"/>
        <w:jc w:val="both"/>
        <w:rPr>
          <w:rFonts w:eastAsia="TimesNewRoman"/>
          <w:sz w:val="24"/>
          <w:lang w:val="en-AU"/>
        </w:rPr>
      </w:pPr>
      <w:r>
        <w:rPr>
          <w:rFonts w:eastAsia="TimesNewRoman"/>
          <w:sz w:val="24"/>
          <w:lang w:val="en-AU"/>
        </w:rPr>
        <w:t>While</w:t>
      </w:r>
      <w:r w:rsidRPr="00D259B9">
        <w:rPr>
          <w:rFonts w:eastAsia="TimesNewRoman"/>
          <w:sz w:val="24"/>
          <w:lang w:val="en-AU"/>
        </w:rPr>
        <w:t xml:space="preserve"> </w:t>
      </w:r>
      <w:r w:rsidR="00623C52" w:rsidRPr="00D259B9">
        <w:rPr>
          <w:rFonts w:eastAsia="TimesNewRoman"/>
          <w:sz w:val="24"/>
          <w:lang w:val="en-AU"/>
        </w:rPr>
        <w:t xml:space="preserve">other aetiologies are </w:t>
      </w:r>
      <w:r>
        <w:rPr>
          <w:rFonts w:eastAsia="TimesNewRoman"/>
          <w:sz w:val="24"/>
          <w:lang w:val="en-AU"/>
        </w:rPr>
        <w:t xml:space="preserve">being </w:t>
      </w:r>
      <w:r w:rsidR="00623C52" w:rsidRPr="00D259B9">
        <w:rPr>
          <w:rFonts w:eastAsia="TimesNewRoman"/>
          <w:sz w:val="24"/>
          <w:lang w:val="en-AU"/>
        </w:rPr>
        <w:t>ruled out, administer corticosteroids at a dose of 1 to 2 mg/kg/day methylprednisolone equivalents for patients with immune-</w:t>
      </w:r>
      <w:r w:rsidR="00A11558" w:rsidRPr="00D259B9">
        <w:rPr>
          <w:rFonts w:eastAsia="TimesNewRoman"/>
          <w:sz w:val="24"/>
          <w:lang w:val="en-AU"/>
        </w:rPr>
        <w:t>related</w:t>
      </w:r>
      <w:r w:rsidR="00B53D90">
        <w:rPr>
          <w:rFonts w:eastAsia="TimesNewRoman"/>
          <w:sz w:val="24"/>
          <w:lang w:val="en-AU"/>
        </w:rPr>
        <w:t xml:space="preserve"> </w:t>
      </w:r>
      <w:r w:rsidR="00C13A56">
        <w:rPr>
          <w:rFonts w:eastAsia="TimesNewRoman"/>
          <w:sz w:val="24"/>
          <w:lang w:val="en-AU"/>
        </w:rPr>
        <w:t xml:space="preserve">neurological </w:t>
      </w:r>
      <w:r w:rsidR="00B53D90">
        <w:rPr>
          <w:rFonts w:eastAsia="TimesNewRoman"/>
          <w:sz w:val="24"/>
          <w:lang w:val="en-AU"/>
        </w:rPr>
        <w:t>adverse reactions</w:t>
      </w:r>
      <w:r w:rsidR="00623C52" w:rsidRPr="00D259B9">
        <w:rPr>
          <w:rFonts w:eastAsia="TimesNewRoman"/>
          <w:sz w:val="24"/>
          <w:lang w:val="en-AU"/>
        </w:rPr>
        <w:t xml:space="preserve">, followed by corticosteroid taper. </w:t>
      </w:r>
    </w:p>
    <w:p w14:paraId="536B6008" w14:textId="77777777" w:rsidR="00AB376A" w:rsidRDefault="00AB376A" w:rsidP="00B62A8E">
      <w:pPr>
        <w:pStyle w:val="EMEABodyText"/>
        <w:jc w:val="both"/>
        <w:rPr>
          <w:rFonts w:eastAsia="TimesNewRoman"/>
          <w:sz w:val="24"/>
          <w:lang w:val="en-AU"/>
        </w:rPr>
      </w:pPr>
    </w:p>
    <w:p w14:paraId="594FE2A1" w14:textId="77777777" w:rsidR="00AF6EA4" w:rsidRPr="00D259B9" w:rsidRDefault="00623C52" w:rsidP="00B62A8E">
      <w:pPr>
        <w:pStyle w:val="EMEABodyText"/>
        <w:jc w:val="both"/>
        <w:rPr>
          <w:rFonts w:eastAsia="TimesNewRoman"/>
          <w:sz w:val="24"/>
          <w:lang w:val="en-AU"/>
        </w:rPr>
      </w:pPr>
      <w:r w:rsidRPr="00D259B9">
        <w:rPr>
          <w:rFonts w:eastAsia="TimesNewRoman"/>
          <w:sz w:val="24"/>
          <w:lang w:val="en-AU"/>
        </w:rPr>
        <w:t>Permanently discontinue OPDIVO for immune-</w:t>
      </w:r>
      <w:r w:rsidR="00A11558" w:rsidRPr="00D259B9">
        <w:rPr>
          <w:rFonts w:eastAsia="TimesNewRoman"/>
          <w:sz w:val="24"/>
          <w:lang w:val="en-AU"/>
        </w:rPr>
        <w:t>related</w:t>
      </w:r>
      <w:r w:rsidRPr="00D259B9">
        <w:rPr>
          <w:rFonts w:eastAsia="TimesNewRoman"/>
          <w:sz w:val="24"/>
          <w:lang w:val="en-AU"/>
        </w:rPr>
        <w:t xml:space="preserve"> encephalitis</w:t>
      </w:r>
      <w:r w:rsidR="00AA205F">
        <w:rPr>
          <w:rFonts w:eastAsia="TimesNewRoman"/>
          <w:sz w:val="24"/>
          <w:lang w:val="en-AU"/>
        </w:rPr>
        <w:t xml:space="preserve"> and </w:t>
      </w:r>
      <w:proofErr w:type="spellStart"/>
      <w:r w:rsidR="00AA205F">
        <w:rPr>
          <w:rFonts w:eastAsia="TimesNewRoman"/>
          <w:sz w:val="24"/>
          <w:lang w:val="en-AU"/>
        </w:rPr>
        <w:t>myasthenic</w:t>
      </w:r>
      <w:proofErr w:type="spellEnd"/>
      <w:r w:rsidR="00AA205F">
        <w:rPr>
          <w:rFonts w:eastAsia="TimesNewRoman"/>
          <w:sz w:val="24"/>
          <w:lang w:val="en-AU"/>
        </w:rPr>
        <w:t xml:space="preserve"> syndrome</w:t>
      </w:r>
      <w:r w:rsidR="00FE2ACC">
        <w:rPr>
          <w:rFonts w:eastAsia="TimesNewRoman"/>
          <w:sz w:val="24"/>
          <w:lang w:val="en-AU"/>
        </w:rPr>
        <w:t>/myasthenia gravis</w:t>
      </w:r>
      <w:r w:rsidRPr="00D259B9">
        <w:rPr>
          <w:rFonts w:eastAsia="TimesNewRoman"/>
          <w:sz w:val="24"/>
          <w:lang w:val="en-AU"/>
        </w:rPr>
        <w:t>.</w:t>
      </w:r>
    </w:p>
    <w:p w14:paraId="68B61E84" w14:textId="77777777" w:rsidR="004C20DB" w:rsidRDefault="004C20DB" w:rsidP="00B62A8E">
      <w:pPr>
        <w:pStyle w:val="EMEABodyText"/>
        <w:jc w:val="both"/>
        <w:rPr>
          <w:b/>
          <w:noProof/>
          <w:sz w:val="24"/>
          <w:u w:val="single"/>
        </w:rPr>
      </w:pPr>
    </w:p>
    <w:p w14:paraId="2DBD9A9A" w14:textId="77777777" w:rsidR="00AE2927" w:rsidRDefault="00987956" w:rsidP="00B62A8E">
      <w:pPr>
        <w:pStyle w:val="EMEABodyText"/>
        <w:jc w:val="both"/>
        <w:rPr>
          <w:b/>
          <w:noProof/>
          <w:sz w:val="24"/>
          <w:u w:val="single"/>
        </w:rPr>
      </w:pPr>
      <w:r w:rsidRPr="006D4B4C">
        <w:rPr>
          <w:b/>
          <w:noProof/>
          <w:sz w:val="24"/>
          <w:u w:val="single"/>
        </w:rPr>
        <w:t>Other immune</w:t>
      </w:r>
      <w:r w:rsidRPr="006D4B4C">
        <w:rPr>
          <w:b/>
          <w:noProof/>
          <w:sz w:val="24"/>
          <w:u w:val="single"/>
        </w:rPr>
        <w:noBreakHyphen/>
        <w:t>related adverse reactions</w:t>
      </w:r>
    </w:p>
    <w:p w14:paraId="5DE0C7F5" w14:textId="77777777" w:rsidR="00CB4354" w:rsidRPr="00210F9A" w:rsidRDefault="00CB4354" w:rsidP="00B62A8E">
      <w:pPr>
        <w:pStyle w:val="EMEABodyText"/>
        <w:jc w:val="both"/>
        <w:rPr>
          <w:b/>
          <w:noProof/>
          <w:sz w:val="24"/>
          <w:u w:val="single"/>
        </w:rPr>
      </w:pPr>
    </w:p>
    <w:p w14:paraId="1363DCD2" w14:textId="77777777" w:rsidR="00CC1BF1" w:rsidRPr="006D4B4C" w:rsidRDefault="00AE2927" w:rsidP="00B62A8E">
      <w:pPr>
        <w:pStyle w:val="BMSBodyText"/>
        <w:tabs>
          <w:tab w:val="left" w:pos="0"/>
        </w:tabs>
        <w:spacing w:line="240" w:lineRule="auto"/>
      </w:pPr>
      <w:r w:rsidRPr="006D4B4C">
        <w:t>Other clinically significant immune-</w:t>
      </w:r>
      <w:r w:rsidR="001C6146" w:rsidRPr="006D4B4C">
        <w:t xml:space="preserve">related </w:t>
      </w:r>
      <w:r w:rsidRPr="006D4B4C">
        <w:t>adverse reactions</w:t>
      </w:r>
      <w:r w:rsidR="003A1FD5">
        <w:t>, including some with fatal outcome,</w:t>
      </w:r>
      <w:r w:rsidRPr="006D4B4C">
        <w:t xml:space="preserve"> have been observed </w:t>
      </w:r>
      <w:r w:rsidR="00D50253">
        <w:t>across clinical trials of OPDIVO or OPDIVO in combination with ipilimumab investigating various doses across tumour types</w:t>
      </w:r>
      <w:r w:rsidR="003A1FD5">
        <w:t xml:space="preserve"> </w:t>
      </w:r>
      <w:r w:rsidR="005253CD" w:rsidRPr="006D4B4C">
        <w:t>(see ADVERSE EFFECTS)</w:t>
      </w:r>
      <w:r w:rsidR="008B3A1A" w:rsidRPr="006D4B4C">
        <w:t>.</w:t>
      </w:r>
      <w:r w:rsidR="00F43DF1">
        <w:t xml:space="preserve"> </w:t>
      </w:r>
    </w:p>
    <w:p w14:paraId="791B1D75" w14:textId="77777777" w:rsidR="004A7C18" w:rsidRPr="0094339C" w:rsidRDefault="00AE2927" w:rsidP="00B62A8E">
      <w:pPr>
        <w:pStyle w:val="BMSBodyText"/>
        <w:tabs>
          <w:tab w:val="left" w:pos="0"/>
        </w:tabs>
        <w:spacing w:line="240" w:lineRule="auto"/>
      </w:pPr>
      <w:r w:rsidRPr="006D4B4C">
        <w:t>For suspected immune-</w:t>
      </w:r>
      <w:r w:rsidR="001C6146" w:rsidRPr="006D4B4C">
        <w:t>related</w:t>
      </w:r>
      <w:r w:rsidR="006B0D48" w:rsidRPr="006D4B4C">
        <w:t xml:space="preserve"> </w:t>
      </w:r>
      <w:r w:rsidRPr="006D4B4C">
        <w:t>adverse reactions, adequate evaluation</w:t>
      </w:r>
      <w:r w:rsidR="006B0D48" w:rsidRPr="006D4B4C">
        <w:t xml:space="preserve"> </w:t>
      </w:r>
      <w:r w:rsidR="001C6146" w:rsidRPr="006D4B4C">
        <w:t>should be performed</w:t>
      </w:r>
      <w:r w:rsidRPr="006D4B4C">
        <w:t xml:space="preserve"> to confirm </w:t>
      </w:r>
      <w:proofErr w:type="spellStart"/>
      <w:r w:rsidR="00987956" w:rsidRPr="006D4B4C">
        <w:t>a</w:t>
      </w:r>
      <w:r w:rsidRPr="006D4B4C">
        <w:t>etiology</w:t>
      </w:r>
      <w:proofErr w:type="spellEnd"/>
      <w:r w:rsidRPr="006D4B4C">
        <w:t xml:space="preserve"> or exclude other causes. Based on the severity of the adverse reaction, </w:t>
      </w:r>
      <w:r w:rsidR="008C1051" w:rsidRPr="006D4B4C">
        <w:t>OPDIVO</w:t>
      </w:r>
      <w:r w:rsidR="007D4B19" w:rsidRPr="006D4B4C">
        <w:t xml:space="preserve"> </w:t>
      </w:r>
      <w:r w:rsidR="005420AE" w:rsidRPr="006D4B4C">
        <w:t>monotherapy</w:t>
      </w:r>
      <w:r w:rsidR="007D4B19" w:rsidRPr="006D4B4C">
        <w:t xml:space="preserve"> or </w:t>
      </w:r>
      <w:r w:rsidR="008C1051" w:rsidRPr="006D4B4C">
        <w:t>OPDIVO</w:t>
      </w:r>
      <w:r w:rsidR="007D4B19" w:rsidRPr="006D4B4C">
        <w:t xml:space="preserve"> </w:t>
      </w:r>
      <w:r w:rsidR="00103778">
        <w:t>in combination with</w:t>
      </w:r>
      <w:r w:rsidR="007D4B19" w:rsidRPr="006D4B4C">
        <w:t xml:space="preserve"> ipilimumab, </w:t>
      </w:r>
      <w:r w:rsidR="00987956" w:rsidRPr="006D4B4C">
        <w:t xml:space="preserve">should be withheld </w:t>
      </w:r>
      <w:r w:rsidRPr="006D4B4C">
        <w:t>and corticosteroids</w:t>
      </w:r>
      <w:r w:rsidR="00987956" w:rsidRPr="006D4B4C">
        <w:t xml:space="preserve"> administered</w:t>
      </w:r>
      <w:r w:rsidR="008C7342" w:rsidRPr="006D4B4C">
        <w:t xml:space="preserve">. Upon improvement, </w:t>
      </w:r>
      <w:r w:rsidR="008C1051" w:rsidRPr="006D4B4C">
        <w:t>OPDIVO</w:t>
      </w:r>
      <w:r w:rsidR="007D4B19" w:rsidRPr="006D4B4C">
        <w:t xml:space="preserve"> monotherapy or </w:t>
      </w:r>
      <w:r w:rsidR="008C1051" w:rsidRPr="006D4B4C">
        <w:t>OPDIVO</w:t>
      </w:r>
      <w:r w:rsidR="007D4B19" w:rsidRPr="006D4B4C">
        <w:t xml:space="preserve"> </w:t>
      </w:r>
      <w:r w:rsidR="00103778">
        <w:t xml:space="preserve">in combination with </w:t>
      </w:r>
      <w:r w:rsidR="007D4B19" w:rsidRPr="006D4B4C">
        <w:t>ipilimumab,</w:t>
      </w:r>
      <w:r w:rsidRPr="006D4B4C">
        <w:t xml:space="preserve"> </w:t>
      </w:r>
      <w:r w:rsidR="001A7549" w:rsidRPr="006D4B4C">
        <w:t xml:space="preserve">maybe resumed </w:t>
      </w:r>
      <w:r w:rsidRPr="006D4B4C">
        <w:t xml:space="preserve">after corticosteroid taper. </w:t>
      </w:r>
      <w:r w:rsidR="008C1051" w:rsidRPr="006D4B4C">
        <w:t>OPDIVO</w:t>
      </w:r>
      <w:r w:rsidR="007D4B19" w:rsidRPr="006D4B4C">
        <w:t xml:space="preserve"> monotherapy or </w:t>
      </w:r>
      <w:r w:rsidR="008C1051" w:rsidRPr="006D4B4C">
        <w:t>OPDIVO</w:t>
      </w:r>
      <w:r w:rsidR="009839EB">
        <w:t xml:space="preserve"> in combination with ipilimumab</w:t>
      </w:r>
      <w:r w:rsidR="007D4B19" w:rsidRPr="006D4B4C">
        <w:t>,</w:t>
      </w:r>
      <w:r w:rsidRPr="006D4B4C">
        <w:t xml:space="preserve"> </w:t>
      </w:r>
      <w:r w:rsidR="001A7549" w:rsidRPr="006D4B4C">
        <w:t xml:space="preserve">must be permanently discontinued </w:t>
      </w:r>
      <w:r w:rsidRPr="006D4B4C">
        <w:t>for any severe immune-</w:t>
      </w:r>
      <w:r w:rsidR="001C6146" w:rsidRPr="006D4B4C">
        <w:t xml:space="preserve">related </w:t>
      </w:r>
      <w:r w:rsidRPr="006D4B4C">
        <w:t>adverse reaction that recurs and for any life-threatening immune-</w:t>
      </w:r>
      <w:r w:rsidR="001C6146" w:rsidRPr="006D4B4C">
        <w:t xml:space="preserve">related </w:t>
      </w:r>
      <w:r w:rsidRPr="006D4B4C">
        <w:t>adverse reaction.</w:t>
      </w:r>
    </w:p>
    <w:p w14:paraId="2046020C" w14:textId="77777777" w:rsidR="00195B15" w:rsidRPr="007916F5" w:rsidRDefault="00195B15" w:rsidP="00B62A8E">
      <w:pPr>
        <w:pStyle w:val="EMEAHeading3"/>
        <w:jc w:val="both"/>
        <w:rPr>
          <w:sz w:val="24"/>
          <w:szCs w:val="24"/>
          <w:u w:val="single"/>
        </w:rPr>
      </w:pPr>
      <w:r w:rsidRPr="007916F5">
        <w:rPr>
          <w:sz w:val="24"/>
          <w:szCs w:val="24"/>
          <w:u w:val="single"/>
        </w:rPr>
        <w:t>Infusion reaction</w:t>
      </w:r>
    </w:p>
    <w:p w14:paraId="38C9599B" w14:textId="77777777" w:rsidR="00CB4354" w:rsidRPr="00CB4354" w:rsidRDefault="00CB4354" w:rsidP="00B62A8E">
      <w:pPr>
        <w:pStyle w:val="EMEABodyText"/>
        <w:jc w:val="both"/>
      </w:pPr>
    </w:p>
    <w:p w14:paraId="1F7F6195" w14:textId="77777777" w:rsidR="00195B15" w:rsidRDefault="008A08E2" w:rsidP="00B62A8E">
      <w:pPr>
        <w:pStyle w:val="EMEABodyText"/>
        <w:jc w:val="both"/>
        <w:rPr>
          <w:sz w:val="24"/>
        </w:rPr>
      </w:pPr>
      <w:r w:rsidRPr="00287853">
        <w:rPr>
          <w:sz w:val="24"/>
        </w:rPr>
        <w:t>S</w:t>
      </w:r>
      <w:r w:rsidR="00195B15" w:rsidRPr="00287853">
        <w:rPr>
          <w:sz w:val="24"/>
        </w:rPr>
        <w:t xml:space="preserve">evere infusion reactions </w:t>
      </w:r>
      <w:r w:rsidR="008641D3" w:rsidRPr="005F5DA9">
        <w:rPr>
          <w:sz w:val="24"/>
        </w:rPr>
        <w:t>have been reported in clinical trials of OPDIVO</w:t>
      </w:r>
      <w:r w:rsidR="008B6A74">
        <w:rPr>
          <w:sz w:val="24"/>
        </w:rPr>
        <w:t xml:space="preserve"> monotherapy or OPDIVO in combination with ipilimumab</w:t>
      </w:r>
      <w:r w:rsidR="008641D3">
        <w:rPr>
          <w:sz w:val="24"/>
        </w:rPr>
        <w:t xml:space="preserve"> (see ADVERSE EFFECTS). </w:t>
      </w:r>
      <w:r w:rsidR="00195B15" w:rsidRPr="00287853">
        <w:rPr>
          <w:sz w:val="24"/>
        </w:rPr>
        <w:t xml:space="preserve">In case of a severe </w:t>
      </w:r>
      <w:r w:rsidR="0039101E" w:rsidRPr="009D1E67">
        <w:rPr>
          <w:sz w:val="24"/>
        </w:rPr>
        <w:t>or life-threatening</w:t>
      </w:r>
      <w:r w:rsidR="00555369">
        <w:rPr>
          <w:sz w:val="24"/>
        </w:rPr>
        <w:t xml:space="preserve"> </w:t>
      </w:r>
      <w:r w:rsidR="00195B15" w:rsidRPr="00287853">
        <w:rPr>
          <w:sz w:val="24"/>
        </w:rPr>
        <w:t xml:space="preserve">infusion reaction, </w:t>
      </w:r>
      <w:r w:rsidR="008B6A74">
        <w:rPr>
          <w:sz w:val="24"/>
        </w:rPr>
        <w:t xml:space="preserve">the </w:t>
      </w:r>
      <w:r w:rsidR="00DD42A4" w:rsidRPr="00287853">
        <w:rPr>
          <w:sz w:val="24"/>
        </w:rPr>
        <w:t>OPDIVO</w:t>
      </w:r>
      <w:r w:rsidR="00195B15" w:rsidRPr="00287853">
        <w:rPr>
          <w:sz w:val="24"/>
        </w:rPr>
        <w:t xml:space="preserve"> </w:t>
      </w:r>
      <w:r w:rsidR="008B6A74">
        <w:rPr>
          <w:sz w:val="24"/>
        </w:rPr>
        <w:t xml:space="preserve">monotherapy or OPDIVO in combination with ipilimumab </w:t>
      </w:r>
      <w:r w:rsidR="00195B15" w:rsidRPr="00287853">
        <w:rPr>
          <w:sz w:val="24"/>
        </w:rPr>
        <w:t xml:space="preserve">infusion must be discontinued and appropriate medical therapy administered. Patients with mild or moderate infusion reaction may receive </w:t>
      </w:r>
      <w:r w:rsidR="00DD42A4" w:rsidRPr="00287853">
        <w:rPr>
          <w:sz w:val="24"/>
        </w:rPr>
        <w:t>OPDIVO</w:t>
      </w:r>
      <w:r w:rsidR="00195B15" w:rsidRPr="00287853">
        <w:rPr>
          <w:sz w:val="24"/>
        </w:rPr>
        <w:t xml:space="preserve"> </w:t>
      </w:r>
      <w:r w:rsidR="008B6A74">
        <w:rPr>
          <w:sz w:val="24"/>
        </w:rPr>
        <w:t xml:space="preserve">monotherapy or OPDIVO in combination with ipilimumab </w:t>
      </w:r>
      <w:r w:rsidR="00195B15" w:rsidRPr="00287853">
        <w:rPr>
          <w:sz w:val="24"/>
        </w:rPr>
        <w:t>with close monitoring</w:t>
      </w:r>
      <w:r w:rsidR="008B6A74">
        <w:rPr>
          <w:sz w:val="24"/>
        </w:rPr>
        <w:t xml:space="preserve"> and use of premedication according to local treatment guidelines for prophylaxis of infusion reactions</w:t>
      </w:r>
      <w:r w:rsidR="00195B15" w:rsidRPr="00287853">
        <w:rPr>
          <w:sz w:val="24"/>
        </w:rPr>
        <w:t>.</w:t>
      </w:r>
    </w:p>
    <w:p w14:paraId="74CF5589" w14:textId="77777777" w:rsidR="0098346F" w:rsidRPr="00DF3EAF" w:rsidRDefault="0098346F" w:rsidP="00B62A8E">
      <w:pPr>
        <w:pStyle w:val="EMEABodyText"/>
        <w:jc w:val="both"/>
        <w:rPr>
          <w:rFonts w:ascii="TimesNewRoman" w:hAnsi="TimesNewRoman"/>
          <w:sz w:val="24"/>
        </w:rPr>
      </w:pPr>
    </w:p>
    <w:p w14:paraId="511162C1" w14:textId="77777777" w:rsidR="0098346F" w:rsidRPr="0094339C" w:rsidRDefault="0098346F" w:rsidP="0098346F">
      <w:pPr>
        <w:pStyle w:val="EMEABodyText"/>
        <w:jc w:val="both"/>
        <w:rPr>
          <w:rFonts w:ascii="TimesNewRomanPSMT" w:hAnsi="TimesNewRomanPSMT" w:cs="TimesNewRomanPSMT"/>
          <w:b/>
          <w:sz w:val="24"/>
          <w:lang w:val="en-US" w:eastAsia="fr-FR"/>
        </w:rPr>
      </w:pPr>
      <w:r>
        <w:rPr>
          <w:rFonts w:ascii="TimesNewRomanPSMT" w:hAnsi="TimesNewRomanPSMT" w:cs="TimesNewRomanPSMT"/>
          <w:b/>
          <w:sz w:val="24"/>
          <w:lang w:val="en-US" w:eastAsia="fr-FR"/>
        </w:rPr>
        <w:t>OPDIVO IN COMBINATION WITH YERVOY (ipilimumab)</w:t>
      </w:r>
      <w:r w:rsidRPr="0094339C">
        <w:rPr>
          <w:rFonts w:ascii="TimesNewRomanPSMT" w:hAnsi="TimesNewRomanPSMT" w:cs="TimesNewRomanPSMT"/>
          <w:b/>
          <w:sz w:val="24"/>
          <w:lang w:val="en-US" w:eastAsia="fr-FR"/>
        </w:rPr>
        <w:t xml:space="preserve"> </w:t>
      </w:r>
    </w:p>
    <w:p w14:paraId="230654DD" w14:textId="77777777" w:rsidR="0098346F" w:rsidRPr="0094339C" w:rsidRDefault="0098346F" w:rsidP="0098346F">
      <w:pPr>
        <w:pStyle w:val="EMEABodyText"/>
        <w:jc w:val="both"/>
        <w:rPr>
          <w:rFonts w:ascii="TimesNewRomanPSMT" w:hAnsi="TimesNewRomanPSMT" w:cs="TimesNewRomanPSMT"/>
          <w:sz w:val="24"/>
          <w:lang w:val="en-US" w:eastAsia="fr-FR"/>
        </w:rPr>
      </w:pPr>
    </w:p>
    <w:p w14:paraId="44F27874" w14:textId="77777777" w:rsidR="003E3747" w:rsidRDefault="0098346F" w:rsidP="0098346F">
      <w:pPr>
        <w:pStyle w:val="BMSBodyText"/>
        <w:spacing w:line="240" w:lineRule="auto"/>
        <w:rPr>
          <w:color w:val="auto"/>
        </w:rPr>
      </w:pPr>
      <w:r w:rsidRPr="00686F90">
        <w:t>Review the full prescribing information for YERVOY (ipilimumab) prior to initiation of the OPDIVO in combination with YERVOY (ipilimumab).</w:t>
      </w:r>
      <w:r w:rsidRPr="0094339C">
        <w:t xml:space="preserve"> </w:t>
      </w:r>
      <w:r>
        <w:t xml:space="preserve">Both agents are associated with immune-related adverse </w:t>
      </w:r>
      <w:r w:rsidRPr="005A60F1">
        <w:t>reactions</w:t>
      </w:r>
      <w:r>
        <w:t xml:space="preserve"> and may require immunosuppression. </w:t>
      </w:r>
      <w:r w:rsidRPr="0094339C">
        <w:t xml:space="preserve">In clinical trials, </w:t>
      </w:r>
      <w:r>
        <w:t xml:space="preserve">immune-related </w:t>
      </w:r>
      <w:r w:rsidRPr="0094339C">
        <w:t xml:space="preserve">adverse reactions described in the </w:t>
      </w:r>
      <w:r>
        <w:t xml:space="preserve">PRECAUTIONS </w:t>
      </w:r>
      <w:r w:rsidRPr="0094339C">
        <w:t xml:space="preserve">section have occurred at higher frequencies when OPDIVO was administered in combination with </w:t>
      </w:r>
      <w:r>
        <w:t>YERVOY (</w:t>
      </w:r>
      <w:r w:rsidRPr="0094339C">
        <w:t>ipilimumab</w:t>
      </w:r>
      <w:r>
        <w:t>)</w:t>
      </w:r>
      <w:r w:rsidRPr="0094339C">
        <w:t xml:space="preserve"> compared with OPDIVO as a </w:t>
      </w:r>
      <w:r>
        <w:t>monotherapy</w:t>
      </w:r>
      <w:r w:rsidRPr="0094339C">
        <w:t>.</w:t>
      </w:r>
      <w:r>
        <w:t xml:space="preserve"> </w:t>
      </w:r>
      <w:r w:rsidRPr="008E305B">
        <w:rPr>
          <w:color w:val="auto"/>
        </w:rPr>
        <w:t>Most immune-related adverse reactions</w:t>
      </w:r>
      <w:r>
        <w:rPr>
          <w:color w:val="auto"/>
        </w:rPr>
        <w:t xml:space="preserve"> </w:t>
      </w:r>
      <w:r w:rsidRPr="000779BF">
        <w:rPr>
          <w:color w:val="auto"/>
        </w:rPr>
        <w:t xml:space="preserve">(except for </w:t>
      </w:r>
      <w:proofErr w:type="spellStart"/>
      <w:r w:rsidRPr="000779BF">
        <w:rPr>
          <w:color w:val="auto"/>
        </w:rPr>
        <w:t>endocrinopathies</w:t>
      </w:r>
      <w:proofErr w:type="spellEnd"/>
      <w:r w:rsidRPr="000779BF">
        <w:rPr>
          <w:color w:val="auto"/>
        </w:rPr>
        <w:t>)</w:t>
      </w:r>
      <w:r w:rsidRPr="008E305B">
        <w:rPr>
          <w:color w:val="auto"/>
        </w:rPr>
        <w:t xml:space="preserve"> improved or resolved with appropriate management, including initiation of corticosteroids and </w:t>
      </w:r>
      <w:r>
        <w:rPr>
          <w:color w:val="auto"/>
        </w:rPr>
        <w:t>treatment</w:t>
      </w:r>
      <w:r w:rsidRPr="008E305B">
        <w:rPr>
          <w:color w:val="auto"/>
        </w:rPr>
        <w:t xml:space="preserve"> modifications</w:t>
      </w:r>
      <w:r>
        <w:rPr>
          <w:color w:val="auto"/>
        </w:rPr>
        <w:t>.</w:t>
      </w:r>
    </w:p>
    <w:p w14:paraId="2503CFA3" w14:textId="77777777" w:rsidR="0098346F" w:rsidRDefault="0098346F" w:rsidP="0098346F">
      <w:pPr>
        <w:pStyle w:val="BMSBodyText"/>
        <w:spacing w:line="240" w:lineRule="auto"/>
        <w:rPr>
          <w:iCs/>
        </w:rPr>
      </w:pPr>
      <w:r w:rsidRPr="00C402B8">
        <w:rPr>
          <w:iCs/>
        </w:rPr>
        <w:t xml:space="preserve">Patients receiving OPDIVO in combination with YERVOY should be monitored for serum creatinine, thyroid function, and liver function prior to each dose during the combination phase. </w:t>
      </w:r>
    </w:p>
    <w:p w14:paraId="1E415D5C" w14:textId="77777777" w:rsidR="00771096" w:rsidRPr="00771096" w:rsidRDefault="00771096" w:rsidP="0098346F">
      <w:pPr>
        <w:pStyle w:val="BMSBodyText"/>
        <w:spacing w:line="240" w:lineRule="auto"/>
      </w:pPr>
    </w:p>
    <w:p w14:paraId="4CA74E4A" w14:textId="77777777" w:rsidR="00195B15" w:rsidRPr="00771096" w:rsidRDefault="00771096" w:rsidP="00B62A8E">
      <w:pPr>
        <w:pStyle w:val="EMEABodyText"/>
        <w:jc w:val="both"/>
        <w:rPr>
          <w:b/>
          <w:sz w:val="24"/>
        </w:rPr>
      </w:pPr>
      <w:r w:rsidRPr="00771096">
        <w:rPr>
          <w:b/>
          <w:sz w:val="24"/>
        </w:rPr>
        <w:t>OPDIVO IN NSCLC</w:t>
      </w:r>
    </w:p>
    <w:p w14:paraId="49734BBE" w14:textId="77777777" w:rsidR="00771096" w:rsidRDefault="00771096" w:rsidP="00B62A8E">
      <w:pPr>
        <w:pStyle w:val="EMEABodyText"/>
        <w:jc w:val="both"/>
      </w:pPr>
    </w:p>
    <w:p w14:paraId="672D9036" w14:textId="77777777" w:rsidR="003B2CAE" w:rsidRPr="00D868AF" w:rsidRDefault="003B2CAE" w:rsidP="003B2CAE">
      <w:pPr>
        <w:ind w:left="45"/>
        <w:jc w:val="both"/>
        <w:rPr>
          <w:color w:val="000000" w:themeColor="text1"/>
          <w:lang w:val="en-AU" w:eastAsia="en-SG"/>
        </w:rPr>
      </w:pPr>
      <w:r w:rsidRPr="00D868AF">
        <w:rPr>
          <w:color w:val="000000" w:themeColor="text1"/>
          <w:lang w:val="en-AU" w:eastAsia="en-SG"/>
        </w:rPr>
        <w:t>OPDIVO is not approved for combination with EGFR TKI use in NSCLC. Serious adverse events, including deaths (one case of pneumonitis and one case of toxic epidermal necrolysis), have been reported in a Phase II non- randomi</w:t>
      </w:r>
      <w:r w:rsidR="009708F9">
        <w:rPr>
          <w:color w:val="000000" w:themeColor="text1"/>
          <w:lang w:val="en-AU" w:eastAsia="en-SG"/>
        </w:rPr>
        <w:t>s</w:t>
      </w:r>
      <w:r w:rsidRPr="00D868AF">
        <w:rPr>
          <w:color w:val="000000" w:themeColor="text1"/>
          <w:lang w:val="en-AU" w:eastAsia="en-SG"/>
        </w:rPr>
        <w:t xml:space="preserve">ed trial of nivolumab in combination with an investigational 3rd generation TKI. </w:t>
      </w:r>
    </w:p>
    <w:p w14:paraId="5A025FCD" w14:textId="77777777" w:rsidR="003B2CAE" w:rsidRPr="00D868AF" w:rsidRDefault="003B2CAE" w:rsidP="003B2CAE">
      <w:pPr>
        <w:ind w:left="2160"/>
        <w:jc w:val="both"/>
        <w:rPr>
          <w:color w:val="000000" w:themeColor="text1"/>
          <w:lang w:val="en-GB" w:eastAsia="en-SG"/>
        </w:rPr>
      </w:pPr>
    </w:p>
    <w:p w14:paraId="282222CD" w14:textId="77777777" w:rsidR="001C68DF" w:rsidRPr="00630C1C" w:rsidRDefault="003B2CAE" w:rsidP="0019181B">
      <w:pPr>
        <w:pStyle w:val="EMEABodyText"/>
        <w:jc w:val="both"/>
      </w:pPr>
      <w:r w:rsidRPr="00D868AF">
        <w:rPr>
          <w:color w:val="000000" w:themeColor="text1"/>
          <w:sz w:val="24"/>
          <w:lang w:val="en-AU" w:eastAsia="en-SG"/>
        </w:rPr>
        <w:t xml:space="preserve">In patients transitioning from an EGFR TKI to OPDIVO monotherapy, a sufficient wash-out period should be observed to minimize the risk of adverse events occurring from the combination. Clinical judgement should be used </w:t>
      </w:r>
      <w:r w:rsidRPr="00D868AF">
        <w:rPr>
          <w:color w:val="000000" w:themeColor="text1"/>
          <w:sz w:val="24"/>
          <w:lang w:eastAsia="en-SG"/>
        </w:rPr>
        <w:t>to determine if any serious or clinically relevant adverse events occurring from an EGFR TKI are resolved prior to initiation of OPDIVO.</w:t>
      </w:r>
    </w:p>
    <w:p w14:paraId="409DD875" w14:textId="77777777" w:rsidR="008251FD" w:rsidRPr="00771096" w:rsidRDefault="008251FD" w:rsidP="00B62A8E">
      <w:pPr>
        <w:pStyle w:val="EMEABodyText"/>
        <w:jc w:val="both"/>
      </w:pPr>
    </w:p>
    <w:p w14:paraId="0285CD03" w14:textId="77777777" w:rsidR="00CB4354" w:rsidRPr="007916F5" w:rsidRDefault="001A7549" w:rsidP="00B62A8E">
      <w:pPr>
        <w:pStyle w:val="EMEABodyText"/>
        <w:jc w:val="both"/>
        <w:rPr>
          <w:b/>
          <w:sz w:val="24"/>
          <w:u w:val="single"/>
        </w:rPr>
      </w:pPr>
      <w:r w:rsidRPr="007916F5">
        <w:rPr>
          <w:b/>
          <w:sz w:val="24"/>
          <w:u w:val="single"/>
        </w:rPr>
        <w:t>Special populations</w:t>
      </w:r>
    </w:p>
    <w:p w14:paraId="62168AA9" w14:textId="77777777" w:rsidR="001A7549" w:rsidRPr="00F85405" w:rsidRDefault="001A7549" w:rsidP="00B62A8E">
      <w:pPr>
        <w:pStyle w:val="EMEABodyText"/>
        <w:jc w:val="both"/>
        <w:rPr>
          <w:b/>
          <w:sz w:val="24"/>
        </w:rPr>
      </w:pPr>
      <w:r w:rsidRPr="00F85405">
        <w:rPr>
          <w:b/>
          <w:sz w:val="24"/>
        </w:rPr>
        <w:lastRenderedPageBreak/>
        <w:t xml:space="preserve"> </w:t>
      </w:r>
    </w:p>
    <w:p w14:paraId="15D2536F" w14:textId="77777777" w:rsidR="00E932C2" w:rsidRDefault="001A7549" w:rsidP="00E932C2">
      <w:pPr>
        <w:pStyle w:val="EMEABodyText"/>
        <w:jc w:val="both"/>
        <w:rPr>
          <w:sz w:val="24"/>
        </w:rPr>
      </w:pPr>
      <w:r w:rsidRPr="00F85405">
        <w:rPr>
          <w:sz w:val="24"/>
        </w:rPr>
        <w:t xml:space="preserve">Patients with a baseline performance score ≥ 2, active brain metastases, </w:t>
      </w:r>
      <w:r w:rsidR="008B6A74">
        <w:rPr>
          <w:sz w:val="24"/>
        </w:rPr>
        <w:t>or</w:t>
      </w:r>
      <w:r w:rsidRPr="00F85405">
        <w:rPr>
          <w:sz w:val="24"/>
        </w:rPr>
        <w:t xml:space="preserve"> autoimmune disease, and patients who had been receiving systemic </w:t>
      </w:r>
      <w:proofErr w:type="spellStart"/>
      <w:r w:rsidRPr="00F85405">
        <w:rPr>
          <w:sz w:val="24"/>
        </w:rPr>
        <w:t>immunosuppressants</w:t>
      </w:r>
      <w:proofErr w:type="spellEnd"/>
      <w:r w:rsidRPr="00F85405">
        <w:rPr>
          <w:sz w:val="24"/>
        </w:rPr>
        <w:t xml:space="preserve"> prior to study entry were excluded</w:t>
      </w:r>
      <w:r w:rsidR="00E932C2">
        <w:rPr>
          <w:sz w:val="24"/>
        </w:rPr>
        <w:t>. Specific populations excluded from clinical studies of nivolumab or nivolumab in combination with ipilimumab by tumour type are listed below.</w:t>
      </w:r>
    </w:p>
    <w:p w14:paraId="40D7923B" w14:textId="77777777" w:rsidR="00E932C2" w:rsidRDefault="00E932C2" w:rsidP="00B62A8E">
      <w:pPr>
        <w:pStyle w:val="EMEABodyText"/>
        <w:jc w:val="both"/>
        <w:rPr>
          <w:sz w:val="24"/>
        </w:rPr>
      </w:pPr>
    </w:p>
    <w:p w14:paraId="2911B129" w14:textId="77777777" w:rsidR="00CB4354" w:rsidRPr="009070A8" w:rsidRDefault="00E932C2" w:rsidP="00B62A8E">
      <w:pPr>
        <w:pStyle w:val="EMEABodyText"/>
        <w:jc w:val="both"/>
        <w:rPr>
          <w:strike/>
          <w:sz w:val="24"/>
        </w:rPr>
      </w:pPr>
      <w:r w:rsidRPr="00E932C2">
        <w:rPr>
          <w:i/>
          <w:sz w:val="24"/>
        </w:rPr>
        <w:t>Melanoma</w:t>
      </w:r>
      <w:r>
        <w:rPr>
          <w:sz w:val="24"/>
        </w:rPr>
        <w:t xml:space="preserve">: patients with ocular/uveal melanoma and a baseline performance score &gt;2. </w:t>
      </w:r>
      <w:r w:rsidR="001A7549" w:rsidRPr="00F85405">
        <w:rPr>
          <w:sz w:val="24"/>
        </w:rPr>
        <w:t xml:space="preserve">In addition, CA209037 excluded patients </w:t>
      </w:r>
      <w:r w:rsidR="001A7549" w:rsidRPr="00F85405">
        <w:rPr>
          <w:noProof/>
          <w:sz w:val="24"/>
        </w:rPr>
        <w:t>who have had a Grade 4 adverse reaction that was related to anti</w:t>
      </w:r>
      <w:r w:rsidR="001A7549" w:rsidRPr="00F85405">
        <w:rPr>
          <w:noProof/>
          <w:sz w:val="24"/>
        </w:rPr>
        <w:noBreakHyphen/>
        <w:t>CTLA</w:t>
      </w:r>
      <w:r w:rsidR="001A7549" w:rsidRPr="00F85405">
        <w:rPr>
          <w:noProof/>
          <w:sz w:val="24"/>
        </w:rPr>
        <w:noBreakHyphen/>
        <w:t>4 therapy (except for resolved nausea, fatigue, infusion reaction or an endocrinopathy controlled by hormone replacement therapy)</w:t>
      </w:r>
      <w:r w:rsidR="001A7549" w:rsidRPr="00F85405">
        <w:rPr>
          <w:sz w:val="24"/>
        </w:rPr>
        <w:t>.</w:t>
      </w:r>
      <w:r w:rsidR="007561D9">
        <w:rPr>
          <w:sz w:val="24"/>
        </w:rPr>
        <w:t xml:space="preserve"> In the absence of data, OPDIVO should be used with caution in these populations after careful consideration of the potential benefit-risk on an individual basis.</w:t>
      </w:r>
    </w:p>
    <w:p w14:paraId="26C62F90" w14:textId="77777777" w:rsidR="00E932C2" w:rsidRDefault="00E932C2" w:rsidP="00B62A8E">
      <w:pPr>
        <w:pStyle w:val="EMEABodyText"/>
        <w:jc w:val="both"/>
        <w:rPr>
          <w:sz w:val="24"/>
        </w:rPr>
      </w:pPr>
    </w:p>
    <w:p w14:paraId="1C1B6D99" w14:textId="77777777" w:rsidR="00E932C2" w:rsidRDefault="00E932C2" w:rsidP="00B62A8E">
      <w:pPr>
        <w:pStyle w:val="EMEABodyText"/>
        <w:jc w:val="both"/>
        <w:rPr>
          <w:sz w:val="24"/>
        </w:rPr>
      </w:pPr>
      <w:r w:rsidRPr="00E932C2">
        <w:rPr>
          <w:i/>
          <w:sz w:val="24"/>
        </w:rPr>
        <w:t>NSCLC</w:t>
      </w:r>
      <w:r>
        <w:rPr>
          <w:sz w:val="24"/>
        </w:rPr>
        <w:t>: patients with symptomatic interstitial lung disease and a baseline performance &gt;2 score.</w:t>
      </w:r>
    </w:p>
    <w:p w14:paraId="63484898" w14:textId="77777777" w:rsidR="00E932C2" w:rsidRDefault="00E932C2" w:rsidP="00B62A8E">
      <w:pPr>
        <w:pStyle w:val="EMEABodyText"/>
        <w:jc w:val="both"/>
        <w:rPr>
          <w:sz w:val="24"/>
        </w:rPr>
      </w:pPr>
    </w:p>
    <w:p w14:paraId="6715CA08" w14:textId="77777777" w:rsidR="00E932C2" w:rsidRPr="00CF203A" w:rsidRDefault="00E932C2" w:rsidP="00B62A8E">
      <w:pPr>
        <w:pStyle w:val="EMEABodyText"/>
        <w:jc w:val="both"/>
        <w:rPr>
          <w:noProof/>
          <w:sz w:val="24"/>
        </w:rPr>
      </w:pPr>
      <w:r w:rsidRPr="00E932C2">
        <w:rPr>
          <w:i/>
          <w:noProof/>
          <w:sz w:val="24"/>
        </w:rPr>
        <w:t>RCC</w:t>
      </w:r>
      <w:r>
        <w:rPr>
          <w:noProof/>
          <w:sz w:val="24"/>
        </w:rPr>
        <w:t>: patients with a history of concurrent brain metastases.</w:t>
      </w:r>
    </w:p>
    <w:p w14:paraId="49F47471" w14:textId="77777777" w:rsidR="001A7549" w:rsidRDefault="001A7549" w:rsidP="00B62A8E">
      <w:pPr>
        <w:pStyle w:val="EMEABodyText"/>
        <w:jc w:val="both"/>
      </w:pPr>
    </w:p>
    <w:p w14:paraId="4223DD3B" w14:textId="77777777" w:rsidR="006B0D48" w:rsidRPr="006D4B4C" w:rsidRDefault="001C6146" w:rsidP="00B62A8E">
      <w:pPr>
        <w:pStyle w:val="EMEABodyText"/>
        <w:jc w:val="both"/>
        <w:rPr>
          <w:b/>
          <w:sz w:val="24"/>
          <w:lang w:val="en-AU"/>
        </w:rPr>
      </w:pPr>
      <w:r w:rsidRPr="006D4B4C">
        <w:rPr>
          <w:b/>
          <w:sz w:val="24"/>
          <w:lang w:val="en-AU"/>
        </w:rPr>
        <w:t xml:space="preserve">RENAL IMPAIRMENT </w:t>
      </w:r>
    </w:p>
    <w:p w14:paraId="74EAF387" w14:textId="77777777" w:rsidR="006B0D48" w:rsidRPr="006D4B4C" w:rsidRDefault="006B0D48" w:rsidP="00B62A8E">
      <w:pPr>
        <w:pStyle w:val="EMEABodyText"/>
        <w:jc w:val="both"/>
        <w:rPr>
          <w:sz w:val="24"/>
          <w:lang w:val="en-AU"/>
        </w:rPr>
      </w:pPr>
    </w:p>
    <w:p w14:paraId="748D6CBD" w14:textId="77777777" w:rsidR="006B0D48" w:rsidRPr="006D4B4C" w:rsidRDefault="001C6146" w:rsidP="00B62A8E">
      <w:pPr>
        <w:pStyle w:val="BMSBodyText"/>
        <w:spacing w:line="240" w:lineRule="auto"/>
        <w:rPr>
          <w:lang w:val="en-AU"/>
        </w:rPr>
      </w:pPr>
      <w:r w:rsidRPr="006D4B4C">
        <w:t>The safety and efficacy of</w:t>
      </w:r>
      <w:r w:rsidRPr="006D4B4C">
        <w:rPr>
          <w:noProof/>
        </w:rPr>
        <w:t xml:space="preserve"> nivolumab</w:t>
      </w:r>
      <w:r w:rsidRPr="006D4B4C">
        <w:t xml:space="preserve"> have not been studied in patients with severe renal impairment</w:t>
      </w:r>
      <w:r w:rsidR="00747075" w:rsidRPr="006D4B4C">
        <w:t xml:space="preserve">. </w:t>
      </w:r>
      <w:r w:rsidR="00747075" w:rsidRPr="006D4B4C">
        <w:rPr>
          <w:lang w:val="en-AU"/>
        </w:rPr>
        <w:t xml:space="preserve">Based on the population pharmacokinetic (PK) results, no dose adjustment is required in patients with mild or moderate renal impairment (see </w:t>
      </w:r>
      <w:r w:rsidR="00657D2D">
        <w:rPr>
          <w:lang w:val="en-AU"/>
        </w:rPr>
        <w:t xml:space="preserve">PHARMACOKINETICS </w:t>
      </w:r>
      <w:r w:rsidR="00747075" w:rsidRPr="006D4B4C">
        <w:rPr>
          <w:lang w:val="en-AU"/>
        </w:rPr>
        <w:t>and</w:t>
      </w:r>
      <w:r w:rsidR="00657D2D">
        <w:rPr>
          <w:lang w:val="en-AU"/>
        </w:rPr>
        <w:t xml:space="preserve"> DOSAGE AND ADMINISTRATION</w:t>
      </w:r>
      <w:r w:rsidRPr="006D4B4C">
        <w:rPr>
          <w:lang w:val="en-AU"/>
        </w:rPr>
        <w:t>).</w:t>
      </w:r>
    </w:p>
    <w:p w14:paraId="709181AC" w14:textId="77777777" w:rsidR="006B0D48" w:rsidRPr="006D4B4C" w:rsidRDefault="006B0D48" w:rsidP="00B62A8E">
      <w:pPr>
        <w:pStyle w:val="EMEABodyText"/>
        <w:jc w:val="both"/>
      </w:pPr>
    </w:p>
    <w:p w14:paraId="19289CCC" w14:textId="77777777" w:rsidR="00297F81" w:rsidRPr="006D4B4C" w:rsidRDefault="00297F81" w:rsidP="00B62A8E">
      <w:pPr>
        <w:pStyle w:val="EMEABodyText"/>
        <w:jc w:val="both"/>
        <w:rPr>
          <w:rFonts w:eastAsia="MS Mincho"/>
          <w:b/>
          <w:sz w:val="24"/>
          <w:lang w:val="en-US" w:eastAsia="ja-JP"/>
        </w:rPr>
      </w:pPr>
      <w:r w:rsidRPr="006D4B4C">
        <w:rPr>
          <w:rFonts w:eastAsia="MS Mincho"/>
          <w:b/>
          <w:sz w:val="24"/>
          <w:lang w:val="en-US" w:eastAsia="ja-JP"/>
        </w:rPr>
        <w:t>HEPATIC IMPAIRMENT</w:t>
      </w:r>
    </w:p>
    <w:p w14:paraId="4613F495" w14:textId="77777777" w:rsidR="00297F81" w:rsidRPr="006D4B4C" w:rsidRDefault="00297F81" w:rsidP="00B62A8E">
      <w:pPr>
        <w:pStyle w:val="EMEABodyText"/>
        <w:jc w:val="both"/>
        <w:rPr>
          <w:rFonts w:eastAsia="MS Mincho"/>
          <w:sz w:val="24"/>
          <w:lang w:val="en-US" w:eastAsia="ja-JP"/>
        </w:rPr>
      </w:pPr>
    </w:p>
    <w:p w14:paraId="069AD3FF" w14:textId="77777777" w:rsidR="00147B72" w:rsidRDefault="00147B72" w:rsidP="00B62A8E">
      <w:pPr>
        <w:pStyle w:val="EMEABodyText"/>
        <w:jc w:val="both"/>
        <w:rPr>
          <w:sz w:val="24"/>
          <w:lang w:val="en-AU"/>
        </w:rPr>
      </w:pPr>
      <w:r w:rsidRPr="006D4B4C">
        <w:rPr>
          <w:sz w:val="24"/>
          <w:lang w:val="en-AU"/>
        </w:rPr>
        <w:t xml:space="preserve">The safety and efficacy of OPDIVO have not been studied in patients with </w:t>
      </w:r>
      <w:r w:rsidR="00861DF6" w:rsidRPr="006D4B4C">
        <w:rPr>
          <w:sz w:val="24"/>
          <w:lang w:val="en-AU"/>
        </w:rPr>
        <w:t xml:space="preserve">moderate </w:t>
      </w:r>
      <w:r w:rsidR="001C6146" w:rsidRPr="006D4B4C">
        <w:rPr>
          <w:sz w:val="24"/>
          <w:lang w:val="en-AU"/>
        </w:rPr>
        <w:t>or severe</w:t>
      </w:r>
      <w:r w:rsidR="006B0D48" w:rsidRPr="006D4B4C">
        <w:rPr>
          <w:sz w:val="24"/>
          <w:lang w:val="en-AU"/>
        </w:rPr>
        <w:t xml:space="preserve"> </w:t>
      </w:r>
      <w:r w:rsidRPr="006D4B4C">
        <w:rPr>
          <w:sz w:val="24"/>
          <w:lang w:val="en-AU"/>
        </w:rPr>
        <w:t>hepatic impairment. Based on the population PK results, no dose adjustment is required in patients with mild hepatic impairment (</w:t>
      </w:r>
      <w:r w:rsidRPr="00657D2D">
        <w:rPr>
          <w:sz w:val="24"/>
          <w:lang w:val="en-AU"/>
        </w:rPr>
        <w:t xml:space="preserve">see </w:t>
      </w:r>
      <w:r w:rsidR="00657D2D" w:rsidRPr="00657D2D">
        <w:rPr>
          <w:sz w:val="24"/>
          <w:lang w:val="en-AU"/>
        </w:rPr>
        <w:t xml:space="preserve">PHARMACOKINETICS </w:t>
      </w:r>
      <w:r w:rsidR="00747075" w:rsidRPr="00657D2D">
        <w:rPr>
          <w:sz w:val="24"/>
          <w:lang w:val="en-AU"/>
        </w:rPr>
        <w:t>and</w:t>
      </w:r>
      <w:r w:rsidR="00657D2D" w:rsidRPr="00657D2D">
        <w:rPr>
          <w:sz w:val="24"/>
          <w:lang w:val="en-AU"/>
        </w:rPr>
        <w:t xml:space="preserve"> DOSAGE AND ADMINISTRATION</w:t>
      </w:r>
      <w:r w:rsidRPr="006D4B4C">
        <w:rPr>
          <w:sz w:val="24"/>
          <w:lang w:val="en-AU"/>
        </w:rPr>
        <w:t>).</w:t>
      </w:r>
      <w:r w:rsidRPr="000D1179">
        <w:rPr>
          <w:sz w:val="24"/>
          <w:lang w:val="en-AU"/>
        </w:rPr>
        <w:t xml:space="preserve"> </w:t>
      </w:r>
    </w:p>
    <w:p w14:paraId="7CC38545" w14:textId="77777777" w:rsidR="00147B72" w:rsidRDefault="00147B72" w:rsidP="00B62A8E">
      <w:pPr>
        <w:pStyle w:val="EMEABodyText"/>
        <w:jc w:val="both"/>
        <w:rPr>
          <w:sz w:val="24"/>
          <w:lang w:val="en-AU"/>
        </w:rPr>
      </w:pPr>
    </w:p>
    <w:p w14:paraId="73DCABA3" w14:textId="77777777" w:rsidR="00147B72" w:rsidRPr="000D1179" w:rsidRDefault="00147B72" w:rsidP="00B62A8E">
      <w:pPr>
        <w:pStyle w:val="EMEABodyText"/>
        <w:jc w:val="both"/>
        <w:rPr>
          <w:sz w:val="24"/>
        </w:rPr>
      </w:pPr>
      <w:r w:rsidRPr="000D1179">
        <w:rPr>
          <w:sz w:val="24"/>
          <w:lang w:val="en-AU"/>
        </w:rPr>
        <w:t>OPDIVO must be administered with caution in patients with moderate (total bilirubin &gt; 1.5 × to 3 × the upper limit of normal [ULN] and any AST) or severe (total bilirubin &gt; 3 × ULN and any AST) hepatic impairment.</w:t>
      </w:r>
    </w:p>
    <w:p w14:paraId="73B18AEA" w14:textId="77777777" w:rsidR="00CF203A" w:rsidRPr="001F269D" w:rsidRDefault="00CF203A" w:rsidP="00B62A8E">
      <w:pPr>
        <w:pStyle w:val="EMEABodyText"/>
        <w:jc w:val="both"/>
        <w:rPr>
          <w:rFonts w:ascii="TimesNewRomanPSMT" w:hAnsi="TimesNewRomanPSMT" w:cs="TimesNewRomanPSMT"/>
          <w:b/>
          <w:sz w:val="24"/>
          <w:highlight w:val="yellow"/>
          <w:lang w:val="en-US" w:eastAsia="fr-FR"/>
        </w:rPr>
      </w:pPr>
    </w:p>
    <w:p w14:paraId="7D2B3933" w14:textId="77777777" w:rsidR="00195B15" w:rsidRPr="00210F9A" w:rsidRDefault="00195B15" w:rsidP="00B62A8E">
      <w:pPr>
        <w:pStyle w:val="EMEAHeading3"/>
        <w:jc w:val="both"/>
        <w:rPr>
          <w:sz w:val="24"/>
          <w:szCs w:val="24"/>
          <w:lang w:eastAsia="fr-FR"/>
        </w:rPr>
      </w:pPr>
      <w:r w:rsidRPr="0094339C">
        <w:rPr>
          <w:sz w:val="24"/>
          <w:szCs w:val="24"/>
          <w:lang w:eastAsia="fr-FR"/>
        </w:rPr>
        <w:t>Patients on controlled sodium diet</w:t>
      </w:r>
    </w:p>
    <w:p w14:paraId="7E3E6604" w14:textId="77777777" w:rsidR="00864C68" w:rsidRPr="00D0601E" w:rsidRDefault="00B662CA" w:rsidP="00B62A8E">
      <w:pPr>
        <w:pStyle w:val="EMEABodyText"/>
        <w:jc w:val="both"/>
        <w:rPr>
          <w:sz w:val="24"/>
          <w:lang w:eastAsia="fr-FR"/>
        </w:rPr>
      </w:pPr>
      <w:r w:rsidRPr="0094339C">
        <w:rPr>
          <w:sz w:val="24"/>
          <w:lang w:eastAsia="fr-FR"/>
        </w:rPr>
        <w:t>Each m</w:t>
      </w:r>
      <w:r w:rsidR="00852BB7" w:rsidRPr="0094339C">
        <w:rPr>
          <w:sz w:val="24"/>
          <w:lang w:eastAsia="fr-FR"/>
        </w:rPr>
        <w:t>L</w:t>
      </w:r>
      <w:r w:rsidRPr="0094339C">
        <w:rPr>
          <w:sz w:val="24"/>
          <w:lang w:eastAsia="fr-FR"/>
        </w:rPr>
        <w:t xml:space="preserve"> of t</w:t>
      </w:r>
      <w:r w:rsidR="00195B15" w:rsidRPr="0094339C">
        <w:rPr>
          <w:sz w:val="24"/>
          <w:lang w:eastAsia="fr-FR"/>
        </w:rPr>
        <w:t>his medicinal product contains 0.1 mmol (or 2.</w:t>
      </w:r>
      <w:r w:rsidR="00DD42A4" w:rsidRPr="0094339C">
        <w:rPr>
          <w:sz w:val="24"/>
          <w:lang w:eastAsia="fr-FR"/>
        </w:rPr>
        <w:t>5</w:t>
      </w:r>
      <w:r w:rsidR="00195B15" w:rsidRPr="0094339C">
        <w:rPr>
          <w:sz w:val="24"/>
          <w:lang w:eastAsia="fr-FR"/>
        </w:rPr>
        <w:t> mg) sodium. To be taken into consideration when treating patients on a controlled sodium diet.</w:t>
      </w:r>
    </w:p>
    <w:p w14:paraId="3ADC9779" w14:textId="77777777" w:rsidR="00CB4B99" w:rsidRPr="0094339C" w:rsidRDefault="00CB4B99" w:rsidP="00B62A8E">
      <w:pPr>
        <w:pStyle w:val="EMEABodyText"/>
        <w:jc w:val="both"/>
        <w:rPr>
          <w:rFonts w:ascii="TimesNewRomanPSMT" w:hAnsi="TimesNewRomanPSMT" w:cs="TimesNewRomanPSMT"/>
          <w:sz w:val="24"/>
          <w:lang w:eastAsia="fr-FR"/>
        </w:rPr>
      </w:pPr>
    </w:p>
    <w:p w14:paraId="3BABC5B7" w14:textId="77777777" w:rsidR="00297F81" w:rsidRPr="0094339C" w:rsidRDefault="00297F81" w:rsidP="00B62A8E">
      <w:pPr>
        <w:pStyle w:val="BMSBodyText"/>
        <w:spacing w:line="240" w:lineRule="auto"/>
        <w:rPr>
          <w:b/>
          <w:color w:val="auto"/>
        </w:rPr>
      </w:pPr>
      <w:r w:rsidRPr="0094339C">
        <w:rPr>
          <w:b/>
          <w:color w:val="auto"/>
        </w:rPr>
        <w:t>EFFECTS ON FERTILITY</w:t>
      </w:r>
    </w:p>
    <w:p w14:paraId="47CCBF44" w14:textId="77777777" w:rsidR="00297F81" w:rsidRPr="0094339C" w:rsidRDefault="00297F81" w:rsidP="00B62A8E">
      <w:pPr>
        <w:pStyle w:val="EMEABodyText"/>
        <w:jc w:val="both"/>
        <w:rPr>
          <w:noProof/>
          <w:sz w:val="24"/>
        </w:rPr>
      </w:pPr>
      <w:r w:rsidRPr="0094339C">
        <w:rPr>
          <w:sz w:val="24"/>
        </w:rPr>
        <w:t xml:space="preserve">Studies to evaluate the effect of </w:t>
      </w:r>
      <w:r w:rsidR="008C1051">
        <w:rPr>
          <w:sz w:val="24"/>
        </w:rPr>
        <w:t>OPDIVO</w:t>
      </w:r>
      <w:r w:rsidRPr="0094339C">
        <w:rPr>
          <w:sz w:val="24"/>
        </w:rPr>
        <w:t xml:space="preserve"> on fertility have not been performed. Thus, </w:t>
      </w:r>
      <w:r w:rsidRPr="0094339C">
        <w:rPr>
          <w:noProof/>
          <w:sz w:val="24"/>
        </w:rPr>
        <w:t xml:space="preserve">the effect of </w:t>
      </w:r>
      <w:r w:rsidR="008C1051">
        <w:rPr>
          <w:noProof/>
          <w:sz w:val="24"/>
        </w:rPr>
        <w:t>OPDIVO</w:t>
      </w:r>
      <w:r w:rsidRPr="0094339C">
        <w:rPr>
          <w:sz w:val="24"/>
        </w:rPr>
        <w:t xml:space="preserve"> </w:t>
      </w:r>
      <w:r w:rsidRPr="0094339C">
        <w:rPr>
          <w:noProof/>
          <w:sz w:val="24"/>
        </w:rPr>
        <w:t>on male and female fertility is unknown.</w:t>
      </w:r>
    </w:p>
    <w:p w14:paraId="14D27FFA" w14:textId="77777777" w:rsidR="004A7C18" w:rsidRPr="0094339C" w:rsidRDefault="004A7C18" w:rsidP="00B62A8E">
      <w:pPr>
        <w:pStyle w:val="EMEABodyText"/>
        <w:jc w:val="both"/>
        <w:rPr>
          <w:noProof/>
          <w:sz w:val="24"/>
        </w:rPr>
      </w:pPr>
    </w:p>
    <w:p w14:paraId="6A845F5A" w14:textId="77777777" w:rsidR="00297F81" w:rsidRPr="0094339C" w:rsidRDefault="00297F81" w:rsidP="00B62A8E">
      <w:pPr>
        <w:pStyle w:val="BMSBodyText"/>
        <w:spacing w:line="240" w:lineRule="auto"/>
        <w:rPr>
          <w:b/>
          <w:color w:val="auto"/>
        </w:rPr>
      </w:pPr>
      <w:r w:rsidRPr="0094339C">
        <w:rPr>
          <w:b/>
          <w:color w:val="auto"/>
        </w:rPr>
        <w:t>USE IN PREGNANCY (Category</w:t>
      </w:r>
      <w:r w:rsidR="00C1032D">
        <w:rPr>
          <w:b/>
          <w:color w:val="auto"/>
        </w:rPr>
        <w:t xml:space="preserve"> </w:t>
      </w:r>
      <w:r w:rsidR="00CF203A">
        <w:rPr>
          <w:b/>
          <w:color w:val="auto"/>
        </w:rPr>
        <w:t>D</w:t>
      </w:r>
      <w:r w:rsidRPr="0094339C">
        <w:rPr>
          <w:b/>
          <w:color w:val="auto"/>
        </w:rPr>
        <w:t>)</w:t>
      </w:r>
    </w:p>
    <w:p w14:paraId="734AEF1C" w14:textId="77777777" w:rsidR="00297F81" w:rsidRPr="0094339C" w:rsidRDefault="002C6B5A" w:rsidP="00B62A8E">
      <w:pPr>
        <w:pStyle w:val="BMSBodyText"/>
        <w:spacing w:line="240" w:lineRule="auto"/>
        <w:rPr>
          <w:b/>
          <w:color w:val="auto"/>
        </w:rPr>
      </w:pPr>
      <w:r w:rsidRPr="0094339C">
        <w:t>OPDIVO</w:t>
      </w:r>
      <w:r w:rsidR="00297F81" w:rsidRPr="0094339C">
        <w:t xml:space="preserve"> is not recommended during pregnancy or in women of childbearing potential not using effective contraception, unless the clinical benefit outweighs the potential risk.</w:t>
      </w:r>
      <w:r w:rsidR="00C1032D">
        <w:t xml:space="preserve"> Advise females of reproductive potential to use effective contraception during treatment with OPDIVO for at least 5 months following the last dose of OPDIVO.</w:t>
      </w:r>
    </w:p>
    <w:p w14:paraId="1CC40933" w14:textId="77777777" w:rsidR="00297F81" w:rsidRPr="0094339C" w:rsidRDefault="00297F81" w:rsidP="00B62A8E">
      <w:pPr>
        <w:pStyle w:val="EMEABodyText"/>
        <w:jc w:val="both"/>
        <w:rPr>
          <w:sz w:val="24"/>
        </w:rPr>
      </w:pPr>
    </w:p>
    <w:p w14:paraId="27A19F1A" w14:textId="77777777" w:rsidR="007621D7" w:rsidRPr="0094339C" w:rsidRDefault="00297F81" w:rsidP="00B62A8E">
      <w:pPr>
        <w:pStyle w:val="EMEABodyText"/>
        <w:jc w:val="both"/>
        <w:rPr>
          <w:sz w:val="24"/>
        </w:rPr>
      </w:pPr>
      <w:r w:rsidRPr="0094339C">
        <w:rPr>
          <w:sz w:val="24"/>
        </w:rPr>
        <w:t xml:space="preserve">There are no data on the use of </w:t>
      </w:r>
      <w:r w:rsidR="008C1051">
        <w:rPr>
          <w:sz w:val="24"/>
        </w:rPr>
        <w:t>OPDIVO</w:t>
      </w:r>
      <w:r w:rsidRPr="0094339C">
        <w:rPr>
          <w:sz w:val="24"/>
        </w:rPr>
        <w:t xml:space="preserve"> in pregnant women. </w:t>
      </w:r>
      <w:r w:rsidR="002C6B5A" w:rsidRPr="0094339C">
        <w:rPr>
          <w:sz w:val="24"/>
          <w:lang w:val="en-AU"/>
        </w:rPr>
        <w:t xml:space="preserve">Human IgG4 is known to cross the placental barrier and </w:t>
      </w:r>
      <w:r w:rsidR="008C1051">
        <w:rPr>
          <w:sz w:val="24"/>
          <w:lang w:val="en-AU"/>
        </w:rPr>
        <w:t>OPDIVO</w:t>
      </w:r>
      <w:r w:rsidR="002C6B5A" w:rsidRPr="0094339C">
        <w:rPr>
          <w:sz w:val="24"/>
          <w:lang w:val="en-AU"/>
        </w:rPr>
        <w:t xml:space="preserve"> is an IgG4; therefore </w:t>
      </w:r>
      <w:r w:rsidR="008C1051">
        <w:rPr>
          <w:sz w:val="24"/>
          <w:lang w:val="en-AU"/>
        </w:rPr>
        <w:t>OPDIVO</w:t>
      </w:r>
      <w:r w:rsidR="002C6B5A" w:rsidRPr="0094339C">
        <w:rPr>
          <w:sz w:val="24"/>
          <w:lang w:val="en-AU"/>
        </w:rPr>
        <w:t xml:space="preserve"> has the potential to be transmitted from the mother to the developing foetus.</w:t>
      </w:r>
      <w:r w:rsidR="00D37399" w:rsidRPr="0094339C">
        <w:rPr>
          <w:sz w:val="24"/>
          <w:lang w:val="en-AU"/>
        </w:rPr>
        <w:t xml:space="preserve"> </w:t>
      </w:r>
      <w:r w:rsidR="007621D7" w:rsidRPr="0094339C">
        <w:rPr>
          <w:sz w:val="24"/>
        </w:rPr>
        <w:t xml:space="preserve">It is not known whether ipilimumab can cause </w:t>
      </w:r>
      <w:r w:rsidR="00CF203A">
        <w:rPr>
          <w:sz w:val="24"/>
        </w:rPr>
        <w:t xml:space="preserve">fetal </w:t>
      </w:r>
      <w:r w:rsidR="007621D7" w:rsidRPr="0094339C">
        <w:rPr>
          <w:sz w:val="24"/>
        </w:rPr>
        <w:t>harm when</w:t>
      </w:r>
      <w:r w:rsidR="002C6B5A" w:rsidRPr="0094339C">
        <w:rPr>
          <w:sz w:val="24"/>
        </w:rPr>
        <w:t xml:space="preserve"> </w:t>
      </w:r>
      <w:r w:rsidR="007621D7" w:rsidRPr="0094339C">
        <w:rPr>
          <w:sz w:val="24"/>
        </w:rPr>
        <w:t>administered to a pregnant woman</w:t>
      </w:r>
      <w:r w:rsidR="005729AE" w:rsidRPr="0094339C">
        <w:rPr>
          <w:sz w:val="24"/>
        </w:rPr>
        <w:t>.</w:t>
      </w:r>
      <w:r w:rsidR="007621D7" w:rsidRPr="0094339C">
        <w:rPr>
          <w:sz w:val="24"/>
        </w:rPr>
        <w:t xml:space="preserve"> </w:t>
      </w:r>
    </w:p>
    <w:p w14:paraId="7E617D69" w14:textId="77777777" w:rsidR="002C6B5A" w:rsidRDefault="002C6B5A" w:rsidP="00B62A8E">
      <w:pPr>
        <w:pStyle w:val="EMEABodyText"/>
        <w:jc w:val="both"/>
        <w:rPr>
          <w:sz w:val="24"/>
          <w:lang w:val="en-AU"/>
        </w:rPr>
      </w:pPr>
    </w:p>
    <w:p w14:paraId="7D152498" w14:textId="77777777" w:rsidR="00CF203A" w:rsidRPr="00CF203A" w:rsidRDefault="00CF203A" w:rsidP="00B62A8E">
      <w:pPr>
        <w:pStyle w:val="EMEABodyText"/>
        <w:jc w:val="both"/>
        <w:rPr>
          <w:snapToGrid w:val="0"/>
          <w:sz w:val="24"/>
        </w:rPr>
      </w:pPr>
      <w:r w:rsidRPr="00CF203A">
        <w:rPr>
          <w:snapToGrid w:val="0"/>
          <w:sz w:val="24"/>
        </w:rPr>
        <w:t xml:space="preserve">The effects of OPDIVO on prenatal and postnatal development were evaluated in monkeys that received OPDIVO at 10 and 50 mg/kg twice weekly from the onset of organogenesis in the first trimester through delivery, at exposure levels 8 and 35 times, respectively, those observed at the clinical dose of 3 mg/kg of OPDIVO (based on AUC). There was a dose-dependent increase in fetal losses and increased neonatal mortality </w:t>
      </w:r>
      <w:r w:rsidR="00657D2D">
        <w:rPr>
          <w:snapToGrid w:val="0"/>
          <w:sz w:val="24"/>
        </w:rPr>
        <w:t xml:space="preserve">mainly </w:t>
      </w:r>
      <w:r w:rsidRPr="00CF203A">
        <w:rPr>
          <w:snapToGrid w:val="0"/>
          <w:sz w:val="24"/>
        </w:rPr>
        <w:t>in the 3rd t</w:t>
      </w:r>
      <w:r w:rsidR="00C1032D">
        <w:rPr>
          <w:snapToGrid w:val="0"/>
          <w:sz w:val="24"/>
        </w:rPr>
        <w:t>r</w:t>
      </w:r>
      <w:r w:rsidRPr="00CF203A">
        <w:rPr>
          <w:snapToGrid w:val="0"/>
          <w:sz w:val="24"/>
        </w:rPr>
        <w:t>imester of pregnancy and after birth.</w:t>
      </w:r>
    </w:p>
    <w:p w14:paraId="2F29DA60" w14:textId="77777777" w:rsidR="00CF203A" w:rsidRPr="0094339C" w:rsidRDefault="00CF203A" w:rsidP="00B62A8E">
      <w:pPr>
        <w:pStyle w:val="EMEABodyText"/>
        <w:jc w:val="both"/>
        <w:rPr>
          <w:sz w:val="24"/>
          <w:lang w:val="en-AU"/>
        </w:rPr>
      </w:pPr>
    </w:p>
    <w:p w14:paraId="73AB51CA" w14:textId="77777777" w:rsidR="0094339C" w:rsidRDefault="002C6B5A" w:rsidP="0019181B">
      <w:pPr>
        <w:pStyle w:val="EMEABodyText"/>
        <w:jc w:val="both"/>
        <w:rPr>
          <w:sz w:val="24"/>
          <w:lang w:val="en-AU"/>
        </w:rPr>
      </w:pPr>
      <w:r w:rsidRPr="0094339C">
        <w:rPr>
          <w:sz w:val="24"/>
          <w:lang w:val="en-AU"/>
        </w:rPr>
        <w:t xml:space="preserve">The remaining offspring of </w:t>
      </w:r>
      <w:r w:rsidR="008C1051">
        <w:rPr>
          <w:sz w:val="24"/>
          <w:lang w:val="en-AU"/>
        </w:rPr>
        <w:t>OPDIVO</w:t>
      </w:r>
      <w:r w:rsidRPr="0094339C">
        <w:rPr>
          <w:sz w:val="24"/>
          <w:lang w:val="en-AU"/>
        </w:rPr>
        <w:t xml:space="preserve">-treated females survived to scheduled termination, with no treatment-related clinical signs, alterations to normal development, organ-weight effects, or gross and microscopic pathology changes. Results for growth indices, as well as teratogenic, neurobehavioral, </w:t>
      </w:r>
      <w:r w:rsidR="005420AE" w:rsidRPr="0094339C">
        <w:rPr>
          <w:sz w:val="24"/>
          <w:lang w:val="en-AU"/>
        </w:rPr>
        <w:t>immunological</w:t>
      </w:r>
      <w:r w:rsidRPr="0094339C">
        <w:rPr>
          <w:sz w:val="24"/>
          <w:lang w:val="en-AU"/>
        </w:rPr>
        <w:t xml:space="preserve"> and clinical pathology parameters throughout the 6-month postnatal period were comparable to the control group.</w:t>
      </w:r>
    </w:p>
    <w:p w14:paraId="0E6DA613" w14:textId="77777777" w:rsidR="0019181B" w:rsidRPr="0019181B" w:rsidRDefault="0019181B" w:rsidP="0019181B">
      <w:pPr>
        <w:pStyle w:val="EMEABodyText"/>
        <w:jc w:val="both"/>
        <w:rPr>
          <w:sz w:val="24"/>
        </w:rPr>
      </w:pPr>
    </w:p>
    <w:p w14:paraId="1F88EBC4" w14:textId="77777777" w:rsidR="00297F81" w:rsidRPr="000D1179" w:rsidRDefault="00297F81" w:rsidP="00B62A8E">
      <w:pPr>
        <w:pStyle w:val="BMSBodyText"/>
        <w:spacing w:line="240" w:lineRule="auto"/>
        <w:rPr>
          <w:b/>
          <w:color w:val="auto"/>
        </w:rPr>
      </w:pPr>
      <w:r w:rsidRPr="000D1179">
        <w:rPr>
          <w:b/>
          <w:color w:val="auto"/>
        </w:rPr>
        <w:t>USE IN LACTATION</w:t>
      </w:r>
    </w:p>
    <w:p w14:paraId="62C96EE8" w14:textId="77777777" w:rsidR="000E64DC" w:rsidRPr="003F052E" w:rsidRDefault="00355D6F" w:rsidP="00B62A8E">
      <w:pPr>
        <w:pStyle w:val="EMEABodyText"/>
        <w:jc w:val="both"/>
        <w:rPr>
          <w:sz w:val="24"/>
        </w:rPr>
      </w:pPr>
      <w:r w:rsidRPr="003F052E">
        <w:rPr>
          <w:sz w:val="24"/>
          <w:lang w:val="en-AU"/>
        </w:rPr>
        <w:t xml:space="preserve">It is </w:t>
      </w:r>
      <w:r w:rsidR="001F423F" w:rsidRPr="003F052E">
        <w:rPr>
          <w:sz w:val="24"/>
          <w:lang w:val="en-AU"/>
        </w:rPr>
        <w:t>not known</w:t>
      </w:r>
      <w:r w:rsidRPr="003F052E">
        <w:rPr>
          <w:sz w:val="24"/>
          <w:lang w:val="en-AU"/>
        </w:rPr>
        <w:t xml:space="preserve"> whether </w:t>
      </w:r>
      <w:r w:rsidR="008C1051" w:rsidRPr="003F052E">
        <w:rPr>
          <w:sz w:val="24"/>
          <w:lang w:val="en-AU"/>
        </w:rPr>
        <w:t>OPDIVO</w:t>
      </w:r>
      <w:r w:rsidR="00CF59A2" w:rsidRPr="003F052E">
        <w:rPr>
          <w:sz w:val="24"/>
          <w:lang w:val="en-AU"/>
        </w:rPr>
        <w:t xml:space="preserve"> is </w:t>
      </w:r>
      <w:r w:rsidRPr="003F052E">
        <w:rPr>
          <w:sz w:val="24"/>
          <w:lang w:val="en-AU"/>
        </w:rPr>
        <w:t xml:space="preserve">secreted in human </w:t>
      </w:r>
      <w:r w:rsidR="001F423F" w:rsidRPr="003F052E">
        <w:rPr>
          <w:sz w:val="24"/>
          <w:lang w:val="en-AU"/>
        </w:rPr>
        <w:t xml:space="preserve">breast </w:t>
      </w:r>
      <w:r w:rsidRPr="003F052E">
        <w:rPr>
          <w:sz w:val="24"/>
          <w:lang w:val="en-AU"/>
        </w:rPr>
        <w:t xml:space="preserve">milk. </w:t>
      </w:r>
      <w:r w:rsidR="00CF59A2" w:rsidRPr="003F052E">
        <w:rPr>
          <w:color w:val="000000"/>
          <w:sz w:val="24"/>
        </w:rPr>
        <w:t>Because many drugs, including antibodies, can be secreted in human milk, a</w:t>
      </w:r>
      <w:r w:rsidR="00CF59A2" w:rsidRPr="003F052E">
        <w:rPr>
          <w:sz w:val="24"/>
          <w:lang w:val="en-AU"/>
        </w:rPr>
        <w:t xml:space="preserve"> </w:t>
      </w:r>
      <w:r w:rsidRPr="003F052E">
        <w:rPr>
          <w:sz w:val="24"/>
          <w:lang w:val="en-AU"/>
        </w:rPr>
        <w:t xml:space="preserve">risk to newborns/infants cannot be excluded. </w:t>
      </w:r>
      <w:r w:rsidR="001F423F" w:rsidRPr="003F052E">
        <w:rPr>
          <w:sz w:val="24"/>
          <w:lang w:val="en-AU"/>
        </w:rPr>
        <w:t>Clinical judgement is required to determine</w:t>
      </w:r>
      <w:r w:rsidRPr="003F052E">
        <w:rPr>
          <w:sz w:val="24"/>
          <w:lang w:val="en-AU"/>
        </w:rPr>
        <w:t xml:space="preserve"> whether to discontinue breast-feeding or to discontinue </w:t>
      </w:r>
      <w:r w:rsidR="008C1051" w:rsidRPr="003F052E">
        <w:rPr>
          <w:sz w:val="24"/>
          <w:lang w:val="en-AU"/>
        </w:rPr>
        <w:t>OPDIVO</w:t>
      </w:r>
      <w:r w:rsidRPr="003F052E">
        <w:rPr>
          <w:sz w:val="24"/>
          <w:lang w:val="en-AU"/>
        </w:rPr>
        <w:t xml:space="preserve"> therapy</w:t>
      </w:r>
      <w:r w:rsidR="001F423F" w:rsidRPr="003F052E">
        <w:rPr>
          <w:sz w:val="24"/>
          <w:lang w:val="en-AU"/>
        </w:rPr>
        <w:t xml:space="preserve">, </w:t>
      </w:r>
      <w:r w:rsidRPr="003F052E">
        <w:rPr>
          <w:sz w:val="24"/>
          <w:lang w:val="en-AU"/>
        </w:rPr>
        <w:t xml:space="preserve">taking into account the benefit of breast-feeding for the child and the benefit of therapy for the </w:t>
      </w:r>
      <w:r w:rsidR="001F423F" w:rsidRPr="003F052E">
        <w:rPr>
          <w:sz w:val="24"/>
          <w:lang w:val="en-AU"/>
        </w:rPr>
        <w:t>mother</w:t>
      </w:r>
      <w:r w:rsidRPr="003F052E">
        <w:rPr>
          <w:sz w:val="24"/>
          <w:lang w:val="en-AU"/>
        </w:rPr>
        <w:t>.</w:t>
      </w:r>
    </w:p>
    <w:p w14:paraId="64B096AA" w14:textId="77777777" w:rsidR="004A7C18" w:rsidRDefault="004A7C18" w:rsidP="00297F81">
      <w:pPr>
        <w:pStyle w:val="EMEABodyText"/>
        <w:rPr>
          <w:b/>
          <w:sz w:val="24"/>
          <w:lang w:val="en-US"/>
        </w:rPr>
      </w:pPr>
    </w:p>
    <w:p w14:paraId="6590F689" w14:textId="77777777" w:rsidR="00297F81" w:rsidRPr="000D1179" w:rsidRDefault="00297F81" w:rsidP="00B62A8E">
      <w:pPr>
        <w:pStyle w:val="EMEABodyText"/>
        <w:jc w:val="both"/>
        <w:rPr>
          <w:b/>
          <w:sz w:val="24"/>
          <w:lang w:val="en-US"/>
        </w:rPr>
      </w:pPr>
      <w:r w:rsidRPr="000D1179">
        <w:rPr>
          <w:b/>
          <w:sz w:val="24"/>
          <w:lang w:val="en-US"/>
        </w:rPr>
        <w:t>PAEDIATRIC USE</w:t>
      </w:r>
    </w:p>
    <w:p w14:paraId="054ECC80" w14:textId="77777777" w:rsidR="00297F81" w:rsidRPr="000D1179" w:rsidRDefault="00297F81" w:rsidP="00B62A8E">
      <w:pPr>
        <w:pStyle w:val="EMEABodyText"/>
        <w:jc w:val="both"/>
        <w:rPr>
          <w:b/>
          <w:i/>
          <w:sz w:val="24"/>
          <w:lang w:val="en-US"/>
        </w:rPr>
      </w:pPr>
    </w:p>
    <w:p w14:paraId="3B07FF1A" w14:textId="77777777" w:rsidR="00297F81" w:rsidRPr="000D1179" w:rsidRDefault="00297F81" w:rsidP="00B62A8E">
      <w:pPr>
        <w:pStyle w:val="EMEABodyText"/>
        <w:jc w:val="both"/>
        <w:rPr>
          <w:b/>
          <w:noProof/>
          <w:sz w:val="24"/>
          <w:lang w:val="en-US"/>
        </w:rPr>
      </w:pPr>
      <w:r w:rsidRPr="000D1179">
        <w:rPr>
          <w:sz w:val="24"/>
          <w:lang w:eastAsia="nl-NL"/>
        </w:rPr>
        <w:t xml:space="preserve">The safety and efficacy of </w:t>
      </w:r>
      <w:r w:rsidR="00DA0B42" w:rsidRPr="000D1179">
        <w:rPr>
          <w:sz w:val="24"/>
          <w:lang w:eastAsia="nl-NL"/>
        </w:rPr>
        <w:t>OPDIVO</w:t>
      </w:r>
      <w:r w:rsidRPr="000D1179">
        <w:rPr>
          <w:sz w:val="24"/>
          <w:lang w:eastAsia="nl-NL"/>
        </w:rPr>
        <w:t xml:space="preserve"> in children below 18 years have not been established. T</w:t>
      </w:r>
      <w:r w:rsidRPr="000D1179">
        <w:rPr>
          <w:rFonts w:eastAsia="MS Mincho"/>
          <w:sz w:val="24"/>
          <w:lang w:val="en-US" w:eastAsia="ja-JP"/>
        </w:rPr>
        <w:t xml:space="preserve">he use of </w:t>
      </w:r>
      <w:r w:rsidR="00DA0B42" w:rsidRPr="000D1179">
        <w:rPr>
          <w:rFonts w:eastAsia="MS Mincho"/>
          <w:sz w:val="24"/>
          <w:lang w:val="en-US" w:eastAsia="ja-JP"/>
        </w:rPr>
        <w:t>OPDIVO</w:t>
      </w:r>
      <w:r w:rsidRPr="000D1179">
        <w:rPr>
          <w:rFonts w:eastAsia="MS Mincho"/>
          <w:sz w:val="24"/>
          <w:lang w:val="en-US" w:eastAsia="ja-JP"/>
        </w:rPr>
        <w:t xml:space="preserve"> in children or adolescents is not recommended.</w:t>
      </w:r>
    </w:p>
    <w:p w14:paraId="3CD24F8E" w14:textId="77777777" w:rsidR="001B6D35" w:rsidRPr="000D1179" w:rsidRDefault="001B6D35" w:rsidP="00B62A8E">
      <w:pPr>
        <w:pStyle w:val="EMEABodyText"/>
        <w:jc w:val="both"/>
        <w:rPr>
          <w:sz w:val="24"/>
        </w:rPr>
      </w:pPr>
      <w:bookmarkStart w:id="33" w:name="_Toc132615537"/>
    </w:p>
    <w:bookmarkEnd w:id="33"/>
    <w:p w14:paraId="6B42BC85" w14:textId="77777777" w:rsidR="00B87728" w:rsidRPr="000D1179" w:rsidRDefault="00814C6E" w:rsidP="00B62A8E">
      <w:pPr>
        <w:pStyle w:val="BMSBodyText"/>
        <w:spacing w:line="240" w:lineRule="auto"/>
        <w:rPr>
          <w:b/>
          <w:color w:val="auto"/>
        </w:rPr>
      </w:pPr>
      <w:r w:rsidRPr="000D1179">
        <w:rPr>
          <w:b/>
          <w:color w:val="auto"/>
        </w:rPr>
        <w:t xml:space="preserve">GENOTOXICITY AND </w:t>
      </w:r>
      <w:r w:rsidR="007D5D91" w:rsidRPr="000D1179">
        <w:rPr>
          <w:b/>
          <w:color w:val="auto"/>
        </w:rPr>
        <w:t>CARCINOGENICITY</w:t>
      </w:r>
    </w:p>
    <w:p w14:paraId="7A473485" w14:textId="77777777" w:rsidR="0063523E" w:rsidRDefault="0063523E" w:rsidP="00B62A8E">
      <w:pPr>
        <w:pStyle w:val="BMSBodyText"/>
        <w:spacing w:line="240" w:lineRule="auto"/>
      </w:pPr>
      <w:r w:rsidRPr="000D1179">
        <w:t xml:space="preserve">Studies to evaluate the </w:t>
      </w:r>
      <w:r w:rsidR="00CF203A">
        <w:t xml:space="preserve">genotoxic </w:t>
      </w:r>
      <w:r w:rsidRPr="000D1179">
        <w:t xml:space="preserve">and carcinogenic potential of </w:t>
      </w:r>
      <w:r w:rsidR="008C1051">
        <w:t>OPDIVO</w:t>
      </w:r>
      <w:r w:rsidRPr="000D1179">
        <w:t xml:space="preserve"> have not been performed. </w:t>
      </w:r>
    </w:p>
    <w:p w14:paraId="18B6DC69" w14:textId="77777777" w:rsidR="00C86249" w:rsidRPr="000D1179" w:rsidRDefault="00C86249" w:rsidP="00B62A8E">
      <w:pPr>
        <w:pStyle w:val="BMSBodyText"/>
        <w:spacing w:line="240" w:lineRule="auto"/>
      </w:pPr>
    </w:p>
    <w:p w14:paraId="3A3278FE" w14:textId="77777777" w:rsidR="001A308B" w:rsidRPr="000D1179" w:rsidRDefault="001A308B" w:rsidP="00B62A8E">
      <w:pPr>
        <w:pStyle w:val="BMSHeading2"/>
        <w:numPr>
          <w:ilvl w:val="0"/>
          <w:numId w:val="0"/>
        </w:numPr>
        <w:spacing w:after="120"/>
        <w:jc w:val="both"/>
        <w:rPr>
          <w:rFonts w:ascii="Times New Roman" w:hAnsi="Times New Roman"/>
          <w:sz w:val="24"/>
          <w:szCs w:val="24"/>
        </w:rPr>
      </w:pPr>
      <w:r w:rsidRPr="000D1179">
        <w:rPr>
          <w:rFonts w:ascii="Times New Roman" w:hAnsi="Times New Roman"/>
          <w:sz w:val="24"/>
          <w:szCs w:val="24"/>
        </w:rPr>
        <w:t>DRUG INTERACTIONS</w:t>
      </w:r>
    </w:p>
    <w:p w14:paraId="3D5881BD" w14:textId="77777777" w:rsidR="00DB2E69" w:rsidRPr="000D1179" w:rsidRDefault="00E64915" w:rsidP="00B62A8E">
      <w:pPr>
        <w:pStyle w:val="BMSBodyText"/>
        <w:spacing w:line="240" w:lineRule="auto"/>
        <w:rPr>
          <w:lang w:val="en-AU"/>
        </w:rPr>
      </w:pPr>
      <w:r w:rsidRPr="00E64915">
        <w:rPr>
          <w:lang w:val="en-AU"/>
        </w:rPr>
        <w:t xml:space="preserve">Pharmacokinetic interaction studies have not been conducted. Nivolumab is a human monoclonal antibody. As monoclonal antibodies are not metabolized by cytochrome P450 (CYP) enzymes or other drug metabolizing enzymes, inhibition or induction of these enzymes by co-administered medicinal products is not anticipated to affect the pharmacokinetics of nivolumab. Nivolumab is not expected to have an effect on CYP or other drug metabolizing enzymes in terms of inhibition or induction. </w:t>
      </w:r>
    </w:p>
    <w:p w14:paraId="077604DB" w14:textId="77777777" w:rsidR="00CF59A2" w:rsidRPr="00FF5204" w:rsidRDefault="00CF59A2" w:rsidP="00B62A8E">
      <w:pPr>
        <w:pStyle w:val="EMEABodyText"/>
        <w:jc w:val="both"/>
        <w:rPr>
          <w:b/>
          <w:sz w:val="24"/>
          <w:u w:val="single"/>
        </w:rPr>
      </w:pPr>
      <w:r w:rsidRPr="00FF5204">
        <w:rPr>
          <w:b/>
          <w:sz w:val="24"/>
          <w:u w:val="single"/>
        </w:rPr>
        <w:t xml:space="preserve">Other forms of interaction </w:t>
      </w:r>
    </w:p>
    <w:p w14:paraId="55A50D30" w14:textId="77777777" w:rsidR="00CF59A2" w:rsidRPr="00EC6ABA" w:rsidRDefault="00CF59A2" w:rsidP="00B62A8E">
      <w:pPr>
        <w:pStyle w:val="EMEABodyText"/>
        <w:jc w:val="both"/>
        <w:rPr>
          <w:sz w:val="24"/>
        </w:rPr>
      </w:pPr>
    </w:p>
    <w:p w14:paraId="37F7DD27" w14:textId="77777777" w:rsidR="00CF59A2" w:rsidRPr="00EC6ABA" w:rsidRDefault="00CF59A2" w:rsidP="00B62A8E">
      <w:pPr>
        <w:pStyle w:val="EMEABodyText"/>
        <w:jc w:val="both"/>
        <w:rPr>
          <w:sz w:val="24"/>
          <w:u w:val="single"/>
        </w:rPr>
      </w:pPr>
      <w:r w:rsidRPr="00EC6ABA">
        <w:rPr>
          <w:i/>
          <w:iCs/>
          <w:sz w:val="24"/>
          <w:u w:val="single"/>
        </w:rPr>
        <w:t>Systemic immunosuppression</w:t>
      </w:r>
    </w:p>
    <w:p w14:paraId="3AEBFE87" w14:textId="77777777" w:rsidR="002E33F5" w:rsidRDefault="00CF59A2" w:rsidP="00B62A8E">
      <w:pPr>
        <w:pStyle w:val="BMSBodyText"/>
        <w:spacing w:line="240" w:lineRule="auto"/>
      </w:pPr>
      <w:r w:rsidRPr="00BA5EB4">
        <w:t xml:space="preserve">The use of systemic corticosteroids and other </w:t>
      </w:r>
      <w:proofErr w:type="spellStart"/>
      <w:r w:rsidRPr="00BA5EB4">
        <w:t>immunosuppressants</w:t>
      </w:r>
      <w:proofErr w:type="spellEnd"/>
      <w:r w:rsidRPr="00BA5EB4">
        <w:t xml:space="preserve"> at baseline, before starting nivolumab, should be avoided because of their potential interference with the pharmacodynamic activity. However, systemic corticosteroids and other </w:t>
      </w:r>
      <w:proofErr w:type="spellStart"/>
      <w:r w:rsidRPr="00BA5EB4">
        <w:t>immunosuppressants</w:t>
      </w:r>
      <w:proofErr w:type="spellEnd"/>
      <w:r w:rsidRPr="00BA5EB4">
        <w:t xml:space="preserve"> can be used after </w:t>
      </w:r>
      <w:r w:rsidRPr="00BA5EB4">
        <w:lastRenderedPageBreak/>
        <w:t>starting nivolumab to treat immune</w:t>
      </w:r>
      <w:r w:rsidRPr="00BA5EB4">
        <w:noBreakHyphen/>
        <w:t>related adverse reactions. The use of systemic immunosuppression after starting nivolumab treatment does not appear to impair the efficacy of nivolumab.</w:t>
      </w:r>
    </w:p>
    <w:p w14:paraId="0A906753" w14:textId="77777777" w:rsidR="00CF59A2" w:rsidRPr="000D1179" w:rsidRDefault="00CF59A2" w:rsidP="00B62A8E">
      <w:pPr>
        <w:pStyle w:val="BMSBodyText"/>
        <w:spacing w:line="240" w:lineRule="auto"/>
        <w:rPr>
          <w:color w:val="auto"/>
        </w:rPr>
      </w:pPr>
    </w:p>
    <w:p w14:paraId="60D88C4E" w14:textId="77777777" w:rsidR="0003689B" w:rsidRPr="000D1179" w:rsidRDefault="001A3992" w:rsidP="00B62A8E">
      <w:pPr>
        <w:pStyle w:val="EMEAHeading2"/>
        <w:jc w:val="both"/>
        <w:rPr>
          <w:noProof/>
          <w:sz w:val="24"/>
          <w:szCs w:val="24"/>
        </w:rPr>
      </w:pPr>
      <w:r w:rsidRPr="000D1179">
        <w:rPr>
          <w:noProof/>
          <w:sz w:val="24"/>
          <w:szCs w:val="24"/>
        </w:rPr>
        <w:t>EFFECTS ON ABILITY TO DRIVE AND USE MACHINES</w:t>
      </w:r>
    </w:p>
    <w:p w14:paraId="6E8B6C2B" w14:textId="77777777" w:rsidR="0003689B" w:rsidRPr="000D1179" w:rsidRDefault="0003689B" w:rsidP="00B62A8E">
      <w:pPr>
        <w:pStyle w:val="EMEAHeading2"/>
        <w:jc w:val="both"/>
        <w:rPr>
          <w:noProof/>
          <w:sz w:val="24"/>
          <w:szCs w:val="24"/>
        </w:rPr>
      </w:pPr>
    </w:p>
    <w:p w14:paraId="75C193AC" w14:textId="77777777" w:rsidR="0003689B" w:rsidRPr="000D1179" w:rsidRDefault="00C05378" w:rsidP="00B62A8E">
      <w:pPr>
        <w:pStyle w:val="EMEABodyText"/>
        <w:jc w:val="both"/>
        <w:rPr>
          <w:color w:val="000000"/>
          <w:sz w:val="24"/>
          <w:lang w:val="en-AU"/>
        </w:rPr>
      </w:pPr>
      <w:r w:rsidRPr="000D1179">
        <w:rPr>
          <w:color w:val="000000"/>
          <w:sz w:val="24"/>
          <w:lang w:val="en-AU"/>
        </w:rPr>
        <w:t xml:space="preserve">No studies on the effects on the ability to drive and use machines have been performed. Based on its pharmacodynamic properties, </w:t>
      </w:r>
      <w:r w:rsidR="008C1051">
        <w:rPr>
          <w:color w:val="000000"/>
          <w:sz w:val="24"/>
          <w:lang w:val="en-AU"/>
        </w:rPr>
        <w:t>OPDIVO</w:t>
      </w:r>
      <w:r w:rsidRPr="000D1179">
        <w:rPr>
          <w:color w:val="000000"/>
          <w:sz w:val="24"/>
          <w:lang w:val="en-AU"/>
        </w:rPr>
        <w:t xml:space="preserve"> is unlikely to affect this ability. Because of potential adverse </w:t>
      </w:r>
      <w:r w:rsidRPr="006D4B4C">
        <w:rPr>
          <w:color w:val="000000"/>
          <w:sz w:val="24"/>
          <w:lang w:val="en-AU"/>
        </w:rPr>
        <w:t xml:space="preserve">reactions </w:t>
      </w:r>
      <w:r w:rsidR="00E26C61" w:rsidRPr="006D4B4C">
        <w:rPr>
          <w:color w:val="000000"/>
          <w:sz w:val="24"/>
          <w:lang w:val="en-AU"/>
        </w:rPr>
        <w:t xml:space="preserve">such as fatigue </w:t>
      </w:r>
      <w:r w:rsidRPr="006D4B4C">
        <w:rPr>
          <w:color w:val="000000"/>
          <w:sz w:val="24"/>
          <w:lang w:val="en-AU"/>
        </w:rPr>
        <w:t>(see</w:t>
      </w:r>
      <w:r w:rsidR="004C20DB">
        <w:rPr>
          <w:color w:val="000000"/>
          <w:sz w:val="24"/>
          <w:lang w:val="en-AU"/>
        </w:rPr>
        <w:t xml:space="preserve"> </w:t>
      </w:r>
      <w:r w:rsidR="00F208C3">
        <w:rPr>
          <w:color w:val="000000"/>
          <w:sz w:val="24"/>
          <w:lang w:val="en-AU"/>
        </w:rPr>
        <w:t>ADVERSE EFFECTS</w:t>
      </w:r>
      <w:r w:rsidRPr="006D4B4C">
        <w:rPr>
          <w:color w:val="000000"/>
          <w:sz w:val="24"/>
          <w:lang w:val="en-AU"/>
        </w:rPr>
        <w:t>), patients should be advised to use caution when driving or operating machinery until</w:t>
      </w:r>
      <w:r w:rsidRPr="000D1179">
        <w:rPr>
          <w:color w:val="000000"/>
          <w:sz w:val="24"/>
          <w:lang w:val="en-AU"/>
        </w:rPr>
        <w:t xml:space="preserve"> they are certain that </w:t>
      </w:r>
      <w:r w:rsidR="008C1051">
        <w:rPr>
          <w:color w:val="000000"/>
          <w:sz w:val="24"/>
          <w:lang w:val="en-AU"/>
        </w:rPr>
        <w:t>OPDIVO</w:t>
      </w:r>
      <w:r w:rsidRPr="000D1179">
        <w:rPr>
          <w:color w:val="000000"/>
          <w:sz w:val="24"/>
          <w:lang w:val="en-AU"/>
        </w:rPr>
        <w:t xml:space="preserve"> does not adversely affect them.</w:t>
      </w:r>
    </w:p>
    <w:p w14:paraId="1E4B169C" w14:textId="77777777" w:rsidR="00C05378" w:rsidRPr="000D1179" w:rsidRDefault="00C05378" w:rsidP="00B62A8E">
      <w:pPr>
        <w:pStyle w:val="EMEABodyText"/>
        <w:jc w:val="both"/>
        <w:rPr>
          <w:noProof/>
        </w:rPr>
      </w:pPr>
    </w:p>
    <w:p w14:paraId="41AF3284" w14:textId="77777777" w:rsidR="00AC0C71" w:rsidRPr="000D1179" w:rsidRDefault="00AC0C71" w:rsidP="00B62A8E">
      <w:pPr>
        <w:pStyle w:val="BMSBodyText"/>
        <w:rPr>
          <w:b/>
        </w:rPr>
      </w:pPr>
      <w:r w:rsidRPr="000D1179">
        <w:rPr>
          <w:b/>
        </w:rPr>
        <w:t>PATIENT COUNSEL</w:t>
      </w:r>
      <w:r w:rsidR="00C34D9F" w:rsidRPr="000D1179">
        <w:rPr>
          <w:b/>
        </w:rPr>
        <w:t>L</w:t>
      </w:r>
      <w:r w:rsidRPr="000D1179">
        <w:rPr>
          <w:b/>
        </w:rPr>
        <w:t>ING INFORMATION</w:t>
      </w:r>
    </w:p>
    <w:p w14:paraId="7931D59B" w14:textId="77777777" w:rsidR="00CF203A" w:rsidRPr="0019181B" w:rsidRDefault="00AC0C71" w:rsidP="00B62A8E">
      <w:pPr>
        <w:pStyle w:val="BMSBodyText"/>
        <w:spacing w:line="240" w:lineRule="auto"/>
      </w:pPr>
      <w:r w:rsidRPr="000D1179">
        <w:t xml:space="preserve">Patients should be advised to report immediately any signs or symptoms suggestive of </w:t>
      </w:r>
      <w:r w:rsidR="00C05378" w:rsidRPr="000D1179">
        <w:t>adverse</w:t>
      </w:r>
      <w:r w:rsidRPr="000D1179">
        <w:t xml:space="preserve"> </w:t>
      </w:r>
      <w:r w:rsidR="005420AE" w:rsidRPr="000D1179">
        <w:t>reactions</w:t>
      </w:r>
      <w:r w:rsidRPr="000D1179">
        <w:t xml:space="preserve"> as described in PRECAUTIONS. The importance of reporting any worsening of symptoms or severity should be emphasized. Patients should be strongly advised not to treat any of these symptoms with over-the-counter medications without consultation with a health care provider.</w:t>
      </w:r>
    </w:p>
    <w:p w14:paraId="07DC8B7B" w14:textId="77777777" w:rsidR="00B45757" w:rsidRDefault="00B45757" w:rsidP="00B62A8E">
      <w:pPr>
        <w:pStyle w:val="BMSBodyText"/>
        <w:spacing w:line="240" w:lineRule="auto"/>
        <w:rPr>
          <w:b/>
          <w:color w:val="auto"/>
        </w:rPr>
      </w:pPr>
      <w:r>
        <w:rPr>
          <w:b/>
          <w:color w:val="auto"/>
        </w:rPr>
        <w:t>Patient Alert Card</w:t>
      </w:r>
    </w:p>
    <w:p w14:paraId="32DF9E03" w14:textId="77777777" w:rsidR="00B45757" w:rsidRPr="00B45757" w:rsidRDefault="00B45757" w:rsidP="00B62A8E">
      <w:pPr>
        <w:pStyle w:val="BMSBodyText"/>
        <w:spacing w:line="240" w:lineRule="auto"/>
        <w:rPr>
          <w:color w:val="auto"/>
        </w:rPr>
      </w:pPr>
      <w:r w:rsidRPr="00B45757">
        <w:rPr>
          <w:color w:val="auto"/>
        </w:rPr>
        <w:t>All prescribers of OPDIVO must be famil</w:t>
      </w:r>
      <w:r w:rsidR="00C4286C">
        <w:rPr>
          <w:color w:val="auto"/>
        </w:rPr>
        <w:t>i</w:t>
      </w:r>
      <w:r w:rsidRPr="00B45757">
        <w:rPr>
          <w:color w:val="auto"/>
        </w:rPr>
        <w:t xml:space="preserve">ar with the immune-related </w:t>
      </w:r>
      <w:r w:rsidR="005C0C8A">
        <w:rPr>
          <w:color w:val="auto"/>
        </w:rPr>
        <w:t xml:space="preserve">adverse reactions </w:t>
      </w:r>
      <w:r w:rsidRPr="00B45757">
        <w:rPr>
          <w:color w:val="auto"/>
        </w:rPr>
        <w:t>Management Guide. The prescriber must discuss the risks of OPDIVO therapy with the patient. Each patient must be provided with the OPDIVO patient alert card.</w:t>
      </w:r>
    </w:p>
    <w:p w14:paraId="47BDB8FF" w14:textId="77777777" w:rsidR="0045458E" w:rsidRDefault="0045458E" w:rsidP="00B62A8E">
      <w:pPr>
        <w:pStyle w:val="BMSBodyText"/>
        <w:spacing w:line="240" w:lineRule="auto"/>
        <w:rPr>
          <w:b/>
          <w:color w:val="auto"/>
        </w:rPr>
      </w:pPr>
    </w:p>
    <w:p w14:paraId="546EFBA8" w14:textId="77777777" w:rsidR="00431D1F" w:rsidRPr="0094339C" w:rsidRDefault="00431D1F" w:rsidP="00B62A8E">
      <w:pPr>
        <w:pStyle w:val="BMSBodyText"/>
        <w:spacing w:line="240" w:lineRule="auto"/>
        <w:rPr>
          <w:b/>
          <w:color w:val="auto"/>
        </w:rPr>
      </w:pPr>
      <w:r w:rsidRPr="0094339C">
        <w:rPr>
          <w:b/>
          <w:color w:val="auto"/>
        </w:rPr>
        <w:t xml:space="preserve">ADVERSE </w:t>
      </w:r>
      <w:r w:rsidR="00A95D91" w:rsidRPr="0094339C">
        <w:rPr>
          <w:b/>
          <w:color w:val="auto"/>
        </w:rPr>
        <w:t>EFFECTS</w:t>
      </w:r>
    </w:p>
    <w:p w14:paraId="40B940E3" w14:textId="77777777" w:rsidR="00FB007C" w:rsidRPr="00CB4B99" w:rsidRDefault="00FB007C" w:rsidP="00CB4B99">
      <w:pPr>
        <w:pStyle w:val="EMEABodyText"/>
        <w:jc w:val="both"/>
        <w:rPr>
          <w:b/>
          <w:sz w:val="24"/>
        </w:rPr>
      </w:pPr>
      <w:r w:rsidRPr="00CB4B99">
        <w:rPr>
          <w:b/>
          <w:sz w:val="24"/>
        </w:rPr>
        <w:t>Summary of the safety profile</w:t>
      </w:r>
    </w:p>
    <w:p w14:paraId="1DFB0AAD" w14:textId="77777777" w:rsidR="00FB007C" w:rsidRPr="00CB4B99" w:rsidRDefault="00FB007C" w:rsidP="00CB4B99">
      <w:pPr>
        <w:pStyle w:val="EMEABodyText"/>
        <w:jc w:val="both"/>
        <w:rPr>
          <w:b/>
        </w:rPr>
      </w:pPr>
    </w:p>
    <w:p w14:paraId="42D549E4" w14:textId="77777777" w:rsidR="00FB007C" w:rsidRPr="00CB4B99" w:rsidRDefault="00FB007C" w:rsidP="00CB4B99">
      <w:pPr>
        <w:pStyle w:val="EMEABodyText"/>
        <w:jc w:val="both"/>
        <w:rPr>
          <w:b/>
          <w:sz w:val="24"/>
        </w:rPr>
      </w:pPr>
      <w:r w:rsidRPr="00CB4B99">
        <w:rPr>
          <w:b/>
          <w:sz w:val="24"/>
        </w:rPr>
        <w:t>Nivolumab Monotherapy</w:t>
      </w:r>
    </w:p>
    <w:p w14:paraId="0B808EC4" w14:textId="77777777" w:rsidR="00FB007C" w:rsidRPr="00CB4B99" w:rsidRDefault="00FB007C" w:rsidP="00CB4B99">
      <w:pPr>
        <w:pStyle w:val="EMEABodyText"/>
        <w:jc w:val="both"/>
        <w:rPr>
          <w:sz w:val="24"/>
        </w:rPr>
      </w:pPr>
    </w:p>
    <w:p w14:paraId="5DF1ADFF" w14:textId="77777777" w:rsidR="00FB007C" w:rsidRPr="00CB4B99" w:rsidRDefault="00FB007C" w:rsidP="00CB4B99">
      <w:pPr>
        <w:pStyle w:val="EMEABodyText"/>
        <w:jc w:val="both"/>
        <w:rPr>
          <w:sz w:val="24"/>
        </w:rPr>
      </w:pPr>
      <w:r w:rsidRPr="00CB4B99">
        <w:rPr>
          <w:sz w:val="24"/>
        </w:rPr>
        <w:t>Nivolumab is most commonly associated with immune-related adverse reactions. Most of these, including severe reactions, resolved following initiation of appropriate medical therapy or withdrawal of nivolumab (see “Description of selected adverse reactions” below).</w:t>
      </w:r>
    </w:p>
    <w:p w14:paraId="1BAD03B4" w14:textId="77777777" w:rsidR="00AB45E8" w:rsidRPr="00CB4B99" w:rsidRDefault="00FB007C" w:rsidP="00CB4B99">
      <w:pPr>
        <w:pStyle w:val="EMEABodyText"/>
        <w:jc w:val="both"/>
        <w:rPr>
          <w:sz w:val="24"/>
        </w:rPr>
      </w:pPr>
      <w:r w:rsidRPr="00CB4B99">
        <w:rPr>
          <w:sz w:val="24"/>
        </w:rPr>
        <w:t>In the pooled dataset of nivolumab 3 mg/kg as monotherapy across tumour types (CA209066, CA209037, CA209067 (monotherapy group only), CA209017, CA209057, CA209063 and CA209025), the most frequent adverse reactions (≥ 10%) were fatigue (34%), rash (19%), pruritus (14%), diarrhoea (13%), nausea (13%), and decreased appetite (10%). The majority of adverse reactions were mild to moderate (Grade 1 or 2).</w:t>
      </w:r>
    </w:p>
    <w:p w14:paraId="5773D1BA" w14:textId="77777777" w:rsidR="00FB007C" w:rsidRPr="008B0B79" w:rsidRDefault="00FB007C" w:rsidP="00FB007C">
      <w:pPr>
        <w:pStyle w:val="EMEABodyText"/>
        <w:rPr>
          <w:sz w:val="24"/>
        </w:rPr>
      </w:pPr>
    </w:p>
    <w:p w14:paraId="1141B566" w14:textId="77777777" w:rsidR="00FB007C" w:rsidRPr="00AA7F53" w:rsidRDefault="00FB007C" w:rsidP="00CB4B99">
      <w:pPr>
        <w:pStyle w:val="EMEABodyText"/>
        <w:jc w:val="both"/>
        <w:rPr>
          <w:b/>
          <w:sz w:val="24"/>
        </w:rPr>
      </w:pPr>
      <w:r w:rsidRPr="00AA7F53">
        <w:rPr>
          <w:b/>
          <w:sz w:val="24"/>
        </w:rPr>
        <w:t>Nivolumab in combination with ipilimumab</w:t>
      </w:r>
    </w:p>
    <w:p w14:paraId="20D8C1F4" w14:textId="77777777" w:rsidR="00FB007C" w:rsidRPr="008B0B79" w:rsidRDefault="00FB007C" w:rsidP="00CB4B99">
      <w:pPr>
        <w:pStyle w:val="EMEABodyText"/>
        <w:jc w:val="both"/>
        <w:rPr>
          <w:sz w:val="24"/>
        </w:rPr>
      </w:pPr>
    </w:p>
    <w:p w14:paraId="36957473" w14:textId="77777777" w:rsidR="00AB45E8" w:rsidRPr="008B0B79" w:rsidRDefault="00AB45E8" w:rsidP="00CB4B99">
      <w:pPr>
        <w:pStyle w:val="EMEABodyText"/>
        <w:jc w:val="both"/>
        <w:rPr>
          <w:sz w:val="24"/>
        </w:rPr>
      </w:pPr>
      <w:r w:rsidRPr="008B0B79">
        <w:rPr>
          <w:sz w:val="24"/>
        </w:rPr>
        <w:t>In the pooled dataset of nivolumab in combination with ipilimumab in melanoma (CA209067 [combination group], CA209069, and CA209004-cohort 8), the most frequent adverse reactions (≥ 10%) were rash (51%), fatigue (43%), diarrhoea (42%), pruritus (35%), nausea (25%), pyrexia (19%), decreased appetite (15%), hypothyroidism (15%), vomiting (14%), colitis (14%), abdominal pain (13%), arthralgia (11%), and headache (11%). The majority of adverse reactions were mild to moderate (Grade 1 or 2).</w:t>
      </w:r>
    </w:p>
    <w:p w14:paraId="1EA12C35" w14:textId="77777777" w:rsidR="00AB45E8" w:rsidRPr="008B0B79" w:rsidRDefault="00AB45E8" w:rsidP="00CB4B99">
      <w:pPr>
        <w:pStyle w:val="EMEABodyText"/>
        <w:jc w:val="both"/>
        <w:rPr>
          <w:sz w:val="24"/>
        </w:rPr>
      </w:pPr>
      <w:r w:rsidRPr="008B0B79">
        <w:rPr>
          <w:sz w:val="24"/>
        </w:rPr>
        <w:t xml:space="preserve">Among the patients treated with nivolumab in combination with ipilimumab in CA209067, 151/313 (48%) had the first onset of Grade 3 or 4 adverse reactions during the initial combination </w:t>
      </w:r>
      <w:r w:rsidRPr="008B0B79">
        <w:rPr>
          <w:sz w:val="24"/>
        </w:rPr>
        <w:lastRenderedPageBreak/>
        <w:t>phase. Among the 147 patients in this group who continued treatment in the single-agent phase, 37 (25%) experienced at least one Grade 3 or 4 adverse reaction during the single-agent phase.</w:t>
      </w:r>
    </w:p>
    <w:p w14:paraId="2829AB39" w14:textId="77777777" w:rsidR="00AB45E8" w:rsidRPr="00CB4B99" w:rsidRDefault="00AB45E8" w:rsidP="00CB4B99">
      <w:pPr>
        <w:pStyle w:val="EMEABodyText"/>
        <w:jc w:val="both"/>
        <w:rPr>
          <w:sz w:val="24"/>
        </w:rPr>
      </w:pPr>
    </w:p>
    <w:p w14:paraId="619A6580" w14:textId="77777777" w:rsidR="00AB45E8" w:rsidRPr="00CB4B99" w:rsidRDefault="00AB45E8" w:rsidP="00CB4B99">
      <w:pPr>
        <w:pStyle w:val="EMEABodyText"/>
        <w:keepNext/>
        <w:jc w:val="both"/>
        <w:rPr>
          <w:b/>
          <w:sz w:val="24"/>
        </w:rPr>
      </w:pPr>
      <w:r w:rsidRPr="00CB4B99">
        <w:rPr>
          <w:b/>
          <w:sz w:val="24"/>
        </w:rPr>
        <w:t>Tabulated summary of adverse reactions</w:t>
      </w:r>
    </w:p>
    <w:p w14:paraId="7B34B763" w14:textId="77777777" w:rsidR="00AB45E8" w:rsidRPr="000D3832" w:rsidRDefault="00AB45E8" w:rsidP="00CB4B99">
      <w:pPr>
        <w:pStyle w:val="EMEABodyText"/>
        <w:keepNext/>
        <w:jc w:val="both"/>
        <w:rPr>
          <w:sz w:val="24"/>
          <w:u w:val="single"/>
        </w:rPr>
      </w:pPr>
    </w:p>
    <w:p w14:paraId="306C53A4" w14:textId="77777777" w:rsidR="00C92685" w:rsidRDefault="00AB45E8" w:rsidP="00B62A8E">
      <w:pPr>
        <w:pStyle w:val="EMEABodyText"/>
        <w:jc w:val="both"/>
        <w:rPr>
          <w:sz w:val="24"/>
        </w:rPr>
      </w:pPr>
      <w:r w:rsidRPr="000D3832">
        <w:rPr>
          <w:sz w:val="24"/>
        </w:rPr>
        <w:t>Adverse reactions reported in the pooled dataset for patients treated with nivolumab monotherapy (n = </w:t>
      </w:r>
      <w:r w:rsidR="00FB007C" w:rsidRPr="000D3832">
        <w:rPr>
          <w:sz w:val="24"/>
        </w:rPr>
        <w:t>1728</w:t>
      </w:r>
      <w:r w:rsidRPr="000D3832">
        <w:rPr>
          <w:sz w:val="24"/>
        </w:rPr>
        <w:t xml:space="preserve">) and for patients treated with nivolumab in combination with ipilimumab (n = 448) are presented </w:t>
      </w:r>
      <w:r w:rsidR="007E6C80" w:rsidRPr="007E6C80">
        <w:rPr>
          <w:sz w:val="24"/>
        </w:rPr>
        <w:t>in Table 13</w:t>
      </w:r>
      <w:r w:rsidRPr="008B0B79">
        <w:rPr>
          <w:sz w:val="24"/>
        </w:rPr>
        <w:t>. These reactions are presented by system organ class and by frequency. Frequencies are defined as: very common (≥ 1/10); common (≥ 1/100 to &lt; 1/10); uncommon (≥ 1/1,000 to &lt; 1/100); rare (≥ 1/10,000 to &lt; 1/1,000); very rare (&lt; 1/10,000). Within each frequency grouping, adverse reactions are presented in the order of decreasing seriousness.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3836"/>
        <w:gridCol w:w="3837"/>
      </w:tblGrid>
      <w:tr w:rsidR="00AB45E8" w:rsidRPr="00CB4B99" w14:paraId="6FF5AD06" w14:textId="77777777" w:rsidTr="00DF2565">
        <w:trPr>
          <w:trHeight w:val="284"/>
          <w:tblHeader/>
        </w:trPr>
        <w:tc>
          <w:tcPr>
            <w:tcW w:w="9356" w:type="dxa"/>
            <w:gridSpan w:val="3"/>
            <w:tcBorders>
              <w:top w:val="nil"/>
              <w:left w:val="nil"/>
              <w:bottom w:val="single" w:sz="4" w:space="0" w:color="auto"/>
              <w:right w:val="nil"/>
            </w:tcBorders>
          </w:tcPr>
          <w:p w14:paraId="46D18C06" w14:textId="77777777" w:rsidR="00AB45E8" w:rsidRPr="00CB4B99" w:rsidRDefault="00AB45E8" w:rsidP="00AA7F53">
            <w:pPr>
              <w:pStyle w:val="EMEABodyText"/>
              <w:keepNext/>
              <w:rPr>
                <w:b/>
                <w:color w:val="000000" w:themeColor="text1"/>
                <w:sz w:val="24"/>
              </w:rPr>
            </w:pPr>
            <w:r w:rsidRPr="00CB4B99">
              <w:rPr>
                <w:b/>
                <w:bCs/>
                <w:color w:val="000000" w:themeColor="text1"/>
                <w:sz w:val="24"/>
              </w:rPr>
              <w:lastRenderedPageBreak/>
              <w:t xml:space="preserve">Table </w:t>
            </w:r>
            <w:r w:rsidR="00AA7F53" w:rsidRPr="00CB4B99">
              <w:rPr>
                <w:b/>
                <w:bCs/>
                <w:color w:val="000000" w:themeColor="text1"/>
                <w:sz w:val="24"/>
              </w:rPr>
              <w:t>13</w:t>
            </w:r>
            <w:r w:rsidRPr="00CB4B99">
              <w:rPr>
                <w:b/>
                <w:bCs/>
                <w:color w:val="000000" w:themeColor="text1"/>
                <w:sz w:val="24"/>
              </w:rPr>
              <w:t>:</w:t>
            </w:r>
            <w:r w:rsidRPr="00CB4B99">
              <w:rPr>
                <w:color w:val="000000" w:themeColor="text1"/>
                <w:sz w:val="24"/>
              </w:rPr>
              <w:tab/>
            </w:r>
            <w:r w:rsidRPr="00CB4B99">
              <w:rPr>
                <w:b/>
                <w:color w:val="000000" w:themeColor="text1"/>
                <w:sz w:val="24"/>
              </w:rPr>
              <w:t>Adverse reactions in clinical trials</w:t>
            </w:r>
          </w:p>
        </w:tc>
      </w:tr>
      <w:tr w:rsidR="00AB45E8" w:rsidRPr="00CB4B99" w14:paraId="23A4146F" w14:textId="77777777" w:rsidTr="00DF2565">
        <w:trPr>
          <w:trHeight w:val="588"/>
          <w:tblHeader/>
        </w:trPr>
        <w:tc>
          <w:tcPr>
            <w:tcW w:w="1683" w:type="dxa"/>
            <w:tcBorders>
              <w:top w:val="single" w:sz="4" w:space="0" w:color="auto"/>
              <w:left w:val="single" w:sz="4" w:space="0" w:color="auto"/>
              <w:bottom w:val="single" w:sz="4" w:space="0" w:color="auto"/>
              <w:right w:val="single" w:sz="4" w:space="0" w:color="auto"/>
            </w:tcBorders>
          </w:tcPr>
          <w:p w14:paraId="3EFBC022" w14:textId="77777777" w:rsidR="00AB45E8" w:rsidRPr="00CB4B99" w:rsidRDefault="00AB45E8" w:rsidP="00DF2565">
            <w:pPr>
              <w:pStyle w:val="EMEABodyText"/>
              <w:keepNext/>
              <w:rPr>
                <w:b/>
                <w:bCs/>
                <w:color w:val="000000" w:themeColor="text1"/>
                <w:szCs w:val="22"/>
              </w:rPr>
            </w:pPr>
          </w:p>
        </w:tc>
        <w:tc>
          <w:tcPr>
            <w:tcW w:w="3836" w:type="dxa"/>
            <w:tcBorders>
              <w:top w:val="single" w:sz="4" w:space="0" w:color="auto"/>
              <w:left w:val="single" w:sz="4" w:space="0" w:color="auto"/>
              <w:bottom w:val="single" w:sz="4" w:space="0" w:color="auto"/>
              <w:right w:val="single" w:sz="4" w:space="0" w:color="auto"/>
            </w:tcBorders>
          </w:tcPr>
          <w:p w14:paraId="5B06A30E" w14:textId="77777777" w:rsidR="00AB45E8" w:rsidRPr="00CB4B99" w:rsidRDefault="00AB45E8" w:rsidP="00DF2565">
            <w:pPr>
              <w:pStyle w:val="EMEABodyText"/>
              <w:keepNext/>
              <w:rPr>
                <w:b/>
                <w:bCs/>
                <w:color w:val="000000" w:themeColor="text1"/>
                <w:szCs w:val="22"/>
              </w:rPr>
            </w:pPr>
            <w:r w:rsidRPr="00CB4B99">
              <w:rPr>
                <w:b/>
                <w:color w:val="000000" w:themeColor="text1"/>
              </w:rPr>
              <w:t>Nivolumab monotherapy</w:t>
            </w:r>
            <w:r w:rsidR="002A3037" w:rsidRPr="00CB4B99">
              <w:rPr>
                <w:b/>
                <w:color w:val="000000" w:themeColor="text1"/>
              </w:rPr>
              <w:t xml:space="preserve"> (n=1728)</w:t>
            </w:r>
          </w:p>
        </w:tc>
        <w:tc>
          <w:tcPr>
            <w:tcW w:w="3837" w:type="dxa"/>
            <w:tcBorders>
              <w:top w:val="single" w:sz="4" w:space="0" w:color="auto"/>
              <w:left w:val="single" w:sz="4" w:space="0" w:color="auto"/>
              <w:bottom w:val="single" w:sz="4" w:space="0" w:color="auto"/>
              <w:right w:val="single" w:sz="4" w:space="0" w:color="auto"/>
            </w:tcBorders>
          </w:tcPr>
          <w:p w14:paraId="28AA2D99" w14:textId="77777777" w:rsidR="00AB45E8" w:rsidRPr="00CB4B99" w:rsidRDefault="00AB45E8" w:rsidP="00DF2565">
            <w:pPr>
              <w:pStyle w:val="EMEABodyText"/>
              <w:keepNext/>
              <w:rPr>
                <w:b/>
                <w:bCs/>
                <w:color w:val="000000" w:themeColor="text1"/>
                <w:szCs w:val="22"/>
              </w:rPr>
            </w:pPr>
            <w:r w:rsidRPr="00CB4B99">
              <w:rPr>
                <w:b/>
                <w:color w:val="000000" w:themeColor="text1"/>
              </w:rPr>
              <w:t>Nivolumab in combination with ipilimumab</w:t>
            </w:r>
            <w:r w:rsidR="002A3037" w:rsidRPr="00CB4B99">
              <w:rPr>
                <w:b/>
                <w:color w:val="000000" w:themeColor="text1"/>
              </w:rPr>
              <w:t xml:space="preserve"> (n=448)</w:t>
            </w:r>
          </w:p>
        </w:tc>
      </w:tr>
      <w:tr w:rsidR="00AB45E8" w:rsidRPr="00CB4B99" w14:paraId="5E338F2A" w14:textId="77777777" w:rsidTr="00DF2565">
        <w:trPr>
          <w:trHeight w:val="283"/>
          <w:tblHeader/>
        </w:trPr>
        <w:tc>
          <w:tcPr>
            <w:tcW w:w="9356" w:type="dxa"/>
            <w:gridSpan w:val="3"/>
            <w:tcBorders>
              <w:top w:val="single" w:sz="4" w:space="0" w:color="auto"/>
            </w:tcBorders>
            <w:shd w:val="clear" w:color="auto" w:fill="FFFFFF"/>
          </w:tcPr>
          <w:p w14:paraId="68B0B599" w14:textId="77777777" w:rsidR="00AB45E8" w:rsidRPr="00CB4B99" w:rsidRDefault="00AB45E8" w:rsidP="00DF2565">
            <w:pPr>
              <w:pStyle w:val="EMEABodyText"/>
              <w:keepNext/>
              <w:rPr>
                <w:b/>
                <w:color w:val="000000" w:themeColor="text1"/>
              </w:rPr>
            </w:pPr>
            <w:r w:rsidRPr="00CB4B99">
              <w:rPr>
                <w:b/>
                <w:color w:val="000000" w:themeColor="text1"/>
              </w:rPr>
              <w:t>Infections and infestations</w:t>
            </w:r>
          </w:p>
        </w:tc>
      </w:tr>
      <w:tr w:rsidR="00AB45E8" w:rsidRPr="00CB4B99" w14:paraId="7C58B9F3" w14:textId="77777777" w:rsidTr="00DF2565">
        <w:trPr>
          <w:trHeight w:val="269"/>
          <w:tblHeader/>
        </w:trPr>
        <w:tc>
          <w:tcPr>
            <w:tcW w:w="1683" w:type="dxa"/>
          </w:tcPr>
          <w:p w14:paraId="7B081D43"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tcPr>
          <w:p w14:paraId="01579FD6" w14:textId="77777777" w:rsidR="00AB45E8" w:rsidRPr="00CB4B99" w:rsidRDefault="00AB45E8" w:rsidP="00DF2565">
            <w:pPr>
              <w:pStyle w:val="EMEABodyText"/>
              <w:keepNext/>
              <w:rPr>
                <w:color w:val="000000" w:themeColor="text1"/>
                <w:spacing w:val="3"/>
              </w:rPr>
            </w:pPr>
            <w:r w:rsidRPr="00CB4B99">
              <w:rPr>
                <w:color w:val="000000" w:themeColor="text1"/>
                <w:spacing w:val="3"/>
              </w:rPr>
              <w:t>upper respiratory tract infection</w:t>
            </w:r>
          </w:p>
        </w:tc>
        <w:tc>
          <w:tcPr>
            <w:tcW w:w="3837" w:type="dxa"/>
          </w:tcPr>
          <w:p w14:paraId="199B7809" w14:textId="77777777" w:rsidR="00AB45E8" w:rsidRPr="00CB4B99" w:rsidRDefault="00090FA0" w:rsidP="00090FA0">
            <w:pPr>
              <w:pStyle w:val="EMEABodyText"/>
              <w:keepNext/>
              <w:rPr>
                <w:color w:val="000000" w:themeColor="text1"/>
                <w:spacing w:val="3"/>
              </w:rPr>
            </w:pPr>
            <w:r w:rsidRPr="00CB4B99">
              <w:rPr>
                <w:color w:val="000000" w:themeColor="text1"/>
                <w:spacing w:val="3"/>
              </w:rPr>
              <w:t>p</w:t>
            </w:r>
            <w:r w:rsidR="00AB45E8" w:rsidRPr="00CB4B99">
              <w:rPr>
                <w:color w:val="000000" w:themeColor="text1"/>
                <w:spacing w:val="3"/>
              </w:rPr>
              <w:t>neumonia</w:t>
            </w:r>
            <w:r w:rsidRPr="00CB4B99">
              <w:rPr>
                <w:color w:val="000000" w:themeColor="text1"/>
                <w:spacing w:val="3"/>
              </w:rPr>
              <w:t>,</w:t>
            </w:r>
            <w:r w:rsidR="00AB45E8" w:rsidRPr="00CB4B99">
              <w:rPr>
                <w:color w:val="000000" w:themeColor="text1"/>
                <w:spacing w:val="3"/>
              </w:rPr>
              <w:t xml:space="preserve"> upper respiratory tract infection</w:t>
            </w:r>
          </w:p>
        </w:tc>
      </w:tr>
      <w:tr w:rsidR="00AB45E8" w:rsidRPr="00CB4B99" w14:paraId="61D852F6" w14:textId="77777777" w:rsidTr="00DF2565">
        <w:trPr>
          <w:trHeight w:val="269"/>
          <w:tblHeader/>
        </w:trPr>
        <w:tc>
          <w:tcPr>
            <w:tcW w:w="1683" w:type="dxa"/>
          </w:tcPr>
          <w:p w14:paraId="72E28BF5"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tcPr>
          <w:p w14:paraId="78203527" w14:textId="77777777" w:rsidR="00AB45E8" w:rsidRPr="00CB4B99" w:rsidRDefault="00AB45E8" w:rsidP="00DF2565">
            <w:pPr>
              <w:pStyle w:val="EMEABodyText"/>
              <w:keepNext/>
              <w:rPr>
                <w:color w:val="000000" w:themeColor="text1"/>
                <w:spacing w:val="3"/>
              </w:rPr>
            </w:pPr>
            <w:proofErr w:type="spellStart"/>
            <w:r w:rsidRPr="00CB4B99">
              <w:rPr>
                <w:color w:val="000000" w:themeColor="text1"/>
                <w:spacing w:val="3"/>
              </w:rPr>
              <w:t>pneumonia</w:t>
            </w:r>
            <w:r w:rsidRPr="00CB4B99">
              <w:rPr>
                <w:color w:val="000000" w:themeColor="text1"/>
                <w:spacing w:val="3"/>
                <w:vertAlign w:val="superscript"/>
              </w:rPr>
              <w:t>a</w:t>
            </w:r>
            <w:proofErr w:type="spellEnd"/>
            <w:r w:rsidRPr="00CB4B99">
              <w:rPr>
                <w:color w:val="000000" w:themeColor="text1"/>
                <w:spacing w:val="3"/>
              </w:rPr>
              <w:t>, bronchitis</w:t>
            </w:r>
          </w:p>
        </w:tc>
        <w:tc>
          <w:tcPr>
            <w:tcW w:w="3837" w:type="dxa"/>
          </w:tcPr>
          <w:p w14:paraId="06A422D1" w14:textId="77777777" w:rsidR="00AB45E8" w:rsidRPr="00CB4B99" w:rsidRDefault="00AB45E8" w:rsidP="00DF2565">
            <w:pPr>
              <w:pStyle w:val="EMEABodyText"/>
              <w:keepNext/>
              <w:rPr>
                <w:color w:val="000000" w:themeColor="text1"/>
                <w:spacing w:val="3"/>
              </w:rPr>
            </w:pPr>
            <w:r w:rsidRPr="00CB4B99">
              <w:rPr>
                <w:color w:val="000000" w:themeColor="text1"/>
                <w:spacing w:val="3"/>
              </w:rPr>
              <w:t>bronchitis</w:t>
            </w:r>
          </w:p>
        </w:tc>
      </w:tr>
      <w:tr w:rsidR="00AB45E8" w:rsidRPr="00CB4B99" w14:paraId="1656D5E6" w14:textId="77777777" w:rsidTr="00DF25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blHeader/>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14:paraId="42F3998F" w14:textId="77777777" w:rsidR="00AB45E8" w:rsidRPr="00CB4B99" w:rsidRDefault="00AB45E8" w:rsidP="00DF2565">
            <w:pPr>
              <w:pStyle w:val="EMEABodyText"/>
              <w:keepNext/>
              <w:rPr>
                <w:b/>
                <w:color w:val="000000" w:themeColor="text1"/>
              </w:rPr>
            </w:pPr>
            <w:r w:rsidRPr="00CB4B99">
              <w:rPr>
                <w:b/>
                <w:bCs/>
                <w:iCs/>
                <w:color w:val="000000" w:themeColor="text1"/>
                <w:szCs w:val="22"/>
              </w:rPr>
              <w:t>Neoplasms benign, malignant and unspecified (including cysts and polyps)</w:t>
            </w:r>
          </w:p>
        </w:tc>
      </w:tr>
      <w:tr w:rsidR="00AB45E8" w:rsidRPr="00CB4B99" w14:paraId="5C866FAA" w14:textId="77777777" w:rsidTr="00DF25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blHeader/>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1C588EF5" w14:textId="77777777" w:rsidR="00AB45E8" w:rsidRPr="00CB4B99" w:rsidRDefault="00AB45E8" w:rsidP="00DF2565">
            <w:pPr>
              <w:pStyle w:val="EMEABodyText"/>
              <w:keepNext/>
              <w:rPr>
                <w:color w:val="000000" w:themeColor="text1"/>
              </w:rPr>
            </w:pPr>
            <w:r w:rsidRPr="00CB4B99">
              <w:rPr>
                <w:color w:val="000000" w:themeColor="text1"/>
                <w:spacing w:val="3"/>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C70FB8A" w14:textId="77777777" w:rsidR="00AB45E8" w:rsidRPr="00CB4B99" w:rsidRDefault="00AB45E8" w:rsidP="00DF2565">
            <w:pPr>
              <w:pStyle w:val="EMEABodyText"/>
              <w:keepNext/>
              <w:rPr>
                <w:strike/>
                <w:color w:val="000000" w:themeColor="text1"/>
                <w:spacing w:val="3"/>
              </w:rPr>
            </w:pPr>
            <w:r w:rsidRPr="00CB4B99">
              <w:rPr>
                <w:color w:val="000000" w:themeColor="text1"/>
              </w:rPr>
              <w:t>histiocytic necrotising lymphadenitis (Kikuchi lymphadenitis)</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656E88E4" w14:textId="77777777" w:rsidR="00AB45E8" w:rsidRPr="00CB4B99" w:rsidRDefault="00AB45E8" w:rsidP="00DF2565">
            <w:pPr>
              <w:pStyle w:val="EMEABodyText"/>
              <w:keepNext/>
              <w:rPr>
                <w:strike/>
                <w:color w:val="000000" w:themeColor="text1"/>
                <w:spacing w:val="3"/>
              </w:rPr>
            </w:pPr>
          </w:p>
        </w:tc>
      </w:tr>
      <w:tr w:rsidR="00AB45E8" w:rsidRPr="00CB4B99" w14:paraId="5F2FA9C3" w14:textId="77777777" w:rsidTr="00DF2565">
        <w:trPr>
          <w:trHeight w:val="269"/>
          <w:tblHeader/>
        </w:trPr>
        <w:tc>
          <w:tcPr>
            <w:tcW w:w="9356" w:type="dxa"/>
            <w:gridSpan w:val="3"/>
            <w:tcBorders>
              <w:bottom w:val="single" w:sz="4" w:space="0" w:color="auto"/>
            </w:tcBorders>
            <w:shd w:val="clear" w:color="auto" w:fill="FFFFFF"/>
          </w:tcPr>
          <w:p w14:paraId="2C76A89F" w14:textId="77777777" w:rsidR="00AB45E8" w:rsidRPr="00CB4B99" w:rsidRDefault="00AB45E8" w:rsidP="00DF2565">
            <w:pPr>
              <w:pStyle w:val="EMEABodyText"/>
              <w:keepNext/>
              <w:rPr>
                <w:b/>
                <w:color w:val="000000" w:themeColor="text1"/>
                <w:spacing w:val="3"/>
              </w:rPr>
            </w:pPr>
            <w:r w:rsidRPr="00CB4B99">
              <w:rPr>
                <w:b/>
                <w:color w:val="000000" w:themeColor="text1"/>
                <w:spacing w:val="3"/>
              </w:rPr>
              <w:t>Blood and lymphatic system disorders</w:t>
            </w:r>
          </w:p>
        </w:tc>
      </w:tr>
      <w:tr w:rsidR="00AB45E8" w:rsidRPr="00CB4B99" w14:paraId="61539B1F" w14:textId="77777777" w:rsidTr="00DF2565">
        <w:trPr>
          <w:trHeight w:val="269"/>
          <w:tblHeader/>
        </w:trPr>
        <w:tc>
          <w:tcPr>
            <w:tcW w:w="1683" w:type="dxa"/>
            <w:tcBorders>
              <w:bottom w:val="single" w:sz="4" w:space="0" w:color="auto"/>
            </w:tcBorders>
            <w:shd w:val="clear" w:color="auto" w:fill="FFFFFF"/>
          </w:tcPr>
          <w:p w14:paraId="42907B0D" w14:textId="77777777" w:rsidR="00AB45E8" w:rsidRPr="00CB4B99" w:rsidRDefault="00AB45E8" w:rsidP="00DF2565">
            <w:pPr>
              <w:pStyle w:val="EMEABodyText"/>
              <w:keepNext/>
              <w:rPr>
                <w:b/>
                <w:color w:val="000000" w:themeColor="text1"/>
                <w:spacing w:val="3"/>
              </w:rPr>
            </w:pPr>
            <w:r w:rsidRPr="00CB4B99">
              <w:rPr>
                <w:color w:val="000000" w:themeColor="text1"/>
                <w:spacing w:val="3"/>
              </w:rPr>
              <w:t>Common</w:t>
            </w:r>
          </w:p>
        </w:tc>
        <w:tc>
          <w:tcPr>
            <w:tcW w:w="3836" w:type="dxa"/>
            <w:tcBorders>
              <w:bottom w:val="single" w:sz="4" w:space="0" w:color="auto"/>
            </w:tcBorders>
            <w:shd w:val="clear" w:color="auto" w:fill="FFFFFF"/>
          </w:tcPr>
          <w:p w14:paraId="3BCD7A10" w14:textId="77777777" w:rsidR="00AB45E8" w:rsidRPr="00CB4B99" w:rsidRDefault="00AB45E8" w:rsidP="00DF2565">
            <w:pPr>
              <w:pStyle w:val="EMEABodyText"/>
              <w:keepNext/>
              <w:rPr>
                <w:b/>
                <w:color w:val="000000" w:themeColor="text1"/>
                <w:spacing w:val="3"/>
              </w:rPr>
            </w:pPr>
          </w:p>
        </w:tc>
        <w:tc>
          <w:tcPr>
            <w:tcW w:w="3837" w:type="dxa"/>
            <w:tcBorders>
              <w:bottom w:val="single" w:sz="4" w:space="0" w:color="auto"/>
            </w:tcBorders>
            <w:shd w:val="clear" w:color="auto" w:fill="FFFFFF"/>
          </w:tcPr>
          <w:p w14:paraId="54D09792" w14:textId="77777777" w:rsidR="00AB45E8" w:rsidRPr="00CB4B99" w:rsidRDefault="00AB45E8" w:rsidP="00DF2565">
            <w:pPr>
              <w:pStyle w:val="EMEABodyText"/>
              <w:keepNext/>
              <w:rPr>
                <w:b/>
                <w:color w:val="000000" w:themeColor="text1"/>
                <w:spacing w:val="3"/>
              </w:rPr>
            </w:pPr>
            <w:r w:rsidRPr="00CB4B99">
              <w:rPr>
                <w:color w:val="000000" w:themeColor="text1"/>
                <w:spacing w:val="3"/>
              </w:rPr>
              <w:t>eosinophilia</w:t>
            </w:r>
          </w:p>
        </w:tc>
      </w:tr>
      <w:tr w:rsidR="00AB45E8" w:rsidRPr="00CB4B99" w14:paraId="4B7A1638" w14:textId="77777777" w:rsidTr="00DF2565">
        <w:trPr>
          <w:trHeight w:val="269"/>
          <w:tblHeader/>
        </w:trPr>
        <w:tc>
          <w:tcPr>
            <w:tcW w:w="1683" w:type="dxa"/>
            <w:tcBorders>
              <w:bottom w:val="single" w:sz="4" w:space="0" w:color="auto"/>
            </w:tcBorders>
            <w:shd w:val="clear" w:color="auto" w:fill="FFFFFF"/>
          </w:tcPr>
          <w:p w14:paraId="5F72E15B" w14:textId="77777777" w:rsidR="00AB45E8" w:rsidRPr="00CB4B99" w:rsidRDefault="00AB45E8" w:rsidP="00DF2565">
            <w:pPr>
              <w:pStyle w:val="EMEABodyText"/>
              <w:keepNext/>
              <w:rPr>
                <w:color w:val="000000" w:themeColor="text1"/>
                <w:spacing w:val="3"/>
              </w:rPr>
            </w:pPr>
            <w:r w:rsidRPr="00CB4B99">
              <w:rPr>
                <w:color w:val="000000" w:themeColor="text1"/>
                <w:spacing w:val="3"/>
              </w:rPr>
              <w:t>Uncommon</w:t>
            </w:r>
          </w:p>
        </w:tc>
        <w:tc>
          <w:tcPr>
            <w:tcW w:w="3836" w:type="dxa"/>
            <w:tcBorders>
              <w:bottom w:val="single" w:sz="4" w:space="0" w:color="auto"/>
            </w:tcBorders>
            <w:shd w:val="clear" w:color="auto" w:fill="FFFFFF"/>
          </w:tcPr>
          <w:p w14:paraId="553C4BE1" w14:textId="77777777" w:rsidR="00AB45E8" w:rsidRPr="00CB4B99" w:rsidRDefault="00AB45E8" w:rsidP="00DF2565">
            <w:pPr>
              <w:pStyle w:val="EMEABodyText"/>
              <w:keepNext/>
              <w:rPr>
                <w:color w:val="000000" w:themeColor="text1"/>
                <w:spacing w:val="3"/>
              </w:rPr>
            </w:pPr>
            <w:r w:rsidRPr="00CB4B99">
              <w:rPr>
                <w:color w:val="000000" w:themeColor="text1"/>
                <w:spacing w:val="3"/>
              </w:rPr>
              <w:t>eosinophilia</w:t>
            </w:r>
          </w:p>
        </w:tc>
        <w:tc>
          <w:tcPr>
            <w:tcW w:w="3837" w:type="dxa"/>
            <w:tcBorders>
              <w:bottom w:val="single" w:sz="4" w:space="0" w:color="auto"/>
            </w:tcBorders>
            <w:shd w:val="clear" w:color="auto" w:fill="FFFFFF"/>
          </w:tcPr>
          <w:p w14:paraId="0537DF31" w14:textId="77777777" w:rsidR="00AB45E8" w:rsidRPr="00CB4B99" w:rsidRDefault="00AB45E8" w:rsidP="00DF2565">
            <w:pPr>
              <w:pStyle w:val="EMEABodyText"/>
              <w:keepNext/>
              <w:rPr>
                <w:color w:val="000000" w:themeColor="text1"/>
                <w:spacing w:val="3"/>
              </w:rPr>
            </w:pPr>
          </w:p>
        </w:tc>
      </w:tr>
      <w:tr w:rsidR="00AB45E8" w:rsidRPr="00CB4B99" w14:paraId="68550607" w14:textId="77777777" w:rsidTr="00DF2565">
        <w:trPr>
          <w:trHeight w:val="269"/>
          <w:tblHeader/>
        </w:trPr>
        <w:tc>
          <w:tcPr>
            <w:tcW w:w="9356" w:type="dxa"/>
            <w:gridSpan w:val="3"/>
            <w:tcBorders>
              <w:bottom w:val="single" w:sz="4" w:space="0" w:color="auto"/>
            </w:tcBorders>
            <w:shd w:val="clear" w:color="auto" w:fill="FFFFFF"/>
          </w:tcPr>
          <w:p w14:paraId="25B33DC2" w14:textId="77777777" w:rsidR="00AB45E8" w:rsidRPr="00CB4B99" w:rsidRDefault="00AB45E8" w:rsidP="00DF2565">
            <w:pPr>
              <w:pStyle w:val="EMEABodyText"/>
              <w:keepNext/>
              <w:rPr>
                <w:b/>
                <w:color w:val="000000" w:themeColor="text1"/>
                <w:spacing w:val="3"/>
              </w:rPr>
            </w:pPr>
            <w:r w:rsidRPr="00CB4B99">
              <w:rPr>
                <w:b/>
                <w:color w:val="000000" w:themeColor="text1"/>
                <w:spacing w:val="3"/>
              </w:rPr>
              <w:t>Immune system disorders</w:t>
            </w:r>
          </w:p>
        </w:tc>
      </w:tr>
      <w:tr w:rsidR="00AB45E8" w:rsidRPr="00CB4B99" w14:paraId="2BD2AD8E" w14:textId="77777777" w:rsidTr="00DF2565">
        <w:trPr>
          <w:trHeight w:val="269"/>
          <w:tblHeader/>
        </w:trPr>
        <w:tc>
          <w:tcPr>
            <w:tcW w:w="1683" w:type="dxa"/>
            <w:tcBorders>
              <w:bottom w:val="single" w:sz="4" w:space="0" w:color="auto"/>
            </w:tcBorders>
            <w:shd w:val="clear" w:color="auto" w:fill="FFFFFF"/>
          </w:tcPr>
          <w:p w14:paraId="20D5307B"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tcBorders>
              <w:bottom w:val="single" w:sz="4" w:space="0" w:color="auto"/>
            </w:tcBorders>
            <w:shd w:val="clear" w:color="auto" w:fill="FFFFFF"/>
          </w:tcPr>
          <w:p w14:paraId="2DB1B4C7" w14:textId="77777777" w:rsidR="00AB45E8" w:rsidRPr="00CB4B99" w:rsidRDefault="00AB45E8" w:rsidP="00DF2565">
            <w:pPr>
              <w:pStyle w:val="EMEABodyText"/>
              <w:keepNext/>
              <w:rPr>
                <w:color w:val="000000" w:themeColor="text1"/>
                <w:spacing w:val="3"/>
              </w:rPr>
            </w:pPr>
            <w:r w:rsidRPr="00CB4B99">
              <w:rPr>
                <w:color w:val="000000" w:themeColor="text1"/>
                <w:spacing w:val="3"/>
              </w:rPr>
              <w:t xml:space="preserve">infusion related </w:t>
            </w:r>
            <w:proofErr w:type="spellStart"/>
            <w:r w:rsidRPr="00CB4B99">
              <w:rPr>
                <w:color w:val="000000" w:themeColor="text1"/>
                <w:spacing w:val="3"/>
              </w:rPr>
              <w:t>reaction</w:t>
            </w:r>
            <w:r w:rsidRPr="00CB4B99">
              <w:rPr>
                <w:color w:val="000000" w:themeColor="text1"/>
                <w:spacing w:val="3"/>
                <w:vertAlign w:val="superscript"/>
              </w:rPr>
              <w:t>b</w:t>
            </w:r>
            <w:proofErr w:type="spellEnd"/>
            <w:r w:rsidRPr="00CB4B99">
              <w:rPr>
                <w:color w:val="000000" w:themeColor="text1"/>
                <w:spacing w:val="3"/>
              </w:rPr>
              <w:t xml:space="preserve">, </w:t>
            </w:r>
            <w:proofErr w:type="spellStart"/>
            <w:r w:rsidRPr="00CB4B99">
              <w:rPr>
                <w:color w:val="000000" w:themeColor="text1"/>
                <w:spacing w:val="3"/>
              </w:rPr>
              <w:t>hypersensitivity</w:t>
            </w:r>
            <w:r w:rsidR="009E4BD3" w:rsidRPr="00CB4B99">
              <w:rPr>
                <w:color w:val="000000" w:themeColor="text1"/>
                <w:spacing w:val="3"/>
                <w:vertAlign w:val="superscript"/>
              </w:rPr>
              <w:t>b</w:t>
            </w:r>
            <w:proofErr w:type="spellEnd"/>
          </w:p>
        </w:tc>
        <w:tc>
          <w:tcPr>
            <w:tcW w:w="3837" w:type="dxa"/>
            <w:tcBorders>
              <w:bottom w:val="single" w:sz="4" w:space="0" w:color="auto"/>
            </w:tcBorders>
            <w:shd w:val="clear" w:color="auto" w:fill="FFFFFF"/>
          </w:tcPr>
          <w:p w14:paraId="157104D2" w14:textId="77777777" w:rsidR="00AB45E8" w:rsidRPr="00CB4B99" w:rsidRDefault="00AB45E8" w:rsidP="00090FA0">
            <w:pPr>
              <w:pStyle w:val="EMEABodyText"/>
              <w:keepNext/>
              <w:rPr>
                <w:color w:val="000000" w:themeColor="text1"/>
                <w:spacing w:val="3"/>
              </w:rPr>
            </w:pPr>
            <w:r w:rsidRPr="00CB4B99">
              <w:rPr>
                <w:color w:val="000000" w:themeColor="text1"/>
                <w:spacing w:val="3"/>
              </w:rPr>
              <w:t>infusion related reaction, hypersensitivity</w:t>
            </w:r>
          </w:p>
        </w:tc>
      </w:tr>
      <w:tr w:rsidR="00AB45E8" w:rsidRPr="00CB4B99" w14:paraId="23AB659C" w14:textId="77777777" w:rsidTr="00DF2565">
        <w:trPr>
          <w:trHeight w:val="269"/>
          <w:tblHeader/>
        </w:trPr>
        <w:tc>
          <w:tcPr>
            <w:tcW w:w="1683" w:type="dxa"/>
            <w:tcBorders>
              <w:bottom w:val="single" w:sz="4" w:space="0" w:color="auto"/>
            </w:tcBorders>
            <w:shd w:val="clear" w:color="auto" w:fill="FFFFFF"/>
          </w:tcPr>
          <w:p w14:paraId="4C58DC14"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tcBorders>
              <w:bottom w:val="single" w:sz="4" w:space="0" w:color="auto"/>
            </w:tcBorders>
            <w:shd w:val="clear" w:color="auto" w:fill="FFFFFF"/>
          </w:tcPr>
          <w:p w14:paraId="07FFCDA6" w14:textId="77777777" w:rsidR="00AB45E8" w:rsidRPr="00CB4B99" w:rsidRDefault="002A3037" w:rsidP="00DF2565">
            <w:pPr>
              <w:pStyle w:val="EMEABodyText"/>
              <w:keepNext/>
              <w:rPr>
                <w:color w:val="000000" w:themeColor="text1"/>
                <w:spacing w:val="3"/>
              </w:rPr>
            </w:pPr>
            <w:r w:rsidRPr="00CB4B99">
              <w:rPr>
                <w:color w:val="000000" w:themeColor="text1"/>
                <w:spacing w:val="3"/>
              </w:rPr>
              <w:t xml:space="preserve">anaphylactic </w:t>
            </w:r>
            <w:proofErr w:type="spellStart"/>
            <w:r w:rsidRPr="00CB4B99">
              <w:rPr>
                <w:color w:val="000000" w:themeColor="text1"/>
                <w:spacing w:val="3"/>
              </w:rPr>
              <w:t>reaction</w:t>
            </w:r>
            <w:r w:rsidRPr="00CB4B99">
              <w:rPr>
                <w:rStyle w:val="EMEASuperscript"/>
                <w:color w:val="000000" w:themeColor="text1"/>
              </w:rPr>
              <w:t>b</w:t>
            </w:r>
            <w:proofErr w:type="spellEnd"/>
          </w:p>
        </w:tc>
        <w:tc>
          <w:tcPr>
            <w:tcW w:w="3837" w:type="dxa"/>
            <w:tcBorders>
              <w:bottom w:val="single" w:sz="4" w:space="0" w:color="auto"/>
            </w:tcBorders>
            <w:shd w:val="clear" w:color="auto" w:fill="FFFFFF"/>
          </w:tcPr>
          <w:p w14:paraId="7B811FBC" w14:textId="77777777" w:rsidR="00AB45E8" w:rsidRPr="00CB4B99" w:rsidRDefault="00AB45E8" w:rsidP="00DF2565">
            <w:pPr>
              <w:pStyle w:val="EMEABodyText"/>
              <w:keepNext/>
              <w:rPr>
                <w:color w:val="000000" w:themeColor="text1"/>
                <w:spacing w:val="3"/>
              </w:rPr>
            </w:pPr>
            <w:r w:rsidRPr="00CB4B99">
              <w:rPr>
                <w:color w:val="000000" w:themeColor="text1"/>
                <w:spacing w:val="3"/>
              </w:rPr>
              <w:t>sarcoidosis</w:t>
            </w:r>
          </w:p>
        </w:tc>
      </w:tr>
      <w:tr w:rsidR="00AB45E8" w:rsidRPr="00CB4B99" w14:paraId="3CF4DEAD" w14:textId="77777777" w:rsidTr="00DF2565">
        <w:trPr>
          <w:trHeight w:val="269"/>
          <w:tblHeader/>
        </w:trPr>
        <w:tc>
          <w:tcPr>
            <w:tcW w:w="9356" w:type="dxa"/>
            <w:gridSpan w:val="3"/>
            <w:shd w:val="clear" w:color="auto" w:fill="FFFFFF"/>
          </w:tcPr>
          <w:p w14:paraId="0165E452" w14:textId="77777777" w:rsidR="00AB45E8" w:rsidRPr="00CB4B99" w:rsidRDefault="00AB45E8" w:rsidP="00DF2565">
            <w:pPr>
              <w:pStyle w:val="EMEABodyText"/>
              <w:keepNext/>
              <w:rPr>
                <w:color w:val="000000" w:themeColor="text1"/>
              </w:rPr>
            </w:pPr>
            <w:r w:rsidRPr="00CB4B99">
              <w:rPr>
                <w:b/>
                <w:bCs/>
                <w:iCs/>
                <w:color w:val="000000" w:themeColor="text1"/>
                <w:szCs w:val="22"/>
              </w:rPr>
              <w:t>Endocrine disorders</w:t>
            </w:r>
          </w:p>
        </w:tc>
      </w:tr>
      <w:tr w:rsidR="00AB45E8" w:rsidRPr="00CB4B99" w14:paraId="1971638A" w14:textId="77777777" w:rsidTr="00DF2565">
        <w:trPr>
          <w:trHeight w:val="269"/>
          <w:tblHeader/>
        </w:trPr>
        <w:tc>
          <w:tcPr>
            <w:tcW w:w="1683" w:type="dxa"/>
            <w:shd w:val="clear" w:color="auto" w:fill="FFFFFF"/>
          </w:tcPr>
          <w:p w14:paraId="190F783B" w14:textId="77777777" w:rsidR="00AB45E8" w:rsidRPr="00CB4B99" w:rsidRDefault="00AB45E8" w:rsidP="00DF2565">
            <w:pPr>
              <w:pStyle w:val="EMEABodyText"/>
              <w:keepNext/>
              <w:rPr>
                <w:b/>
                <w:bCs/>
                <w:iCs/>
                <w:color w:val="000000" w:themeColor="text1"/>
                <w:szCs w:val="22"/>
              </w:rPr>
            </w:pPr>
            <w:r w:rsidRPr="00CB4B99">
              <w:rPr>
                <w:color w:val="000000" w:themeColor="text1"/>
              </w:rPr>
              <w:t>Very common</w:t>
            </w:r>
          </w:p>
        </w:tc>
        <w:tc>
          <w:tcPr>
            <w:tcW w:w="3836" w:type="dxa"/>
            <w:shd w:val="clear" w:color="auto" w:fill="FFFFFF"/>
          </w:tcPr>
          <w:p w14:paraId="01842529" w14:textId="77777777" w:rsidR="00AB45E8" w:rsidRPr="00CB4B99" w:rsidRDefault="00AB45E8" w:rsidP="00DF2565">
            <w:pPr>
              <w:pStyle w:val="EMEABodyText"/>
              <w:keepNext/>
              <w:rPr>
                <w:b/>
                <w:bCs/>
                <w:iCs/>
                <w:color w:val="000000" w:themeColor="text1"/>
                <w:szCs w:val="22"/>
              </w:rPr>
            </w:pPr>
          </w:p>
        </w:tc>
        <w:tc>
          <w:tcPr>
            <w:tcW w:w="3837" w:type="dxa"/>
            <w:shd w:val="clear" w:color="auto" w:fill="FFFFFF"/>
          </w:tcPr>
          <w:p w14:paraId="45925270" w14:textId="77777777" w:rsidR="00AB45E8" w:rsidRPr="00CB4B99" w:rsidRDefault="00AB45E8" w:rsidP="00DF2565">
            <w:pPr>
              <w:pStyle w:val="EMEABodyText"/>
              <w:keepNext/>
              <w:rPr>
                <w:b/>
                <w:bCs/>
                <w:iCs/>
                <w:color w:val="000000" w:themeColor="text1"/>
                <w:szCs w:val="22"/>
              </w:rPr>
            </w:pPr>
            <w:r w:rsidRPr="00CB4B99">
              <w:rPr>
                <w:color w:val="000000" w:themeColor="text1"/>
                <w:spacing w:val="3"/>
              </w:rPr>
              <w:t>hypothyroidism</w:t>
            </w:r>
          </w:p>
        </w:tc>
      </w:tr>
      <w:tr w:rsidR="00AB45E8" w:rsidRPr="00CB4B99" w14:paraId="622F34BB" w14:textId="77777777" w:rsidTr="00DF2565">
        <w:trPr>
          <w:trHeight w:val="269"/>
          <w:tblHeader/>
        </w:trPr>
        <w:tc>
          <w:tcPr>
            <w:tcW w:w="1683" w:type="dxa"/>
            <w:shd w:val="clear" w:color="auto" w:fill="FFFFFF"/>
          </w:tcPr>
          <w:p w14:paraId="2E0463B3"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79719733" w14:textId="77777777" w:rsidR="00AB45E8" w:rsidRPr="00CB4B99" w:rsidRDefault="00AB45E8" w:rsidP="00DF2565">
            <w:pPr>
              <w:pStyle w:val="EMEABodyText"/>
              <w:keepNext/>
              <w:rPr>
                <w:color w:val="000000" w:themeColor="text1"/>
                <w:spacing w:val="3"/>
                <w:vertAlign w:val="superscript"/>
              </w:rPr>
            </w:pPr>
            <w:r w:rsidRPr="00CB4B99">
              <w:rPr>
                <w:color w:val="000000" w:themeColor="text1"/>
                <w:spacing w:val="3"/>
              </w:rPr>
              <w:t xml:space="preserve">hypothyroidism, hyperthyroidism, </w:t>
            </w:r>
            <w:proofErr w:type="spellStart"/>
            <w:r w:rsidRPr="00CB4B99">
              <w:rPr>
                <w:color w:val="000000" w:themeColor="text1"/>
                <w:spacing w:val="3"/>
              </w:rPr>
              <w:t>hyperglycaemia</w:t>
            </w:r>
            <w:r w:rsidRPr="00CB4B99">
              <w:rPr>
                <w:color w:val="000000" w:themeColor="text1"/>
                <w:spacing w:val="3"/>
                <w:vertAlign w:val="superscript"/>
              </w:rPr>
              <w:t>b</w:t>
            </w:r>
            <w:proofErr w:type="spellEnd"/>
          </w:p>
        </w:tc>
        <w:tc>
          <w:tcPr>
            <w:tcW w:w="3837" w:type="dxa"/>
            <w:shd w:val="clear" w:color="auto" w:fill="FFFFFF"/>
          </w:tcPr>
          <w:p w14:paraId="15C2832E" w14:textId="77777777" w:rsidR="00AB45E8" w:rsidRPr="00CB4B99" w:rsidRDefault="00AB45E8" w:rsidP="00DF2565">
            <w:pPr>
              <w:pStyle w:val="EMEABodyText"/>
              <w:keepNext/>
              <w:rPr>
                <w:color w:val="000000" w:themeColor="text1"/>
                <w:spacing w:val="3"/>
                <w:vertAlign w:val="superscript"/>
              </w:rPr>
            </w:pPr>
            <w:r w:rsidRPr="00CB4B99">
              <w:rPr>
                <w:color w:val="000000" w:themeColor="text1"/>
                <w:spacing w:val="3"/>
              </w:rPr>
              <w:t xml:space="preserve">adrenal insufficiency, hypopituitarism, </w:t>
            </w:r>
            <w:proofErr w:type="spellStart"/>
            <w:r w:rsidRPr="00CB4B99">
              <w:rPr>
                <w:color w:val="000000" w:themeColor="text1"/>
                <w:spacing w:val="3"/>
              </w:rPr>
              <w:t>hypophysitis</w:t>
            </w:r>
            <w:proofErr w:type="spellEnd"/>
            <w:r w:rsidRPr="00CB4B99">
              <w:rPr>
                <w:color w:val="000000" w:themeColor="text1"/>
                <w:spacing w:val="3"/>
              </w:rPr>
              <w:t xml:space="preserve">, hyperthyroidism, thyroiditis, </w:t>
            </w:r>
            <w:proofErr w:type="spellStart"/>
            <w:r w:rsidRPr="00CB4B99">
              <w:rPr>
                <w:color w:val="000000" w:themeColor="text1"/>
                <w:spacing w:val="3"/>
              </w:rPr>
              <w:t>hyperglycaemia</w:t>
            </w:r>
            <w:r w:rsidRPr="00CB4B99">
              <w:rPr>
                <w:rStyle w:val="EMEASuperscript"/>
                <w:color w:val="000000" w:themeColor="text1"/>
              </w:rPr>
              <w:t>b</w:t>
            </w:r>
            <w:proofErr w:type="spellEnd"/>
          </w:p>
        </w:tc>
      </w:tr>
      <w:tr w:rsidR="00AB45E8" w:rsidRPr="00CB4B99" w14:paraId="2D546631" w14:textId="77777777" w:rsidTr="00DF2565">
        <w:trPr>
          <w:trHeight w:val="269"/>
          <w:tblHeader/>
        </w:trPr>
        <w:tc>
          <w:tcPr>
            <w:tcW w:w="1683" w:type="dxa"/>
            <w:shd w:val="clear" w:color="auto" w:fill="FFFFFF"/>
          </w:tcPr>
          <w:p w14:paraId="4806CC8A"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47E1A578" w14:textId="77777777" w:rsidR="00AB45E8" w:rsidRPr="00CB4B99" w:rsidRDefault="00AB45E8" w:rsidP="00DF2565">
            <w:pPr>
              <w:pStyle w:val="EMEABodyText"/>
              <w:keepNext/>
              <w:rPr>
                <w:color w:val="000000" w:themeColor="text1"/>
                <w:spacing w:val="3"/>
              </w:rPr>
            </w:pPr>
            <w:r w:rsidRPr="00CB4B99">
              <w:rPr>
                <w:color w:val="000000" w:themeColor="text1"/>
                <w:spacing w:val="3"/>
              </w:rPr>
              <w:t xml:space="preserve">adrenal insufficiency, hypopituitarism, </w:t>
            </w:r>
            <w:proofErr w:type="spellStart"/>
            <w:r w:rsidRPr="00CB4B99">
              <w:rPr>
                <w:color w:val="000000" w:themeColor="text1"/>
                <w:spacing w:val="3"/>
              </w:rPr>
              <w:t>hypophysitis</w:t>
            </w:r>
            <w:proofErr w:type="spellEnd"/>
            <w:r w:rsidRPr="00CB4B99">
              <w:rPr>
                <w:color w:val="000000" w:themeColor="text1"/>
                <w:spacing w:val="3"/>
              </w:rPr>
              <w:t>, thyroiditis</w:t>
            </w:r>
            <w:r w:rsidR="002A3037" w:rsidRPr="00CB4B99">
              <w:rPr>
                <w:color w:val="000000" w:themeColor="text1"/>
                <w:spacing w:val="3"/>
              </w:rPr>
              <w:t>, diabetic ketoacidosis</w:t>
            </w:r>
          </w:p>
        </w:tc>
        <w:tc>
          <w:tcPr>
            <w:tcW w:w="3837" w:type="dxa"/>
            <w:shd w:val="clear" w:color="auto" w:fill="FFFFFF"/>
          </w:tcPr>
          <w:p w14:paraId="3695D68B" w14:textId="77777777" w:rsidR="00AB45E8" w:rsidRPr="00CB4B99" w:rsidRDefault="00AB45E8" w:rsidP="00B2197B">
            <w:pPr>
              <w:pStyle w:val="EMEABodyText"/>
              <w:keepNext/>
              <w:rPr>
                <w:color w:val="000000" w:themeColor="text1"/>
                <w:spacing w:val="3"/>
              </w:rPr>
            </w:pPr>
            <w:r w:rsidRPr="00CB4B99">
              <w:rPr>
                <w:color w:val="000000" w:themeColor="text1"/>
                <w:spacing w:val="3"/>
              </w:rPr>
              <w:t xml:space="preserve">diabetic </w:t>
            </w:r>
            <w:proofErr w:type="spellStart"/>
            <w:r w:rsidRPr="00CB4B99">
              <w:rPr>
                <w:color w:val="000000" w:themeColor="text1"/>
                <w:spacing w:val="3"/>
              </w:rPr>
              <w:t>ketoacidosis</w:t>
            </w:r>
            <w:r w:rsidR="00CF03DF" w:rsidRPr="00CB4B99">
              <w:rPr>
                <w:color w:val="000000" w:themeColor="text1"/>
                <w:spacing w:val="3"/>
                <w:vertAlign w:val="superscript"/>
              </w:rPr>
              <w:t>b</w:t>
            </w:r>
            <w:proofErr w:type="spellEnd"/>
            <w:r w:rsidRPr="00CB4B99">
              <w:rPr>
                <w:color w:val="000000" w:themeColor="text1"/>
                <w:spacing w:val="3"/>
              </w:rPr>
              <w:t xml:space="preserve">, diabetes </w:t>
            </w:r>
            <w:proofErr w:type="spellStart"/>
            <w:r w:rsidRPr="00CB4B99">
              <w:rPr>
                <w:color w:val="000000" w:themeColor="text1"/>
                <w:spacing w:val="3"/>
              </w:rPr>
              <w:t>mellitus</w:t>
            </w:r>
            <w:r w:rsidR="00CF03DF" w:rsidRPr="00CB4B99">
              <w:rPr>
                <w:color w:val="000000" w:themeColor="text1"/>
                <w:spacing w:val="3"/>
                <w:vertAlign w:val="superscript"/>
              </w:rPr>
              <w:t>b</w:t>
            </w:r>
            <w:proofErr w:type="spellEnd"/>
          </w:p>
        </w:tc>
      </w:tr>
      <w:tr w:rsidR="00AB45E8" w:rsidRPr="00CB4B99" w14:paraId="40125ECD" w14:textId="77777777" w:rsidTr="00DF2565">
        <w:trPr>
          <w:trHeight w:val="269"/>
          <w:tblHeader/>
        </w:trPr>
        <w:tc>
          <w:tcPr>
            <w:tcW w:w="1683" w:type="dxa"/>
            <w:shd w:val="clear" w:color="auto" w:fill="FFFFFF"/>
          </w:tcPr>
          <w:p w14:paraId="19E13B85" w14:textId="77777777" w:rsidR="00AB45E8" w:rsidRPr="00CB4B99" w:rsidRDefault="00AB45E8" w:rsidP="00DF2565">
            <w:pPr>
              <w:pStyle w:val="EMEABodyText"/>
              <w:keepNext/>
              <w:rPr>
                <w:color w:val="000000" w:themeColor="text1"/>
              </w:rPr>
            </w:pPr>
            <w:r w:rsidRPr="00CB4B99">
              <w:rPr>
                <w:color w:val="000000" w:themeColor="text1"/>
              </w:rPr>
              <w:t>Rare</w:t>
            </w:r>
          </w:p>
        </w:tc>
        <w:tc>
          <w:tcPr>
            <w:tcW w:w="3836" w:type="dxa"/>
            <w:shd w:val="clear" w:color="auto" w:fill="FFFFFF"/>
          </w:tcPr>
          <w:p w14:paraId="70B52F5C" w14:textId="77777777" w:rsidR="00AB45E8" w:rsidRPr="00CB4B99" w:rsidRDefault="00AB45E8" w:rsidP="00B2197B">
            <w:pPr>
              <w:pStyle w:val="EMEABodyText"/>
              <w:keepNext/>
              <w:rPr>
                <w:color w:val="000000" w:themeColor="text1"/>
                <w:spacing w:val="3"/>
              </w:rPr>
            </w:pPr>
            <w:r w:rsidRPr="00CB4B99">
              <w:rPr>
                <w:color w:val="000000" w:themeColor="text1"/>
                <w:spacing w:val="3"/>
              </w:rPr>
              <w:t xml:space="preserve">diabetes mellitus </w:t>
            </w:r>
          </w:p>
        </w:tc>
        <w:tc>
          <w:tcPr>
            <w:tcW w:w="3837" w:type="dxa"/>
            <w:shd w:val="clear" w:color="auto" w:fill="FFFFFF"/>
          </w:tcPr>
          <w:p w14:paraId="71E6D8A6" w14:textId="77777777" w:rsidR="00AB45E8" w:rsidRPr="00CB4B99" w:rsidRDefault="00AB45E8" w:rsidP="00DF2565">
            <w:pPr>
              <w:pStyle w:val="EMEABodyText"/>
              <w:keepNext/>
              <w:rPr>
                <w:color w:val="000000" w:themeColor="text1"/>
                <w:spacing w:val="3"/>
              </w:rPr>
            </w:pPr>
          </w:p>
        </w:tc>
      </w:tr>
      <w:tr w:rsidR="00AB45E8" w:rsidRPr="00CB4B99" w14:paraId="71AFA3A1" w14:textId="77777777" w:rsidTr="00DF2565">
        <w:trPr>
          <w:trHeight w:val="283"/>
          <w:tblHeader/>
        </w:trPr>
        <w:tc>
          <w:tcPr>
            <w:tcW w:w="9356" w:type="dxa"/>
            <w:gridSpan w:val="3"/>
            <w:shd w:val="clear" w:color="auto" w:fill="FFFFFF"/>
          </w:tcPr>
          <w:p w14:paraId="1BCBBA1D" w14:textId="77777777" w:rsidR="00AB45E8" w:rsidRPr="00CB4B99" w:rsidRDefault="00AB45E8" w:rsidP="00DF2565">
            <w:pPr>
              <w:pStyle w:val="EMEABodyText"/>
              <w:keepNext/>
              <w:rPr>
                <w:color w:val="000000" w:themeColor="text1"/>
              </w:rPr>
            </w:pPr>
            <w:r w:rsidRPr="00CB4B99">
              <w:rPr>
                <w:b/>
                <w:bCs/>
                <w:iCs/>
                <w:color w:val="000000" w:themeColor="text1"/>
                <w:szCs w:val="22"/>
              </w:rPr>
              <w:t>Metabolism and nutrition disorders</w:t>
            </w:r>
          </w:p>
        </w:tc>
      </w:tr>
      <w:tr w:rsidR="00AB45E8" w:rsidRPr="00CB4B99" w14:paraId="028FE697" w14:textId="77777777" w:rsidTr="00DF25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blHeader/>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7A25410F" w14:textId="77777777" w:rsidR="00AB45E8" w:rsidRPr="00CB4B99" w:rsidRDefault="00AB45E8" w:rsidP="00DF2565">
            <w:pPr>
              <w:pStyle w:val="EMEABodyText"/>
              <w:keepNext/>
              <w:rPr>
                <w:color w:val="000000" w:themeColor="text1"/>
              </w:rPr>
            </w:pPr>
            <w:r w:rsidRPr="00CB4B99">
              <w:rPr>
                <w:color w:val="000000" w:themeColor="text1"/>
              </w:rPr>
              <w:t>Very common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3DDA1C" w14:textId="77777777" w:rsidR="00AB45E8" w:rsidRPr="00CB4B99" w:rsidRDefault="002A3037" w:rsidP="00DF2565">
            <w:pPr>
              <w:pStyle w:val="EMEABodyText"/>
              <w:keepNext/>
              <w:rPr>
                <w:strike/>
                <w:color w:val="000000" w:themeColor="text1"/>
                <w:spacing w:val="3"/>
              </w:rPr>
            </w:pPr>
            <w:r w:rsidRPr="00CB4B99">
              <w:rPr>
                <w:color w:val="000000" w:themeColor="text1"/>
                <w:spacing w:val="3"/>
              </w:rPr>
              <w:t>decreased appetite</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19E508D1" w14:textId="77777777" w:rsidR="00AB45E8" w:rsidRPr="00CB4B99" w:rsidRDefault="00AB45E8" w:rsidP="00DF2565">
            <w:pPr>
              <w:pStyle w:val="EMEABodyText"/>
              <w:keepNext/>
              <w:rPr>
                <w:strike/>
                <w:color w:val="000000" w:themeColor="text1"/>
                <w:spacing w:val="3"/>
              </w:rPr>
            </w:pPr>
            <w:r w:rsidRPr="00CB4B99">
              <w:rPr>
                <w:color w:val="000000" w:themeColor="text1"/>
                <w:spacing w:val="3"/>
              </w:rPr>
              <w:t>decreased appetite</w:t>
            </w:r>
          </w:p>
        </w:tc>
      </w:tr>
      <w:tr w:rsidR="00AB45E8" w:rsidRPr="00CB4B99" w14:paraId="4583A8C1" w14:textId="77777777" w:rsidTr="00DF25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blHeader/>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658DDCDC"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E5ED1FF" w14:textId="77777777" w:rsidR="00AB45E8" w:rsidRPr="00CB4B99" w:rsidRDefault="00AB45E8" w:rsidP="00DF2565">
            <w:pPr>
              <w:pStyle w:val="EMEABodyText"/>
              <w:keepNext/>
              <w:rPr>
                <w:color w:val="000000" w:themeColor="text1"/>
                <w:spacing w:val="3"/>
              </w:rPr>
            </w:pP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66AAE798" w14:textId="77777777" w:rsidR="00AB45E8" w:rsidRPr="00CB4B99" w:rsidRDefault="00AB45E8" w:rsidP="00DF2565">
            <w:pPr>
              <w:pStyle w:val="EMEABodyText"/>
              <w:keepNext/>
              <w:rPr>
                <w:color w:val="000000" w:themeColor="text1"/>
                <w:spacing w:val="3"/>
              </w:rPr>
            </w:pPr>
            <w:r w:rsidRPr="00CB4B99">
              <w:rPr>
                <w:color w:val="000000" w:themeColor="text1"/>
                <w:spacing w:val="3"/>
              </w:rPr>
              <w:t>dehydration</w:t>
            </w:r>
          </w:p>
        </w:tc>
      </w:tr>
      <w:tr w:rsidR="00AB45E8" w:rsidRPr="00CB4B99" w14:paraId="2A15E645" w14:textId="77777777" w:rsidTr="00DF2565">
        <w:trPr>
          <w:trHeight w:val="288"/>
          <w:tblHeader/>
        </w:trPr>
        <w:tc>
          <w:tcPr>
            <w:tcW w:w="1683" w:type="dxa"/>
            <w:shd w:val="clear" w:color="auto" w:fill="FFFFFF"/>
          </w:tcPr>
          <w:p w14:paraId="66EDDB96" w14:textId="77777777" w:rsidR="00AB45E8" w:rsidRPr="00CB4B99" w:rsidDel="00CA4DFD"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4E0E03C6" w14:textId="77777777" w:rsidR="00AB45E8" w:rsidRPr="00CB4B99" w:rsidDel="00CA4DFD" w:rsidRDefault="00AB45E8" w:rsidP="00DF2565">
            <w:pPr>
              <w:pStyle w:val="EMEABodyText"/>
              <w:keepNext/>
              <w:rPr>
                <w:color w:val="000000" w:themeColor="text1"/>
                <w:spacing w:val="3"/>
              </w:rPr>
            </w:pPr>
            <w:r w:rsidRPr="00CB4B99">
              <w:rPr>
                <w:color w:val="000000" w:themeColor="text1"/>
                <w:spacing w:val="3"/>
              </w:rPr>
              <w:t>dehydration, metabolic acidosis</w:t>
            </w:r>
          </w:p>
        </w:tc>
        <w:tc>
          <w:tcPr>
            <w:tcW w:w="3837" w:type="dxa"/>
            <w:shd w:val="clear" w:color="auto" w:fill="FFFFFF"/>
          </w:tcPr>
          <w:p w14:paraId="0AB3AD8E" w14:textId="77777777" w:rsidR="00AB45E8" w:rsidRPr="00CB4B99" w:rsidDel="00CA4DFD" w:rsidRDefault="00AB45E8" w:rsidP="00DF2565">
            <w:pPr>
              <w:pStyle w:val="EMEABodyText"/>
              <w:keepNext/>
              <w:rPr>
                <w:color w:val="000000" w:themeColor="text1"/>
                <w:spacing w:val="3"/>
              </w:rPr>
            </w:pPr>
          </w:p>
        </w:tc>
      </w:tr>
      <w:tr w:rsidR="00AB45E8" w:rsidRPr="00CB4B99" w14:paraId="334E60DE" w14:textId="77777777" w:rsidTr="00DF2565">
        <w:trPr>
          <w:trHeight w:val="283"/>
          <w:tblHeader/>
        </w:trPr>
        <w:tc>
          <w:tcPr>
            <w:tcW w:w="9356" w:type="dxa"/>
            <w:gridSpan w:val="3"/>
            <w:shd w:val="clear" w:color="auto" w:fill="FFFFFF"/>
          </w:tcPr>
          <w:p w14:paraId="252FBC0F" w14:textId="77777777" w:rsidR="00AB45E8" w:rsidRPr="00CB4B99" w:rsidRDefault="00AB45E8" w:rsidP="00DF2565">
            <w:pPr>
              <w:pStyle w:val="EMEABodyText"/>
              <w:keepNext/>
              <w:rPr>
                <w:b/>
                <w:bCs/>
                <w:iCs/>
                <w:color w:val="000000" w:themeColor="text1"/>
                <w:szCs w:val="22"/>
              </w:rPr>
            </w:pPr>
            <w:r w:rsidRPr="00CB4B99">
              <w:rPr>
                <w:b/>
                <w:bCs/>
                <w:iCs/>
                <w:color w:val="000000" w:themeColor="text1"/>
                <w:szCs w:val="22"/>
              </w:rPr>
              <w:t>Hepatobiliary disorders</w:t>
            </w:r>
          </w:p>
        </w:tc>
      </w:tr>
      <w:tr w:rsidR="00AB45E8" w:rsidRPr="00CB4B99" w14:paraId="45442357" w14:textId="77777777" w:rsidTr="00DF2565">
        <w:trPr>
          <w:trHeight w:val="283"/>
          <w:tblHeader/>
        </w:trPr>
        <w:tc>
          <w:tcPr>
            <w:tcW w:w="1683" w:type="dxa"/>
            <w:shd w:val="clear" w:color="auto" w:fill="FFFFFF"/>
          </w:tcPr>
          <w:p w14:paraId="60E7012F" w14:textId="77777777" w:rsidR="00AB45E8" w:rsidRPr="00CB4B99" w:rsidRDefault="00AB45E8" w:rsidP="00DF2565">
            <w:pPr>
              <w:pStyle w:val="EMEABodyText"/>
              <w:keepNext/>
              <w:rPr>
                <w:b/>
                <w:bCs/>
                <w:iCs/>
                <w:color w:val="000000" w:themeColor="text1"/>
                <w:szCs w:val="22"/>
              </w:rPr>
            </w:pPr>
            <w:r w:rsidRPr="00CB4B99">
              <w:rPr>
                <w:color w:val="000000" w:themeColor="text1"/>
              </w:rPr>
              <w:t>Common</w:t>
            </w:r>
          </w:p>
        </w:tc>
        <w:tc>
          <w:tcPr>
            <w:tcW w:w="3836" w:type="dxa"/>
            <w:shd w:val="clear" w:color="auto" w:fill="FFFFFF"/>
          </w:tcPr>
          <w:p w14:paraId="19254E6E" w14:textId="77777777" w:rsidR="00AB45E8" w:rsidRPr="00CB4B99" w:rsidRDefault="00AB45E8" w:rsidP="00DF2565">
            <w:pPr>
              <w:pStyle w:val="EMEABodyText"/>
              <w:keepNext/>
              <w:rPr>
                <w:b/>
                <w:bCs/>
                <w:iCs/>
                <w:color w:val="000000" w:themeColor="text1"/>
                <w:szCs w:val="22"/>
              </w:rPr>
            </w:pPr>
          </w:p>
        </w:tc>
        <w:tc>
          <w:tcPr>
            <w:tcW w:w="3837" w:type="dxa"/>
            <w:shd w:val="clear" w:color="auto" w:fill="FFFFFF"/>
          </w:tcPr>
          <w:p w14:paraId="473E8A15" w14:textId="77777777" w:rsidR="00AB45E8" w:rsidRPr="00CB4B99" w:rsidRDefault="00AB45E8" w:rsidP="00DF2565">
            <w:pPr>
              <w:pStyle w:val="EMEABodyText"/>
              <w:keepNext/>
              <w:rPr>
                <w:b/>
                <w:bCs/>
                <w:iCs/>
                <w:color w:val="000000" w:themeColor="text1"/>
                <w:szCs w:val="22"/>
              </w:rPr>
            </w:pPr>
            <w:proofErr w:type="spellStart"/>
            <w:r w:rsidRPr="00CB4B99">
              <w:rPr>
                <w:color w:val="000000" w:themeColor="text1"/>
                <w:spacing w:val="3"/>
              </w:rPr>
              <w:t>hepatitis</w:t>
            </w:r>
            <w:r w:rsidRPr="00CB4B99">
              <w:rPr>
                <w:rStyle w:val="EMEASuperscript"/>
                <w:color w:val="000000" w:themeColor="text1"/>
              </w:rPr>
              <w:t>b</w:t>
            </w:r>
            <w:proofErr w:type="spellEnd"/>
          </w:p>
        </w:tc>
      </w:tr>
      <w:tr w:rsidR="00AB45E8" w:rsidRPr="00CB4B99" w14:paraId="671FF1E4" w14:textId="77777777" w:rsidTr="00DF2565">
        <w:trPr>
          <w:trHeight w:val="283"/>
          <w:tblHeader/>
        </w:trPr>
        <w:tc>
          <w:tcPr>
            <w:tcW w:w="1683" w:type="dxa"/>
            <w:shd w:val="clear" w:color="auto" w:fill="FFFFFF"/>
          </w:tcPr>
          <w:p w14:paraId="620CA708"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1A70C35D" w14:textId="77777777" w:rsidR="00AB45E8" w:rsidRPr="00CB4B99" w:rsidRDefault="00AB45E8" w:rsidP="001206FC">
            <w:pPr>
              <w:pStyle w:val="EMEABodyText"/>
              <w:keepNext/>
              <w:rPr>
                <w:bCs/>
                <w:iCs/>
                <w:color w:val="000000" w:themeColor="text1"/>
                <w:szCs w:val="22"/>
              </w:rPr>
            </w:pPr>
            <w:proofErr w:type="spellStart"/>
            <w:r w:rsidRPr="00CB4B99">
              <w:rPr>
                <w:bCs/>
                <w:iCs/>
                <w:color w:val="000000" w:themeColor="text1"/>
                <w:szCs w:val="22"/>
              </w:rPr>
              <w:t>hepatitis</w:t>
            </w:r>
            <w:r w:rsidRPr="00CB4B99">
              <w:rPr>
                <w:bCs/>
                <w:iCs/>
                <w:color w:val="000000" w:themeColor="text1"/>
                <w:szCs w:val="22"/>
                <w:vertAlign w:val="superscript"/>
              </w:rPr>
              <w:t>b</w:t>
            </w:r>
            <w:proofErr w:type="spellEnd"/>
          </w:p>
        </w:tc>
        <w:tc>
          <w:tcPr>
            <w:tcW w:w="3837" w:type="dxa"/>
            <w:shd w:val="clear" w:color="auto" w:fill="FFFFFF"/>
          </w:tcPr>
          <w:p w14:paraId="73037803" w14:textId="77777777" w:rsidR="00AB45E8" w:rsidRPr="00CB4B99" w:rsidRDefault="00AB45E8" w:rsidP="00DF2565">
            <w:pPr>
              <w:pStyle w:val="EMEABodyText"/>
              <w:keepNext/>
              <w:rPr>
                <w:bCs/>
                <w:iCs/>
                <w:color w:val="000000" w:themeColor="text1"/>
                <w:szCs w:val="22"/>
              </w:rPr>
            </w:pPr>
          </w:p>
        </w:tc>
      </w:tr>
      <w:tr w:rsidR="00AB45E8" w:rsidRPr="00CB4B99" w14:paraId="05EB81D8" w14:textId="77777777" w:rsidTr="00DF2565">
        <w:trPr>
          <w:trHeight w:val="283"/>
          <w:tblHeader/>
        </w:trPr>
        <w:tc>
          <w:tcPr>
            <w:tcW w:w="1683" w:type="dxa"/>
            <w:shd w:val="clear" w:color="auto" w:fill="FFFFFF"/>
          </w:tcPr>
          <w:p w14:paraId="4F8F99C2" w14:textId="77777777" w:rsidR="00AB45E8" w:rsidRPr="00CB4B99" w:rsidRDefault="00AB45E8" w:rsidP="00DF2565">
            <w:pPr>
              <w:pStyle w:val="EMEABodyText"/>
              <w:keepNext/>
              <w:rPr>
                <w:color w:val="000000" w:themeColor="text1"/>
              </w:rPr>
            </w:pPr>
            <w:r w:rsidRPr="00CB4B99">
              <w:rPr>
                <w:color w:val="000000" w:themeColor="text1"/>
              </w:rPr>
              <w:t>Rare</w:t>
            </w:r>
          </w:p>
        </w:tc>
        <w:tc>
          <w:tcPr>
            <w:tcW w:w="3836" w:type="dxa"/>
            <w:shd w:val="clear" w:color="auto" w:fill="FFFFFF"/>
          </w:tcPr>
          <w:p w14:paraId="530A90D3" w14:textId="77777777" w:rsidR="00AB45E8" w:rsidRPr="00CB4B99" w:rsidRDefault="00AB45E8" w:rsidP="00DF2565">
            <w:pPr>
              <w:pStyle w:val="EMEABodyText"/>
              <w:keepNext/>
              <w:rPr>
                <w:bCs/>
                <w:iCs/>
                <w:color w:val="000000" w:themeColor="text1"/>
                <w:szCs w:val="22"/>
              </w:rPr>
            </w:pPr>
            <w:r w:rsidRPr="00CB4B99">
              <w:rPr>
                <w:bCs/>
                <w:iCs/>
                <w:color w:val="000000" w:themeColor="text1"/>
                <w:szCs w:val="22"/>
              </w:rPr>
              <w:t>cholestasis</w:t>
            </w:r>
          </w:p>
        </w:tc>
        <w:tc>
          <w:tcPr>
            <w:tcW w:w="3837" w:type="dxa"/>
            <w:shd w:val="clear" w:color="auto" w:fill="FFFFFF"/>
          </w:tcPr>
          <w:p w14:paraId="5762D753" w14:textId="77777777" w:rsidR="00AB45E8" w:rsidRPr="00CB4B99" w:rsidRDefault="00AB45E8" w:rsidP="00DF2565">
            <w:pPr>
              <w:pStyle w:val="EMEABodyText"/>
              <w:keepNext/>
              <w:rPr>
                <w:bCs/>
                <w:iCs/>
                <w:color w:val="000000" w:themeColor="text1"/>
                <w:szCs w:val="22"/>
              </w:rPr>
            </w:pPr>
          </w:p>
        </w:tc>
      </w:tr>
      <w:tr w:rsidR="00AB45E8" w:rsidRPr="00CB4B99" w14:paraId="6C9D9E35" w14:textId="77777777" w:rsidTr="00DF2565">
        <w:trPr>
          <w:trHeight w:val="283"/>
          <w:tblHeader/>
        </w:trPr>
        <w:tc>
          <w:tcPr>
            <w:tcW w:w="9356" w:type="dxa"/>
            <w:gridSpan w:val="3"/>
            <w:shd w:val="clear" w:color="auto" w:fill="FFFFFF"/>
          </w:tcPr>
          <w:p w14:paraId="36E0E428" w14:textId="77777777" w:rsidR="00AB45E8" w:rsidRPr="00CB4B99" w:rsidRDefault="00AB45E8" w:rsidP="00DF2565">
            <w:pPr>
              <w:pStyle w:val="EMEABodyText"/>
              <w:keepNext/>
              <w:rPr>
                <w:color w:val="000000" w:themeColor="text1"/>
              </w:rPr>
            </w:pPr>
            <w:r w:rsidRPr="00CB4B99">
              <w:rPr>
                <w:b/>
                <w:bCs/>
                <w:iCs/>
                <w:color w:val="000000" w:themeColor="text1"/>
                <w:szCs w:val="22"/>
              </w:rPr>
              <w:t>Nervous system disorders</w:t>
            </w:r>
          </w:p>
        </w:tc>
      </w:tr>
      <w:tr w:rsidR="00AB45E8" w:rsidRPr="00CB4B99" w14:paraId="6A528A46" w14:textId="77777777" w:rsidTr="00DF2565">
        <w:trPr>
          <w:trHeight w:val="283"/>
          <w:tblHeader/>
        </w:trPr>
        <w:tc>
          <w:tcPr>
            <w:tcW w:w="1683" w:type="dxa"/>
            <w:shd w:val="clear" w:color="auto" w:fill="FFFFFF"/>
          </w:tcPr>
          <w:p w14:paraId="75CB42A0" w14:textId="77777777" w:rsidR="00AB45E8" w:rsidRPr="00CB4B99" w:rsidRDefault="00AB45E8" w:rsidP="00DF2565">
            <w:pPr>
              <w:pStyle w:val="EMEABodyText"/>
              <w:keepNext/>
              <w:rPr>
                <w:b/>
                <w:bCs/>
                <w:iCs/>
                <w:color w:val="000000" w:themeColor="text1"/>
                <w:szCs w:val="22"/>
              </w:rPr>
            </w:pPr>
            <w:r w:rsidRPr="00CB4B99">
              <w:rPr>
                <w:color w:val="000000" w:themeColor="text1"/>
              </w:rPr>
              <w:t>Very common</w:t>
            </w:r>
          </w:p>
        </w:tc>
        <w:tc>
          <w:tcPr>
            <w:tcW w:w="3836" w:type="dxa"/>
            <w:shd w:val="clear" w:color="auto" w:fill="FFFFFF"/>
          </w:tcPr>
          <w:p w14:paraId="11C7D935" w14:textId="77777777" w:rsidR="00AB45E8" w:rsidRPr="00CB4B99" w:rsidRDefault="00AB45E8" w:rsidP="00DF2565">
            <w:pPr>
              <w:pStyle w:val="EMEABodyText"/>
              <w:keepNext/>
              <w:rPr>
                <w:b/>
                <w:bCs/>
                <w:iCs/>
                <w:color w:val="000000" w:themeColor="text1"/>
                <w:szCs w:val="22"/>
              </w:rPr>
            </w:pPr>
          </w:p>
        </w:tc>
        <w:tc>
          <w:tcPr>
            <w:tcW w:w="3837" w:type="dxa"/>
            <w:shd w:val="clear" w:color="auto" w:fill="FFFFFF"/>
          </w:tcPr>
          <w:p w14:paraId="3AE47B14" w14:textId="77777777" w:rsidR="00AB45E8" w:rsidRPr="00CB4B99" w:rsidRDefault="00AB45E8" w:rsidP="00DF2565">
            <w:pPr>
              <w:pStyle w:val="EMEABodyText"/>
              <w:keepNext/>
              <w:rPr>
                <w:b/>
                <w:bCs/>
                <w:iCs/>
                <w:color w:val="000000" w:themeColor="text1"/>
                <w:szCs w:val="22"/>
              </w:rPr>
            </w:pPr>
            <w:r w:rsidRPr="00CB4B99">
              <w:rPr>
                <w:color w:val="000000" w:themeColor="text1"/>
                <w:spacing w:val="3"/>
              </w:rPr>
              <w:t>headache</w:t>
            </w:r>
          </w:p>
        </w:tc>
      </w:tr>
      <w:tr w:rsidR="00AB45E8" w:rsidRPr="00CB4B99" w14:paraId="7B966F2E" w14:textId="77777777" w:rsidTr="00DF2565">
        <w:trPr>
          <w:trHeight w:val="269"/>
          <w:tblHeader/>
        </w:trPr>
        <w:tc>
          <w:tcPr>
            <w:tcW w:w="1683" w:type="dxa"/>
            <w:shd w:val="clear" w:color="auto" w:fill="FFFFFF"/>
          </w:tcPr>
          <w:p w14:paraId="7B8FA1BA"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503C57E7" w14:textId="77777777" w:rsidR="00AB45E8" w:rsidRPr="00CB4B99" w:rsidRDefault="00AB45E8" w:rsidP="00DF2565">
            <w:pPr>
              <w:pStyle w:val="EMEABodyText"/>
              <w:keepNext/>
              <w:rPr>
                <w:color w:val="000000" w:themeColor="text1"/>
                <w:spacing w:val="3"/>
              </w:rPr>
            </w:pPr>
            <w:r w:rsidRPr="00CB4B99">
              <w:rPr>
                <w:color w:val="000000" w:themeColor="text1"/>
                <w:spacing w:val="3"/>
              </w:rPr>
              <w:t>peripheral neuropathy, headache, dizziness</w:t>
            </w:r>
          </w:p>
        </w:tc>
        <w:tc>
          <w:tcPr>
            <w:tcW w:w="3837" w:type="dxa"/>
            <w:shd w:val="clear" w:color="auto" w:fill="FFFFFF"/>
          </w:tcPr>
          <w:p w14:paraId="36051229" w14:textId="77777777" w:rsidR="00AB45E8" w:rsidRPr="00CB4B99" w:rsidRDefault="00AB45E8" w:rsidP="00DF2565">
            <w:pPr>
              <w:pStyle w:val="EMEABodyText"/>
              <w:keepNext/>
              <w:rPr>
                <w:color w:val="000000" w:themeColor="text1"/>
                <w:spacing w:val="3"/>
              </w:rPr>
            </w:pPr>
            <w:r w:rsidRPr="00CB4B99">
              <w:rPr>
                <w:color w:val="000000" w:themeColor="text1"/>
                <w:spacing w:val="3"/>
              </w:rPr>
              <w:t>peripheral neuropathy, dizziness</w:t>
            </w:r>
          </w:p>
        </w:tc>
      </w:tr>
      <w:tr w:rsidR="00AB45E8" w:rsidRPr="00CB4B99" w14:paraId="46C51D3F" w14:textId="77777777" w:rsidTr="00DF2565">
        <w:trPr>
          <w:trHeight w:val="269"/>
          <w:tblHeader/>
        </w:trPr>
        <w:tc>
          <w:tcPr>
            <w:tcW w:w="1683" w:type="dxa"/>
            <w:shd w:val="clear" w:color="auto" w:fill="FFFFFF"/>
          </w:tcPr>
          <w:p w14:paraId="55343211"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4E71A7D7" w14:textId="77777777" w:rsidR="00AB45E8" w:rsidRPr="00CB4B99" w:rsidRDefault="00AB45E8" w:rsidP="00DF2565">
            <w:pPr>
              <w:pStyle w:val="EMEABodyText"/>
              <w:keepNext/>
              <w:rPr>
                <w:color w:val="000000" w:themeColor="text1"/>
                <w:spacing w:val="3"/>
              </w:rPr>
            </w:pPr>
            <w:r w:rsidRPr="00CB4B99">
              <w:rPr>
                <w:color w:val="000000" w:themeColor="text1"/>
                <w:szCs w:val="22"/>
              </w:rPr>
              <w:t>polyneuropathy</w:t>
            </w:r>
          </w:p>
        </w:tc>
        <w:tc>
          <w:tcPr>
            <w:tcW w:w="3837" w:type="dxa"/>
            <w:shd w:val="clear" w:color="auto" w:fill="FFFFFF"/>
          </w:tcPr>
          <w:p w14:paraId="7940D1FF" w14:textId="77777777" w:rsidR="00AB45E8" w:rsidRPr="00CB4B99" w:rsidRDefault="00AB45E8" w:rsidP="00DF2565">
            <w:pPr>
              <w:pStyle w:val="EMEABodyText"/>
              <w:keepNext/>
              <w:tabs>
                <w:tab w:val="left" w:pos="765"/>
              </w:tabs>
              <w:rPr>
                <w:color w:val="000000" w:themeColor="text1"/>
                <w:spacing w:val="3"/>
              </w:rPr>
            </w:pPr>
            <w:r w:rsidRPr="00CB4B99">
              <w:rPr>
                <w:color w:val="000000" w:themeColor="text1"/>
                <w:spacing w:val="3"/>
              </w:rPr>
              <w:t xml:space="preserve">Guillain-Barré syndrome, </w:t>
            </w:r>
            <w:r w:rsidRPr="00CB4B99">
              <w:rPr>
                <w:color w:val="000000" w:themeColor="text1"/>
                <w:szCs w:val="22"/>
              </w:rPr>
              <w:t xml:space="preserve">polyneuropathy, neuritis, peroneal nerve palsy, </w:t>
            </w:r>
            <w:r w:rsidRPr="00CB4B99">
              <w:rPr>
                <w:color w:val="000000" w:themeColor="text1"/>
                <w:spacing w:val="3"/>
              </w:rPr>
              <w:t xml:space="preserve">autoimmune neuropathy (including </w:t>
            </w:r>
            <w:r w:rsidRPr="00CB4B99">
              <w:rPr>
                <w:color w:val="000000" w:themeColor="text1"/>
                <w:szCs w:val="22"/>
              </w:rPr>
              <w:t xml:space="preserve">facial and </w:t>
            </w:r>
            <w:proofErr w:type="spellStart"/>
            <w:r w:rsidRPr="00CB4B99">
              <w:rPr>
                <w:color w:val="000000" w:themeColor="text1"/>
                <w:szCs w:val="22"/>
              </w:rPr>
              <w:t>abducens</w:t>
            </w:r>
            <w:proofErr w:type="spellEnd"/>
            <w:r w:rsidRPr="00CB4B99">
              <w:rPr>
                <w:color w:val="000000" w:themeColor="text1"/>
                <w:szCs w:val="22"/>
              </w:rPr>
              <w:t xml:space="preserve"> nerve paresis)</w:t>
            </w:r>
            <w:r w:rsidR="00FD5043" w:rsidRPr="00CB4B99">
              <w:rPr>
                <w:color w:val="000000" w:themeColor="text1"/>
                <w:szCs w:val="22"/>
              </w:rPr>
              <w:t xml:space="preserve">, </w:t>
            </w:r>
            <w:proofErr w:type="spellStart"/>
            <w:r w:rsidR="00FD5043" w:rsidRPr="00CB4B99">
              <w:rPr>
                <w:color w:val="000000" w:themeColor="text1"/>
                <w:szCs w:val="22"/>
              </w:rPr>
              <w:t>encephalitis</w:t>
            </w:r>
            <w:r w:rsidR="00FD5043" w:rsidRPr="00CB4B99">
              <w:rPr>
                <w:color w:val="000000" w:themeColor="text1"/>
                <w:szCs w:val="22"/>
                <w:vertAlign w:val="superscript"/>
              </w:rPr>
              <w:t>b</w:t>
            </w:r>
            <w:proofErr w:type="spellEnd"/>
          </w:p>
        </w:tc>
      </w:tr>
      <w:tr w:rsidR="00AB45E8" w:rsidRPr="00CB4B99" w14:paraId="03145A09" w14:textId="77777777" w:rsidTr="00DF2565">
        <w:trPr>
          <w:trHeight w:val="269"/>
          <w:tblHeader/>
        </w:trPr>
        <w:tc>
          <w:tcPr>
            <w:tcW w:w="1683" w:type="dxa"/>
            <w:shd w:val="clear" w:color="auto" w:fill="FFFFFF"/>
          </w:tcPr>
          <w:p w14:paraId="12FFCC3C" w14:textId="77777777" w:rsidR="00AB45E8" w:rsidRPr="00CB4B99" w:rsidRDefault="00AB45E8" w:rsidP="00DF2565">
            <w:pPr>
              <w:pStyle w:val="EMEABodyText"/>
              <w:keepNext/>
              <w:rPr>
                <w:color w:val="000000" w:themeColor="text1"/>
              </w:rPr>
            </w:pPr>
            <w:r w:rsidRPr="00CB4B99">
              <w:rPr>
                <w:color w:val="000000" w:themeColor="text1"/>
              </w:rPr>
              <w:t>Rare</w:t>
            </w:r>
          </w:p>
        </w:tc>
        <w:tc>
          <w:tcPr>
            <w:tcW w:w="3836" w:type="dxa"/>
            <w:shd w:val="clear" w:color="auto" w:fill="FFFFFF"/>
          </w:tcPr>
          <w:p w14:paraId="7A4AE52C" w14:textId="77777777" w:rsidR="00AB45E8" w:rsidRPr="00CB4B99" w:rsidRDefault="00AB45E8" w:rsidP="00DF2565">
            <w:pPr>
              <w:pStyle w:val="EMEABodyText"/>
              <w:keepNext/>
              <w:rPr>
                <w:color w:val="000000" w:themeColor="text1"/>
                <w:spacing w:val="3"/>
              </w:rPr>
            </w:pPr>
            <w:proofErr w:type="spellStart"/>
            <w:r w:rsidRPr="00CB4B99">
              <w:rPr>
                <w:color w:val="000000" w:themeColor="text1"/>
                <w:spacing w:val="3"/>
              </w:rPr>
              <w:t>Guillain-Barré</w:t>
            </w:r>
            <w:proofErr w:type="spellEnd"/>
            <w:r w:rsidRPr="00CB4B99">
              <w:rPr>
                <w:color w:val="000000" w:themeColor="text1"/>
                <w:spacing w:val="3"/>
              </w:rPr>
              <w:t xml:space="preserve"> syndrome, demyelination, </w:t>
            </w:r>
            <w:proofErr w:type="spellStart"/>
            <w:r w:rsidRPr="00CB4B99">
              <w:rPr>
                <w:color w:val="000000" w:themeColor="text1"/>
                <w:spacing w:val="3"/>
              </w:rPr>
              <w:t>myasthenic</w:t>
            </w:r>
            <w:proofErr w:type="spellEnd"/>
            <w:r w:rsidRPr="00CB4B99">
              <w:rPr>
                <w:color w:val="000000" w:themeColor="text1"/>
                <w:spacing w:val="3"/>
              </w:rPr>
              <w:t xml:space="preserve"> syndrome, autoimmune neuropathy (including </w:t>
            </w:r>
            <w:r w:rsidRPr="00CB4B99">
              <w:rPr>
                <w:color w:val="000000" w:themeColor="text1"/>
                <w:szCs w:val="22"/>
              </w:rPr>
              <w:t xml:space="preserve">facial and </w:t>
            </w:r>
            <w:proofErr w:type="spellStart"/>
            <w:r w:rsidRPr="00CB4B99">
              <w:rPr>
                <w:color w:val="000000" w:themeColor="text1"/>
                <w:szCs w:val="22"/>
              </w:rPr>
              <w:t>abducens</w:t>
            </w:r>
            <w:proofErr w:type="spellEnd"/>
            <w:r w:rsidRPr="00CB4B99">
              <w:rPr>
                <w:color w:val="000000" w:themeColor="text1"/>
                <w:szCs w:val="22"/>
              </w:rPr>
              <w:t xml:space="preserve"> nerve paresis)</w:t>
            </w:r>
            <w:r w:rsidR="00FD5043" w:rsidRPr="00CB4B99">
              <w:rPr>
                <w:color w:val="000000" w:themeColor="text1"/>
                <w:szCs w:val="22"/>
              </w:rPr>
              <w:t xml:space="preserve">, </w:t>
            </w:r>
            <w:proofErr w:type="spellStart"/>
            <w:r w:rsidR="00FD5043" w:rsidRPr="00CB4B99">
              <w:rPr>
                <w:color w:val="000000" w:themeColor="text1"/>
                <w:szCs w:val="22"/>
              </w:rPr>
              <w:t>encephalitis</w:t>
            </w:r>
            <w:r w:rsidR="00FD5043" w:rsidRPr="00CB4B99">
              <w:rPr>
                <w:color w:val="000000" w:themeColor="text1"/>
                <w:szCs w:val="22"/>
                <w:vertAlign w:val="superscript"/>
              </w:rPr>
              <w:t>a,b</w:t>
            </w:r>
            <w:proofErr w:type="spellEnd"/>
          </w:p>
        </w:tc>
        <w:tc>
          <w:tcPr>
            <w:tcW w:w="3837" w:type="dxa"/>
            <w:shd w:val="clear" w:color="auto" w:fill="FFFFFF"/>
          </w:tcPr>
          <w:p w14:paraId="2646BED9" w14:textId="77777777" w:rsidR="00AB45E8" w:rsidRPr="00CB4B99" w:rsidRDefault="00AB45E8" w:rsidP="00DF2565">
            <w:pPr>
              <w:pStyle w:val="EMEABodyText"/>
              <w:keepNext/>
              <w:rPr>
                <w:color w:val="000000" w:themeColor="text1"/>
                <w:spacing w:val="3"/>
              </w:rPr>
            </w:pPr>
          </w:p>
        </w:tc>
      </w:tr>
      <w:tr w:rsidR="00AB45E8" w:rsidRPr="00CB4B99" w14:paraId="1C6FD774" w14:textId="77777777" w:rsidTr="00DF2565">
        <w:trPr>
          <w:trHeight w:val="283"/>
          <w:tblHeader/>
        </w:trPr>
        <w:tc>
          <w:tcPr>
            <w:tcW w:w="9356" w:type="dxa"/>
            <w:gridSpan w:val="3"/>
            <w:shd w:val="clear" w:color="auto" w:fill="FFFFFF"/>
          </w:tcPr>
          <w:p w14:paraId="3ECEBE85" w14:textId="77777777" w:rsidR="00AB45E8" w:rsidRPr="00CB4B99" w:rsidRDefault="00AB45E8" w:rsidP="00DF2565">
            <w:pPr>
              <w:pStyle w:val="EMEABodyText"/>
              <w:keepNext/>
              <w:rPr>
                <w:color w:val="000000" w:themeColor="text1"/>
              </w:rPr>
            </w:pPr>
            <w:r w:rsidRPr="00CB4B99">
              <w:rPr>
                <w:b/>
                <w:bCs/>
                <w:iCs/>
                <w:color w:val="000000" w:themeColor="text1"/>
                <w:szCs w:val="22"/>
              </w:rPr>
              <w:t>Eye disorders</w:t>
            </w:r>
          </w:p>
        </w:tc>
      </w:tr>
      <w:tr w:rsidR="00FD5043" w:rsidRPr="00CB4B99" w14:paraId="16FA355D" w14:textId="77777777" w:rsidTr="00DF2565">
        <w:trPr>
          <w:trHeight w:val="269"/>
          <w:tblHeader/>
        </w:trPr>
        <w:tc>
          <w:tcPr>
            <w:tcW w:w="1683" w:type="dxa"/>
            <w:shd w:val="clear" w:color="auto" w:fill="FFFFFF"/>
          </w:tcPr>
          <w:p w14:paraId="09A92D2C"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3A36B505" w14:textId="77777777" w:rsidR="00AB45E8" w:rsidRPr="00CB4B99" w:rsidRDefault="00FD5043" w:rsidP="00FD5043">
            <w:pPr>
              <w:pStyle w:val="EMEABodyText"/>
              <w:keepNext/>
              <w:rPr>
                <w:color w:val="000000" w:themeColor="text1"/>
                <w:spacing w:val="3"/>
              </w:rPr>
            </w:pPr>
            <w:r w:rsidRPr="00CB4B99">
              <w:rPr>
                <w:color w:val="000000" w:themeColor="text1"/>
                <w:spacing w:val="3"/>
              </w:rPr>
              <w:t xml:space="preserve">blurred </w:t>
            </w:r>
            <w:r w:rsidR="00B2197B" w:rsidRPr="00CB4B99">
              <w:rPr>
                <w:color w:val="000000" w:themeColor="text1"/>
                <w:spacing w:val="3"/>
              </w:rPr>
              <w:t>v</w:t>
            </w:r>
            <w:r w:rsidR="00225AE9" w:rsidRPr="00CB4B99">
              <w:rPr>
                <w:color w:val="000000" w:themeColor="text1"/>
                <w:spacing w:val="3"/>
              </w:rPr>
              <w:t>ision</w:t>
            </w:r>
            <w:r w:rsidR="00B2197B" w:rsidRPr="00CB4B99">
              <w:rPr>
                <w:color w:val="000000" w:themeColor="text1"/>
                <w:spacing w:val="3"/>
              </w:rPr>
              <w:t xml:space="preserve"> </w:t>
            </w:r>
            <w:r w:rsidRPr="00CB4B99">
              <w:rPr>
                <w:color w:val="000000" w:themeColor="text1"/>
                <w:spacing w:val="3"/>
              </w:rPr>
              <w:t>,</w:t>
            </w:r>
            <w:r w:rsidR="002A3037" w:rsidRPr="00CB4B99">
              <w:rPr>
                <w:color w:val="000000" w:themeColor="text1"/>
                <w:spacing w:val="3"/>
              </w:rPr>
              <w:t xml:space="preserve"> dry eye</w:t>
            </w:r>
          </w:p>
        </w:tc>
        <w:tc>
          <w:tcPr>
            <w:tcW w:w="3837" w:type="dxa"/>
            <w:shd w:val="clear" w:color="auto" w:fill="FFFFFF"/>
          </w:tcPr>
          <w:p w14:paraId="5FCB57F5" w14:textId="77777777" w:rsidR="00AB45E8" w:rsidRPr="00CB4B99" w:rsidRDefault="00225AE9" w:rsidP="00FD5043">
            <w:pPr>
              <w:pStyle w:val="EMEABodyText"/>
              <w:keepNext/>
              <w:rPr>
                <w:color w:val="000000" w:themeColor="text1"/>
                <w:spacing w:val="3"/>
              </w:rPr>
            </w:pPr>
            <w:r w:rsidRPr="00CB4B99">
              <w:rPr>
                <w:color w:val="000000" w:themeColor="text1"/>
                <w:spacing w:val="3"/>
              </w:rPr>
              <w:t xml:space="preserve">uveitis, </w:t>
            </w:r>
            <w:r w:rsidR="00FD5043" w:rsidRPr="00CB4B99">
              <w:rPr>
                <w:color w:val="000000" w:themeColor="text1"/>
                <w:spacing w:val="3"/>
              </w:rPr>
              <w:t xml:space="preserve">blurred </w:t>
            </w:r>
            <w:r w:rsidRPr="00CB4B99">
              <w:rPr>
                <w:color w:val="000000" w:themeColor="text1"/>
                <w:spacing w:val="3"/>
              </w:rPr>
              <w:t>vision</w:t>
            </w:r>
          </w:p>
        </w:tc>
      </w:tr>
      <w:tr w:rsidR="00AB45E8" w:rsidRPr="00CB4B99" w14:paraId="7B00D9E7" w14:textId="77777777" w:rsidTr="00DF2565">
        <w:trPr>
          <w:trHeight w:val="269"/>
          <w:tblHeader/>
        </w:trPr>
        <w:tc>
          <w:tcPr>
            <w:tcW w:w="1683" w:type="dxa"/>
            <w:shd w:val="clear" w:color="auto" w:fill="FFFFFF"/>
          </w:tcPr>
          <w:p w14:paraId="17DDDEB8"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35B5F995" w14:textId="77777777" w:rsidR="00AB45E8" w:rsidRPr="00CB4B99" w:rsidRDefault="00AB45E8" w:rsidP="002A3037">
            <w:pPr>
              <w:pStyle w:val="EMEABodyText"/>
              <w:keepNext/>
              <w:rPr>
                <w:color w:val="000000" w:themeColor="text1"/>
                <w:spacing w:val="3"/>
              </w:rPr>
            </w:pPr>
            <w:r w:rsidRPr="00CB4B99">
              <w:rPr>
                <w:color w:val="000000" w:themeColor="text1"/>
                <w:spacing w:val="3"/>
              </w:rPr>
              <w:t xml:space="preserve">uveitis </w:t>
            </w:r>
          </w:p>
        </w:tc>
        <w:tc>
          <w:tcPr>
            <w:tcW w:w="3837" w:type="dxa"/>
            <w:shd w:val="clear" w:color="auto" w:fill="FFFFFF"/>
          </w:tcPr>
          <w:p w14:paraId="2134A093" w14:textId="77777777" w:rsidR="00AB45E8" w:rsidRPr="00CB4B99" w:rsidRDefault="00AB45E8" w:rsidP="00DF2565">
            <w:pPr>
              <w:pStyle w:val="EMEABodyText"/>
              <w:keepNext/>
              <w:rPr>
                <w:color w:val="000000" w:themeColor="text1"/>
                <w:spacing w:val="3"/>
              </w:rPr>
            </w:pPr>
          </w:p>
        </w:tc>
      </w:tr>
      <w:tr w:rsidR="00AB45E8" w:rsidRPr="00CB4B99" w14:paraId="24642408" w14:textId="77777777" w:rsidTr="00DF2565">
        <w:trPr>
          <w:trHeight w:val="283"/>
          <w:tblHeader/>
        </w:trPr>
        <w:tc>
          <w:tcPr>
            <w:tcW w:w="9356" w:type="dxa"/>
            <w:gridSpan w:val="3"/>
            <w:shd w:val="clear" w:color="auto" w:fill="FFFFFF"/>
          </w:tcPr>
          <w:p w14:paraId="6AB45D17" w14:textId="77777777" w:rsidR="00AB45E8" w:rsidRPr="00CB4B99" w:rsidRDefault="00AB45E8" w:rsidP="00DF2565">
            <w:pPr>
              <w:pStyle w:val="EMEABodyText"/>
              <w:keepNext/>
              <w:rPr>
                <w:color w:val="000000" w:themeColor="text1"/>
              </w:rPr>
            </w:pPr>
            <w:r w:rsidRPr="00CB4B99">
              <w:rPr>
                <w:b/>
                <w:bCs/>
                <w:iCs/>
                <w:color w:val="000000" w:themeColor="text1"/>
                <w:szCs w:val="22"/>
              </w:rPr>
              <w:lastRenderedPageBreak/>
              <w:t>Cardiac disorders</w:t>
            </w:r>
          </w:p>
        </w:tc>
      </w:tr>
      <w:tr w:rsidR="00AB45E8" w:rsidRPr="00CB4B99" w14:paraId="2A374D95" w14:textId="77777777" w:rsidTr="00DF2565">
        <w:trPr>
          <w:trHeight w:val="283"/>
          <w:tblHeader/>
        </w:trPr>
        <w:tc>
          <w:tcPr>
            <w:tcW w:w="1683" w:type="dxa"/>
            <w:shd w:val="clear" w:color="auto" w:fill="FFFFFF"/>
          </w:tcPr>
          <w:p w14:paraId="30C7173B" w14:textId="77777777" w:rsidR="00AB45E8" w:rsidRPr="00CB4B99" w:rsidRDefault="00AB45E8" w:rsidP="00DF2565">
            <w:pPr>
              <w:pStyle w:val="EMEABodyText"/>
              <w:keepNext/>
              <w:rPr>
                <w:b/>
                <w:bCs/>
                <w:iCs/>
                <w:color w:val="000000" w:themeColor="text1"/>
                <w:szCs w:val="22"/>
              </w:rPr>
            </w:pPr>
            <w:r w:rsidRPr="00CB4B99">
              <w:rPr>
                <w:color w:val="000000" w:themeColor="text1"/>
              </w:rPr>
              <w:t>Common</w:t>
            </w:r>
          </w:p>
        </w:tc>
        <w:tc>
          <w:tcPr>
            <w:tcW w:w="3836" w:type="dxa"/>
            <w:shd w:val="clear" w:color="auto" w:fill="FFFFFF"/>
          </w:tcPr>
          <w:p w14:paraId="60D3017B" w14:textId="77777777" w:rsidR="00AB45E8" w:rsidRPr="00CB4B99" w:rsidRDefault="00AB45E8" w:rsidP="00DF2565">
            <w:pPr>
              <w:pStyle w:val="EMEABodyText"/>
              <w:keepNext/>
              <w:rPr>
                <w:b/>
                <w:bCs/>
                <w:iCs/>
                <w:color w:val="000000" w:themeColor="text1"/>
                <w:szCs w:val="22"/>
              </w:rPr>
            </w:pPr>
          </w:p>
        </w:tc>
        <w:tc>
          <w:tcPr>
            <w:tcW w:w="3837" w:type="dxa"/>
            <w:shd w:val="clear" w:color="auto" w:fill="FFFFFF"/>
          </w:tcPr>
          <w:p w14:paraId="19ECBDBA" w14:textId="77777777" w:rsidR="00AB45E8" w:rsidRPr="00CB4B99" w:rsidRDefault="00AB45E8" w:rsidP="00DF2565">
            <w:pPr>
              <w:pStyle w:val="EMEABodyText"/>
              <w:keepNext/>
              <w:tabs>
                <w:tab w:val="left" w:pos="1020"/>
              </w:tabs>
              <w:rPr>
                <w:b/>
                <w:bCs/>
                <w:iCs/>
                <w:color w:val="000000" w:themeColor="text1"/>
                <w:szCs w:val="22"/>
              </w:rPr>
            </w:pPr>
            <w:r w:rsidRPr="00CB4B99">
              <w:rPr>
                <w:color w:val="000000" w:themeColor="text1"/>
                <w:spacing w:val="3"/>
              </w:rPr>
              <w:t>tachycardia</w:t>
            </w:r>
          </w:p>
        </w:tc>
      </w:tr>
      <w:tr w:rsidR="00AB45E8" w:rsidRPr="00CB4B99" w14:paraId="071A04D8" w14:textId="77777777" w:rsidTr="00DF2565">
        <w:trPr>
          <w:trHeight w:val="269"/>
          <w:tblHeader/>
        </w:trPr>
        <w:tc>
          <w:tcPr>
            <w:tcW w:w="1683" w:type="dxa"/>
            <w:shd w:val="clear" w:color="auto" w:fill="FFFFFF"/>
          </w:tcPr>
          <w:p w14:paraId="26A80BC5"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17D858B7" w14:textId="77777777" w:rsidR="00AB45E8" w:rsidRPr="00CB4B99" w:rsidRDefault="00AB45E8" w:rsidP="00DF2565">
            <w:pPr>
              <w:pStyle w:val="EMEABodyText"/>
              <w:keepNext/>
              <w:rPr>
                <w:rStyle w:val="EMEASuperscript"/>
                <w:color w:val="000000" w:themeColor="text1"/>
              </w:rPr>
            </w:pPr>
            <w:r w:rsidRPr="00CB4B99">
              <w:rPr>
                <w:color w:val="000000" w:themeColor="text1"/>
                <w:spacing w:val="3"/>
              </w:rPr>
              <w:t>tachycardia</w:t>
            </w:r>
          </w:p>
        </w:tc>
        <w:tc>
          <w:tcPr>
            <w:tcW w:w="3837" w:type="dxa"/>
            <w:shd w:val="clear" w:color="auto" w:fill="FFFFFF"/>
          </w:tcPr>
          <w:p w14:paraId="61D01748" w14:textId="77777777" w:rsidR="00AB45E8" w:rsidRPr="00CB4B99" w:rsidRDefault="00AB45E8" w:rsidP="00224AB5">
            <w:pPr>
              <w:pStyle w:val="EMEABodyText"/>
              <w:keepNext/>
              <w:rPr>
                <w:rStyle w:val="EMEASuperscript"/>
                <w:color w:val="000000" w:themeColor="text1"/>
              </w:rPr>
            </w:pPr>
            <w:r w:rsidRPr="00CB4B99">
              <w:rPr>
                <w:color w:val="000000" w:themeColor="text1"/>
                <w:spacing w:val="3"/>
              </w:rPr>
              <w:t>arrhythmia (including ventricular arrhythmia)</w:t>
            </w:r>
            <w:r w:rsidR="00090FA0" w:rsidRPr="00CB4B99">
              <w:rPr>
                <w:color w:val="000000" w:themeColor="text1"/>
                <w:spacing w:val="3"/>
                <w:vertAlign w:val="superscript"/>
              </w:rPr>
              <w:t>a</w:t>
            </w:r>
            <w:r w:rsidRPr="00CB4B99">
              <w:rPr>
                <w:color w:val="000000" w:themeColor="text1"/>
                <w:spacing w:val="3"/>
              </w:rPr>
              <w:t>, atrial fibrillation</w:t>
            </w:r>
            <w:r w:rsidR="00FD5043" w:rsidRPr="00CB4B99">
              <w:rPr>
                <w:color w:val="000000" w:themeColor="text1"/>
                <w:spacing w:val="3"/>
              </w:rPr>
              <w:t xml:space="preserve">, </w:t>
            </w:r>
            <w:proofErr w:type="spellStart"/>
            <w:r w:rsidR="00FD5043" w:rsidRPr="00CB4B99">
              <w:rPr>
                <w:color w:val="000000" w:themeColor="text1"/>
                <w:spacing w:val="3"/>
              </w:rPr>
              <w:t>myocarditis</w:t>
            </w:r>
            <w:r w:rsidR="000646F0" w:rsidRPr="00CB4B99">
              <w:rPr>
                <w:color w:val="000000" w:themeColor="text1"/>
                <w:spacing w:val="3"/>
                <w:vertAlign w:val="superscript"/>
              </w:rPr>
              <w:t>a,</w:t>
            </w:r>
            <w:r w:rsidR="00224AB5" w:rsidRPr="00CB4B99">
              <w:rPr>
                <w:color w:val="000000" w:themeColor="text1"/>
                <w:spacing w:val="3"/>
                <w:vertAlign w:val="superscript"/>
              </w:rPr>
              <w:t>d</w:t>
            </w:r>
            <w:proofErr w:type="spellEnd"/>
          </w:p>
        </w:tc>
      </w:tr>
      <w:tr w:rsidR="00AB45E8" w:rsidRPr="00CB4B99" w14:paraId="2E87B4D0" w14:textId="77777777" w:rsidTr="00DF2565">
        <w:trPr>
          <w:trHeight w:val="269"/>
          <w:tblHeader/>
        </w:trPr>
        <w:tc>
          <w:tcPr>
            <w:tcW w:w="1683" w:type="dxa"/>
            <w:shd w:val="clear" w:color="auto" w:fill="FFFFFF"/>
          </w:tcPr>
          <w:p w14:paraId="0C38843A" w14:textId="77777777" w:rsidR="00AB45E8" w:rsidRPr="00CB4B99" w:rsidRDefault="00AB45E8" w:rsidP="00DF2565">
            <w:pPr>
              <w:pStyle w:val="EMEABodyText"/>
              <w:keepNext/>
              <w:rPr>
                <w:color w:val="000000" w:themeColor="text1"/>
              </w:rPr>
            </w:pPr>
            <w:r w:rsidRPr="00CB4B99">
              <w:rPr>
                <w:color w:val="000000" w:themeColor="text1"/>
              </w:rPr>
              <w:t>Rare</w:t>
            </w:r>
          </w:p>
        </w:tc>
        <w:tc>
          <w:tcPr>
            <w:tcW w:w="3836" w:type="dxa"/>
            <w:shd w:val="clear" w:color="auto" w:fill="FFFFFF"/>
          </w:tcPr>
          <w:p w14:paraId="6F35498F" w14:textId="77777777" w:rsidR="00AB45E8" w:rsidRPr="00CB4B99" w:rsidRDefault="00AB45E8" w:rsidP="00225AE9">
            <w:pPr>
              <w:pStyle w:val="EMEABodyText"/>
              <w:keepNext/>
              <w:rPr>
                <w:color w:val="000000" w:themeColor="text1"/>
                <w:spacing w:val="3"/>
              </w:rPr>
            </w:pPr>
            <w:r w:rsidRPr="00CB4B99">
              <w:rPr>
                <w:color w:val="000000" w:themeColor="text1"/>
                <w:spacing w:val="3"/>
              </w:rPr>
              <w:t>arrhythmia (inc</w:t>
            </w:r>
            <w:r w:rsidR="00B2197B" w:rsidRPr="00CB4B99">
              <w:rPr>
                <w:color w:val="000000" w:themeColor="text1"/>
                <w:spacing w:val="3"/>
              </w:rPr>
              <w:t>luding ventricular arrhythmia),</w:t>
            </w:r>
            <w:r w:rsidR="00225AE9" w:rsidRPr="00CB4B99">
              <w:rPr>
                <w:color w:val="000000" w:themeColor="text1"/>
                <w:spacing w:val="3"/>
              </w:rPr>
              <w:t xml:space="preserve"> </w:t>
            </w:r>
            <w:r w:rsidR="000646F0" w:rsidRPr="00CB4B99">
              <w:rPr>
                <w:color w:val="000000" w:themeColor="text1"/>
                <w:spacing w:val="3"/>
              </w:rPr>
              <w:t xml:space="preserve">myocarditis </w:t>
            </w:r>
            <w:proofErr w:type="spellStart"/>
            <w:r w:rsidR="000646F0" w:rsidRPr="00CB4B99">
              <w:rPr>
                <w:color w:val="000000" w:themeColor="text1"/>
                <w:spacing w:val="3"/>
                <w:vertAlign w:val="superscript"/>
              </w:rPr>
              <w:t>a,</w:t>
            </w:r>
            <w:r w:rsidR="00224AB5" w:rsidRPr="00CB4B99">
              <w:rPr>
                <w:color w:val="000000" w:themeColor="text1"/>
                <w:spacing w:val="3"/>
                <w:vertAlign w:val="superscript"/>
              </w:rPr>
              <w:t>d</w:t>
            </w:r>
            <w:proofErr w:type="spellEnd"/>
            <w:r w:rsidR="000646F0" w:rsidRPr="00CB4B99">
              <w:rPr>
                <w:color w:val="000000" w:themeColor="text1"/>
                <w:spacing w:val="3"/>
              </w:rPr>
              <w:t xml:space="preserve">, </w:t>
            </w:r>
            <w:r w:rsidRPr="00CB4B99">
              <w:rPr>
                <w:color w:val="000000" w:themeColor="text1"/>
                <w:spacing w:val="3"/>
              </w:rPr>
              <w:t>atrial fibrillation</w:t>
            </w:r>
          </w:p>
        </w:tc>
        <w:tc>
          <w:tcPr>
            <w:tcW w:w="3837" w:type="dxa"/>
            <w:shd w:val="clear" w:color="auto" w:fill="FFFFFF"/>
          </w:tcPr>
          <w:p w14:paraId="6A53DE65" w14:textId="77777777" w:rsidR="00AB45E8" w:rsidRPr="00CB4B99" w:rsidRDefault="00AB45E8" w:rsidP="00DF2565">
            <w:pPr>
              <w:pStyle w:val="EMEABodyText"/>
              <w:keepNext/>
              <w:rPr>
                <w:color w:val="000000" w:themeColor="text1"/>
                <w:spacing w:val="3"/>
              </w:rPr>
            </w:pPr>
          </w:p>
        </w:tc>
      </w:tr>
      <w:tr w:rsidR="00AB45E8" w:rsidRPr="00CB4B99" w14:paraId="07E67EFB" w14:textId="77777777" w:rsidTr="00DF2565">
        <w:trPr>
          <w:trHeight w:val="283"/>
          <w:tblHeader/>
        </w:trPr>
        <w:tc>
          <w:tcPr>
            <w:tcW w:w="9356" w:type="dxa"/>
            <w:gridSpan w:val="3"/>
            <w:shd w:val="clear" w:color="auto" w:fill="FFFFFF"/>
          </w:tcPr>
          <w:p w14:paraId="27306D86" w14:textId="77777777" w:rsidR="00AB45E8" w:rsidRPr="00CB4B99" w:rsidRDefault="00AB45E8" w:rsidP="00DF2565">
            <w:pPr>
              <w:pStyle w:val="EMEABodyText"/>
              <w:keepNext/>
              <w:rPr>
                <w:color w:val="000000" w:themeColor="text1"/>
              </w:rPr>
            </w:pPr>
            <w:r w:rsidRPr="00CB4B99">
              <w:rPr>
                <w:b/>
                <w:bCs/>
                <w:iCs/>
                <w:color w:val="000000" w:themeColor="text1"/>
                <w:szCs w:val="22"/>
              </w:rPr>
              <w:t>Vascular disorders</w:t>
            </w:r>
          </w:p>
        </w:tc>
      </w:tr>
      <w:tr w:rsidR="00AB45E8" w:rsidRPr="00CB4B99" w14:paraId="0B8F8D38" w14:textId="77777777" w:rsidTr="00DF2565">
        <w:trPr>
          <w:trHeight w:val="269"/>
          <w:tblHeader/>
        </w:trPr>
        <w:tc>
          <w:tcPr>
            <w:tcW w:w="1683" w:type="dxa"/>
            <w:shd w:val="clear" w:color="auto" w:fill="FFFFFF"/>
          </w:tcPr>
          <w:p w14:paraId="30A219BC"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55C1FDC3" w14:textId="77777777" w:rsidR="00AB45E8" w:rsidRPr="00CB4B99" w:rsidRDefault="00AB45E8" w:rsidP="00DF2565">
            <w:pPr>
              <w:pStyle w:val="EMEABodyText"/>
              <w:keepNext/>
              <w:rPr>
                <w:color w:val="000000" w:themeColor="text1"/>
                <w:spacing w:val="3"/>
              </w:rPr>
            </w:pPr>
            <w:r w:rsidRPr="00CB4B99">
              <w:rPr>
                <w:color w:val="000000" w:themeColor="text1"/>
                <w:spacing w:val="3"/>
              </w:rPr>
              <w:t>hypertension</w:t>
            </w:r>
          </w:p>
        </w:tc>
        <w:tc>
          <w:tcPr>
            <w:tcW w:w="3837" w:type="dxa"/>
            <w:shd w:val="clear" w:color="auto" w:fill="FFFFFF"/>
          </w:tcPr>
          <w:p w14:paraId="0E311216" w14:textId="77777777" w:rsidR="00AB45E8" w:rsidRPr="00CB4B99" w:rsidRDefault="00AB45E8" w:rsidP="00DF2565">
            <w:pPr>
              <w:pStyle w:val="EMEABodyText"/>
              <w:keepNext/>
              <w:rPr>
                <w:color w:val="000000" w:themeColor="text1"/>
                <w:spacing w:val="3"/>
              </w:rPr>
            </w:pPr>
            <w:r w:rsidRPr="00CB4B99">
              <w:rPr>
                <w:color w:val="000000" w:themeColor="text1"/>
                <w:spacing w:val="3"/>
              </w:rPr>
              <w:t>hypertension</w:t>
            </w:r>
          </w:p>
        </w:tc>
      </w:tr>
      <w:tr w:rsidR="00AB45E8" w:rsidRPr="00CB4B99" w14:paraId="473CE21E" w14:textId="77777777" w:rsidTr="00DF25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blHeader/>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1D294BCD" w14:textId="77777777" w:rsidR="00AB45E8" w:rsidRPr="00CB4B99" w:rsidRDefault="002A3037" w:rsidP="00DF2565">
            <w:pPr>
              <w:pStyle w:val="EMEABodyText"/>
              <w:keepNext/>
              <w:rPr>
                <w:color w:val="000000" w:themeColor="text1"/>
              </w:rPr>
            </w:pPr>
            <w:r w:rsidRPr="00CB4B99">
              <w:rPr>
                <w:color w:val="000000" w:themeColor="text1"/>
              </w:rPr>
              <w:t>Uncommon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44DC2A0" w14:textId="77777777" w:rsidR="00AB45E8" w:rsidRPr="00CB4B99" w:rsidRDefault="00AB45E8" w:rsidP="00DF2565">
            <w:pPr>
              <w:pStyle w:val="EMEABodyText"/>
              <w:keepNext/>
              <w:rPr>
                <w:color w:val="000000" w:themeColor="text1"/>
                <w:spacing w:val="3"/>
              </w:rPr>
            </w:pPr>
            <w:r w:rsidRPr="00CB4B99">
              <w:rPr>
                <w:color w:val="000000" w:themeColor="text1"/>
                <w:spacing w:val="3"/>
              </w:rPr>
              <w:t>vasculitis</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46305515" w14:textId="77777777" w:rsidR="00AB45E8" w:rsidRPr="00CB4B99" w:rsidRDefault="00AB45E8" w:rsidP="00DF2565">
            <w:pPr>
              <w:pStyle w:val="EMEABodyText"/>
              <w:keepNext/>
              <w:rPr>
                <w:color w:val="000000" w:themeColor="text1"/>
                <w:spacing w:val="3"/>
              </w:rPr>
            </w:pPr>
          </w:p>
        </w:tc>
      </w:tr>
      <w:tr w:rsidR="00AB45E8" w:rsidRPr="00CB4B99" w14:paraId="01EE7CB1" w14:textId="77777777" w:rsidTr="00DF2565">
        <w:trPr>
          <w:trHeight w:val="283"/>
          <w:tblHeader/>
        </w:trPr>
        <w:tc>
          <w:tcPr>
            <w:tcW w:w="9356" w:type="dxa"/>
            <w:gridSpan w:val="3"/>
            <w:shd w:val="clear" w:color="auto" w:fill="FFFFFF"/>
          </w:tcPr>
          <w:p w14:paraId="05BB6A6D" w14:textId="77777777" w:rsidR="00AB45E8" w:rsidRPr="00CB4B99" w:rsidRDefault="00AB45E8" w:rsidP="00DF2565">
            <w:pPr>
              <w:pStyle w:val="EMEABodyText"/>
              <w:keepNext/>
              <w:rPr>
                <w:color w:val="000000" w:themeColor="text1"/>
              </w:rPr>
            </w:pPr>
            <w:r w:rsidRPr="00CB4B99">
              <w:rPr>
                <w:b/>
                <w:bCs/>
                <w:iCs/>
                <w:color w:val="000000" w:themeColor="text1"/>
                <w:szCs w:val="22"/>
              </w:rPr>
              <w:t>Respiratory, thoracic and mediastinal disorders</w:t>
            </w:r>
          </w:p>
        </w:tc>
      </w:tr>
      <w:tr w:rsidR="000646F0" w:rsidRPr="00CB4B99" w14:paraId="6CB96FA8" w14:textId="77777777" w:rsidTr="00DF2565">
        <w:trPr>
          <w:trHeight w:val="269"/>
          <w:tblHeader/>
        </w:trPr>
        <w:tc>
          <w:tcPr>
            <w:tcW w:w="1683" w:type="dxa"/>
            <w:shd w:val="clear" w:color="auto" w:fill="FFFFFF"/>
          </w:tcPr>
          <w:p w14:paraId="35324268"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642A5AC9" w14:textId="77777777" w:rsidR="00AB45E8" w:rsidRPr="00CB4B99" w:rsidRDefault="00AB45E8" w:rsidP="00DF2565">
            <w:pPr>
              <w:pStyle w:val="EMEABodyText"/>
              <w:keepNext/>
              <w:rPr>
                <w:color w:val="000000" w:themeColor="text1"/>
                <w:spacing w:val="3"/>
              </w:rPr>
            </w:pPr>
            <w:proofErr w:type="spellStart"/>
            <w:r w:rsidRPr="00CB4B99">
              <w:rPr>
                <w:color w:val="000000" w:themeColor="text1"/>
                <w:spacing w:val="3"/>
              </w:rPr>
              <w:t>pneumonitis</w:t>
            </w:r>
            <w:r w:rsidRPr="00CB4B99">
              <w:rPr>
                <w:color w:val="000000" w:themeColor="text1"/>
                <w:spacing w:val="3"/>
                <w:vertAlign w:val="superscript"/>
              </w:rPr>
              <w:t>a,b</w:t>
            </w:r>
            <w:proofErr w:type="spellEnd"/>
            <w:r w:rsidRPr="00CB4B99">
              <w:rPr>
                <w:color w:val="000000" w:themeColor="text1"/>
                <w:spacing w:val="3"/>
              </w:rPr>
              <w:t xml:space="preserve">, dyspnoea, cough </w:t>
            </w:r>
          </w:p>
        </w:tc>
        <w:tc>
          <w:tcPr>
            <w:tcW w:w="3837" w:type="dxa"/>
            <w:shd w:val="clear" w:color="auto" w:fill="FFFFFF"/>
          </w:tcPr>
          <w:p w14:paraId="47E9BB0B" w14:textId="77777777" w:rsidR="00AB45E8" w:rsidRPr="00CB4B99" w:rsidRDefault="00AB45E8" w:rsidP="000646F0">
            <w:pPr>
              <w:pStyle w:val="EMEABodyText"/>
              <w:keepNext/>
              <w:rPr>
                <w:color w:val="000000" w:themeColor="text1"/>
                <w:spacing w:val="3"/>
              </w:rPr>
            </w:pPr>
            <w:proofErr w:type="spellStart"/>
            <w:r w:rsidRPr="00CB4B99">
              <w:rPr>
                <w:color w:val="000000" w:themeColor="text1"/>
                <w:spacing w:val="3"/>
              </w:rPr>
              <w:t>pneumonitis</w:t>
            </w:r>
            <w:r w:rsidRPr="00CB4B99">
              <w:rPr>
                <w:rStyle w:val="EMEASuperscript"/>
                <w:color w:val="000000" w:themeColor="text1"/>
              </w:rPr>
              <w:t>a,b</w:t>
            </w:r>
            <w:proofErr w:type="spellEnd"/>
            <w:r w:rsidRPr="00CB4B99">
              <w:rPr>
                <w:color w:val="000000" w:themeColor="text1"/>
                <w:spacing w:val="3"/>
              </w:rPr>
              <w:t xml:space="preserve">, </w:t>
            </w:r>
            <w:r w:rsidR="00B2197B" w:rsidRPr="00CB4B99">
              <w:rPr>
                <w:color w:val="000000" w:themeColor="text1"/>
                <w:spacing w:val="3"/>
              </w:rPr>
              <w:t xml:space="preserve">, </w:t>
            </w:r>
            <w:r w:rsidRPr="00CB4B99">
              <w:rPr>
                <w:color w:val="000000" w:themeColor="text1"/>
                <w:spacing w:val="3"/>
              </w:rPr>
              <w:t>dyspnoea, cough</w:t>
            </w:r>
          </w:p>
        </w:tc>
      </w:tr>
      <w:tr w:rsidR="00AB45E8" w:rsidRPr="00CB4B99" w14:paraId="0C3F905D" w14:textId="77777777" w:rsidTr="00DF25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blHeader/>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20FD77FE" w14:textId="77777777" w:rsidR="00AB45E8" w:rsidRPr="00CB4B99" w:rsidDel="006926A5" w:rsidRDefault="00AB45E8" w:rsidP="00DF2565">
            <w:pPr>
              <w:pStyle w:val="EMEABodyText"/>
              <w:keepNext/>
              <w:rPr>
                <w:color w:val="000000" w:themeColor="text1"/>
              </w:rPr>
            </w:pPr>
            <w:r w:rsidRPr="00CB4B99">
              <w:rPr>
                <w:color w:val="000000" w:themeColor="text1"/>
              </w:rPr>
              <w:t>Uncommon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6F11DC5" w14:textId="77777777" w:rsidR="00AB45E8" w:rsidRPr="00CB4B99" w:rsidRDefault="00AB45E8" w:rsidP="00DF2565">
            <w:pPr>
              <w:pStyle w:val="EMEABodyText"/>
              <w:keepNext/>
              <w:rPr>
                <w:color w:val="000000" w:themeColor="text1"/>
                <w:spacing w:val="3"/>
              </w:rPr>
            </w:pPr>
            <w:r w:rsidRPr="00CB4B99">
              <w:rPr>
                <w:color w:val="000000" w:themeColor="text1"/>
                <w:spacing w:val="3"/>
              </w:rPr>
              <w:t>pleural effusion</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5B0FE7E1" w14:textId="77777777" w:rsidR="00AB45E8" w:rsidRPr="00CB4B99" w:rsidRDefault="00AB45E8" w:rsidP="00DF2565">
            <w:pPr>
              <w:pStyle w:val="EMEABodyText"/>
              <w:keepNext/>
              <w:rPr>
                <w:color w:val="000000" w:themeColor="text1"/>
                <w:spacing w:val="3"/>
              </w:rPr>
            </w:pPr>
            <w:r w:rsidRPr="00CB4B99">
              <w:rPr>
                <w:color w:val="000000" w:themeColor="text1"/>
                <w:spacing w:val="3"/>
              </w:rPr>
              <w:t>pleural effusion</w:t>
            </w:r>
          </w:p>
        </w:tc>
      </w:tr>
      <w:tr w:rsidR="00AB45E8" w:rsidRPr="00CB4B99" w14:paraId="3DA988D0" w14:textId="77777777" w:rsidTr="00DF25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blHeader/>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7D91E94B" w14:textId="77777777" w:rsidR="00AB45E8" w:rsidRPr="00CB4B99" w:rsidRDefault="00AB45E8" w:rsidP="00DF2565">
            <w:pPr>
              <w:pStyle w:val="EMEABodyText"/>
              <w:keepNext/>
              <w:rPr>
                <w:color w:val="000000" w:themeColor="text1"/>
              </w:rPr>
            </w:pPr>
            <w:r w:rsidRPr="00CB4B99">
              <w:rPr>
                <w:color w:val="000000" w:themeColor="text1"/>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1AFD436" w14:textId="77777777" w:rsidR="00AB45E8" w:rsidRPr="00CB4B99" w:rsidRDefault="00AB45E8" w:rsidP="00DF2565">
            <w:pPr>
              <w:pStyle w:val="EMEABodyText"/>
              <w:keepNext/>
              <w:rPr>
                <w:color w:val="000000" w:themeColor="text1"/>
                <w:spacing w:val="3"/>
              </w:rPr>
            </w:pPr>
            <w:r w:rsidRPr="00CB4B99">
              <w:rPr>
                <w:color w:val="000000" w:themeColor="text1"/>
                <w:spacing w:val="3"/>
              </w:rPr>
              <w:t>lung infiltration</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316D0019" w14:textId="77777777" w:rsidR="00AB45E8" w:rsidRPr="00CB4B99" w:rsidRDefault="002A3037" w:rsidP="00DF2565">
            <w:pPr>
              <w:pStyle w:val="EMEABodyText"/>
              <w:keepNext/>
              <w:rPr>
                <w:color w:val="000000" w:themeColor="text1"/>
                <w:spacing w:val="3"/>
              </w:rPr>
            </w:pPr>
            <w:r w:rsidRPr="00CB4B99">
              <w:rPr>
                <w:color w:val="000000" w:themeColor="text1"/>
                <w:spacing w:val="3"/>
              </w:rPr>
              <w:t xml:space="preserve"> </w:t>
            </w:r>
          </w:p>
        </w:tc>
      </w:tr>
      <w:tr w:rsidR="00AB45E8" w:rsidRPr="00CB4B99" w14:paraId="0CD4EBAE" w14:textId="77777777" w:rsidTr="00DF2565">
        <w:trPr>
          <w:trHeight w:val="283"/>
          <w:tblHeader/>
        </w:trPr>
        <w:tc>
          <w:tcPr>
            <w:tcW w:w="9356" w:type="dxa"/>
            <w:gridSpan w:val="3"/>
            <w:shd w:val="clear" w:color="auto" w:fill="FFFFFF"/>
          </w:tcPr>
          <w:p w14:paraId="2BF26336" w14:textId="77777777" w:rsidR="00AB45E8" w:rsidRPr="00CB4B99" w:rsidRDefault="00AB45E8" w:rsidP="00DF2565">
            <w:pPr>
              <w:pStyle w:val="EMEABodyText"/>
              <w:keepNext/>
              <w:rPr>
                <w:color w:val="000000" w:themeColor="text1"/>
              </w:rPr>
            </w:pPr>
            <w:r w:rsidRPr="00CB4B99">
              <w:rPr>
                <w:b/>
                <w:bCs/>
                <w:iCs/>
                <w:color w:val="000000" w:themeColor="text1"/>
                <w:szCs w:val="22"/>
              </w:rPr>
              <w:t>Gastrointestinal disorders</w:t>
            </w:r>
          </w:p>
        </w:tc>
      </w:tr>
      <w:tr w:rsidR="00AB45E8" w:rsidRPr="00CB4B99" w14:paraId="21D15616" w14:textId="77777777" w:rsidTr="00DF2565">
        <w:trPr>
          <w:trHeight w:val="269"/>
          <w:tblHeader/>
        </w:trPr>
        <w:tc>
          <w:tcPr>
            <w:tcW w:w="1683" w:type="dxa"/>
            <w:shd w:val="clear" w:color="auto" w:fill="FFFFFF"/>
          </w:tcPr>
          <w:p w14:paraId="5F623C9D" w14:textId="77777777" w:rsidR="00AB45E8" w:rsidRPr="00CB4B99" w:rsidRDefault="00AB45E8" w:rsidP="00DF2565">
            <w:pPr>
              <w:pStyle w:val="EMEABodyText"/>
              <w:keepNext/>
              <w:rPr>
                <w:color w:val="000000" w:themeColor="text1"/>
              </w:rPr>
            </w:pPr>
            <w:r w:rsidRPr="00CB4B99">
              <w:rPr>
                <w:color w:val="000000" w:themeColor="text1"/>
              </w:rPr>
              <w:t>Very common</w:t>
            </w:r>
          </w:p>
        </w:tc>
        <w:tc>
          <w:tcPr>
            <w:tcW w:w="3836" w:type="dxa"/>
            <w:shd w:val="clear" w:color="auto" w:fill="FFFFFF"/>
          </w:tcPr>
          <w:p w14:paraId="56BC3B09" w14:textId="77777777" w:rsidR="00AB45E8" w:rsidRPr="00CB4B99" w:rsidRDefault="00AB45E8" w:rsidP="00DF2565">
            <w:pPr>
              <w:pStyle w:val="EMEABodyText"/>
              <w:keepNext/>
              <w:rPr>
                <w:color w:val="000000" w:themeColor="text1"/>
                <w:spacing w:val="3"/>
              </w:rPr>
            </w:pPr>
            <w:r w:rsidRPr="00CB4B99">
              <w:rPr>
                <w:color w:val="000000" w:themeColor="text1"/>
                <w:spacing w:val="3"/>
              </w:rPr>
              <w:t xml:space="preserve">diarrhoea, nausea </w:t>
            </w:r>
          </w:p>
        </w:tc>
        <w:tc>
          <w:tcPr>
            <w:tcW w:w="3837" w:type="dxa"/>
            <w:shd w:val="clear" w:color="auto" w:fill="FFFFFF"/>
          </w:tcPr>
          <w:p w14:paraId="0E31A69C" w14:textId="77777777" w:rsidR="00AB45E8" w:rsidRPr="00CB4B99" w:rsidRDefault="00AB45E8" w:rsidP="00DF2565">
            <w:pPr>
              <w:pStyle w:val="EMEABodyText"/>
              <w:keepNext/>
              <w:rPr>
                <w:color w:val="000000" w:themeColor="text1"/>
                <w:spacing w:val="3"/>
              </w:rPr>
            </w:pPr>
            <w:r w:rsidRPr="00CB4B99">
              <w:rPr>
                <w:color w:val="000000" w:themeColor="text1"/>
                <w:spacing w:val="3"/>
              </w:rPr>
              <w:t>colitis, diarrhoea, vomiting, nausea, abdominal pain</w:t>
            </w:r>
          </w:p>
        </w:tc>
      </w:tr>
      <w:tr w:rsidR="00AB45E8" w:rsidRPr="00CB4B99" w14:paraId="375B4750" w14:textId="77777777" w:rsidTr="00DF2565">
        <w:trPr>
          <w:trHeight w:val="269"/>
          <w:tblHeader/>
        </w:trPr>
        <w:tc>
          <w:tcPr>
            <w:tcW w:w="1683" w:type="dxa"/>
            <w:shd w:val="clear" w:color="auto" w:fill="FFFFFF"/>
          </w:tcPr>
          <w:p w14:paraId="76E0524C"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16C21251" w14:textId="77777777" w:rsidR="00AB45E8" w:rsidRPr="00CB4B99" w:rsidRDefault="002A3037" w:rsidP="00DF2565">
            <w:pPr>
              <w:pStyle w:val="EMEABodyText"/>
              <w:keepNext/>
              <w:rPr>
                <w:color w:val="000000" w:themeColor="text1"/>
                <w:spacing w:val="3"/>
              </w:rPr>
            </w:pPr>
            <w:r w:rsidRPr="00CB4B99">
              <w:rPr>
                <w:color w:val="000000" w:themeColor="text1"/>
                <w:spacing w:val="3"/>
              </w:rPr>
              <w:t xml:space="preserve">colitis, </w:t>
            </w:r>
            <w:r w:rsidR="00AB45E8" w:rsidRPr="00CB4B99">
              <w:rPr>
                <w:color w:val="000000" w:themeColor="text1"/>
                <w:spacing w:val="3"/>
              </w:rPr>
              <w:t>stomatitis, vomiting, abdominal pain, constipation, dry mouth</w:t>
            </w:r>
          </w:p>
        </w:tc>
        <w:tc>
          <w:tcPr>
            <w:tcW w:w="3837" w:type="dxa"/>
            <w:shd w:val="clear" w:color="auto" w:fill="FFFFFF"/>
          </w:tcPr>
          <w:p w14:paraId="2E4565B3" w14:textId="77777777" w:rsidR="00AB45E8" w:rsidRPr="00CB4B99" w:rsidRDefault="00AB45E8" w:rsidP="00DF2565">
            <w:pPr>
              <w:pStyle w:val="EMEABodyText"/>
              <w:keepNext/>
              <w:rPr>
                <w:color w:val="000000" w:themeColor="text1"/>
                <w:spacing w:val="3"/>
              </w:rPr>
            </w:pPr>
            <w:r w:rsidRPr="00CB4B99">
              <w:rPr>
                <w:color w:val="000000" w:themeColor="text1"/>
                <w:spacing w:val="3"/>
              </w:rPr>
              <w:t>stomatitis, gastritis, constipation, dry mouth</w:t>
            </w:r>
          </w:p>
        </w:tc>
      </w:tr>
      <w:tr w:rsidR="00AB45E8" w:rsidRPr="00CB4B99" w14:paraId="445308F3" w14:textId="77777777" w:rsidTr="00DF2565">
        <w:trPr>
          <w:trHeight w:val="269"/>
          <w:tblHeader/>
        </w:trPr>
        <w:tc>
          <w:tcPr>
            <w:tcW w:w="1683" w:type="dxa"/>
            <w:shd w:val="clear" w:color="auto" w:fill="FFFFFF"/>
          </w:tcPr>
          <w:p w14:paraId="43CBA63F"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76B5A516" w14:textId="77777777" w:rsidR="00AB45E8" w:rsidRPr="00CB4B99" w:rsidRDefault="00AB45E8" w:rsidP="00DF2565">
            <w:pPr>
              <w:pStyle w:val="EMEABodyText"/>
              <w:keepNext/>
              <w:rPr>
                <w:color w:val="000000" w:themeColor="text1"/>
                <w:spacing w:val="3"/>
                <w:szCs w:val="22"/>
              </w:rPr>
            </w:pPr>
            <w:r w:rsidRPr="00CB4B99">
              <w:rPr>
                <w:color w:val="000000" w:themeColor="text1"/>
                <w:spacing w:val="3"/>
                <w:szCs w:val="22"/>
              </w:rPr>
              <w:t>pancreatitis</w:t>
            </w:r>
          </w:p>
        </w:tc>
        <w:tc>
          <w:tcPr>
            <w:tcW w:w="3837" w:type="dxa"/>
            <w:shd w:val="clear" w:color="auto" w:fill="FFFFFF"/>
          </w:tcPr>
          <w:p w14:paraId="318B33E8" w14:textId="77777777" w:rsidR="00AB45E8" w:rsidRPr="00CB4B99" w:rsidRDefault="00AB45E8" w:rsidP="00DF2565">
            <w:pPr>
              <w:pStyle w:val="EMEABodyText"/>
              <w:keepNext/>
              <w:rPr>
                <w:color w:val="000000" w:themeColor="text1"/>
                <w:spacing w:val="3"/>
                <w:szCs w:val="22"/>
              </w:rPr>
            </w:pPr>
            <w:r w:rsidRPr="00CB4B99">
              <w:rPr>
                <w:color w:val="000000" w:themeColor="text1"/>
                <w:spacing w:val="3"/>
                <w:szCs w:val="22"/>
              </w:rPr>
              <w:t>pancreatitis, intestinal perforation, duodenitis</w:t>
            </w:r>
          </w:p>
        </w:tc>
      </w:tr>
      <w:tr w:rsidR="00AB45E8" w:rsidRPr="00CB4B99" w14:paraId="3B48C344" w14:textId="77777777" w:rsidTr="00DF2565">
        <w:trPr>
          <w:trHeight w:val="269"/>
          <w:tblHeader/>
        </w:trPr>
        <w:tc>
          <w:tcPr>
            <w:tcW w:w="1683" w:type="dxa"/>
            <w:shd w:val="clear" w:color="auto" w:fill="FFFFFF"/>
          </w:tcPr>
          <w:p w14:paraId="408B188F" w14:textId="77777777" w:rsidR="00AB45E8" w:rsidRPr="00CB4B99" w:rsidRDefault="00AB45E8" w:rsidP="00DF2565">
            <w:pPr>
              <w:pStyle w:val="EMEABodyText"/>
              <w:keepNext/>
              <w:rPr>
                <w:color w:val="000000" w:themeColor="text1"/>
              </w:rPr>
            </w:pPr>
            <w:r w:rsidRPr="00CB4B99">
              <w:rPr>
                <w:color w:val="000000" w:themeColor="text1"/>
              </w:rPr>
              <w:t>Rare</w:t>
            </w:r>
          </w:p>
        </w:tc>
        <w:tc>
          <w:tcPr>
            <w:tcW w:w="3836" w:type="dxa"/>
            <w:shd w:val="clear" w:color="auto" w:fill="FFFFFF"/>
          </w:tcPr>
          <w:p w14:paraId="333A0E53" w14:textId="77777777" w:rsidR="00AB45E8" w:rsidRPr="00CB4B99" w:rsidRDefault="00AB45E8" w:rsidP="00DF2565">
            <w:pPr>
              <w:pStyle w:val="EMEABodyText"/>
              <w:keepNext/>
              <w:rPr>
                <w:color w:val="000000" w:themeColor="text1"/>
                <w:spacing w:val="3"/>
                <w:szCs w:val="22"/>
              </w:rPr>
            </w:pPr>
            <w:r w:rsidRPr="00CB4B99">
              <w:rPr>
                <w:color w:val="000000" w:themeColor="text1"/>
                <w:spacing w:val="3"/>
                <w:szCs w:val="22"/>
              </w:rPr>
              <w:t>gastritis, duodenal ulcer</w:t>
            </w:r>
          </w:p>
        </w:tc>
        <w:tc>
          <w:tcPr>
            <w:tcW w:w="3837" w:type="dxa"/>
            <w:shd w:val="clear" w:color="auto" w:fill="FFFFFF"/>
          </w:tcPr>
          <w:p w14:paraId="554460F7" w14:textId="77777777" w:rsidR="00AB45E8" w:rsidRPr="00CB4B99" w:rsidRDefault="00AB45E8" w:rsidP="00DF2565">
            <w:pPr>
              <w:pStyle w:val="EMEABodyText"/>
              <w:keepNext/>
              <w:rPr>
                <w:color w:val="000000" w:themeColor="text1"/>
                <w:spacing w:val="3"/>
                <w:szCs w:val="22"/>
              </w:rPr>
            </w:pPr>
          </w:p>
        </w:tc>
      </w:tr>
      <w:tr w:rsidR="00AB45E8" w:rsidRPr="00CB4B99" w14:paraId="1CBB9E33" w14:textId="77777777" w:rsidTr="00DF2565">
        <w:trPr>
          <w:trHeight w:val="283"/>
          <w:tblHeader/>
        </w:trPr>
        <w:tc>
          <w:tcPr>
            <w:tcW w:w="9356" w:type="dxa"/>
            <w:gridSpan w:val="3"/>
            <w:shd w:val="clear" w:color="auto" w:fill="FFFFFF"/>
          </w:tcPr>
          <w:p w14:paraId="7177D1E1" w14:textId="77777777" w:rsidR="00AB45E8" w:rsidRPr="00CB4B99" w:rsidRDefault="00AB45E8" w:rsidP="00DF2565">
            <w:pPr>
              <w:pStyle w:val="EMEABodyText"/>
              <w:keepNext/>
              <w:rPr>
                <w:color w:val="000000" w:themeColor="text1"/>
              </w:rPr>
            </w:pPr>
            <w:r w:rsidRPr="00CB4B99">
              <w:rPr>
                <w:b/>
                <w:bCs/>
                <w:iCs/>
                <w:color w:val="000000" w:themeColor="text1"/>
                <w:szCs w:val="22"/>
              </w:rPr>
              <w:t xml:space="preserve">Skin and subcutaneous tissue disorders </w:t>
            </w:r>
          </w:p>
        </w:tc>
      </w:tr>
      <w:tr w:rsidR="00AB45E8" w:rsidRPr="00CB4B99" w14:paraId="72438784" w14:textId="77777777" w:rsidTr="00DF2565">
        <w:trPr>
          <w:trHeight w:val="269"/>
          <w:tblHeader/>
        </w:trPr>
        <w:tc>
          <w:tcPr>
            <w:tcW w:w="1683" w:type="dxa"/>
            <w:shd w:val="clear" w:color="auto" w:fill="FFFFFF"/>
          </w:tcPr>
          <w:p w14:paraId="64B0CEEF" w14:textId="77777777" w:rsidR="00AB45E8" w:rsidRPr="00CB4B99" w:rsidRDefault="00AB45E8" w:rsidP="00DF2565">
            <w:pPr>
              <w:pStyle w:val="EMEABodyText"/>
              <w:keepNext/>
              <w:rPr>
                <w:color w:val="000000" w:themeColor="text1"/>
              </w:rPr>
            </w:pPr>
            <w:r w:rsidRPr="00CB4B99">
              <w:rPr>
                <w:color w:val="000000" w:themeColor="text1"/>
              </w:rPr>
              <w:t>Very common</w:t>
            </w:r>
          </w:p>
        </w:tc>
        <w:tc>
          <w:tcPr>
            <w:tcW w:w="3836" w:type="dxa"/>
            <w:shd w:val="clear" w:color="auto" w:fill="FFFFFF"/>
          </w:tcPr>
          <w:p w14:paraId="6DFFA0CE" w14:textId="77777777" w:rsidR="00AB45E8" w:rsidRPr="00CB4B99" w:rsidRDefault="00224AB5" w:rsidP="009E4BD3">
            <w:pPr>
              <w:pStyle w:val="EMEABodyText"/>
              <w:keepNext/>
              <w:rPr>
                <w:color w:val="000000" w:themeColor="text1"/>
                <w:spacing w:val="3"/>
              </w:rPr>
            </w:pPr>
            <w:proofErr w:type="spellStart"/>
            <w:r w:rsidRPr="00CB4B99">
              <w:rPr>
                <w:color w:val="000000" w:themeColor="text1"/>
                <w:spacing w:val="3"/>
              </w:rPr>
              <w:t>r</w:t>
            </w:r>
            <w:r w:rsidR="00AB45E8" w:rsidRPr="00CB4B99">
              <w:rPr>
                <w:color w:val="000000" w:themeColor="text1"/>
                <w:spacing w:val="3"/>
              </w:rPr>
              <w:t>ash</w:t>
            </w:r>
            <w:r w:rsidRPr="00CB4B99">
              <w:rPr>
                <w:color w:val="000000" w:themeColor="text1"/>
                <w:spacing w:val="3"/>
                <w:vertAlign w:val="superscript"/>
              </w:rPr>
              <w:t>c</w:t>
            </w:r>
            <w:proofErr w:type="spellEnd"/>
            <w:r w:rsidR="00AB45E8" w:rsidRPr="00CB4B99">
              <w:rPr>
                <w:color w:val="000000" w:themeColor="text1"/>
                <w:spacing w:val="3"/>
              </w:rPr>
              <w:t>, pruritus</w:t>
            </w:r>
          </w:p>
        </w:tc>
        <w:tc>
          <w:tcPr>
            <w:tcW w:w="3837" w:type="dxa"/>
            <w:shd w:val="clear" w:color="auto" w:fill="FFFFFF"/>
          </w:tcPr>
          <w:p w14:paraId="02C8F3F4" w14:textId="77777777" w:rsidR="00AB45E8" w:rsidRPr="00CB4B99" w:rsidRDefault="00224AB5" w:rsidP="00DF2565">
            <w:pPr>
              <w:pStyle w:val="EMEABodyText"/>
              <w:keepNext/>
              <w:rPr>
                <w:color w:val="000000" w:themeColor="text1"/>
                <w:spacing w:val="3"/>
              </w:rPr>
            </w:pPr>
            <w:proofErr w:type="spellStart"/>
            <w:r w:rsidRPr="00CB4B99">
              <w:rPr>
                <w:color w:val="000000" w:themeColor="text1"/>
                <w:spacing w:val="3"/>
              </w:rPr>
              <w:t>r</w:t>
            </w:r>
            <w:r w:rsidR="00AB45E8" w:rsidRPr="00CB4B99">
              <w:rPr>
                <w:color w:val="000000" w:themeColor="text1"/>
                <w:spacing w:val="3"/>
              </w:rPr>
              <w:t>ash</w:t>
            </w:r>
            <w:r w:rsidRPr="00CB4B99">
              <w:rPr>
                <w:color w:val="000000" w:themeColor="text1"/>
                <w:spacing w:val="3"/>
                <w:vertAlign w:val="superscript"/>
              </w:rPr>
              <w:t>c</w:t>
            </w:r>
            <w:proofErr w:type="spellEnd"/>
            <w:r w:rsidR="00AB45E8" w:rsidRPr="00CB4B99">
              <w:rPr>
                <w:color w:val="000000" w:themeColor="text1"/>
                <w:spacing w:val="3"/>
              </w:rPr>
              <w:t>, pruritus</w:t>
            </w:r>
          </w:p>
        </w:tc>
      </w:tr>
      <w:tr w:rsidR="00AB45E8" w:rsidRPr="00CB4B99" w14:paraId="47C0F8CD" w14:textId="77777777" w:rsidTr="00DF2565">
        <w:trPr>
          <w:trHeight w:val="269"/>
          <w:tblHeader/>
        </w:trPr>
        <w:tc>
          <w:tcPr>
            <w:tcW w:w="1683" w:type="dxa"/>
            <w:shd w:val="clear" w:color="auto" w:fill="FFFFFF"/>
          </w:tcPr>
          <w:p w14:paraId="23B2D5C8"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1EC029C2" w14:textId="77777777" w:rsidR="00AB45E8" w:rsidRPr="00CB4B99" w:rsidRDefault="00AB45E8" w:rsidP="00DF2565">
            <w:pPr>
              <w:pStyle w:val="EMEABodyText"/>
              <w:keepNext/>
              <w:rPr>
                <w:color w:val="000000" w:themeColor="text1"/>
                <w:spacing w:val="3"/>
              </w:rPr>
            </w:pPr>
            <w:r w:rsidRPr="00CB4B99">
              <w:rPr>
                <w:color w:val="000000" w:themeColor="text1"/>
                <w:spacing w:val="3"/>
              </w:rPr>
              <w:t>vitiligo, dry skin, erythema, alopecia</w:t>
            </w:r>
          </w:p>
        </w:tc>
        <w:tc>
          <w:tcPr>
            <w:tcW w:w="3837" w:type="dxa"/>
            <w:shd w:val="clear" w:color="auto" w:fill="FFFFFF"/>
          </w:tcPr>
          <w:p w14:paraId="4D0EB19F" w14:textId="77777777" w:rsidR="00AB45E8" w:rsidRPr="00CB4B99" w:rsidRDefault="00AB45E8" w:rsidP="00DF2565">
            <w:pPr>
              <w:pStyle w:val="EMEABodyText"/>
              <w:keepNext/>
              <w:rPr>
                <w:color w:val="000000" w:themeColor="text1"/>
                <w:spacing w:val="3"/>
              </w:rPr>
            </w:pPr>
            <w:proofErr w:type="spellStart"/>
            <w:r w:rsidRPr="00CB4B99">
              <w:rPr>
                <w:color w:val="000000" w:themeColor="text1"/>
                <w:spacing w:val="3"/>
                <w:lang w:val="es-ES"/>
              </w:rPr>
              <w:t>vitiligo</w:t>
            </w:r>
            <w:proofErr w:type="spellEnd"/>
            <w:r w:rsidRPr="00CB4B99">
              <w:rPr>
                <w:color w:val="000000" w:themeColor="text1"/>
                <w:spacing w:val="3"/>
                <w:lang w:val="es-ES"/>
              </w:rPr>
              <w:t xml:space="preserve">, </w:t>
            </w:r>
            <w:proofErr w:type="spellStart"/>
            <w:r w:rsidRPr="00CB4B99">
              <w:rPr>
                <w:color w:val="000000" w:themeColor="text1"/>
                <w:spacing w:val="3"/>
                <w:lang w:val="es-ES"/>
              </w:rPr>
              <w:t>dry</w:t>
            </w:r>
            <w:proofErr w:type="spellEnd"/>
            <w:r w:rsidRPr="00CB4B99">
              <w:rPr>
                <w:color w:val="000000" w:themeColor="text1"/>
                <w:spacing w:val="3"/>
                <w:lang w:val="es-ES"/>
              </w:rPr>
              <w:t xml:space="preserve"> skin, </w:t>
            </w:r>
            <w:proofErr w:type="spellStart"/>
            <w:r w:rsidRPr="00CB4B99">
              <w:rPr>
                <w:color w:val="000000" w:themeColor="text1"/>
                <w:spacing w:val="3"/>
                <w:lang w:val="es-ES"/>
              </w:rPr>
              <w:t>erythema</w:t>
            </w:r>
            <w:proofErr w:type="spellEnd"/>
            <w:r w:rsidRPr="00CB4B99">
              <w:rPr>
                <w:color w:val="000000" w:themeColor="text1"/>
                <w:spacing w:val="3"/>
                <w:lang w:val="es-ES"/>
              </w:rPr>
              <w:t>, alopecia, urticaria</w:t>
            </w:r>
          </w:p>
        </w:tc>
      </w:tr>
      <w:tr w:rsidR="00AB45E8" w:rsidRPr="00CB4B99" w14:paraId="4AE0AB91" w14:textId="77777777" w:rsidTr="00DF2565">
        <w:trPr>
          <w:trHeight w:val="269"/>
          <w:tblHeader/>
        </w:trPr>
        <w:tc>
          <w:tcPr>
            <w:tcW w:w="1683" w:type="dxa"/>
            <w:shd w:val="clear" w:color="auto" w:fill="FFFFFF"/>
          </w:tcPr>
          <w:p w14:paraId="5115BAB8"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49A91469" w14:textId="77777777" w:rsidR="00AB45E8" w:rsidRPr="00CB4B99" w:rsidRDefault="00AB45E8" w:rsidP="00DF2565">
            <w:pPr>
              <w:pStyle w:val="EMEABodyText"/>
              <w:keepNext/>
              <w:rPr>
                <w:color w:val="000000" w:themeColor="text1"/>
                <w:spacing w:val="3"/>
                <w:szCs w:val="22"/>
              </w:rPr>
            </w:pPr>
            <w:r w:rsidRPr="00CB4B99">
              <w:rPr>
                <w:color w:val="000000" w:themeColor="text1"/>
                <w:spacing w:val="3"/>
              </w:rPr>
              <w:t>erythema multiforme, psoriasis, rosacea, urticaria</w:t>
            </w:r>
          </w:p>
        </w:tc>
        <w:tc>
          <w:tcPr>
            <w:tcW w:w="3837" w:type="dxa"/>
            <w:shd w:val="clear" w:color="auto" w:fill="FFFFFF"/>
          </w:tcPr>
          <w:p w14:paraId="7680EBBD" w14:textId="77777777" w:rsidR="00AB45E8" w:rsidRPr="00CB4B99" w:rsidRDefault="00AB45E8" w:rsidP="00DF2565">
            <w:pPr>
              <w:pStyle w:val="EMEABodyText"/>
              <w:keepNext/>
              <w:rPr>
                <w:color w:val="000000" w:themeColor="text1"/>
                <w:spacing w:val="3"/>
                <w:szCs w:val="22"/>
              </w:rPr>
            </w:pPr>
            <w:r w:rsidRPr="00CB4B99">
              <w:rPr>
                <w:color w:val="000000" w:themeColor="text1"/>
                <w:spacing w:val="3"/>
              </w:rPr>
              <w:t>psoriasis</w:t>
            </w:r>
          </w:p>
        </w:tc>
      </w:tr>
      <w:tr w:rsidR="00AB45E8" w:rsidRPr="00CB4B99" w14:paraId="75B02CC2" w14:textId="77777777" w:rsidTr="00DF2565">
        <w:trPr>
          <w:trHeight w:val="269"/>
          <w:tblHeader/>
        </w:trPr>
        <w:tc>
          <w:tcPr>
            <w:tcW w:w="1683" w:type="dxa"/>
            <w:shd w:val="clear" w:color="auto" w:fill="FFFFFF"/>
          </w:tcPr>
          <w:p w14:paraId="2822C7E6" w14:textId="77777777" w:rsidR="00AB45E8" w:rsidRPr="00CB4B99" w:rsidRDefault="00AB45E8" w:rsidP="00DF2565">
            <w:pPr>
              <w:pStyle w:val="EMEABodyText"/>
              <w:keepNext/>
              <w:rPr>
                <w:color w:val="000000" w:themeColor="text1"/>
              </w:rPr>
            </w:pPr>
            <w:r w:rsidRPr="00CB4B99">
              <w:rPr>
                <w:color w:val="000000" w:themeColor="text1"/>
              </w:rPr>
              <w:t>Rare</w:t>
            </w:r>
          </w:p>
        </w:tc>
        <w:tc>
          <w:tcPr>
            <w:tcW w:w="3836" w:type="dxa"/>
            <w:shd w:val="clear" w:color="auto" w:fill="FFFFFF"/>
          </w:tcPr>
          <w:p w14:paraId="595B7D72" w14:textId="77777777" w:rsidR="00AB45E8" w:rsidRPr="00CB4B99" w:rsidRDefault="00AB45E8" w:rsidP="00DF2565">
            <w:pPr>
              <w:pStyle w:val="EMEABodyText"/>
              <w:keepNext/>
              <w:rPr>
                <w:color w:val="000000" w:themeColor="text1"/>
                <w:spacing w:val="3"/>
                <w:vertAlign w:val="superscript"/>
              </w:rPr>
            </w:pPr>
            <w:r w:rsidRPr="00CB4B99">
              <w:rPr>
                <w:color w:val="000000" w:themeColor="text1"/>
                <w:spacing w:val="3"/>
              </w:rPr>
              <w:t xml:space="preserve">toxic epidermal </w:t>
            </w:r>
            <w:proofErr w:type="spellStart"/>
            <w:r w:rsidRPr="00CB4B99">
              <w:rPr>
                <w:color w:val="000000" w:themeColor="text1"/>
                <w:spacing w:val="3"/>
              </w:rPr>
              <w:t>necrolysis</w:t>
            </w:r>
            <w:r w:rsidRPr="00CB4B99">
              <w:rPr>
                <w:color w:val="000000" w:themeColor="text1"/>
                <w:spacing w:val="3"/>
                <w:vertAlign w:val="superscript"/>
              </w:rPr>
              <w:t>a,</w:t>
            </w:r>
            <w:r w:rsidR="00224AB5" w:rsidRPr="00CB4B99">
              <w:rPr>
                <w:color w:val="000000" w:themeColor="text1"/>
                <w:spacing w:val="3"/>
                <w:vertAlign w:val="superscript"/>
              </w:rPr>
              <w:t>d</w:t>
            </w:r>
            <w:proofErr w:type="spellEnd"/>
          </w:p>
          <w:p w14:paraId="25E875C7" w14:textId="77777777" w:rsidR="00225AE9" w:rsidRPr="00CB4B99" w:rsidRDefault="001206FC" w:rsidP="00DF2565">
            <w:pPr>
              <w:pStyle w:val="EMEABodyText"/>
              <w:keepNext/>
              <w:rPr>
                <w:color w:val="000000" w:themeColor="text1"/>
                <w:spacing w:val="3"/>
              </w:rPr>
            </w:pPr>
            <w:r w:rsidRPr="00CB4B99">
              <w:rPr>
                <w:color w:val="000000" w:themeColor="text1"/>
                <w:spacing w:val="3"/>
              </w:rPr>
              <w:t xml:space="preserve">Stevens-Johnson </w:t>
            </w:r>
            <w:proofErr w:type="spellStart"/>
            <w:r w:rsidRPr="00CB4B99">
              <w:rPr>
                <w:color w:val="000000" w:themeColor="text1"/>
                <w:spacing w:val="3"/>
              </w:rPr>
              <w:t>syndrome</w:t>
            </w:r>
            <w:r w:rsidRPr="00CB4B99">
              <w:rPr>
                <w:color w:val="000000" w:themeColor="text1"/>
                <w:spacing w:val="3"/>
                <w:vertAlign w:val="superscript"/>
              </w:rPr>
              <w:t>a,</w:t>
            </w:r>
            <w:r w:rsidR="00224AB5" w:rsidRPr="00CB4B99">
              <w:rPr>
                <w:color w:val="000000" w:themeColor="text1"/>
                <w:spacing w:val="3"/>
                <w:vertAlign w:val="superscript"/>
              </w:rPr>
              <w:t>d</w:t>
            </w:r>
            <w:proofErr w:type="spellEnd"/>
          </w:p>
        </w:tc>
        <w:tc>
          <w:tcPr>
            <w:tcW w:w="3837" w:type="dxa"/>
            <w:shd w:val="clear" w:color="auto" w:fill="FFFFFF"/>
          </w:tcPr>
          <w:p w14:paraId="61FB1454" w14:textId="77777777" w:rsidR="00225AE9" w:rsidRPr="00CB4B99" w:rsidRDefault="00AB45E8" w:rsidP="00DF2565">
            <w:pPr>
              <w:pStyle w:val="EMEABodyText"/>
              <w:keepNext/>
              <w:rPr>
                <w:color w:val="000000" w:themeColor="text1"/>
                <w:spacing w:val="3"/>
                <w:szCs w:val="22"/>
                <w:vertAlign w:val="superscript"/>
              </w:rPr>
            </w:pPr>
            <w:r w:rsidRPr="00CB4B99">
              <w:rPr>
                <w:color w:val="000000" w:themeColor="text1"/>
                <w:spacing w:val="3"/>
              </w:rPr>
              <w:t xml:space="preserve">toxic epidermal </w:t>
            </w:r>
            <w:proofErr w:type="spellStart"/>
            <w:r w:rsidRPr="00CB4B99">
              <w:rPr>
                <w:color w:val="000000" w:themeColor="text1"/>
                <w:spacing w:val="3"/>
              </w:rPr>
              <w:t>necrolysis</w:t>
            </w:r>
            <w:r w:rsidRPr="00CB4B99">
              <w:rPr>
                <w:color w:val="000000" w:themeColor="text1"/>
                <w:spacing w:val="3"/>
                <w:szCs w:val="22"/>
                <w:vertAlign w:val="superscript"/>
              </w:rPr>
              <w:t>a,</w:t>
            </w:r>
            <w:r w:rsidR="00224AB5" w:rsidRPr="00CB4B99">
              <w:rPr>
                <w:color w:val="000000" w:themeColor="text1"/>
                <w:spacing w:val="3"/>
                <w:szCs w:val="22"/>
                <w:vertAlign w:val="superscript"/>
              </w:rPr>
              <w:t>d</w:t>
            </w:r>
            <w:proofErr w:type="spellEnd"/>
          </w:p>
          <w:p w14:paraId="7847CDD4" w14:textId="77777777" w:rsidR="001206FC" w:rsidRPr="00CB4B99" w:rsidRDefault="001206FC" w:rsidP="00DF2565">
            <w:pPr>
              <w:pStyle w:val="EMEABodyText"/>
              <w:keepNext/>
              <w:rPr>
                <w:color w:val="000000" w:themeColor="text1"/>
                <w:spacing w:val="3"/>
                <w:szCs w:val="22"/>
                <w:vertAlign w:val="superscript"/>
              </w:rPr>
            </w:pPr>
            <w:r w:rsidRPr="00CB4B99">
              <w:rPr>
                <w:color w:val="000000" w:themeColor="text1"/>
                <w:spacing w:val="3"/>
              </w:rPr>
              <w:t xml:space="preserve">Stevens-Johnson </w:t>
            </w:r>
            <w:proofErr w:type="spellStart"/>
            <w:r w:rsidRPr="00CB4B99">
              <w:rPr>
                <w:color w:val="000000" w:themeColor="text1"/>
                <w:spacing w:val="3"/>
              </w:rPr>
              <w:t>syndrome</w:t>
            </w:r>
            <w:r w:rsidRPr="00CB4B99">
              <w:rPr>
                <w:color w:val="000000" w:themeColor="text1"/>
                <w:spacing w:val="3"/>
                <w:vertAlign w:val="superscript"/>
              </w:rPr>
              <w:t>a,</w:t>
            </w:r>
            <w:r w:rsidR="00224AB5" w:rsidRPr="00CB4B99">
              <w:rPr>
                <w:color w:val="000000" w:themeColor="text1"/>
                <w:spacing w:val="3"/>
                <w:vertAlign w:val="superscript"/>
              </w:rPr>
              <w:t>d</w:t>
            </w:r>
            <w:proofErr w:type="spellEnd"/>
          </w:p>
        </w:tc>
      </w:tr>
      <w:tr w:rsidR="00AB45E8" w:rsidRPr="00CB4B99" w14:paraId="00DC1E23" w14:textId="77777777" w:rsidTr="00DF2565">
        <w:trPr>
          <w:trHeight w:val="283"/>
          <w:tblHeader/>
        </w:trPr>
        <w:tc>
          <w:tcPr>
            <w:tcW w:w="9356" w:type="dxa"/>
            <w:gridSpan w:val="3"/>
            <w:shd w:val="clear" w:color="auto" w:fill="FFFFFF"/>
          </w:tcPr>
          <w:p w14:paraId="02B1FA4D" w14:textId="77777777" w:rsidR="00AB45E8" w:rsidRPr="00CB4B99" w:rsidRDefault="00AB45E8" w:rsidP="00DF2565">
            <w:pPr>
              <w:pStyle w:val="EMEABodyText"/>
              <w:keepNext/>
              <w:rPr>
                <w:color w:val="000000" w:themeColor="text1"/>
              </w:rPr>
            </w:pPr>
            <w:r w:rsidRPr="00CB4B99">
              <w:rPr>
                <w:b/>
                <w:bCs/>
                <w:iCs/>
                <w:color w:val="000000" w:themeColor="text1"/>
                <w:szCs w:val="22"/>
              </w:rPr>
              <w:t>Musculoskeletal and connective tissue disorders</w:t>
            </w:r>
          </w:p>
        </w:tc>
      </w:tr>
      <w:tr w:rsidR="00AB45E8" w:rsidRPr="00CB4B99" w14:paraId="170C9C97" w14:textId="77777777" w:rsidTr="00DF2565">
        <w:trPr>
          <w:trHeight w:val="283"/>
          <w:tblHeader/>
        </w:trPr>
        <w:tc>
          <w:tcPr>
            <w:tcW w:w="1683" w:type="dxa"/>
            <w:shd w:val="clear" w:color="auto" w:fill="FFFFFF"/>
          </w:tcPr>
          <w:p w14:paraId="177CE71B" w14:textId="77777777" w:rsidR="00AB45E8" w:rsidRPr="00CB4B99" w:rsidRDefault="00AB45E8" w:rsidP="00DF2565">
            <w:pPr>
              <w:pStyle w:val="EMEABodyText"/>
              <w:keepNext/>
              <w:rPr>
                <w:b/>
                <w:bCs/>
                <w:iCs/>
                <w:color w:val="000000" w:themeColor="text1"/>
                <w:szCs w:val="22"/>
              </w:rPr>
            </w:pPr>
            <w:r w:rsidRPr="00CB4B99">
              <w:rPr>
                <w:color w:val="000000" w:themeColor="text1"/>
              </w:rPr>
              <w:t>Very common</w:t>
            </w:r>
          </w:p>
        </w:tc>
        <w:tc>
          <w:tcPr>
            <w:tcW w:w="3836" w:type="dxa"/>
            <w:shd w:val="clear" w:color="auto" w:fill="FFFFFF"/>
          </w:tcPr>
          <w:p w14:paraId="2DBABEBC" w14:textId="77777777" w:rsidR="00AB45E8" w:rsidRPr="00CB4B99" w:rsidRDefault="00AB45E8" w:rsidP="00DF2565">
            <w:pPr>
              <w:pStyle w:val="EMEABodyText"/>
              <w:keepNext/>
              <w:rPr>
                <w:b/>
                <w:bCs/>
                <w:iCs/>
                <w:color w:val="000000" w:themeColor="text1"/>
                <w:szCs w:val="22"/>
              </w:rPr>
            </w:pPr>
          </w:p>
        </w:tc>
        <w:tc>
          <w:tcPr>
            <w:tcW w:w="3837" w:type="dxa"/>
            <w:shd w:val="clear" w:color="auto" w:fill="FFFFFF"/>
          </w:tcPr>
          <w:p w14:paraId="70340765" w14:textId="77777777" w:rsidR="00AB45E8" w:rsidRPr="00CB4B99" w:rsidRDefault="00AB45E8" w:rsidP="00DF2565">
            <w:pPr>
              <w:pStyle w:val="EMEABodyText"/>
              <w:keepNext/>
              <w:rPr>
                <w:b/>
                <w:bCs/>
                <w:iCs/>
                <w:color w:val="000000" w:themeColor="text1"/>
                <w:szCs w:val="22"/>
              </w:rPr>
            </w:pPr>
            <w:r w:rsidRPr="00CB4B99">
              <w:rPr>
                <w:color w:val="000000" w:themeColor="text1"/>
                <w:spacing w:val="3"/>
              </w:rPr>
              <w:t>arthralgia</w:t>
            </w:r>
          </w:p>
        </w:tc>
      </w:tr>
      <w:tr w:rsidR="00AB45E8" w:rsidRPr="00CB4B99" w14:paraId="37A3136B" w14:textId="77777777" w:rsidTr="00DF2565">
        <w:trPr>
          <w:trHeight w:val="269"/>
          <w:tblHeader/>
        </w:trPr>
        <w:tc>
          <w:tcPr>
            <w:tcW w:w="1683" w:type="dxa"/>
            <w:shd w:val="clear" w:color="auto" w:fill="FFFFFF"/>
          </w:tcPr>
          <w:p w14:paraId="59DFF9BC"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007C99F0" w14:textId="77777777" w:rsidR="00AB45E8" w:rsidRPr="00CB4B99" w:rsidRDefault="00AB45E8" w:rsidP="00DF2565">
            <w:pPr>
              <w:pStyle w:val="EMEABodyText"/>
              <w:keepNext/>
              <w:rPr>
                <w:color w:val="000000" w:themeColor="text1"/>
                <w:spacing w:val="3"/>
              </w:rPr>
            </w:pPr>
            <w:r w:rsidRPr="00CB4B99">
              <w:rPr>
                <w:color w:val="000000" w:themeColor="text1"/>
                <w:spacing w:val="3"/>
                <w:szCs w:val="22"/>
              </w:rPr>
              <w:t xml:space="preserve">musculoskeletal </w:t>
            </w:r>
            <w:proofErr w:type="spellStart"/>
            <w:r w:rsidRPr="00CB4B99">
              <w:rPr>
                <w:color w:val="000000" w:themeColor="text1"/>
                <w:spacing w:val="3"/>
                <w:szCs w:val="22"/>
              </w:rPr>
              <w:t>pain</w:t>
            </w:r>
            <w:r w:rsidR="00224AB5" w:rsidRPr="00CB4B99">
              <w:rPr>
                <w:color w:val="000000" w:themeColor="text1"/>
                <w:spacing w:val="3"/>
                <w:szCs w:val="22"/>
                <w:vertAlign w:val="superscript"/>
              </w:rPr>
              <w:t>e</w:t>
            </w:r>
            <w:proofErr w:type="spellEnd"/>
            <w:r w:rsidRPr="00CB4B99">
              <w:rPr>
                <w:color w:val="000000" w:themeColor="text1"/>
                <w:spacing w:val="3"/>
                <w:szCs w:val="22"/>
              </w:rPr>
              <w:t xml:space="preserve">, </w:t>
            </w:r>
            <w:r w:rsidRPr="00CB4B99">
              <w:rPr>
                <w:color w:val="000000" w:themeColor="text1"/>
                <w:spacing w:val="3"/>
              </w:rPr>
              <w:t>arthralgia</w:t>
            </w:r>
          </w:p>
        </w:tc>
        <w:tc>
          <w:tcPr>
            <w:tcW w:w="3837" w:type="dxa"/>
            <w:shd w:val="clear" w:color="auto" w:fill="FFFFFF"/>
          </w:tcPr>
          <w:p w14:paraId="472A2A3C" w14:textId="77777777" w:rsidR="00AB45E8" w:rsidRPr="00CB4B99" w:rsidRDefault="00AB45E8" w:rsidP="00DF2565">
            <w:pPr>
              <w:pStyle w:val="EMEABodyText"/>
              <w:keepNext/>
              <w:rPr>
                <w:color w:val="000000" w:themeColor="text1"/>
                <w:spacing w:val="3"/>
              </w:rPr>
            </w:pPr>
            <w:r w:rsidRPr="00CB4B99">
              <w:rPr>
                <w:color w:val="000000" w:themeColor="text1"/>
                <w:spacing w:val="3"/>
                <w:szCs w:val="22"/>
              </w:rPr>
              <w:t xml:space="preserve">musculoskeletal </w:t>
            </w:r>
            <w:proofErr w:type="spellStart"/>
            <w:r w:rsidRPr="00CB4B99">
              <w:rPr>
                <w:color w:val="000000" w:themeColor="text1"/>
                <w:spacing w:val="3"/>
                <w:szCs w:val="22"/>
              </w:rPr>
              <w:t>pain</w:t>
            </w:r>
            <w:r w:rsidR="00224AB5" w:rsidRPr="00CB4B99">
              <w:rPr>
                <w:color w:val="000000" w:themeColor="text1"/>
                <w:spacing w:val="3"/>
                <w:szCs w:val="22"/>
                <w:vertAlign w:val="superscript"/>
              </w:rPr>
              <w:t>d</w:t>
            </w:r>
            <w:proofErr w:type="spellEnd"/>
          </w:p>
        </w:tc>
      </w:tr>
      <w:tr w:rsidR="00AB45E8" w:rsidRPr="00CB4B99" w14:paraId="4C22ED51" w14:textId="77777777" w:rsidTr="00DF25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blHeader/>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062CCA17"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F517C24" w14:textId="77777777" w:rsidR="00AB45E8" w:rsidRPr="00CB4B99" w:rsidRDefault="00AB45E8" w:rsidP="00DF2565">
            <w:pPr>
              <w:pStyle w:val="EMEABodyText"/>
              <w:keepNext/>
              <w:rPr>
                <w:color w:val="000000" w:themeColor="text1"/>
                <w:spacing w:val="3"/>
              </w:rPr>
            </w:pPr>
            <w:r w:rsidRPr="00CB4B99">
              <w:rPr>
                <w:color w:val="000000" w:themeColor="text1"/>
                <w:spacing w:val="3"/>
              </w:rPr>
              <w:t xml:space="preserve">polymyalgia </w:t>
            </w:r>
            <w:proofErr w:type="spellStart"/>
            <w:r w:rsidRPr="00CB4B99">
              <w:rPr>
                <w:color w:val="000000" w:themeColor="text1"/>
                <w:spacing w:val="3"/>
              </w:rPr>
              <w:t>rheumatica</w:t>
            </w:r>
            <w:proofErr w:type="spellEnd"/>
            <w:r w:rsidRPr="00CB4B99">
              <w:rPr>
                <w:color w:val="000000" w:themeColor="text1"/>
                <w:spacing w:val="3"/>
              </w:rPr>
              <w:t>, arthritis</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74145C39" w14:textId="77777777" w:rsidR="00AB45E8" w:rsidRPr="00CB4B99" w:rsidRDefault="00AB45E8" w:rsidP="00DF2565">
            <w:pPr>
              <w:pStyle w:val="EMEABodyText"/>
              <w:keepNext/>
              <w:rPr>
                <w:color w:val="000000" w:themeColor="text1"/>
                <w:spacing w:val="3"/>
              </w:rPr>
            </w:pPr>
            <w:proofErr w:type="spellStart"/>
            <w:r w:rsidRPr="00CB4B99">
              <w:rPr>
                <w:color w:val="000000" w:themeColor="text1"/>
                <w:spacing w:val="3"/>
                <w:szCs w:val="22"/>
              </w:rPr>
              <w:t>spondyloarthropathy</w:t>
            </w:r>
            <w:proofErr w:type="spellEnd"/>
            <w:r w:rsidRPr="00CB4B99">
              <w:rPr>
                <w:color w:val="000000" w:themeColor="text1"/>
                <w:spacing w:val="3"/>
                <w:szCs w:val="22"/>
              </w:rPr>
              <w:t xml:space="preserve">, </w:t>
            </w:r>
            <w:proofErr w:type="spellStart"/>
            <w:r w:rsidRPr="00CB4B99">
              <w:rPr>
                <w:color w:val="000000" w:themeColor="text1"/>
                <w:spacing w:val="3"/>
                <w:szCs w:val="22"/>
              </w:rPr>
              <w:t>Sjogren’s</w:t>
            </w:r>
            <w:proofErr w:type="spellEnd"/>
            <w:r w:rsidRPr="00CB4B99">
              <w:rPr>
                <w:color w:val="000000" w:themeColor="text1"/>
                <w:spacing w:val="3"/>
                <w:szCs w:val="22"/>
              </w:rPr>
              <w:t xml:space="preserve"> syndrome, arthritis, myopathy</w:t>
            </w:r>
            <w:r w:rsidR="001206FC" w:rsidRPr="00CB4B99">
              <w:rPr>
                <w:color w:val="000000" w:themeColor="text1"/>
                <w:spacing w:val="3"/>
                <w:szCs w:val="22"/>
              </w:rPr>
              <w:t xml:space="preserve">, </w:t>
            </w:r>
            <w:proofErr w:type="spellStart"/>
            <w:r w:rsidR="001206FC" w:rsidRPr="00CB4B99">
              <w:rPr>
                <w:color w:val="000000" w:themeColor="text1"/>
                <w:spacing w:val="3"/>
                <w:szCs w:val="22"/>
              </w:rPr>
              <w:t>myositis</w:t>
            </w:r>
            <w:r w:rsidR="001206FC" w:rsidRPr="00CB4B99">
              <w:rPr>
                <w:color w:val="000000" w:themeColor="text1"/>
                <w:spacing w:val="3"/>
                <w:szCs w:val="22"/>
                <w:vertAlign w:val="superscript"/>
              </w:rPr>
              <w:t>a,</w:t>
            </w:r>
            <w:r w:rsidR="00224AB5" w:rsidRPr="00CB4B99">
              <w:rPr>
                <w:color w:val="000000" w:themeColor="text1"/>
                <w:spacing w:val="3"/>
                <w:szCs w:val="22"/>
                <w:vertAlign w:val="superscript"/>
              </w:rPr>
              <w:t>d</w:t>
            </w:r>
            <w:proofErr w:type="spellEnd"/>
            <w:r w:rsidR="001206FC" w:rsidRPr="00CB4B99">
              <w:rPr>
                <w:color w:val="000000" w:themeColor="text1"/>
                <w:spacing w:val="3"/>
                <w:szCs w:val="22"/>
              </w:rPr>
              <w:t xml:space="preserve">, </w:t>
            </w:r>
            <w:proofErr w:type="spellStart"/>
            <w:r w:rsidR="001206FC" w:rsidRPr="00CB4B99">
              <w:rPr>
                <w:color w:val="000000" w:themeColor="text1"/>
                <w:spacing w:val="3"/>
                <w:szCs w:val="22"/>
              </w:rPr>
              <w:t>rhabdomyolysis</w:t>
            </w:r>
            <w:r w:rsidR="001206FC" w:rsidRPr="00CB4B99">
              <w:rPr>
                <w:color w:val="000000" w:themeColor="text1"/>
                <w:spacing w:val="3"/>
                <w:szCs w:val="22"/>
                <w:vertAlign w:val="superscript"/>
              </w:rPr>
              <w:t>a,e</w:t>
            </w:r>
            <w:proofErr w:type="spellEnd"/>
          </w:p>
        </w:tc>
      </w:tr>
      <w:tr w:rsidR="00AB45E8" w:rsidRPr="00CB4B99" w14:paraId="36BE02A2" w14:textId="77777777" w:rsidTr="00DF25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blHeader/>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72F72AF1" w14:textId="77777777" w:rsidR="00AB45E8" w:rsidRPr="00CB4B99" w:rsidRDefault="00AB45E8" w:rsidP="00DF2565">
            <w:pPr>
              <w:pStyle w:val="EMEABodyText"/>
              <w:keepNext/>
              <w:rPr>
                <w:color w:val="000000" w:themeColor="text1"/>
              </w:rPr>
            </w:pPr>
            <w:r w:rsidRPr="00CB4B99">
              <w:rPr>
                <w:color w:val="000000" w:themeColor="text1"/>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F375CAF" w14:textId="77777777" w:rsidR="00AB45E8" w:rsidRPr="00CB4B99" w:rsidRDefault="00A6610F" w:rsidP="001206FC">
            <w:pPr>
              <w:pStyle w:val="EMEABodyText"/>
              <w:keepNext/>
              <w:rPr>
                <w:color w:val="000000" w:themeColor="text1"/>
                <w:spacing w:val="3"/>
              </w:rPr>
            </w:pPr>
            <w:r w:rsidRPr="00CB4B99">
              <w:rPr>
                <w:color w:val="000000" w:themeColor="text1"/>
                <w:spacing w:val="3"/>
              </w:rPr>
              <w:t>m</w:t>
            </w:r>
            <w:r w:rsidR="00AB45E8" w:rsidRPr="00CB4B99">
              <w:rPr>
                <w:color w:val="000000" w:themeColor="text1"/>
                <w:spacing w:val="3"/>
              </w:rPr>
              <w:t>yopathy</w:t>
            </w:r>
            <w:r w:rsidR="00225AE9" w:rsidRPr="00CB4B99">
              <w:rPr>
                <w:color w:val="000000" w:themeColor="text1"/>
                <w:spacing w:val="3"/>
              </w:rPr>
              <w:t xml:space="preserve">, </w:t>
            </w:r>
            <w:proofErr w:type="spellStart"/>
            <w:r w:rsidR="00A04A9D" w:rsidRPr="00CB4B99">
              <w:rPr>
                <w:color w:val="000000" w:themeColor="text1"/>
                <w:spacing w:val="3"/>
              </w:rPr>
              <w:t>myositis</w:t>
            </w:r>
            <w:r w:rsidR="00A04A9D" w:rsidRPr="00CB4B99">
              <w:rPr>
                <w:color w:val="000000" w:themeColor="text1"/>
                <w:spacing w:val="3"/>
                <w:vertAlign w:val="superscript"/>
              </w:rPr>
              <w:t>a,</w:t>
            </w:r>
            <w:r w:rsidR="00224AB5" w:rsidRPr="00CB4B99">
              <w:rPr>
                <w:color w:val="000000" w:themeColor="text1"/>
                <w:spacing w:val="3"/>
                <w:vertAlign w:val="superscript"/>
              </w:rPr>
              <w:t>d</w:t>
            </w:r>
            <w:proofErr w:type="spellEnd"/>
            <w:r w:rsidR="00A04A9D" w:rsidRPr="00CB4B99">
              <w:rPr>
                <w:color w:val="000000" w:themeColor="text1"/>
                <w:spacing w:val="3"/>
              </w:rPr>
              <w:t xml:space="preserve">, </w:t>
            </w:r>
            <w:proofErr w:type="spellStart"/>
            <w:r w:rsidR="00A04A9D" w:rsidRPr="00CB4B99">
              <w:rPr>
                <w:color w:val="000000" w:themeColor="text1"/>
                <w:spacing w:val="3"/>
              </w:rPr>
              <w:t>rhabdomyolysis</w:t>
            </w:r>
            <w:r w:rsidR="00A04A9D" w:rsidRPr="00CB4B99">
              <w:rPr>
                <w:color w:val="000000" w:themeColor="text1"/>
                <w:spacing w:val="3"/>
                <w:vertAlign w:val="superscript"/>
              </w:rPr>
              <w:t>a,</w:t>
            </w:r>
            <w:r w:rsidR="00224AB5" w:rsidRPr="00CB4B99">
              <w:rPr>
                <w:color w:val="000000" w:themeColor="text1"/>
                <w:spacing w:val="3"/>
                <w:vertAlign w:val="superscript"/>
              </w:rPr>
              <w:t>d</w:t>
            </w:r>
            <w:proofErr w:type="spellEnd"/>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59EB663C" w14:textId="77777777" w:rsidR="00AB45E8" w:rsidRPr="00CB4B99" w:rsidRDefault="00AB45E8" w:rsidP="00DF2565">
            <w:pPr>
              <w:pStyle w:val="EMEABodyText"/>
              <w:keepNext/>
              <w:rPr>
                <w:color w:val="000000" w:themeColor="text1"/>
                <w:spacing w:val="3"/>
              </w:rPr>
            </w:pPr>
          </w:p>
        </w:tc>
      </w:tr>
      <w:tr w:rsidR="00AB45E8" w:rsidRPr="00CB4B99" w14:paraId="3B86448B" w14:textId="77777777" w:rsidTr="00DF2565">
        <w:trPr>
          <w:trHeight w:val="283"/>
          <w:tblHeader/>
        </w:trPr>
        <w:tc>
          <w:tcPr>
            <w:tcW w:w="9356" w:type="dxa"/>
            <w:gridSpan w:val="3"/>
            <w:shd w:val="clear" w:color="auto" w:fill="FFFFFF"/>
          </w:tcPr>
          <w:p w14:paraId="3277DDD7" w14:textId="77777777" w:rsidR="00AB45E8" w:rsidRPr="00CB4B99" w:rsidRDefault="00AB45E8" w:rsidP="00DF2565">
            <w:pPr>
              <w:pStyle w:val="EMEABodyText"/>
              <w:keepNext/>
              <w:rPr>
                <w:color w:val="000000" w:themeColor="text1"/>
              </w:rPr>
            </w:pPr>
            <w:r w:rsidRPr="00CB4B99">
              <w:rPr>
                <w:b/>
                <w:bCs/>
                <w:iCs/>
                <w:color w:val="000000" w:themeColor="text1"/>
                <w:szCs w:val="22"/>
              </w:rPr>
              <w:t>Renal and urinary disorders</w:t>
            </w:r>
          </w:p>
        </w:tc>
      </w:tr>
      <w:tr w:rsidR="00AB45E8" w:rsidRPr="00CB4B99" w14:paraId="110060F1" w14:textId="77777777" w:rsidTr="00DF2565">
        <w:trPr>
          <w:trHeight w:val="283"/>
          <w:tblHeader/>
        </w:trPr>
        <w:tc>
          <w:tcPr>
            <w:tcW w:w="1683" w:type="dxa"/>
            <w:shd w:val="clear" w:color="auto" w:fill="FFFFFF"/>
          </w:tcPr>
          <w:p w14:paraId="29004E42" w14:textId="77777777" w:rsidR="00AB45E8" w:rsidRPr="00CB4B99" w:rsidRDefault="00AB45E8" w:rsidP="00DF2565">
            <w:pPr>
              <w:pStyle w:val="EMEABodyText"/>
              <w:keepNext/>
              <w:rPr>
                <w:b/>
                <w:bCs/>
                <w:iCs/>
                <w:color w:val="000000" w:themeColor="text1"/>
                <w:szCs w:val="22"/>
              </w:rPr>
            </w:pPr>
            <w:r w:rsidRPr="00CB4B99">
              <w:rPr>
                <w:color w:val="000000" w:themeColor="text1"/>
              </w:rPr>
              <w:t>Common</w:t>
            </w:r>
          </w:p>
        </w:tc>
        <w:tc>
          <w:tcPr>
            <w:tcW w:w="3836" w:type="dxa"/>
            <w:shd w:val="clear" w:color="auto" w:fill="FFFFFF"/>
          </w:tcPr>
          <w:p w14:paraId="0BC6F194" w14:textId="77777777" w:rsidR="00AB45E8" w:rsidRPr="00CB4B99" w:rsidRDefault="00AB45E8" w:rsidP="00DF2565">
            <w:pPr>
              <w:pStyle w:val="EMEABodyText"/>
              <w:keepNext/>
              <w:rPr>
                <w:b/>
                <w:bCs/>
                <w:iCs/>
                <w:color w:val="000000" w:themeColor="text1"/>
                <w:szCs w:val="22"/>
              </w:rPr>
            </w:pPr>
          </w:p>
        </w:tc>
        <w:tc>
          <w:tcPr>
            <w:tcW w:w="3837" w:type="dxa"/>
            <w:shd w:val="clear" w:color="auto" w:fill="FFFFFF"/>
          </w:tcPr>
          <w:p w14:paraId="6A2E65B3" w14:textId="77777777" w:rsidR="00AB45E8" w:rsidRPr="00CB4B99" w:rsidRDefault="00AB45E8" w:rsidP="00DF2565">
            <w:pPr>
              <w:pStyle w:val="EMEABodyText"/>
              <w:keepNext/>
              <w:rPr>
                <w:b/>
                <w:bCs/>
                <w:iCs/>
                <w:color w:val="000000" w:themeColor="text1"/>
                <w:szCs w:val="22"/>
              </w:rPr>
            </w:pPr>
            <w:r w:rsidRPr="00CB4B99">
              <w:rPr>
                <w:color w:val="000000" w:themeColor="text1"/>
                <w:spacing w:val="3"/>
                <w:szCs w:val="22"/>
              </w:rPr>
              <w:t>renal failure</w:t>
            </w:r>
            <w:r w:rsidR="00590D94" w:rsidRPr="00CB4B99">
              <w:rPr>
                <w:color w:val="000000" w:themeColor="text1"/>
                <w:spacing w:val="3"/>
                <w:szCs w:val="22"/>
              </w:rPr>
              <w:t xml:space="preserve"> </w:t>
            </w:r>
            <w:proofErr w:type="spellStart"/>
            <w:r w:rsidRPr="00CB4B99">
              <w:rPr>
                <w:rStyle w:val="EMEASuperscript"/>
                <w:color w:val="000000" w:themeColor="text1"/>
              </w:rPr>
              <w:t>a,b</w:t>
            </w:r>
            <w:proofErr w:type="spellEnd"/>
          </w:p>
        </w:tc>
      </w:tr>
      <w:tr w:rsidR="00AB45E8" w:rsidRPr="00CB4B99" w14:paraId="31E7C125" w14:textId="77777777" w:rsidTr="00DF2565">
        <w:trPr>
          <w:trHeight w:val="269"/>
          <w:tblHeader/>
        </w:trPr>
        <w:tc>
          <w:tcPr>
            <w:tcW w:w="1683" w:type="dxa"/>
            <w:shd w:val="clear" w:color="auto" w:fill="FFFFFF"/>
          </w:tcPr>
          <w:p w14:paraId="5693BA04"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7C541BB1" w14:textId="77777777" w:rsidR="00AB45E8" w:rsidRPr="00CB4B99" w:rsidRDefault="00AB45E8" w:rsidP="00DF2565">
            <w:pPr>
              <w:pStyle w:val="EMEABodyText"/>
              <w:keepNext/>
              <w:rPr>
                <w:color w:val="000000" w:themeColor="text1"/>
                <w:spacing w:val="3"/>
                <w:szCs w:val="22"/>
              </w:rPr>
            </w:pPr>
            <w:proofErr w:type="spellStart"/>
            <w:r w:rsidRPr="00CB4B99">
              <w:rPr>
                <w:color w:val="000000" w:themeColor="text1"/>
                <w:spacing w:val="3"/>
                <w:szCs w:val="22"/>
              </w:rPr>
              <w:t>tubulointerstitial</w:t>
            </w:r>
            <w:proofErr w:type="spellEnd"/>
            <w:r w:rsidRPr="00CB4B99">
              <w:rPr>
                <w:color w:val="000000" w:themeColor="text1"/>
                <w:spacing w:val="3"/>
                <w:szCs w:val="22"/>
              </w:rPr>
              <w:t xml:space="preserve"> nephritis,</w:t>
            </w:r>
            <w:r w:rsidRPr="00CB4B99">
              <w:rPr>
                <w:color w:val="000000" w:themeColor="text1"/>
                <w:spacing w:val="3"/>
              </w:rPr>
              <w:t xml:space="preserve"> </w:t>
            </w:r>
            <w:r w:rsidRPr="00CB4B99">
              <w:rPr>
                <w:color w:val="000000" w:themeColor="text1"/>
                <w:spacing w:val="3"/>
                <w:szCs w:val="22"/>
              </w:rPr>
              <w:t xml:space="preserve">renal </w:t>
            </w:r>
            <w:proofErr w:type="spellStart"/>
            <w:r w:rsidRPr="00CB4B99">
              <w:rPr>
                <w:color w:val="000000" w:themeColor="text1"/>
                <w:spacing w:val="3"/>
                <w:szCs w:val="22"/>
              </w:rPr>
              <w:t>failure</w:t>
            </w:r>
            <w:r w:rsidRPr="00CB4B99">
              <w:rPr>
                <w:color w:val="000000" w:themeColor="text1"/>
                <w:spacing w:val="3"/>
                <w:szCs w:val="22"/>
                <w:vertAlign w:val="superscript"/>
              </w:rPr>
              <w:t>a,b</w:t>
            </w:r>
            <w:proofErr w:type="spellEnd"/>
          </w:p>
        </w:tc>
        <w:tc>
          <w:tcPr>
            <w:tcW w:w="3837" w:type="dxa"/>
            <w:shd w:val="clear" w:color="auto" w:fill="FFFFFF"/>
          </w:tcPr>
          <w:p w14:paraId="41B75940" w14:textId="77777777" w:rsidR="00AB45E8" w:rsidRPr="00CB4B99" w:rsidRDefault="00AB45E8" w:rsidP="00DF2565">
            <w:pPr>
              <w:pStyle w:val="EMEABodyText"/>
              <w:keepNext/>
              <w:rPr>
                <w:color w:val="000000" w:themeColor="text1"/>
                <w:spacing w:val="3"/>
                <w:szCs w:val="22"/>
              </w:rPr>
            </w:pPr>
            <w:proofErr w:type="spellStart"/>
            <w:r w:rsidRPr="00CB4B99">
              <w:rPr>
                <w:color w:val="000000" w:themeColor="text1"/>
                <w:spacing w:val="3"/>
                <w:szCs w:val="22"/>
              </w:rPr>
              <w:t>tubulointerstitial</w:t>
            </w:r>
            <w:proofErr w:type="spellEnd"/>
            <w:r w:rsidRPr="00CB4B99">
              <w:rPr>
                <w:color w:val="000000" w:themeColor="text1"/>
                <w:spacing w:val="3"/>
                <w:szCs w:val="22"/>
              </w:rPr>
              <w:t xml:space="preserve"> nephritis</w:t>
            </w:r>
          </w:p>
        </w:tc>
      </w:tr>
      <w:tr w:rsidR="00AB45E8" w:rsidRPr="00CB4B99" w14:paraId="720FC325" w14:textId="77777777" w:rsidTr="00DF2565">
        <w:trPr>
          <w:trHeight w:val="283"/>
          <w:tblHeader/>
        </w:trPr>
        <w:tc>
          <w:tcPr>
            <w:tcW w:w="9356" w:type="dxa"/>
            <w:gridSpan w:val="3"/>
            <w:shd w:val="clear" w:color="auto" w:fill="FFFFFF"/>
          </w:tcPr>
          <w:p w14:paraId="22E97A91" w14:textId="77777777" w:rsidR="00AB45E8" w:rsidRPr="00CB4B99" w:rsidRDefault="00AB45E8" w:rsidP="00DF2565">
            <w:pPr>
              <w:pStyle w:val="EMEABodyText"/>
              <w:keepNext/>
              <w:rPr>
                <w:color w:val="000000" w:themeColor="text1"/>
              </w:rPr>
            </w:pPr>
            <w:r w:rsidRPr="00CB4B99">
              <w:rPr>
                <w:b/>
                <w:bCs/>
                <w:iCs/>
                <w:color w:val="000000" w:themeColor="text1"/>
                <w:szCs w:val="22"/>
              </w:rPr>
              <w:t>General disorders and administration site conditions</w:t>
            </w:r>
          </w:p>
        </w:tc>
      </w:tr>
      <w:tr w:rsidR="00AB45E8" w:rsidRPr="00CB4B99" w14:paraId="3B8E5A14" w14:textId="77777777" w:rsidTr="00DF2565">
        <w:trPr>
          <w:trHeight w:val="269"/>
          <w:tblHeader/>
        </w:trPr>
        <w:tc>
          <w:tcPr>
            <w:tcW w:w="1683" w:type="dxa"/>
            <w:shd w:val="clear" w:color="auto" w:fill="FFFFFF"/>
          </w:tcPr>
          <w:p w14:paraId="61BE64AA" w14:textId="77777777" w:rsidR="00AB45E8" w:rsidRPr="00CB4B99" w:rsidRDefault="00AB45E8" w:rsidP="00DF2565">
            <w:pPr>
              <w:pStyle w:val="EMEABodyText"/>
              <w:keepNext/>
              <w:rPr>
                <w:color w:val="000000" w:themeColor="text1"/>
              </w:rPr>
            </w:pPr>
            <w:r w:rsidRPr="00CB4B99">
              <w:rPr>
                <w:color w:val="000000" w:themeColor="text1"/>
              </w:rPr>
              <w:t>Very common</w:t>
            </w:r>
          </w:p>
        </w:tc>
        <w:tc>
          <w:tcPr>
            <w:tcW w:w="3836" w:type="dxa"/>
            <w:shd w:val="clear" w:color="auto" w:fill="FFFFFF"/>
          </w:tcPr>
          <w:p w14:paraId="6028C245" w14:textId="77777777" w:rsidR="00AB45E8" w:rsidRPr="00CB4B99" w:rsidRDefault="00AB45E8" w:rsidP="00DF2565">
            <w:pPr>
              <w:pStyle w:val="EMEABodyText"/>
              <w:keepNext/>
              <w:rPr>
                <w:color w:val="000000" w:themeColor="text1"/>
                <w:spacing w:val="3"/>
              </w:rPr>
            </w:pPr>
            <w:r w:rsidRPr="00CB4B99">
              <w:rPr>
                <w:color w:val="000000" w:themeColor="text1"/>
                <w:spacing w:val="3"/>
              </w:rPr>
              <w:t>fatigue</w:t>
            </w:r>
          </w:p>
        </w:tc>
        <w:tc>
          <w:tcPr>
            <w:tcW w:w="3837" w:type="dxa"/>
            <w:shd w:val="clear" w:color="auto" w:fill="FFFFFF"/>
          </w:tcPr>
          <w:p w14:paraId="16B1BC37" w14:textId="77777777" w:rsidR="00AB45E8" w:rsidRPr="00CB4B99" w:rsidRDefault="00AB45E8" w:rsidP="00DF2565">
            <w:pPr>
              <w:pStyle w:val="EMEABodyText"/>
              <w:keepNext/>
              <w:rPr>
                <w:color w:val="000000" w:themeColor="text1"/>
                <w:spacing w:val="3"/>
              </w:rPr>
            </w:pPr>
            <w:r w:rsidRPr="00CB4B99">
              <w:rPr>
                <w:color w:val="000000" w:themeColor="text1"/>
                <w:spacing w:val="3"/>
              </w:rPr>
              <w:t>fatigue, pyrexia</w:t>
            </w:r>
          </w:p>
        </w:tc>
      </w:tr>
      <w:tr w:rsidR="00AB45E8" w:rsidRPr="00CB4B99" w14:paraId="3F4FED2D" w14:textId="77777777" w:rsidTr="00DF2565">
        <w:trPr>
          <w:trHeight w:val="269"/>
          <w:tblHeader/>
        </w:trPr>
        <w:tc>
          <w:tcPr>
            <w:tcW w:w="1683" w:type="dxa"/>
            <w:shd w:val="clear" w:color="auto" w:fill="FFFFFF"/>
          </w:tcPr>
          <w:p w14:paraId="5F2291C6"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4C3F30F8" w14:textId="77777777" w:rsidR="00AB45E8" w:rsidRPr="00CB4B99" w:rsidRDefault="00AB45E8" w:rsidP="00DF2565">
            <w:pPr>
              <w:pStyle w:val="EMEABodyText"/>
              <w:keepNext/>
              <w:rPr>
                <w:color w:val="000000" w:themeColor="text1"/>
                <w:spacing w:val="3"/>
              </w:rPr>
            </w:pPr>
            <w:r w:rsidRPr="00CB4B99">
              <w:rPr>
                <w:color w:val="000000" w:themeColor="text1"/>
                <w:spacing w:val="3"/>
              </w:rPr>
              <w:t>pyrexia, oedema (including peripheral oedema)</w:t>
            </w:r>
          </w:p>
        </w:tc>
        <w:tc>
          <w:tcPr>
            <w:tcW w:w="3837" w:type="dxa"/>
            <w:shd w:val="clear" w:color="auto" w:fill="FFFFFF"/>
          </w:tcPr>
          <w:p w14:paraId="2F468458" w14:textId="77777777" w:rsidR="00AB45E8" w:rsidRPr="00CB4B99" w:rsidRDefault="00AB45E8" w:rsidP="00DF2565">
            <w:pPr>
              <w:pStyle w:val="EMEABodyText"/>
              <w:keepNext/>
              <w:rPr>
                <w:color w:val="000000" w:themeColor="text1"/>
                <w:spacing w:val="3"/>
              </w:rPr>
            </w:pPr>
            <w:r w:rsidRPr="00CB4B99">
              <w:rPr>
                <w:color w:val="000000" w:themeColor="text1"/>
                <w:spacing w:val="3"/>
              </w:rPr>
              <w:t>oedema (including peripheral oedema), pain</w:t>
            </w:r>
          </w:p>
        </w:tc>
      </w:tr>
      <w:tr w:rsidR="00AB45E8" w:rsidRPr="00CB4B99" w14:paraId="49A8E9A6" w14:textId="77777777" w:rsidTr="00DF2565">
        <w:trPr>
          <w:trHeight w:val="269"/>
          <w:tblHeader/>
        </w:trPr>
        <w:tc>
          <w:tcPr>
            <w:tcW w:w="1683" w:type="dxa"/>
            <w:shd w:val="clear" w:color="auto" w:fill="FFFFFF"/>
          </w:tcPr>
          <w:p w14:paraId="784A9C94" w14:textId="77777777" w:rsidR="00AB45E8" w:rsidRPr="00CB4B99" w:rsidRDefault="00AB45E8" w:rsidP="00DF2565">
            <w:pPr>
              <w:pStyle w:val="EMEABodyText"/>
              <w:keepNext/>
              <w:rPr>
                <w:color w:val="000000" w:themeColor="text1"/>
              </w:rPr>
            </w:pPr>
            <w:r w:rsidRPr="00CB4B99">
              <w:rPr>
                <w:color w:val="000000" w:themeColor="text1"/>
              </w:rPr>
              <w:t>Uncommon</w:t>
            </w:r>
          </w:p>
        </w:tc>
        <w:tc>
          <w:tcPr>
            <w:tcW w:w="3836" w:type="dxa"/>
            <w:shd w:val="clear" w:color="auto" w:fill="FFFFFF"/>
          </w:tcPr>
          <w:p w14:paraId="6165D3AC" w14:textId="77777777" w:rsidR="00AB45E8" w:rsidRPr="00CB4B99" w:rsidRDefault="00AB45E8" w:rsidP="00DF2565">
            <w:pPr>
              <w:pStyle w:val="EMEABodyText"/>
              <w:keepNext/>
              <w:rPr>
                <w:color w:val="000000" w:themeColor="text1"/>
                <w:spacing w:val="3"/>
              </w:rPr>
            </w:pPr>
            <w:r w:rsidRPr="00CB4B99">
              <w:rPr>
                <w:color w:val="000000" w:themeColor="text1"/>
                <w:spacing w:val="3"/>
              </w:rPr>
              <w:t>pain, chest pain</w:t>
            </w:r>
          </w:p>
        </w:tc>
        <w:tc>
          <w:tcPr>
            <w:tcW w:w="3837" w:type="dxa"/>
            <w:shd w:val="clear" w:color="auto" w:fill="FFFFFF"/>
          </w:tcPr>
          <w:p w14:paraId="1A765BB5" w14:textId="77777777" w:rsidR="00AB45E8" w:rsidRPr="00CB4B99" w:rsidRDefault="00AB45E8" w:rsidP="00DF2565">
            <w:pPr>
              <w:pStyle w:val="EMEABodyText"/>
              <w:keepNext/>
              <w:rPr>
                <w:color w:val="000000" w:themeColor="text1"/>
                <w:spacing w:val="3"/>
              </w:rPr>
            </w:pPr>
            <w:r w:rsidRPr="00CB4B99">
              <w:rPr>
                <w:color w:val="000000" w:themeColor="text1"/>
                <w:spacing w:val="3"/>
                <w:szCs w:val="22"/>
              </w:rPr>
              <w:t>chest pain</w:t>
            </w:r>
          </w:p>
        </w:tc>
      </w:tr>
      <w:tr w:rsidR="00AB45E8" w:rsidRPr="00CB4B99" w14:paraId="70B3AF5F" w14:textId="77777777" w:rsidTr="00DF2565">
        <w:trPr>
          <w:trHeight w:val="269"/>
          <w:tblHeader/>
        </w:trPr>
        <w:tc>
          <w:tcPr>
            <w:tcW w:w="9356" w:type="dxa"/>
            <w:gridSpan w:val="3"/>
            <w:shd w:val="clear" w:color="auto" w:fill="FFFFFF"/>
          </w:tcPr>
          <w:p w14:paraId="7018564D" w14:textId="77777777" w:rsidR="00AB45E8" w:rsidRPr="00CB4B99" w:rsidRDefault="00AB45E8" w:rsidP="00DF2565">
            <w:pPr>
              <w:pStyle w:val="EMEABodyText"/>
              <w:keepNext/>
              <w:rPr>
                <w:b/>
                <w:color w:val="000000" w:themeColor="text1"/>
                <w:spacing w:val="3"/>
              </w:rPr>
            </w:pPr>
            <w:r w:rsidRPr="00CB4B99">
              <w:rPr>
                <w:b/>
                <w:color w:val="000000" w:themeColor="text1"/>
                <w:spacing w:val="3"/>
              </w:rPr>
              <w:t>Investigations</w:t>
            </w:r>
          </w:p>
        </w:tc>
      </w:tr>
      <w:tr w:rsidR="00AB45E8" w:rsidRPr="00CB4B99" w:rsidDel="006926A5" w14:paraId="2914C931" w14:textId="77777777" w:rsidTr="00DF2565">
        <w:trPr>
          <w:trHeight w:val="269"/>
          <w:tblHeader/>
        </w:trPr>
        <w:tc>
          <w:tcPr>
            <w:tcW w:w="1683" w:type="dxa"/>
            <w:shd w:val="clear" w:color="auto" w:fill="FFFFFF"/>
          </w:tcPr>
          <w:p w14:paraId="385BC2D4" w14:textId="77777777" w:rsidR="00AB45E8" w:rsidRPr="00CB4B99" w:rsidRDefault="00AB45E8" w:rsidP="00DF2565">
            <w:pPr>
              <w:pStyle w:val="EMEABodyText"/>
              <w:keepNext/>
              <w:rPr>
                <w:color w:val="000000" w:themeColor="text1"/>
              </w:rPr>
            </w:pPr>
          </w:p>
        </w:tc>
        <w:tc>
          <w:tcPr>
            <w:tcW w:w="3836" w:type="dxa"/>
            <w:shd w:val="clear" w:color="auto" w:fill="FFFFFF"/>
          </w:tcPr>
          <w:p w14:paraId="334E0779" w14:textId="77777777" w:rsidR="00AB45E8" w:rsidRPr="00CB4B99" w:rsidRDefault="00AB45E8" w:rsidP="002A3037">
            <w:pPr>
              <w:pStyle w:val="EMEABodyText"/>
              <w:keepNext/>
              <w:rPr>
                <w:color w:val="000000" w:themeColor="text1"/>
                <w:spacing w:val="3"/>
              </w:rPr>
            </w:pPr>
          </w:p>
        </w:tc>
        <w:tc>
          <w:tcPr>
            <w:tcW w:w="3837" w:type="dxa"/>
            <w:shd w:val="clear" w:color="auto" w:fill="FFFFFF"/>
          </w:tcPr>
          <w:p w14:paraId="5381793C" w14:textId="77777777" w:rsidR="00AB45E8" w:rsidRPr="00CB4B99" w:rsidRDefault="00AB45E8" w:rsidP="00DF2565">
            <w:pPr>
              <w:pStyle w:val="EMEABodyText"/>
              <w:keepNext/>
              <w:rPr>
                <w:color w:val="000000" w:themeColor="text1"/>
                <w:spacing w:val="3"/>
              </w:rPr>
            </w:pPr>
          </w:p>
        </w:tc>
      </w:tr>
      <w:tr w:rsidR="00AB45E8" w:rsidRPr="00CB4B99" w14:paraId="059E41F4" w14:textId="77777777" w:rsidTr="00DF2565">
        <w:trPr>
          <w:trHeight w:val="269"/>
          <w:tblHeader/>
        </w:trPr>
        <w:tc>
          <w:tcPr>
            <w:tcW w:w="1683" w:type="dxa"/>
            <w:shd w:val="clear" w:color="auto" w:fill="FFFFFF"/>
          </w:tcPr>
          <w:p w14:paraId="1D7720D7" w14:textId="77777777" w:rsidR="00AB45E8" w:rsidRPr="00CB4B99" w:rsidRDefault="00AB45E8" w:rsidP="00DF2565">
            <w:pPr>
              <w:pStyle w:val="EMEABodyText"/>
              <w:keepNext/>
              <w:rPr>
                <w:color w:val="000000" w:themeColor="text1"/>
              </w:rPr>
            </w:pPr>
            <w:r w:rsidRPr="00CB4B99">
              <w:rPr>
                <w:color w:val="000000" w:themeColor="text1"/>
              </w:rPr>
              <w:t>Common</w:t>
            </w:r>
          </w:p>
        </w:tc>
        <w:tc>
          <w:tcPr>
            <w:tcW w:w="3836" w:type="dxa"/>
            <w:shd w:val="clear" w:color="auto" w:fill="FFFFFF"/>
          </w:tcPr>
          <w:p w14:paraId="7E3388E1" w14:textId="77777777" w:rsidR="00AB45E8" w:rsidRPr="00CB4B99" w:rsidRDefault="00AB45E8" w:rsidP="00DF2565">
            <w:pPr>
              <w:pStyle w:val="EMEABodyText"/>
              <w:keepNext/>
              <w:rPr>
                <w:color w:val="000000" w:themeColor="text1"/>
                <w:spacing w:val="3"/>
              </w:rPr>
            </w:pPr>
            <w:r w:rsidRPr="00CB4B99">
              <w:rPr>
                <w:color w:val="000000" w:themeColor="text1"/>
                <w:spacing w:val="3"/>
              </w:rPr>
              <w:t>, weight decreased</w:t>
            </w:r>
          </w:p>
        </w:tc>
        <w:tc>
          <w:tcPr>
            <w:tcW w:w="3837" w:type="dxa"/>
            <w:shd w:val="clear" w:color="auto" w:fill="FFFFFF"/>
          </w:tcPr>
          <w:p w14:paraId="1A172976" w14:textId="77777777" w:rsidR="007B0A1E" w:rsidRPr="00CB4B99" w:rsidRDefault="007B0A1E" w:rsidP="00DF2565">
            <w:pPr>
              <w:pStyle w:val="EMEABodyText"/>
              <w:keepNext/>
              <w:rPr>
                <w:color w:val="000000" w:themeColor="text1"/>
                <w:spacing w:val="3"/>
              </w:rPr>
            </w:pPr>
            <w:r w:rsidRPr="00CB4B99">
              <w:rPr>
                <w:color w:val="000000" w:themeColor="text1"/>
                <w:spacing w:val="3"/>
              </w:rPr>
              <w:t>weight decreased</w:t>
            </w:r>
          </w:p>
        </w:tc>
      </w:tr>
    </w:tbl>
    <w:p w14:paraId="2354D5F4" w14:textId="77777777" w:rsidR="00AB45E8" w:rsidRPr="00CB4B99" w:rsidRDefault="00AB45E8" w:rsidP="00AB45E8">
      <w:pPr>
        <w:pStyle w:val="EMEABodyText"/>
        <w:jc w:val="both"/>
        <w:rPr>
          <w:color w:val="000000" w:themeColor="text1"/>
          <w:sz w:val="24"/>
        </w:rPr>
      </w:pPr>
    </w:p>
    <w:p w14:paraId="08A0C0D8"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vertAlign w:val="superscript"/>
        </w:rPr>
        <w:t>a</w:t>
      </w:r>
      <w:proofErr w:type="gramEnd"/>
      <w:r w:rsidRPr="00CB4B99">
        <w:rPr>
          <w:color w:val="000000" w:themeColor="text1"/>
          <w:szCs w:val="22"/>
        </w:rPr>
        <w:t xml:space="preserve"> Fatal cases have been reported in completed or ongoing clinical studies</w:t>
      </w:r>
    </w:p>
    <w:p w14:paraId="1A12D1B9"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vertAlign w:val="superscript"/>
        </w:rPr>
        <w:t>b</w:t>
      </w:r>
      <w:proofErr w:type="gramEnd"/>
      <w:r w:rsidRPr="00CB4B99">
        <w:rPr>
          <w:color w:val="000000" w:themeColor="text1"/>
          <w:szCs w:val="22"/>
        </w:rPr>
        <w:t xml:space="preserve"> Life-threatening cases have been reported in completed or ongoing clinical studies.</w:t>
      </w:r>
    </w:p>
    <w:p w14:paraId="5F0462F9" w14:textId="77777777" w:rsidR="00590D94" w:rsidRPr="00CB4B99" w:rsidRDefault="00090FA0" w:rsidP="00590D94">
      <w:pPr>
        <w:pStyle w:val="EMEABodyText"/>
        <w:jc w:val="both"/>
        <w:rPr>
          <w:color w:val="000000" w:themeColor="text1"/>
          <w:szCs w:val="22"/>
        </w:rPr>
      </w:pPr>
      <w:proofErr w:type="gramStart"/>
      <w:r w:rsidRPr="00CB4B99">
        <w:rPr>
          <w:color w:val="000000" w:themeColor="text1"/>
          <w:szCs w:val="22"/>
          <w:vertAlign w:val="superscript"/>
        </w:rPr>
        <w:t>c</w:t>
      </w:r>
      <w:proofErr w:type="gramEnd"/>
      <w:r w:rsidR="00590D94" w:rsidRPr="00CB4B99">
        <w:rPr>
          <w:color w:val="000000" w:themeColor="text1"/>
          <w:szCs w:val="22"/>
        </w:rPr>
        <w:t xml:space="preserve"> Rash is a composite term which includes maculopapular rash, rash erythematous, rash pruritic, rash</w:t>
      </w:r>
    </w:p>
    <w:p w14:paraId="4655D036"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rPr>
        <w:t>follicular</w:t>
      </w:r>
      <w:proofErr w:type="gramEnd"/>
      <w:r w:rsidRPr="00CB4B99">
        <w:rPr>
          <w:color w:val="000000" w:themeColor="text1"/>
          <w:szCs w:val="22"/>
        </w:rPr>
        <w:t xml:space="preserve">, rash macular, rash </w:t>
      </w:r>
      <w:proofErr w:type="spellStart"/>
      <w:r w:rsidRPr="00CB4B99">
        <w:rPr>
          <w:color w:val="000000" w:themeColor="text1"/>
          <w:szCs w:val="22"/>
        </w:rPr>
        <w:t>morbilliform</w:t>
      </w:r>
      <w:proofErr w:type="spellEnd"/>
      <w:r w:rsidRPr="00CB4B99">
        <w:rPr>
          <w:color w:val="000000" w:themeColor="text1"/>
          <w:szCs w:val="22"/>
        </w:rPr>
        <w:t xml:space="preserve">, rash </w:t>
      </w:r>
      <w:proofErr w:type="spellStart"/>
      <w:r w:rsidRPr="00CB4B99">
        <w:rPr>
          <w:color w:val="000000" w:themeColor="text1"/>
          <w:szCs w:val="22"/>
        </w:rPr>
        <w:t>papular</w:t>
      </w:r>
      <w:proofErr w:type="spellEnd"/>
      <w:r w:rsidRPr="00CB4B99">
        <w:rPr>
          <w:color w:val="000000" w:themeColor="text1"/>
          <w:szCs w:val="22"/>
        </w:rPr>
        <w:t xml:space="preserve">, rash pustular, rash </w:t>
      </w:r>
      <w:proofErr w:type="spellStart"/>
      <w:r w:rsidRPr="00CB4B99">
        <w:rPr>
          <w:color w:val="000000" w:themeColor="text1"/>
          <w:szCs w:val="22"/>
        </w:rPr>
        <w:t>papulosquamous</w:t>
      </w:r>
      <w:proofErr w:type="spellEnd"/>
      <w:r w:rsidRPr="00CB4B99">
        <w:rPr>
          <w:color w:val="000000" w:themeColor="text1"/>
          <w:szCs w:val="22"/>
        </w:rPr>
        <w:t>, rash</w:t>
      </w:r>
    </w:p>
    <w:p w14:paraId="652174B7"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rPr>
        <w:t>vesicular</w:t>
      </w:r>
      <w:proofErr w:type="gramEnd"/>
      <w:r w:rsidRPr="00CB4B99">
        <w:rPr>
          <w:color w:val="000000" w:themeColor="text1"/>
          <w:szCs w:val="22"/>
        </w:rPr>
        <w:t>, rash generalised, dermatitis, dermatitis acneiform, dermatitis allergic, dermatitis atopic,</w:t>
      </w:r>
    </w:p>
    <w:p w14:paraId="4F878D29"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rPr>
        <w:t>dermatitis</w:t>
      </w:r>
      <w:proofErr w:type="gramEnd"/>
      <w:r w:rsidRPr="00CB4B99">
        <w:rPr>
          <w:color w:val="000000" w:themeColor="text1"/>
          <w:szCs w:val="22"/>
        </w:rPr>
        <w:t xml:space="preserve"> bullous, dermatitis exfoliative, dermatitis </w:t>
      </w:r>
      <w:proofErr w:type="spellStart"/>
      <w:r w:rsidRPr="00CB4B99">
        <w:rPr>
          <w:color w:val="000000" w:themeColor="text1"/>
          <w:szCs w:val="22"/>
        </w:rPr>
        <w:t>psoriasiform</w:t>
      </w:r>
      <w:proofErr w:type="spellEnd"/>
      <w:r w:rsidRPr="00CB4B99">
        <w:rPr>
          <w:color w:val="000000" w:themeColor="text1"/>
          <w:szCs w:val="22"/>
        </w:rPr>
        <w:t>, and drug eruption.</w:t>
      </w:r>
    </w:p>
    <w:p w14:paraId="1E3F4154" w14:textId="77777777" w:rsidR="00590D94" w:rsidRPr="00CB4B99" w:rsidRDefault="00090FA0" w:rsidP="00590D94">
      <w:pPr>
        <w:pStyle w:val="EMEABodyText"/>
        <w:jc w:val="both"/>
        <w:rPr>
          <w:color w:val="000000" w:themeColor="text1"/>
          <w:szCs w:val="22"/>
        </w:rPr>
      </w:pPr>
      <w:proofErr w:type="gramStart"/>
      <w:r w:rsidRPr="00CB4B99">
        <w:rPr>
          <w:color w:val="000000" w:themeColor="text1"/>
          <w:szCs w:val="22"/>
          <w:vertAlign w:val="superscript"/>
        </w:rPr>
        <w:t>d</w:t>
      </w:r>
      <w:proofErr w:type="gramEnd"/>
      <w:r w:rsidR="00590D94" w:rsidRPr="00CB4B99">
        <w:rPr>
          <w:color w:val="000000" w:themeColor="text1"/>
          <w:szCs w:val="22"/>
        </w:rPr>
        <w:t xml:space="preserve"> Reported in studies outside the pooled dataset. The frequency is based on the program-wide exposure.</w:t>
      </w:r>
    </w:p>
    <w:p w14:paraId="7BB9E869" w14:textId="77777777" w:rsidR="00590D94" w:rsidRPr="00CB4B99" w:rsidRDefault="00224AB5" w:rsidP="00590D94">
      <w:pPr>
        <w:pStyle w:val="EMEABodyText"/>
        <w:jc w:val="both"/>
        <w:rPr>
          <w:color w:val="000000" w:themeColor="text1"/>
          <w:szCs w:val="22"/>
        </w:rPr>
      </w:pPr>
      <w:proofErr w:type="gramStart"/>
      <w:r w:rsidRPr="00CB4B99">
        <w:rPr>
          <w:color w:val="000000" w:themeColor="text1"/>
          <w:szCs w:val="22"/>
          <w:vertAlign w:val="superscript"/>
        </w:rPr>
        <w:t>e</w:t>
      </w:r>
      <w:proofErr w:type="gramEnd"/>
      <w:r w:rsidR="00590D94" w:rsidRPr="00CB4B99">
        <w:rPr>
          <w:color w:val="000000" w:themeColor="text1"/>
          <w:szCs w:val="22"/>
        </w:rPr>
        <w:t xml:space="preserve"> Musculoskeletal pain is a composite term which includes back pain, bone pain, musculoskeletal chest</w:t>
      </w:r>
    </w:p>
    <w:p w14:paraId="26160D7D"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rPr>
        <w:t>pain</w:t>
      </w:r>
      <w:proofErr w:type="gramEnd"/>
      <w:r w:rsidRPr="00CB4B99">
        <w:rPr>
          <w:color w:val="000000" w:themeColor="text1"/>
          <w:szCs w:val="22"/>
        </w:rPr>
        <w:t>, musculoskeletal discomfort, myalgia, neck pain, pain in extremity, and spinal pain.</w:t>
      </w:r>
    </w:p>
    <w:p w14:paraId="37104C4D" w14:textId="77777777" w:rsidR="00AB45E8" w:rsidRPr="00CB4B99" w:rsidRDefault="002A3037" w:rsidP="00590D94">
      <w:pPr>
        <w:pStyle w:val="EMEABodyText"/>
        <w:jc w:val="both"/>
        <w:rPr>
          <w:color w:val="000000" w:themeColor="text1"/>
          <w:sz w:val="24"/>
        </w:rPr>
      </w:pPr>
      <w:r w:rsidRPr="00CB4B99">
        <w:rPr>
          <w:color w:val="000000" w:themeColor="text1"/>
          <w:sz w:val="24"/>
        </w:rPr>
        <w:t xml:space="preserve"> </w:t>
      </w:r>
    </w:p>
    <w:tbl>
      <w:tblPr>
        <w:tblW w:w="9378" w:type="dxa"/>
        <w:tblLayout w:type="fixed"/>
        <w:tblLook w:val="04A0" w:firstRow="1" w:lastRow="0" w:firstColumn="1" w:lastColumn="0" w:noHBand="0" w:noVBand="1"/>
      </w:tblPr>
      <w:tblGrid>
        <w:gridCol w:w="2268"/>
        <w:gridCol w:w="1080"/>
        <w:gridCol w:w="1710"/>
        <w:gridCol w:w="1260"/>
        <w:gridCol w:w="810"/>
        <w:gridCol w:w="1080"/>
        <w:gridCol w:w="1170"/>
      </w:tblGrid>
      <w:tr w:rsidR="00F21EF3" w:rsidRPr="00CB4B99" w14:paraId="0A007BF8" w14:textId="77777777" w:rsidTr="007B5D2F">
        <w:trPr>
          <w:tblHeader/>
        </w:trPr>
        <w:tc>
          <w:tcPr>
            <w:tcW w:w="9378" w:type="dxa"/>
            <w:gridSpan w:val="7"/>
            <w:tcBorders>
              <w:bottom w:val="double" w:sz="4" w:space="0" w:color="auto"/>
            </w:tcBorders>
            <w:shd w:val="clear" w:color="auto" w:fill="auto"/>
            <w:vAlign w:val="bottom"/>
          </w:tcPr>
          <w:p w14:paraId="074C024A" w14:textId="77777777" w:rsidR="00F21EF3" w:rsidRPr="00CB4B99" w:rsidRDefault="00F21EF3" w:rsidP="007E6C80">
            <w:pPr>
              <w:pStyle w:val="BMSTableTitle"/>
              <w:rPr>
                <w:color w:val="000000" w:themeColor="text1"/>
                <w:highlight w:val="yellow"/>
              </w:rPr>
            </w:pPr>
            <w:r w:rsidRPr="00CB4B99">
              <w:rPr>
                <w:color w:val="000000" w:themeColor="text1"/>
              </w:rPr>
              <w:t xml:space="preserve">Table </w:t>
            </w:r>
            <w:r w:rsidR="007E6C80" w:rsidRPr="00CB4B99">
              <w:rPr>
                <w:color w:val="000000" w:themeColor="text1"/>
              </w:rPr>
              <w:t>14</w:t>
            </w:r>
            <w:r w:rsidRPr="00CB4B99">
              <w:rPr>
                <w:color w:val="000000" w:themeColor="text1"/>
              </w:rPr>
              <w:t>:</w:t>
            </w:r>
            <w:r w:rsidRPr="00CB4B99">
              <w:rPr>
                <w:color w:val="000000" w:themeColor="text1"/>
              </w:rPr>
              <w:tab/>
              <w:t>Laboratory abnormalities</w:t>
            </w:r>
          </w:p>
        </w:tc>
      </w:tr>
      <w:tr w:rsidR="00F21EF3" w:rsidRPr="00CB4B99" w14:paraId="66089AAF" w14:textId="77777777" w:rsidTr="007B5D2F">
        <w:tc>
          <w:tcPr>
            <w:tcW w:w="2268" w:type="dxa"/>
            <w:tcBorders>
              <w:top w:val="double" w:sz="4" w:space="0" w:color="auto"/>
            </w:tcBorders>
            <w:shd w:val="clear" w:color="auto" w:fill="auto"/>
            <w:vAlign w:val="bottom"/>
          </w:tcPr>
          <w:p w14:paraId="4FA09D94" w14:textId="77777777" w:rsidR="00F21EF3" w:rsidRPr="00CB4B99" w:rsidRDefault="00F21EF3" w:rsidP="007B5D2F">
            <w:pPr>
              <w:pStyle w:val="BMSTableText"/>
              <w:keepNext/>
              <w:keepLines/>
              <w:rPr>
                <w:b/>
                <w:color w:val="000000" w:themeColor="text1"/>
              </w:rPr>
            </w:pPr>
          </w:p>
        </w:tc>
        <w:tc>
          <w:tcPr>
            <w:tcW w:w="7110" w:type="dxa"/>
            <w:gridSpan w:val="6"/>
            <w:tcBorders>
              <w:top w:val="double" w:sz="4" w:space="0" w:color="auto"/>
              <w:bottom w:val="single" w:sz="4" w:space="0" w:color="auto"/>
            </w:tcBorders>
            <w:shd w:val="clear" w:color="auto" w:fill="auto"/>
            <w:vAlign w:val="bottom"/>
          </w:tcPr>
          <w:p w14:paraId="5FCA115A" w14:textId="77777777" w:rsidR="00F21EF3" w:rsidRPr="00CB4B99" w:rsidRDefault="00F21EF3" w:rsidP="007B5D2F">
            <w:pPr>
              <w:pStyle w:val="BMSTableText"/>
              <w:keepNext/>
              <w:keepLines/>
              <w:rPr>
                <w:b/>
                <w:color w:val="000000" w:themeColor="text1"/>
              </w:rPr>
            </w:pPr>
            <w:r w:rsidRPr="00CB4B99">
              <w:rPr>
                <w:b/>
                <w:color w:val="000000" w:themeColor="text1"/>
              </w:rPr>
              <w:t>Number (%) of Patients with Worsening Laboratory Test from Baseline</w:t>
            </w:r>
          </w:p>
        </w:tc>
      </w:tr>
      <w:tr w:rsidR="00F21EF3" w:rsidRPr="00CB4B99" w14:paraId="67FD854E" w14:textId="77777777" w:rsidTr="007B5D2F">
        <w:tc>
          <w:tcPr>
            <w:tcW w:w="2268" w:type="dxa"/>
            <w:vMerge w:val="restart"/>
            <w:shd w:val="clear" w:color="auto" w:fill="auto"/>
            <w:vAlign w:val="bottom"/>
          </w:tcPr>
          <w:p w14:paraId="7323287A" w14:textId="77777777" w:rsidR="00F21EF3" w:rsidRPr="00CB4B99" w:rsidRDefault="00F21EF3" w:rsidP="007B5D2F">
            <w:pPr>
              <w:pStyle w:val="BMSTableText"/>
              <w:keepNext/>
              <w:keepLines/>
              <w:jc w:val="left"/>
              <w:rPr>
                <w:b/>
                <w:color w:val="000000" w:themeColor="text1"/>
              </w:rPr>
            </w:pPr>
            <w:r w:rsidRPr="00CB4B99">
              <w:rPr>
                <w:b/>
                <w:color w:val="000000" w:themeColor="text1"/>
              </w:rPr>
              <w:t>Test</w:t>
            </w:r>
          </w:p>
        </w:tc>
        <w:tc>
          <w:tcPr>
            <w:tcW w:w="4050" w:type="dxa"/>
            <w:gridSpan w:val="3"/>
            <w:tcBorders>
              <w:top w:val="single" w:sz="4" w:space="0" w:color="auto"/>
              <w:bottom w:val="single" w:sz="4" w:space="0" w:color="auto"/>
              <w:right w:val="single" w:sz="4" w:space="0" w:color="auto"/>
            </w:tcBorders>
            <w:shd w:val="clear" w:color="auto" w:fill="auto"/>
            <w:vAlign w:val="bottom"/>
          </w:tcPr>
          <w:p w14:paraId="26D4C8A8" w14:textId="77777777" w:rsidR="00F21EF3" w:rsidRPr="00CB4B99" w:rsidRDefault="00F21EF3" w:rsidP="007B5D2F">
            <w:pPr>
              <w:pStyle w:val="BMSTableText"/>
              <w:keepNext/>
              <w:keepLines/>
              <w:rPr>
                <w:b/>
                <w:color w:val="000000" w:themeColor="text1"/>
              </w:rPr>
            </w:pPr>
            <w:r w:rsidRPr="00CB4B99">
              <w:rPr>
                <w:b/>
                <w:color w:val="000000" w:themeColor="text1"/>
              </w:rPr>
              <w:t>Nivolumab monotherapy</w:t>
            </w:r>
            <w:r w:rsidRPr="00CB4B99">
              <w:rPr>
                <w:b/>
                <w:color w:val="000000" w:themeColor="text1"/>
              </w:rPr>
              <w:br/>
            </w:r>
          </w:p>
        </w:tc>
        <w:tc>
          <w:tcPr>
            <w:tcW w:w="3060" w:type="dxa"/>
            <w:gridSpan w:val="3"/>
            <w:tcBorders>
              <w:top w:val="single" w:sz="4" w:space="0" w:color="auto"/>
              <w:left w:val="single" w:sz="4" w:space="0" w:color="auto"/>
              <w:bottom w:val="single" w:sz="4" w:space="0" w:color="auto"/>
            </w:tcBorders>
            <w:shd w:val="clear" w:color="auto" w:fill="auto"/>
            <w:vAlign w:val="bottom"/>
          </w:tcPr>
          <w:p w14:paraId="4C22A415" w14:textId="77777777" w:rsidR="00F21EF3" w:rsidRPr="00CB4B99" w:rsidRDefault="00F21EF3" w:rsidP="007B5D2F">
            <w:pPr>
              <w:pStyle w:val="BMSTableText"/>
              <w:keepNext/>
              <w:keepLines/>
              <w:rPr>
                <w:b/>
                <w:color w:val="000000" w:themeColor="text1"/>
              </w:rPr>
            </w:pPr>
            <w:r w:rsidRPr="00CB4B99">
              <w:rPr>
                <w:b/>
                <w:color w:val="000000" w:themeColor="text1"/>
              </w:rPr>
              <w:t>Nivolumab in combination with ipilimumab</w:t>
            </w:r>
          </w:p>
        </w:tc>
      </w:tr>
      <w:tr w:rsidR="00F21EF3" w:rsidRPr="00CB4B99" w14:paraId="19141B1B" w14:textId="77777777" w:rsidTr="007B5D2F">
        <w:tc>
          <w:tcPr>
            <w:tcW w:w="2268" w:type="dxa"/>
            <w:vMerge/>
            <w:tcBorders>
              <w:bottom w:val="single" w:sz="4" w:space="0" w:color="auto"/>
            </w:tcBorders>
            <w:shd w:val="clear" w:color="auto" w:fill="auto"/>
          </w:tcPr>
          <w:p w14:paraId="03EFECB6" w14:textId="77777777" w:rsidR="00F21EF3" w:rsidRPr="00CB4B99" w:rsidRDefault="00F21EF3" w:rsidP="007B5D2F">
            <w:pPr>
              <w:pStyle w:val="BMSBodyText"/>
              <w:keepNext/>
              <w:keepLines/>
              <w:rPr>
                <w:b/>
                <w:color w:val="000000" w:themeColor="text1"/>
              </w:rPr>
            </w:pPr>
          </w:p>
        </w:tc>
        <w:tc>
          <w:tcPr>
            <w:tcW w:w="1080" w:type="dxa"/>
            <w:tcBorders>
              <w:top w:val="single" w:sz="4" w:space="0" w:color="auto"/>
              <w:bottom w:val="single" w:sz="4" w:space="0" w:color="auto"/>
            </w:tcBorders>
            <w:shd w:val="clear" w:color="auto" w:fill="auto"/>
            <w:vAlign w:val="bottom"/>
          </w:tcPr>
          <w:p w14:paraId="2658C0C2" w14:textId="77777777" w:rsidR="00F21EF3" w:rsidRPr="00CB4B99" w:rsidRDefault="00F21EF3" w:rsidP="007B5D2F">
            <w:pPr>
              <w:pStyle w:val="BMSTableHeader"/>
              <w:keepNext/>
              <w:keepLines/>
              <w:rPr>
                <w:color w:val="000000" w:themeColor="text1"/>
              </w:rPr>
            </w:pPr>
            <w:r w:rsidRPr="00CB4B99">
              <w:rPr>
                <w:color w:val="000000" w:themeColor="text1"/>
              </w:rPr>
              <w:t>N</w:t>
            </w:r>
            <w:r w:rsidRPr="00CB4B99">
              <w:rPr>
                <w:rStyle w:val="BMSSuperscript"/>
                <w:color w:val="000000" w:themeColor="text1"/>
                <w:szCs w:val="24"/>
              </w:rPr>
              <w:t>a</w:t>
            </w:r>
          </w:p>
        </w:tc>
        <w:tc>
          <w:tcPr>
            <w:tcW w:w="1710" w:type="dxa"/>
            <w:tcBorders>
              <w:top w:val="single" w:sz="4" w:space="0" w:color="auto"/>
              <w:bottom w:val="single" w:sz="4" w:space="0" w:color="auto"/>
            </w:tcBorders>
            <w:shd w:val="clear" w:color="auto" w:fill="auto"/>
            <w:vAlign w:val="bottom"/>
          </w:tcPr>
          <w:p w14:paraId="35E7A69F" w14:textId="77777777" w:rsidR="00F21EF3" w:rsidRPr="00CB4B99" w:rsidRDefault="00F21EF3" w:rsidP="007B5D2F">
            <w:pPr>
              <w:pStyle w:val="BMSTableText"/>
              <w:keepNext/>
              <w:keepLines/>
              <w:rPr>
                <w:b/>
                <w:color w:val="000000" w:themeColor="text1"/>
              </w:rPr>
            </w:pPr>
            <w:r w:rsidRPr="00CB4B99">
              <w:rPr>
                <w:b/>
                <w:color w:val="000000" w:themeColor="text1"/>
              </w:rPr>
              <w:t>Grades</w:t>
            </w:r>
            <w:r w:rsidRPr="00CB4B99">
              <w:rPr>
                <w:b/>
                <w:color w:val="000000" w:themeColor="text1"/>
              </w:rPr>
              <w:br/>
              <w:t>1-4</w:t>
            </w:r>
          </w:p>
        </w:tc>
        <w:tc>
          <w:tcPr>
            <w:tcW w:w="1260" w:type="dxa"/>
            <w:tcBorders>
              <w:top w:val="single" w:sz="4" w:space="0" w:color="auto"/>
              <w:bottom w:val="single" w:sz="4" w:space="0" w:color="auto"/>
              <w:right w:val="single" w:sz="4" w:space="0" w:color="auto"/>
            </w:tcBorders>
            <w:shd w:val="clear" w:color="auto" w:fill="auto"/>
            <w:vAlign w:val="bottom"/>
          </w:tcPr>
          <w:p w14:paraId="12EFFAEE" w14:textId="77777777" w:rsidR="00F21EF3" w:rsidRPr="00CB4B99" w:rsidRDefault="00F21EF3" w:rsidP="007B5D2F">
            <w:pPr>
              <w:pStyle w:val="BMSTableText"/>
              <w:keepNext/>
              <w:keepLines/>
              <w:rPr>
                <w:b/>
                <w:color w:val="000000" w:themeColor="text1"/>
              </w:rPr>
            </w:pPr>
            <w:r w:rsidRPr="00CB4B99">
              <w:rPr>
                <w:b/>
                <w:color w:val="000000" w:themeColor="text1"/>
              </w:rPr>
              <w:t>Grades</w:t>
            </w:r>
            <w:r w:rsidRPr="00CB4B99">
              <w:rPr>
                <w:b/>
                <w:color w:val="000000" w:themeColor="text1"/>
              </w:rPr>
              <w:br/>
              <w:t>3-4</w:t>
            </w:r>
          </w:p>
        </w:tc>
        <w:tc>
          <w:tcPr>
            <w:tcW w:w="810" w:type="dxa"/>
            <w:tcBorders>
              <w:top w:val="single" w:sz="4" w:space="0" w:color="auto"/>
              <w:left w:val="single" w:sz="4" w:space="0" w:color="auto"/>
              <w:bottom w:val="single" w:sz="4" w:space="0" w:color="auto"/>
            </w:tcBorders>
            <w:shd w:val="clear" w:color="auto" w:fill="auto"/>
            <w:vAlign w:val="bottom"/>
          </w:tcPr>
          <w:p w14:paraId="1B7A35C9" w14:textId="77777777" w:rsidR="00F21EF3" w:rsidRPr="00CB4B99" w:rsidRDefault="00F21EF3" w:rsidP="007B5D2F">
            <w:pPr>
              <w:pStyle w:val="BMSTableText"/>
              <w:keepNext/>
              <w:keepLines/>
              <w:rPr>
                <w:b/>
                <w:color w:val="000000" w:themeColor="text1"/>
              </w:rPr>
            </w:pPr>
            <w:r w:rsidRPr="00CB4B99">
              <w:rPr>
                <w:b/>
                <w:color w:val="000000" w:themeColor="text1"/>
              </w:rPr>
              <w:t>N</w:t>
            </w:r>
            <w:r w:rsidRPr="00CB4B99">
              <w:rPr>
                <w:rStyle w:val="BMSSuperscript"/>
                <w:b/>
                <w:color w:val="000000" w:themeColor="text1"/>
                <w:szCs w:val="24"/>
              </w:rPr>
              <w:t>a</w:t>
            </w:r>
          </w:p>
        </w:tc>
        <w:tc>
          <w:tcPr>
            <w:tcW w:w="1080" w:type="dxa"/>
            <w:tcBorders>
              <w:top w:val="single" w:sz="4" w:space="0" w:color="auto"/>
              <w:bottom w:val="single" w:sz="4" w:space="0" w:color="auto"/>
            </w:tcBorders>
            <w:shd w:val="clear" w:color="auto" w:fill="auto"/>
            <w:vAlign w:val="bottom"/>
          </w:tcPr>
          <w:p w14:paraId="3A6E11C6" w14:textId="77777777" w:rsidR="00F21EF3" w:rsidRPr="00CB4B99" w:rsidRDefault="00F21EF3" w:rsidP="007B5D2F">
            <w:pPr>
              <w:pStyle w:val="BMSTableText"/>
              <w:keepNext/>
              <w:keepLines/>
              <w:rPr>
                <w:b/>
                <w:color w:val="000000" w:themeColor="text1"/>
              </w:rPr>
            </w:pPr>
            <w:r w:rsidRPr="00CB4B99">
              <w:rPr>
                <w:b/>
                <w:color w:val="000000" w:themeColor="text1"/>
              </w:rPr>
              <w:t>Grades</w:t>
            </w:r>
            <w:r w:rsidRPr="00CB4B99">
              <w:rPr>
                <w:b/>
                <w:color w:val="000000" w:themeColor="text1"/>
              </w:rPr>
              <w:br/>
              <w:t>1-4</w:t>
            </w:r>
          </w:p>
        </w:tc>
        <w:tc>
          <w:tcPr>
            <w:tcW w:w="1170" w:type="dxa"/>
            <w:tcBorders>
              <w:top w:val="single" w:sz="4" w:space="0" w:color="auto"/>
              <w:bottom w:val="single" w:sz="4" w:space="0" w:color="auto"/>
            </w:tcBorders>
            <w:shd w:val="clear" w:color="auto" w:fill="auto"/>
            <w:vAlign w:val="bottom"/>
          </w:tcPr>
          <w:p w14:paraId="2BACA3C9" w14:textId="77777777" w:rsidR="00F21EF3" w:rsidRPr="00CB4B99" w:rsidRDefault="00F21EF3" w:rsidP="007B5D2F">
            <w:pPr>
              <w:pStyle w:val="BMSTableText"/>
              <w:keepNext/>
              <w:keepLines/>
              <w:rPr>
                <w:b/>
                <w:color w:val="000000" w:themeColor="text1"/>
              </w:rPr>
            </w:pPr>
            <w:r w:rsidRPr="00CB4B99">
              <w:rPr>
                <w:b/>
                <w:color w:val="000000" w:themeColor="text1"/>
              </w:rPr>
              <w:t>Grades</w:t>
            </w:r>
            <w:r w:rsidRPr="00CB4B99">
              <w:rPr>
                <w:b/>
                <w:color w:val="000000" w:themeColor="text1"/>
              </w:rPr>
              <w:br/>
              <w:t>3-4</w:t>
            </w:r>
          </w:p>
        </w:tc>
      </w:tr>
      <w:tr w:rsidR="00F21EF3" w:rsidRPr="00CB4B99" w14:paraId="2715D7C9" w14:textId="77777777" w:rsidTr="007B5D2F">
        <w:tc>
          <w:tcPr>
            <w:tcW w:w="2268" w:type="dxa"/>
            <w:tcBorders>
              <w:top w:val="single" w:sz="4" w:space="0" w:color="auto"/>
            </w:tcBorders>
            <w:shd w:val="clear" w:color="auto" w:fill="auto"/>
          </w:tcPr>
          <w:p w14:paraId="3360A06B" w14:textId="77777777" w:rsidR="00F21EF3" w:rsidRPr="00CB4B99" w:rsidRDefault="00F21EF3" w:rsidP="007B5D2F">
            <w:pPr>
              <w:pStyle w:val="BMSTableText"/>
              <w:keepNext/>
              <w:keepLines/>
              <w:jc w:val="left"/>
              <w:rPr>
                <w:color w:val="000000" w:themeColor="text1"/>
              </w:rPr>
            </w:pPr>
            <w:proofErr w:type="spellStart"/>
            <w:r w:rsidRPr="00CB4B99">
              <w:rPr>
                <w:color w:val="000000" w:themeColor="text1"/>
              </w:rPr>
              <w:t>An</w:t>
            </w:r>
            <w:r w:rsidRPr="00CB4B99">
              <w:rPr>
                <w:strike/>
                <w:color w:val="000000" w:themeColor="text1"/>
              </w:rPr>
              <w:t>a</w:t>
            </w:r>
            <w:r w:rsidRPr="00CB4B99">
              <w:rPr>
                <w:color w:val="000000" w:themeColor="text1"/>
              </w:rPr>
              <w:t>emia</w:t>
            </w:r>
            <w:r w:rsidRPr="00CB4B99">
              <w:rPr>
                <w:rStyle w:val="BMSSuperscript"/>
                <w:color w:val="000000" w:themeColor="text1"/>
              </w:rPr>
              <w:t>b</w:t>
            </w:r>
            <w:proofErr w:type="spellEnd"/>
          </w:p>
        </w:tc>
        <w:tc>
          <w:tcPr>
            <w:tcW w:w="1080" w:type="dxa"/>
            <w:tcBorders>
              <w:top w:val="single" w:sz="4" w:space="0" w:color="auto"/>
            </w:tcBorders>
            <w:shd w:val="clear" w:color="auto" w:fill="auto"/>
          </w:tcPr>
          <w:p w14:paraId="1CF6F8E6" w14:textId="77777777" w:rsidR="00F21EF3" w:rsidRPr="00CB4B99" w:rsidRDefault="00F21EF3" w:rsidP="007B5D2F">
            <w:pPr>
              <w:pStyle w:val="BMSTableText"/>
              <w:keepNext/>
              <w:keepLines/>
              <w:rPr>
                <w:color w:val="000000" w:themeColor="text1"/>
              </w:rPr>
            </w:pPr>
            <w:r w:rsidRPr="00CB4B99">
              <w:rPr>
                <w:color w:val="000000" w:themeColor="text1"/>
              </w:rPr>
              <w:t>1689</w:t>
            </w:r>
          </w:p>
        </w:tc>
        <w:tc>
          <w:tcPr>
            <w:tcW w:w="1710" w:type="dxa"/>
            <w:tcBorders>
              <w:top w:val="single" w:sz="4" w:space="0" w:color="auto"/>
            </w:tcBorders>
            <w:shd w:val="clear" w:color="auto" w:fill="auto"/>
          </w:tcPr>
          <w:p w14:paraId="49B742BB" w14:textId="77777777" w:rsidR="00F21EF3" w:rsidRPr="00CB4B99" w:rsidRDefault="00F21EF3" w:rsidP="007B5D2F">
            <w:pPr>
              <w:pStyle w:val="BMSTableText"/>
              <w:keepNext/>
              <w:keepLines/>
              <w:rPr>
                <w:color w:val="000000" w:themeColor="text1"/>
              </w:rPr>
            </w:pPr>
            <w:r w:rsidRPr="00CB4B99">
              <w:rPr>
                <w:color w:val="000000" w:themeColor="text1"/>
              </w:rPr>
              <w:t>626 (37.1)</w:t>
            </w:r>
          </w:p>
        </w:tc>
        <w:tc>
          <w:tcPr>
            <w:tcW w:w="1260" w:type="dxa"/>
            <w:tcBorders>
              <w:top w:val="single" w:sz="4" w:space="0" w:color="auto"/>
              <w:right w:val="single" w:sz="4" w:space="0" w:color="auto"/>
            </w:tcBorders>
            <w:shd w:val="clear" w:color="auto" w:fill="auto"/>
          </w:tcPr>
          <w:p w14:paraId="1687DC19" w14:textId="77777777" w:rsidR="00F21EF3" w:rsidRPr="00CB4B99" w:rsidRDefault="00F21EF3" w:rsidP="007B5D2F">
            <w:pPr>
              <w:pStyle w:val="BMSTableText"/>
              <w:keepNext/>
              <w:keepLines/>
              <w:rPr>
                <w:color w:val="000000" w:themeColor="text1"/>
              </w:rPr>
            </w:pPr>
            <w:r w:rsidRPr="00CB4B99">
              <w:rPr>
                <w:color w:val="000000" w:themeColor="text1"/>
              </w:rPr>
              <w:t>75 (4.4)</w:t>
            </w:r>
          </w:p>
        </w:tc>
        <w:tc>
          <w:tcPr>
            <w:tcW w:w="810" w:type="dxa"/>
            <w:tcBorders>
              <w:top w:val="single" w:sz="4" w:space="0" w:color="auto"/>
              <w:left w:val="single" w:sz="4" w:space="0" w:color="auto"/>
            </w:tcBorders>
            <w:shd w:val="clear" w:color="auto" w:fill="auto"/>
          </w:tcPr>
          <w:p w14:paraId="75136E97" w14:textId="77777777" w:rsidR="00F21EF3" w:rsidRPr="00CB4B99" w:rsidRDefault="00F21EF3" w:rsidP="007B5D2F">
            <w:pPr>
              <w:pStyle w:val="BMSTableText"/>
              <w:keepNext/>
              <w:keepLines/>
              <w:rPr>
                <w:color w:val="000000" w:themeColor="text1"/>
              </w:rPr>
            </w:pPr>
            <w:r w:rsidRPr="00CB4B99">
              <w:rPr>
                <w:color w:val="000000" w:themeColor="text1"/>
              </w:rPr>
              <w:t>424</w:t>
            </w:r>
          </w:p>
        </w:tc>
        <w:tc>
          <w:tcPr>
            <w:tcW w:w="1080" w:type="dxa"/>
            <w:tcBorders>
              <w:top w:val="single" w:sz="4" w:space="0" w:color="auto"/>
            </w:tcBorders>
            <w:shd w:val="clear" w:color="auto" w:fill="auto"/>
          </w:tcPr>
          <w:p w14:paraId="058689F3" w14:textId="77777777" w:rsidR="00F21EF3" w:rsidRPr="00CB4B99" w:rsidRDefault="00F21EF3" w:rsidP="007B5D2F">
            <w:pPr>
              <w:pStyle w:val="BMSTableText"/>
              <w:keepNext/>
              <w:keepLines/>
              <w:rPr>
                <w:color w:val="000000" w:themeColor="text1"/>
              </w:rPr>
            </w:pPr>
            <w:r w:rsidRPr="00CB4B99">
              <w:rPr>
                <w:color w:val="000000" w:themeColor="text1"/>
              </w:rPr>
              <w:t>209 (49.3)</w:t>
            </w:r>
          </w:p>
        </w:tc>
        <w:tc>
          <w:tcPr>
            <w:tcW w:w="1170" w:type="dxa"/>
            <w:tcBorders>
              <w:top w:val="single" w:sz="4" w:space="0" w:color="auto"/>
            </w:tcBorders>
            <w:shd w:val="clear" w:color="auto" w:fill="auto"/>
          </w:tcPr>
          <w:p w14:paraId="1566E2C2" w14:textId="77777777" w:rsidR="00F21EF3" w:rsidRPr="00CB4B99" w:rsidRDefault="00F21EF3" w:rsidP="007B5D2F">
            <w:pPr>
              <w:pStyle w:val="BMSTableText"/>
              <w:keepNext/>
              <w:keepLines/>
              <w:rPr>
                <w:color w:val="000000" w:themeColor="text1"/>
              </w:rPr>
            </w:pPr>
            <w:r w:rsidRPr="00CB4B99">
              <w:rPr>
                <w:color w:val="000000" w:themeColor="text1"/>
              </w:rPr>
              <w:t>12 (2.8)</w:t>
            </w:r>
          </w:p>
        </w:tc>
      </w:tr>
      <w:tr w:rsidR="00F21EF3" w:rsidRPr="00CB4B99" w14:paraId="0008A4EB" w14:textId="77777777" w:rsidTr="007B5D2F">
        <w:tc>
          <w:tcPr>
            <w:tcW w:w="2268" w:type="dxa"/>
            <w:shd w:val="clear" w:color="auto" w:fill="auto"/>
          </w:tcPr>
          <w:p w14:paraId="0C04136A" w14:textId="77777777" w:rsidR="00F21EF3" w:rsidRPr="00CB4B99" w:rsidRDefault="00F21EF3" w:rsidP="007B5D2F">
            <w:pPr>
              <w:pStyle w:val="BMSTableText"/>
              <w:keepNext/>
              <w:jc w:val="left"/>
              <w:rPr>
                <w:color w:val="000000" w:themeColor="text1"/>
              </w:rPr>
            </w:pPr>
            <w:r w:rsidRPr="00CB4B99">
              <w:rPr>
                <w:color w:val="000000" w:themeColor="text1"/>
              </w:rPr>
              <w:t>Thrombocytopenia</w:t>
            </w:r>
          </w:p>
        </w:tc>
        <w:tc>
          <w:tcPr>
            <w:tcW w:w="1080" w:type="dxa"/>
            <w:shd w:val="clear" w:color="auto" w:fill="auto"/>
          </w:tcPr>
          <w:p w14:paraId="1369715F" w14:textId="77777777" w:rsidR="00F21EF3" w:rsidRPr="00CB4B99" w:rsidRDefault="00F21EF3" w:rsidP="007B5D2F">
            <w:pPr>
              <w:pStyle w:val="BMSTableText"/>
              <w:keepNext/>
              <w:rPr>
                <w:color w:val="000000" w:themeColor="text1"/>
              </w:rPr>
            </w:pPr>
            <w:r w:rsidRPr="00CB4B99">
              <w:rPr>
                <w:color w:val="000000" w:themeColor="text1"/>
              </w:rPr>
              <w:t>1691</w:t>
            </w:r>
          </w:p>
        </w:tc>
        <w:tc>
          <w:tcPr>
            <w:tcW w:w="1710" w:type="dxa"/>
            <w:shd w:val="clear" w:color="auto" w:fill="auto"/>
          </w:tcPr>
          <w:p w14:paraId="4F2F1543" w14:textId="77777777" w:rsidR="00F21EF3" w:rsidRPr="00CB4B99" w:rsidRDefault="00F21EF3" w:rsidP="007B5D2F">
            <w:pPr>
              <w:pStyle w:val="BMSTableText"/>
              <w:keepNext/>
              <w:rPr>
                <w:color w:val="000000" w:themeColor="text1"/>
              </w:rPr>
            </w:pPr>
            <w:r w:rsidRPr="00CB4B99">
              <w:rPr>
                <w:color w:val="000000" w:themeColor="text1"/>
              </w:rPr>
              <w:t>184 (10.9)</w:t>
            </w:r>
          </w:p>
        </w:tc>
        <w:tc>
          <w:tcPr>
            <w:tcW w:w="1260" w:type="dxa"/>
            <w:tcBorders>
              <w:right w:val="single" w:sz="4" w:space="0" w:color="auto"/>
            </w:tcBorders>
            <w:shd w:val="clear" w:color="auto" w:fill="auto"/>
          </w:tcPr>
          <w:p w14:paraId="5C4F9DAE" w14:textId="77777777" w:rsidR="00F21EF3" w:rsidRPr="00CB4B99" w:rsidRDefault="00F21EF3" w:rsidP="007B5D2F">
            <w:pPr>
              <w:pStyle w:val="BMSTableText"/>
              <w:keepNext/>
              <w:rPr>
                <w:color w:val="000000" w:themeColor="text1"/>
              </w:rPr>
            </w:pPr>
            <w:r w:rsidRPr="00CB4B99">
              <w:rPr>
                <w:color w:val="000000" w:themeColor="text1"/>
              </w:rPr>
              <w:t>6 (0.4)</w:t>
            </w:r>
          </w:p>
        </w:tc>
        <w:tc>
          <w:tcPr>
            <w:tcW w:w="810" w:type="dxa"/>
            <w:tcBorders>
              <w:left w:val="single" w:sz="4" w:space="0" w:color="auto"/>
            </w:tcBorders>
            <w:shd w:val="clear" w:color="auto" w:fill="auto"/>
          </w:tcPr>
          <w:p w14:paraId="7560FD17" w14:textId="77777777" w:rsidR="00F21EF3" w:rsidRPr="00CB4B99" w:rsidRDefault="00F21EF3" w:rsidP="007B5D2F">
            <w:pPr>
              <w:pStyle w:val="BMSTableText"/>
              <w:keepNext/>
              <w:rPr>
                <w:color w:val="000000" w:themeColor="text1"/>
              </w:rPr>
            </w:pPr>
            <w:r w:rsidRPr="00CB4B99">
              <w:rPr>
                <w:color w:val="000000" w:themeColor="text1"/>
              </w:rPr>
              <w:t>422</w:t>
            </w:r>
          </w:p>
        </w:tc>
        <w:tc>
          <w:tcPr>
            <w:tcW w:w="1080" w:type="dxa"/>
            <w:shd w:val="clear" w:color="auto" w:fill="auto"/>
          </w:tcPr>
          <w:p w14:paraId="24DA563D" w14:textId="77777777" w:rsidR="00F21EF3" w:rsidRPr="00CB4B99" w:rsidRDefault="00F21EF3" w:rsidP="007B5D2F">
            <w:pPr>
              <w:pStyle w:val="BMSTableText"/>
              <w:keepNext/>
              <w:rPr>
                <w:color w:val="000000" w:themeColor="text1"/>
              </w:rPr>
            </w:pPr>
            <w:r w:rsidRPr="00CB4B99">
              <w:rPr>
                <w:color w:val="000000" w:themeColor="text1"/>
              </w:rPr>
              <w:t>47 (11.1)</w:t>
            </w:r>
          </w:p>
        </w:tc>
        <w:tc>
          <w:tcPr>
            <w:tcW w:w="1170" w:type="dxa"/>
            <w:shd w:val="clear" w:color="auto" w:fill="auto"/>
          </w:tcPr>
          <w:p w14:paraId="672B37CD" w14:textId="77777777" w:rsidR="00F21EF3" w:rsidRPr="00CB4B99" w:rsidRDefault="00F21EF3" w:rsidP="007B5D2F">
            <w:pPr>
              <w:pStyle w:val="BMSTableText"/>
              <w:keepNext/>
              <w:rPr>
                <w:color w:val="000000" w:themeColor="text1"/>
              </w:rPr>
            </w:pPr>
            <w:r w:rsidRPr="00CB4B99">
              <w:rPr>
                <w:color w:val="000000" w:themeColor="text1"/>
              </w:rPr>
              <w:t>5 (1.2)</w:t>
            </w:r>
          </w:p>
        </w:tc>
      </w:tr>
      <w:tr w:rsidR="00F21EF3" w:rsidRPr="00CB4B99" w14:paraId="6E797706" w14:textId="77777777" w:rsidTr="007B5D2F">
        <w:tc>
          <w:tcPr>
            <w:tcW w:w="2268" w:type="dxa"/>
            <w:shd w:val="clear" w:color="auto" w:fill="auto"/>
          </w:tcPr>
          <w:p w14:paraId="66AB7EFF" w14:textId="77777777" w:rsidR="00F21EF3" w:rsidRPr="00CB4B99" w:rsidRDefault="00F21EF3" w:rsidP="007B5D2F">
            <w:pPr>
              <w:pStyle w:val="BMSTableText"/>
              <w:keepNext/>
              <w:jc w:val="left"/>
              <w:rPr>
                <w:color w:val="000000" w:themeColor="text1"/>
              </w:rPr>
            </w:pPr>
            <w:r w:rsidRPr="00CB4B99">
              <w:rPr>
                <w:color w:val="000000" w:themeColor="text1"/>
              </w:rPr>
              <w:t>Leukopenia</w:t>
            </w:r>
          </w:p>
        </w:tc>
        <w:tc>
          <w:tcPr>
            <w:tcW w:w="1080" w:type="dxa"/>
            <w:shd w:val="clear" w:color="auto" w:fill="auto"/>
          </w:tcPr>
          <w:p w14:paraId="5C33DC3F" w14:textId="77777777" w:rsidR="00F21EF3" w:rsidRPr="00CB4B99" w:rsidRDefault="00F21EF3" w:rsidP="007B5D2F">
            <w:pPr>
              <w:pStyle w:val="BMSTableText"/>
              <w:keepNext/>
              <w:rPr>
                <w:color w:val="000000" w:themeColor="text1"/>
              </w:rPr>
            </w:pPr>
            <w:r w:rsidRPr="00CB4B99">
              <w:rPr>
                <w:color w:val="000000" w:themeColor="text1"/>
              </w:rPr>
              <w:t>1695</w:t>
            </w:r>
          </w:p>
        </w:tc>
        <w:tc>
          <w:tcPr>
            <w:tcW w:w="1710" w:type="dxa"/>
            <w:shd w:val="clear" w:color="auto" w:fill="auto"/>
          </w:tcPr>
          <w:p w14:paraId="4C953BAC" w14:textId="77777777" w:rsidR="00F21EF3" w:rsidRPr="00CB4B99" w:rsidRDefault="00F21EF3" w:rsidP="007B5D2F">
            <w:pPr>
              <w:pStyle w:val="BMSTableText"/>
              <w:keepNext/>
              <w:rPr>
                <w:color w:val="000000" w:themeColor="text1"/>
              </w:rPr>
            </w:pPr>
            <w:r w:rsidRPr="00CB4B99">
              <w:rPr>
                <w:color w:val="000000" w:themeColor="text1"/>
              </w:rPr>
              <w:t>208 (12.3)</w:t>
            </w:r>
          </w:p>
        </w:tc>
        <w:tc>
          <w:tcPr>
            <w:tcW w:w="1260" w:type="dxa"/>
            <w:tcBorders>
              <w:right w:val="single" w:sz="4" w:space="0" w:color="auto"/>
            </w:tcBorders>
            <w:shd w:val="clear" w:color="auto" w:fill="auto"/>
          </w:tcPr>
          <w:p w14:paraId="141F06B6" w14:textId="77777777" w:rsidR="00F21EF3" w:rsidRPr="00CB4B99" w:rsidRDefault="00F21EF3" w:rsidP="007B5D2F">
            <w:pPr>
              <w:pStyle w:val="BMSTableText"/>
              <w:keepNext/>
              <w:rPr>
                <w:color w:val="000000" w:themeColor="text1"/>
              </w:rPr>
            </w:pPr>
            <w:r w:rsidRPr="00CB4B99">
              <w:rPr>
                <w:color w:val="000000" w:themeColor="text1"/>
              </w:rPr>
              <w:t>9 (0.5)</w:t>
            </w:r>
          </w:p>
        </w:tc>
        <w:tc>
          <w:tcPr>
            <w:tcW w:w="810" w:type="dxa"/>
            <w:tcBorders>
              <w:left w:val="single" w:sz="4" w:space="0" w:color="auto"/>
            </w:tcBorders>
            <w:shd w:val="clear" w:color="auto" w:fill="auto"/>
          </w:tcPr>
          <w:p w14:paraId="055123B3" w14:textId="77777777" w:rsidR="00F21EF3" w:rsidRPr="00CB4B99" w:rsidRDefault="00F21EF3" w:rsidP="007B5D2F">
            <w:pPr>
              <w:pStyle w:val="BMSTableText"/>
              <w:keepNext/>
              <w:rPr>
                <w:color w:val="000000" w:themeColor="text1"/>
              </w:rPr>
            </w:pPr>
            <w:r w:rsidRPr="00CB4B99">
              <w:rPr>
                <w:color w:val="000000" w:themeColor="text1"/>
              </w:rPr>
              <w:t>426</w:t>
            </w:r>
          </w:p>
        </w:tc>
        <w:tc>
          <w:tcPr>
            <w:tcW w:w="1080" w:type="dxa"/>
            <w:shd w:val="clear" w:color="auto" w:fill="auto"/>
          </w:tcPr>
          <w:p w14:paraId="14D34A9E" w14:textId="77777777" w:rsidR="00F21EF3" w:rsidRPr="00CB4B99" w:rsidRDefault="00F21EF3" w:rsidP="007B5D2F">
            <w:pPr>
              <w:pStyle w:val="BMSTableText"/>
              <w:keepNext/>
              <w:rPr>
                <w:color w:val="000000" w:themeColor="text1"/>
              </w:rPr>
            </w:pPr>
            <w:r w:rsidRPr="00CB4B99">
              <w:rPr>
                <w:color w:val="000000" w:themeColor="text1"/>
              </w:rPr>
              <w:t>56 (13.1)</w:t>
            </w:r>
          </w:p>
        </w:tc>
        <w:tc>
          <w:tcPr>
            <w:tcW w:w="1170" w:type="dxa"/>
            <w:shd w:val="clear" w:color="auto" w:fill="auto"/>
          </w:tcPr>
          <w:p w14:paraId="08E258E8" w14:textId="77777777" w:rsidR="00F21EF3" w:rsidRPr="00CB4B99" w:rsidRDefault="00F21EF3" w:rsidP="007B5D2F">
            <w:pPr>
              <w:pStyle w:val="BMSTableText"/>
              <w:keepNext/>
              <w:rPr>
                <w:color w:val="000000" w:themeColor="text1"/>
              </w:rPr>
            </w:pPr>
            <w:r w:rsidRPr="00CB4B99">
              <w:rPr>
                <w:color w:val="000000" w:themeColor="text1"/>
              </w:rPr>
              <w:t>2 (0.5)</w:t>
            </w:r>
          </w:p>
        </w:tc>
      </w:tr>
      <w:tr w:rsidR="00F21EF3" w:rsidRPr="00CB4B99" w14:paraId="6D726FEB" w14:textId="77777777" w:rsidTr="007B5D2F">
        <w:tc>
          <w:tcPr>
            <w:tcW w:w="2268" w:type="dxa"/>
            <w:shd w:val="clear" w:color="auto" w:fill="auto"/>
          </w:tcPr>
          <w:p w14:paraId="44D80A9B" w14:textId="77777777" w:rsidR="00F21EF3" w:rsidRPr="00CB4B99" w:rsidRDefault="00F21EF3" w:rsidP="007B5D2F">
            <w:pPr>
              <w:pStyle w:val="BMSTableText"/>
              <w:keepNext/>
              <w:jc w:val="left"/>
              <w:rPr>
                <w:color w:val="000000" w:themeColor="text1"/>
              </w:rPr>
            </w:pPr>
            <w:r w:rsidRPr="00CB4B99">
              <w:rPr>
                <w:color w:val="000000" w:themeColor="text1"/>
              </w:rPr>
              <w:t>Lymphopenia</w:t>
            </w:r>
          </w:p>
        </w:tc>
        <w:tc>
          <w:tcPr>
            <w:tcW w:w="1080" w:type="dxa"/>
            <w:shd w:val="clear" w:color="auto" w:fill="auto"/>
          </w:tcPr>
          <w:p w14:paraId="2F1BA5AA" w14:textId="77777777" w:rsidR="00F21EF3" w:rsidRPr="00CB4B99" w:rsidRDefault="00F21EF3" w:rsidP="007B5D2F">
            <w:pPr>
              <w:pStyle w:val="BMSTableText"/>
              <w:keepNext/>
              <w:rPr>
                <w:color w:val="000000" w:themeColor="text1"/>
              </w:rPr>
            </w:pPr>
            <w:r w:rsidRPr="00CB4B99">
              <w:rPr>
                <w:color w:val="000000" w:themeColor="text1"/>
              </w:rPr>
              <w:t>1680</w:t>
            </w:r>
          </w:p>
        </w:tc>
        <w:tc>
          <w:tcPr>
            <w:tcW w:w="1710" w:type="dxa"/>
            <w:shd w:val="clear" w:color="auto" w:fill="auto"/>
          </w:tcPr>
          <w:p w14:paraId="52AF3DED" w14:textId="77777777" w:rsidR="00F21EF3" w:rsidRPr="00CB4B99" w:rsidRDefault="00F21EF3" w:rsidP="007B5D2F">
            <w:pPr>
              <w:pStyle w:val="BMSTableText"/>
              <w:keepNext/>
              <w:rPr>
                <w:color w:val="000000" w:themeColor="text1"/>
              </w:rPr>
            </w:pPr>
            <w:r w:rsidRPr="00CB4B99">
              <w:rPr>
                <w:color w:val="000000" w:themeColor="text1"/>
              </w:rPr>
              <w:t>722 (43.0)</w:t>
            </w:r>
          </w:p>
        </w:tc>
        <w:tc>
          <w:tcPr>
            <w:tcW w:w="1260" w:type="dxa"/>
            <w:tcBorders>
              <w:right w:val="single" w:sz="4" w:space="0" w:color="auto"/>
            </w:tcBorders>
            <w:shd w:val="clear" w:color="auto" w:fill="auto"/>
          </w:tcPr>
          <w:p w14:paraId="27E79EC4" w14:textId="77777777" w:rsidR="00F21EF3" w:rsidRPr="00CB4B99" w:rsidRDefault="00F21EF3" w:rsidP="007B5D2F">
            <w:pPr>
              <w:pStyle w:val="BMSTableText"/>
              <w:keepNext/>
              <w:rPr>
                <w:color w:val="000000" w:themeColor="text1"/>
              </w:rPr>
            </w:pPr>
            <w:r w:rsidRPr="00CB4B99">
              <w:rPr>
                <w:color w:val="000000" w:themeColor="text1"/>
              </w:rPr>
              <w:t>130 (7.7)</w:t>
            </w:r>
          </w:p>
        </w:tc>
        <w:tc>
          <w:tcPr>
            <w:tcW w:w="810" w:type="dxa"/>
            <w:tcBorders>
              <w:left w:val="single" w:sz="4" w:space="0" w:color="auto"/>
            </w:tcBorders>
            <w:shd w:val="clear" w:color="auto" w:fill="auto"/>
          </w:tcPr>
          <w:p w14:paraId="7BC28DBB" w14:textId="77777777" w:rsidR="00F21EF3" w:rsidRPr="00CB4B99" w:rsidRDefault="00F21EF3" w:rsidP="007B5D2F">
            <w:pPr>
              <w:pStyle w:val="BMSTableText"/>
              <w:keepNext/>
              <w:rPr>
                <w:color w:val="000000" w:themeColor="text1"/>
              </w:rPr>
            </w:pPr>
            <w:r w:rsidRPr="00CB4B99">
              <w:rPr>
                <w:color w:val="000000" w:themeColor="text1"/>
              </w:rPr>
              <w:t>421</w:t>
            </w:r>
          </w:p>
        </w:tc>
        <w:tc>
          <w:tcPr>
            <w:tcW w:w="1080" w:type="dxa"/>
            <w:shd w:val="clear" w:color="auto" w:fill="auto"/>
          </w:tcPr>
          <w:p w14:paraId="71C4388A" w14:textId="77777777" w:rsidR="00F21EF3" w:rsidRPr="00CB4B99" w:rsidRDefault="00F21EF3" w:rsidP="007B5D2F">
            <w:pPr>
              <w:pStyle w:val="BMSTableText"/>
              <w:keepNext/>
              <w:rPr>
                <w:color w:val="000000" w:themeColor="text1"/>
              </w:rPr>
            </w:pPr>
            <w:r w:rsidRPr="00CB4B99">
              <w:rPr>
                <w:color w:val="000000" w:themeColor="text1"/>
              </w:rPr>
              <w:t>160 (38.0)</w:t>
            </w:r>
          </w:p>
        </w:tc>
        <w:tc>
          <w:tcPr>
            <w:tcW w:w="1170" w:type="dxa"/>
            <w:shd w:val="clear" w:color="auto" w:fill="auto"/>
          </w:tcPr>
          <w:p w14:paraId="0FB9FED8" w14:textId="77777777" w:rsidR="00F21EF3" w:rsidRPr="00CB4B99" w:rsidRDefault="00F21EF3" w:rsidP="007B5D2F">
            <w:pPr>
              <w:pStyle w:val="BMSTableText"/>
              <w:keepNext/>
              <w:rPr>
                <w:color w:val="000000" w:themeColor="text1"/>
              </w:rPr>
            </w:pPr>
            <w:r w:rsidRPr="00CB4B99">
              <w:rPr>
                <w:color w:val="000000" w:themeColor="text1"/>
              </w:rPr>
              <w:t>27 (6.4)</w:t>
            </w:r>
          </w:p>
        </w:tc>
      </w:tr>
      <w:tr w:rsidR="00F21EF3" w:rsidRPr="00CB4B99" w14:paraId="0893033D" w14:textId="77777777" w:rsidTr="007B5D2F">
        <w:tc>
          <w:tcPr>
            <w:tcW w:w="2268" w:type="dxa"/>
            <w:shd w:val="clear" w:color="auto" w:fill="auto"/>
          </w:tcPr>
          <w:p w14:paraId="5A3C8733" w14:textId="77777777" w:rsidR="00F21EF3" w:rsidRPr="00CB4B99" w:rsidRDefault="00F21EF3" w:rsidP="007B5D2F">
            <w:pPr>
              <w:pStyle w:val="BMSTableText"/>
              <w:keepNext/>
              <w:jc w:val="left"/>
              <w:rPr>
                <w:color w:val="000000" w:themeColor="text1"/>
              </w:rPr>
            </w:pPr>
            <w:r w:rsidRPr="00CB4B99">
              <w:rPr>
                <w:color w:val="000000" w:themeColor="text1"/>
              </w:rPr>
              <w:t xml:space="preserve">Neutropenia </w:t>
            </w:r>
          </w:p>
        </w:tc>
        <w:tc>
          <w:tcPr>
            <w:tcW w:w="1080" w:type="dxa"/>
            <w:shd w:val="clear" w:color="auto" w:fill="auto"/>
          </w:tcPr>
          <w:p w14:paraId="5F1BA10B" w14:textId="77777777" w:rsidR="00F21EF3" w:rsidRPr="00CB4B99" w:rsidRDefault="00F21EF3" w:rsidP="007B5D2F">
            <w:pPr>
              <w:pStyle w:val="BMSTableText"/>
              <w:keepNext/>
              <w:rPr>
                <w:color w:val="000000" w:themeColor="text1"/>
              </w:rPr>
            </w:pPr>
            <w:r w:rsidRPr="00CB4B99">
              <w:rPr>
                <w:color w:val="000000" w:themeColor="text1"/>
              </w:rPr>
              <w:t>1682</w:t>
            </w:r>
          </w:p>
        </w:tc>
        <w:tc>
          <w:tcPr>
            <w:tcW w:w="1710" w:type="dxa"/>
            <w:shd w:val="clear" w:color="auto" w:fill="auto"/>
          </w:tcPr>
          <w:p w14:paraId="41FE03F4" w14:textId="77777777" w:rsidR="00F21EF3" w:rsidRPr="00CB4B99" w:rsidRDefault="00F21EF3" w:rsidP="007B5D2F">
            <w:pPr>
              <w:pStyle w:val="BMSTableText"/>
              <w:keepNext/>
              <w:rPr>
                <w:color w:val="000000" w:themeColor="text1"/>
              </w:rPr>
            </w:pPr>
            <w:r w:rsidRPr="00CB4B99">
              <w:rPr>
                <w:color w:val="000000" w:themeColor="text1"/>
              </w:rPr>
              <w:t>153 (9.1)</w:t>
            </w:r>
          </w:p>
        </w:tc>
        <w:tc>
          <w:tcPr>
            <w:tcW w:w="1260" w:type="dxa"/>
            <w:tcBorders>
              <w:right w:val="single" w:sz="4" w:space="0" w:color="auto"/>
            </w:tcBorders>
            <w:shd w:val="clear" w:color="auto" w:fill="auto"/>
          </w:tcPr>
          <w:p w14:paraId="48EA8321" w14:textId="77777777" w:rsidR="00F21EF3" w:rsidRPr="00CB4B99" w:rsidRDefault="00F21EF3" w:rsidP="007B5D2F">
            <w:pPr>
              <w:pStyle w:val="BMSTableText"/>
              <w:keepNext/>
              <w:rPr>
                <w:color w:val="000000" w:themeColor="text1"/>
              </w:rPr>
            </w:pPr>
            <w:r w:rsidRPr="00CB4B99">
              <w:rPr>
                <w:color w:val="000000" w:themeColor="text1"/>
              </w:rPr>
              <w:t>9 (0.5)</w:t>
            </w:r>
          </w:p>
        </w:tc>
        <w:tc>
          <w:tcPr>
            <w:tcW w:w="810" w:type="dxa"/>
            <w:tcBorders>
              <w:left w:val="single" w:sz="4" w:space="0" w:color="auto"/>
            </w:tcBorders>
            <w:shd w:val="clear" w:color="auto" w:fill="auto"/>
          </w:tcPr>
          <w:p w14:paraId="67B55A82" w14:textId="77777777" w:rsidR="00F21EF3" w:rsidRPr="00CB4B99" w:rsidRDefault="00F21EF3" w:rsidP="007B5D2F">
            <w:pPr>
              <w:pStyle w:val="BMSTableText"/>
              <w:keepNext/>
              <w:rPr>
                <w:color w:val="000000" w:themeColor="text1"/>
              </w:rPr>
            </w:pPr>
            <w:r w:rsidRPr="00CB4B99">
              <w:rPr>
                <w:color w:val="000000" w:themeColor="text1"/>
              </w:rPr>
              <w:t>423</w:t>
            </w:r>
          </w:p>
        </w:tc>
        <w:tc>
          <w:tcPr>
            <w:tcW w:w="1080" w:type="dxa"/>
            <w:shd w:val="clear" w:color="auto" w:fill="auto"/>
          </w:tcPr>
          <w:p w14:paraId="335E1F0B" w14:textId="77777777" w:rsidR="00F21EF3" w:rsidRPr="00CB4B99" w:rsidRDefault="00F21EF3" w:rsidP="007B5D2F">
            <w:pPr>
              <w:pStyle w:val="BMSTableText"/>
              <w:keepNext/>
              <w:rPr>
                <w:color w:val="000000" w:themeColor="text1"/>
              </w:rPr>
            </w:pPr>
            <w:r w:rsidRPr="00CB4B99">
              <w:rPr>
                <w:color w:val="000000" w:themeColor="text1"/>
              </w:rPr>
              <w:t>58 (13.7)</w:t>
            </w:r>
          </w:p>
        </w:tc>
        <w:tc>
          <w:tcPr>
            <w:tcW w:w="1170" w:type="dxa"/>
            <w:shd w:val="clear" w:color="auto" w:fill="auto"/>
          </w:tcPr>
          <w:p w14:paraId="3CD9BF77" w14:textId="77777777" w:rsidR="00F21EF3" w:rsidRPr="00CB4B99" w:rsidRDefault="00F21EF3" w:rsidP="007B5D2F">
            <w:pPr>
              <w:pStyle w:val="BMSTableText"/>
              <w:keepNext/>
              <w:rPr>
                <w:color w:val="000000" w:themeColor="text1"/>
              </w:rPr>
            </w:pPr>
            <w:r w:rsidRPr="00CB4B99">
              <w:rPr>
                <w:color w:val="000000" w:themeColor="text1"/>
              </w:rPr>
              <w:t>3 (0.7)</w:t>
            </w:r>
          </w:p>
        </w:tc>
      </w:tr>
      <w:tr w:rsidR="00F21EF3" w:rsidRPr="00CB4B99" w14:paraId="083095C7" w14:textId="77777777" w:rsidTr="007B5D2F">
        <w:tc>
          <w:tcPr>
            <w:tcW w:w="2268" w:type="dxa"/>
            <w:shd w:val="clear" w:color="auto" w:fill="auto"/>
          </w:tcPr>
          <w:p w14:paraId="0AEFE7D2" w14:textId="77777777" w:rsidR="00F21EF3" w:rsidRPr="00CB4B99" w:rsidRDefault="00F21EF3" w:rsidP="007B5D2F">
            <w:pPr>
              <w:pStyle w:val="BMSTableText"/>
              <w:keepNext/>
              <w:jc w:val="left"/>
              <w:rPr>
                <w:color w:val="000000" w:themeColor="text1"/>
              </w:rPr>
            </w:pPr>
            <w:r w:rsidRPr="00CB4B99">
              <w:rPr>
                <w:color w:val="000000" w:themeColor="text1"/>
              </w:rPr>
              <w:t>Increased alkaline phosphatase</w:t>
            </w:r>
          </w:p>
        </w:tc>
        <w:tc>
          <w:tcPr>
            <w:tcW w:w="1080" w:type="dxa"/>
            <w:shd w:val="clear" w:color="auto" w:fill="auto"/>
          </w:tcPr>
          <w:p w14:paraId="309D20A8" w14:textId="77777777" w:rsidR="00F21EF3" w:rsidRPr="00CB4B99" w:rsidRDefault="00F21EF3" w:rsidP="007B5D2F">
            <w:pPr>
              <w:pStyle w:val="BMSTableText"/>
              <w:keepNext/>
              <w:rPr>
                <w:color w:val="000000" w:themeColor="text1"/>
              </w:rPr>
            </w:pPr>
            <w:r w:rsidRPr="00CB4B99">
              <w:rPr>
                <w:color w:val="000000" w:themeColor="text1"/>
              </w:rPr>
              <w:t>1675</w:t>
            </w:r>
          </w:p>
        </w:tc>
        <w:tc>
          <w:tcPr>
            <w:tcW w:w="1710" w:type="dxa"/>
            <w:shd w:val="clear" w:color="auto" w:fill="auto"/>
          </w:tcPr>
          <w:p w14:paraId="16FA9DCF" w14:textId="77777777" w:rsidR="00F21EF3" w:rsidRPr="00CB4B99" w:rsidRDefault="00F21EF3" w:rsidP="007B5D2F">
            <w:pPr>
              <w:pStyle w:val="BMSTableText"/>
              <w:keepNext/>
              <w:rPr>
                <w:color w:val="000000" w:themeColor="text1"/>
              </w:rPr>
            </w:pPr>
            <w:r w:rsidRPr="00CB4B99">
              <w:rPr>
                <w:color w:val="000000" w:themeColor="text1"/>
              </w:rPr>
              <w:t>427 (25.5)</w:t>
            </w:r>
          </w:p>
        </w:tc>
        <w:tc>
          <w:tcPr>
            <w:tcW w:w="1260" w:type="dxa"/>
            <w:tcBorders>
              <w:right w:val="single" w:sz="4" w:space="0" w:color="auto"/>
            </w:tcBorders>
            <w:shd w:val="clear" w:color="auto" w:fill="auto"/>
          </w:tcPr>
          <w:p w14:paraId="2784BA55" w14:textId="77777777" w:rsidR="00F21EF3" w:rsidRPr="00CB4B99" w:rsidRDefault="00F21EF3" w:rsidP="007B5D2F">
            <w:pPr>
              <w:pStyle w:val="BMSTableText"/>
              <w:keepNext/>
              <w:rPr>
                <w:color w:val="000000" w:themeColor="text1"/>
              </w:rPr>
            </w:pPr>
            <w:r w:rsidRPr="00CB4B99">
              <w:rPr>
                <w:color w:val="000000" w:themeColor="text1"/>
              </w:rPr>
              <w:t>29 (1.7)</w:t>
            </w:r>
          </w:p>
        </w:tc>
        <w:tc>
          <w:tcPr>
            <w:tcW w:w="810" w:type="dxa"/>
            <w:tcBorders>
              <w:left w:val="single" w:sz="4" w:space="0" w:color="auto"/>
            </w:tcBorders>
            <w:shd w:val="clear" w:color="auto" w:fill="auto"/>
          </w:tcPr>
          <w:p w14:paraId="29ED2832" w14:textId="77777777" w:rsidR="00F21EF3" w:rsidRPr="00CB4B99" w:rsidRDefault="00F21EF3" w:rsidP="007B5D2F">
            <w:pPr>
              <w:pStyle w:val="BMSTableText"/>
              <w:keepNext/>
              <w:rPr>
                <w:color w:val="000000" w:themeColor="text1"/>
              </w:rPr>
            </w:pPr>
            <w:r w:rsidRPr="00CB4B99">
              <w:rPr>
                <w:color w:val="000000" w:themeColor="text1"/>
              </w:rPr>
              <w:t>418</w:t>
            </w:r>
          </w:p>
        </w:tc>
        <w:tc>
          <w:tcPr>
            <w:tcW w:w="1080" w:type="dxa"/>
            <w:shd w:val="clear" w:color="auto" w:fill="auto"/>
          </w:tcPr>
          <w:p w14:paraId="0A2BCD6D" w14:textId="77777777" w:rsidR="00F21EF3" w:rsidRPr="00CB4B99" w:rsidRDefault="00F21EF3" w:rsidP="007B5D2F">
            <w:pPr>
              <w:pStyle w:val="BMSTableText"/>
              <w:keepNext/>
              <w:rPr>
                <w:color w:val="000000" w:themeColor="text1"/>
              </w:rPr>
            </w:pPr>
            <w:r w:rsidRPr="00CB4B99">
              <w:rPr>
                <w:color w:val="000000" w:themeColor="text1"/>
              </w:rPr>
              <w:t>155 (37.1)</w:t>
            </w:r>
          </w:p>
        </w:tc>
        <w:tc>
          <w:tcPr>
            <w:tcW w:w="1170" w:type="dxa"/>
            <w:shd w:val="clear" w:color="auto" w:fill="auto"/>
          </w:tcPr>
          <w:p w14:paraId="4D74781C" w14:textId="77777777" w:rsidR="00F21EF3" w:rsidRPr="00CB4B99" w:rsidRDefault="00F21EF3" w:rsidP="007B5D2F">
            <w:pPr>
              <w:pStyle w:val="BMSTableText"/>
              <w:keepNext/>
              <w:rPr>
                <w:color w:val="000000" w:themeColor="text1"/>
              </w:rPr>
            </w:pPr>
            <w:r w:rsidRPr="00CB4B99">
              <w:rPr>
                <w:color w:val="000000" w:themeColor="text1"/>
              </w:rPr>
              <w:t xml:space="preserve">17 (4.1) </w:t>
            </w:r>
          </w:p>
        </w:tc>
      </w:tr>
      <w:tr w:rsidR="00F21EF3" w:rsidRPr="00CB4B99" w14:paraId="6C1CE4B9" w14:textId="77777777" w:rsidTr="007B5D2F">
        <w:tc>
          <w:tcPr>
            <w:tcW w:w="2268" w:type="dxa"/>
            <w:shd w:val="clear" w:color="auto" w:fill="auto"/>
          </w:tcPr>
          <w:p w14:paraId="4AEEB155" w14:textId="77777777" w:rsidR="00F21EF3" w:rsidRPr="00CB4B99" w:rsidRDefault="00F21EF3" w:rsidP="007B5D2F">
            <w:pPr>
              <w:pStyle w:val="BMSTableText"/>
              <w:keepNext/>
              <w:jc w:val="left"/>
              <w:rPr>
                <w:color w:val="000000" w:themeColor="text1"/>
              </w:rPr>
            </w:pPr>
            <w:r w:rsidRPr="00CB4B99">
              <w:rPr>
                <w:color w:val="000000" w:themeColor="text1"/>
              </w:rPr>
              <w:t xml:space="preserve">Increased AST </w:t>
            </w:r>
          </w:p>
        </w:tc>
        <w:tc>
          <w:tcPr>
            <w:tcW w:w="1080" w:type="dxa"/>
            <w:shd w:val="clear" w:color="auto" w:fill="auto"/>
          </w:tcPr>
          <w:p w14:paraId="4215F301" w14:textId="77777777" w:rsidR="00F21EF3" w:rsidRPr="00CB4B99" w:rsidRDefault="00F21EF3" w:rsidP="007B5D2F">
            <w:pPr>
              <w:pStyle w:val="BMSTableText"/>
              <w:keepNext/>
              <w:rPr>
                <w:color w:val="000000" w:themeColor="text1"/>
              </w:rPr>
            </w:pPr>
            <w:r w:rsidRPr="00CB4B99">
              <w:rPr>
                <w:color w:val="000000" w:themeColor="text1"/>
              </w:rPr>
              <w:t>1678</w:t>
            </w:r>
          </w:p>
        </w:tc>
        <w:tc>
          <w:tcPr>
            <w:tcW w:w="1710" w:type="dxa"/>
            <w:shd w:val="clear" w:color="auto" w:fill="auto"/>
          </w:tcPr>
          <w:p w14:paraId="5F184122" w14:textId="77777777" w:rsidR="00F21EF3" w:rsidRPr="00CB4B99" w:rsidRDefault="00F21EF3" w:rsidP="007B5D2F">
            <w:pPr>
              <w:pStyle w:val="BMSTableText"/>
              <w:keepNext/>
              <w:rPr>
                <w:color w:val="000000" w:themeColor="text1"/>
              </w:rPr>
            </w:pPr>
            <w:r w:rsidRPr="00CB4B99">
              <w:rPr>
                <w:color w:val="000000" w:themeColor="text1"/>
              </w:rPr>
              <w:t>465 (27.7)</w:t>
            </w:r>
          </w:p>
        </w:tc>
        <w:tc>
          <w:tcPr>
            <w:tcW w:w="1260" w:type="dxa"/>
            <w:tcBorders>
              <w:right w:val="single" w:sz="4" w:space="0" w:color="auto"/>
            </w:tcBorders>
            <w:shd w:val="clear" w:color="auto" w:fill="auto"/>
          </w:tcPr>
          <w:p w14:paraId="4087920A" w14:textId="77777777" w:rsidR="00F21EF3" w:rsidRPr="00CB4B99" w:rsidRDefault="00F21EF3" w:rsidP="007B5D2F">
            <w:pPr>
              <w:pStyle w:val="BMSTableText"/>
              <w:keepNext/>
              <w:rPr>
                <w:color w:val="000000" w:themeColor="text1"/>
              </w:rPr>
            </w:pPr>
            <w:r w:rsidRPr="00CB4B99">
              <w:rPr>
                <w:color w:val="000000" w:themeColor="text1"/>
              </w:rPr>
              <w:t>46 (2.7)</w:t>
            </w:r>
          </w:p>
        </w:tc>
        <w:tc>
          <w:tcPr>
            <w:tcW w:w="810" w:type="dxa"/>
            <w:tcBorders>
              <w:left w:val="single" w:sz="4" w:space="0" w:color="auto"/>
            </w:tcBorders>
            <w:shd w:val="clear" w:color="auto" w:fill="auto"/>
          </w:tcPr>
          <w:p w14:paraId="2BFA578F" w14:textId="77777777" w:rsidR="00F21EF3" w:rsidRPr="00CB4B99" w:rsidRDefault="00F21EF3" w:rsidP="007B5D2F">
            <w:pPr>
              <w:pStyle w:val="BMSTableText"/>
              <w:keepNext/>
              <w:rPr>
                <w:color w:val="000000" w:themeColor="text1"/>
              </w:rPr>
            </w:pPr>
            <w:r w:rsidRPr="00CB4B99">
              <w:rPr>
                <w:color w:val="000000" w:themeColor="text1"/>
              </w:rPr>
              <w:t>420</w:t>
            </w:r>
          </w:p>
        </w:tc>
        <w:tc>
          <w:tcPr>
            <w:tcW w:w="1080" w:type="dxa"/>
            <w:shd w:val="clear" w:color="auto" w:fill="auto"/>
          </w:tcPr>
          <w:p w14:paraId="3DFDDF31" w14:textId="77777777" w:rsidR="00F21EF3" w:rsidRPr="00CB4B99" w:rsidRDefault="00F21EF3" w:rsidP="007B5D2F">
            <w:pPr>
              <w:pStyle w:val="BMSTableText"/>
              <w:keepNext/>
              <w:rPr>
                <w:color w:val="000000" w:themeColor="text1"/>
              </w:rPr>
            </w:pPr>
            <w:r w:rsidRPr="00CB4B99">
              <w:rPr>
                <w:color w:val="000000" w:themeColor="text1"/>
              </w:rPr>
              <w:t>192 (45.7)</w:t>
            </w:r>
          </w:p>
        </w:tc>
        <w:tc>
          <w:tcPr>
            <w:tcW w:w="1170" w:type="dxa"/>
            <w:shd w:val="clear" w:color="auto" w:fill="auto"/>
          </w:tcPr>
          <w:p w14:paraId="4F683743" w14:textId="77777777" w:rsidR="00F21EF3" w:rsidRPr="00CB4B99" w:rsidRDefault="00F21EF3" w:rsidP="007B5D2F">
            <w:pPr>
              <w:pStyle w:val="BMSTableText"/>
              <w:keepNext/>
              <w:rPr>
                <w:color w:val="000000" w:themeColor="text1"/>
              </w:rPr>
            </w:pPr>
            <w:r w:rsidRPr="00CB4B99">
              <w:rPr>
                <w:color w:val="000000" w:themeColor="text1"/>
              </w:rPr>
              <w:t>50 (11.9)</w:t>
            </w:r>
          </w:p>
        </w:tc>
      </w:tr>
      <w:tr w:rsidR="00F21EF3" w:rsidRPr="00CB4B99" w14:paraId="7C5D3D43" w14:textId="77777777" w:rsidTr="007B5D2F">
        <w:tc>
          <w:tcPr>
            <w:tcW w:w="2268" w:type="dxa"/>
            <w:shd w:val="clear" w:color="auto" w:fill="auto"/>
          </w:tcPr>
          <w:p w14:paraId="2B7F6FD0" w14:textId="77777777" w:rsidR="00F21EF3" w:rsidRPr="00CB4B99" w:rsidRDefault="00F21EF3" w:rsidP="007B5D2F">
            <w:pPr>
              <w:pStyle w:val="BMSTableText"/>
              <w:keepNext/>
              <w:jc w:val="left"/>
              <w:rPr>
                <w:color w:val="000000" w:themeColor="text1"/>
              </w:rPr>
            </w:pPr>
            <w:r w:rsidRPr="00CB4B99">
              <w:rPr>
                <w:color w:val="000000" w:themeColor="text1"/>
              </w:rPr>
              <w:t xml:space="preserve">Increased ALT </w:t>
            </w:r>
          </w:p>
        </w:tc>
        <w:tc>
          <w:tcPr>
            <w:tcW w:w="1080" w:type="dxa"/>
            <w:shd w:val="clear" w:color="auto" w:fill="auto"/>
          </w:tcPr>
          <w:p w14:paraId="52F159E6" w14:textId="77777777" w:rsidR="00F21EF3" w:rsidRPr="00CB4B99" w:rsidRDefault="00F21EF3" w:rsidP="007B5D2F">
            <w:pPr>
              <w:pStyle w:val="BMSTableText"/>
              <w:keepNext/>
              <w:rPr>
                <w:color w:val="000000" w:themeColor="text1"/>
              </w:rPr>
            </w:pPr>
            <w:r w:rsidRPr="00CB4B99">
              <w:rPr>
                <w:color w:val="000000" w:themeColor="text1"/>
              </w:rPr>
              <w:t>1687</w:t>
            </w:r>
          </w:p>
        </w:tc>
        <w:tc>
          <w:tcPr>
            <w:tcW w:w="1710" w:type="dxa"/>
            <w:shd w:val="clear" w:color="auto" w:fill="auto"/>
          </w:tcPr>
          <w:p w14:paraId="1012B682" w14:textId="77777777" w:rsidR="00F21EF3" w:rsidRPr="00CB4B99" w:rsidRDefault="00F21EF3" w:rsidP="007B5D2F">
            <w:pPr>
              <w:pStyle w:val="BMSTableText"/>
              <w:keepNext/>
              <w:rPr>
                <w:color w:val="000000" w:themeColor="text1"/>
              </w:rPr>
            </w:pPr>
            <w:r w:rsidRPr="00CB4B99">
              <w:rPr>
                <w:color w:val="000000" w:themeColor="text1"/>
              </w:rPr>
              <w:t>358 (21.2)</w:t>
            </w:r>
          </w:p>
        </w:tc>
        <w:tc>
          <w:tcPr>
            <w:tcW w:w="1260" w:type="dxa"/>
            <w:tcBorders>
              <w:right w:val="single" w:sz="4" w:space="0" w:color="auto"/>
            </w:tcBorders>
            <w:shd w:val="clear" w:color="auto" w:fill="auto"/>
          </w:tcPr>
          <w:p w14:paraId="38F0468F" w14:textId="77777777" w:rsidR="00F21EF3" w:rsidRPr="00CB4B99" w:rsidRDefault="00F21EF3" w:rsidP="007B5D2F">
            <w:pPr>
              <w:pStyle w:val="BMSTableText"/>
              <w:keepNext/>
              <w:rPr>
                <w:color w:val="000000" w:themeColor="text1"/>
              </w:rPr>
            </w:pPr>
            <w:r w:rsidRPr="00CB4B99">
              <w:rPr>
                <w:color w:val="000000" w:themeColor="text1"/>
              </w:rPr>
              <w:t>40 (2.4)</w:t>
            </w:r>
          </w:p>
        </w:tc>
        <w:tc>
          <w:tcPr>
            <w:tcW w:w="810" w:type="dxa"/>
            <w:tcBorders>
              <w:left w:val="single" w:sz="4" w:space="0" w:color="auto"/>
            </w:tcBorders>
            <w:shd w:val="clear" w:color="auto" w:fill="auto"/>
          </w:tcPr>
          <w:p w14:paraId="74CFB1AA" w14:textId="77777777" w:rsidR="00F21EF3" w:rsidRPr="00CB4B99" w:rsidRDefault="00F21EF3" w:rsidP="007B5D2F">
            <w:pPr>
              <w:pStyle w:val="BMSTableText"/>
              <w:keepNext/>
              <w:rPr>
                <w:color w:val="000000" w:themeColor="text1"/>
              </w:rPr>
            </w:pPr>
            <w:r w:rsidRPr="00CB4B99">
              <w:rPr>
                <w:color w:val="000000" w:themeColor="text1"/>
              </w:rPr>
              <w:t>425</w:t>
            </w:r>
          </w:p>
        </w:tc>
        <w:tc>
          <w:tcPr>
            <w:tcW w:w="1080" w:type="dxa"/>
            <w:shd w:val="clear" w:color="auto" w:fill="auto"/>
          </w:tcPr>
          <w:p w14:paraId="5EDFBF2B" w14:textId="77777777" w:rsidR="00F21EF3" w:rsidRPr="00CB4B99" w:rsidRDefault="00F21EF3" w:rsidP="007B5D2F">
            <w:pPr>
              <w:pStyle w:val="BMSTableText"/>
              <w:keepNext/>
              <w:rPr>
                <w:color w:val="000000" w:themeColor="text1"/>
              </w:rPr>
            </w:pPr>
            <w:r w:rsidRPr="00CB4B99">
              <w:rPr>
                <w:color w:val="000000" w:themeColor="text1"/>
              </w:rPr>
              <w:t>219 (51.5)</w:t>
            </w:r>
          </w:p>
        </w:tc>
        <w:tc>
          <w:tcPr>
            <w:tcW w:w="1170" w:type="dxa"/>
            <w:shd w:val="clear" w:color="auto" w:fill="auto"/>
          </w:tcPr>
          <w:p w14:paraId="48B5AA90" w14:textId="77777777" w:rsidR="00F21EF3" w:rsidRPr="00CB4B99" w:rsidRDefault="00F21EF3" w:rsidP="007B5D2F">
            <w:pPr>
              <w:pStyle w:val="BMSTableText"/>
              <w:keepNext/>
              <w:rPr>
                <w:color w:val="000000" w:themeColor="text1"/>
              </w:rPr>
            </w:pPr>
            <w:r w:rsidRPr="00CB4B99">
              <w:rPr>
                <w:color w:val="000000" w:themeColor="text1"/>
              </w:rPr>
              <w:t xml:space="preserve">62 (14.6) </w:t>
            </w:r>
          </w:p>
        </w:tc>
      </w:tr>
      <w:tr w:rsidR="00F21EF3" w:rsidRPr="00CB4B99" w14:paraId="5E6BCBB9" w14:textId="77777777" w:rsidTr="007B5D2F">
        <w:tc>
          <w:tcPr>
            <w:tcW w:w="2268" w:type="dxa"/>
            <w:shd w:val="clear" w:color="auto" w:fill="auto"/>
          </w:tcPr>
          <w:p w14:paraId="20042336" w14:textId="77777777" w:rsidR="00F21EF3" w:rsidRPr="00CB4B99" w:rsidRDefault="00F21EF3" w:rsidP="007B5D2F">
            <w:pPr>
              <w:pStyle w:val="BMSTableText"/>
              <w:keepNext/>
              <w:jc w:val="left"/>
              <w:rPr>
                <w:color w:val="000000" w:themeColor="text1"/>
              </w:rPr>
            </w:pPr>
            <w:r w:rsidRPr="00CB4B99">
              <w:rPr>
                <w:color w:val="000000" w:themeColor="text1"/>
              </w:rPr>
              <w:t xml:space="preserve">Increased total bilirubin </w:t>
            </w:r>
          </w:p>
        </w:tc>
        <w:tc>
          <w:tcPr>
            <w:tcW w:w="1080" w:type="dxa"/>
            <w:shd w:val="clear" w:color="auto" w:fill="auto"/>
          </w:tcPr>
          <w:p w14:paraId="59C7896F" w14:textId="77777777" w:rsidR="00F21EF3" w:rsidRPr="00CB4B99" w:rsidRDefault="00F21EF3" w:rsidP="007B5D2F">
            <w:pPr>
              <w:pStyle w:val="BMSTableText"/>
              <w:keepNext/>
              <w:rPr>
                <w:color w:val="000000" w:themeColor="text1"/>
              </w:rPr>
            </w:pPr>
            <w:r w:rsidRPr="00CB4B99">
              <w:rPr>
                <w:color w:val="000000" w:themeColor="text1"/>
              </w:rPr>
              <w:t>1684</w:t>
            </w:r>
          </w:p>
        </w:tc>
        <w:tc>
          <w:tcPr>
            <w:tcW w:w="1710" w:type="dxa"/>
            <w:shd w:val="clear" w:color="auto" w:fill="auto"/>
          </w:tcPr>
          <w:p w14:paraId="56F057B7" w14:textId="77777777" w:rsidR="00F21EF3" w:rsidRPr="00CB4B99" w:rsidRDefault="00F21EF3" w:rsidP="007B5D2F">
            <w:pPr>
              <w:pStyle w:val="BMSTableText"/>
              <w:keepNext/>
              <w:rPr>
                <w:color w:val="000000" w:themeColor="text1"/>
              </w:rPr>
            </w:pPr>
            <w:r w:rsidRPr="00CB4B99">
              <w:rPr>
                <w:color w:val="000000" w:themeColor="text1"/>
              </w:rPr>
              <w:t>143 (8.5)</w:t>
            </w:r>
          </w:p>
        </w:tc>
        <w:tc>
          <w:tcPr>
            <w:tcW w:w="1260" w:type="dxa"/>
            <w:tcBorders>
              <w:right w:val="single" w:sz="4" w:space="0" w:color="auto"/>
            </w:tcBorders>
            <w:shd w:val="clear" w:color="auto" w:fill="auto"/>
          </w:tcPr>
          <w:p w14:paraId="5D61F300" w14:textId="77777777" w:rsidR="00F21EF3" w:rsidRPr="00CB4B99" w:rsidRDefault="00F21EF3" w:rsidP="007B5D2F">
            <w:pPr>
              <w:pStyle w:val="BMSTableText"/>
              <w:keepNext/>
              <w:rPr>
                <w:color w:val="000000" w:themeColor="text1"/>
              </w:rPr>
            </w:pPr>
            <w:r w:rsidRPr="00CB4B99">
              <w:rPr>
                <w:color w:val="000000" w:themeColor="text1"/>
              </w:rPr>
              <w:t>17 (1.0)</w:t>
            </w:r>
          </w:p>
        </w:tc>
        <w:tc>
          <w:tcPr>
            <w:tcW w:w="810" w:type="dxa"/>
            <w:tcBorders>
              <w:left w:val="single" w:sz="4" w:space="0" w:color="auto"/>
            </w:tcBorders>
            <w:shd w:val="clear" w:color="auto" w:fill="auto"/>
          </w:tcPr>
          <w:p w14:paraId="11B439F1" w14:textId="77777777" w:rsidR="00F21EF3" w:rsidRPr="00CB4B99" w:rsidRDefault="00F21EF3" w:rsidP="007B5D2F">
            <w:pPr>
              <w:pStyle w:val="BMSTableText"/>
              <w:keepNext/>
              <w:rPr>
                <w:color w:val="000000" w:themeColor="text1"/>
              </w:rPr>
            </w:pPr>
            <w:r w:rsidRPr="00CB4B99">
              <w:rPr>
                <w:color w:val="000000" w:themeColor="text1"/>
              </w:rPr>
              <w:t>422</w:t>
            </w:r>
          </w:p>
        </w:tc>
        <w:tc>
          <w:tcPr>
            <w:tcW w:w="1080" w:type="dxa"/>
            <w:shd w:val="clear" w:color="auto" w:fill="auto"/>
          </w:tcPr>
          <w:p w14:paraId="4A1F9E74" w14:textId="77777777" w:rsidR="00F21EF3" w:rsidRPr="00CB4B99" w:rsidRDefault="00F21EF3" w:rsidP="007B5D2F">
            <w:pPr>
              <w:pStyle w:val="BMSTableText"/>
              <w:keepNext/>
              <w:rPr>
                <w:color w:val="000000" w:themeColor="text1"/>
              </w:rPr>
            </w:pPr>
            <w:r w:rsidRPr="00CB4B99">
              <w:rPr>
                <w:color w:val="000000" w:themeColor="text1"/>
              </w:rPr>
              <w:t>49 (11.6)</w:t>
            </w:r>
          </w:p>
        </w:tc>
        <w:tc>
          <w:tcPr>
            <w:tcW w:w="1170" w:type="dxa"/>
            <w:shd w:val="clear" w:color="auto" w:fill="auto"/>
          </w:tcPr>
          <w:p w14:paraId="3A0EA20E" w14:textId="77777777" w:rsidR="00F21EF3" w:rsidRPr="00CB4B99" w:rsidRDefault="00F21EF3" w:rsidP="007B5D2F">
            <w:pPr>
              <w:pStyle w:val="BMSTableText"/>
              <w:keepNext/>
              <w:rPr>
                <w:color w:val="000000" w:themeColor="text1"/>
              </w:rPr>
            </w:pPr>
            <w:r w:rsidRPr="00CB4B99">
              <w:rPr>
                <w:color w:val="000000" w:themeColor="text1"/>
              </w:rPr>
              <w:t>4 (0.9)</w:t>
            </w:r>
          </w:p>
        </w:tc>
      </w:tr>
      <w:tr w:rsidR="00F21EF3" w:rsidRPr="00CB4B99" w14:paraId="0CE2147F" w14:textId="77777777" w:rsidTr="007B5D2F">
        <w:tc>
          <w:tcPr>
            <w:tcW w:w="2268" w:type="dxa"/>
            <w:shd w:val="clear" w:color="auto" w:fill="auto"/>
          </w:tcPr>
          <w:p w14:paraId="687373D6" w14:textId="77777777" w:rsidR="00F21EF3" w:rsidRPr="00CB4B99" w:rsidRDefault="00F21EF3" w:rsidP="007B5D2F">
            <w:pPr>
              <w:pStyle w:val="BMSTableText"/>
              <w:keepNext/>
              <w:jc w:val="left"/>
              <w:rPr>
                <w:color w:val="000000" w:themeColor="text1"/>
              </w:rPr>
            </w:pPr>
            <w:r w:rsidRPr="00CB4B99">
              <w:rPr>
                <w:color w:val="000000" w:themeColor="text1"/>
              </w:rPr>
              <w:t xml:space="preserve">Increased creatinine </w:t>
            </w:r>
          </w:p>
        </w:tc>
        <w:tc>
          <w:tcPr>
            <w:tcW w:w="1080" w:type="dxa"/>
            <w:shd w:val="clear" w:color="auto" w:fill="auto"/>
          </w:tcPr>
          <w:p w14:paraId="302FCDB5" w14:textId="77777777" w:rsidR="00F21EF3" w:rsidRPr="00CB4B99" w:rsidRDefault="00F21EF3" w:rsidP="007B5D2F">
            <w:pPr>
              <w:pStyle w:val="BMSTableText"/>
              <w:keepNext/>
              <w:rPr>
                <w:color w:val="000000" w:themeColor="text1"/>
              </w:rPr>
            </w:pPr>
            <w:r w:rsidRPr="00CB4B99">
              <w:rPr>
                <w:color w:val="000000" w:themeColor="text1"/>
              </w:rPr>
              <w:t>1690</w:t>
            </w:r>
          </w:p>
        </w:tc>
        <w:tc>
          <w:tcPr>
            <w:tcW w:w="1710" w:type="dxa"/>
            <w:shd w:val="clear" w:color="auto" w:fill="auto"/>
          </w:tcPr>
          <w:p w14:paraId="34F360FC" w14:textId="77777777" w:rsidR="00F21EF3" w:rsidRPr="00CB4B99" w:rsidRDefault="00F21EF3" w:rsidP="007B5D2F">
            <w:pPr>
              <w:pStyle w:val="BMSTableText"/>
              <w:keepNext/>
              <w:rPr>
                <w:color w:val="000000" w:themeColor="text1"/>
              </w:rPr>
            </w:pPr>
            <w:r w:rsidRPr="00CB4B99">
              <w:rPr>
                <w:color w:val="000000" w:themeColor="text1"/>
              </w:rPr>
              <w:t>384 (22.7)</w:t>
            </w:r>
          </w:p>
        </w:tc>
        <w:tc>
          <w:tcPr>
            <w:tcW w:w="1260" w:type="dxa"/>
            <w:tcBorders>
              <w:right w:val="single" w:sz="4" w:space="0" w:color="auto"/>
            </w:tcBorders>
            <w:shd w:val="clear" w:color="auto" w:fill="auto"/>
          </w:tcPr>
          <w:p w14:paraId="77DC8147" w14:textId="77777777" w:rsidR="00F21EF3" w:rsidRPr="00CB4B99" w:rsidRDefault="00F21EF3" w:rsidP="007B5D2F">
            <w:pPr>
              <w:pStyle w:val="BMSTableText"/>
              <w:keepNext/>
              <w:rPr>
                <w:color w:val="000000" w:themeColor="text1"/>
              </w:rPr>
            </w:pPr>
            <w:r w:rsidRPr="00CB4B99">
              <w:rPr>
                <w:color w:val="000000" w:themeColor="text1"/>
              </w:rPr>
              <w:t>13 (0.8)</w:t>
            </w:r>
          </w:p>
        </w:tc>
        <w:tc>
          <w:tcPr>
            <w:tcW w:w="810" w:type="dxa"/>
            <w:tcBorders>
              <w:left w:val="single" w:sz="4" w:space="0" w:color="auto"/>
            </w:tcBorders>
            <w:shd w:val="clear" w:color="auto" w:fill="auto"/>
          </w:tcPr>
          <w:p w14:paraId="615889E9" w14:textId="77777777" w:rsidR="00F21EF3" w:rsidRPr="00CB4B99" w:rsidRDefault="00F21EF3" w:rsidP="007B5D2F">
            <w:pPr>
              <w:pStyle w:val="BMSTableText"/>
              <w:keepNext/>
              <w:rPr>
                <w:color w:val="000000" w:themeColor="text1"/>
              </w:rPr>
            </w:pPr>
            <w:r w:rsidRPr="00CB4B99">
              <w:rPr>
                <w:color w:val="000000" w:themeColor="text1"/>
              </w:rPr>
              <w:t>424</w:t>
            </w:r>
          </w:p>
        </w:tc>
        <w:tc>
          <w:tcPr>
            <w:tcW w:w="1080" w:type="dxa"/>
            <w:shd w:val="clear" w:color="auto" w:fill="auto"/>
          </w:tcPr>
          <w:p w14:paraId="1CAF9912" w14:textId="77777777" w:rsidR="00F21EF3" w:rsidRPr="00CB4B99" w:rsidRDefault="00F21EF3" w:rsidP="007B5D2F">
            <w:pPr>
              <w:pStyle w:val="BMSTableText"/>
              <w:keepNext/>
              <w:rPr>
                <w:color w:val="000000" w:themeColor="text1"/>
              </w:rPr>
            </w:pPr>
            <w:r w:rsidRPr="00CB4B99">
              <w:rPr>
                <w:color w:val="000000" w:themeColor="text1"/>
              </w:rPr>
              <w:t>97 (22.9)</w:t>
            </w:r>
          </w:p>
        </w:tc>
        <w:tc>
          <w:tcPr>
            <w:tcW w:w="1170" w:type="dxa"/>
            <w:shd w:val="clear" w:color="auto" w:fill="auto"/>
          </w:tcPr>
          <w:p w14:paraId="179010D2" w14:textId="77777777" w:rsidR="00F21EF3" w:rsidRPr="00CB4B99" w:rsidRDefault="00F21EF3" w:rsidP="007B5D2F">
            <w:pPr>
              <w:pStyle w:val="BMSTableText"/>
              <w:keepNext/>
              <w:rPr>
                <w:color w:val="000000" w:themeColor="text1"/>
              </w:rPr>
            </w:pPr>
            <w:r w:rsidRPr="00CB4B99">
              <w:rPr>
                <w:color w:val="000000" w:themeColor="text1"/>
              </w:rPr>
              <w:t xml:space="preserve">10 (2.4) </w:t>
            </w:r>
          </w:p>
        </w:tc>
      </w:tr>
      <w:tr w:rsidR="00F21EF3" w:rsidRPr="00CB4B99" w14:paraId="5F7E93D8" w14:textId="77777777" w:rsidTr="007B5D2F">
        <w:tc>
          <w:tcPr>
            <w:tcW w:w="2268" w:type="dxa"/>
            <w:shd w:val="clear" w:color="auto" w:fill="auto"/>
          </w:tcPr>
          <w:p w14:paraId="5838F532" w14:textId="77777777" w:rsidR="00F21EF3" w:rsidRPr="00CB4B99" w:rsidRDefault="00F21EF3" w:rsidP="007B5D2F">
            <w:pPr>
              <w:pStyle w:val="BMSTableText"/>
              <w:keepNext/>
              <w:jc w:val="left"/>
              <w:rPr>
                <w:color w:val="000000" w:themeColor="text1"/>
              </w:rPr>
            </w:pPr>
            <w:r w:rsidRPr="00CB4B99">
              <w:rPr>
                <w:color w:val="000000" w:themeColor="text1"/>
              </w:rPr>
              <w:t>Increased total amylase</w:t>
            </w:r>
          </w:p>
        </w:tc>
        <w:tc>
          <w:tcPr>
            <w:tcW w:w="1080" w:type="dxa"/>
            <w:shd w:val="clear" w:color="auto" w:fill="auto"/>
          </w:tcPr>
          <w:p w14:paraId="1C236DB0" w14:textId="77777777" w:rsidR="00F21EF3" w:rsidRPr="00CB4B99" w:rsidRDefault="00F21EF3" w:rsidP="007B5D2F">
            <w:pPr>
              <w:pStyle w:val="BMSTableText"/>
              <w:keepNext/>
              <w:rPr>
                <w:color w:val="000000" w:themeColor="text1"/>
              </w:rPr>
            </w:pPr>
            <w:r w:rsidRPr="00CB4B99">
              <w:rPr>
                <w:color w:val="000000" w:themeColor="text1"/>
              </w:rPr>
              <w:t>371</w:t>
            </w:r>
          </w:p>
        </w:tc>
        <w:tc>
          <w:tcPr>
            <w:tcW w:w="1710" w:type="dxa"/>
            <w:shd w:val="clear" w:color="auto" w:fill="auto"/>
          </w:tcPr>
          <w:p w14:paraId="1633A958" w14:textId="77777777" w:rsidR="00F21EF3" w:rsidRPr="00CB4B99" w:rsidRDefault="00F21EF3" w:rsidP="007B5D2F">
            <w:pPr>
              <w:pStyle w:val="BMSTableText"/>
              <w:keepNext/>
              <w:rPr>
                <w:color w:val="000000" w:themeColor="text1"/>
              </w:rPr>
            </w:pPr>
            <w:r w:rsidRPr="00CB4B99">
              <w:rPr>
                <w:color w:val="000000" w:themeColor="text1"/>
              </w:rPr>
              <w:t>61 (16.4)</w:t>
            </w:r>
          </w:p>
        </w:tc>
        <w:tc>
          <w:tcPr>
            <w:tcW w:w="1260" w:type="dxa"/>
            <w:tcBorders>
              <w:right w:val="single" w:sz="4" w:space="0" w:color="auto"/>
            </w:tcBorders>
            <w:shd w:val="clear" w:color="auto" w:fill="auto"/>
          </w:tcPr>
          <w:p w14:paraId="56F4557B" w14:textId="77777777" w:rsidR="00F21EF3" w:rsidRPr="00CB4B99" w:rsidRDefault="00F21EF3" w:rsidP="007B5D2F">
            <w:pPr>
              <w:pStyle w:val="BMSTableText"/>
              <w:keepNext/>
              <w:rPr>
                <w:color w:val="000000" w:themeColor="text1"/>
              </w:rPr>
            </w:pPr>
            <w:r w:rsidRPr="00CB4B99">
              <w:rPr>
                <w:color w:val="000000" w:themeColor="text1"/>
              </w:rPr>
              <w:t>9 (2.4)</w:t>
            </w:r>
          </w:p>
        </w:tc>
        <w:tc>
          <w:tcPr>
            <w:tcW w:w="810" w:type="dxa"/>
            <w:tcBorders>
              <w:left w:val="single" w:sz="4" w:space="0" w:color="auto"/>
            </w:tcBorders>
            <w:shd w:val="clear" w:color="auto" w:fill="auto"/>
          </w:tcPr>
          <w:p w14:paraId="76803895" w14:textId="77777777" w:rsidR="00F21EF3" w:rsidRPr="00CB4B99" w:rsidRDefault="00F21EF3" w:rsidP="007B5D2F">
            <w:pPr>
              <w:pStyle w:val="BMSTableText"/>
              <w:keepNext/>
              <w:rPr>
                <w:color w:val="000000" w:themeColor="text1"/>
              </w:rPr>
            </w:pPr>
            <w:r w:rsidRPr="00CB4B99">
              <w:rPr>
                <w:color w:val="000000" w:themeColor="text1"/>
              </w:rPr>
              <w:t>366</w:t>
            </w:r>
          </w:p>
        </w:tc>
        <w:tc>
          <w:tcPr>
            <w:tcW w:w="1080" w:type="dxa"/>
            <w:shd w:val="clear" w:color="auto" w:fill="auto"/>
          </w:tcPr>
          <w:p w14:paraId="3007915C" w14:textId="77777777" w:rsidR="00F21EF3" w:rsidRPr="00CB4B99" w:rsidRDefault="00F21EF3" w:rsidP="007B5D2F">
            <w:pPr>
              <w:pStyle w:val="BMSTableText"/>
              <w:keepNext/>
              <w:rPr>
                <w:color w:val="000000" w:themeColor="text1"/>
              </w:rPr>
            </w:pPr>
            <w:r w:rsidRPr="00CB4B99">
              <w:rPr>
                <w:color w:val="000000" w:themeColor="text1"/>
              </w:rPr>
              <w:t>91 (24.9)</w:t>
            </w:r>
          </w:p>
        </w:tc>
        <w:tc>
          <w:tcPr>
            <w:tcW w:w="1170" w:type="dxa"/>
            <w:shd w:val="clear" w:color="auto" w:fill="auto"/>
          </w:tcPr>
          <w:p w14:paraId="2D60392F" w14:textId="77777777" w:rsidR="00F21EF3" w:rsidRPr="00CB4B99" w:rsidRDefault="00F21EF3" w:rsidP="007B5D2F">
            <w:pPr>
              <w:pStyle w:val="BMSTableText"/>
              <w:keepNext/>
              <w:rPr>
                <w:color w:val="000000" w:themeColor="text1"/>
              </w:rPr>
            </w:pPr>
            <w:r w:rsidRPr="00CB4B99">
              <w:rPr>
                <w:color w:val="000000" w:themeColor="text1"/>
              </w:rPr>
              <w:t>31 (8.5)</w:t>
            </w:r>
          </w:p>
        </w:tc>
      </w:tr>
      <w:tr w:rsidR="00F21EF3" w:rsidRPr="00CB4B99" w14:paraId="717C4AF6" w14:textId="77777777" w:rsidTr="007B5D2F">
        <w:tc>
          <w:tcPr>
            <w:tcW w:w="2268" w:type="dxa"/>
            <w:shd w:val="clear" w:color="auto" w:fill="auto"/>
          </w:tcPr>
          <w:p w14:paraId="15FAA228" w14:textId="77777777" w:rsidR="00F21EF3" w:rsidRPr="00CB4B99" w:rsidRDefault="00F21EF3" w:rsidP="007B5D2F">
            <w:pPr>
              <w:pStyle w:val="BMSTableText"/>
              <w:keepNext/>
              <w:jc w:val="left"/>
              <w:rPr>
                <w:color w:val="000000" w:themeColor="text1"/>
              </w:rPr>
            </w:pPr>
            <w:r w:rsidRPr="00CB4B99">
              <w:rPr>
                <w:color w:val="000000" w:themeColor="text1"/>
              </w:rPr>
              <w:t>Increased total lipase</w:t>
            </w:r>
          </w:p>
        </w:tc>
        <w:tc>
          <w:tcPr>
            <w:tcW w:w="1080" w:type="dxa"/>
            <w:shd w:val="clear" w:color="auto" w:fill="auto"/>
          </w:tcPr>
          <w:p w14:paraId="4B2BA675" w14:textId="77777777" w:rsidR="00F21EF3" w:rsidRPr="00CB4B99" w:rsidRDefault="00F21EF3" w:rsidP="007B5D2F">
            <w:pPr>
              <w:pStyle w:val="BMSTableText"/>
              <w:keepNext/>
              <w:rPr>
                <w:color w:val="000000" w:themeColor="text1"/>
              </w:rPr>
            </w:pPr>
            <w:r w:rsidRPr="00CB4B99">
              <w:rPr>
                <w:color w:val="000000" w:themeColor="text1"/>
              </w:rPr>
              <w:t>414</w:t>
            </w:r>
          </w:p>
        </w:tc>
        <w:tc>
          <w:tcPr>
            <w:tcW w:w="1710" w:type="dxa"/>
            <w:shd w:val="clear" w:color="auto" w:fill="auto"/>
          </w:tcPr>
          <w:p w14:paraId="649DACBF" w14:textId="77777777" w:rsidR="00F21EF3" w:rsidRPr="00CB4B99" w:rsidRDefault="00F21EF3" w:rsidP="007B5D2F">
            <w:pPr>
              <w:pStyle w:val="BMSTableText"/>
              <w:keepNext/>
              <w:rPr>
                <w:color w:val="000000" w:themeColor="text1"/>
              </w:rPr>
            </w:pPr>
            <w:r w:rsidRPr="00CB4B99">
              <w:rPr>
                <w:color w:val="000000" w:themeColor="text1"/>
              </w:rPr>
              <w:t>110 (26.6)</w:t>
            </w:r>
          </w:p>
        </w:tc>
        <w:tc>
          <w:tcPr>
            <w:tcW w:w="1260" w:type="dxa"/>
            <w:tcBorders>
              <w:right w:val="single" w:sz="4" w:space="0" w:color="auto"/>
            </w:tcBorders>
            <w:shd w:val="clear" w:color="auto" w:fill="auto"/>
          </w:tcPr>
          <w:p w14:paraId="0FF8F7DA" w14:textId="77777777" w:rsidR="00F21EF3" w:rsidRPr="00CB4B99" w:rsidRDefault="00F21EF3" w:rsidP="007B5D2F">
            <w:pPr>
              <w:pStyle w:val="BMSTableText"/>
              <w:keepNext/>
              <w:rPr>
                <w:color w:val="000000" w:themeColor="text1"/>
              </w:rPr>
            </w:pPr>
            <w:r w:rsidRPr="00CB4B99">
              <w:rPr>
                <w:color w:val="000000" w:themeColor="text1"/>
              </w:rPr>
              <w:t>33 (8.0)</w:t>
            </w:r>
          </w:p>
        </w:tc>
        <w:tc>
          <w:tcPr>
            <w:tcW w:w="810" w:type="dxa"/>
            <w:tcBorders>
              <w:left w:val="single" w:sz="4" w:space="0" w:color="auto"/>
            </w:tcBorders>
            <w:shd w:val="clear" w:color="auto" w:fill="auto"/>
          </w:tcPr>
          <w:p w14:paraId="5D491F37" w14:textId="77777777" w:rsidR="00F21EF3" w:rsidRPr="00CB4B99" w:rsidRDefault="00F21EF3" w:rsidP="007B5D2F">
            <w:pPr>
              <w:pStyle w:val="BMSTableText"/>
              <w:keepNext/>
              <w:rPr>
                <w:color w:val="000000" w:themeColor="text1"/>
              </w:rPr>
            </w:pPr>
            <w:r w:rsidRPr="00CB4B99">
              <w:rPr>
                <w:color w:val="000000" w:themeColor="text1"/>
              </w:rPr>
              <w:t>401</w:t>
            </w:r>
          </w:p>
        </w:tc>
        <w:tc>
          <w:tcPr>
            <w:tcW w:w="1080" w:type="dxa"/>
            <w:shd w:val="clear" w:color="auto" w:fill="auto"/>
          </w:tcPr>
          <w:p w14:paraId="593F6396" w14:textId="77777777" w:rsidR="00F21EF3" w:rsidRPr="00CB4B99" w:rsidRDefault="00F21EF3" w:rsidP="007B5D2F">
            <w:pPr>
              <w:pStyle w:val="BMSTableText"/>
              <w:keepNext/>
              <w:rPr>
                <w:color w:val="000000" w:themeColor="text1"/>
              </w:rPr>
            </w:pPr>
            <w:r w:rsidRPr="00CB4B99">
              <w:rPr>
                <w:color w:val="000000" w:themeColor="text1"/>
              </w:rPr>
              <w:t>158 (39.4)</w:t>
            </w:r>
          </w:p>
        </w:tc>
        <w:tc>
          <w:tcPr>
            <w:tcW w:w="1170" w:type="dxa"/>
            <w:shd w:val="clear" w:color="auto" w:fill="auto"/>
          </w:tcPr>
          <w:p w14:paraId="6FDC4CD4" w14:textId="77777777" w:rsidR="00F21EF3" w:rsidRPr="00CB4B99" w:rsidRDefault="00F21EF3" w:rsidP="007B5D2F">
            <w:pPr>
              <w:pStyle w:val="BMSTableText"/>
              <w:keepNext/>
              <w:rPr>
                <w:color w:val="000000" w:themeColor="text1"/>
              </w:rPr>
            </w:pPr>
            <w:r w:rsidRPr="00CB4B99">
              <w:rPr>
                <w:color w:val="000000" w:themeColor="text1"/>
              </w:rPr>
              <w:t>73 (18.2)</w:t>
            </w:r>
          </w:p>
        </w:tc>
      </w:tr>
      <w:tr w:rsidR="00F21EF3" w:rsidRPr="00CB4B99" w14:paraId="2E72576E" w14:textId="77777777" w:rsidTr="007B5D2F">
        <w:tc>
          <w:tcPr>
            <w:tcW w:w="2268" w:type="dxa"/>
            <w:shd w:val="clear" w:color="auto" w:fill="auto"/>
          </w:tcPr>
          <w:p w14:paraId="4854B993" w14:textId="77777777" w:rsidR="00F21EF3" w:rsidRPr="00CB4B99" w:rsidRDefault="00F21EF3" w:rsidP="007B5D2F">
            <w:pPr>
              <w:pStyle w:val="BMSTableText"/>
              <w:keepNext/>
              <w:jc w:val="left"/>
              <w:rPr>
                <w:color w:val="000000" w:themeColor="text1"/>
              </w:rPr>
            </w:pPr>
            <w:r w:rsidRPr="00CB4B99">
              <w:rPr>
                <w:color w:val="000000" w:themeColor="text1"/>
              </w:rPr>
              <w:t>Hypercalcemia</w:t>
            </w:r>
          </w:p>
        </w:tc>
        <w:tc>
          <w:tcPr>
            <w:tcW w:w="1080" w:type="dxa"/>
            <w:shd w:val="clear" w:color="auto" w:fill="auto"/>
          </w:tcPr>
          <w:p w14:paraId="75602021" w14:textId="77777777" w:rsidR="00F21EF3" w:rsidRPr="00CB4B99" w:rsidRDefault="00F21EF3" w:rsidP="007B5D2F">
            <w:pPr>
              <w:pStyle w:val="BMSTableText"/>
              <w:keepNext/>
              <w:rPr>
                <w:color w:val="000000" w:themeColor="text1"/>
              </w:rPr>
            </w:pPr>
            <w:r w:rsidRPr="00CB4B99">
              <w:rPr>
                <w:color w:val="000000" w:themeColor="text1"/>
              </w:rPr>
              <w:t>1598</w:t>
            </w:r>
          </w:p>
        </w:tc>
        <w:tc>
          <w:tcPr>
            <w:tcW w:w="1710" w:type="dxa"/>
            <w:shd w:val="clear" w:color="auto" w:fill="auto"/>
          </w:tcPr>
          <w:p w14:paraId="03BD8921" w14:textId="77777777" w:rsidR="00F21EF3" w:rsidRPr="00CB4B99" w:rsidRDefault="00F21EF3" w:rsidP="007B5D2F">
            <w:pPr>
              <w:pStyle w:val="BMSTableText"/>
              <w:keepNext/>
              <w:rPr>
                <w:color w:val="000000" w:themeColor="text1"/>
              </w:rPr>
            </w:pPr>
            <w:r w:rsidRPr="00CB4B99">
              <w:rPr>
                <w:color w:val="000000" w:themeColor="text1"/>
              </w:rPr>
              <w:t>182 (11.4)</w:t>
            </w:r>
          </w:p>
        </w:tc>
        <w:tc>
          <w:tcPr>
            <w:tcW w:w="1260" w:type="dxa"/>
            <w:tcBorders>
              <w:right w:val="single" w:sz="4" w:space="0" w:color="auto"/>
            </w:tcBorders>
            <w:shd w:val="clear" w:color="auto" w:fill="auto"/>
          </w:tcPr>
          <w:p w14:paraId="19426346" w14:textId="77777777" w:rsidR="00F21EF3" w:rsidRPr="00CB4B99" w:rsidRDefault="00F21EF3" w:rsidP="007B5D2F">
            <w:pPr>
              <w:pStyle w:val="BMSTableText"/>
              <w:keepNext/>
              <w:rPr>
                <w:color w:val="000000" w:themeColor="text1"/>
              </w:rPr>
            </w:pPr>
            <w:r w:rsidRPr="00CB4B99">
              <w:rPr>
                <w:color w:val="000000" w:themeColor="text1"/>
              </w:rPr>
              <w:t>21 (1.3)</w:t>
            </w:r>
          </w:p>
        </w:tc>
        <w:tc>
          <w:tcPr>
            <w:tcW w:w="810" w:type="dxa"/>
            <w:tcBorders>
              <w:left w:val="single" w:sz="4" w:space="0" w:color="auto"/>
            </w:tcBorders>
            <w:shd w:val="clear" w:color="auto" w:fill="auto"/>
          </w:tcPr>
          <w:p w14:paraId="22E73552" w14:textId="77777777" w:rsidR="00F21EF3" w:rsidRPr="00CB4B99" w:rsidRDefault="00F21EF3" w:rsidP="007B5D2F">
            <w:pPr>
              <w:pStyle w:val="BMSTableText"/>
              <w:keepNext/>
              <w:rPr>
                <w:color w:val="000000" w:themeColor="text1"/>
              </w:rPr>
            </w:pPr>
            <w:r w:rsidRPr="00CB4B99">
              <w:rPr>
                <w:color w:val="000000" w:themeColor="text1"/>
              </w:rPr>
              <w:t>278</w:t>
            </w:r>
          </w:p>
        </w:tc>
        <w:tc>
          <w:tcPr>
            <w:tcW w:w="1080" w:type="dxa"/>
            <w:shd w:val="clear" w:color="auto" w:fill="auto"/>
          </w:tcPr>
          <w:p w14:paraId="1AF549CE" w14:textId="77777777" w:rsidR="00F21EF3" w:rsidRPr="00CB4B99" w:rsidRDefault="00F21EF3" w:rsidP="007B5D2F">
            <w:pPr>
              <w:pStyle w:val="BMSTableText"/>
              <w:keepNext/>
              <w:rPr>
                <w:color w:val="000000" w:themeColor="text1"/>
              </w:rPr>
            </w:pPr>
            <w:r w:rsidRPr="00CB4B99">
              <w:rPr>
                <w:color w:val="000000" w:themeColor="text1"/>
              </w:rPr>
              <w:t>20 (7.2)</w:t>
            </w:r>
          </w:p>
        </w:tc>
        <w:tc>
          <w:tcPr>
            <w:tcW w:w="1170" w:type="dxa"/>
            <w:shd w:val="clear" w:color="auto" w:fill="auto"/>
          </w:tcPr>
          <w:p w14:paraId="4F1D3475" w14:textId="77777777" w:rsidR="00F21EF3" w:rsidRPr="00CB4B99" w:rsidRDefault="00F21EF3" w:rsidP="007B5D2F">
            <w:pPr>
              <w:pStyle w:val="BMSTableText"/>
              <w:keepNext/>
              <w:rPr>
                <w:color w:val="000000" w:themeColor="text1"/>
              </w:rPr>
            </w:pPr>
            <w:r w:rsidRPr="00CB4B99">
              <w:rPr>
                <w:color w:val="000000" w:themeColor="text1"/>
              </w:rPr>
              <w:t>0</w:t>
            </w:r>
          </w:p>
        </w:tc>
      </w:tr>
      <w:tr w:rsidR="00F21EF3" w:rsidRPr="00CB4B99" w14:paraId="26FE2E95" w14:textId="77777777" w:rsidTr="007B5D2F">
        <w:tc>
          <w:tcPr>
            <w:tcW w:w="2268" w:type="dxa"/>
            <w:shd w:val="clear" w:color="auto" w:fill="auto"/>
          </w:tcPr>
          <w:p w14:paraId="7390D227" w14:textId="77777777" w:rsidR="00F21EF3" w:rsidRPr="00CB4B99" w:rsidRDefault="00F21EF3" w:rsidP="007B5D2F">
            <w:pPr>
              <w:pStyle w:val="BMSTableText"/>
              <w:keepNext/>
              <w:jc w:val="left"/>
              <w:rPr>
                <w:color w:val="000000" w:themeColor="text1"/>
              </w:rPr>
            </w:pPr>
            <w:r w:rsidRPr="00CB4B99">
              <w:rPr>
                <w:color w:val="000000" w:themeColor="text1"/>
              </w:rPr>
              <w:t>Hypocalcemia</w:t>
            </w:r>
          </w:p>
        </w:tc>
        <w:tc>
          <w:tcPr>
            <w:tcW w:w="1080" w:type="dxa"/>
            <w:shd w:val="clear" w:color="auto" w:fill="auto"/>
          </w:tcPr>
          <w:p w14:paraId="15DB0F0B" w14:textId="77777777" w:rsidR="00F21EF3" w:rsidRPr="00CB4B99" w:rsidRDefault="00F21EF3" w:rsidP="007B5D2F">
            <w:pPr>
              <w:pStyle w:val="BMSTableText"/>
              <w:keepNext/>
              <w:rPr>
                <w:color w:val="000000" w:themeColor="text1"/>
              </w:rPr>
            </w:pPr>
            <w:r w:rsidRPr="00CB4B99">
              <w:rPr>
                <w:color w:val="000000" w:themeColor="text1"/>
              </w:rPr>
              <w:t>1598</w:t>
            </w:r>
          </w:p>
        </w:tc>
        <w:tc>
          <w:tcPr>
            <w:tcW w:w="1710" w:type="dxa"/>
            <w:shd w:val="clear" w:color="auto" w:fill="auto"/>
          </w:tcPr>
          <w:p w14:paraId="0FDCC9A1" w14:textId="77777777" w:rsidR="00F21EF3" w:rsidRPr="00CB4B99" w:rsidRDefault="00F21EF3" w:rsidP="007B5D2F">
            <w:pPr>
              <w:pStyle w:val="BMSTableText"/>
              <w:keepNext/>
              <w:rPr>
                <w:color w:val="000000" w:themeColor="text1"/>
              </w:rPr>
            </w:pPr>
            <w:r w:rsidRPr="00CB4B99">
              <w:rPr>
                <w:color w:val="000000" w:themeColor="text1"/>
              </w:rPr>
              <w:t>292 (18.3)</w:t>
            </w:r>
          </w:p>
        </w:tc>
        <w:tc>
          <w:tcPr>
            <w:tcW w:w="1260" w:type="dxa"/>
            <w:tcBorders>
              <w:right w:val="single" w:sz="4" w:space="0" w:color="auto"/>
            </w:tcBorders>
            <w:shd w:val="clear" w:color="auto" w:fill="auto"/>
          </w:tcPr>
          <w:p w14:paraId="242FD48C" w14:textId="77777777" w:rsidR="00F21EF3" w:rsidRPr="00CB4B99" w:rsidRDefault="00F21EF3" w:rsidP="007B5D2F">
            <w:pPr>
              <w:pStyle w:val="BMSTableText"/>
              <w:keepNext/>
              <w:rPr>
                <w:color w:val="000000" w:themeColor="text1"/>
              </w:rPr>
            </w:pPr>
            <w:r w:rsidRPr="00CB4B99">
              <w:rPr>
                <w:color w:val="000000" w:themeColor="text1"/>
              </w:rPr>
              <w:t>10 (0.6)</w:t>
            </w:r>
          </w:p>
        </w:tc>
        <w:tc>
          <w:tcPr>
            <w:tcW w:w="810" w:type="dxa"/>
            <w:tcBorders>
              <w:left w:val="single" w:sz="4" w:space="0" w:color="auto"/>
            </w:tcBorders>
            <w:shd w:val="clear" w:color="auto" w:fill="auto"/>
          </w:tcPr>
          <w:p w14:paraId="59F9B508" w14:textId="77777777" w:rsidR="00F21EF3" w:rsidRPr="00CB4B99" w:rsidRDefault="00F21EF3" w:rsidP="007B5D2F">
            <w:pPr>
              <w:pStyle w:val="BMSTableText"/>
              <w:keepNext/>
              <w:rPr>
                <w:color w:val="000000" w:themeColor="text1"/>
              </w:rPr>
            </w:pPr>
            <w:r w:rsidRPr="00CB4B99">
              <w:rPr>
                <w:color w:val="000000" w:themeColor="text1"/>
              </w:rPr>
              <w:t>278</w:t>
            </w:r>
          </w:p>
        </w:tc>
        <w:tc>
          <w:tcPr>
            <w:tcW w:w="1080" w:type="dxa"/>
            <w:shd w:val="clear" w:color="auto" w:fill="auto"/>
          </w:tcPr>
          <w:p w14:paraId="5BA2DA42" w14:textId="77777777" w:rsidR="00F21EF3" w:rsidRPr="00CB4B99" w:rsidRDefault="00F21EF3" w:rsidP="007B5D2F">
            <w:pPr>
              <w:pStyle w:val="BMSTableText"/>
              <w:keepNext/>
              <w:rPr>
                <w:color w:val="000000" w:themeColor="text1"/>
              </w:rPr>
            </w:pPr>
            <w:r w:rsidRPr="00CB4B99">
              <w:rPr>
                <w:color w:val="000000" w:themeColor="text1"/>
              </w:rPr>
              <w:t>83 (29.9)</w:t>
            </w:r>
          </w:p>
        </w:tc>
        <w:tc>
          <w:tcPr>
            <w:tcW w:w="1170" w:type="dxa"/>
            <w:shd w:val="clear" w:color="auto" w:fill="auto"/>
          </w:tcPr>
          <w:p w14:paraId="119BF477" w14:textId="77777777" w:rsidR="00F21EF3" w:rsidRPr="00CB4B99" w:rsidRDefault="00F21EF3" w:rsidP="007B5D2F">
            <w:pPr>
              <w:pStyle w:val="BMSTableText"/>
              <w:keepNext/>
              <w:rPr>
                <w:color w:val="000000" w:themeColor="text1"/>
              </w:rPr>
            </w:pPr>
            <w:r w:rsidRPr="00CB4B99">
              <w:rPr>
                <w:color w:val="000000" w:themeColor="text1"/>
              </w:rPr>
              <w:t>3 (1.1)</w:t>
            </w:r>
          </w:p>
        </w:tc>
      </w:tr>
      <w:tr w:rsidR="00F21EF3" w:rsidRPr="00CB4B99" w14:paraId="393E920D" w14:textId="77777777" w:rsidTr="007B5D2F">
        <w:tc>
          <w:tcPr>
            <w:tcW w:w="2268" w:type="dxa"/>
            <w:shd w:val="clear" w:color="auto" w:fill="auto"/>
          </w:tcPr>
          <w:p w14:paraId="004DCA32" w14:textId="77777777" w:rsidR="00F21EF3" w:rsidRPr="00CB4B99" w:rsidRDefault="00F21EF3" w:rsidP="007B5D2F">
            <w:pPr>
              <w:pStyle w:val="BMSTableText"/>
              <w:keepNext/>
              <w:jc w:val="left"/>
              <w:rPr>
                <w:color w:val="000000" w:themeColor="text1"/>
              </w:rPr>
            </w:pPr>
            <w:r w:rsidRPr="00CB4B99">
              <w:rPr>
                <w:color w:val="000000" w:themeColor="text1"/>
              </w:rPr>
              <w:t>Hyperkalemia</w:t>
            </w:r>
          </w:p>
        </w:tc>
        <w:tc>
          <w:tcPr>
            <w:tcW w:w="1080" w:type="dxa"/>
            <w:shd w:val="clear" w:color="auto" w:fill="auto"/>
          </w:tcPr>
          <w:p w14:paraId="43529F41" w14:textId="77777777" w:rsidR="00F21EF3" w:rsidRPr="00CB4B99" w:rsidRDefault="00F21EF3" w:rsidP="007B5D2F">
            <w:pPr>
              <w:pStyle w:val="BMSTableText"/>
              <w:keepNext/>
              <w:rPr>
                <w:color w:val="000000" w:themeColor="text1"/>
              </w:rPr>
            </w:pPr>
            <w:r w:rsidRPr="00CB4B99">
              <w:rPr>
                <w:color w:val="000000" w:themeColor="text1"/>
              </w:rPr>
              <w:t>1634</w:t>
            </w:r>
          </w:p>
        </w:tc>
        <w:tc>
          <w:tcPr>
            <w:tcW w:w="1710" w:type="dxa"/>
            <w:shd w:val="clear" w:color="auto" w:fill="auto"/>
          </w:tcPr>
          <w:p w14:paraId="53B45834" w14:textId="77777777" w:rsidR="00F21EF3" w:rsidRPr="00CB4B99" w:rsidRDefault="00F21EF3" w:rsidP="007B5D2F">
            <w:pPr>
              <w:pStyle w:val="BMSTableText"/>
              <w:keepNext/>
              <w:rPr>
                <w:color w:val="000000" w:themeColor="text1"/>
              </w:rPr>
            </w:pPr>
            <w:r w:rsidRPr="00CB4B99">
              <w:rPr>
                <w:color w:val="000000" w:themeColor="text1"/>
              </w:rPr>
              <w:t>332 (20.3)</w:t>
            </w:r>
          </w:p>
        </w:tc>
        <w:tc>
          <w:tcPr>
            <w:tcW w:w="1260" w:type="dxa"/>
            <w:tcBorders>
              <w:right w:val="single" w:sz="4" w:space="0" w:color="auto"/>
            </w:tcBorders>
            <w:shd w:val="clear" w:color="auto" w:fill="auto"/>
          </w:tcPr>
          <w:p w14:paraId="48A8B814" w14:textId="77777777" w:rsidR="00F21EF3" w:rsidRPr="00CB4B99" w:rsidRDefault="00F21EF3" w:rsidP="007B5D2F">
            <w:pPr>
              <w:pStyle w:val="BMSTableText"/>
              <w:keepNext/>
              <w:rPr>
                <w:color w:val="000000" w:themeColor="text1"/>
              </w:rPr>
            </w:pPr>
            <w:r w:rsidRPr="00CB4B99">
              <w:rPr>
                <w:color w:val="000000" w:themeColor="text1"/>
              </w:rPr>
              <w:t>35 (2.1)</w:t>
            </w:r>
          </w:p>
        </w:tc>
        <w:tc>
          <w:tcPr>
            <w:tcW w:w="810" w:type="dxa"/>
            <w:tcBorders>
              <w:left w:val="single" w:sz="4" w:space="0" w:color="auto"/>
            </w:tcBorders>
            <w:shd w:val="clear" w:color="auto" w:fill="auto"/>
          </w:tcPr>
          <w:p w14:paraId="0BAAB468" w14:textId="77777777" w:rsidR="00F21EF3" w:rsidRPr="00CB4B99" w:rsidRDefault="00F21EF3" w:rsidP="007B5D2F">
            <w:pPr>
              <w:pStyle w:val="BMSTableText"/>
              <w:keepNext/>
              <w:rPr>
                <w:color w:val="000000" w:themeColor="text1"/>
              </w:rPr>
            </w:pPr>
            <w:r w:rsidRPr="00CB4B99">
              <w:rPr>
                <w:color w:val="000000" w:themeColor="text1"/>
              </w:rPr>
              <w:t>293</w:t>
            </w:r>
          </w:p>
        </w:tc>
        <w:tc>
          <w:tcPr>
            <w:tcW w:w="1080" w:type="dxa"/>
            <w:shd w:val="clear" w:color="auto" w:fill="auto"/>
          </w:tcPr>
          <w:p w14:paraId="2ED7A4CB" w14:textId="77777777" w:rsidR="00F21EF3" w:rsidRPr="00CB4B99" w:rsidRDefault="00F21EF3" w:rsidP="007B5D2F">
            <w:pPr>
              <w:pStyle w:val="BMSTableText"/>
              <w:keepNext/>
              <w:rPr>
                <w:color w:val="000000" w:themeColor="text1"/>
              </w:rPr>
            </w:pPr>
            <w:r w:rsidRPr="00CB4B99">
              <w:rPr>
                <w:color w:val="000000" w:themeColor="text1"/>
              </w:rPr>
              <w:t>41 (14.0)</w:t>
            </w:r>
          </w:p>
        </w:tc>
        <w:tc>
          <w:tcPr>
            <w:tcW w:w="1170" w:type="dxa"/>
            <w:shd w:val="clear" w:color="auto" w:fill="auto"/>
          </w:tcPr>
          <w:p w14:paraId="21D9BD44" w14:textId="77777777" w:rsidR="00F21EF3" w:rsidRPr="00CB4B99" w:rsidRDefault="00F21EF3" w:rsidP="007B5D2F">
            <w:pPr>
              <w:pStyle w:val="BMSTableText"/>
              <w:keepNext/>
              <w:rPr>
                <w:color w:val="000000" w:themeColor="text1"/>
              </w:rPr>
            </w:pPr>
            <w:r w:rsidRPr="00CB4B99">
              <w:rPr>
                <w:color w:val="000000" w:themeColor="text1"/>
              </w:rPr>
              <w:t>0</w:t>
            </w:r>
          </w:p>
        </w:tc>
      </w:tr>
      <w:tr w:rsidR="00F21EF3" w:rsidRPr="00CB4B99" w14:paraId="0C14B737" w14:textId="77777777" w:rsidTr="007B5D2F">
        <w:tc>
          <w:tcPr>
            <w:tcW w:w="2268" w:type="dxa"/>
            <w:shd w:val="clear" w:color="auto" w:fill="auto"/>
          </w:tcPr>
          <w:p w14:paraId="3075C6FA" w14:textId="77777777" w:rsidR="00F21EF3" w:rsidRPr="00CB4B99" w:rsidRDefault="00F21EF3" w:rsidP="007B5D2F">
            <w:pPr>
              <w:pStyle w:val="BMSTableText"/>
              <w:keepNext/>
              <w:jc w:val="left"/>
              <w:rPr>
                <w:color w:val="000000" w:themeColor="text1"/>
              </w:rPr>
            </w:pPr>
            <w:r w:rsidRPr="00CB4B99">
              <w:rPr>
                <w:color w:val="000000" w:themeColor="text1"/>
              </w:rPr>
              <w:t>Hypokalemia</w:t>
            </w:r>
          </w:p>
        </w:tc>
        <w:tc>
          <w:tcPr>
            <w:tcW w:w="1080" w:type="dxa"/>
            <w:shd w:val="clear" w:color="auto" w:fill="auto"/>
          </w:tcPr>
          <w:p w14:paraId="315F3EE3" w14:textId="77777777" w:rsidR="00F21EF3" w:rsidRPr="00CB4B99" w:rsidRDefault="00F21EF3" w:rsidP="007B5D2F">
            <w:pPr>
              <w:pStyle w:val="BMSTableText"/>
              <w:keepNext/>
              <w:rPr>
                <w:color w:val="000000" w:themeColor="text1"/>
              </w:rPr>
            </w:pPr>
            <w:r w:rsidRPr="00CB4B99">
              <w:rPr>
                <w:color w:val="000000" w:themeColor="text1"/>
              </w:rPr>
              <w:t>1634</w:t>
            </w:r>
          </w:p>
        </w:tc>
        <w:tc>
          <w:tcPr>
            <w:tcW w:w="1710" w:type="dxa"/>
            <w:shd w:val="clear" w:color="auto" w:fill="auto"/>
          </w:tcPr>
          <w:p w14:paraId="2DFC4AAE" w14:textId="77777777" w:rsidR="00F21EF3" w:rsidRPr="00CB4B99" w:rsidRDefault="00F21EF3" w:rsidP="007B5D2F">
            <w:pPr>
              <w:pStyle w:val="BMSTableText"/>
              <w:keepNext/>
              <w:rPr>
                <w:color w:val="000000" w:themeColor="text1"/>
              </w:rPr>
            </w:pPr>
            <w:r w:rsidRPr="00CB4B99">
              <w:rPr>
                <w:color w:val="000000" w:themeColor="text1"/>
              </w:rPr>
              <w:t>170 (10.4)</w:t>
            </w:r>
          </w:p>
        </w:tc>
        <w:tc>
          <w:tcPr>
            <w:tcW w:w="1260" w:type="dxa"/>
            <w:tcBorders>
              <w:right w:val="single" w:sz="4" w:space="0" w:color="auto"/>
            </w:tcBorders>
            <w:shd w:val="clear" w:color="auto" w:fill="auto"/>
          </w:tcPr>
          <w:p w14:paraId="42C9C23D" w14:textId="77777777" w:rsidR="00F21EF3" w:rsidRPr="00CB4B99" w:rsidRDefault="00F21EF3" w:rsidP="007B5D2F">
            <w:pPr>
              <w:pStyle w:val="BMSTableText"/>
              <w:keepNext/>
              <w:rPr>
                <w:color w:val="000000" w:themeColor="text1"/>
              </w:rPr>
            </w:pPr>
            <w:r w:rsidRPr="00CB4B99">
              <w:rPr>
                <w:color w:val="000000" w:themeColor="text1"/>
              </w:rPr>
              <w:t>24 (1.5)</w:t>
            </w:r>
          </w:p>
        </w:tc>
        <w:tc>
          <w:tcPr>
            <w:tcW w:w="810" w:type="dxa"/>
            <w:tcBorders>
              <w:left w:val="single" w:sz="4" w:space="0" w:color="auto"/>
            </w:tcBorders>
            <w:shd w:val="clear" w:color="auto" w:fill="auto"/>
          </w:tcPr>
          <w:p w14:paraId="512D6D82" w14:textId="77777777" w:rsidR="00F21EF3" w:rsidRPr="00CB4B99" w:rsidRDefault="00F21EF3" w:rsidP="007B5D2F">
            <w:pPr>
              <w:pStyle w:val="BMSTableText"/>
              <w:keepNext/>
              <w:rPr>
                <w:color w:val="000000" w:themeColor="text1"/>
              </w:rPr>
            </w:pPr>
            <w:r w:rsidRPr="00CB4B99">
              <w:rPr>
                <w:color w:val="000000" w:themeColor="text1"/>
              </w:rPr>
              <w:t>293</w:t>
            </w:r>
          </w:p>
        </w:tc>
        <w:tc>
          <w:tcPr>
            <w:tcW w:w="1080" w:type="dxa"/>
            <w:shd w:val="clear" w:color="auto" w:fill="auto"/>
          </w:tcPr>
          <w:p w14:paraId="56CEFBC7" w14:textId="77777777" w:rsidR="00F21EF3" w:rsidRPr="00CB4B99" w:rsidRDefault="00F21EF3" w:rsidP="007B5D2F">
            <w:pPr>
              <w:pStyle w:val="BMSTableText"/>
              <w:keepNext/>
              <w:rPr>
                <w:color w:val="000000" w:themeColor="text1"/>
              </w:rPr>
            </w:pPr>
            <w:r w:rsidRPr="00CB4B99">
              <w:rPr>
                <w:color w:val="000000" w:themeColor="text1"/>
              </w:rPr>
              <w:t>49 (16.7)</w:t>
            </w:r>
          </w:p>
        </w:tc>
        <w:tc>
          <w:tcPr>
            <w:tcW w:w="1170" w:type="dxa"/>
            <w:shd w:val="clear" w:color="auto" w:fill="auto"/>
          </w:tcPr>
          <w:p w14:paraId="5D9DDC2E" w14:textId="77777777" w:rsidR="00F21EF3" w:rsidRPr="00CB4B99" w:rsidRDefault="00F21EF3" w:rsidP="007B5D2F">
            <w:pPr>
              <w:pStyle w:val="BMSTableText"/>
              <w:keepNext/>
              <w:rPr>
                <w:color w:val="000000" w:themeColor="text1"/>
              </w:rPr>
            </w:pPr>
            <w:r w:rsidRPr="00CB4B99">
              <w:rPr>
                <w:color w:val="000000" w:themeColor="text1"/>
              </w:rPr>
              <w:t>13 (4.4)</w:t>
            </w:r>
          </w:p>
        </w:tc>
      </w:tr>
      <w:tr w:rsidR="00F21EF3" w:rsidRPr="00CB4B99" w14:paraId="58901CD3" w14:textId="77777777" w:rsidTr="007B5D2F">
        <w:tc>
          <w:tcPr>
            <w:tcW w:w="2268" w:type="dxa"/>
            <w:shd w:val="clear" w:color="auto" w:fill="auto"/>
          </w:tcPr>
          <w:p w14:paraId="11C57F0B" w14:textId="77777777" w:rsidR="00F21EF3" w:rsidRPr="00CB4B99" w:rsidRDefault="00F21EF3" w:rsidP="007B5D2F">
            <w:pPr>
              <w:pStyle w:val="BMSTableText"/>
              <w:keepNext/>
              <w:jc w:val="left"/>
              <w:rPr>
                <w:color w:val="000000" w:themeColor="text1"/>
              </w:rPr>
            </w:pPr>
            <w:proofErr w:type="spellStart"/>
            <w:r w:rsidRPr="00CB4B99">
              <w:rPr>
                <w:color w:val="000000" w:themeColor="text1"/>
              </w:rPr>
              <w:t>Hypermagnesemia</w:t>
            </w:r>
            <w:proofErr w:type="spellEnd"/>
          </w:p>
        </w:tc>
        <w:tc>
          <w:tcPr>
            <w:tcW w:w="1080" w:type="dxa"/>
            <w:shd w:val="clear" w:color="auto" w:fill="auto"/>
          </w:tcPr>
          <w:p w14:paraId="60A7761A" w14:textId="77777777" w:rsidR="00F21EF3" w:rsidRPr="00CB4B99" w:rsidRDefault="00F21EF3" w:rsidP="007B5D2F">
            <w:pPr>
              <w:pStyle w:val="BMSTableText"/>
              <w:keepNext/>
              <w:rPr>
                <w:color w:val="000000" w:themeColor="text1"/>
              </w:rPr>
            </w:pPr>
            <w:r w:rsidRPr="00CB4B99">
              <w:rPr>
                <w:color w:val="000000" w:themeColor="text1"/>
              </w:rPr>
              <w:t>1429</w:t>
            </w:r>
          </w:p>
        </w:tc>
        <w:tc>
          <w:tcPr>
            <w:tcW w:w="1710" w:type="dxa"/>
            <w:shd w:val="clear" w:color="auto" w:fill="auto"/>
          </w:tcPr>
          <w:p w14:paraId="136AAAA0" w14:textId="77777777" w:rsidR="00F21EF3" w:rsidRPr="00CB4B99" w:rsidRDefault="00F21EF3" w:rsidP="007B5D2F">
            <w:pPr>
              <w:pStyle w:val="BMSTableText"/>
              <w:keepNext/>
              <w:rPr>
                <w:color w:val="000000" w:themeColor="text1"/>
              </w:rPr>
            </w:pPr>
            <w:r w:rsidRPr="00CB4B99">
              <w:rPr>
                <w:color w:val="000000" w:themeColor="text1"/>
              </w:rPr>
              <w:t>72 (5.0)</w:t>
            </w:r>
          </w:p>
        </w:tc>
        <w:tc>
          <w:tcPr>
            <w:tcW w:w="1260" w:type="dxa"/>
            <w:tcBorders>
              <w:right w:val="single" w:sz="4" w:space="0" w:color="auto"/>
            </w:tcBorders>
            <w:shd w:val="clear" w:color="auto" w:fill="auto"/>
          </w:tcPr>
          <w:p w14:paraId="7E20742B" w14:textId="77777777" w:rsidR="00F21EF3" w:rsidRPr="00CB4B99" w:rsidRDefault="00F21EF3" w:rsidP="007B5D2F">
            <w:pPr>
              <w:pStyle w:val="BMSTableText"/>
              <w:keepNext/>
              <w:rPr>
                <w:color w:val="000000" w:themeColor="text1"/>
              </w:rPr>
            </w:pPr>
            <w:r w:rsidRPr="00CB4B99">
              <w:rPr>
                <w:color w:val="000000" w:themeColor="text1"/>
              </w:rPr>
              <w:t>12 (0.8)</w:t>
            </w:r>
          </w:p>
        </w:tc>
        <w:tc>
          <w:tcPr>
            <w:tcW w:w="810" w:type="dxa"/>
            <w:tcBorders>
              <w:left w:val="single" w:sz="4" w:space="0" w:color="auto"/>
            </w:tcBorders>
            <w:shd w:val="clear" w:color="auto" w:fill="auto"/>
          </w:tcPr>
          <w:p w14:paraId="3E1590BB" w14:textId="77777777" w:rsidR="00F21EF3" w:rsidRPr="00CB4B99" w:rsidRDefault="00F21EF3" w:rsidP="007B5D2F">
            <w:pPr>
              <w:pStyle w:val="BMSTableText"/>
              <w:keepNext/>
              <w:rPr>
                <w:color w:val="000000" w:themeColor="text1"/>
              </w:rPr>
            </w:pPr>
            <w:r w:rsidRPr="00CB4B99">
              <w:rPr>
                <w:color w:val="000000" w:themeColor="text1"/>
              </w:rPr>
              <w:t>284</w:t>
            </w:r>
          </w:p>
        </w:tc>
        <w:tc>
          <w:tcPr>
            <w:tcW w:w="1080" w:type="dxa"/>
            <w:shd w:val="clear" w:color="auto" w:fill="auto"/>
          </w:tcPr>
          <w:p w14:paraId="5C5E1A31" w14:textId="77777777" w:rsidR="00F21EF3" w:rsidRPr="00CB4B99" w:rsidRDefault="00F21EF3" w:rsidP="007B5D2F">
            <w:pPr>
              <w:pStyle w:val="BMSTableText"/>
              <w:keepNext/>
              <w:rPr>
                <w:color w:val="000000" w:themeColor="text1"/>
              </w:rPr>
            </w:pPr>
            <w:r w:rsidRPr="00CB4B99">
              <w:rPr>
                <w:color w:val="000000" w:themeColor="text1"/>
              </w:rPr>
              <w:t>8 (2.8)</w:t>
            </w:r>
          </w:p>
        </w:tc>
        <w:tc>
          <w:tcPr>
            <w:tcW w:w="1170" w:type="dxa"/>
            <w:shd w:val="clear" w:color="auto" w:fill="auto"/>
          </w:tcPr>
          <w:p w14:paraId="211FB5D9" w14:textId="77777777" w:rsidR="00F21EF3" w:rsidRPr="00CB4B99" w:rsidRDefault="00F21EF3" w:rsidP="007B5D2F">
            <w:pPr>
              <w:pStyle w:val="BMSTableText"/>
              <w:keepNext/>
              <w:rPr>
                <w:color w:val="000000" w:themeColor="text1"/>
              </w:rPr>
            </w:pPr>
            <w:r w:rsidRPr="00CB4B99">
              <w:rPr>
                <w:color w:val="000000" w:themeColor="text1"/>
              </w:rPr>
              <w:t>1 (0.4)</w:t>
            </w:r>
          </w:p>
        </w:tc>
      </w:tr>
      <w:tr w:rsidR="00F21EF3" w:rsidRPr="00CB4B99" w14:paraId="7469B347" w14:textId="77777777" w:rsidTr="007B5D2F">
        <w:tc>
          <w:tcPr>
            <w:tcW w:w="2268" w:type="dxa"/>
            <w:shd w:val="clear" w:color="auto" w:fill="auto"/>
          </w:tcPr>
          <w:p w14:paraId="2BAEA012" w14:textId="77777777" w:rsidR="00F21EF3" w:rsidRPr="00CB4B99" w:rsidRDefault="00F21EF3" w:rsidP="007B5D2F">
            <w:pPr>
              <w:pStyle w:val="BMSTableText"/>
              <w:keepNext/>
              <w:jc w:val="left"/>
              <w:rPr>
                <w:color w:val="000000" w:themeColor="text1"/>
              </w:rPr>
            </w:pPr>
            <w:r w:rsidRPr="00CB4B99">
              <w:rPr>
                <w:color w:val="000000" w:themeColor="text1"/>
              </w:rPr>
              <w:t>Hypomagnesemia</w:t>
            </w:r>
          </w:p>
        </w:tc>
        <w:tc>
          <w:tcPr>
            <w:tcW w:w="1080" w:type="dxa"/>
            <w:shd w:val="clear" w:color="auto" w:fill="auto"/>
          </w:tcPr>
          <w:p w14:paraId="653FAF13" w14:textId="77777777" w:rsidR="00F21EF3" w:rsidRPr="00CB4B99" w:rsidRDefault="00F21EF3" w:rsidP="007B5D2F">
            <w:pPr>
              <w:pStyle w:val="BMSTableText"/>
              <w:keepNext/>
              <w:rPr>
                <w:color w:val="000000" w:themeColor="text1"/>
              </w:rPr>
            </w:pPr>
            <w:r w:rsidRPr="00CB4B99">
              <w:rPr>
                <w:color w:val="000000" w:themeColor="text1"/>
              </w:rPr>
              <w:t>1429</w:t>
            </w:r>
          </w:p>
        </w:tc>
        <w:tc>
          <w:tcPr>
            <w:tcW w:w="1710" w:type="dxa"/>
            <w:shd w:val="clear" w:color="auto" w:fill="auto"/>
          </w:tcPr>
          <w:p w14:paraId="572C5241" w14:textId="77777777" w:rsidR="00F21EF3" w:rsidRPr="00CB4B99" w:rsidRDefault="00F21EF3" w:rsidP="007B5D2F">
            <w:pPr>
              <w:pStyle w:val="BMSTableText"/>
              <w:keepNext/>
              <w:rPr>
                <w:color w:val="000000" w:themeColor="text1"/>
              </w:rPr>
            </w:pPr>
            <w:r w:rsidRPr="00CB4B99">
              <w:rPr>
                <w:color w:val="000000" w:themeColor="text1"/>
              </w:rPr>
              <w:t>211 (14.8)</w:t>
            </w:r>
          </w:p>
        </w:tc>
        <w:tc>
          <w:tcPr>
            <w:tcW w:w="1260" w:type="dxa"/>
            <w:tcBorders>
              <w:right w:val="single" w:sz="4" w:space="0" w:color="auto"/>
            </w:tcBorders>
            <w:shd w:val="clear" w:color="auto" w:fill="auto"/>
          </w:tcPr>
          <w:p w14:paraId="5A5C6619" w14:textId="77777777" w:rsidR="00F21EF3" w:rsidRPr="00CB4B99" w:rsidRDefault="00F21EF3" w:rsidP="007B5D2F">
            <w:pPr>
              <w:pStyle w:val="BMSTableText"/>
              <w:keepNext/>
              <w:rPr>
                <w:color w:val="000000" w:themeColor="text1"/>
              </w:rPr>
            </w:pPr>
            <w:r w:rsidRPr="00CB4B99">
              <w:rPr>
                <w:color w:val="000000" w:themeColor="text1"/>
              </w:rPr>
              <w:t>7 (0.5)</w:t>
            </w:r>
          </w:p>
        </w:tc>
        <w:tc>
          <w:tcPr>
            <w:tcW w:w="810" w:type="dxa"/>
            <w:tcBorders>
              <w:left w:val="single" w:sz="4" w:space="0" w:color="auto"/>
            </w:tcBorders>
            <w:shd w:val="clear" w:color="auto" w:fill="auto"/>
          </w:tcPr>
          <w:p w14:paraId="25C5A8CC" w14:textId="77777777" w:rsidR="00F21EF3" w:rsidRPr="00CB4B99" w:rsidRDefault="00F21EF3" w:rsidP="007B5D2F">
            <w:pPr>
              <w:pStyle w:val="BMSTableText"/>
              <w:keepNext/>
              <w:rPr>
                <w:color w:val="000000" w:themeColor="text1"/>
              </w:rPr>
            </w:pPr>
            <w:r w:rsidRPr="00CB4B99">
              <w:rPr>
                <w:color w:val="000000" w:themeColor="text1"/>
              </w:rPr>
              <w:t>284</w:t>
            </w:r>
          </w:p>
        </w:tc>
        <w:tc>
          <w:tcPr>
            <w:tcW w:w="1080" w:type="dxa"/>
            <w:shd w:val="clear" w:color="auto" w:fill="auto"/>
          </w:tcPr>
          <w:p w14:paraId="2AE95A2D" w14:textId="77777777" w:rsidR="00F21EF3" w:rsidRPr="00CB4B99" w:rsidRDefault="00F21EF3" w:rsidP="007B5D2F">
            <w:pPr>
              <w:pStyle w:val="BMSTableText"/>
              <w:keepNext/>
              <w:rPr>
                <w:color w:val="000000" w:themeColor="text1"/>
              </w:rPr>
            </w:pPr>
            <w:r w:rsidRPr="00CB4B99">
              <w:rPr>
                <w:color w:val="000000" w:themeColor="text1"/>
              </w:rPr>
              <w:t>40 (14.1)</w:t>
            </w:r>
          </w:p>
        </w:tc>
        <w:tc>
          <w:tcPr>
            <w:tcW w:w="1170" w:type="dxa"/>
            <w:shd w:val="clear" w:color="auto" w:fill="auto"/>
          </w:tcPr>
          <w:p w14:paraId="55352F70" w14:textId="77777777" w:rsidR="00F21EF3" w:rsidRPr="00CB4B99" w:rsidRDefault="00F21EF3" w:rsidP="007B5D2F">
            <w:pPr>
              <w:pStyle w:val="BMSTableText"/>
              <w:keepNext/>
              <w:rPr>
                <w:color w:val="000000" w:themeColor="text1"/>
              </w:rPr>
            </w:pPr>
            <w:r w:rsidRPr="00CB4B99">
              <w:rPr>
                <w:color w:val="000000" w:themeColor="text1"/>
              </w:rPr>
              <w:t>0</w:t>
            </w:r>
          </w:p>
        </w:tc>
      </w:tr>
      <w:tr w:rsidR="00F21EF3" w:rsidRPr="00CB4B99" w14:paraId="7D0076FF" w14:textId="77777777" w:rsidTr="007B5D2F">
        <w:tc>
          <w:tcPr>
            <w:tcW w:w="2268" w:type="dxa"/>
            <w:shd w:val="clear" w:color="auto" w:fill="auto"/>
          </w:tcPr>
          <w:p w14:paraId="160F9199" w14:textId="77777777" w:rsidR="00F21EF3" w:rsidRPr="00CB4B99" w:rsidRDefault="00F21EF3" w:rsidP="007B5D2F">
            <w:pPr>
              <w:pStyle w:val="BMSTableText"/>
              <w:keepNext/>
              <w:jc w:val="left"/>
              <w:rPr>
                <w:color w:val="000000" w:themeColor="text1"/>
              </w:rPr>
            </w:pPr>
            <w:r w:rsidRPr="00CB4B99">
              <w:rPr>
                <w:color w:val="000000" w:themeColor="text1"/>
              </w:rPr>
              <w:t>Hypernatremia</w:t>
            </w:r>
          </w:p>
        </w:tc>
        <w:tc>
          <w:tcPr>
            <w:tcW w:w="1080" w:type="dxa"/>
            <w:shd w:val="clear" w:color="auto" w:fill="auto"/>
          </w:tcPr>
          <w:p w14:paraId="6E515626" w14:textId="77777777" w:rsidR="00F21EF3" w:rsidRPr="00CB4B99" w:rsidRDefault="00F21EF3" w:rsidP="007B5D2F">
            <w:pPr>
              <w:pStyle w:val="BMSTableText"/>
              <w:keepNext/>
              <w:rPr>
                <w:color w:val="000000" w:themeColor="text1"/>
              </w:rPr>
            </w:pPr>
            <w:r w:rsidRPr="00CB4B99">
              <w:rPr>
                <w:color w:val="000000" w:themeColor="text1"/>
              </w:rPr>
              <w:t>1636</w:t>
            </w:r>
          </w:p>
        </w:tc>
        <w:tc>
          <w:tcPr>
            <w:tcW w:w="1710" w:type="dxa"/>
            <w:shd w:val="clear" w:color="auto" w:fill="auto"/>
          </w:tcPr>
          <w:p w14:paraId="4162D927" w14:textId="77777777" w:rsidR="00F21EF3" w:rsidRPr="00CB4B99" w:rsidRDefault="00F21EF3" w:rsidP="007B5D2F">
            <w:pPr>
              <w:pStyle w:val="BMSTableText"/>
              <w:keepNext/>
              <w:rPr>
                <w:color w:val="000000" w:themeColor="text1"/>
              </w:rPr>
            </w:pPr>
            <w:r w:rsidRPr="00CB4B99">
              <w:rPr>
                <w:color w:val="000000" w:themeColor="text1"/>
              </w:rPr>
              <w:t>96 (5.9)</w:t>
            </w:r>
          </w:p>
        </w:tc>
        <w:tc>
          <w:tcPr>
            <w:tcW w:w="1260" w:type="dxa"/>
            <w:tcBorders>
              <w:right w:val="single" w:sz="4" w:space="0" w:color="auto"/>
            </w:tcBorders>
            <w:shd w:val="clear" w:color="auto" w:fill="auto"/>
          </w:tcPr>
          <w:p w14:paraId="083195FF" w14:textId="77777777" w:rsidR="00F21EF3" w:rsidRPr="00CB4B99" w:rsidRDefault="00F21EF3" w:rsidP="007B5D2F">
            <w:pPr>
              <w:pStyle w:val="BMSTableText"/>
              <w:keepNext/>
              <w:rPr>
                <w:color w:val="000000" w:themeColor="text1"/>
              </w:rPr>
            </w:pPr>
            <w:r w:rsidRPr="00CB4B99">
              <w:rPr>
                <w:color w:val="000000" w:themeColor="text1"/>
              </w:rPr>
              <w:t>2 (0.1)</w:t>
            </w:r>
          </w:p>
        </w:tc>
        <w:tc>
          <w:tcPr>
            <w:tcW w:w="810" w:type="dxa"/>
            <w:tcBorders>
              <w:left w:val="single" w:sz="4" w:space="0" w:color="auto"/>
            </w:tcBorders>
            <w:shd w:val="clear" w:color="auto" w:fill="auto"/>
          </w:tcPr>
          <w:p w14:paraId="71540F88" w14:textId="77777777" w:rsidR="00F21EF3" w:rsidRPr="00CB4B99" w:rsidRDefault="00F21EF3" w:rsidP="007B5D2F">
            <w:pPr>
              <w:pStyle w:val="BMSTableText"/>
              <w:keepNext/>
              <w:rPr>
                <w:color w:val="000000" w:themeColor="text1"/>
              </w:rPr>
            </w:pPr>
            <w:r w:rsidRPr="00CB4B99">
              <w:rPr>
                <w:color w:val="000000" w:themeColor="text1"/>
              </w:rPr>
              <w:t>294</w:t>
            </w:r>
          </w:p>
        </w:tc>
        <w:tc>
          <w:tcPr>
            <w:tcW w:w="1080" w:type="dxa"/>
            <w:shd w:val="clear" w:color="auto" w:fill="auto"/>
          </w:tcPr>
          <w:p w14:paraId="40E4C194" w14:textId="77777777" w:rsidR="00F21EF3" w:rsidRPr="00CB4B99" w:rsidRDefault="00F21EF3" w:rsidP="007B5D2F">
            <w:pPr>
              <w:pStyle w:val="BMSTableText"/>
              <w:keepNext/>
              <w:rPr>
                <w:color w:val="000000" w:themeColor="text1"/>
              </w:rPr>
            </w:pPr>
            <w:r w:rsidRPr="00CB4B99">
              <w:rPr>
                <w:color w:val="000000" w:themeColor="text1"/>
              </w:rPr>
              <w:t>9 (3.1)</w:t>
            </w:r>
          </w:p>
        </w:tc>
        <w:tc>
          <w:tcPr>
            <w:tcW w:w="1170" w:type="dxa"/>
            <w:shd w:val="clear" w:color="auto" w:fill="auto"/>
          </w:tcPr>
          <w:p w14:paraId="22E31745" w14:textId="77777777" w:rsidR="00F21EF3" w:rsidRPr="00CB4B99" w:rsidRDefault="00F21EF3" w:rsidP="007B5D2F">
            <w:pPr>
              <w:pStyle w:val="BMSTableText"/>
              <w:keepNext/>
              <w:rPr>
                <w:color w:val="000000" w:themeColor="text1"/>
              </w:rPr>
            </w:pPr>
            <w:r w:rsidRPr="00CB4B99">
              <w:rPr>
                <w:color w:val="000000" w:themeColor="text1"/>
              </w:rPr>
              <w:t>0</w:t>
            </w:r>
          </w:p>
        </w:tc>
      </w:tr>
      <w:tr w:rsidR="00F21EF3" w:rsidRPr="00CB4B99" w14:paraId="2AECCFE4" w14:textId="77777777" w:rsidTr="007B5D2F">
        <w:tc>
          <w:tcPr>
            <w:tcW w:w="2268" w:type="dxa"/>
            <w:tcBorders>
              <w:bottom w:val="double" w:sz="4" w:space="0" w:color="auto"/>
            </w:tcBorders>
            <w:shd w:val="clear" w:color="auto" w:fill="auto"/>
          </w:tcPr>
          <w:p w14:paraId="15E2190A" w14:textId="77777777" w:rsidR="00F21EF3" w:rsidRPr="00CB4B99" w:rsidRDefault="00F21EF3" w:rsidP="007B5D2F">
            <w:pPr>
              <w:pStyle w:val="BMSTableText"/>
              <w:keepNext/>
              <w:jc w:val="left"/>
              <w:rPr>
                <w:color w:val="000000" w:themeColor="text1"/>
              </w:rPr>
            </w:pPr>
            <w:r w:rsidRPr="00CB4B99">
              <w:rPr>
                <w:color w:val="000000" w:themeColor="text1"/>
              </w:rPr>
              <w:t>Hyponatremia</w:t>
            </w:r>
          </w:p>
        </w:tc>
        <w:tc>
          <w:tcPr>
            <w:tcW w:w="1080" w:type="dxa"/>
            <w:tcBorders>
              <w:bottom w:val="double" w:sz="4" w:space="0" w:color="auto"/>
            </w:tcBorders>
            <w:shd w:val="clear" w:color="auto" w:fill="auto"/>
          </w:tcPr>
          <w:p w14:paraId="1DE7469D" w14:textId="77777777" w:rsidR="00F21EF3" w:rsidRPr="00CB4B99" w:rsidRDefault="00F21EF3" w:rsidP="007B5D2F">
            <w:pPr>
              <w:pStyle w:val="BMSTableText"/>
              <w:keepNext/>
              <w:rPr>
                <w:color w:val="000000" w:themeColor="text1"/>
              </w:rPr>
            </w:pPr>
            <w:r w:rsidRPr="00CB4B99">
              <w:rPr>
                <w:color w:val="000000" w:themeColor="text1"/>
              </w:rPr>
              <w:t>1636</w:t>
            </w:r>
          </w:p>
        </w:tc>
        <w:tc>
          <w:tcPr>
            <w:tcW w:w="1710" w:type="dxa"/>
            <w:tcBorders>
              <w:bottom w:val="double" w:sz="4" w:space="0" w:color="auto"/>
            </w:tcBorders>
            <w:shd w:val="clear" w:color="auto" w:fill="auto"/>
          </w:tcPr>
          <w:p w14:paraId="4C8CAE6E" w14:textId="77777777" w:rsidR="00F21EF3" w:rsidRPr="00CB4B99" w:rsidRDefault="00F21EF3" w:rsidP="007B5D2F">
            <w:pPr>
              <w:pStyle w:val="BMSTableText"/>
              <w:keepNext/>
              <w:rPr>
                <w:color w:val="000000" w:themeColor="text1"/>
              </w:rPr>
            </w:pPr>
            <w:r w:rsidRPr="00CB4B99">
              <w:rPr>
                <w:color w:val="000000" w:themeColor="text1"/>
              </w:rPr>
              <w:t>459 (28.1)</w:t>
            </w:r>
          </w:p>
        </w:tc>
        <w:tc>
          <w:tcPr>
            <w:tcW w:w="1260" w:type="dxa"/>
            <w:tcBorders>
              <w:bottom w:val="double" w:sz="4" w:space="0" w:color="auto"/>
              <w:right w:val="single" w:sz="4" w:space="0" w:color="auto"/>
            </w:tcBorders>
            <w:shd w:val="clear" w:color="auto" w:fill="auto"/>
          </w:tcPr>
          <w:p w14:paraId="4C0C910B" w14:textId="77777777" w:rsidR="00F21EF3" w:rsidRPr="00CB4B99" w:rsidRDefault="00F21EF3" w:rsidP="007B5D2F">
            <w:pPr>
              <w:pStyle w:val="BMSTableText"/>
              <w:keepNext/>
              <w:rPr>
                <w:color w:val="000000" w:themeColor="text1"/>
              </w:rPr>
            </w:pPr>
            <w:r w:rsidRPr="00CB4B99">
              <w:rPr>
                <w:color w:val="000000" w:themeColor="text1"/>
              </w:rPr>
              <w:t>97 (5.9)</w:t>
            </w:r>
          </w:p>
        </w:tc>
        <w:tc>
          <w:tcPr>
            <w:tcW w:w="810" w:type="dxa"/>
            <w:tcBorders>
              <w:left w:val="single" w:sz="4" w:space="0" w:color="auto"/>
              <w:bottom w:val="double" w:sz="4" w:space="0" w:color="auto"/>
            </w:tcBorders>
            <w:shd w:val="clear" w:color="auto" w:fill="auto"/>
          </w:tcPr>
          <w:p w14:paraId="19254018" w14:textId="77777777" w:rsidR="00F21EF3" w:rsidRPr="00CB4B99" w:rsidRDefault="00F21EF3" w:rsidP="007B5D2F">
            <w:pPr>
              <w:pStyle w:val="BMSTableText"/>
              <w:keepNext/>
              <w:rPr>
                <w:color w:val="000000" w:themeColor="text1"/>
              </w:rPr>
            </w:pPr>
            <w:r w:rsidRPr="00CB4B99">
              <w:rPr>
                <w:color w:val="000000" w:themeColor="text1"/>
              </w:rPr>
              <w:t>294</w:t>
            </w:r>
          </w:p>
        </w:tc>
        <w:tc>
          <w:tcPr>
            <w:tcW w:w="1080" w:type="dxa"/>
            <w:tcBorders>
              <w:bottom w:val="double" w:sz="4" w:space="0" w:color="auto"/>
            </w:tcBorders>
            <w:shd w:val="clear" w:color="auto" w:fill="auto"/>
          </w:tcPr>
          <w:p w14:paraId="45189E2D" w14:textId="77777777" w:rsidR="00F21EF3" w:rsidRPr="00CB4B99" w:rsidRDefault="00F21EF3" w:rsidP="007B5D2F">
            <w:pPr>
              <w:pStyle w:val="BMSTableText"/>
              <w:keepNext/>
              <w:rPr>
                <w:color w:val="000000" w:themeColor="text1"/>
              </w:rPr>
            </w:pPr>
            <w:r w:rsidRPr="00CB4B99">
              <w:rPr>
                <w:color w:val="000000" w:themeColor="text1"/>
              </w:rPr>
              <w:t>123 (41.8)</w:t>
            </w:r>
          </w:p>
        </w:tc>
        <w:tc>
          <w:tcPr>
            <w:tcW w:w="1170" w:type="dxa"/>
            <w:tcBorders>
              <w:bottom w:val="double" w:sz="4" w:space="0" w:color="auto"/>
            </w:tcBorders>
            <w:shd w:val="clear" w:color="auto" w:fill="auto"/>
          </w:tcPr>
          <w:p w14:paraId="5C790CCC" w14:textId="77777777" w:rsidR="00F21EF3" w:rsidRPr="00CB4B99" w:rsidRDefault="00F21EF3" w:rsidP="007B5D2F">
            <w:pPr>
              <w:pStyle w:val="BMSTableText"/>
              <w:keepNext/>
              <w:rPr>
                <w:color w:val="000000" w:themeColor="text1"/>
              </w:rPr>
            </w:pPr>
            <w:r w:rsidRPr="00CB4B99">
              <w:rPr>
                <w:color w:val="000000" w:themeColor="text1"/>
              </w:rPr>
              <w:t>27 (9.2)</w:t>
            </w:r>
          </w:p>
        </w:tc>
      </w:tr>
    </w:tbl>
    <w:p w14:paraId="59F0393D" w14:textId="77777777" w:rsidR="00F21EF3" w:rsidRPr="00CB4B99" w:rsidRDefault="00F21EF3" w:rsidP="00B62A8E">
      <w:pPr>
        <w:pStyle w:val="EMEABodyText"/>
        <w:jc w:val="both"/>
        <w:rPr>
          <w:color w:val="000000" w:themeColor="text1"/>
          <w:sz w:val="24"/>
        </w:rPr>
      </w:pPr>
    </w:p>
    <w:p w14:paraId="6FD0CA13" w14:textId="77777777" w:rsidR="00F21EF3" w:rsidRPr="00CB4B99" w:rsidRDefault="00F21EF3" w:rsidP="00F21EF3">
      <w:pPr>
        <w:pStyle w:val="EMEABodyText"/>
        <w:rPr>
          <w:color w:val="000000" w:themeColor="text1"/>
          <w:sz w:val="20"/>
        </w:rPr>
      </w:pPr>
      <w:r w:rsidRPr="00CB4B99">
        <w:rPr>
          <w:color w:val="000000" w:themeColor="text1"/>
          <w:sz w:val="20"/>
        </w:rPr>
        <w:t xml:space="preserve">Toxicity scale: CTC Version 4.0. </w:t>
      </w:r>
      <w:r w:rsidRPr="00CB4B99">
        <w:rPr>
          <w:color w:val="000000" w:themeColor="text1"/>
          <w:sz w:val="20"/>
        </w:rPr>
        <w:br/>
        <w:t>Includes laboratory results reported after the first dose and within 30 days of the last dose of study therapy. The frequencies are regardless of causality.</w:t>
      </w:r>
    </w:p>
    <w:p w14:paraId="37E530D7" w14:textId="77777777" w:rsidR="00F21EF3" w:rsidRPr="00CB4B99" w:rsidRDefault="00F21EF3" w:rsidP="00F21EF3">
      <w:pPr>
        <w:pStyle w:val="EMEABodyText"/>
        <w:rPr>
          <w:color w:val="000000" w:themeColor="text1"/>
          <w:sz w:val="20"/>
        </w:rPr>
      </w:pPr>
      <w:proofErr w:type="spellStart"/>
      <w:proofErr w:type="gramStart"/>
      <w:r w:rsidRPr="00CB4B99">
        <w:rPr>
          <w:rStyle w:val="BMSSuperscript"/>
          <w:color w:val="000000" w:themeColor="text1"/>
        </w:rPr>
        <w:t>a</w:t>
      </w:r>
      <w:proofErr w:type="spellEnd"/>
      <w:proofErr w:type="gramEnd"/>
      <w:r w:rsidRPr="00CB4B99">
        <w:rPr>
          <w:rStyle w:val="BMSSuperscript"/>
          <w:color w:val="000000" w:themeColor="text1"/>
        </w:rPr>
        <w:t xml:space="preserve"> </w:t>
      </w:r>
      <w:r w:rsidRPr="00CB4B99">
        <w:rPr>
          <w:color w:val="000000" w:themeColor="text1"/>
          <w:sz w:val="20"/>
        </w:rPr>
        <w:t>The total number of patients who had both baseline and on-study laboratory measurements available.</w:t>
      </w:r>
    </w:p>
    <w:p w14:paraId="6E8F7E58" w14:textId="77777777" w:rsidR="00AB45E8" w:rsidRPr="0019181B" w:rsidRDefault="00F21EF3" w:rsidP="0019181B">
      <w:pPr>
        <w:pStyle w:val="BMSBodyText"/>
        <w:spacing w:line="240" w:lineRule="auto"/>
        <w:rPr>
          <w:color w:val="000000" w:themeColor="text1"/>
          <w:lang w:val="en-GB"/>
        </w:rPr>
      </w:pPr>
      <w:proofErr w:type="gramStart"/>
      <w:r w:rsidRPr="00CB4B99">
        <w:rPr>
          <w:rStyle w:val="BMSSuperscript"/>
          <w:color w:val="000000" w:themeColor="text1"/>
        </w:rPr>
        <w:lastRenderedPageBreak/>
        <w:t>b</w:t>
      </w:r>
      <w:proofErr w:type="gramEnd"/>
      <w:r w:rsidRPr="00CB4B99">
        <w:rPr>
          <w:color w:val="000000" w:themeColor="text1"/>
          <w:sz w:val="20"/>
        </w:rPr>
        <w:t xml:space="preserve"> Per anemia criteria in CTC version 4.0, there is no Grade 4 for </w:t>
      </w:r>
      <w:proofErr w:type="spellStart"/>
      <w:r w:rsidRPr="00CB4B99">
        <w:rPr>
          <w:color w:val="000000" w:themeColor="text1"/>
          <w:sz w:val="20"/>
        </w:rPr>
        <w:t>h</w:t>
      </w:r>
      <w:r w:rsidRPr="00CB4B99">
        <w:rPr>
          <w:strike/>
          <w:color w:val="000000" w:themeColor="text1"/>
          <w:sz w:val="20"/>
        </w:rPr>
        <w:t>a</w:t>
      </w:r>
      <w:r w:rsidRPr="00CB4B99">
        <w:rPr>
          <w:color w:val="000000" w:themeColor="text1"/>
          <w:sz w:val="20"/>
        </w:rPr>
        <w:t>emoglobin</w:t>
      </w:r>
      <w:proofErr w:type="spellEnd"/>
      <w:r w:rsidRPr="00CB4B99">
        <w:rPr>
          <w:color w:val="000000" w:themeColor="text1"/>
          <w:sz w:val="20"/>
        </w:rPr>
        <w:t>.</w:t>
      </w:r>
    </w:p>
    <w:p w14:paraId="11EEF8CC" w14:textId="77777777" w:rsidR="00714947" w:rsidRPr="0019181B" w:rsidRDefault="006214ED" w:rsidP="0019181B">
      <w:pPr>
        <w:rPr>
          <w:color w:val="000000" w:themeColor="text1"/>
          <w:lang w:val="en-GB"/>
        </w:rPr>
      </w:pPr>
      <w:r>
        <w:rPr>
          <w:color w:val="000000" w:themeColor="text1"/>
        </w:rPr>
        <w:br w:type="page"/>
      </w:r>
    </w:p>
    <w:p w14:paraId="17CB6348" w14:textId="77777777" w:rsidR="00374FC2" w:rsidRDefault="00714947" w:rsidP="00714947">
      <w:pPr>
        <w:pStyle w:val="EMEABodyText"/>
        <w:keepNext/>
        <w:widowControl w:val="0"/>
        <w:jc w:val="both"/>
        <w:rPr>
          <w:b/>
          <w:color w:val="000000" w:themeColor="text1"/>
          <w:sz w:val="24"/>
        </w:rPr>
      </w:pPr>
      <w:r w:rsidRPr="006214ED">
        <w:rPr>
          <w:b/>
          <w:color w:val="000000" w:themeColor="text1"/>
          <w:sz w:val="24"/>
        </w:rPr>
        <w:lastRenderedPageBreak/>
        <w:t xml:space="preserve">Description of selected </w:t>
      </w:r>
      <w:r w:rsidR="00EA3363">
        <w:rPr>
          <w:b/>
          <w:color w:val="000000" w:themeColor="text1"/>
          <w:sz w:val="24"/>
        </w:rPr>
        <w:t>immune-</w:t>
      </w:r>
      <w:r w:rsidR="00D50253">
        <w:rPr>
          <w:b/>
          <w:color w:val="000000" w:themeColor="text1"/>
          <w:sz w:val="24"/>
        </w:rPr>
        <w:t xml:space="preserve">related </w:t>
      </w:r>
      <w:r w:rsidRPr="006214ED">
        <w:rPr>
          <w:b/>
          <w:color w:val="000000" w:themeColor="text1"/>
          <w:sz w:val="24"/>
        </w:rPr>
        <w:t xml:space="preserve">adverse reactions - </w:t>
      </w:r>
    </w:p>
    <w:p w14:paraId="70AC8B55" w14:textId="77777777" w:rsidR="00374FC2" w:rsidRDefault="00374FC2" w:rsidP="00714947">
      <w:pPr>
        <w:pStyle w:val="EMEABodyText"/>
        <w:keepNext/>
        <w:widowControl w:val="0"/>
        <w:jc w:val="both"/>
        <w:rPr>
          <w:b/>
          <w:color w:val="000000" w:themeColor="text1"/>
          <w:sz w:val="24"/>
        </w:rPr>
      </w:pPr>
    </w:p>
    <w:p w14:paraId="266A3557" w14:textId="77777777" w:rsidR="00714947" w:rsidRPr="006214ED" w:rsidRDefault="00714947" w:rsidP="00714947">
      <w:pPr>
        <w:pStyle w:val="EMEABodyText"/>
        <w:keepNext/>
        <w:widowControl w:val="0"/>
        <w:jc w:val="both"/>
        <w:rPr>
          <w:b/>
          <w:color w:val="000000" w:themeColor="text1"/>
          <w:sz w:val="24"/>
        </w:rPr>
      </w:pPr>
      <w:r w:rsidRPr="006214ED">
        <w:rPr>
          <w:b/>
          <w:color w:val="000000" w:themeColor="text1"/>
          <w:sz w:val="24"/>
        </w:rPr>
        <w:t>OPDIVO monotherapy</w:t>
      </w:r>
    </w:p>
    <w:p w14:paraId="538D0F04" w14:textId="77777777" w:rsidR="00374FC2" w:rsidRDefault="00714947" w:rsidP="00714947">
      <w:pPr>
        <w:pStyle w:val="EMEABodyText"/>
        <w:jc w:val="both"/>
        <w:rPr>
          <w:color w:val="000000" w:themeColor="text1"/>
          <w:sz w:val="24"/>
        </w:rPr>
      </w:pPr>
      <w:r w:rsidRPr="006214ED">
        <w:rPr>
          <w:color w:val="000000" w:themeColor="text1"/>
          <w:sz w:val="24"/>
        </w:rPr>
        <w:t>Data for the following immune</w:t>
      </w:r>
      <w:r w:rsidRPr="006214ED">
        <w:rPr>
          <w:color w:val="000000" w:themeColor="text1"/>
          <w:sz w:val="24"/>
        </w:rPr>
        <w:noBreakHyphen/>
        <w:t xml:space="preserve">related adverse reactions are based on patients who received nivolumab 3 mg/kg monotherapy in </w:t>
      </w:r>
      <w:r w:rsidR="00663A67">
        <w:rPr>
          <w:color w:val="000000" w:themeColor="text1"/>
          <w:sz w:val="24"/>
        </w:rPr>
        <w:t xml:space="preserve">seven </w:t>
      </w:r>
      <w:r w:rsidRPr="006214ED">
        <w:rPr>
          <w:color w:val="000000" w:themeColor="text1"/>
          <w:sz w:val="24"/>
        </w:rPr>
        <w:t>clinical studies in melanoma</w:t>
      </w:r>
      <w:r w:rsidR="00663A67">
        <w:rPr>
          <w:color w:val="000000" w:themeColor="text1"/>
          <w:sz w:val="24"/>
        </w:rPr>
        <w:t>,</w:t>
      </w:r>
      <w:r w:rsidRPr="006214ED">
        <w:rPr>
          <w:color w:val="000000" w:themeColor="text1"/>
          <w:sz w:val="24"/>
        </w:rPr>
        <w:t xml:space="preserve"> NSCLC </w:t>
      </w:r>
      <w:r w:rsidR="00663A67">
        <w:rPr>
          <w:color w:val="000000" w:themeColor="text1"/>
          <w:sz w:val="24"/>
        </w:rPr>
        <w:t xml:space="preserve">and RCC </w:t>
      </w:r>
      <w:r w:rsidRPr="006214ED">
        <w:rPr>
          <w:color w:val="000000" w:themeColor="text1"/>
          <w:sz w:val="24"/>
        </w:rPr>
        <w:t>(CA209066, CA209037, CA209067, CA209017, CA209057, CA209063</w:t>
      </w:r>
      <w:r w:rsidR="00663A67">
        <w:rPr>
          <w:color w:val="000000" w:themeColor="text1"/>
          <w:sz w:val="24"/>
        </w:rPr>
        <w:t xml:space="preserve"> and CA209025</w:t>
      </w:r>
      <w:r w:rsidRPr="006214ED">
        <w:rPr>
          <w:color w:val="000000" w:themeColor="text1"/>
          <w:sz w:val="24"/>
        </w:rPr>
        <w:t xml:space="preserve">) </w:t>
      </w:r>
    </w:p>
    <w:p w14:paraId="6585E012" w14:textId="77777777" w:rsidR="006B3FCE" w:rsidRDefault="006B3FCE" w:rsidP="00714947">
      <w:pPr>
        <w:pStyle w:val="EMEABodyText"/>
        <w:jc w:val="both"/>
        <w:rPr>
          <w:b/>
          <w:sz w:val="24"/>
          <w:u w:val="single"/>
        </w:rPr>
      </w:pPr>
    </w:p>
    <w:p w14:paraId="5BF207A7" w14:textId="77777777" w:rsidR="00374FC2" w:rsidRPr="0019181B" w:rsidRDefault="00374FC2" w:rsidP="00714947">
      <w:pPr>
        <w:pStyle w:val="EMEABodyText"/>
        <w:jc w:val="both"/>
        <w:rPr>
          <w:color w:val="000000" w:themeColor="text1"/>
          <w:sz w:val="24"/>
        </w:rPr>
      </w:pPr>
      <w:r w:rsidRPr="0019181B">
        <w:rPr>
          <w:b/>
          <w:sz w:val="24"/>
        </w:rPr>
        <w:t>OPDIVO in combination with ipilimumab</w:t>
      </w:r>
    </w:p>
    <w:p w14:paraId="6F1C67D5" w14:textId="77777777" w:rsidR="00374FC2" w:rsidRPr="006214ED" w:rsidRDefault="00374FC2" w:rsidP="006B3FCE">
      <w:pPr>
        <w:pStyle w:val="EMEABodyText"/>
        <w:jc w:val="both"/>
        <w:rPr>
          <w:i/>
          <w:color w:val="000000" w:themeColor="text1"/>
          <w:sz w:val="24"/>
        </w:rPr>
      </w:pPr>
      <w:r w:rsidRPr="00DE0D3B">
        <w:rPr>
          <w:sz w:val="24"/>
        </w:rPr>
        <w:t>Data for the following immune</w:t>
      </w:r>
      <w:r w:rsidRPr="00DE0D3B">
        <w:rPr>
          <w:sz w:val="24"/>
        </w:rPr>
        <w:noBreakHyphen/>
        <w:t xml:space="preserve">related adverse reactions are based on patients who received </w:t>
      </w:r>
      <w:r>
        <w:rPr>
          <w:sz w:val="24"/>
          <w:lang w:val="en-AU"/>
        </w:rPr>
        <w:t>OPDIVO</w:t>
      </w:r>
      <w:r w:rsidRPr="00DE0D3B">
        <w:rPr>
          <w:sz w:val="24"/>
        </w:rPr>
        <w:t xml:space="preserve"> in combination with ipilimumab in three clinical studies in melanoma (CA209067, CA209069, and CA209004-cohort 8). </w:t>
      </w:r>
    </w:p>
    <w:p w14:paraId="2FC8523D" w14:textId="77777777" w:rsidR="00374FC2" w:rsidRDefault="00374FC2" w:rsidP="00714947">
      <w:pPr>
        <w:pStyle w:val="EMEABodyText"/>
        <w:jc w:val="both"/>
        <w:rPr>
          <w:color w:val="000000" w:themeColor="text1"/>
          <w:sz w:val="24"/>
        </w:rPr>
      </w:pPr>
    </w:p>
    <w:p w14:paraId="3307AB61" w14:textId="77777777" w:rsidR="00714947" w:rsidRPr="006214ED" w:rsidRDefault="00714947" w:rsidP="00714947">
      <w:pPr>
        <w:pStyle w:val="EMEABodyText"/>
        <w:jc w:val="both"/>
        <w:rPr>
          <w:color w:val="000000" w:themeColor="text1"/>
          <w:sz w:val="24"/>
          <w:u w:val="single"/>
        </w:rPr>
      </w:pPr>
      <w:r w:rsidRPr="006214ED">
        <w:rPr>
          <w:color w:val="000000" w:themeColor="text1"/>
          <w:sz w:val="24"/>
        </w:rPr>
        <w:t>The management guidelines for these adverse reactions are described in DOSAGE AND ADMINISTRATION.</w:t>
      </w:r>
      <w:r w:rsidR="00E53EFC" w:rsidRPr="006214ED">
        <w:rPr>
          <w:color w:val="000000" w:themeColor="text1"/>
          <w:sz w:val="24"/>
        </w:rPr>
        <w:br/>
      </w:r>
      <w:r w:rsidR="00E53EFC" w:rsidRPr="006214ED">
        <w:rPr>
          <w:color w:val="000000" w:themeColor="text1"/>
          <w:sz w:val="24"/>
          <w:lang w:val="en-US"/>
        </w:rPr>
        <w:t>Note: Time to resolution may include censored observations.</w:t>
      </w:r>
    </w:p>
    <w:p w14:paraId="48466B13" w14:textId="77777777" w:rsidR="00714947" w:rsidRPr="006214ED" w:rsidRDefault="00714947" w:rsidP="00714947">
      <w:pPr>
        <w:pStyle w:val="EMEABodyText"/>
        <w:jc w:val="both"/>
        <w:rPr>
          <w:i/>
          <w:noProof/>
          <w:color w:val="000000" w:themeColor="text1"/>
          <w:sz w:val="24"/>
        </w:rPr>
      </w:pPr>
    </w:p>
    <w:p w14:paraId="508692A4" w14:textId="77777777" w:rsidR="00714947" w:rsidRPr="00FB60D5" w:rsidRDefault="00714947" w:rsidP="00714947">
      <w:pPr>
        <w:pStyle w:val="EMEABodyText"/>
        <w:keepNext/>
        <w:jc w:val="both"/>
        <w:rPr>
          <w:b/>
          <w:i/>
          <w:noProof/>
          <w:color w:val="000000" w:themeColor="text1"/>
          <w:sz w:val="24"/>
          <w:u w:val="single"/>
        </w:rPr>
      </w:pPr>
      <w:r w:rsidRPr="00FB60D5">
        <w:rPr>
          <w:b/>
          <w:i/>
          <w:noProof/>
          <w:color w:val="000000" w:themeColor="text1"/>
          <w:sz w:val="24"/>
          <w:u w:val="single"/>
        </w:rPr>
        <w:t>Immune</w:t>
      </w:r>
      <w:r w:rsidRPr="00FB60D5">
        <w:rPr>
          <w:b/>
          <w:i/>
          <w:noProof/>
          <w:color w:val="000000" w:themeColor="text1"/>
          <w:sz w:val="24"/>
          <w:u w:val="single"/>
        </w:rPr>
        <w:noBreakHyphen/>
        <w:t>related pneumonitis</w:t>
      </w:r>
    </w:p>
    <w:p w14:paraId="55B47624" w14:textId="77777777" w:rsidR="006B3FCE" w:rsidRDefault="006B3FCE" w:rsidP="00714947">
      <w:pPr>
        <w:pStyle w:val="EMEABodyText"/>
        <w:jc w:val="both"/>
        <w:rPr>
          <w:i/>
          <w:color w:val="000000" w:themeColor="text1"/>
          <w:sz w:val="24"/>
        </w:rPr>
      </w:pPr>
    </w:p>
    <w:p w14:paraId="072537BF" w14:textId="77777777" w:rsidR="006B3FCE" w:rsidRDefault="006B3FCE" w:rsidP="00714947">
      <w:pPr>
        <w:pStyle w:val="EMEABodyText"/>
        <w:jc w:val="both"/>
        <w:rPr>
          <w:i/>
          <w:color w:val="000000" w:themeColor="text1"/>
          <w:sz w:val="24"/>
        </w:rPr>
      </w:pPr>
      <w:r w:rsidRPr="006B3FCE">
        <w:rPr>
          <w:i/>
          <w:color w:val="000000" w:themeColor="text1"/>
          <w:sz w:val="24"/>
        </w:rPr>
        <w:t>OPDIVO monotherapy</w:t>
      </w:r>
    </w:p>
    <w:p w14:paraId="39D846BF" w14:textId="77777777" w:rsidR="00714947" w:rsidRPr="00CB4B99" w:rsidRDefault="00714947" w:rsidP="00714947">
      <w:pPr>
        <w:pStyle w:val="EMEABodyText"/>
        <w:jc w:val="both"/>
        <w:rPr>
          <w:color w:val="000000" w:themeColor="text1"/>
          <w:sz w:val="24"/>
        </w:rPr>
      </w:pPr>
      <w:r w:rsidRPr="006214ED">
        <w:rPr>
          <w:color w:val="000000" w:themeColor="text1"/>
          <w:sz w:val="24"/>
        </w:rPr>
        <w:t xml:space="preserve">In patients treated with nivolumab monotherapy, the incidence of pneumonitis, including interstitial lung disease, was </w:t>
      </w:r>
      <w:r w:rsidR="00CB4B99">
        <w:rPr>
          <w:color w:val="000000" w:themeColor="text1"/>
          <w:sz w:val="24"/>
        </w:rPr>
        <w:t>3.2% (56/1728)</w:t>
      </w:r>
      <w:r w:rsidRPr="006214ED">
        <w:rPr>
          <w:color w:val="000000" w:themeColor="text1"/>
          <w:sz w:val="24"/>
        </w:rPr>
        <w:t>.</w:t>
      </w:r>
      <w:r w:rsidRPr="00CB4B99">
        <w:rPr>
          <w:color w:val="000000" w:themeColor="text1"/>
          <w:sz w:val="24"/>
        </w:rPr>
        <w:t xml:space="preserve"> </w:t>
      </w:r>
      <w:r w:rsidR="00663A67" w:rsidRPr="00CB4B99">
        <w:rPr>
          <w:color w:val="000000" w:themeColor="text1"/>
          <w:sz w:val="24"/>
        </w:rPr>
        <w:t xml:space="preserve">The majority of cases were Grade 1 or 2 in severity reported in 0.7% (12/1728) and 1.7% (29/1728) of patients respectively. Grade 3 and 4 cases were reported in 0.8% (14/1728) and &lt;0.1(1/1728) of patients respectively. </w:t>
      </w:r>
      <w:r w:rsidRPr="00CB4B99">
        <w:rPr>
          <w:color w:val="000000" w:themeColor="text1"/>
          <w:sz w:val="24"/>
        </w:rPr>
        <w:t>No Grade 5 cases were reported.</w:t>
      </w:r>
    </w:p>
    <w:p w14:paraId="391ED53E"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Median time to onset was </w:t>
      </w:r>
      <w:r w:rsidR="00663A67">
        <w:rPr>
          <w:color w:val="000000" w:themeColor="text1"/>
          <w:sz w:val="24"/>
        </w:rPr>
        <w:t xml:space="preserve">3.6 months </w:t>
      </w:r>
      <w:r w:rsidR="00CB4B99">
        <w:rPr>
          <w:color w:val="000000" w:themeColor="text1"/>
          <w:sz w:val="24"/>
        </w:rPr>
        <w:t>(range: 0.4-19.6)</w:t>
      </w:r>
      <w:r w:rsidRPr="006214ED">
        <w:rPr>
          <w:color w:val="000000" w:themeColor="text1"/>
          <w:sz w:val="24"/>
        </w:rPr>
        <w:t xml:space="preserve">. </w:t>
      </w:r>
      <w:r w:rsidR="00663A67">
        <w:rPr>
          <w:color w:val="000000" w:themeColor="text1"/>
          <w:sz w:val="24"/>
        </w:rPr>
        <w:t xml:space="preserve">Fourteen </w:t>
      </w:r>
      <w:r w:rsidRPr="006214ED">
        <w:rPr>
          <w:color w:val="000000" w:themeColor="text1"/>
          <w:sz w:val="24"/>
        </w:rPr>
        <w:t>patients (</w:t>
      </w:r>
      <w:r w:rsidR="0019181B">
        <w:rPr>
          <w:color w:val="000000" w:themeColor="text1"/>
          <w:sz w:val="24"/>
        </w:rPr>
        <w:t>0.8%</w:t>
      </w:r>
      <w:r w:rsidRPr="006214ED">
        <w:rPr>
          <w:color w:val="000000" w:themeColor="text1"/>
          <w:sz w:val="24"/>
        </w:rPr>
        <w:t>)</w:t>
      </w:r>
      <w:r w:rsidR="00663A67">
        <w:rPr>
          <w:color w:val="000000" w:themeColor="text1"/>
          <w:sz w:val="24"/>
        </w:rPr>
        <w:t>, 13 with Grade 3 and 1 with Grade 4</w:t>
      </w:r>
      <w:r w:rsidRPr="006214ED">
        <w:rPr>
          <w:color w:val="000000" w:themeColor="text1"/>
          <w:sz w:val="24"/>
        </w:rPr>
        <w:t xml:space="preserve"> required permanent discontinuation of nivolumab. </w:t>
      </w:r>
    </w:p>
    <w:p w14:paraId="6EE78CC7" w14:textId="77777777" w:rsidR="00714947" w:rsidRPr="006214ED" w:rsidRDefault="00663A67" w:rsidP="00714947">
      <w:pPr>
        <w:pStyle w:val="EMEABodyText"/>
        <w:jc w:val="both"/>
        <w:rPr>
          <w:color w:val="000000" w:themeColor="text1"/>
          <w:sz w:val="24"/>
        </w:rPr>
      </w:pPr>
      <w:r>
        <w:rPr>
          <w:color w:val="000000" w:themeColor="text1"/>
          <w:sz w:val="24"/>
        </w:rPr>
        <w:t xml:space="preserve">Forty-one </w:t>
      </w:r>
      <w:r w:rsidR="00714947" w:rsidRPr="006214ED">
        <w:rPr>
          <w:color w:val="000000" w:themeColor="text1"/>
          <w:sz w:val="24"/>
        </w:rPr>
        <w:t>patients received high-dose corticosteroids (at least 40 mg prednisone equivalen</w:t>
      </w:r>
      <w:r w:rsidR="00CB4B99">
        <w:rPr>
          <w:color w:val="000000" w:themeColor="text1"/>
          <w:sz w:val="24"/>
        </w:rPr>
        <w:t>ts) at a median initial dose of</w:t>
      </w:r>
      <w:r w:rsidR="00714947" w:rsidRPr="006214ED">
        <w:rPr>
          <w:color w:val="000000" w:themeColor="text1"/>
          <w:sz w:val="24"/>
        </w:rPr>
        <w:t> </w:t>
      </w:r>
      <w:r>
        <w:rPr>
          <w:color w:val="000000" w:themeColor="text1"/>
          <w:sz w:val="24"/>
        </w:rPr>
        <w:t xml:space="preserve">1.2 </w:t>
      </w:r>
      <w:r w:rsidR="00714947" w:rsidRPr="006214ED">
        <w:rPr>
          <w:color w:val="000000" w:themeColor="text1"/>
          <w:sz w:val="24"/>
        </w:rPr>
        <w:t xml:space="preserve">mg/kg (range: 0.5-17.6) for a median duration of </w:t>
      </w:r>
      <w:r>
        <w:rPr>
          <w:color w:val="000000" w:themeColor="text1"/>
          <w:sz w:val="24"/>
        </w:rPr>
        <w:t>3.6 weeks (range: 0.1-13.1)</w:t>
      </w:r>
      <w:r w:rsidR="00714947" w:rsidRPr="006214ED">
        <w:rPr>
          <w:color w:val="000000" w:themeColor="text1"/>
          <w:sz w:val="24"/>
        </w:rPr>
        <w:t xml:space="preserve">. </w:t>
      </w:r>
    </w:p>
    <w:p w14:paraId="4410A5A7"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Resolution occurred in </w:t>
      </w:r>
      <w:r w:rsidR="00CB4B99">
        <w:rPr>
          <w:color w:val="000000" w:themeColor="text1"/>
          <w:sz w:val="24"/>
        </w:rPr>
        <w:t>47</w:t>
      </w:r>
      <w:r w:rsidRPr="006214ED">
        <w:rPr>
          <w:color w:val="000000" w:themeColor="text1"/>
          <w:sz w:val="24"/>
        </w:rPr>
        <w:t xml:space="preserve"> patients (84%) with a median time to resolution of </w:t>
      </w:r>
      <w:r w:rsidR="00663A67">
        <w:rPr>
          <w:color w:val="000000" w:themeColor="text1"/>
          <w:sz w:val="24"/>
        </w:rPr>
        <w:t>5.3 weeks (range: 0.6-53.1)</w:t>
      </w:r>
      <w:r w:rsidRPr="006214ED">
        <w:rPr>
          <w:color w:val="000000" w:themeColor="text1"/>
          <w:sz w:val="24"/>
        </w:rPr>
        <w:t>.</w:t>
      </w:r>
    </w:p>
    <w:p w14:paraId="4DAFDF25" w14:textId="77777777" w:rsidR="00714947" w:rsidRDefault="00714947" w:rsidP="00714947">
      <w:pPr>
        <w:pStyle w:val="EMEABodyText"/>
        <w:jc w:val="both"/>
        <w:rPr>
          <w:i/>
          <w:color w:val="000000" w:themeColor="text1"/>
          <w:sz w:val="24"/>
        </w:rPr>
      </w:pPr>
    </w:p>
    <w:p w14:paraId="6F10625C" w14:textId="77777777" w:rsidR="006B3FCE" w:rsidRDefault="006B3FCE" w:rsidP="00714947">
      <w:pPr>
        <w:pStyle w:val="EMEABodyText"/>
        <w:jc w:val="both"/>
        <w:rPr>
          <w:i/>
          <w:color w:val="000000" w:themeColor="text1"/>
          <w:sz w:val="24"/>
        </w:rPr>
      </w:pPr>
      <w:r>
        <w:rPr>
          <w:i/>
          <w:color w:val="000000" w:themeColor="text1"/>
          <w:sz w:val="24"/>
        </w:rPr>
        <w:t>OPDIVO in combinat</w:t>
      </w:r>
      <w:r w:rsidR="00B33F6D">
        <w:rPr>
          <w:i/>
          <w:color w:val="000000" w:themeColor="text1"/>
          <w:sz w:val="24"/>
        </w:rPr>
        <w:t>i</w:t>
      </w:r>
      <w:r>
        <w:rPr>
          <w:i/>
          <w:color w:val="000000" w:themeColor="text1"/>
          <w:sz w:val="24"/>
        </w:rPr>
        <w:t>on with ipilimumab</w:t>
      </w:r>
    </w:p>
    <w:p w14:paraId="629A4E0B" w14:textId="77777777" w:rsidR="006B3FCE" w:rsidRDefault="006B3FCE" w:rsidP="006B3FCE">
      <w:pPr>
        <w:pStyle w:val="EMEABodyText"/>
        <w:jc w:val="both"/>
        <w:rPr>
          <w:sz w:val="24"/>
        </w:rPr>
      </w:pPr>
      <w:r w:rsidRPr="00DE0D3B">
        <w:rPr>
          <w:sz w:val="24"/>
        </w:rPr>
        <w:t xml:space="preserve">In patients treated with </w:t>
      </w:r>
      <w:r>
        <w:rPr>
          <w:sz w:val="24"/>
          <w:lang w:val="en-AU"/>
        </w:rPr>
        <w:t>OPDIVO</w:t>
      </w:r>
      <w:r w:rsidRPr="00DE0D3B">
        <w:rPr>
          <w:sz w:val="24"/>
        </w:rPr>
        <w:t xml:space="preserve"> in combination with ipilimumab, the incidence of pneumonitis including interstitial lung disease, was 7.4% (33/448). Grade 2, Grade 3, and Grade 4 cases were reported in 4.5% (20/448), 1.1% (5/448), and 0.2% (1/448) of patients, respectively. One of the Grade 3 pneumonitis worsened over 11 days with a fatal outcome. Median time to onset was</w:t>
      </w:r>
      <w:r w:rsidRPr="00652B5D">
        <w:rPr>
          <w:sz w:val="24"/>
        </w:rPr>
        <w:t xml:space="preserve"> </w:t>
      </w:r>
      <w:r>
        <w:rPr>
          <w:sz w:val="24"/>
        </w:rPr>
        <w:t xml:space="preserve">7.9 weeks </w:t>
      </w:r>
      <w:r w:rsidRPr="000779BF">
        <w:rPr>
          <w:sz w:val="24"/>
        </w:rPr>
        <w:t>(range:</w:t>
      </w:r>
      <w:r>
        <w:rPr>
          <w:sz w:val="24"/>
        </w:rPr>
        <w:t xml:space="preserve"> 3.0-29.1</w:t>
      </w:r>
      <w:r w:rsidRPr="00DE0D3B">
        <w:rPr>
          <w:sz w:val="24"/>
        </w:rPr>
        <w:t xml:space="preserve">. Nine patients (2.0%) required permanent discontinuation of nivolumab in combination with ipilimumab. </w:t>
      </w:r>
    </w:p>
    <w:p w14:paraId="54B0E81E" w14:textId="77777777" w:rsidR="006B3FCE" w:rsidRDefault="006B3FCE" w:rsidP="006B3FCE">
      <w:pPr>
        <w:pStyle w:val="EMEABodyText"/>
        <w:jc w:val="both"/>
        <w:rPr>
          <w:sz w:val="24"/>
        </w:rPr>
      </w:pPr>
      <w:r w:rsidRPr="00DE0D3B">
        <w:rPr>
          <w:sz w:val="24"/>
        </w:rPr>
        <w:t xml:space="preserve">Twenty-one patients received high-dose corticosteroids (at least 40 mg prednisone equivalents) at a median initial dose of 1.2 mg/kg (range: 0.4-5.0) for a median duration of 4.3 weeks (range: 0.7-51.1). </w:t>
      </w:r>
    </w:p>
    <w:p w14:paraId="21C5A4DC" w14:textId="77777777" w:rsidR="006B3FCE" w:rsidRPr="00DE0D3B" w:rsidRDefault="006B3FCE" w:rsidP="006B3FCE">
      <w:pPr>
        <w:pStyle w:val="EMEABodyText"/>
        <w:jc w:val="both"/>
        <w:rPr>
          <w:sz w:val="24"/>
        </w:rPr>
      </w:pPr>
      <w:r w:rsidRPr="00DE0D3B">
        <w:rPr>
          <w:sz w:val="24"/>
        </w:rPr>
        <w:t>Resolution occurred in 29 patients (87.9%) with a median time to resolution of 6.1 weeks (range: 0.3-46.9).</w:t>
      </w:r>
    </w:p>
    <w:p w14:paraId="36525D38" w14:textId="77777777" w:rsidR="006B3FCE" w:rsidRPr="006214ED" w:rsidRDefault="006B3FCE" w:rsidP="00714947">
      <w:pPr>
        <w:pStyle w:val="EMEABodyText"/>
        <w:jc w:val="both"/>
        <w:rPr>
          <w:i/>
          <w:color w:val="000000" w:themeColor="text1"/>
          <w:sz w:val="24"/>
        </w:rPr>
      </w:pPr>
    </w:p>
    <w:p w14:paraId="10CF0A42" w14:textId="77777777" w:rsidR="00714947" w:rsidRPr="00FB60D5" w:rsidRDefault="00714947" w:rsidP="00714947">
      <w:pPr>
        <w:pStyle w:val="EMEABodyText"/>
        <w:keepNext/>
        <w:jc w:val="both"/>
        <w:rPr>
          <w:b/>
          <w:i/>
          <w:noProof/>
          <w:color w:val="000000" w:themeColor="text1"/>
          <w:sz w:val="24"/>
          <w:u w:val="single"/>
        </w:rPr>
      </w:pPr>
      <w:r w:rsidRPr="00FB60D5">
        <w:rPr>
          <w:b/>
          <w:i/>
          <w:color w:val="000000" w:themeColor="text1"/>
          <w:sz w:val="24"/>
          <w:u w:val="single"/>
        </w:rPr>
        <w:t>Immune</w:t>
      </w:r>
      <w:r w:rsidRPr="00FB60D5">
        <w:rPr>
          <w:b/>
          <w:i/>
          <w:color w:val="000000" w:themeColor="text1"/>
          <w:sz w:val="24"/>
          <w:u w:val="single"/>
        </w:rPr>
        <w:noBreakHyphen/>
        <w:t>related colitis</w:t>
      </w:r>
    </w:p>
    <w:p w14:paraId="71C94271" w14:textId="77777777" w:rsidR="006B3FCE" w:rsidRDefault="006B3FCE" w:rsidP="006B3FCE">
      <w:pPr>
        <w:pStyle w:val="EMEABodyText"/>
        <w:jc w:val="both"/>
        <w:rPr>
          <w:i/>
          <w:color w:val="000000" w:themeColor="text1"/>
          <w:sz w:val="24"/>
        </w:rPr>
      </w:pPr>
    </w:p>
    <w:p w14:paraId="5106D94B" w14:textId="77777777" w:rsidR="006B3FCE" w:rsidRPr="00FB60D5" w:rsidRDefault="006B3FCE" w:rsidP="00714947">
      <w:pPr>
        <w:pStyle w:val="EMEABodyText"/>
        <w:jc w:val="both"/>
        <w:rPr>
          <w:i/>
          <w:color w:val="000000" w:themeColor="text1"/>
          <w:sz w:val="24"/>
        </w:rPr>
      </w:pPr>
      <w:r w:rsidRPr="006B3FCE">
        <w:rPr>
          <w:i/>
          <w:color w:val="000000" w:themeColor="text1"/>
          <w:sz w:val="24"/>
        </w:rPr>
        <w:t>OPDIVO monotherapy</w:t>
      </w:r>
    </w:p>
    <w:p w14:paraId="0ECAEFFC" w14:textId="77777777" w:rsidR="00990A74" w:rsidRDefault="00714947" w:rsidP="00714947">
      <w:pPr>
        <w:pStyle w:val="EMEABodyText"/>
        <w:jc w:val="both"/>
        <w:rPr>
          <w:color w:val="000000" w:themeColor="text1"/>
          <w:sz w:val="24"/>
        </w:rPr>
      </w:pPr>
      <w:r w:rsidRPr="006214ED">
        <w:rPr>
          <w:color w:val="000000" w:themeColor="text1"/>
          <w:sz w:val="24"/>
        </w:rPr>
        <w:t>In patients treated with nivolumab monotherapy, the incidence of diarrhoea or colitis was </w:t>
      </w:r>
      <w:r w:rsidR="0019181B">
        <w:rPr>
          <w:color w:val="000000" w:themeColor="text1"/>
          <w:sz w:val="24"/>
        </w:rPr>
        <w:t>13.6% (235/1728)</w:t>
      </w:r>
      <w:r w:rsidRPr="006214ED">
        <w:rPr>
          <w:color w:val="000000" w:themeColor="text1"/>
          <w:sz w:val="24"/>
        </w:rPr>
        <w:t xml:space="preserve">. </w:t>
      </w:r>
      <w:r w:rsidR="00990A74" w:rsidRPr="00990A74">
        <w:rPr>
          <w:color w:val="000000" w:themeColor="text1"/>
          <w:sz w:val="24"/>
        </w:rPr>
        <w:t xml:space="preserve">The majority of cases were Grade 1 or 2 in severity reported in 9.0% (156/1728) and </w:t>
      </w:r>
      <w:r w:rsidR="00990A74" w:rsidRPr="00990A74">
        <w:rPr>
          <w:color w:val="000000" w:themeColor="text1"/>
          <w:sz w:val="24"/>
        </w:rPr>
        <w:lastRenderedPageBreak/>
        <w:t>3.0% (52/1728) of patients respectively. Grade 3 cases were reported in 1.6% (27/1728) of patients.</w:t>
      </w:r>
      <w:r w:rsidR="00990A74">
        <w:rPr>
          <w:color w:val="000000" w:themeColor="text1"/>
          <w:sz w:val="24"/>
        </w:rPr>
        <w:t xml:space="preserve"> </w:t>
      </w:r>
      <w:r w:rsidRPr="006214ED">
        <w:rPr>
          <w:color w:val="000000" w:themeColor="text1"/>
          <w:sz w:val="24"/>
        </w:rPr>
        <w:t xml:space="preserve">No Grade 4 or 5 cases were reported. </w:t>
      </w:r>
    </w:p>
    <w:p w14:paraId="1A6552F1"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Median time to onset was </w:t>
      </w:r>
      <w:r w:rsidR="00990A74">
        <w:rPr>
          <w:color w:val="000000" w:themeColor="text1"/>
          <w:sz w:val="24"/>
        </w:rPr>
        <w:t>1.8 months (range: 0.0-20.9)</w:t>
      </w:r>
      <w:r w:rsidRPr="006214ED">
        <w:rPr>
          <w:color w:val="000000" w:themeColor="text1"/>
          <w:sz w:val="24"/>
        </w:rPr>
        <w:t xml:space="preserve">. </w:t>
      </w:r>
      <w:r w:rsidR="00990A74">
        <w:rPr>
          <w:color w:val="000000" w:themeColor="text1"/>
          <w:sz w:val="24"/>
        </w:rPr>
        <w:t>Twelve</w:t>
      </w:r>
      <w:r w:rsidRPr="006214ED">
        <w:rPr>
          <w:color w:val="000000" w:themeColor="text1"/>
          <w:sz w:val="24"/>
        </w:rPr>
        <w:t xml:space="preserve"> patients </w:t>
      </w:r>
      <w:r w:rsidR="00990A74">
        <w:rPr>
          <w:color w:val="000000" w:themeColor="text1"/>
          <w:sz w:val="24"/>
        </w:rPr>
        <w:t xml:space="preserve">(0.7%) </w:t>
      </w:r>
      <w:r w:rsidR="00990A74" w:rsidRPr="00990A74">
        <w:rPr>
          <w:color w:val="000000" w:themeColor="text1"/>
          <w:sz w:val="24"/>
        </w:rPr>
        <w:t>with Grade 3 diarrhoea or colitis</w:t>
      </w:r>
      <w:r w:rsidR="00990A74">
        <w:rPr>
          <w:color w:val="000000" w:themeColor="text1"/>
          <w:sz w:val="24"/>
        </w:rPr>
        <w:t xml:space="preserve"> </w:t>
      </w:r>
      <w:r w:rsidRPr="006214ED">
        <w:rPr>
          <w:color w:val="000000" w:themeColor="text1"/>
          <w:sz w:val="24"/>
        </w:rPr>
        <w:t xml:space="preserve">required permanent discontinuation of nivolumab. </w:t>
      </w:r>
    </w:p>
    <w:p w14:paraId="3C2BAA76"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 </w:t>
      </w:r>
      <w:r w:rsidR="00990A74">
        <w:rPr>
          <w:color w:val="000000" w:themeColor="text1"/>
          <w:sz w:val="24"/>
        </w:rPr>
        <w:t xml:space="preserve">Thirty-four </w:t>
      </w:r>
      <w:r w:rsidRPr="006214ED">
        <w:rPr>
          <w:color w:val="000000" w:themeColor="text1"/>
          <w:sz w:val="24"/>
        </w:rPr>
        <w:t xml:space="preserve">patients received high-dose corticosteroids (at least 40 mg prednisone equivalents) at a median initial dose of </w:t>
      </w:r>
      <w:r w:rsidR="00990A74">
        <w:rPr>
          <w:color w:val="000000" w:themeColor="text1"/>
          <w:sz w:val="24"/>
        </w:rPr>
        <w:t>0.9</w:t>
      </w:r>
      <w:r w:rsidRPr="006214ED">
        <w:rPr>
          <w:color w:val="000000" w:themeColor="text1"/>
          <w:sz w:val="24"/>
        </w:rPr>
        <w:t xml:space="preserve"> mg/kg (range: 0.4-4.7) for a median duration of </w:t>
      </w:r>
      <w:r w:rsidR="00990A74">
        <w:rPr>
          <w:color w:val="000000" w:themeColor="text1"/>
          <w:sz w:val="24"/>
        </w:rPr>
        <w:t>3.0 weeks (range: 0.4-40.3)</w:t>
      </w:r>
      <w:r w:rsidRPr="006214ED">
        <w:rPr>
          <w:color w:val="000000" w:themeColor="text1"/>
          <w:sz w:val="24"/>
        </w:rPr>
        <w:t xml:space="preserve">. </w:t>
      </w:r>
    </w:p>
    <w:p w14:paraId="72375292" w14:textId="77777777" w:rsidR="00714947" w:rsidRPr="006214ED" w:rsidRDefault="00990A74" w:rsidP="00714947">
      <w:pPr>
        <w:pStyle w:val="EMEABodyText"/>
        <w:jc w:val="both"/>
        <w:rPr>
          <w:color w:val="000000" w:themeColor="text1"/>
          <w:sz w:val="24"/>
        </w:rPr>
      </w:pPr>
      <w:r w:rsidRPr="00990A74">
        <w:rPr>
          <w:color w:val="000000" w:themeColor="text1"/>
          <w:sz w:val="24"/>
        </w:rPr>
        <w:t>Resolution occurred in 207 patients (89%) with a median time to resolutio</w:t>
      </w:r>
      <w:r>
        <w:rPr>
          <w:color w:val="000000" w:themeColor="text1"/>
          <w:sz w:val="24"/>
        </w:rPr>
        <w:t>n of 2.1 weeks (range: 0.1-88.3</w:t>
      </w:r>
      <w:r w:rsidRPr="00990A74">
        <w:rPr>
          <w:color w:val="000000" w:themeColor="text1"/>
          <w:sz w:val="24"/>
        </w:rPr>
        <w:t>).</w:t>
      </w:r>
    </w:p>
    <w:p w14:paraId="4F67A5D9" w14:textId="77777777" w:rsidR="006B3FCE" w:rsidRDefault="006B3FCE" w:rsidP="006B3FCE">
      <w:pPr>
        <w:pStyle w:val="EMEABodyText"/>
        <w:jc w:val="both"/>
        <w:rPr>
          <w:i/>
          <w:color w:val="000000" w:themeColor="text1"/>
          <w:sz w:val="24"/>
        </w:rPr>
      </w:pPr>
    </w:p>
    <w:p w14:paraId="56524495" w14:textId="77777777" w:rsidR="006B3FCE" w:rsidRDefault="006B3FCE" w:rsidP="00714947">
      <w:pPr>
        <w:pStyle w:val="EMEABodyText"/>
        <w:jc w:val="both"/>
        <w:rPr>
          <w:i/>
          <w:color w:val="000000" w:themeColor="text1"/>
          <w:sz w:val="24"/>
        </w:rPr>
      </w:pPr>
      <w:r>
        <w:rPr>
          <w:i/>
          <w:color w:val="000000" w:themeColor="text1"/>
          <w:sz w:val="24"/>
        </w:rPr>
        <w:t>OPDIVO in combinat</w:t>
      </w:r>
      <w:r w:rsidR="00B33F6D">
        <w:rPr>
          <w:i/>
          <w:color w:val="000000" w:themeColor="text1"/>
          <w:sz w:val="24"/>
        </w:rPr>
        <w:t>i</w:t>
      </w:r>
      <w:r>
        <w:rPr>
          <w:i/>
          <w:color w:val="000000" w:themeColor="text1"/>
          <w:sz w:val="24"/>
        </w:rPr>
        <w:t>on with ipilimumab</w:t>
      </w:r>
    </w:p>
    <w:p w14:paraId="2D1DDE4C" w14:textId="77777777" w:rsidR="006B3FCE" w:rsidRDefault="006B3FCE" w:rsidP="006B3FCE">
      <w:pPr>
        <w:pStyle w:val="EMEABodyText"/>
        <w:jc w:val="both"/>
        <w:rPr>
          <w:sz w:val="24"/>
        </w:rPr>
      </w:pPr>
      <w:r w:rsidRPr="00DE0D3B">
        <w:rPr>
          <w:sz w:val="24"/>
        </w:rPr>
        <w:t xml:space="preserve">In patients treated with </w:t>
      </w:r>
      <w:r>
        <w:rPr>
          <w:sz w:val="24"/>
          <w:lang w:val="en-AU"/>
        </w:rPr>
        <w:t>OPDIVO</w:t>
      </w:r>
      <w:r w:rsidRPr="00DE0D3B">
        <w:rPr>
          <w:sz w:val="24"/>
        </w:rPr>
        <w:t xml:space="preserve"> in combination with ipilimumab, the incidence of diarrhoea or colitis was 45.5% (204/448). Grade 2, Grade 3, and Grade 4 cases were reported in 13.2% (59/448), 15.4% (69/448), and 0.4% (2/448) of patients, respectively.  </w:t>
      </w:r>
      <w:r w:rsidRPr="00627151">
        <w:rPr>
          <w:sz w:val="24"/>
        </w:rPr>
        <w:t xml:space="preserve">No deaths due to diarrhoea or colitis </w:t>
      </w:r>
      <w:r w:rsidRPr="005613C3">
        <w:rPr>
          <w:sz w:val="24"/>
        </w:rPr>
        <w:t>were reported.</w:t>
      </w:r>
      <w:r w:rsidRPr="000779BF">
        <w:rPr>
          <w:sz w:val="24"/>
        </w:rPr>
        <w:t xml:space="preserve"> </w:t>
      </w:r>
      <w:r w:rsidRPr="00DE0D3B">
        <w:rPr>
          <w:sz w:val="24"/>
        </w:rPr>
        <w:t xml:space="preserve"> Median time to onset was</w:t>
      </w:r>
      <w:r w:rsidRPr="00652B5D">
        <w:rPr>
          <w:sz w:val="24"/>
        </w:rPr>
        <w:t xml:space="preserve"> </w:t>
      </w:r>
      <w:r>
        <w:rPr>
          <w:sz w:val="24"/>
        </w:rPr>
        <w:t xml:space="preserve">4.9 weeks </w:t>
      </w:r>
      <w:r w:rsidRPr="000779BF">
        <w:rPr>
          <w:sz w:val="24"/>
        </w:rPr>
        <w:t>(range</w:t>
      </w:r>
      <w:proofErr w:type="gramStart"/>
      <w:r w:rsidRPr="000779BF">
        <w:rPr>
          <w:sz w:val="24"/>
        </w:rPr>
        <w:t>:</w:t>
      </w:r>
      <w:r>
        <w:rPr>
          <w:sz w:val="24"/>
        </w:rPr>
        <w:t>1</w:t>
      </w:r>
      <w:proofErr w:type="gramEnd"/>
      <w:r>
        <w:rPr>
          <w:sz w:val="24"/>
        </w:rPr>
        <w:t xml:space="preserve"> day-45.2 weeks)</w:t>
      </w:r>
      <w:r w:rsidRPr="00DE0D3B">
        <w:rPr>
          <w:sz w:val="24"/>
        </w:rPr>
        <w:t xml:space="preserve">. Seventy-one patients (15.8%) required permanent discontinuation of nivolumab in combination with ipilimumab. </w:t>
      </w:r>
    </w:p>
    <w:p w14:paraId="6DE5DF1A" w14:textId="77777777" w:rsidR="006B3FCE" w:rsidRDefault="006B3FCE" w:rsidP="006B3FCE">
      <w:pPr>
        <w:pStyle w:val="EMEABodyText"/>
        <w:jc w:val="both"/>
        <w:rPr>
          <w:sz w:val="24"/>
        </w:rPr>
      </w:pPr>
      <w:r w:rsidRPr="00DE0D3B">
        <w:rPr>
          <w:sz w:val="24"/>
        </w:rPr>
        <w:t xml:space="preserve">Ninety-six patients received high-dose corticosteroids (at least 40 mg prednisone equivalents) at a median initial dose of 1.1 mg/kg (range: 0.3-12.5) for a median duration of 4.6 weeks (range: 0.1-50.7). </w:t>
      </w:r>
    </w:p>
    <w:p w14:paraId="26ACCBF4" w14:textId="77777777" w:rsidR="006B3FCE" w:rsidRDefault="006B3FCE" w:rsidP="006B3FCE">
      <w:pPr>
        <w:pStyle w:val="EMEABodyText"/>
        <w:jc w:val="both"/>
        <w:rPr>
          <w:i/>
          <w:noProof/>
          <w:color w:val="000000" w:themeColor="text1"/>
          <w:sz w:val="24"/>
        </w:rPr>
      </w:pPr>
      <w:r w:rsidRPr="00DE0D3B">
        <w:rPr>
          <w:sz w:val="24"/>
        </w:rPr>
        <w:t>Resolution occurred in 184 patients (90.6%) with a median time to resolution of 3.0 weeks (range: 0.1-78.7).</w:t>
      </w:r>
    </w:p>
    <w:p w14:paraId="4E190B82" w14:textId="77777777" w:rsidR="006B3FCE" w:rsidRPr="006214ED" w:rsidRDefault="006B3FCE" w:rsidP="00714947">
      <w:pPr>
        <w:pStyle w:val="EMEABodyText"/>
        <w:jc w:val="both"/>
        <w:rPr>
          <w:i/>
          <w:noProof/>
          <w:color w:val="000000" w:themeColor="text1"/>
          <w:sz w:val="24"/>
        </w:rPr>
      </w:pPr>
    </w:p>
    <w:p w14:paraId="31DB5916" w14:textId="77777777" w:rsidR="00714947" w:rsidRPr="00FB60D5" w:rsidRDefault="00714947" w:rsidP="00714947">
      <w:pPr>
        <w:pStyle w:val="EMEABodyText"/>
        <w:keepNext/>
        <w:jc w:val="both"/>
        <w:rPr>
          <w:b/>
          <w:i/>
          <w:noProof/>
          <w:color w:val="000000" w:themeColor="text1"/>
          <w:sz w:val="24"/>
          <w:u w:val="single"/>
        </w:rPr>
      </w:pPr>
      <w:r w:rsidRPr="00FB60D5">
        <w:rPr>
          <w:b/>
          <w:i/>
          <w:noProof/>
          <w:color w:val="000000" w:themeColor="text1"/>
          <w:sz w:val="24"/>
          <w:u w:val="single"/>
        </w:rPr>
        <w:t>Immune</w:t>
      </w:r>
      <w:r w:rsidRPr="00FB60D5">
        <w:rPr>
          <w:b/>
          <w:i/>
          <w:noProof/>
          <w:color w:val="000000" w:themeColor="text1"/>
          <w:sz w:val="24"/>
          <w:u w:val="single"/>
        </w:rPr>
        <w:noBreakHyphen/>
        <w:t>related hepatitis</w:t>
      </w:r>
    </w:p>
    <w:p w14:paraId="46F5792F" w14:textId="77777777" w:rsidR="006B3FCE" w:rsidRDefault="006B3FCE" w:rsidP="006B3FCE">
      <w:pPr>
        <w:pStyle w:val="EMEABodyText"/>
        <w:jc w:val="both"/>
        <w:rPr>
          <w:i/>
          <w:color w:val="000000" w:themeColor="text1"/>
          <w:sz w:val="24"/>
        </w:rPr>
      </w:pPr>
    </w:p>
    <w:p w14:paraId="5236D1E5" w14:textId="77777777" w:rsidR="006B3FCE" w:rsidRDefault="006B3FCE" w:rsidP="006B3FCE">
      <w:pPr>
        <w:pStyle w:val="EMEABodyText"/>
        <w:jc w:val="both"/>
        <w:rPr>
          <w:i/>
          <w:color w:val="000000" w:themeColor="text1"/>
          <w:sz w:val="24"/>
        </w:rPr>
      </w:pPr>
      <w:r w:rsidRPr="006B3FCE">
        <w:rPr>
          <w:i/>
          <w:color w:val="000000" w:themeColor="text1"/>
          <w:sz w:val="24"/>
        </w:rPr>
        <w:t>OPDIVO monotherapy</w:t>
      </w:r>
    </w:p>
    <w:p w14:paraId="1C1F2585" w14:textId="77777777" w:rsidR="00FA015D" w:rsidRDefault="00714947" w:rsidP="00714947">
      <w:pPr>
        <w:pStyle w:val="EMEABodyText"/>
        <w:jc w:val="both"/>
        <w:rPr>
          <w:color w:val="000000" w:themeColor="text1"/>
          <w:sz w:val="24"/>
        </w:rPr>
      </w:pPr>
      <w:r w:rsidRPr="006214ED">
        <w:rPr>
          <w:color w:val="000000" w:themeColor="text1"/>
          <w:sz w:val="24"/>
        </w:rPr>
        <w:t xml:space="preserve">In patients treated with nivolumab monotherapy, the incidence of liver function test abnormalities was </w:t>
      </w:r>
      <w:r w:rsidR="0019181B">
        <w:rPr>
          <w:color w:val="000000" w:themeColor="text1"/>
          <w:sz w:val="24"/>
        </w:rPr>
        <w:t>7.0% (121/1728)</w:t>
      </w:r>
      <w:r w:rsidRPr="006214ED">
        <w:rPr>
          <w:color w:val="000000" w:themeColor="text1"/>
          <w:sz w:val="24"/>
        </w:rPr>
        <w:t xml:space="preserve">. </w:t>
      </w:r>
      <w:r w:rsidR="00FA015D" w:rsidRPr="00FA015D">
        <w:rPr>
          <w:color w:val="000000" w:themeColor="text1"/>
          <w:sz w:val="24"/>
        </w:rPr>
        <w:t>The majority of cases were Grade 1 or 2 in severity reported in 3.9% (68/1728) and 1.3% (22/1728) of patients respectively. Grade 3 and 4 cases were reported in 1.4% (25/1728) and 0.3% (6/1728) of patients, respectively.</w:t>
      </w:r>
    </w:p>
    <w:p w14:paraId="71EF254C" w14:textId="77777777" w:rsidR="00FA015D" w:rsidRDefault="00714947" w:rsidP="00714947">
      <w:pPr>
        <w:pStyle w:val="EMEABodyText"/>
        <w:jc w:val="both"/>
        <w:rPr>
          <w:color w:val="000000" w:themeColor="text1"/>
          <w:sz w:val="24"/>
        </w:rPr>
      </w:pPr>
      <w:r w:rsidRPr="006214ED">
        <w:rPr>
          <w:color w:val="000000" w:themeColor="text1"/>
          <w:sz w:val="24"/>
        </w:rPr>
        <w:t xml:space="preserve">No deaths due to liver function abnormalities were reported. </w:t>
      </w:r>
    </w:p>
    <w:p w14:paraId="7E76C779"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Median time to onset was </w:t>
      </w:r>
      <w:r w:rsidR="00FB60D5">
        <w:rPr>
          <w:color w:val="000000" w:themeColor="text1"/>
          <w:sz w:val="24"/>
        </w:rPr>
        <w:t>1.9 months (range: 0.0 - 18.7)</w:t>
      </w:r>
      <w:r w:rsidRPr="006214ED">
        <w:rPr>
          <w:color w:val="000000" w:themeColor="text1"/>
          <w:sz w:val="24"/>
        </w:rPr>
        <w:t xml:space="preserve">. </w:t>
      </w:r>
      <w:r w:rsidR="00FA015D">
        <w:rPr>
          <w:color w:val="000000" w:themeColor="text1"/>
          <w:sz w:val="24"/>
        </w:rPr>
        <w:t xml:space="preserve">Fifteen </w:t>
      </w:r>
      <w:r w:rsidRPr="006214ED">
        <w:rPr>
          <w:color w:val="000000" w:themeColor="text1"/>
          <w:sz w:val="24"/>
        </w:rPr>
        <w:t>patients (</w:t>
      </w:r>
      <w:r w:rsidR="0019181B">
        <w:rPr>
          <w:color w:val="000000" w:themeColor="text1"/>
          <w:sz w:val="24"/>
        </w:rPr>
        <w:t>0.9%</w:t>
      </w:r>
      <w:r w:rsidRPr="006214ED">
        <w:rPr>
          <w:color w:val="000000" w:themeColor="text1"/>
          <w:sz w:val="24"/>
        </w:rPr>
        <w:t>)</w:t>
      </w:r>
      <w:r w:rsidR="00FA015D">
        <w:rPr>
          <w:color w:val="000000" w:themeColor="text1"/>
          <w:sz w:val="24"/>
        </w:rPr>
        <w:t>,</w:t>
      </w:r>
      <w:r w:rsidRPr="006214ED">
        <w:rPr>
          <w:color w:val="000000" w:themeColor="text1"/>
          <w:sz w:val="24"/>
        </w:rPr>
        <w:t xml:space="preserve"> </w:t>
      </w:r>
      <w:r w:rsidR="00FA015D" w:rsidRPr="00FA015D">
        <w:rPr>
          <w:color w:val="000000" w:themeColor="text1"/>
          <w:sz w:val="24"/>
        </w:rPr>
        <w:t>11 with Grade 3</w:t>
      </w:r>
      <w:r w:rsidR="00FA015D">
        <w:rPr>
          <w:color w:val="000000" w:themeColor="text1"/>
          <w:sz w:val="24"/>
        </w:rPr>
        <w:t xml:space="preserve"> and 4 with Grade 4 liver function test abnormalities </w:t>
      </w:r>
      <w:r w:rsidRPr="006214ED">
        <w:rPr>
          <w:color w:val="000000" w:themeColor="text1"/>
          <w:sz w:val="24"/>
        </w:rPr>
        <w:t>required permanent discontinuation of nivolumab.</w:t>
      </w:r>
    </w:p>
    <w:p w14:paraId="2DCF5855"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 </w:t>
      </w:r>
      <w:r w:rsidR="00FA015D">
        <w:rPr>
          <w:color w:val="000000" w:themeColor="text1"/>
          <w:sz w:val="24"/>
        </w:rPr>
        <w:t xml:space="preserve">Nineteen </w:t>
      </w:r>
      <w:r w:rsidRPr="006214ED">
        <w:rPr>
          <w:color w:val="000000" w:themeColor="text1"/>
          <w:sz w:val="24"/>
        </w:rPr>
        <w:t xml:space="preserve">patients received high-dose corticosteroids (at least 40 mg prednisone equivalents) at a median initial dose of 1.0 mg/kg (range: 0.4-4.7) for a median duration of </w:t>
      </w:r>
      <w:r w:rsidR="00FA015D">
        <w:rPr>
          <w:color w:val="000000" w:themeColor="text1"/>
          <w:sz w:val="24"/>
        </w:rPr>
        <w:t>4.0 weeks (range: 0.4-8.9)</w:t>
      </w:r>
      <w:r w:rsidRPr="006214ED">
        <w:rPr>
          <w:color w:val="000000" w:themeColor="text1"/>
          <w:sz w:val="24"/>
        </w:rPr>
        <w:t xml:space="preserve">. </w:t>
      </w:r>
    </w:p>
    <w:p w14:paraId="067C7399" w14:textId="2DB37EC5" w:rsidR="00714947" w:rsidRPr="006214ED" w:rsidRDefault="0019181B" w:rsidP="00714947">
      <w:pPr>
        <w:pStyle w:val="EMEABodyText"/>
        <w:jc w:val="both"/>
        <w:rPr>
          <w:color w:val="000000" w:themeColor="text1"/>
          <w:sz w:val="24"/>
        </w:rPr>
      </w:pPr>
      <w:r>
        <w:rPr>
          <w:color w:val="000000" w:themeColor="text1"/>
          <w:sz w:val="24"/>
        </w:rPr>
        <w:t>Resolution occurred in</w:t>
      </w:r>
      <w:r w:rsidR="00714947" w:rsidRPr="006214ED">
        <w:rPr>
          <w:color w:val="000000" w:themeColor="text1"/>
          <w:sz w:val="24"/>
        </w:rPr>
        <w:t> </w:t>
      </w:r>
      <w:r w:rsidR="00FA015D">
        <w:rPr>
          <w:color w:val="000000" w:themeColor="text1"/>
          <w:sz w:val="24"/>
        </w:rPr>
        <w:t xml:space="preserve">95 </w:t>
      </w:r>
      <w:r w:rsidR="00714947" w:rsidRPr="006214ED">
        <w:rPr>
          <w:color w:val="000000" w:themeColor="text1"/>
          <w:sz w:val="24"/>
        </w:rPr>
        <w:t>patients (</w:t>
      </w:r>
      <w:r>
        <w:rPr>
          <w:color w:val="000000" w:themeColor="text1"/>
          <w:sz w:val="24"/>
        </w:rPr>
        <w:t>79%</w:t>
      </w:r>
      <w:r w:rsidR="00714947" w:rsidRPr="006214ED">
        <w:rPr>
          <w:color w:val="000000" w:themeColor="text1"/>
          <w:sz w:val="24"/>
        </w:rPr>
        <w:t xml:space="preserve">) with a median time to resolution of </w:t>
      </w:r>
      <w:r w:rsidR="0065713E">
        <w:rPr>
          <w:color w:val="000000" w:themeColor="text1"/>
          <w:sz w:val="24"/>
        </w:rPr>
        <w:t>5.1 weeks (range: 0.1-82.6)</w:t>
      </w:r>
      <w:r w:rsidR="00714947" w:rsidRPr="006214ED">
        <w:rPr>
          <w:color w:val="000000" w:themeColor="text1"/>
          <w:sz w:val="24"/>
        </w:rPr>
        <w:t>.</w:t>
      </w:r>
    </w:p>
    <w:p w14:paraId="6F6B6954" w14:textId="77777777" w:rsidR="00714947" w:rsidRDefault="00714947" w:rsidP="00714947">
      <w:pPr>
        <w:pStyle w:val="EMEABodyText"/>
        <w:jc w:val="both"/>
        <w:rPr>
          <w:i/>
          <w:noProof/>
          <w:color w:val="000000" w:themeColor="text1"/>
          <w:sz w:val="24"/>
        </w:rPr>
      </w:pPr>
    </w:p>
    <w:p w14:paraId="06B4B6ED" w14:textId="77777777" w:rsidR="006B3FCE" w:rsidRDefault="006B3FCE" w:rsidP="006B3FCE">
      <w:pPr>
        <w:pStyle w:val="EMEABodyText"/>
        <w:jc w:val="both"/>
        <w:rPr>
          <w:i/>
          <w:color w:val="000000" w:themeColor="text1"/>
          <w:sz w:val="24"/>
        </w:rPr>
      </w:pPr>
      <w:r>
        <w:rPr>
          <w:i/>
          <w:color w:val="000000" w:themeColor="text1"/>
          <w:sz w:val="24"/>
        </w:rPr>
        <w:t>OPDIVO in combinat</w:t>
      </w:r>
      <w:r w:rsidR="00B33F6D">
        <w:rPr>
          <w:i/>
          <w:color w:val="000000" w:themeColor="text1"/>
          <w:sz w:val="24"/>
        </w:rPr>
        <w:t>i</w:t>
      </w:r>
      <w:r>
        <w:rPr>
          <w:i/>
          <w:color w:val="000000" w:themeColor="text1"/>
          <w:sz w:val="24"/>
        </w:rPr>
        <w:t>on with ipilimumab</w:t>
      </w:r>
    </w:p>
    <w:p w14:paraId="5DDA5BDE" w14:textId="77777777" w:rsidR="006B3FCE" w:rsidRDefault="006B3FCE" w:rsidP="006B3FCE">
      <w:pPr>
        <w:pStyle w:val="EMEABodyText"/>
        <w:jc w:val="both"/>
        <w:rPr>
          <w:sz w:val="24"/>
        </w:rPr>
      </w:pPr>
      <w:r w:rsidRPr="00DE0D3B">
        <w:rPr>
          <w:sz w:val="24"/>
        </w:rPr>
        <w:t xml:space="preserve">In patients treated with </w:t>
      </w:r>
      <w:r>
        <w:rPr>
          <w:sz w:val="24"/>
          <w:lang w:val="en-AU"/>
        </w:rPr>
        <w:t>OPDIVO</w:t>
      </w:r>
      <w:r w:rsidRPr="00DE0D3B">
        <w:rPr>
          <w:sz w:val="24"/>
        </w:rPr>
        <w:t xml:space="preserve"> in combination with ipilimumab, the incidence of liver function test abnormalities was 27.9% (125/448). Grade 2, Grade 3, and Grade 4 cases were reported in 6.3% (28/448), 15.0% (67/448), and 1.8% (8/448) of patients, respectively. </w:t>
      </w:r>
      <w:r w:rsidRPr="00466B0E">
        <w:rPr>
          <w:sz w:val="24"/>
        </w:rPr>
        <w:t>No deaths due to liver function abnormalities were reported.</w:t>
      </w:r>
      <w:r w:rsidRPr="000779BF">
        <w:t xml:space="preserve"> </w:t>
      </w:r>
      <w:r w:rsidRPr="00DE0D3B">
        <w:rPr>
          <w:sz w:val="24"/>
        </w:rPr>
        <w:t xml:space="preserve"> Median time to onset was</w:t>
      </w:r>
      <w:r w:rsidRPr="00652B5D">
        <w:t xml:space="preserve"> </w:t>
      </w:r>
      <w:r w:rsidRPr="00652B5D">
        <w:rPr>
          <w:sz w:val="24"/>
        </w:rPr>
        <w:t>6.1 weeks (range</w:t>
      </w:r>
      <w:proofErr w:type="gramStart"/>
      <w:r w:rsidRPr="00652B5D">
        <w:rPr>
          <w:sz w:val="24"/>
        </w:rPr>
        <w:t>:1</w:t>
      </w:r>
      <w:proofErr w:type="gramEnd"/>
      <w:r w:rsidRPr="00652B5D">
        <w:rPr>
          <w:sz w:val="24"/>
        </w:rPr>
        <w:t xml:space="preserve"> day-47.8 weeks).</w:t>
      </w:r>
      <w:r w:rsidRPr="00DE0D3B">
        <w:rPr>
          <w:sz w:val="24"/>
        </w:rPr>
        <w:t xml:space="preserve"> Forty-one patients (9.2%) required permanent discontinuation of nivolumab in combination with ipilimumab.  </w:t>
      </w:r>
    </w:p>
    <w:p w14:paraId="1D032F37" w14:textId="77777777" w:rsidR="006B3FCE" w:rsidRDefault="006B3FCE" w:rsidP="006B3FCE">
      <w:pPr>
        <w:pStyle w:val="EMEABodyText"/>
        <w:jc w:val="both"/>
        <w:rPr>
          <w:sz w:val="24"/>
        </w:rPr>
      </w:pPr>
      <w:r w:rsidRPr="00DE0D3B">
        <w:rPr>
          <w:sz w:val="24"/>
        </w:rPr>
        <w:t>Fifty-eight patients received high-dose corticosteroids (at least 40 mg prednisone equivalents) at a median initial dose of 1.2 mg/kg (range: 0.4-</w:t>
      </w:r>
      <w:r w:rsidRPr="0005144D">
        <w:rPr>
          <w:sz w:val="24"/>
        </w:rPr>
        <w:t>941.2) for</w:t>
      </w:r>
      <w:r w:rsidRPr="00DE0D3B">
        <w:rPr>
          <w:sz w:val="24"/>
        </w:rPr>
        <w:t xml:space="preserve"> a median duration of 3.8 weeks (range: 0.1-57.6). </w:t>
      </w:r>
    </w:p>
    <w:p w14:paraId="1E37031C" w14:textId="77777777" w:rsidR="006B3FCE" w:rsidRDefault="006B3FCE" w:rsidP="006B3FCE">
      <w:pPr>
        <w:pStyle w:val="EMEABodyText"/>
        <w:jc w:val="both"/>
        <w:rPr>
          <w:i/>
          <w:noProof/>
          <w:color w:val="000000" w:themeColor="text1"/>
          <w:sz w:val="24"/>
        </w:rPr>
      </w:pPr>
      <w:r w:rsidRPr="00DE0D3B">
        <w:rPr>
          <w:sz w:val="24"/>
        </w:rPr>
        <w:lastRenderedPageBreak/>
        <w:t>Resolution occurred in 116 patients (92.8%) with a median time to resolution of 5.0 weeks (range: 0.1-53.1).</w:t>
      </w:r>
    </w:p>
    <w:p w14:paraId="3F7F1081" w14:textId="77777777" w:rsidR="006B3FCE" w:rsidRPr="006214ED" w:rsidRDefault="006B3FCE" w:rsidP="00714947">
      <w:pPr>
        <w:pStyle w:val="EMEABodyText"/>
        <w:jc w:val="both"/>
        <w:rPr>
          <w:i/>
          <w:noProof/>
          <w:color w:val="000000" w:themeColor="text1"/>
          <w:sz w:val="24"/>
        </w:rPr>
      </w:pPr>
    </w:p>
    <w:p w14:paraId="08A8FBB5" w14:textId="77777777" w:rsidR="00714947" w:rsidRPr="00FB60D5" w:rsidRDefault="00714947" w:rsidP="00714947">
      <w:pPr>
        <w:pStyle w:val="EMEABodyText"/>
        <w:keepNext/>
        <w:jc w:val="both"/>
        <w:rPr>
          <w:b/>
          <w:i/>
          <w:noProof/>
          <w:color w:val="000000" w:themeColor="text1"/>
          <w:sz w:val="24"/>
          <w:u w:val="single"/>
        </w:rPr>
      </w:pPr>
      <w:r w:rsidRPr="00FB60D5">
        <w:rPr>
          <w:b/>
          <w:i/>
          <w:noProof/>
          <w:color w:val="000000" w:themeColor="text1"/>
          <w:sz w:val="24"/>
          <w:u w:val="single"/>
        </w:rPr>
        <w:t>Immune</w:t>
      </w:r>
      <w:r w:rsidRPr="00FB60D5">
        <w:rPr>
          <w:b/>
          <w:i/>
          <w:noProof/>
          <w:color w:val="000000" w:themeColor="text1"/>
          <w:sz w:val="24"/>
          <w:u w:val="single"/>
        </w:rPr>
        <w:noBreakHyphen/>
        <w:t>related nephritis and renal dysfunction</w:t>
      </w:r>
    </w:p>
    <w:p w14:paraId="55CD163C" w14:textId="77777777" w:rsidR="006B3FCE" w:rsidRDefault="006B3FCE" w:rsidP="006B3FCE">
      <w:pPr>
        <w:pStyle w:val="EMEABodyText"/>
        <w:jc w:val="both"/>
        <w:rPr>
          <w:i/>
          <w:color w:val="000000" w:themeColor="text1"/>
          <w:sz w:val="24"/>
        </w:rPr>
      </w:pPr>
    </w:p>
    <w:p w14:paraId="37DAE094" w14:textId="77777777" w:rsidR="006B3FCE" w:rsidRDefault="006B3FCE" w:rsidP="006B3FCE">
      <w:pPr>
        <w:pStyle w:val="EMEABodyText"/>
        <w:jc w:val="both"/>
        <w:rPr>
          <w:i/>
          <w:color w:val="000000" w:themeColor="text1"/>
          <w:sz w:val="24"/>
        </w:rPr>
      </w:pPr>
      <w:r w:rsidRPr="006B3FCE">
        <w:rPr>
          <w:i/>
          <w:color w:val="000000" w:themeColor="text1"/>
          <w:sz w:val="24"/>
        </w:rPr>
        <w:t>OPDIVO monotherapy</w:t>
      </w:r>
    </w:p>
    <w:p w14:paraId="62E64D01" w14:textId="77777777" w:rsidR="009E7F04" w:rsidRDefault="00714947" w:rsidP="00714947">
      <w:pPr>
        <w:pStyle w:val="EMEABodyText"/>
        <w:jc w:val="both"/>
        <w:rPr>
          <w:color w:val="000000" w:themeColor="text1"/>
          <w:sz w:val="24"/>
        </w:rPr>
      </w:pPr>
      <w:r w:rsidRPr="006214ED">
        <w:rPr>
          <w:color w:val="000000" w:themeColor="text1"/>
          <w:sz w:val="24"/>
        </w:rPr>
        <w:t xml:space="preserve">In patients treated with nivolumab monotherapy, the incidence of nephritis and renal dysfunction was </w:t>
      </w:r>
      <w:r w:rsidR="009E7F04">
        <w:rPr>
          <w:color w:val="000000" w:themeColor="text1"/>
          <w:sz w:val="24"/>
        </w:rPr>
        <w:t xml:space="preserve">3.2% (55/1728). </w:t>
      </w:r>
      <w:r w:rsidR="009E7F04" w:rsidRPr="009E7F04">
        <w:rPr>
          <w:color w:val="000000" w:themeColor="text1"/>
          <w:sz w:val="24"/>
        </w:rPr>
        <w:t>The majority of cases were Grade 1 or 2 in severity reported in 1.9% (32/1728) and 0.8% (14/1728) of patients respectively. Grade 3 and 4 cases were reported in 0.5% (8/1728) and &lt;0.1% (1/1728) of patients, respectively. No Grade 5 nephritis or renal dysfunction was reported in these studies.</w:t>
      </w:r>
    </w:p>
    <w:p w14:paraId="382504E4"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Median time to onset was </w:t>
      </w:r>
      <w:r w:rsidR="009E7F04">
        <w:rPr>
          <w:color w:val="000000" w:themeColor="text1"/>
          <w:sz w:val="24"/>
        </w:rPr>
        <w:t>2.3 months (range:</w:t>
      </w:r>
      <w:r w:rsidR="0019181B">
        <w:rPr>
          <w:color w:val="000000" w:themeColor="text1"/>
          <w:sz w:val="24"/>
        </w:rPr>
        <w:t xml:space="preserve"> </w:t>
      </w:r>
      <w:r w:rsidR="009E7F04">
        <w:rPr>
          <w:color w:val="000000" w:themeColor="text1"/>
          <w:sz w:val="24"/>
        </w:rPr>
        <w:t>0.0-18.2).</w:t>
      </w:r>
      <w:r w:rsidRPr="006214ED">
        <w:rPr>
          <w:color w:val="000000" w:themeColor="text1"/>
          <w:sz w:val="24"/>
        </w:rPr>
        <w:t xml:space="preserve"> </w:t>
      </w:r>
      <w:r w:rsidR="009E7F04" w:rsidRPr="009E7F04">
        <w:rPr>
          <w:color w:val="000000" w:themeColor="text1"/>
          <w:sz w:val="24"/>
        </w:rPr>
        <w:t>Two patients (0.1%), 1 with Grade 3 and 1 with Grade 4 nephritis or renal dysfunction</w:t>
      </w:r>
      <w:r w:rsidR="009E7F04">
        <w:rPr>
          <w:color w:val="000000" w:themeColor="text1"/>
          <w:sz w:val="24"/>
        </w:rPr>
        <w:t xml:space="preserve"> </w:t>
      </w:r>
      <w:r w:rsidRPr="006214ED">
        <w:rPr>
          <w:color w:val="000000" w:themeColor="text1"/>
          <w:sz w:val="24"/>
        </w:rPr>
        <w:t xml:space="preserve">required permanent discontinuation of nivolumab. </w:t>
      </w:r>
    </w:p>
    <w:p w14:paraId="7F397D62" w14:textId="77777777" w:rsidR="00714947" w:rsidRPr="006214ED" w:rsidRDefault="009E7F04" w:rsidP="00714947">
      <w:pPr>
        <w:pStyle w:val="EMEABodyText"/>
        <w:jc w:val="both"/>
        <w:rPr>
          <w:color w:val="000000" w:themeColor="text1"/>
          <w:sz w:val="24"/>
        </w:rPr>
      </w:pPr>
      <w:r>
        <w:rPr>
          <w:color w:val="000000" w:themeColor="text1"/>
          <w:sz w:val="24"/>
        </w:rPr>
        <w:t xml:space="preserve">Fifteen </w:t>
      </w:r>
      <w:r w:rsidR="00714947" w:rsidRPr="006214ED">
        <w:rPr>
          <w:color w:val="000000" w:themeColor="text1"/>
          <w:sz w:val="24"/>
        </w:rPr>
        <w:t>patients received high-dose corticosteroids (at least 40 mg prednisone equivalen</w:t>
      </w:r>
      <w:r w:rsidR="0019181B">
        <w:rPr>
          <w:color w:val="000000" w:themeColor="text1"/>
          <w:sz w:val="24"/>
        </w:rPr>
        <w:t>ts) at a median initial dose of</w:t>
      </w:r>
      <w:r w:rsidR="00714947" w:rsidRPr="006214ED">
        <w:rPr>
          <w:color w:val="000000" w:themeColor="text1"/>
          <w:sz w:val="24"/>
        </w:rPr>
        <w:t> </w:t>
      </w:r>
      <w:r>
        <w:rPr>
          <w:color w:val="000000" w:themeColor="text1"/>
          <w:sz w:val="24"/>
        </w:rPr>
        <w:t xml:space="preserve">0.8 </w:t>
      </w:r>
      <w:r w:rsidR="00714947" w:rsidRPr="006214ED">
        <w:rPr>
          <w:color w:val="000000" w:themeColor="text1"/>
          <w:sz w:val="24"/>
        </w:rPr>
        <w:t xml:space="preserve">mg/kg (range: 0.5-2.1) for a median duration of </w:t>
      </w:r>
      <w:r w:rsidRPr="009E7F04">
        <w:rPr>
          <w:color w:val="000000" w:themeColor="text1"/>
          <w:sz w:val="24"/>
        </w:rPr>
        <w:t>3 weeks (range: 0.1-67.0).</w:t>
      </w:r>
      <w:r>
        <w:rPr>
          <w:color w:val="000000" w:themeColor="text1"/>
          <w:sz w:val="24"/>
        </w:rPr>
        <w:t xml:space="preserve"> </w:t>
      </w:r>
      <w:r w:rsidR="00714947" w:rsidRPr="006214ED">
        <w:rPr>
          <w:color w:val="000000" w:themeColor="text1"/>
          <w:sz w:val="24"/>
        </w:rPr>
        <w:t xml:space="preserve"> </w:t>
      </w:r>
    </w:p>
    <w:p w14:paraId="5B8C21A5" w14:textId="77777777" w:rsidR="009E7F04" w:rsidRDefault="009E7F04" w:rsidP="00714947">
      <w:pPr>
        <w:pStyle w:val="EMEABodyText"/>
        <w:jc w:val="both"/>
        <w:rPr>
          <w:color w:val="000000" w:themeColor="text1"/>
          <w:sz w:val="24"/>
        </w:rPr>
      </w:pPr>
      <w:r w:rsidRPr="009E7F04">
        <w:rPr>
          <w:color w:val="000000" w:themeColor="text1"/>
          <w:sz w:val="24"/>
        </w:rPr>
        <w:t>Resolution occurred in 33 patients (62%) with a median time to resolution of 11.1 weeks (range: 0.1-77.1+).</w:t>
      </w:r>
    </w:p>
    <w:p w14:paraId="29F39953" w14:textId="77777777" w:rsidR="00714947" w:rsidRDefault="00714947" w:rsidP="00714947">
      <w:pPr>
        <w:pStyle w:val="EMEABodyText"/>
        <w:jc w:val="both"/>
        <w:rPr>
          <w:i/>
          <w:color w:val="000000" w:themeColor="text1"/>
          <w:sz w:val="24"/>
        </w:rPr>
      </w:pPr>
    </w:p>
    <w:p w14:paraId="014DCB97" w14:textId="77777777" w:rsidR="006B3FCE" w:rsidRDefault="006B3FCE" w:rsidP="006B3FCE">
      <w:pPr>
        <w:pStyle w:val="EMEABodyText"/>
        <w:jc w:val="both"/>
        <w:rPr>
          <w:i/>
          <w:color w:val="000000" w:themeColor="text1"/>
          <w:sz w:val="24"/>
        </w:rPr>
      </w:pPr>
      <w:r>
        <w:rPr>
          <w:i/>
          <w:color w:val="000000" w:themeColor="text1"/>
          <w:sz w:val="24"/>
        </w:rPr>
        <w:t>OPDIVO in combinat</w:t>
      </w:r>
      <w:r w:rsidR="00B33F6D">
        <w:rPr>
          <w:i/>
          <w:color w:val="000000" w:themeColor="text1"/>
          <w:sz w:val="24"/>
        </w:rPr>
        <w:t>i</w:t>
      </w:r>
      <w:r>
        <w:rPr>
          <w:i/>
          <w:color w:val="000000" w:themeColor="text1"/>
          <w:sz w:val="24"/>
        </w:rPr>
        <w:t>on with ipilimumab</w:t>
      </w:r>
    </w:p>
    <w:p w14:paraId="20880971" w14:textId="77777777" w:rsidR="006B3FCE" w:rsidRDefault="006B3FCE" w:rsidP="006B3FCE">
      <w:pPr>
        <w:pStyle w:val="EMEABodyText"/>
        <w:jc w:val="both"/>
        <w:rPr>
          <w:sz w:val="24"/>
        </w:rPr>
      </w:pPr>
      <w:r w:rsidRPr="00DE0D3B">
        <w:rPr>
          <w:sz w:val="24"/>
        </w:rPr>
        <w:t xml:space="preserve">In patients treated with </w:t>
      </w:r>
      <w:r>
        <w:rPr>
          <w:sz w:val="24"/>
          <w:lang w:val="en-AU"/>
        </w:rPr>
        <w:t>OPDIVO</w:t>
      </w:r>
      <w:r w:rsidRPr="00DE0D3B">
        <w:rPr>
          <w:sz w:val="24"/>
        </w:rPr>
        <w:t xml:space="preserve"> in combination with ipilimumab, the incidence of nephritis and renal dysfunction was 4.2% (19/448). Grade 2, Grade 3, and Grade 4 cases were reported in 1.1% (5/448), 0.9% (4/448), and 0.7% (3/448) of patients, respectively. </w:t>
      </w:r>
      <w:r w:rsidRPr="00627151">
        <w:rPr>
          <w:sz w:val="24"/>
        </w:rPr>
        <w:t>No deaths due to nephritis or renal dysfunction</w:t>
      </w:r>
      <w:r w:rsidRPr="00627151" w:rsidDel="00681D65">
        <w:rPr>
          <w:sz w:val="24"/>
        </w:rPr>
        <w:t xml:space="preserve"> </w:t>
      </w:r>
      <w:r>
        <w:rPr>
          <w:sz w:val="24"/>
        </w:rPr>
        <w:t>were</w:t>
      </w:r>
      <w:r w:rsidRPr="00627151">
        <w:rPr>
          <w:sz w:val="24"/>
        </w:rPr>
        <w:t xml:space="preserve"> reported.</w:t>
      </w:r>
      <w:r w:rsidRPr="0027074C">
        <w:rPr>
          <w:sz w:val="24"/>
        </w:rPr>
        <w:t xml:space="preserve"> </w:t>
      </w:r>
      <w:r w:rsidRPr="00DE0D3B">
        <w:rPr>
          <w:sz w:val="24"/>
        </w:rPr>
        <w:t xml:space="preserve"> Median time to onset was</w:t>
      </w:r>
      <w:r w:rsidRPr="00652B5D">
        <w:rPr>
          <w:sz w:val="24"/>
        </w:rPr>
        <w:t xml:space="preserve"> </w:t>
      </w:r>
      <w:r>
        <w:rPr>
          <w:sz w:val="24"/>
        </w:rPr>
        <w:t xml:space="preserve">11.1 weeks </w:t>
      </w:r>
      <w:r w:rsidRPr="0027074C">
        <w:rPr>
          <w:sz w:val="24"/>
        </w:rPr>
        <w:t>(range:</w:t>
      </w:r>
      <w:r w:rsidR="00FB60D5">
        <w:rPr>
          <w:sz w:val="24"/>
        </w:rPr>
        <w:t xml:space="preserve"> </w:t>
      </w:r>
      <w:r>
        <w:rPr>
          <w:sz w:val="24"/>
        </w:rPr>
        <w:t>2.2-63.9</w:t>
      </w:r>
      <w:r w:rsidRPr="0027074C">
        <w:rPr>
          <w:sz w:val="24"/>
        </w:rPr>
        <w:t>)</w:t>
      </w:r>
      <w:r w:rsidRPr="00DE0D3B">
        <w:rPr>
          <w:sz w:val="24"/>
        </w:rPr>
        <w:t xml:space="preserve">. Four patients (0.9%) required permanent discontinuation of nivolumab in combination with ipilimumab. </w:t>
      </w:r>
    </w:p>
    <w:p w14:paraId="1DDF06A0" w14:textId="77777777" w:rsidR="006B3FCE" w:rsidRDefault="006B3FCE" w:rsidP="006B3FCE">
      <w:pPr>
        <w:pStyle w:val="EMEABodyText"/>
        <w:jc w:val="both"/>
        <w:rPr>
          <w:sz w:val="24"/>
        </w:rPr>
      </w:pPr>
      <w:r w:rsidRPr="00DE0D3B">
        <w:rPr>
          <w:sz w:val="24"/>
        </w:rPr>
        <w:t>Four patients received high-dose corticosteroids (at least 40 mg prednisone equivalents) at a median initial dose of 2.1 mg/kg (range: 1.2-6.6) for a median duration of 2.5 weeks (range: 0.1-4.1).</w:t>
      </w:r>
    </w:p>
    <w:p w14:paraId="100DED8D" w14:textId="77777777" w:rsidR="006B3FCE" w:rsidRPr="00FB60D5" w:rsidRDefault="006B3FCE" w:rsidP="00714947">
      <w:pPr>
        <w:pStyle w:val="EMEABodyText"/>
        <w:jc w:val="both"/>
        <w:rPr>
          <w:sz w:val="24"/>
        </w:rPr>
      </w:pPr>
      <w:r w:rsidRPr="00DE0D3B">
        <w:rPr>
          <w:sz w:val="24"/>
        </w:rPr>
        <w:t>Resolution occurred in 17 patients (89.5%) with a median time to resolution of 1.9 weeks (range: 0.4- 42.6).</w:t>
      </w:r>
    </w:p>
    <w:p w14:paraId="015EE5A6" w14:textId="77777777" w:rsidR="006B3FCE" w:rsidRPr="006214ED" w:rsidRDefault="006B3FCE" w:rsidP="00714947">
      <w:pPr>
        <w:pStyle w:val="EMEABodyText"/>
        <w:jc w:val="both"/>
        <w:rPr>
          <w:i/>
          <w:color w:val="000000" w:themeColor="text1"/>
          <w:sz w:val="24"/>
        </w:rPr>
      </w:pPr>
    </w:p>
    <w:p w14:paraId="309CBB9A" w14:textId="77777777" w:rsidR="00714947" w:rsidRPr="00FB60D5" w:rsidRDefault="00714947" w:rsidP="00714947">
      <w:pPr>
        <w:pStyle w:val="EMEABodyText"/>
        <w:keepNext/>
        <w:widowControl w:val="0"/>
        <w:jc w:val="both"/>
        <w:rPr>
          <w:b/>
          <w:i/>
          <w:noProof/>
          <w:color w:val="000000" w:themeColor="text1"/>
          <w:sz w:val="24"/>
          <w:u w:val="single"/>
        </w:rPr>
      </w:pPr>
      <w:r w:rsidRPr="00FB60D5">
        <w:rPr>
          <w:b/>
          <w:i/>
          <w:noProof/>
          <w:color w:val="000000" w:themeColor="text1"/>
          <w:sz w:val="24"/>
          <w:u w:val="single"/>
        </w:rPr>
        <w:t>Immune</w:t>
      </w:r>
      <w:r w:rsidRPr="00FB60D5">
        <w:rPr>
          <w:b/>
          <w:i/>
          <w:noProof/>
          <w:color w:val="000000" w:themeColor="text1"/>
          <w:sz w:val="24"/>
          <w:u w:val="single"/>
        </w:rPr>
        <w:noBreakHyphen/>
        <w:t>related endocrinopathies</w:t>
      </w:r>
    </w:p>
    <w:p w14:paraId="07D5DE2D" w14:textId="77777777" w:rsidR="006B3FCE" w:rsidRDefault="006B3FCE" w:rsidP="006B3FCE">
      <w:pPr>
        <w:pStyle w:val="EMEABodyText"/>
        <w:jc w:val="both"/>
        <w:rPr>
          <w:i/>
          <w:color w:val="000000" w:themeColor="text1"/>
          <w:sz w:val="24"/>
        </w:rPr>
      </w:pPr>
    </w:p>
    <w:p w14:paraId="32B915CD" w14:textId="77777777" w:rsidR="006B3FCE" w:rsidRDefault="006B3FCE" w:rsidP="006B3FCE">
      <w:pPr>
        <w:pStyle w:val="EMEABodyText"/>
        <w:jc w:val="both"/>
        <w:rPr>
          <w:i/>
          <w:color w:val="000000" w:themeColor="text1"/>
          <w:sz w:val="24"/>
        </w:rPr>
      </w:pPr>
      <w:r w:rsidRPr="006B3FCE">
        <w:rPr>
          <w:i/>
          <w:color w:val="000000" w:themeColor="text1"/>
          <w:sz w:val="24"/>
        </w:rPr>
        <w:t>OPDIVO monotherapy</w:t>
      </w:r>
    </w:p>
    <w:p w14:paraId="01862ED2" w14:textId="77777777" w:rsidR="00714947" w:rsidRPr="006214ED" w:rsidRDefault="00714947" w:rsidP="00714947">
      <w:pPr>
        <w:pStyle w:val="EMEABodyText"/>
        <w:jc w:val="both"/>
        <w:rPr>
          <w:color w:val="000000" w:themeColor="text1"/>
          <w:sz w:val="24"/>
        </w:rPr>
      </w:pPr>
      <w:r w:rsidRPr="006214ED">
        <w:rPr>
          <w:color w:val="000000" w:themeColor="text1"/>
          <w:sz w:val="24"/>
        </w:rPr>
        <w:t>In patients treated with nivolumab monotherapy, the incidence of thyroid disorders was </w:t>
      </w:r>
      <w:r w:rsidR="009E7F04">
        <w:rPr>
          <w:color w:val="000000" w:themeColor="text1"/>
          <w:sz w:val="24"/>
        </w:rPr>
        <w:t xml:space="preserve">8.6% (149/1728). </w:t>
      </w:r>
      <w:r w:rsidRPr="006214ED">
        <w:rPr>
          <w:color w:val="000000" w:themeColor="text1"/>
          <w:sz w:val="24"/>
        </w:rPr>
        <w:t xml:space="preserve"> </w:t>
      </w:r>
      <w:r w:rsidR="00B330C4" w:rsidRPr="00B330C4">
        <w:rPr>
          <w:color w:val="000000" w:themeColor="text1"/>
          <w:sz w:val="24"/>
        </w:rPr>
        <w:t xml:space="preserve">The majority of cases were Grade 1 or 2 in severity reported in 3.6% (62/1728) and 4.9% (85/1728) of patients respectively. Grade 3 thyroid disorders were reported in 0.1% (2/1728) of patients. </w:t>
      </w:r>
      <w:proofErr w:type="spellStart"/>
      <w:r w:rsidR="00B330C4" w:rsidRPr="00B330C4">
        <w:rPr>
          <w:color w:val="000000" w:themeColor="text1"/>
          <w:sz w:val="24"/>
        </w:rPr>
        <w:t>Hypophysitis</w:t>
      </w:r>
      <w:proofErr w:type="spellEnd"/>
      <w:r w:rsidR="00B330C4" w:rsidRPr="00B330C4">
        <w:rPr>
          <w:color w:val="000000" w:themeColor="text1"/>
          <w:sz w:val="24"/>
        </w:rPr>
        <w:t xml:space="preserve"> (1 Grade 1; 1 Grade 2, and 3 Grade 3), adrenal insufficiency (1 Grade 1; 5 Grade 2; and 4 Grade 3), diabetes mellitus (1 Grade 2), and diabetic ketoacidosis (2 Grade 3) were reported.</w:t>
      </w:r>
      <w:r w:rsidR="00B330C4">
        <w:rPr>
          <w:color w:val="000000" w:themeColor="text1"/>
          <w:sz w:val="24"/>
        </w:rPr>
        <w:t xml:space="preserve"> </w:t>
      </w:r>
      <w:r w:rsidRPr="006214ED">
        <w:rPr>
          <w:color w:val="000000" w:themeColor="text1"/>
          <w:sz w:val="24"/>
        </w:rPr>
        <w:t xml:space="preserve">No Grade 4 or 5 </w:t>
      </w:r>
      <w:proofErr w:type="spellStart"/>
      <w:r w:rsidRPr="006214ED">
        <w:rPr>
          <w:color w:val="000000" w:themeColor="text1"/>
          <w:sz w:val="24"/>
        </w:rPr>
        <w:t>endocrinopathies</w:t>
      </w:r>
      <w:proofErr w:type="spellEnd"/>
      <w:r w:rsidRPr="006214ED">
        <w:rPr>
          <w:color w:val="000000" w:themeColor="text1"/>
          <w:sz w:val="24"/>
        </w:rPr>
        <w:t xml:space="preserve"> were reported.</w:t>
      </w:r>
    </w:p>
    <w:p w14:paraId="13BEDD7F"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Median time to onset of these </w:t>
      </w:r>
      <w:proofErr w:type="spellStart"/>
      <w:r w:rsidRPr="006214ED">
        <w:rPr>
          <w:color w:val="000000" w:themeColor="text1"/>
          <w:sz w:val="24"/>
        </w:rPr>
        <w:t>endocrinopathies</w:t>
      </w:r>
      <w:proofErr w:type="spellEnd"/>
      <w:r w:rsidRPr="006214ED">
        <w:rPr>
          <w:color w:val="000000" w:themeColor="text1"/>
          <w:sz w:val="24"/>
        </w:rPr>
        <w:t xml:space="preserve"> was </w:t>
      </w:r>
      <w:r w:rsidR="009E7F04">
        <w:rPr>
          <w:color w:val="000000" w:themeColor="text1"/>
          <w:sz w:val="24"/>
        </w:rPr>
        <w:t xml:space="preserve">2.8 months (range: 0.4-14.0). </w:t>
      </w:r>
      <w:r w:rsidRPr="006214ED">
        <w:rPr>
          <w:color w:val="000000" w:themeColor="text1"/>
          <w:sz w:val="24"/>
        </w:rPr>
        <w:t xml:space="preserve"> </w:t>
      </w:r>
      <w:r w:rsidR="009E7F04">
        <w:rPr>
          <w:color w:val="000000" w:themeColor="text1"/>
          <w:sz w:val="24"/>
        </w:rPr>
        <w:t xml:space="preserve">Two </w:t>
      </w:r>
      <w:r w:rsidRPr="006214ED">
        <w:rPr>
          <w:color w:val="000000" w:themeColor="text1"/>
          <w:sz w:val="24"/>
        </w:rPr>
        <w:t>patient</w:t>
      </w:r>
      <w:r w:rsidR="009E7F04">
        <w:rPr>
          <w:color w:val="000000" w:themeColor="text1"/>
          <w:sz w:val="24"/>
        </w:rPr>
        <w:t>s</w:t>
      </w:r>
      <w:r w:rsidRPr="006214ED">
        <w:rPr>
          <w:color w:val="000000" w:themeColor="text1"/>
          <w:sz w:val="24"/>
        </w:rPr>
        <w:t xml:space="preserve"> (0.1%) with Grade 3 </w:t>
      </w:r>
      <w:proofErr w:type="spellStart"/>
      <w:r w:rsidR="009E7F04">
        <w:rPr>
          <w:color w:val="000000" w:themeColor="text1"/>
          <w:sz w:val="24"/>
        </w:rPr>
        <w:t>endocrinopathies</w:t>
      </w:r>
      <w:proofErr w:type="spellEnd"/>
      <w:r w:rsidR="009E7F04">
        <w:rPr>
          <w:color w:val="000000" w:themeColor="text1"/>
          <w:sz w:val="24"/>
        </w:rPr>
        <w:t xml:space="preserve"> </w:t>
      </w:r>
      <w:r w:rsidRPr="006214ED">
        <w:rPr>
          <w:color w:val="000000" w:themeColor="text1"/>
          <w:sz w:val="24"/>
        </w:rPr>
        <w:t xml:space="preserve">required discontinuation of nivolumab. </w:t>
      </w:r>
    </w:p>
    <w:p w14:paraId="1C441540"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 </w:t>
      </w:r>
      <w:r w:rsidR="009E7F04">
        <w:rPr>
          <w:color w:val="000000" w:themeColor="text1"/>
          <w:sz w:val="24"/>
        </w:rPr>
        <w:t xml:space="preserve">Eleven </w:t>
      </w:r>
      <w:r w:rsidRPr="006214ED">
        <w:rPr>
          <w:color w:val="000000" w:themeColor="text1"/>
          <w:sz w:val="24"/>
        </w:rPr>
        <w:t>patients received high dose corticosteroids (at least 40 mg prednisone equivalent</w:t>
      </w:r>
      <w:r w:rsidR="00FB60D5">
        <w:rPr>
          <w:color w:val="000000" w:themeColor="text1"/>
          <w:sz w:val="24"/>
        </w:rPr>
        <w:t xml:space="preserve">s) at a median initial dose of </w:t>
      </w:r>
      <w:r w:rsidR="009E7F04">
        <w:rPr>
          <w:color w:val="000000" w:themeColor="text1"/>
          <w:sz w:val="24"/>
        </w:rPr>
        <w:t xml:space="preserve">0.8 </w:t>
      </w:r>
      <w:r w:rsidRPr="006214ED">
        <w:rPr>
          <w:color w:val="000000" w:themeColor="text1"/>
          <w:sz w:val="24"/>
        </w:rPr>
        <w:t>mg/kg (range: 0.5-</w:t>
      </w:r>
      <w:r w:rsidR="009E7F04">
        <w:rPr>
          <w:color w:val="000000" w:themeColor="text1"/>
          <w:sz w:val="24"/>
        </w:rPr>
        <w:t>2.2</w:t>
      </w:r>
      <w:r w:rsidRPr="006214ED">
        <w:rPr>
          <w:color w:val="000000" w:themeColor="text1"/>
          <w:sz w:val="24"/>
        </w:rPr>
        <w:t xml:space="preserve">) for a median duration of </w:t>
      </w:r>
      <w:r w:rsidR="009E7F04" w:rsidRPr="009E7F04">
        <w:rPr>
          <w:color w:val="000000" w:themeColor="text1"/>
          <w:sz w:val="24"/>
        </w:rPr>
        <w:t>1.6 weeks (range 0.1-4.9).</w:t>
      </w:r>
    </w:p>
    <w:p w14:paraId="7AEFFB7F" w14:textId="77777777" w:rsidR="009E7F04" w:rsidRDefault="009E7F04" w:rsidP="00714947">
      <w:pPr>
        <w:pStyle w:val="EMEABodyText"/>
        <w:jc w:val="both"/>
        <w:rPr>
          <w:color w:val="000000" w:themeColor="text1"/>
          <w:sz w:val="24"/>
        </w:rPr>
      </w:pPr>
      <w:r w:rsidRPr="009E7F04">
        <w:rPr>
          <w:color w:val="000000" w:themeColor="text1"/>
          <w:sz w:val="24"/>
        </w:rPr>
        <w:t>Resolution occurred in 74 patients (45%) with a median time to resolution of 66.6 weeks (0.4-96.1).</w:t>
      </w:r>
    </w:p>
    <w:p w14:paraId="63902504" w14:textId="77777777" w:rsidR="00714947" w:rsidRDefault="00714947" w:rsidP="00714947">
      <w:pPr>
        <w:pStyle w:val="EMEABodyText"/>
        <w:jc w:val="both"/>
        <w:rPr>
          <w:color w:val="000000" w:themeColor="text1"/>
          <w:sz w:val="24"/>
        </w:rPr>
      </w:pPr>
    </w:p>
    <w:p w14:paraId="2BE90603" w14:textId="77777777" w:rsidR="006B3FCE" w:rsidRPr="00FB60D5" w:rsidRDefault="006B3FCE" w:rsidP="00714947">
      <w:pPr>
        <w:pStyle w:val="EMEABodyText"/>
        <w:jc w:val="both"/>
        <w:rPr>
          <w:i/>
          <w:color w:val="000000" w:themeColor="text1"/>
          <w:sz w:val="24"/>
        </w:rPr>
      </w:pPr>
      <w:r>
        <w:rPr>
          <w:i/>
          <w:color w:val="000000" w:themeColor="text1"/>
          <w:sz w:val="24"/>
        </w:rPr>
        <w:t>OPDIVO in combinat</w:t>
      </w:r>
      <w:r w:rsidR="00B33F6D">
        <w:rPr>
          <w:i/>
          <w:color w:val="000000" w:themeColor="text1"/>
          <w:sz w:val="24"/>
        </w:rPr>
        <w:t>i</w:t>
      </w:r>
      <w:r>
        <w:rPr>
          <w:i/>
          <w:color w:val="000000" w:themeColor="text1"/>
          <w:sz w:val="24"/>
        </w:rPr>
        <w:t>on with ipilimumab</w:t>
      </w:r>
    </w:p>
    <w:p w14:paraId="259868B9" w14:textId="77777777" w:rsidR="006B3FCE" w:rsidRDefault="006B3FCE" w:rsidP="006B3FCE">
      <w:pPr>
        <w:pStyle w:val="EMEABodyText"/>
        <w:jc w:val="both"/>
        <w:rPr>
          <w:sz w:val="24"/>
        </w:rPr>
      </w:pPr>
      <w:r w:rsidRPr="00DE0D3B">
        <w:rPr>
          <w:sz w:val="24"/>
        </w:rPr>
        <w:t xml:space="preserve">In patients treated with </w:t>
      </w:r>
      <w:r>
        <w:rPr>
          <w:sz w:val="24"/>
          <w:lang w:val="en-AU"/>
        </w:rPr>
        <w:t>OPDIVO</w:t>
      </w:r>
      <w:r w:rsidRPr="00DE0D3B">
        <w:rPr>
          <w:sz w:val="24"/>
        </w:rPr>
        <w:t xml:space="preserve"> in combination with ipilimumab, the incidence of thyroid disorders was 23.7% (106/448). Grade 2 and Grade 3 thyroid disorders were reported in 13.4% (60/448) and 1.6% (7/448) of patients, respectively. Grade 2 and Grade 3 </w:t>
      </w:r>
      <w:proofErr w:type="spellStart"/>
      <w:r w:rsidRPr="00DE0D3B">
        <w:rPr>
          <w:sz w:val="24"/>
        </w:rPr>
        <w:t>hypophysitis</w:t>
      </w:r>
      <w:proofErr w:type="spellEnd"/>
      <w:r w:rsidRPr="00DE0D3B">
        <w:rPr>
          <w:sz w:val="24"/>
        </w:rPr>
        <w:t xml:space="preserve"> occurred in </w:t>
      </w:r>
      <w:r w:rsidRPr="00DE0D3B">
        <w:rPr>
          <w:sz w:val="24"/>
        </w:rPr>
        <w:lastRenderedPageBreak/>
        <w:t xml:space="preserve">6.0% (27/448) and 1.8% (8/448) of patients, respectively. Grade 2 and Grade 3 adrenal insufficiency each occurred in 1.1% (5/448), and Grade 4 adrenal insufficiency occurred in 0.2% (1/448) of patients. Grade 1 and Grade 2 diabetes mellitus and Grade 4 diabetic ketoacidosis were each reported in 0.2% (1/448) of patients. </w:t>
      </w:r>
      <w:r w:rsidRPr="00062196">
        <w:t xml:space="preserve">. </w:t>
      </w:r>
      <w:r w:rsidRPr="00466B0E">
        <w:rPr>
          <w:sz w:val="24"/>
        </w:rPr>
        <w:t xml:space="preserve">No deaths due to </w:t>
      </w:r>
      <w:proofErr w:type="spellStart"/>
      <w:r w:rsidRPr="00466B0E">
        <w:rPr>
          <w:sz w:val="24"/>
        </w:rPr>
        <w:t>endocrinopathy</w:t>
      </w:r>
      <w:proofErr w:type="spellEnd"/>
      <w:r w:rsidRPr="00466B0E">
        <w:rPr>
          <w:sz w:val="24"/>
        </w:rPr>
        <w:t xml:space="preserve"> were reported.</w:t>
      </w:r>
      <w:r w:rsidRPr="00062196">
        <w:t xml:space="preserve"> </w:t>
      </w:r>
      <w:r w:rsidRPr="00DE0D3B">
        <w:rPr>
          <w:sz w:val="24"/>
        </w:rPr>
        <w:t xml:space="preserve"> Median time to onset of these </w:t>
      </w:r>
      <w:proofErr w:type="spellStart"/>
      <w:r w:rsidRPr="00DE0D3B">
        <w:rPr>
          <w:sz w:val="24"/>
        </w:rPr>
        <w:t>endocrinopathies</w:t>
      </w:r>
      <w:proofErr w:type="spellEnd"/>
      <w:r w:rsidRPr="00DE0D3B">
        <w:rPr>
          <w:sz w:val="24"/>
        </w:rPr>
        <w:t xml:space="preserve"> was</w:t>
      </w:r>
      <w:r w:rsidRPr="00C57499">
        <w:t xml:space="preserve"> </w:t>
      </w:r>
      <w:r w:rsidRPr="00C57499">
        <w:rPr>
          <w:sz w:val="24"/>
        </w:rPr>
        <w:t>6.7 weeks (range:</w:t>
      </w:r>
      <w:r w:rsidR="00FB60D5">
        <w:rPr>
          <w:sz w:val="24"/>
        </w:rPr>
        <w:t xml:space="preserve"> </w:t>
      </w:r>
      <w:r w:rsidRPr="00C57499">
        <w:rPr>
          <w:sz w:val="24"/>
        </w:rPr>
        <w:t>1 day-43.9 weeks).</w:t>
      </w:r>
      <w:r w:rsidRPr="00DE0D3B">
        <w:rPr>
          <w:sz w:val="24"/>
        </w:rPr>
        <w:t xml:space="preserve"> Eleven patients (2.5%) required discontinuation of nivolumab in combination with ipilimumab. </w:t>
      </w:r>
    </w:p>
    <w:p w14:paraId="62F64D8F" w14:textId="77777777" w:rsidR="006B3FCE" w:rsidRDefault="006B3FCE" w:rsidP="006B3FCE">
      <w:pPr>
        <w:pStyle w:val="EMEABodyText"/>
        <w:jc w:val="both"/>
        <w:rPr>
          <w:sz w:val="24"/>
        </w:rPr>
      </w:pPr>
      <w:r w:rsidRPr="00DE0D3B">
        <w:rPr>
          <w:sz w:val="24"/>
        </w:rPr>
        <w:t>Thirty-six patients received high dose corticosteroids (at least 40 mg prednisone equivalents) at an initial dose of 1.0 mg/kg (range: 0.4-9.3) for a median duration of 2.9 weeks (range: 0.1-12.7).</w:t>
      </w:r>
    </w:p>
    <w:p w14:paraId="1E0A4450" w14:textId="77777777" w:rsidR="006B3FCE" w:rsidRPr="00DE0D3B" w:rsidRDefault="006B3FCE" w:rsidP="006B3FCE">
      <w:pPr>
        <w:pStyle w:val="EMEABodyText"/>
        <w:jc w:val="both"/>
        <w:rPr>
          <w:sz w:val="24"/>
        </w:rPr>
      </w:pPr>
      <w:r w:rsidRPr="00DE0D3B">
        <w:rPr>
          <w:sz w:val="24"/>
        </w:rPr>
        <w:t>Resolution occurred in 59 patients (45.0%). Time to resolution ranged from 0.4 to 74.4 weeks.</w:t>
      </w:r>
    </w:p>
    <w:p w14:paraId="0AEB70FB" w14:textId="77777777" w:rsidR="006B3FCE" w:rsidRDefault="006B3FCE" w:rsidP="00714947">
      <w:pPr>
        <w:pStyle w:val="EMEABodyText"/>
        <w:jc w:val="both"/>
        <w:rPr>
          <w:color w:val="000000" w:themeColor="text1"/>
          <w:sz w:val="24"/>
        </w:rPr>
      </w:pPr>
    </w:p>
    <w:p w14:paraId="0559FE57" w14:textId="77777777" w:rsidR="006B3FCE" w:rsidRPr="006214ED" w:rsidRDefault="006B3FCE" w:rsidP="00714947">
      <w:pPr>
        <w:pStyle w:val="EMEABodyText"/>
        <w:jc w:val="both"/>
        <w:rPr>
          <w:color w:val="000000" w:themeColor="text1"/>
          <w:sz w:val="24"/>
        </w:rPr>
      </w:pPr>
    </w:p>
    <w:p w14:paraId="687F0913" w14:textId="77777777" w:rsidR="00714947" w:rsidRPr="00FB60D5" w:rsidRDefault="00714947" w:rsidP="00714947">
      <w:pPr>
        <w:rPr>
          <w:b/>
          <w:i/>
          <w:iCs/>
          <w:color w:val="000000" w:themeColor="text1"/>
          <w:lang w:val="en-AU"/>
        </w:rPr>
      </w:pPr>
      <w:r w:rsidRPr="00FB60D5">
        <w:rPr>
          <w:b/>
          <w:i/>
          <w:color w:val="000000" w:themeColor="text1"/>
          <w:u w:val="single"/>
        </w:rPr>
        <w:t>Immune</w:t>
      </w:r>
      <w:r w:rsidRPr="00FB60D5">
        <w:rPr>
          <w:b/>
          <w:i/>
          <w:noProof/>
          <w:color w:val="000000" w:themeColor="text1"/>
          <w:u w:val="single"/>
        </w:rPr>
        <w:noBreakHyphen/>
      </w:r>
      <w:r w:rsidRPr="00FB60D5">
        <w:rPr>
          <w:b/>
          <w:i/>
          <w:color w:val="000000" w:themeColor="text1"/>
          <w:u w:val="single"/>
        </w:rPr>
        <w:t xml:space="preserve">related skin </w:t>
      </w:r>
      <w:r w:rsidR="00944C7C" w:rsidRPr="00FB60D5">
        <w:rPr>
          <w:b/>
          <w:i/>
          <w:color w:val="000000" w:themeColor="text1"/>
          <w:u w:val="single"/>
        </w:rPr>
        <w:t xml:space="preserve">adverse </w:t>
      </w:r>
      <w:r w:rsidRPr="00FB60D5">
        <w:rPr>
          <w:b/>
          <w:i/>
          <w:color w:val="000000" w:themeColor="text1"/>
          <w:u w:val="single"/>
        </w:rPr>
        <w:t>reactions</w:t>
      </w:r>
    </w:p>
    <w:p w14:paraId="6C8C03F4" w14:textId="77777777" w:rsidR="006B3FCE" w:rsidRPr="00FB60D5" w:rsidRDefault="006B3FCE" w:rsidP="00714947">
      <w:pPr>
        <w:pStyle w:val="EMEABodyText"/>
        <w:jc w:val="both"/>
        <w:rPr>
          <w:b/>
          <w:color w:val="000000" w:themeColor="text1"/>
          <w:sz w:val="24"/>
        </w:rPr>
      </w:pPr>
    </w:p>
    <w:p w14:paraId="5280909D" w14:textId="77777777" w:rsidR="006B3FCE" w:rsidRPr="00FB60D5" w:rsidRDefault="006B3FCE" w:rsidP="00714947">
      <w:pPr>
        <w:pStyle w:val="EMEABodyText"/>
        <w:jc w:val="both"/>
        <w:rPr>
          <w:i/>
          <w:color w:val="000000" w:themeColor="text1"/>
          <w:sz w:val="24"/>
        </w:rPr>
      </w:pPr>
      <w:r w:rsidRPr="006B3FCE">
        <w:rPr>
          <w:i/>
          <w:color w:val="000000" w:themeColor="text1"/>
          <w:sz w:val="24"/>
        </w:rPr>
        <w:t>OPDIVO monotherapy</w:t>
      </w:r>
    </w:p>
    <w:p w14:paraId="2938C34F" w14:textId="77777777" w:rsidR="00714947" w:rsidRPr="006214ED" w:rsidRDefault="00714947" w:rsidP="00714947">
      <w:pPr>
        <w:pStyle w:val="EMEABodyText"/>
        <w:jc w:val="both"/>
        <w:rPr>
          <w:color w:val="000000" w:themeColor="text1"/>
          <w:sz w:val="24"/>
        </w:rPr>
      </w:pPr>
      <w:r w:rsidRPr="006214ED">
        <w:rPr>
          <w:color w:val="000000" w:themeColor="text1"/>
          <w:sz w:val="24"/>
        </w:rPr>
        <w:t xml:space="preserve">In patients treated with nivolumab monotherapy, the incidence of rash was </w:t>
      </w:r>
      <w:r w:rsidR="00FB60D5">
        <w:rPr>
          <w:color w:val="000000" w:themeColor="text1"/>
          <w:sz w:val="24"/>
        </w:rPr>
        <w:t xml:space="preserve">28% (484/1728). </w:t>
      </w:r>
      <w:r w:rsidR="009E7F04" w:rsidRPr="009E7F04">
        <w:rPr>
          <w:color w:val="000000" w:themeColor="text1"/>
          <w:sz w:val="24"/>
        </w:rPr>
        <w:t>The majority of cases were Grade 1 in severity reported in 21.9% (378/1728) of patients.</w:t>
      </w:r>
      <w:r w:rsidR="009E7F04">
        <w:rPr>
          <w:color w:val="000000" w:themeColor="text1"/>
          <w:sz w:val="24"/>
        </w:rPr>
        <w:t xml:space="preserve"> </w:t>
      </w:r>
      <w:r w:rsidRPr="006214ED">
        <w:rPr>
          <w:color w:val="000000" w:themeColor="text1"/>
          <w:sz w:val="24"/>
        </w:rPr>
        <w:t xml:space="preserve">Grade 2 and Grade 3 cases were reported in </w:t>
      </w:r>
      <w:r w:rsidR="009E7F04">
        <w:rPr>
          <w:color w:val="000000" w:themeColor="text1"/>
          <w:sz w:val="24"/>
        </w:rPr>
        <w:t xml:space="preserve">5.2% (89/1728) </w:t>
      </w:r>
      <w:r w:rsidRPr="006214ED">
        <w:rPr>
          <w:color w:val="000000" w:themeColor="text1"/>
          <w:sz w:val="24"/>
        </w:rPr>
        <w:t xml:space="preserve">and 1.0% </w:t>
      </w:r>
      <w:r w:rsidR="009E7F04">
        <w:rPr>
          <w:color w:val="000000" w:themeColor="text1"/>
          <w:sz w:val="24"/>
        </w:rPr>
        <w:t xml:space="preserve">(17/1728) </w:t>
      </w:r>
      <w:r w:rsidRPr="006214ED">
        <w:rPr>
          <w:color w:val="000000" w:themeColor="text1"/>
          <w:sz w:val="24"/>
        </w:rPr>
        <w:t>of patients, respectively. No Grade 4 or 5</w:t>
      </w:r>
      <w:r w:rsidRPr="006214ED">
        <w:rPr>
          <w:rStyle w:val="CommentReference"/>
          <w:color w:val="000000" w:themeColor="text1"/>
          <w:sz w:val="24"/>
        </w:rPr>
        <w:t> </w:t>
      </w:r>
      <w:r w:rsidRPr="006214ED">
        <w:rPr>
          <w:color w:val="000000" w:themeColor="text1"/>
          <w:sz w:val="24"/>
        </w:rPr>
        <w:t>cases were reported.</w:t>
      </w:r>
    </w:p>
    <w:p w14:paraId="01A9733D" w14:textId="77777777" w:rsidR="00714947" w:rsidRPr="006214ED" w:rsidRDefault="00FB60D5" w:rsidP="00714947">
      <w:pPr>
        <w:pStyle w:val="EMEABodyText"/>
        <w:jc w:val="both"/>
        <w:rPr>
          <w:color w:val="000000" w:themeColor="text1"/>
          <w:sz w:val="24"/>
        </w:rPr>
      </w:pPr>
      <w:r>
        <w:rPr>
          <w:color w:val="000000" w:themeColor="text1"/>
          <w:sz w:val="24"/>
        </w:rPr>
        <w:t>Median time to onset was </w:t>
      </w:r>
      <w:r w:rsidR="00C13A56">
        <w:rPr>
          <w:color w:val="000000" w:themeColor="text1"/>
          <w:sz w:val="24"/>
        </w:rPr>
        <w:t>1.4 months (range: 0.0-17.2)</w:t>
      </w:r>
      <w:r w:rsidR="00714947" w:rsidRPr="006214ED">
        <w:rPr>
          <w:color w:val="000000" w:themeColor="text1"/>
          <w:sz w:val="24"/>
        </w:rPr>
        <w:t xml:space="preserve">. </w:t>
      </w:r>
      <w:r w:rsidR="009E7F04">
        <w:rPr>
          <w:color w:val="000000" w:themeColor="text1"/>
          <w:sz w:val="24"/>
        </w:rPr>
        <w:t>Three</w:t>
      </w:r>
      <w:r w:rsidR="00714947" w:rsidRPr="006214ED">
        <w:rPr>
          <w:color w:val="000000" w:themeColor="text1"/>
          <w:sz w:val="24"/>
        </w:rPr>
        <w:t xml:space="preserve"> patients (0.</w:t>
      </w:r>
      <w:r w:rsidR="00F950A4">
        <w:rPr>
          <w:color w:val="000000" w:themeColor="text1"/>
          <w:sz w:val="24"/>
        </w:rPr>
        <w:t>2</w:t>
      </w:r>
      <w:r w:rsidR="00714947" w:rsidRPr="006214ED">
        <w:rPr>
          <w:color w:val="000000" w:themeColor="text1"/>
          <w:sz w:val="24"/>
        </w:rPr>
        <w:t xml:space="preserve">%) </w:t>
      </w:r>
      <w:r w:rsidR="00F950A4">
        <w:rPr>
          <w:color w:val="000000" w:themeColor="text1"/>
          <w:sz w:val="24"/>
        </w:rPr>
        <w:t xml:space="preserve">with Grade 3 rash </w:t>
      </w:r>
      <w:r w:rsidR="00714947" w:rsidRPr="006214ED">
        <w:rPr>
          <w:color w:val="000000" w:themeColor="text1"/>
          <w:sz w:val="24"/>
        </w:rPr>
        <w:t xml:space="preserve">required permanent discontinuation of nivolumab.  </w:t>
      </w:r>
      <w:r w:rsidR="00F950A4">
        <w:rPr>
          <w:color w:val="000000" w:themeColor="text1"/>
          <w:sz w:val="24"/>
        </w:rPr>
        <w:t xml:space="preserve">Eighteen </w:t>
      </w:r>
      <w:r w:rsidR="00714947" w:rsidRPr="006214ED">
        <w:rPr>
          <w:color w:val="000000" w:themeColor="text1"/>
          <w:sz w:val="24"/>
        </w:rPr>
        <w:t>patients received high</w:t>
      </w:r>
      <w:r w:rsidR="00714947" w:rsidRPr="006214ED">
        <w:rPr>
          <w:color w:val="000000" w:themeColor="text1"/>
          <w:sz w:val="24"/>
        </w:rPr>
        <w:noBreakHyphen/>
        <w:t xml:space="preserve">dose corticosteroids (at least 40 mg prednisone equivalents) at a median initial dose of 0.9 mg/kg (range: 0.4-2.7) for a median duration of 2.1 weeks (range: 0.1-38.7). </w:t>
      </w:r>
    </w:p>
    <w:p w14:paraId="5CB68DDA" w14:textId="77777777" w:rsidR="00F950A4" w:rsidRDefault="00F950A4" w:rsidP="00714947">
      <w:pPr>
        <w:pStyle w:val="EMEABodyText"/>
        <w:jc w:val="both"/>
        <w:rPr>
          <w:color w:val="000000" w:themeColor="text1"/>
          <w:sz w:val="24"/>
        </w:rPr>
      </w:pPr>
      <w:r w:rsidRPr="00F950A4">
        <w:rPr>
          <w:color w:val="000000" w:themeColor="text1"/>
          <w:sz w:val="24"/>
        </w:rPr>
        <w:t>Resolution occurred in 295 patients (62%) with a median time to resolution of 18.1 weeks (0.1-113.7).</w:t>
      </w:r>
    </w:p>
    <w:p w14:paraId="626CC1DB" w14:textId="77777777" w:rsidR="00714947" w:rsidRDefault="00714947" w:rsidP="00714947">
      <w:pPr>
        <w:pStyle w:val="EMEABodyText"/>
        <w:jc w:val="both"/>
        <w:rPr>
          <w:color w:val="000000" w:themeColor="text1"/>
          <w:sz w:val="24"/>
        </w:rPr>
      </w:pPr>
    </w:p>
    <w:p w14:paraId="0155D5D0" w14:textId="77777777" w:rsidR="006B3FCE" w:rsidRPr="00FB60D5" w:rsidRDefault="006B3FCE" w:rsidP="00714947">
      <w:pPr>
        <w:pStyle w:val="EMEABodyText"/>
        <w:jc w:val="both"/>
        <w:rPr>
          <w:i/>
          <w:color w:val="000000" w:themeColor="text1"/>
          <w:sz w:val="24"/>
        </w:rPr>
      </w:pPr>
      <w:r w:rsidRPr="00B33F6D">
        <w:rPr>
          <w:i/>
          <w:color w:val="000000" w:themeColor="text1"/>
          <w:sz w:val="24"/>
        </w:rPr>
        <w:t>OPDIVO in combinat</w:t>
      </w:r>
      <w:r w:rsidR="00710F00" w:rsidRPr="00B33F6D">
        <w:rPr>
          <w:i/>
          <w:color w:val="000000" w:themeColor="text1"/>
          <w:sz w:val="24"/>
        </w:rPr>
        <w:t>i</w:t>
      </w:r>
      <w:r w:rsidRPr="00B33F6D">
        <w:rPr>
          <w:i/>
          <w:color w:val="000000" w:themeColor="text1"/>
          <w:sz w:val="24"/>
        </w:rPr>
        <w:t>on with ipilimumab</w:t>
      </w:r>
    </w:p>
    <w:p w14:paraId="54F84B94" w14:textId="77777777" w:rsidR="006B3FCE" w:rsidRDefault="006B3FCE" w:rsidP="006B3FCE">
      <w:pPr>
        <w:pStyle w:val="EMEABodyText"/>
        <w:jc w:val="both"/>
        <w:rPr>
          <w:sz w:val="24"/>
        </w:rPr>
      </w:pPr>
      <w:r w:rsidRPr="00DE0D3B">
        <w:rPr>
          <w:sz w:val="24"/>
        </w:rPr>
        <w:t xml:space="preserve">In patients treated with </w:t>
      </w:r>
      <w:r>
        <w:rPr>
          <w:sz w:val="24"/>
          <w:lang w:val="en-AU"/>
        </w:rPr>
        <w:t>OPDIVO</w:t>
      </w:r>
      <w:r w:rsidRPr="00DE0D3B">
        <w:rPr>
          <w:sz w:val="24"/>
        </w:rPr>
        <w:t xml:space="preserve"> in combination with ipilimumab, the incidence of rash was 63.4% (284/448). Grade 2 and Grade 3 cases were reported in 19.2% (86/448) and 7.4% (33/448) of patients, respectively. No Grade 4 or 5</w:t>
      </w:r>
      <w:r w:rsidRPr="00DE0D3B">
        <w:rPr>
          <w:rStyle w:val="CommentReference"/>
          <w:sz w:val="24"/>
        </w:rPr>
        <w:t> </w:t>
      </w:r>
      <w:r w:rsidRPr="00DE0D3B">
        <w:rPr>
          <w:sz w:val="24"/>
        </w:rPr>
        <w:t>cases were reported. Median time to onset was 0.5 months (range: 0.0</w:t>
      </w:r>
      <w:r w:rsidRPr="00DE0D3B">
        <w:rPr>
          <w:sz w:val="24"/>
        </w:rPr>
        <w:noBreakHyphen/>
        <w:t xml:space="preserve">9.7). Three patients (0.7%) required permanent discontinuation of nivolumab in combination with ipilimumab. </w:t>
      </w:r>
    </w:p>
    <w:p w14:paraId="54783D64" w14:textId="77777777" w:rsidR="006B3FCE" w:rsidRDefault="006B3FCE" w:rsidP="006B3FCE">
      <w:pPr>
        <w:pStyle w:val="EMEABodyText"/>
        <w:jc w:val="both"/>
        <w:rPr>
          <w:sz w:val="24"/>
        </w:rPr>
      </w:pPr>
      <w:r w:rsidRPr="00DE0D3B">
        <w:rPr>
          <w:sz w:val="24"/>
        </w:rPr>
        <w:t>Twenty patients received high</w:t>
      </w:r>
      <w:r w:rsidRPr="00DE0D3B">
        <w:rPr>
          <w:sz w:val="24"/>
        </w:rPr>
        <w:noBreakHyphen/>
        <w:t>dose corticosteroids (at least 40 mg prednisone equivalents) at a median initial dose of 0.9 mg/kg (range: 0.3-1.8) for a median duration of 1.6 weeks (range: 0.3-15.6).</w:t>
      </w:r>
    </w:p>
    <w:p w14:paraId="23D7F55B" w14:textId="77777777" w:rsidR="006B3FCE" w:rsidRPr="00DE0D3B" w:rsidRDefault="006B3FCE" w:rsidP="006B3FCE">
      <w:pPr>
        <w:pStyle w:val="EMEABodyText"/>
        <w:jc w:val="both"/>
        <w:rPr>
          <w:sz w:val="24"/>
        </w:rPr>
      </w:pPr>
      <w:r w:rsidRPr="00DE0D3B">
        <w:rPr>
          <w:sz w:val="24"/>
        </w:rPr>
        <w:t>Resolution occurred in 192 patients (67.6%) with a median time to resolution of 10.4 weeks (range: 0.1-74.0).</w:t>
      </w:r>
    </w:p>
    <w:p w14:paraId="2EEC573C" w14:textId="77777777" w:rsidR="006B3FCE" w:rsidRPr="006214ED" w:rsidRDefault="006B3FCE" w:rsidP="00714947">
      <w:pPr>
        <w:pStyle w:val="EMEABodyText"/>
        <w:jc w:val="both"/>
        <w:rPr>
          <w:color w:val="000000" w:themeColor="text1"/>
          <w:sz w:val="24"/>
        </w:rPr>
      </w:pPr>
    </w:p>
    <w:p w14:paraId="3BDB74F6" w14:textId="77777777" w:rsidR="00714947" w:rsidRPr="00FB60D5" w:rsidRDefault="00714947" w:rsidP="00714947">
      <w:pPr>
        <w:pStyle w:val="EMEABodyText"/>
        <w:keepNext/>
        <w:jc w:val="both"/>
        <w:rPr>
          <w:b/>
          <w:i/>
          <w:color w:val="000000" w:themeColor="text1"/>
          <w:sz w:val="24"/>
          <w:u w:val="single"/>
        </w:rPr>
      </w:pPr>
      <w:r w:rsidRPr="00FB60D5">
        <w:rPr>
          <w:b/>
          <w:i/>
          <w:color w:val="000000" w:themeColor="text1"/>
          <w:sz w:val="24"/>
          <w:u w:val="single"/>
        </w:rPr>
        <w:t>Infusion reactions</w:t>
      </w:r>
    </w:p>
    <w:p w14:paraId="6D22C4E0" w14:textId="77777777" w:rsidR="006B3FCE" w:rsidRDefault="006B3FCE" w:rsidP="006B3FCE">
      <w:pPr>
        <w:pStyle w:val="EMEABodyText"/>
        <w:jc w:val="both"/>
        <w:rPr>
          <w:i/>
          <w:color w:val="000000" w:themeColor="text1"/>
          <w:sz w:val="24"/>
        </w:rPr>
      </w:pPr>
    </w:p>
    <w:p w14:paraId="69E7B876" w14:textId="77777777" w:rsidR="006B3FCE" w:rsidRDefault="006B3FCE" w:rsidP="006B3FCE">
      <w:pPr>
        <w:pStyle w:val="EMEABodyText"/>
        <w:jc w:val="both"/>
        <w:rPr>
          <w:i/>
          <w:color w:val="000000" w:themeColor="text1"/>
          <w:sz w:val="24"/>
        </w:rPr>
      </w:pPr>
      <w:r w:rsidRPr="006B3FCE">
        <w:rPr>
          <w:i/>
          <w:color w:val="000000" w:themeColor="text1"/>
          <w:sz w:val="24"/>
        </w:rPr>
        <w:t>OPDIVO monotherapy</w:t>
      </w:r>
    </w:p>
    <w:p w14:paraId="799C8711" w14:textId="77777777" w:rsidR="00714947" w:rsidRPr="006214ED" w:rsidRDefault="00714947" w:rsidP="00714947">
      <w:pPr>
        <w:pStyle w:val="EMEABodyText"/>
        <w:jc w:val="both"/>
        <w:rPr>
          <w:color w:val="000000" w:themeColor="text1"/>
          <w:sz w:val="24"/>
        </w:rPr>
      </w:pPr>
      <w:r w:rsidRPr="006214ED">
        <w:rPr>
          <w:color w:val="000000" w:themeColor="text1"/>
          <w:sz w:val="24"/>
        </w:rPr>
        <w:t>In patients treated with nivolumab monotherapy, the incidence of hypersensitivity/infusion reactions, including anaphylactic reaction, was</w:t>
      </w:r>
      <w:r w:rsidR="00F950A4">
        <w:rPr>
          <w:color w:val="000000" w:themeColor="text1"/>
          <w:sz w:val="24"/>
        </w:rPr>
        <w:t xml:space="preserve"> </w:t>
      </w:r>
      <w:r w:rsidR="00F950A4" w:rsidRPr="00F950A4">
        <w:rPr>
          <w:color w:val="000000" w:themeColor="text1"/>
          <w:sz w:val="24"/>
        </w:rPr>
        <w:t>4.1% (71/1728), including 3 Grade 3 and 2 Grade 4 cases.</w:t>
      </w:r>
      <w:r w:rsidRPr="006214ED">
        <w:rPr>
          <w:color w:val="000000" w:themeColor="text1"/>
          <w:sz w:val="24"/>
        </w:rPr>
        <w:t xml:space="preserve"> No deaths due to infusion reactions were reported.</w:t>
      </w:r>
    </w:p>
    <w:p w14:paraId="04F68F37" w14:textId="77777777" w:rsidR="00714947" w:rsidRDefault="00714947" w:rsidP="00714947">
      <w:pPr>
        <w:pStyle w:val="EMEABodyText"/>
        <w:jc w:val="both"/>
        <w:rPr>
          <w:color w:val="000000" w:themeColor="text1"/>
          <w:sz w:val="24"/>
        </w:rPr>
      </w:pPr>
    </w:p>
    <w:p w14:paraId="01E0E429" w14:textId="77777777" w:rsidR="006B3FCE" w:rsidRPr="00FB60D5" w:rsidRDefault="006B3FCE" w:rsidP="00714947">
      <w:pPr>
        <w:pStyle w:val="EMEABodyText"/>
        <w:jc w:val="both"/>
        <w:rPr>
          <w:i/>
          <w:color w:val="000000" w:themeColor="text1"/>
          <w:sz w:val="24"/>
        </w:rPr>
      </w:pPr>
      <w:r>
        <w:rPr>
          <w:i/>
          <w:color w:val="000000" w:themeColor="text1"/>
          <w:sz w:val="24"/>
        </w:rPr>
        <w:t>OPDIVO in combinat</w:t>
      </w:r>
      <w:r w:rsidR="00B33F6D">
        <w:rPr>
          <w:i/>
          <w:color w:val="000000" w:themeColor="text1"/>
          <w:sz w:val="24"/>
        </w:rPr>
        <w:t>i</w:t>
      </w:r>
      <w:r>
        <w:rPr>
          <w:i/>
          <w:color w:val="000000" w:themeColor="text1"/>
          <w:sz w:val="24"/>
        </w:rPr>
        <w:t>on with ipilimumab</w:t>
      </w:r>
    </w:p>
    <w:p w14:paraId="2B9DAEB2" w14:textId="77777777" w:rsidR="006B3FCE" w:rsidRPr="00DE0D3B" w:rsidRDefault="006B3FCE" w:rsidP="006B3FCE">
      <w:pPr>
        <w:pStyle w:val="EMEABodyText"/>
        <w:jc w:val="both"/>
        <w:rPr>
          <w:sz w:val="24"/>
        </w:rPr>
      </w:pPr>
      <w:r w:rsidRPr="00DE0D3B">
        <w:rPr>
          <w:sz w:val="24"/>
        </w:rPr>
        <w:t xml:space="preserve">In patients treated with </w:t>
      </w:r>
      <w:r>
        <w:rPr>
          <w:sz w:val="24"/>
          <w:lang w:val="en-AU"/>
        </w:rPr>
        <w:t>OPDIVO</w:t>
      </w:r>
      <w:r w:rsidRPr="00DE0D3B">
        <w:rPr>
          <w:sz w:val="24"/>
        </w:rPr>
        <w:t xml:space="preserve"> in combination with ipilimumab, the incidence of hypersensitivity/infusion reactions was 3.8% (17/448); all were Grade 1 or 2 in severity. Grade 2 cases were reported in 2.2% (10/448) of patients. No Grade 3-5 cases were reported.</w:t>
      </w:r>
    </w:p>
    <w:p w14:paraId="5B43A62D" w14:textId="77777777" w:rsidR="006B3FCE" w:rsidRDefault="006B3FCE" w:rsidP="00714947">
      <w:pPr>
        <w:pStyle w:val="EMEABodyText"/>
        <w:jc w:val="both"/>
        <w:rPr>
          <w:color w:val="000000" w:themeColor="text1"/>
          <w:sz w:val="24"/>
        </w:rPr>
      </w:pPr>
    </w:p>
    <w:p w14:paraId="4D4AF014" w14:textId="77777777" w:rsidR="00D259B9" w:rsidRPr="00FB60D5" w:rsidRDefault="00D259B9" w:rsidP="00714947">
      <w:pPr>
        <w:pStyle w:val="EMEABodyText"/>
        <w:jc w:val="both"/>
        <w:rPr>
          <w:b/>
          <w:i/>
          <w:color w:val="000000" w:themeColor="text1"/>
          <w:sz w:val="24"/>
          <w:u w:val="single"/>
        </w:rPr>
      </w:pPr>
      <w:r w:rsidRPr="00FB60D5">
        <w:rPr>
          <w:b/>
          <w:i/>
          <w:color w:val="000000" w:themeColor="text1"/>
          <w:sz w:val="24"/>
          <w:u w:val="single"/>
        </w:rPr>
        <w:t>Immune</w:t>
      </w:r>
      <w:r w:rsidRPr="00FB60D5">
        <w:rPr>
          <w:b/>
          <w:i/>
          <w:noProof/>
          <w:color w:val="000000" w:themeColor="text1"/>
          <w:sz w:val="24"/>
          <w:u w:val="single"/>
        </w:rPr>
        <w:noBreakHyphen/>
      </w:r>
      <w:r w:rsidRPr="00FB60D5">
        <w:rPr>
          <w:b/>
          <w:i/>
          <w:color w:val="000000" w:themeColor="text1"/>
          <w:sz w:val="24"/>
          <w:u w:val="single"/>
        </w:rPr>
        <w:t>related neurological adverse reactions</w:t>
      </w:r>
    </w:p>
    <w:p w14:paraId="4EE9000A" w14:textId="77777777" w:rsidR="003B5186" w:rsidRPr="00D259B9" w:rsidRDefault="003B5186" w:rsidP="00714947">
      <w:pPr>
        <w:pStyle w:val="EMEABodyText"/>
        <w:jc w:val="both"/>
        <w:rPr>
          <w:i/>
          <w:color w:val="000000" w:themeColor="text1"/>
          <w:sz w:val="24"/>
          <w:u w:val="single"/>
        </w:rPr>
      </w:pPr>
    </w:p>
    <w:p w14:paraId="5BB35221" w14:textId="77777777" w:rsidR="00D259B9" w:rsidRPr="00FB60D5" w:rsidRDefault="00D259B9" w:rsidP="00714947">
      <w:pPr>
        <w:pStyle w:val="EMEABodyText"/>
        <w:jc w:val="both"/>
        <w:rPr>
          <w:color w:val="000000" w:themeColor="text1"/>
          <w:sz w:val="24"/>
        </w:rPr>
      </w:pPr>
      <w:r w:rsidRPr="00FB60D5">
        <w:rPr>
          <w:color w:val="000000" w:themeColor="text1"/>
          <w:sz w:val="24"/>
        </w:rPr>
        <w:t>The following adverse events observed across clinical trials of nivolumab or nivolumab on combination with ipilimumab</w:t>
      </w:r>
      <w:r w:rsidR="00944C7C" w:rsidRPr="00FB60D5">
        <w:rPr>
          <w:color w:val="000000" w:themeColor="text1"/>
          <w:sz w:val="24"/>
        </w:rPr>
        <w:t xml:space="preserve"> </w:t>
      </w:r>
      <w:r w:rsidR="00944C7C" w:rsidRPr="00FB60D5">
        <w:rPr>
          <w:sz w:val="24"/>
        </w:rPr>
        <w:t>were reported in less than 1% of patients</w:t>
      </w:r>
      <w:r w:rsidRPr="00FB60D5">
        <w:rPr>
          <w:color w:val="000000" w:themeColor="text1"/>
          <w:sz w:val="24"/>
        </w:rPr>
        <w:t xml:space="preserve">: </w:t>
      </w:r>
      <w:r w:rsidRPr="00FB60D5">
        <w:rPr>
          <w:sz w:val="24"/>
        </w:rPr>
        <w:t xml:space="preserve">demyelination, autoimmune neuropathy (including facial and </w:t>
      </w:r>
      <w:proofErr w:type="spellStart"/>
      <w:r w:rsidRPr="00FB60D5">
        <w:rPr>
          <w:sz w:val="24"/>
        </w:rPr>
        <w:t>abducens</w:t>
      </w:r>
      <w:proofErr w:type="spellEnd"/>
      <w:r w:rsidRPr="00FB60D5">
        <w:rPr>
          <w:sz w:val="24"/>
        </w:rPr>
        <w:t xml:space="preserve"> nerve paresis), </w:t>
      </w:r>
      <w:proofErr w:type="spellStart"/>
      <w:r w:rsidRPr="00FB60D5">
        <w:rPr>
          <w:sz w:val="24"/>
        </w:rPr>
        <w:t>Guillain</w:t>
      </w:r>
      <w:r w:rsidRPr="00FB60D5">
        <w:rPr>
          <w:sz w:val="24"/>
        </w:rPr>
        <w:noBreakHyphen/>
        <w:t>Barré</w:t>
      </w:r>
      <w:proofErr w:type="spellEnd"/>
      <w:r w:rsidRPr="00FB60D5">
        <w:rPr>
          <w:sz w:val="24"/>
        </w:rPr>
        <w:t xml:space="preserve"> syndrome, </w:t>
      </w:r>
      <w:proofErr w:type="spellStart"/>
      <w:r w:rsidRPr="00FB60D5">
        <w:rPr>
          <w:sz w:val="24"/>
        </w:rPr>
        <w:t>myasthenic</w:t>
      </w:r>
      <w:proofErr w:type="spellEnd"/>
      <w:r w:rsidRPr="00FB60D5">
        <w:rPr>
          <w:sz w:val="24"/>
        </w:rPr>
        <w:t xml:space="preserve"> syndrome</w:t>
      </w:r>
      <w:r w:rsidR="00A75926">
        <w:rPr>
          <w:sz w:val="24"/>
        </w:rPr>
        <w:t>/myasthenia gravis</w:t>
      </w:r>
      <w:r w:rsidRPr="00FB60D5">
        <w:rPr>
          <w:sz w:val="24"/>
        </w:rPr>
        <w:t xml:space="preserve">, </w:t>
      </w:r>
      <w:r w:rsidR="00A75926">
        <w:rPr>
          <w:sz w:val="24"/>
        </w:rPr>
        <w:t xml:space="preserve">and </w:t>
      </w:r>
      <w:r w:rsidRPr="00FB60D5">
        <w:rPr>
          <w:sz w:val="24"/>
        </w:rPr>
        <w:t>encephalitis.</w:t>
      </w:r>
    </w:p>
    <w:p w14:paraId="0962954E" w14:textId="77777777" w:rsidR="00D259B9" w:rsidRPr="006214ED" w:rsidRDefault="00D259B9" w:rsidP="00714947">
      <w:pPr>
        <w:pStyle w:val="EMEABodyText"/>
        <w:jc w:val="both"/>
        <w:rPr>
          <w:color w:val="000000" w:themeColor="text1"/>
          <w:sz w:val="24"/>
        </w:rPr>
      </w:pPr>
    </w:p>
    <w:p w14:paraId="26069898" w14:textId="77777777" w:rsidR="00714947" w:rsidRPr="00FB60D5" w:rsidRDefault="00714947" w:rsidP="00714947">
      <w:pPr>
        <w:rPr>
          <w:b/>
          <w:i/>
          <w:iCs/>
          <w:color w:val="000000" w:themeColor="text1"/>
          <w:u w:val="single"/>
          <w:lang w:val="en-AU"/>
        </w:rPr>
      </w:pPr>
      <w:r w:rsidRPr="00FB60D5">
        <w:rPr>
          <w:b/>
          <w:i/>
          <w:iCs/>
          <w:color w:val="000000" w:themeColor="text1"/>
          <w:u w:val="single"/>
          <w:lang w:val="en-AU"/>
        </w:rPr>
        <w:t>Other Immune-related adverse reactions</w:t>
      </w:r>
    </w:p>
    <w:p w14:paraId="6618CF17" w14:textId="77777777" w:rsidR="001D6BA2" w:rsidRDefault="001D6BA2" w:rsidP="001D6BA2">
      <w:pPr>
        <w:pStyle w:val="EMEABodyText"/>
        <w:jc w:val="both"/>
        <w:rPr>
          <w:i/>
          <w:color w:val="000000" w:themeColor="text1"/>
          <w:sz w:val="24"/>
        </w:rPr>
      </w:pPr>
    </w:p>
    <w:p w14:paraId="60CD9752" w14:textId="77777777" w:rsidR="00DF30E0" w:rsidRPr="00FB60D5" w:rsidRDefault="00DF30E0" w:rsidP="001D6BA2">
      <w:pPr>
        <w:pStyle w:val="EMEABodyText"/>
        <w:jc w:val="both"/>
        <w:rPr>
          <w:color w:val="0000FF"/>
          <w:sz w:val="24"/>
          <w:u w:val="double"/>
        </w:rPr>
      </w:pPr>
      <w:r w:rsidRPr="00FB60D5">
        <w:rPr>
          <w:sz w:val="24"/>
        </w:rPr>
        <w:t>Other clinically significant immune-related adverse reactions have been observed.</w:t>
      </w:r>
      <w:r w:rsidRPr="00FB60D5">
        <w:rPr>
          <w:color w:val="0000FF"/>
          <w:sz w:val="24"/>
          <w:u w:val="double"/>
        </w:rPr>
        <w:t xml:space="preserve"> </w:t>
      </w:r>
      <w:r w:rsidR="003A1FD5" w:rsidRPr="00FB60D5">
        <w:rPr>
          <w:sz w:val="24"/>
        </w:rPr>
        <w:t>Some of these have had fatal outcome.</w:t>
      </w:r>
      <w:r w:rsidR="003A1FD5" w:rsidRPr="00FB60D5">
        <w:rPr>
          <w:color w:val="000000" w:themeColor="text1"/>
          <w:sz w:val="24"/>
        </w:rPr>
        <w:t xml:space="preserve"> </w:t>
      </w:r>
      <w:r w:rsidRPr="00FB60D5">
        <w:rPr>
          <w:color w:val="000000" w:themeColor="text1"/>
          <w:sz w:val="24"/>
        </w:rPr>
        <w:t>Across clinical trials of nivolumab or nivolumab in combination with ipilimumab investigating various doses and tumour types, the</w:t>
      </w:r>
      <w:r w:rsidRPr="00FB60D5">
        <w:rPr>
          <w:sz w:val="24"/>
        </w:rPr>
        <w:t xml:space="preserve"> following immune-related adverse reactions were reported in less than 1% of patients: pancreatitis, uveitis, </w:t>
      </w:r>
      <w:proofErr w:type="spellStart"/>
      <w:r w:rsidRPr="00FB60D5">
        <w:rPr>
          <w:sz w:val="24"/>
        </w:rPr>
        <w:t>hypopituitarism</w:t>
      </w:r>
      <w:proofErr w:type="gramStart"/>
      <w:r w:rsidRPr="00FB60D5">
        <w:rPr>
          <w:sz w:val="24"/>
        </w:rPr>
        <w:t>,</w:t>
      </w:r>
      <w:r w:rsidRPr="00FB60D5">
        <w:rPr>
          <w:color w:val="000000" w:themeColor="text1"/>
          <w:sz w:val="24"/>
        </w:rPr>
        <w:t>gastritis</w:t>
      </w:r>
      <w:proofErr w:type="spellEnd"/>
      <w:proofErr w:type="gramEnd"/>
      <w:r w:rsidRPr="00FB60D5">
        <w:rPr>
          <w:color w:val="000000" w:themeColor="text1"/>
          <w:sz w:val="24"/>
        </w:rPr>
        <w:t xml:space="preserve">, sarcoidosis, </w:t>
      </w:r>
      <w:proofErr w:type="spellStart"/>
      <w:r w:rsidRPr="00FB60D5">
        <w:rPr>
          <w:color w:val="000000" w:themeColor="text1"/>
          <w:sz w:val="24"/>
        </w:rPr>
        <w:t>duodenitis</w:t>
      </w:r>
      <w:proofErr w:type="spellEnd"/>
      <w:r w:rsidRPr="00FB60D5">
        <w:rPr>
          <w:color w:val="000000" w:themeColor="text1"/>
          <w:sz w:val="24"/>
        </w:rPr>
        <w:t>, myositis, myocarditis, and rhabdomyolysis.</w:t>
      </w:r>
    </w:p>
    <w:p w14:paraId="4A330931" w14:textId="77777777" w:rsidR="003B5186" w:rsidRDefault="003B5186" w:rsidP="00EC2676">
      <w:pPr>
        <w:rPr>
          <w:b/>
          <w:u w:val="single"/>
        </w:rPr>
      </w:pPr>
    </w:p>
    <w:p w14:paraId="22F485ED" w14:textId="77777777" w:rsidR="005E5288" w:rsidRDefault="005E5288" w:rsidP="00B62A8E">
      <w:pPr>
        <w:pStyle w:val="EMEABodyText"/>
        <w:jc w:val="both"/>
        <w:rPr>
          <w:b/>
          <w:sz w:val="24"/>
        </w:rPr>
      </w:pPr>
      <w:r w:rsidRPr="001F1978">
        <w:rPr>
          <w:b/>
          <w:sz w:val="24"/>
        </w:rPr>
        <w:t>DOSAGE AND ADMINISTRATION</w:t>
      </w:r>
    </w:p>
    <w:p w14:paraId="19C2A8DF" w14:textId="77777777" w:rsidR="00CF6BAE" w:rsidRPr="001F1978" w:rsidRDefault="00CF6BAE" w:rsidP="00B62A8E">
      <w:pPr>
        <w:pStyle w:val="EMEABodyText"/>
        <w:jc w:val="both"/>
        <w:rPr>
          <w:rFonts w:eastAsia="MS Mincho"/>
          <w:sz w:val="24"/>
          <w:lang w:val="en-US" w:eastAsia="ja-JP"/>
        </w:rPr>
      </w:pPr>
    </w:p>
    <w:p w14:paraId="5BD52955" w14:textId="77777777" w:rsidR="00486D57" w:rsidRPr="001F1978" w:rsidRDefault="00486D57" w:rsidP="00B62A8E">
      <w:pPr>
        <w:pStyle w:val="EMEABodyText"/>
        <w:jc w:val="both"/>
        <w:rPr>
          <w:rFonts w:eastAsia="MS Mincho"/>
          <w:sz w:val="24"/>
          <w:lang w:eastAsia="ja-JP"/>
        </w:rPr>
      </w:pPr>
      <w:r w:rsidRPr="001F1978">
        <w:rPr>
          <w:rFonts w:eastAsia="MS Mincho"/>
          <w:sz w:val="24"/>
          <w:lang w:val="en-US" w:eastAsia="ja-JP"/>
        </w:rPr>
        <w:t xml:space="preserve">Treatment must be initiated and supervised by specialist physicians experienced in the </w:t>
      </w:r>
      <w:r w:rsidRPr="001F1978">
        <w:rPr>
          <w:rFonts w:eastAsia="MS Mincho"/>
          <w:sz w:val="24"/>
          <w:lang w:eastAsia="ja-JP"/>
        </w:rPr>
        <w:t>treatment of cancer.</w:t>
      </w:r>
    </w:p>
    <w:p w14:paraId="1B9F962C" w14:textId="77777777" w:rsidR="00A55D8A" w:rsidRPr="001F1978" w:rsidRDefault="00A55D8A" w:rsidP="00B62A8E">
      <w:pPr>
        <w:pStyle w:val="EMEABodyText"/>
        <w:jc w:val="both"/>
        <w:rPr>
          <w:rFonts w:eastAsia="MS Mincho"/>
          <w:sz w:val="24"/>
        </w:rPr>
      </w:pPr>
    </w:p>
    <w:p w14:paraId="5450C5DD" w14:textId="77777777" w:rsidR="00B269BA" w:rsidRPr="001F1978" w:rsidRDefault="00B269BA" w:rsidP="00B62A8E">
      <w:pPr>
        <w:pStyle w:val="EMEABodyText"/>
        <w:jc w:val="both"/>
        <w:rPr>
          <w:sz w:val="24"/>
          <w:lang w:val="en-AU"/>
        </w:rPr>
      </w:pPr>
      <w:r w:rsidRPr="001F1978">
        <w:rPr>
          <w:sz w:val="24"/>
          <w:lang w:val="en-AU"/>
        </w:rPr>
        <w:t>OPDIVO infusion must not be administered as an intravenous push or bolus injection.</w:t>
      </w:r>
    </w:p>
    <w:p w14:paraId="39C38BBF" w14:textId="77777777" w:rsidR="00B269BA" w:rsidRPr="001F1978" w:rsidRDefault="00B269BA" w:rsidP="00B62A8E">
      <w:pPr>
        <w:pStyle w:val="EMEABodyText"/>
        <w:jc w:val="both"/>
        <w:rPr>
          <w:sz w:val="24"/>
          <w:lang w:val="en-AU"/>
        </w:rPr>
      </w:pPr>
    </w:p>
    <w:p w14:paraId="1DD4FDC6" w14:textId="77777777" w:rsidR="00B269BA" w:rsidRDefault="00B269BA" w:rsidP="00B62A8E">
      <w:pPr>
        <w:pStyle w:val="EMEABodyText"/>
        <w:jc w:val="both"/>
        <w:rPr>
          <w:sz w:val="24"/>
          <w:lang w:val="en-AU"/>
        </w:rPr>
      </w:pPr>
      <w:r w:rsidRPr="001F1978">
        <w:rPr>
          <w:sz w:val="24"/>
          <w:lang w:val="en-AU"/>
        </w:rPr>
        <w:t xml:space="preserve">Dose escalation or reduction is not recommended. </w:t>
      </w:r>
      <w:r w:rsidR="00842E2B">
        <w:rPr>
          <w:sz w:val="24"/>
          <w:lang w:val="en-AU"/>
        </w:rPr>
        <w:t>Guidelines for permanent discontinuation or withholding of doses are described in Table</w:t>
      </w:r>
      <w:r w:rsidR="007E6C80">
        <w:rPr>
          <w:sz w:val="24"/>
          <w:lang w:val="en-AU"/>
        </w:rPr>
        <w:t xml:space="preserve"> 15</w:t>
      </w:r>
      <w:r w:rsidR="00842E2B">
        <w:rPr>
          <w:sz w:val="24"/>
          <w:lang w:val="en-AU"/>
        </w:rPr>
        <w:t>. Detailed guidelines for the manageme</w:t>
      </w:r>
      <w:r w:rsidR="00641AF2">
        <w:rPr>
          <w:sz w:val="24"/>
          <w:lang w:val="en-AU"/>
        </w:rPr>
        <w:t>nt of immune-related adverse re</w:t>
      </w:r>
      <w:r w:rsidR="00842E2B">
        <w:rPr>
          <w:sz w:val="24"/>
          <w:lang w:val="en-AU"/>
        </w:rPr>
        <w:t>a</w:t>
      </w:r>
      <w:r w:rsidR="00641AF2">
        <w:rPr>
          <w:sz w:val="24"/>
          <w:lang w:val="en-AU"/>
        </w:rPr>
        <w:t>c</w:t>
      </w:r>
      <w:r w:rsidR="00842E2B">
        <w:rPr>
          <w:sz w:val="24"/>
          <w:lang w:val="en-AU"/>
        </w:rPr>
        <w:t>tions are described in PRECAUTIONS.</w:t>
      </w:r>
    </w:p>
    <w:p w14:paraId="0F18512D" w14:textId="77777777" w:rsidR="00B11294" w:rsidRPr="001F1978" w:rsidRDefault="00B11294" w:rsidP="00B62A8E">
      <w:pPr>
        <w:pStyle w:val="EMEABodyText"/>
        <w:jc w:val="both"/>
        <w:rPr>
          <w:sz w:val="24"/>
        </w:rPr>
      </w:pPr>
    </w:p>
    <w:p w14:paraId="32EEE053" w14:textId="77777777" w:rsidR="00B269BA" w:rsidRPr="001F1978" w:rsidRDefault="00B269BA" w:rsidP="00B62A8E">
      <w:pPr>
        <w:pStyle w:val="EMEABodyText"/>
        <w:jc w:val="both"/>
        <w:rPr>
          <w:rFonts w:eastAsia="MS Mincho"/>
          <w:b/>
          <w:sz w:val="24"/>
        </w:rPr>
      </w:pPr>
    </w:p>
    <w:p w14:paraId="112093BE" w14:textId="77777777" w:rsidR="0094654E" w:rsidRPr="00062196" w:rsidRDefault="00787767" w:rsidP="00B62A8E">
      <w:pPr>
        <w:pStyle w:val="EMEABodyText"/>
        <w:jc w:val="both"/>
        <w:rPr>
          <w:rFonts w:eastAsia="MS Mincho"/>
          <w:b/>
          <w:sz w:val="24"/>
        </w:rPr>
      </w:pPr>
      <w:r>
        <w:rPr>
          <w:rFonts w:eastAsia="MS Mincho"/>
          <w:b/>
          <w:sz w:val="24"/>
        </w:rPr>
        <w:t xml:space="preserve">OPDIVO </w:t>
      </w:r>
      <w:r w:rsidR="00B269BA" w:rsidRPr="001F1978">
        <w:rPr>
          <w:rFonts w:eastAsia="MS Mincho"/>
          <w:b/>
          <w:sz w:val="24"/>
        </w:rPr>
        <w:t>MONOTHERAPY</w:t>
      </w:r>
      <w:r w:rsidR="0094654E">
        <w:rPr>
          <w:rFonts w:eastAsia="MS Mincho"/>
          <w:b/>
          <w:sz w:val="24"/>
        </w:rPr>
        <w:t xml:space="preserve"> </w:t>
      </w:r>
      <w:r w:rsidR="0094654E" w:rsidRPr="00062196">
        <w:rPr>
          <w:rFonts w:eastAsia="MS Mincho"/>
          <w:b/>
          <w:sz w:val="24"/>
        </w:rPr>
        <w:t>(Unre</w:t>
      </w:r>
      <w:r w:rsidR="00303A85">
        <w:rPr>
          <w:rFonts w:eastAsia="MS Mincho"/>
          <w:b/>
          <w:sz w:val="24"/>
        </w:rPr>
        <w:t xml:space="preserve">sectable or metastatic melanoma, </w:t>
      </w:r>
      <w:r w:rsidR="0094654E" w:rsidRPr="00062196">
        <w:rPr>
          <w:rFonts w:eastAsia="MS Mincho"/>
          <w:b/>
          <w:sz w:val="24"/>
        </w:rPr>
        <w:t>Squamous NSCLC</w:t>
      </w:r>
      <w:r w:rsidR="001B0DCC">
        <w:rPr>
          <w:rFonts w:eastAsia="MS Mincho"/>
          <w:b/>
          <w:sz w:val="24"/>
        </w:rPr>
        <w:t>,</w:t>
      </w:r>
      <w:r w:rsidR="00303A85">
        <w:rPr>
          <w:rFonts w:eastAsia="MS Mincho"/>
          <w:b/>
          <w:sz w:val="24"/>
        </w:rPr>
        <w:t xml:space="preserve"> </w:t>
      </w:r>
      <w:proofErr w:type="spellStart"/>
      <w:r w:rsidR="00303A85">
        <w:rPr>
          <w:rFonts w:eastAsia="MS Mincho"/>
          <w:b/>
          <w:sz w:val="24"/>
        </w:rPr>
        <w:t>non squamous</w:t>
      </w:r>
      <w:proofErr w:type="spellEnd"/>
      <w:r w:rsidR="00303A85">
        <w:rPr>
          <w:rFonts w:eastAsia="MS Mincho"/>
          <w:b/>
          <w:sz w:val="24"/>
        </w:rPr>
        <w:t xml:space="preserve"> NSCLC</w:t>
      </w:r>
      <w:r w:rsidR="001B0DCC">
        <w:rPr>
          <w:rFonts w:eastAsia="MS Mincho"/>
          <w:b/>
          <w:sz w:val="24"/>
        </w:rPr>
        <w:t xml:space="preserve"> and renal cell carcinoma</w:t>
      </w:r>
      <w:r w:rsidR="0094654E" w:rsidRPr="00062196">
        <w:rPr>
          <w:rFonts w:eastAsia="MS Mincho"/>
          <w:b/>
          <w:sz w:val="24"/>
        </w:rPr>
        <w:t>)</w:t>
      </w:r>
    </w:p>
    <w:p w14:paraId="29D08D5B" w14:textId="77777777" w:rsidR="00B269BA" w:rsidRPr="001F1978" w:rsidRDefault="001A6CF7" w:rsidP="00B62A8E">
      <w:pPr>
        <w:pStyle w:val="EMEABodyText"/>
        <w:jc w:val="both"/>
        <w:rPr>
          <w:rFonts w:eastAsia="MS Mincho"/>
          <w:b/>
          <w:sz w:val="24"/>
        </w:rPr>
      </w:pPr>
      <w:r>
        <w:rPr>
          <w:rFonts w:eastAsia="MS Mincho"/>
          <w:b/>
          <w:sz w:val="24"/>
        </w:rPr>
        <w:t xml:space="preserve"> </w:t>
      </w:r>
    </w:p>
    <w:p w14:paraId="40CBB1C7" w14:textId="77777777" w:rsidR="003920AF" w:rsidRPr="001F1978" w:rsidRDefault="00DF582D" w:rsidP="00B62A8E">
      <w:pPr>
        <w:pStyle w:val="EMEABodyText"/>
        <w:jc w:val="both"/>
        <w:rPr>
          <w:sz w:val="24"/>
          <w:lang w:val="en-AU"/>
        </w:rPr>
      </w:pPr>
      <w:r w:rsidRPr="001F1978">
        <w:rPr>
          <w:sz w:val="24"/>
          <w:lang w:val="en-AU"/>
        </w:rPr>
        <w:t xml:space="preserve">The recommended dose of OPDIVO </w:t>
      </w:r>
      <w:r w:rsidR="000F55F5">
        <w:rPr>
          <w:sz w:val="24"/>
          <w:lang w:val="en-AU"/>
        </w:rPr>
        <w:t xml:space="preserve">as a monotherapy </w:t>
      </w:r>
      <w:r w:rsidRPr="001F1978">
        <w:rPr>
          <w:sz w:val="24"/>
          <w:lang w:val="en-AU"/>
        </w:rPr>
        <w:t xml:space="preserve">is 3 mg/kg administered intravenously over 60 minutes every 2 weeks. Treatment should be continued as long as clinical benefit is observed or until treatment is no longer tolerated by the patient. </w:t>
      </w:r>
    </w:p>
    <w:p w14:paraId="616FF156" w14:textId="77777777" w:rsidR="004C298A" w:rsidRDefault="004C298A" w:rsidP="00EC2676">
      <w:pPr>
        <w:rPr>
          <w:lang w:val="en-AU"/>
        </w:rPr>
      </w:pPr>
    </w:p>
    <w:p w14:paraId="1E8A6C7A" w14:textId="77777777" w:rsidR="0094654E" w:rsidRPr="00EC2676" w:rsidRDefault="00787767" w:rsidP="00EC2676">
      <w:pPr>
        <w:rPr>
          <w:highlight w:val="yellow"/>
          <w:lang w:val="en-AU"/>
        </w:rPr>
      </w:pPr>
      <w:r>
        <w:rPr>
          <w:b/>
          <w:lang w:val="en-AU"/>
        </w:rPr>
        <w:t>OPDIVO</w:t>
      </w:r>
      <w:r w:rsidR="00B269BA" w:rsidRPr="001F1978">
        <w:rPr>
          <w:b/>
          <w:lang w:val="en-AU"/>
        </w:rPr>
        <w:t xml:space="preserve"> </w:t>
      </w:r>
      <w:r w:rsidR="005807C7">
        <w:rPr>
          <w:b/>
          <w:lang w:val="en-AU"/>
        </w:rPr>
        <w:t xml:space="preserve">IN COMBINATION WITH </w:t>
      </w:r>
      <w:r w:rsidR="00903336">
        <w:rPr>
          <w:b/>
          <w:lang w:val="en-AU"/>
        </w:rPr>
        <w:t>YERVOY (ipilimumab)</w:t>
      </w:r>
      <w:r>
        <w:rPr>
          <w:b/>
          <w:lang w:val="en-AU"/>
        </w:rPr>
        <w:t xml:space="preserve"> </w:t>
      </w:r>
      <w:r w:rsidR="0069676F">
        <w:rPr>
          <w:b/>
          <w:lang w:val="en-AU"/>
        </w:rPr>
        <w:t>[</w:t>
      </w:r>
      <w:r w:rsidR="004809E3">
        <w:rPr>
          <w:b/>
          <w:lang w:val="en-AU"/>
        </w:rPr>
        <w:t>M</w:t>
      </w:r>
      <w:r w:rsidR="0094654E" w:rsidRPr="00062196">
        <w:rPr>
          <w:b/>
          <w:lang w:val="en-AU"/>
        </w:rPr>
        <w:t xml:space="preserve">etastatic </w:t>
      </w:r>
      <w:r w:rsidR="004809E3">
        <w:rPr>
          <w:b/>
          <w:lang w:val="en-AU"/>
        </w:rPr>
        <w:t>(Stage IV</w:t>
      </w:r>
      <w:r w:rsidR="00AD46ED">
        <w:rPr>
          <w:b/>
          <w:lang w:val="en-AU"/>
        </w:rPr>
        <w:t>)</w:t>
      </w:r>
      <w:r w:rsidR="004809E3">
        <w:rPr>
          <w:b/>
          <w:lang w:val="en-AU"/>
        </w:rPr>
        <w:t xml:space="preserve"> </w:t>
      </w:r>
      <w:r w:rsidR="0094654E" w:rsidRPr="00062196">
        <w:rPr>
          <w:b/>
          <w:lang w:val="en-AU"/>
        </w:rPr>
        <w:t>melanoma</w:t>
      </w:r>
      <w:r w:rsidR="0069676F">
        <w:rPr>
          <w:b/>
          <w:lang w:val="en-AU"/>
        </w:rPr>
        <w:t xml:space="preserve"> with M1c disease or</w:t>
      </w:r>
      <w:r w:rsidR="004809E3">
        <w:rPr>
          <w:b/>
          <w:lang w:val="en-AU"/>
        </w:rPr>
        <w:t xml:space="preserve"> elevated LDH</w:t>
      </w:r>
      <w:r w:rsidR="0069676F">
        <w:rPr>
          <w:b/>
          <w:lang w:val="en-AU"/>
        </w:rPr>
        <w:t>]</w:t>
      </w:r>
    </w:p>
    <w:p w14:paraId="3F703DF1" w14:textId="77777777" w:rsidR="00B269BA" w:rsidRPr="001F1978" w:rsidRDefault="00B269BA" w:rsidP="00B62A8E">
      <w:pPr>
        <w:pStyle w:val="EMEABodyText"/>
        <w:jc w:val="both"/>
        <w:rPr>
          <w:sz w:val="24"/>
          <w:highlight w:val="yellow"/>
          <w:lang w:val="en-AU"/>
        </w:rPr>
      </w:pPr>
    </w:p>
    <w:p w14:paraId="5005142D" w14:textId="77777777" w:rsidR="00CC1F57" w:rsidRDefault="00CC1F57" w:rsidP="00CC1F57">
      <w:pPr>
        <w:pStyle w:val="Default"/>
        <w:rPr>
          <w:b/>
          <w:lang w:val="en-AU" w:eastAsia="en-US"/>
        </w:rPr>
      </w:pPr>
      <w:r>
        <w:rPr>
          <w:b/>
          <w:lang w:val="en-AU" w:eastAsia="en-US"/>
        </w:rPr>
        <w:t xml:space="preserve">OPDIVO and YERVOY should be administered and monitored under the supervision of physicians experienced with the use of </w:t>
      </w:r>
      <w:r w:rsidR="0007144E">
        <w:rPr>
          <w:b/>
          <w:lang w:val="en-AU" w:eastAsia="en-US"/>
        </w:rPr>
        <w:t>immunotherapy</w:t>
      </w:r>
      <w:r>
        <w:rPr>
          <w:b/>
          <w:lang w:val="en-AU" w:eastAsia="en-US"/>
        </w:rPr>
        <w:t>.</w:t>
      </w:r>
    </w:p>
    <w:p w14:paraId="6DE3E314" w14:textId="77777777" w:rsidR="00CC1F57" w:rsidRDefault="00CC1F57" w:rsidP="00CC1F57">
      <w:pPr>
        <w:pStyle w:val="Default"/>
        <w:rPr>
          <w:b/>
          <w:lang w:val="en-AU" w:eastAsia="en-US"/>
        </w:rPr>
      </w:pPr>
    </w:p>
    <w:p w14:paraId="5A8B6336" w14:textId="77777777" w:rsidR="005F1CEB" w:rsidRPr="001F1978" w:rsidRDefault="005F1CEB" w:rsidP="00B62A8E">
      <w:pPr>
        <w:pStyle w:val="EMEABodyText"/>
        <w:jc w:val="both"/>
        <w:rPr>
          <w:sz w:val="24"/>
          <w:lang w:val="en-AU"/>
        </w:rPr>
      </w:pPr>
      <w:r w:rsidRPr="00686F90">
        <w:rPr>
          <w:sz w:val="24"/>
          <w:lang w:val="en-AU"/>
        </w:rPr>
        <w:t xml:space="preserve">Please review the full prescribing information for </w:t>
      </w:r>
      <w:r w:rsidR="00BB5BC6" w:rsidRPr="00686F90">
        <w:rPr>
          <w:sz w:val="24"/>
          <w:lang w:val="en-AU"/>
        </w:rPr>
        <w:t>YERVOY (</w:t>
      </w:r>
      <w:r w:rsidRPr="00686F90">
        <w:rPr>
          <w:sz w:val="24"/>
          <w:lang w:val="en-AU"/>
        </w:rPr>
        <w:t>ipilimumab</w:t>
      </w:r>
      <w:r w:rsidR="00BB5BC6" w:rsidRPr="00686F90">
        <w:rPr>
          <w:sz w:val="24"/>
          <w:lang w:val="en-AU"/>
        </w:rPr>
        <w:t>)</w:t>
      </w:r>
      <w:r w:rsidRPr="00686F90">
        <w:rPr>
          <w:sz w:val="24"/>
          <w:lang w:val="en-AU"/>
        </w:rPr>
        <w:t xml:space="preserve"> prior to initiation of OPDIVO in combination with ipilimumab.</w:t>
      </w:r>
      <w:r w:rsidR="001F7FB3">
        <w:rPr>
          <w:sz w:val="24"/>
          <w:lang w:val="en-AU"/>
        </w:rPr>
        <w:t xml:space="preserve"> </w:t>
      </w:r>
    </w:p>
    <w:p w14:paraId="3069ECA7" w14:textId="77777777" w:rsidR="005F1CEB" w:rsidRDefault="005F1CEB" w:rsidP="00B62A8E">
      <w:pPr>
        <w:pStyle w:val="EMEABodyText"/>
        <w:jc w:val="both"/>
        <w:rPr>
          <w:sz w:val="24"/>
          <w:lang w:val="en-AU"/>
        </w:rPr>
      </w:pPr>
    </w:p>
    <w:p w14:paraId="6AA89AEE" w14:textId="77777777" w:rsidR="001F7FB3" w:rsidRDefault="001F7FB3" w:rsidP="00B62A8E">
      <w:pPr>
        <w:pStyle w:val="EMEABodyText"/>
        <w:jc w:val="both"/>
        <w:rPr>
          <w:b/>
          <w:sz w:val="24"/>
          <w:lang w:val="en-AU"/>
        </w:rPr>
      </w:pPr>
      <w:r w:rsidRPr="00073C70">
        <w:rPr>
          <w:b/>
          <w:sz w:val="24"/>
          <w:lang w:val="en-AU"/>
        </w:rPr>
        <w:t xml:space="preserve">Combination Phase: </w:t>
      </w:r>
    </w:p>
    <w:p w14:paraId="614C9B9D" w14:textId="77777777" w:rsidR="00E504EC" w:rsidRDefault="00E504EC" w:rsidP="00B62A8E">
      <w:pPr>
        <w:pStyle w:val="EMEABodyText"/>
        <w:jc w:val="both"/>
        <w:rPr>
          <w:sz w:val="24"/>
          <w:lang w:val="en-AU"/>
        </w:rPr>
      </w:pPr>
      <w:r>
        <w:rPr>
          <w:sz w:val="24"/>
          <w:lang w:val="en-AU"/>
        </w:rPr>
        <w:t>I</w:t>
      </w:r>
      <w:r w:rsidR="00641AF2">
        <w:rPr>
          <w:sz w:val="24"/>
          <w:lang w:val="en-AU"/>
        </w:rPr>
        <w:t>n the initial combination phase</w:t>
      </w:r>
      <w:r>
        <w:rPr>
          <w:sz w:val="24"/>
          <w:lang w:val="en-AU"/>
        </w:rPr>
        <w:t xml:space="preserve">, administer OPDIVO and </w:t>
      </w:r>
      <w:r w:rsidR="00BB5BC6">
        <w:rPr>
          <w:sz w:val="24"/>
          <w:lang w:val="en-AU"/>
        </w:rPr>
        <w:t>YERVOY (</w:t>
      </w:r>
      <w:r>
        <w:rPr>
          <w:sz w:val="24"/>
          <w:lang w:val="en-AU"/>
        </w:rPr>
        <w:t>ipilimumab</w:t>
      </w:r>
      <w:r w:rsidR="00BB5BC6">
        <w:rPr>
          <w:sz w:val="24"/>
          <w:lang w:val="en-AU"/>
        </w:rPr>
        <w:t>)</w:t>
      </w:r>
      <w:r>
        <w:rPr>
          <w:sz w:val="24"/>
          <w:lang w:val="en-AU"/>
        </w:rPr>
        <w:t xml:space="preserve"> on the same day. U</w:t>
      </w:r>
      <w:r w:rsidRPr="001F1978">
        <w:rPr>
          <w:sz w:val="24"/>
          <w:lang w:val="en-AU"/>
        </w:rPr>
        <w:t>se separate infusion bags and filters for each infusion. Administer OPDIVO first</w:t>
      </w:r>
      <w:r>
        <w:rPr>
          <w:sz w:val="24"/>
          <w:lang w:val="en-AU"/>
        </w:rPr>
        <w:t xml:space="preserve"> followed by </w:t>
      </w:r>
      <w:r w:rsidR="00BB5BC6">
        <w:rPr>
          <w:sz w:val="24"/>
          <w:lang w:val="en-AU"/>
        </w:rPr>
        <w:t>YERVOY (</w:t>
      </w:r>
      <w:r>
        <w:rPr>
          <w:sz w:val="24"/>
          <w:lang w:val="en-AU"/>
        </w:rPr>
        <w:t>ipilimumab</w:t>
      </w:r>
      <w:r w:rsidR="00BB5BC6">
        <w:rPr>
          <w:sz w:val="24"/>
          <w:lang w:val="en-AU"/>
        </w:rPr>
        <w:t>)</w:t>
      </w:r>
      <w:r>
        <w:rPr>
          <w:sz w:val="24"/>
          <w:lang w:val="en-AU"/>
        </w:rPr>
        <w:t>, after completion of the OPDIVO infusion</w:t>
      </w:r>
      <w:r w:rsidRPr="001F1978">
        <w:rPr>
          <w:sz w:val="24"/>
          <w:lang w:val="en-AU"/>
        </w:rPr>
        <w:t>.</w:t>
      </w:r>
    </w:p>
    <w:p w14:paraId="52FAB93D" w14:textId="77777777" w:rsidR="00E504EC" w:rsidRDefault="00E504EC" w:rsidP="00B62A8E">
      <w:pPr>
        <w:pStyle w:val="EMEABodyText"/>
        <w:jc w:val="both"/>
        <w:rPr>
          <w:sz w:val="24"/>
          <w:lang w:val="en-AU"/>
        </w:rPr>
      </w:pPr>
    </w:p>
    <w:p w14:paraId="77A145E1" w14:textId="77777777" w:rsidR="001F7FB3" w:rsidRDefault="001F7FB3" w:rsidP="00B62A8E">
      <w:pPr>
        <w:pStyle w:val="EMEABodyText"/>
        <w:jc w:val="both"/>
        <w:rPr>
          <w:sz w:val="24"/>
          <w:lang w:val="en-AU"/>
        </w:rPr>
      </w:pPr>
      <w:r>
        <w:rPr>
          <w:sz w:val="24"/>
          <w:lang w:val="en-AU"/>
        </w:rPr>
        <w:t xml:space="preserve">The recommended dose of OPDIVO </w:t>
      </w:r>
      <w:r w:rsidR="000F55F5">
        <w:rPr>
          <w:sz w:val="24"/>
          <w:lang w:val="en-AU"/>
        </w:rPr>
        <w:t xml:space="preserve">in the combination phase </w:t>
      </w:r>
      <w:r>
        <w:rPr>
          <w:sz w:val="24"/>
          <w:lang w:val="en-AU"/>
        </w:rPr>
        <w:t xml:space="preserve">is 1mg/kg administered intravenously over 60 minutes every 3 weeks for the first 4 doses in combination with </w:t>
      </w:r>
      <w:r w:rsidR="00BB5BC6">
        <w:rPr>
          <w:sz w:val="24"/>
          <w:lang w:val="en-AU"/>
        </w:rPr>
        <w:t xml:space="preserve">YERVOY </w:t>
      </w:r>
      <w:r w:rsidR="00BB5BC6">
        <w:rPr>
          <w:sz w:val="24"/>
          <w:lang w:val="en-AU"/>
        </w:rPr>
        <w:lastRenderedPageBreak/>
        <w:t>(</w:t>
      </w:r>
      <w:r>
        <w:rPr>
          <w:sz w:val="24"/>
          <w:lang w:val="en-AU"/>
        </w:rPr>
        <w:t>ipilimumab</w:t>
      </w:r>
      <w:r w:rsidR="00BB5BC6">
        <w:rPr>
          <w:sz w:val="24"/>
          <w:lang w:val="en-AU"/>
        </w:rPr>
        <w:t>)</w:t>
      </w:r>
      <w:r>
        <w:rPr>
          <w:sz w:val="24"/>
          <w:lang w:val="en-AU"/>
        </w:rPr>
        <w:t xml:space="preserve"> 3mg/kg</w:t>
      </w:r>
      <w:r w:rsidR="0094654E">
        <w:rPr>
          <w:sz w:val="24"/>
          <w:lang w:val="en-AU"/>
        </w:rPr>
        <w:t xml:space="preserve"> </w:t>
      </w:r>
      <w:r w:rsidR="0094654E" w:rsidRPr="00062196">
        <w:rPr>
          <w:sz w:val="24"/>
          <w:lang w:val="en-AU"/>
        </w:rPr>
        <w:t xml:space="preserve">administered </w:t>
      </w:r>
      <w:r w:rsidR="000F55F5">
        <w:rPr>
          <w:sz w:val="24"/>
          <w:lang w:val="en-AU"/>
        </w:rPr>
        <w:t xml:space="preserve">intravenously </w:t>
      </w:r>
      <w:r w:rsidR="0094654E" w:rsidRPr="00062196">
        <w:rPr>
          <w:sz w:val="24"/>
          <w:lang w:val="en-AU"/>
        </w:rPr>
        <w:t xml:space="preserve">over 90 minutes. This should be followed by </w:t>
      </w:r>
      <w:r w:rsidR="000F55F5">
        <w:rPr>
          <w:sz w:val="24"/>
          <w:lang w:val="en-AU"/>
        </w:rPr>
        <w:t>OPDIVO</w:t>
      </w:r>
      <w:r w:rsidR="0094654E" w:rsidRPr="00062196">
        <w:rPr>
          <w:sz w:val="24"/>
          <w:lang w:val="en-AU"/>
        </w:rPr>
        <w:t xml:space="preserve"> monotherapy therapy in the </w:t>
      </w:r>
      <w:r w:rsidR="00627151">
        <w:rPr>
          <w:sz w:val="24"/>
          <w:lang w:val="en-AU"/>
        </w:rPr>
        <w:t>single-agent</w:t>
      </w:r>
      <w:r w:rsidR="0094654E" w:rsidRPr="00062196">
        <w:rPr>
          <w:sz w:val="24"/>
          <w:lang w:val="en-AU"/>
        </w:rPr>
        <w:t xml:space="preserve"> phase (see below).</w:t>
      </w:r>
    </w:p>
    <w:p w14:paraId="0102B816" w14:textId="77777777" w:rsidR="001F7FB3" w:rsidRDefault="001F7FB3" w:rsidP="00B62A8E">
      <w:pPr>
        <w:pStyle w:val="EMEABodyText"/>
        <w:jc w:val="both"/>
        <w:rPr>
          <w:sz w:val="24"/>
          <w:lang w:val="en-AU"/>
        </w:rPr>
      </w:pPr>
    </w:p>
    <w:p w14:paraId="605CD478" w14:textId="77777777" w:rsidR="001F7FB3" w:rsidRDefault="00627151" w:rsidP="00B62A8E">
      <w:pPr>
        <w:pStyle w:val="EMEABodyText"/>
        <w:jc w:val="both"/>
        <w:rPr>
          <w:b/>
          <w:sz w:val="24"/>
          <w:lang w:val="en-AU"/>
        </w:rPr>
      </w:pPr>
      <w:r>
        <w:rPr>
          <w:b/>
          <w:sz w:val="24"/>
          <w:lang w:val="en-AU"/>
        </w:rPr>
        <w:t>Single-agent</w:t>
      </w:r>
      <w:r w:rsidR="001F7FB3" w:rsidRPr="00073C70">
        <w:rPr>
          <w:b/>
          <w:sz w:val="24"/>
          <w:lang w:val="en-AU"/>
        </w:rPr>
        <w:t xml:space="preserve"> Phase</w:t>
      </w:r>
      <w:r w:rsidR="00073C70" w:rsidRPr="00073C70">
        <w:rPr>
          <w:b/>
          <w:sz w:val="24"/>
          <w:lang w:val="en-AU"/>
        </w:rPr>
        <w:t>:</w:t>
      </w:r>
    </w:p>
    <w:p w14:paraId="644FED70" w14:textId="77777777" w:rsidR="009509C6" w:rsidRPr="001F1978" w:rsidRDefault="001F7FB3" w:rsidP="0019181B">
      <w:pPr>
        <w:pStyle w:val="EMEABodyText"/>
        <w:jc w:val="both"/>
        <w:rPr>
          <w:sz w:val="24"/>
          <w:lang w:val="en-AU"/>
        </w:rPr>
      </w:pPr>
      <w:r>
        <w:rPr>
          <w:sz w:val="24"/>
          <w:lang w:val="en-AU"/>
        </w:rPr>
        <w:t xml:space="preserve">The recommended dose of OPDIVO </w:t>
      </w:r>
      <w:r w:rsidR="000F55F5">
        <w:rPr>
          <w:sz w:val="24"/>
          <w:lang w:val="en-AU"/>
        </w:rPr>
        <w:t xml:space="preserve">in the </w:t>
      </w:r>
      <w:r w:rsidR="00627151">
        <w:rPr>
          <w:sz w:val="24"/>
          <w:lang w:val="en-AU"/>
        </w:rPr>
        <w:t>single-agent</w:t>
      </w:r>
      <w:r w:rsidR="000F55F5">
        <w:rPr>
          <w:sz w:val="24"/>
          <w:lang w:val="en-AU"/>
        </w:rPr>
        <w:t xml:space="preserve"> phase </w:t>
      </w:r>
      <w:r>
        <w:rPr>
          <w:sz w:val="24"/>
          <w:lang w:val="en-AU"/>
        </w:rPr>
        <w:t xml:space="preserve">is 3mg/kg as a </w:t>
      </w:r>
      <w:r w:rsidR="000F55F5">
        <w:rPr>
          <w:sz w:val="24"/>
          <w:lang w:val="en-AU"/>
        </w:rPr>
        <w:t xml:space="preserve">monotherapy </w:t>
      </w:r>
      <w:r>
        <w:rPr>
          <w:sz w:val="24"/>
          <w:lang w:val="en-AU"/>
        </w:rPr>
        <w:t>administered intravenously over 60 minutes every 2 weeks</w:t>
      </w:r>
      <w:r w:rsidR="009E0256">
        <w:rPr>
          <w:sz w:val="24"/>
          <w:lang w:val="en-AU"/>
        </w:rPr>
        <w:t>.</w:t>
      </w:r>
    </w:p>
    <w:p w14:paraId="6954D1EE" w14:textId="77777777" w:rsidR="009509C6" w:rsidRPr="001F1978" w:rsidRDefault="009509C6" w:rsidP="0019181B">
      <w:pPr>
        <w:pStyle w:val="EMEABodyText"/>
        <w:jc w:val="both"/>
        <w:rPr>
          <w:sz w:val="24"/>
          <w:lang w:val="en-AU"/>
        </w:rPr>
      </w:pPr>
    </w:p>
    <w:p w14:paraId="7606750B" w14:textId="77777777" w:rsidR="00B62323" w:rsidRDefault="00B62323" w:rsidP="0019181B">
      <w:pPr>
        <w:pStyle w:val="EMEABodyText"/>
        <w:jc w:val="both"/>
        <w:rPr>
          <w:sz w:val="24"/>
        </w:rPr>
      </w:pPr>
      <w:r>
        <w:rPr>
          <w:sz w:val="24"/>
        </w:rPr>
        <w:t xml:space="preserve">Treatment with OPDIVO, either as a monotherapy or in combination with ipilimumab, should be continued as long as clinical benefit is observed or until treatment is no longer tolerated by the patients. </w:t>
      </w:r>
    </w:p>
    <w:p w14:paraId="70C5222D" w14:textId="77777777" w:rsidR="003F052E" w:rsidRDefault="003F052E" w:rsidP="00DF582D">
      <w:pPr>
        <w:pStyle w:val="EMEABodyText"/>
        <w:rPr>
          <w:b/>
          <w:sz w:val="24"/>
          <w:lang w:val="en-AU"/>
        </w:rPr>
      </w:pPr>
    </w:p>
    <w:p w14:paraId="55BD09DD" w14:textId="77777777" w:rsidR="00677E0E" w:rsidRPr="001F1978" w:rsidRDefault="001F1978" w:rsidP="00DF582D">
      <w:pPr>
        <w:pStyle w:val="EMEABodyText"/>
        <w:rPr>
          <w:b/>
          <w:sz w:val="24"/>
          <w:lang w:val="en-AU"/>
        </w:rPr>
      </w:pPr>
      <w:r>
        <w:rPr>
          <w:b/>
          <w:sz w:val="24"/>
          <w:lang w:val="en-AU"/>
        </w:rPr>
        <w:t>RECOMMENDED TREATMENT MODIFICATIONS FOR OPDIVO</w:t>
      </w:r>
      <w:r w:rsidR="004F0466">
        <w:rPr>
          <w:b/>
          <w:sz w:val="24"/>
          <w:lang w:val="en-AU"/>
        </w:rPr>
        <w:t xml:space="preserve"> AS MONOTHERAPY</w:t>
      </w:r>
      <w:r>
        <w:rPr>
          <w:b/>
          <w:sz w:val="24"/>
          <w:lang w:val="en-AU"/>
        </w:rPr>
        <w:t xml:space="preserve"> </w:t>
      </w:r>
      <w:r w:rsidR="004F0466">
        <w:rPr>
          <w:b/>
          <w:sz w:val="24"/>
          <w:lang w:val="en-AU"/>
        </w:rPr>
        <w:t xml:space="preserve">AND </w:t>
      </w:r>
      <w:r w:rsidR="005807C7">
        <w:rPr>
          <w:b/>
          <w:sz w:val="24"/>
          <w:lang w:val="en-AU"/>
        </w:rPr>
        <w:t xml:space="preserve">OPDIVO </w:t>
      </w:r>
      <w:r w:rsidR="004F0466">
        <w:rPr>
          <w:b/>
          <w:sz w:val="24"/>
          <w:lang w:val="en-AU"/>
        </w:rPr>
        <w:t xml:space="preserve">IN COMBINATION WITH </w:t>
      </w:r>
      <w:r w:rsidR="002D00B1">
        <w:rPr>
          <w:b/>
          <w:sz w:val="24"/>
          <w:lang w:val="en-AU"/>
        </w:rPr>
        <w:t>YERVOY</w:t>
      </w:r>
      <w:r w:rsidR="00BB5BC6">
        <w:rPr>
          <w:b/>
          <w:sz w:val="24"/>
          <w:lang w:val="en-AU"/>
        </w:rPr>
        <w:t xml:space="preserve"> (ipilimumab)</w:t>
      </w:r>
      <w:r w:rsidR="00677E0E" w:rsidRPr="001F1978">
        <w:rPr>
          <w:b/>
          <w:sz w:val="24"/>
          <w:lang w:val="en-AU"/>
        </w:rPr>
        <w:t>.</w:t>
      </w:r>
    </w:p>
    <w:p w14:paraId="50304451" w14:textId="77777777" w:rsidR="00677E0E" w:rsidRPr="001F1978" w:rsidRDefault="00677E0E" w:rsidP="00DF582D">
      <w:pPr>
        <w:pStyle w:val="EMEABodyText"/>
        <w:rPr>
          <w:sz w:val="24"/>
          <w:lang w:val="en-AU"/>
        </w:rPr>
      </w:pPr>
    </w:p>
    <w:p w14:paraId="66B9B9E1" w14:textId="77777777" w:rsidR="00CA27E5" w:rsidRDefault="00677E0E" w:rsidP="00B62A8E">
      <w:pPr>
        <w:pStyle w:val="EMEABodyText"/>
        <w:jc w:val="both"/>
        <w:rPr>
          <w:sz w:val="24"/>
          <w:lang w:val="en-AU"/>
        </w:rPr>
      </w:pPr>
      <w:r w:rsidRPr="00000B43">
        <w:rPr>
          <w:sz w:val="24"/>
          <w:lang w:val="en-AU"/>
        </w:rPr>
        <w:t>Do</w:t>
      </w:r>
      <w:r w:rsidR="001F1978" w:rsidRPr="00000B43">
        <w:rPr>
          <w:sz w:val="24"/>
          <w:lang w:val="en-AU"/>
        </w:rPr>
        <w:t>se</w:t>
      </w:r>
      <w:r w:rsidRPr="00000B43">
        <w:rPr>
          <w:sz w:val="24"/>
          <w:lang w:val="en-AU"/>
        </w:rPr>
        <w:t xml:space="preserve"> escalation or reduction is not recommended.</w:t>
      </w:r>
      <w:r w:rsidR="00000B43">
        <w:rPr>
          <w:sz w:val="24"/>
          <w:lang w:val="en-AU"/>
        </w:rPr>
        <w:t xml:space="preserve"> </w:t>
      </w:r>
      <w:r w:rsidRPr="00000B43">
        <w:rPr>
          <w:sz w:val="24"/>
          <w:lang w:val="en-AU"/>
        </w:rPr>
        <w:t>Dosing delay or discontinuation may be required based on individual safety and tolerability.</w:t>
      </w:r>
      <w:r w:rsidR="00000B43" w:rsidRPr="00000B43">
        <w:rPr>
          <w:sz w:val="24"/>
          <w:lang w:val="en-AU"/>
        </w:rPr>
        <w:t xml:space="preserve"> </w:t>
      </w:r>
    </w:p>
    <w:p w14:paraId="7E1CE080" w14:textId="77777777" w:rsidR="00CA27E5" w:rsidRDefault="00CA27E5" w:rsidP="00B62A8E">
      <w:pPr>
        <w:pStyle w:val="EMEABodyText"/>
        <w:jc w:val="both"/>
        <w:rPr>
          <w:sz w:val="24"/>
          <w:lang w:val="en-AU"/>
        </w:rPr>
      </w:pPr>
    </w:p>
    <w:p w14:paraId="34DD80B1" w14:textId="77777777" w:rsidR="00677E0E" w:rsidRPr="00000B43" w:rsidRDefault="00CA27E5" w:rsidP="00B62A8E">
      <w:pPr>
        <w:pStyle w:val="EMEABodyText"/>
        <w:jc w:val="both"/>
        <w:rPr>
          <w:sz w:val="24"/>
          <w:lang w:val="en-AU"/>
        </w:rPr>
      </w:pPr>
      <w:r>
        <w:rPr>
          <w:sz w:val="24"/>
          <w:lang w:val="en-AU"/>
        </w:rPr>
        <w:t xml:space="preserve">When OPDIVO is administered in combination with </w:t>
      </w:r>
      <w:r w:rsidR="00BB5BC6">
        <w:rPr>
          <w:sz w:val="24"/>
          <w:lang w:val="en-AU"/>
        </w:rPr>
        <w:t>YERVOY (</w:t>
      </w:r>
      <w:r>
        <w:rPr>
          <w:sz w:val="24"/>
          <w:lang w:val="en-AU"/>
        </w:rPr>
        <w:t>ipilimumab</w:t>
      </w:r>
      <w:r w:rsidR="00BB5BC6">
        <w:rPr>
          <w:sz w:val="24"/>
          <w:lang w:val="en-AU"/>
        </w:rPr>
        <w:t>)</w:t>
      </w:r>
      <w:r>
        <w:rPr>
          <w:sz w:val="24"/>
          <w:lang w:val="en-AU"/>
        </w:rPr>
        <w:t xml:space="preserve">, if either agent is withheld, the other agent should also be withheld. </w:t>
      </w:r>
    </w:p>
    <w:p w14:paraId="309ED93F" w14:textId="77777777" w:rsidR="00DA1C78" w:rsidRPr="001F1978" w:rsidRDefault="00DA1C78" w:rsidP="00DF582D">
      <w:pPr>
        <w:pStyle w:val="EMEABodyText"/>
        <w:rPr>
          <w:sz w:val="24"/>
          <w:lang w:val="en-AU"/>
        </w:rPr>
      </w:pPr>
    </w:p>
    <w:p w14:paraId="590122A6" w14:textId="77777777" w:rsidR="00ED6D47" w:rsidRPr="00725ECF" w:rsidRDefault="00DA1C78" w:rsidP="001F1978">
      <w:pPr>
        <w:pStyle w:val="EMEABodyText"/>
        <w:ind w:left="2160" w:hanging="2160"/>
        <w:rPr>
          <w:b/>
          <w:bCs/>
          <w:sz w:val="24"/>
          <w:lang w:val="en-AU" w:eastAsia="en-AU"/>
        </w:rPr>
      </w:pPr>
      <w:r w:rsidRPr="001C6146">
        <w:rPr>
          <w:b/>
          <w:bCs/>
          <w:sz w:val="24"/>
          <w:lang w:val="en-AU" w:eastAsia="en-AU"/>
        </w:rPr>
        <w:t>Table</w:t>
      </w:r>
      <w:r w:rsidR="007E6C80">
        <w:rPr>
          <w:b/>
          <w:bCs/>
          <w:sz w:val="24"/>
          <w:lang w:val="en-AU" w:eastAsia="en-AU"/>
        </w:rPr>
        <w:t xml:space="preserve"> 15</w:t>
      </w:r>
      <w:r w:rsidRPr="001C6146">
        <w:rPr>
          <w:b/>
          <w:bCs/>
          <w:sz w:val="24"/>
          <w:lang w:val="en-AU" w:eastAsia="en-AU"/>
        </w:rPr>
        <w:t>:</w:t>
      </w:r>
      <w:r w:rsidRPr="001C6146">
        <w:rPr>
          <w:b/>
          <w:bCs/>
          <w:sz w:val="24"/>
          <w:lang w:val="en-AU" w:eastAsia="en-AU"/>
        </w:rPr>
        <w:tab/>
        <w:t xml:space="preserve">Recommended Treatment Modifications for OPDIVO as monotherapy </w:t>
      </w:r>
      <w:r w:rsidR="00842E2B">
        <w:rPr>
          <w:b/>
          <w:bCs/>
          <w:sz w:val="24"/>
          <w:lang w:val="en-AU" w:eastAsia="en-AU"/>
        </w:rPr>
        <w:t>or</w:t>
      </w:r>
      <w:r w:rsidR="00842E2B" w:rsidRPr="001C6146">
        <w:rPr>
          <w:b/>
          <w:bCs/>
          <w:sz w:val="24"/>
          <w:lang w:val="en-AU" w:eastAsia="en-AU"/>
        </w:rPr>
        <w:t xml:space="preserve"> </w:t>
      </w:r>
      <w:r w:rsidR="006A743D">
        <w:rPr>
          <w:b/>
          <w:bCs/>
          <w:sz w:val="24"/>
          <w:lang w:val="en-AU" w:eastAsia="en-AU"/>
        </w:rPr>
        <w:t xml:space="preserve">OPDIVO </w:t>
      </w:r>
      <w:r w:rsidRPr="001C6146">
        <w:rPr>
          <w:b/>
          <w:bCs/>
          <w:sz w:val="24"/>
          <w:lang w:val="en-AU" w:eastAsia="en-AU"/>
        </w:rPr>
        <w:t>in combination with</w:t>
      </w:r>
      <w:r w:rsidR="00BB5BC6">
        <w:rPr>
          <w:b/>
          <w:bCs/>
          <w:sz w:val="24"/>
          <w:lang w:val="en-AU" w:eastAsia="en-AU"/>
        </w:rPr>
        <w:t xml:space="preserve"> YERVOY (</w:t>
      </w:r>
      <w:r w:rsidRPr="001C6146">
        <w:rPr>
          <w:b/>
          <w:bCs/>
          <w:sz w:val="24"/>
          <w:lang w:val="en-AU" w:eastAsia="en-AU"/>
        </w:rPr>
        <w:t>ipilimumab</w:t>
      </w:r>
      <w:r w:rsidR="00BB5BC6">
        <w:rPr>
          <w:b/>
          <w:bCs/>
          <w:sz w:val="24"/>
          <w:lang w:val="en-AU" w:eastAsia="en-AU"/>
        </w:rPr>
        <w:t>)</w:t>
      </w:r>
    </w:p>
    <w:tbl>
      <w:tblPr>
        <w:tblpPr w:leftFromText="180" w:rightFromText="180" w:vertAnchor="text" w:horzAnchor="margin" w:tblpY="413"/>
        <w:tblW w:w="9360" w:type="dxa"/>
        <w:tblBorders>
          <w:top w:val="double" w:sz="4" w:space="0" w:color="auto"/>
          <w:bottom w:val="double" w:sz="4" w:space="0" w:color="auto"/>
        </w:tblBorders>
        <w:tblLook w:val="04A0" w:firstRow="1" w:lastRow="0" w:firstColumn="1" w:lastColumn="0" w:noHBand="0" w:noVBand="1"/>
      </w:tblPr>
      <w:tblGrid>
        <w:gridCol w:w="2235"/>
        <w:gridCol w:w="3600"/>
        <w:gridCol w:w="3525"/>
      </w:tblGrid>
      <w:tr w:rsidR="00DA1C78" w:rsidRPr="006F3B3B" w14:paraId="04C3DAF2" w14:textId="77777777" w:rsidTr="00C72917">
        <w:tc>
          <w:tcPr>
            <w:tcW w:w="2235" w:type="dxa"/>
            <w:tcBorders>
              <w:top w:val="double" w:sz="4" w:space="0" w:color="auto"/>
              <w:bottom w:val="single" w:sz="4" w:space="0" w:color="auto"/>
            </w:tcBorders>
            <w:shd w:val="clear" w:color="auto" w:fill="auto"/>
            <w:vAlign w:val="bottom"/>
          </w:tcPr>
          <w:p w14:paraId="1B9B0F33" w14:textId="77777777" w:rsidR="00DA1C78" w:rsidRPr="00557199" w:rsidRDefault="00DA1C78" w:rsidP="00DA1C78">
            <w:pPr>
              <w:pStyle w:val="BMSTableHeader"/>
              <w:keepNext/>
              <w:keepLines/>
              <w:jc w:val="left"/>
            </w:pPr>
            <w:r w:rsidRPr="00BA5EB4">
              <w:rPr>
                <w:lang w:val="en-GB"/>
              </w:rPr>
              <w:t>Immune</w:t>
            </w:r>
            <w:r w:rsidRPr="00BA5EB4">
              <w:rPr>
                <w:lang w:val="en-GB"/>
              </w:rPr>
              <w:noBreakHyphen/>
              <w:t>related adverse reaction</w:t>
            </w:r>
          </w:p>
        </w:tc>
        <w:tc>
          <w:tcPr>
            <w:tcW w:w="3600" w:type="dxa"/>
            <w:tcBorders>
              <w:top w:val="double" w:sz="4" w:space="0" w:color="auto"/>
              <w:bottom w:val="single" w:sz="4" w:space="0" w:color="auto"/>
            </w:tcBorders>
            <w:shd w:val="clear" w:color="auto" w:fill="auto"/>
            <w:vAlign w:val="bottom"/>
          </w:tcPr>
          <w:p w14:paraId="26A2E9A7" w14:textId="77777777" w:rsidR="00DA1C78" w:rsidRPr="0024449C" w:rsidRDefault="00DA1C78" w:rsidP="00DA1C78">
            <w:pPr>
              <w:pStyle w:val="BMSTableHeader"/>
              <w:keepNext/>
              <w:keepLines/>
            </w:pPr>
            <w:r>
              <w:t xml:space="preserve">Adverse </w:t>
            </w:r>
            <w:proofErr w:type="spellStart"/>
            <w:r>
              <w:t>Reaction</w:t>
            </w:r>
            <w:r w:rsidRPr="00826AC9">
              <w:rPr>
                <w:vertAlign w:val="superscript"/>
              </w:rPr>
              <w:t>a</w:t>
            </w:r>
            <w:proofErr w:type="spellEnd"/>
          </w:p>
        </w:tc>
        <w:tc>
          <w:tcPr>
            <w:tcW w:w="3525" w:type="dxa"/>
            <w:tcBorders>
              <w:top w:val="double" w:sz="4" w:space="0" w:color="auto"/>
              <w:bottom w:val="single" w:sz="4" w:space="0" w:color="auto"/>
            </w:tcBorders>
            <w:shd w:val="clear" w:color="auto" w:fill="auto"/>
            <w:vAlign w:val="bottom"/>
          </w:tcPr>
          <w:p w14:paraId="52EA6224" w14:textId="77777777" w:rsidR="00DA1C78" w:rsidRPr="00557199" w:rsidRDefault="00DA1C78" w:rsidP="00DA1C78">
            <w:pPr>
              <w:pStyle w:val="BMSTableHeader"/>
              <w:keepNext/>
              <w:keepLines/>
            </w:pPr>
            <w:r>
              <w:t>Treatment</w:t>
            </w:r>
            <w:r w:rsidRPr="00557199">
              <w:t xml:space="preserve"> Modification</w:t>
            </w:r>
          </w:p>
        </w:tc>
      </w:tr>
      <w:tr w:rsidR="00DA1C78" w:rsidRPr="006F3B3B" w14:paraId="1E55AA85" w14:textId="77777777" w:rsidTr="00C72917">
        <w:tc>
          <w:tcPr>
            <w:tcW w:w="2235" w:type="dxa"/>
            <w:vMerge w:val="restart"/>
            <w:tcBorders>
              <w:top w:val="single" w:sz="4" w:space="0" w:color="auto"/>
              <w:bottom w:val="single" w:sz="4" w:space="0" w:color="auto"/>
            </w:tcBorders>
            <w:shd w:val="clear" w:color="auto" w:fill="auto"/>
          </w:tcPr>
          <w:p w14:paraId="68B31D8D" w14:textId="77777777" w:rsidR="00DA1C78" w:rsidRPr="00557199" w:rsidRDefault="00DA1C78" w:rsidP="00DA1C78">
            <w:pPr>
              <w:pStyle w:val="BMSTableText"/>
              <w:keepNext/>
              <w:keepLines/>
              <w:jc w:val="left"/>
            </w:pPr>
            <w:r w:rsidRPr="000C5F28">
              <w:rPr>
                <w:lang w:val="en-GB"/>
              </w:rPr>
              <w:t xml:space="preserve"> </w:t>
            </w:r>
            <w:r w:rsidRPr="00BA5EB4">
              <w:rPr>
                <w:lang w:val="en-GB"/>
              </w:rPr>
              <w:t>Immune</w:t>
            </w:r>
            <w:r w:rsidRPr="00BA5EB4">
              <w:rPr>
                <w:lang w:val="en-GB"/>
              </w:rPr>
              <w:noBreakHyphen/>
              <w:t>related pneumonitis</w:t>
            </w:r>
          </w:p>
        </w:tc>
        <w:tc>
          <w:tcPr>
            <w:tcW w:w="3600" w:type="dxa"/>
            <w:tcBorders>
              <w:top w:val="single" w:sz="4" w:space="0" w:color="auto"/>
              <w:bottom w:val="nil"/>
            </w:tcBorders>
            <w:shd w:val="clear" w:color="auto" w:fill="auto"/>
          </w:tcPr>
          <w:p w14:paraId="3A81876F" w14:textId="77777777" w:rsidR="00DA1C78" w:rsidRPr="00557199" w:rsidRDefault="00DA1C78" w:rsidP="00DA1C78">
            <w:pPr>
              <w:pStyle w:val="BMSTableText"/>
              <w:keepNext/>
              <w:keepLines/>
              <w:jc w:val="left"/>
            </w:pPr>
            <w:r w:rsidRPr="00557199">
              <w:t>Grade 2 pneumonitis</w:t>
            </w:r>
          </w:p>
        </w:tc>
        <w:tc>
          <w:tcPr>
            <w:tcW w:w="3525" w:type="dxa"/>
            <w:tcBorders>
              <w:top w:val="single" w:sz="4" w:space="0" w:color="auto"/>
              <w:bottom w:val="nil"/>
            </w:tcBorders>
            <w:shd w:val="clear" w:color="auto" w:fill="auto"/>
          </w:tcPr>
          <w:p w14:paraId="163585AB" w14:textId="77777777" w:rsidR="00DA1C78" w:rsidRPr="00557199" w:rsidRDefault="00DA1C78" w:rsidP="00DA1C78">
            <w:pPr>
              <w:pStyle w:val="BMSTableText"/>
              <w:keepNext/>
              <w:keepLines/>
              <w:jc w:val="left"/>
            </w:pPr>
            <w:r w:rsidRPr="00557199">
              <w:t xml:space="preserve">Withhold </w:t>
            </w:r>
            <w:r>
              <w:t>dose</w:t>
            </w:r>
            <w:r w:rsidR="00842E2B">
              <w:t>(s)</w:t>
            </w:r>
            <w:r w:rsidRPr="00557199">
              <w:t xml:space="preserve"> until symptoms resolve, radiographic abnormalities improve, and m</w:t>
            </w:r>
            <w:r>
              <w:t xml:space="preserve">anagement with corticosteroids </w:t>
            </w:r>
            <w:r w:rsidRPr="00557199">
              <w:t>is complete</w:t>
            </w:r>
          </w:p>
        </w:tc>
      </w:tr>
      <w:tr w:rsidR="00DA1C78" w:rsidRPr="006F3B3B" w14:paraId="1CBBB4C3" w14:textId="77777777" w:rsidTr="00C72917">
        <w:tc>
          <w:tcPr>
            <w:tcW w:w="2235" w:type="dxa"/>
            <w:vMerge/>
            <w:tcBorders>
              <w:top w:val="nil"/>
              <w:bottom w:val="single" w:sz="4" w:space="0" w:color="auto"/>
            </w:tcBorders>
            <w:shd w:val="clear" w:color="auto" w:fill="auto"/>
          </w:tcPr>
          <w:p w14:paraId="577B6909" w14:textId="77777777" w:rsidR="00DA1C78" w:rsidRPr="006F3B3B" w:rsidRDefault="00DA1C78" w:rsidP="00DA1C78">
            <w:pPr>
              <w:keepNext/>
              <w:keepLines/>
            </w:pPr>
          </w:p>
        </w:tc>
        <w:tc>
          <w:tcPr>
            <w:tcW w:w="3600" w:type="dxa"/>
            <w:tcBorders>
              <w:top w:val="nil"/>
              <w:bottom w:val="single" w:sz="4" w:space="0" w:color="auto"/>
            </w:tcBorders>
            <w:shd w:val="clear" w:color="auto" w:fill="auto"/>
          </w:tcPr>
          <w:p w14:paraId="34796B5E" w14:textId="77777777" w:rsidR="00DA1C78" w:rsidRPr="00557199" w:rsidRDefault="00DA1C78" w:rsidP="00DA1C78">
            <w:pPr>
              <w:pStyle w:val="BMSTableText"/>
              <w:keepNext/>
              <w:keepLines/>
              <w:jc w:val="left"/>
            </w:pPr>
            <w:r w:rsidRPr="00557199">
              <w:t>Grade 3</w:t>
            </w:r>
            <w:r>
              <w:t xml:space="preserve"> or </w:t>
            </w:r>
            <w:r w:rsidRPr="00557199">
              <w:t>4 pneumonitis</w:t>
            </w:r>
          </w:p>
        </w:tc>
        <w:tc>
          <w:tcPr>
            <w:tcW w:w="3525" w:type="dxa"/>
            <w:tcBorders>
              <w:top w:val="nil"/>
              <w:bottom w:val="single" w:sz="4" w:space="0" w:color="auto"/>
            </w:tcBorders>
            <w:shd w:val="clear" w:color="auto" w:fill="auto"/>
          </w:tcPr>
          <w:p w14:paraId="3118BA9C" w14:textId="77777777" w:rsidR="00DA1C78" w:rsidRPr="00557199" w:rsidRDefault="00DA1C78" w:rsidP="00DA1C78">
            <w:pPr>
              <w:pStyle w:val="BMSTableText"/>
              <w:keepNext/>
              <w:keepLines/>
              <w:jc w:val="left"/>
            </w:pPr>
            <w:r w:rsidRPr="00557199">
              <w:t xml:space="preserve">Permanently discontinue </w:t>
            </w:r>
            <w:r>
              <w:t>treatment</w:t>
            </w:r>
          </w:p>
        </w:tc>
      </w:tr>
      <w:tr w:rsidR="00DA1C78" w:rsidRPr="006F3B3B" w14:paraId="09A44AAE" w14:textId="77777777" w:rsidTr="00C72917">
        <w:tc>
          <w:tcPr>
            <w:tcW w:w="2235" w:type="dxa"/>
            <w:tcBorders>
              <w:top w:val="single" w:sz="4" w:space="0" w:color="auto"/>
              <w:bottom w:val="nil"/>
            </w:tcBorders>
            <w:shd w:val="clear" w:color="auto" w:fill="auto"/>
          </w:tcPr>
          <w:p w14:paraId="68125842" w14:textId="77777777" w:rsidR="00DA1C78" w:rsidRPr="00557199" w:rsidRDefault="00DA1C78" w:rsidP="00DA1C78">
            <w:pPr>
              <w:pStyle w:val="BMSTableText"/>
              <w:keepNext/>
              <w:keepLines/>
              <w:jc w:val="left"/>
            </w:pPr>
            <w:r w:rsidRPr="00BA5EB4">
              <w:rPr>
                <w:lang w:val="en-GB"/>
              </w:rPr>
              <w:t>Immune</w:t>
            </w:r>
            <w:r w:rsidRPr="00BA5EB4">
              <w:rPr>
                <w:lang w:val="en-GB"/>
              </w:rPr>
              <w:noBreakHyphen/>
              <w:t xml:space="preserve"> related colitis</w:t>
            </w:r>
          </w:p>
        </w:tc>
        <w:tc>
          <w:tcPr>
            <w:tcW w:w="3600" w:type="dxa"/>
            <w:tcBorders>
              <w:top w:val="single" w:sz="4" w:space="0" w:color="auto"/>
              <w:bottom w:val="nil"/>
            </w:tcBorders>
            <w:shd w:val="clear" w:color="auto" w:fill="auto"/>
          </w:tcPr>
          <w:p w14:paraId="22D0B764" w14:textId="77777777" w:rsidR="00DA1C78" w:rsidRPr="00557199" w:rsidRDefault="00DA1C78" w:rsidP="006264D4">
            <w:pPr>
              <w:pStyle w:val="BMSTableText"/>
              <w:keepNext/>
              <w:keepLines/>
              <w:jc w:val="left"/>
            </w:pPr>
            <w:r w:rsidRPr="00557199">
              <w:t>Grade 2</w:t>
            </w:r>
            <w:r>
              <w:t xml:space="preserve"> </w:t>
            </w:r>
            <w:proofErr w:type="spellStart"/>
            <w:r w:rsidR="006264D4">
              <w:t>diarrhoea</w:t>
            </w:r>
            <w:proofErr w:type="spellEnd"/>
            <w:r w:rsidRPr="00557199">
              <w:t xml:space="preserve"> or colitis</w:t>
            </w:r>
          </w:p>
        </w:tc>
        <w:tc>
          <w:tcPr>
            <w:tcW w:w="3525" w:type="dxa"/>
            <w:tcBorders>
              <w:top w:val="single" w:sz="4" w:space="0" w:color="auto"/>
              <w:bottom w:val="nil"/>
            </w:tcBorders>
            <w:shd w:val="clear" w:color="auto" w:fill="auto"/>
          </w:tcPr>
          <w:p w14:paraId="3C1841E2" w14:textId="77777777" w:rsidR="00DA1C78" w:rsidRPr="00557199" w:rsidRDefault="00DA1C78" w:rsidP="00DA1C78">
            <w:pPr>
              <w:pStyle w:val="BMSTableText"/>
              <w:keepNext/>
              <w:keepLines/>
              <w:jc w:val="left"/>
            </w:pPr>
            <w:r w:rsidRPr="00557199">
              <w:t xml:space="preserve">Withhold </w:t>
            </w:r>
            <w:r>
              <w:t>dose</w:t>
            </w:r>
            <w:r w:rsidR="00842E2B">
              <w:t>(s)</w:t>
            </w:r>
            <w:r w:rsidRPr="00557199">
              <w:t xml:space="preserve"> until symptoms resolve and management with corticosteroids, if needed, is complete</w:t>
            </w:r>
          </w:p>
        </w:tc>
      </w:tr>
      <w:tr w:rsidR="00DA1C78" w:rsidRPr="006F3B3B" w14:paraId="26F3C616" w14:textId="77777777" w:rsidTr="00C72917">
        <w:tc>
          <w:tcPr>
            <w:tcW w:w="2235" w:type="dxa"/>
            <w:tcBorders>
              <w:top w:val="nil"/>
              <w:bottom w:val="nil"/>
            </w:tcBorders>
            <w:shd w:val="clear" w:color="auto" w:fill="auto"/>
          </w:tcPr>
          <w:p w14:paraId="7ED1A4F0" w14:textId="77777777" w:rsidR="00DA1C78" w:rsidRPr="00557199" w:rsidRDefault="00DA1C78" w:rsidP="00DA1C78">
            <w:pPr>
              <w:pStyle w:val="BMSTableText"/>
              <w:keepNext/>
              <w:keepLines/>
              <w:jc w:val="left"/>
            </w:pPr>
          </w:p>
        </w:tc>
        <w:tc>
          <w:tcPr>
            <w:tcW w:w="3600" w:type="dxa"/>
            <w:tcBorders>
              <w:top w:val="nil"/>
              <w:bottom w:val="nil"/>
            </w:tcBorders>
            <w:shd w:val="clear" w:color="auto" w:fill="auto"/>
          </w:tcPr>
          <w:p w14:paraId="4BB18013" w14:textId="77777777" w:rsidR="00DA1C78" w:rsidRDefault="00DA1C78" w:rsidP="00DA1C78">
            <w:pPr>
              <w:pStyle w:val="BMSTableText"/>
              <w:keepNext/>
              <w:keepLines/>
              <w:jc w:val="left"/>
            </w:pPr>
          </w:p>
          <w:p w14:paraId="738B4086" w14:textId="77777777" w:rsidR="00DA1C78" w:rsidRPr="00557199" w:rsidRDefault="00DA1C78" w:rsidP="006264D4">
            <w:pPr>
              <w:pStyle w:val="BMSTableText"/>
              <w:keepNext/>
              <w:keepLines/>
              <w:jc w:val="left"/>
            </w:pPr>
            <w:r w:rsidRPr="00051306">
              <w:t xml:space="preserve">Grade 3 </w:t>
            </w:r>
            <w:proofErr w:type="spellStart"/>
            <w:r w:rsidR="006264D4">
              <w:t>diarrhoea</w:t>
            </w:r>
            <w:proofErr w:type="spellEnd"/>
            <w:r w:rsidRPr="00051306">
              <w:t xml:space="preserve"> or colitis </w:t>
            </w:r>
            <w:r w:rsidRPr="00051306">
              <w:br/>
              <w:t>OPDIVO</w:t>
            </w:r>
            <w:r>
              <w:t xml:space="preserve"> monotherapy</w:t>
            </w:r>
          </w:p>
        </w:tc>
        <w:tc>
          <w:tcPr>
            <w:tcW w:w="3525" w:type="dxa"/>
            <w:tcBorders>
              <w:top w:val="nil"/>
              <w:bottom w:val="nil"/>
            </w:tcBorders>
            <w:shd w:val="clear" w:color="auto" w:fill="auto"/>
          </w:tcPr>
          <w:p w14:paraId="40375CE6" w14:textId="77777777" w:rsidR="00DA1C78" w:rsidRPr="00557199" w:rsidRDefault="00DA1C78" w:rsidP="00EE4330">
            <w:pPr>
              <w:pStyle w:val="BMSTableText"/>
              <w:keepNext/>
              <w:keepLines/>
              <w:jc w:val="left"/>
            </w:pPr>
            <w:r w:rsidRPr="00051306">
              <w:br/>
              <w:t>Withhold dose</w:t>
            </w:r>
            <w:r w:rsidR="00842E2B">
              <w:t>(s)</w:t>
            </w:r>
            <w:r w:rsidRPr="00051306">
              <w:t xml:space="preserve"> until symptoms resolve and management with corticosteroids is complete</w:t>
            </w:r>
          </w:p>
        </w:tc>
      </w:tr>
      <w:tr w:rsidR="00DA1C78" w:rsidRPr="006F3B3B" w14:paraId="2DAEF93B" w14:textId="77777777" w:rsidTr="00C72917">
        <w:tc>
          <w:tcPr>
            <w:tcW w:w="2235" w:type="dxa"/>
            <w:tcBorders>
              <w:top w:val="nil"/>
              <w:bottom w:val="nil"/>
            </w:tcBorders>
            <w:shd w:val="clear" w:color="auto" w:fill="auto"/>
          </w:tcPr>
          <w:p w14:paraId="71030E5C" w14:textId="77777777" w:rsidR="00DA1C78" w:rsidRPr="00557199" w:rsidRDefault="00DA1C78" w:rsidP="00DA1C78">
            <w:pPr>
              <w:pStyle w:val="BMSTableText"/>
              <w:keepNext/>
              <w:keepLines/>
              <w:jc w:val="left"/>
            </w:pPr>
          </w:p>
        </w:tc>
        <w:tc>
          <w:tcPr>
            <w:tcW w:w="3600" w:type="dxa"/>
            <w:tcBorders>
              <w:top w:val="nil"/>
              <w:bottom w:val="nil"/>
            </w:tcBorders>
            <w:shd w:val="clear" w:color="auto" w:fill="auto"/>
          </w:tcPr>
          <w:p w14:paraId="1D4ACD7E" w14:textId="77777777" w:rsidR="00DA1C78" w:rsidRDefault="00DA1C78" w:rsidP="00DA1C78">
            <w:pPr>
              <w:pStyle w:val="BMSTableText"/>
              <w:keepNext/>
              <w:keepLines/>
              <w:jc w:val="left"/>
            </w:pPr>
            <w:r>
              <w:t xml:space="preserve">Grade 3 </w:t>
            </w:r>
            <w:proofErr w:type="spellStart"/>
            <w:r w:rsidR="006264D4">
              <w:t>diarrhoea</w:t>
            </w:r>
            <w:proofErr w:type="spellEnd"/>
            <w:r>
              <w:t xml:space="preserve"> or colitis</w:t>
            </w:r>
          </w:p>
          <w:p w14:paraId="59BA2E2B" w14:textId="77777777" w:rsidR="00DA1C78" w:rsidRPr="00557199" w:rsidRDefault="00DA1C78" w:rsidP="00DA1C78">
            <w:pPr>
              <w:pStyle w:val="BMSTableText"/>
              <w:keepNext/>
              <w:keepLines/>
              <w:jc w:val="left"/>
            </w:pPr>
            <w:proofErr w:type="spellStart"/>
            <w:r w:rsidRPr="00051306">
              <w:t>OPDIVO+ipilimumab</w:t>
            </w:r>
            <w:proofErr w:type="spellEnd"/>
          </w:p>
        </w:tc>
        <w:tc>
          <w:tcPr>
            <w:tcW w:w="3525" w:type="dxa"/>
            <w:tcBorders>
              <w:top w:val="nil"/>
              <w:bottom w:val="nil"/>
            </w:tcBorders>
            <w:shd w:val="clear" w:color="auto" w:fill="auto"/>
          </w:tcPr>
          <w:p w14:paraId="568A07D4" w14:textId="77777777" w:rsidR="00DA1C78" w:rsidRDefault="00DA1C78" w:rsidP="00DA1C78">
            <w:pPr>
              <w:pStyle w:val="BMSTableText"/>
              <w:keepNext/>
              <w:keepLines/>
              <w:jc w:val="left"/>
            </w:pPr>
          </w:p>
          <w:p w14:paraId="085B328D" w14:textId="77777777" w:rsidR="00DA1C78" w:rsidRPr="00557199" w:rsidRDefault="00DA1C78" w:rsidP="00DA1C78">
            <w:pPr>
              <w:pStyle w:val="BMSTableText"/>
              <w:keepNext/>
              <w:keepLines/>
              <w:jc w:val="left"/>
            </w:pPr>
            <w:r w:rsidRPr="00051306">
              <w:t>Permanently discontinue  treatment</w:t>
            </w:r>
            <w:r w:rsidRPr="00051306">
              <w:br/>
            </w:r>
          </w:p>
        </w:tc>
      </w:tr>
      <w:tr w:rsidR="00DA1C78" w:rsidRPr="006F3B3B" w14:paraId="68AED9F8" w14:textId="77777777" w:rsidTr="00C72917">
        <w:tc>
          <w:tcPr>
            <w:tcW w:w="2235" w:type="dxa"/>
            <w:tcBorders>
              <w:top w:val="nil"/>
              <w:bottom w:val="single" w:sz="4" w:space="0" w:color="auto"/>
            </w:tcBorders>
            <w:shd w:val="clear" w:color="auto" w:fill="auto"/>
          </w:tcPr>
          <w:p w14:paraId="2C9C1424" w14:textId="77777777" w:rsidR="00DA1C78" w:rsidRPr="00557199" w:rsidRDefault="00DA1C78" w:rsidP="00DA1C78">
            <w:pPr>
              <w:pStyle w:val="BMSTableText"/>
              <w:keepNext/>
              <w:keepLines/>
              <w:jc w:val="left"/>
            </w:pPr>
          </w:p>
        </w:tc>
        <w:tc>
          <w:tcPr>
            <w:tcW w:w="3600" w:type="dxa"/>
            <w:tcBorders>
              <w:top w:val="nil"/>
              <w:bottom w:val="single" w:sz="4" w:space="0" w:color="auto"/>
            </w:tcBorders>
            <w:shd w:val="clear" w:color="auto" w:fill="auto"/>
          </w:tcPr>
          <w:p w14:paraId="7ABD7C65" w14:textId="77777777" w:rsidR="00DA1C78" w:rsidRPr="00557199" w:rsidRDefault="00DA1C78" w:rsidP="006264D4">
            <w:pPr>
              <w:pStyle w:val="BMSTableText"/>
              <w:keepNext/>
              <w:keepLines/>
              <w:jc w:val="left"/>
            </w:pPr>
            <w:r w:rsidRPr="00557199">
              <w:t xml:space="preserve">Grade 4 </w:t>
            </w:r>
            <w:proofErr w:type="spellStart"/>
            <w:r w:rsidR="006264D4">
              <w:t>diarrhoea</w:t>
            </w:r>
            <w:proofErr w:type="spellEnd"/>
            <w:r w:rsidRPr="00557199">
              <w:t xml:space="preserve"> or colitis</w:t>
            </w:r>
          </w:p>
        </w:tc>
        <w:tc>
          <w:tcPr>
            <w:tcW w:w="3525" w:type="dxa"/>
            <w:tcBorders>
              <w:top w:val="nil"/>
              <w:bottom w:val="single" w:sz="4" w:space="0" w:color="auto"/>
            </w:tcBorders>
            <w:shd w:val="clear" w:color="auto" w:fill="auto"/>
          </w:tcPr>
          <w:p w14:paraId="525A2E4B" w14:textId="77777777" w:rsidR="00DA1C78" w:rsidRPr="00557199" w:rsidRDefault="00DA1C78" w:rsidP="00DA1C78">
            <w:pPr>
              <w:pStyle w:val="BMSTableText"/>
              <w:keepNext/>
              <w:keepLines/>
              <w:jc w:val="left"/>
            </w:pPr>
            <w:r w:rsidRPr="00557199">
              <w:t xml:space="preserve">Permanently discontinue </w:t>
            </w:r>
            <w:r>
              <w:t>treatment</w:t>
            </w:r>
          </w:p>
        </w:tc>
      </w:tr>
      <w:tr w:rsidR="00DA1C78" w:rsidRPr="006F3B3B" w14:paraId="1D5E4B21" w14:textId="77777777" w:rsidTr="00C72917">
        <w:tc>
          <w:tcPr>
            <w:tcW w:w="2235" w:type="dxa"/>
            <w:vMerge w:val="restart"/>
            <w:tcBorders>
              <w:top w:val="single" w:sz="4" w:space="0" w:color="auto"/>
              <w:bottom w:val="single" w:sz="4" w:space="0" w:color="auto"/>
            </w:tcBorders>
            <w:shd w:val="clear" w:color="auto" w:fill="auto"/>
          </w:tcPr>
          <w:p w14:paraId="16ED006C" w14:textId="77777777" w:rsidR="00DA1C78" w:rsidRPr="00557199" w:rsidRDefault="00DA1C78" w:rsidP="00DA1C78">
            <w:pPr>
              <w:pStyle w:val="BMSTableText"/>
              <w:keepNext/>
              <w:keepLines/>
              <w:jc w:val="left"/>
            </w:pPr>
            <w:r w:rsidRPr="00BA5EB4">
              <w:rPr>
                <w:lang w:val="en-GB"/>
              </w:rPr>
              <w:t>Immune</w:t>
            </w:r>
            <w:r w:rsidRPr="00BA5EB4">
              <w:rPr>
                <w:lang w:val="en-GB"/>
              </w:rPr>
              <w:noBreakHyphen/>
              <w:t>related hepatitis</w:t>
            </w:r>
          </w:p>
        </w:tc>
        <w:tc>
          <w:tcPr>
            <w:tcW w:w="3600" w:type="dxa"/>
            <w:tcBorders>
              <w:top w:val="single" w:sz="4" w:space="0" w:color="auto"/>
              <w:bottom w:val="nil"/>
            </w:tcBorders>
            <w:shd w:val="clear" w:color="auto" w:fill="auto"/>
          </w:tcPr>
          <w:p w14:paraId="1D35F658" w14:textId="77777777" w:rsidR="00DA1C78" w:rsidRPr="002A0417" w:rsidRDefault="00DA1C78" w:rsidP="00DA1C78">
            <w:pPr>
              <w:pStyle w:val="BMSTableText"/>
              <w:keepNext/>
              <w:keepLines/>
              <w:jc w:val="left"/>
            </w:pPr>
            <w:r w:rsidRPr="002A0417">
              <w:t xml:space="preserve">Grade 2 </w:t>
            </w:r>
            <w:r>
              <w:t xml:space="preserve">elevation in </w:t>
            </w:r>
            <w:r w:rsidRPr="006F5689">
              <w:t xml:space="preserve">aspartate aminotransferase </w:t>
            </w:r>
            <w:r>
              <w:t>(</w:t>
            </w:r>
            <w:r w:rsidRPr="002A0417">
              <w:t>AST</w:t>
            </w:r>
            <w:r>
              <w:t>)</w:t>
            </w:r>
            <w:r w:rsidRPr="002A0417">
              <w:t xml:space="preserve">, </w:t>
            </w:r>
            <w:r w:rsidRPr="00D468A1">
              <w:t xml:space="preserve">alanine aminotransferase </w:t>
            </w:r>
            <w:r>
              <w:t>(</w:t>
            </w:r>
            <w:r w:rsidRPr="002A0417">
              <w:t>ALT</w:t>
            </w:r>
            <w:r>
              <w:t>), or total bilirubin</w:t>
            </w:r>
          </w:p>
        </w:tc>
        <w:tc>
          <w:tcPr>
            <w:tcW w:w="3525" w:type="dxa"/>
            <w:tcBorders>
              <w:top w:val="single" w:sz="4" w:space="0" w:color="auto"/>
              <w:bottom w:val="nil"/>
            </w:tcBorders>
            <w:shd w:val="clear" w:color="auto" w:fill="auto"/>
          </w:tcPr>
          <w:p w14:paraId="3A384FE8" w14:textId="77777777" w:rsidR="00DA1C78" w:rsidRPr="00557199" w:rsidRDefault="00DA1C78" w:rsidP="00CA27E5">
            <w:pPr>
              <w:pStyle w:val="BMSTableText"/>
              <w:keepNext/>
              <w:keepLines/>
              <w:jc w:val="left"/>
            </w:pPr>
            <w:r w:rsidRPr="00557199">
              <w:t xml:space="preserve">Withhold </w:t>
            </w:r>
            <w:r>
              <w:t>dose</w:t>
            </w:r>
            <w:r w:rsidR="00CA27E5">
              <w:t>(s)</w:t>
            </w:r>
            <w:r w:rsidRPr="00557199">
              <w:t xml:space="preserve"> until laboratory values return to baseline</w:t>
            </w:r>
            <w:r>
              <w:t xml:space="preserve"> </w:t>
            </w:r>
            <w:r w:rsidRPr="00557199">
              <w:t>and management with corticosteroids, if needed, is complete</w:t>
            </w:r>
          </w:p>
        </w:tc>
      </w:tr>
      <w:tr w:rsidR="00DA1C78" w:rsidRPr="006F3B3B" w14:paraId="1614B47D" w14:textId="77777777" w:rsidTr="00C72917">
        <w:tc>
          <w:tcPr>
            <w:tcW w:w="2235" w:type="dxa"/>
            <w:vMerge/>
            <w:tcBorders>
              <w:top w:val="nil"/>
              <w:bottom w:val="single" w:sz="4" w:space="0" w:color="auto"/>
            </w:tcBorders>
            <w:shd w:val="clear" w:color="auto" w:fill="auto"/>
          </w:tcPr>
          <w:p w14:paraId="4574EE48" w14:textId="77777777" w:rsidR="00DA1C78" w:rsidRPr="006F3B3B" w:rsidRDefault="00DA1C78" w:rsidP="00DA1C78">
            <w:pPr>
              <w:keepNext/>
              <w:keepLines/>
            </w:pPr>
          </w:p>
        </w:tc>
        <w:tc>
          <w:tcPr>
            <w:tcW w:w="3600" w:type="dxa"/>
            <w:tcBorders>
              <w:top w:val="nil"/>
              <w:bottom w:val="single" w:sz="4" w:space="0" w:color="auto"/>
            </w:tcBorders>
            <w:shd w:val="clear" w:color="auto" w:fill="auto"/>
          </w:tcPr>
          <w:p w14:paraId="31E609F6" w14:textId="77777777" w:rsidR="00DA1C78" w:rsidRPr="002A0417" w:rsidRDefault="00DA1C78" w:rsidP="00DA1C78">
            <w:pPr>
              <w:pStyle w:val="BMSTableText"/>
              <w:keepNext/>
              <w:keepLines/>
              <w:jc w:val="left"/>
            </w:pPr>
            <w:r w:rsidRPr="002A0417">
              <w:t>Grade 3</w:t>
            </w:r>
            <w:r>
              <w:t xml:space="preserve"> or </w:t>
            </w:r>
            <w:r w:rsidRPr="002A0417">
              <w:t xml:space="preserve">4 elevation </w:t>
            </w:r>
            <w:r>
              <w:t xml:space="preserve">in </w:t>
            </w:r>
            <w:r w:rsidRPr="002A0417">
              <w:t>AST, ALT, or total bilirubin</w:t>
            </w:r>
          </w:p>
        </w:tc>
        <w:tc>
          <w:tcPr>
            <w:tcW w:w="3525" w:type="dxa"/>
            <w:tcBorders>
              <w:top w:val="nil"/>
              <w:bottom w:val="single" w:sz="4" w:space="0" w:color="auto"/>
            </w:tcBorders>
            <w:shd w:val="clear" w:color="auto" w:fill="auto"/>
          </w:tcPr>
          <w:p w14:paraId="6118F8FC" w14:textId="77777777" w:rsidR="00DA1C78" w:rsidRPr="00557199" w:rsidRDefault="00DA1C78" w:rsidP="00DA1C78">
            <w:pPr>
              <w:pStyle w:val="BMSTableText"/>
              <w:keepNext/>
              <w:keepLines/>
              <w:jc w:val="left"/>
            </w:pPr>
            <w:r w:rsidRPr="00557199">
              <w:t xml:space="preserve">Permanently discontinue </w:t>
            </w:r>
            <w:r>
              <w:t>treatment</w:t>
            </w:r>
          </w:p>
        </w:tc>
      </w:tr>
      <w:tr w:rsidR="00DA1C78" w:rsidRPr="006F3B3B" w14:paraId="528D2118" w14:textId="77777777" w:rsidTr="00C72917">
        <w:tc>
          <w:tcPr>
            <w:tcW w:w="2235" w:type="dxa"/>
            <w:tcBorders>
              <w:top w:val="single" w:sz="4" w:space="0" w:color="auto"/>
              <w:bottom w:val="nil"/>
            </w:tcBorders>
            <w:shd w:val="clear" w:color="auto" w:fill="auto"/>
          </w:tcPr>
          <w:p w14:paraId="335CEA31" w14:textId="77777777" w:rsidR="00DA1C78" w:rsidRPr="00557199" w:rsidRDefault="00DA1C78" w:rsidP="00DA1C78">
            <w:pPr>
              <w:pStyle w:val="BMSTableText"/>
              <w:keepNext/>
              <w:keepLines/>
              <w:jc w:val="left"/>
            </w:pPr>
            <w:r w:rsidRPr="00BA5EB4">
              <w:rPr>
                <w:lang w:val="en-GB"/>
              </w:rPr>
              <w:t>Immune</w:t>
            </w:r>
            <w:r w:rsidRPr="00BA5EB4">
              <w:rPr>
                <w:lang w:val="en-GB"/>
              </w:rPr>
              <w:noBreakHyphen/>
              <w:t>related nephritis and renal dysfunction</w:t>
            </w:r>
          </w:p>
        </w:tc>
        <w:tc>
          <w:tcPr>
            <w:tcW w:w="3600" w:type="dxa"/>
            <w:tcBorders>
              <w:top w:val="single" w:sz="4" w:space="0" w:color="auto"/>
              <w:bottom w:val="nil"/>
            </w:tcBorders>
            <w:shd w:val="clear" w:color="auto" w:fill="auto"/>
          </w:tcPr>
          <w:p w14:paraId="0E9117EB" w14:textId="77777777" w:rsidR="00DA1C78" w:rsidRPr="00557199" w:rsidRDefault="00DA1C78" w:rsidP="00DA1C78">
            <w:pPr>
              <w:pStyle w:val="BMSTableText"/>
              <w:keepNext/>
              <w:keepLines/>
              <w:jc w:val="left"/>
            </w:pPr>
            <w:r w:rsidRPr="00557199">
              <w:t>Grade 2</w:t>
            </w:r>
            <w:r>
              <w:t xml:space="preserve"> or </w:t>
            </w:r>
            <w:r w:rsidRPr="00557199">
              <w:t>3 creatinine elevation</w:t>
            </w:r>
          </w:p>
        </w:tc>
        <w:tc>
          <w:tcPr>
            <w:tcW w:w="3525" w:type="dxa"/>
            <w:tcBorders>
              <w:top w:val="single" w:sz="4" w:space="0" w:color="auto"/>
              <w:bottom w:val="nil"/>
            </w:tcBorders>
            <w:shd w:val="clear" w:color="auto" w:fill="auto"/>
          </w:tcPr>
          <w:p w14:paraId="6F4F5C19" w14:textId="77777777" w:rsidR="00DA1C78" w:rsidRPr="00557199" w:rsidRDefault="00DA1C78" w:rsidP="00DA1C78">
            <w:pPr>
              <w:pStyle w:val="BMSTableText"/>
              <w:keepNext/>
              <w:keepLines/>
              <w:jc w:val="left"/>
            </w:pPr>
            <w:r w:rsidRPr="00557199">
              <w:t xml:space="preserve">Withhold </w:t>
            </w:r>
            <w:r>
              <w:t>dose</w:t>
            </w:r>
            <w:r w:rsidR="00CA27E5">
              <w:t>(s)</w:t>
            </w:r>
            <w:r w:rsidRPr="00557199">
              <w:t xml:space="preserve"> until creatinine returns to baseline and management with corticosteroids is complete</w:t>
            </w:r>
          </w:p>
        </w:tc>
      </w:tr>
      <w:tr w:rsidR="00DA1C78" w:rsidRPr="006F3B3B" w14:paraId="3578EA51" w14:textId="77777777" w:rsidTr="00C72917">
        <w:tc>
          <w:tcPr>
            <w:tcW w:w="2235" w:type="dxa"/>
            <w:tcBorders>
              <w:top w:val="nil"/>
              <w:bottom w:val="single" w:sz="4" w:space="0" w:color="auto"/>
            </w:tcBorders>
            <w:shd w:val="clear" w:color="auto" w:fill="auto"/>
          </w:tcPr>
          <w:p w14:paraId="0B3B72DC" w14:textId="77777777" w:rsidR="00DA1C78" w:rsidRPr="00557199" w:rsidRDefault="00DA1C78" w:rsidP="00DA1C78">
            <w:pPr>
              <w:pStyle w:val="BMSTableText"/>
              <w:keepNext/>
              <w:keepLines/>
              <w:jc w:val="left"/>
            </w:pPr>
          </w:p>
        </w:tc>
        <w:tc>
          <w:tcPr>
            <w:tcW w:w="3600" w:type="dxa"/>
            <w:tcBorders>
              <w:top w:val="nil"/>
              <w:bottom w:val="single" w:sz="4" w:space="0" w:color="auto"/>
            </w:tcBorders>
            <w:shd w:val="clear" w:color="auto" w:fill="auto"/>
          </w:tcPr>
          <w:p w14:paraId="02B20CEF" w14:textId="77777777" w:rsidR="00DA1C78" w:rsidRPr="00557199" w:rsidRDefault="00DA1C78" w:rsidP="00DA1C78">
            <w:pPr>
              <w:pStyle w:val="BMSTableText"/>
              <w:keepNext/>
              <w:keepLines/>
              <w:jc w:val="left"/>
            </w:pPr>
            <w:r w:rsidRPr="00557199">
              <w:t>Grade 4 creatinine elevation</w:t>
            </w:r>
          </w:p>
        </w:tc>
        <w:tc>
          <w:tcPr>
            <w:tcW w:w="3525" w:type="dxa"/>
            <w:tcBorders>
              <w:top w:val="nil"/>
              <w:bottom w:val="single" w:sz="4" w:space="0" w:color="auto"/>
            </w:tcBorders>
            <w:shd w:val="clear" w:color="auto" w:fill="auto"/>
          </w:tcPr>
          <w:p w14:paraId="03A6EA58" w14:textId="77777777" w:rsidR="00DA1C78" w:rsidRPr="00557199" w:rsidRDefault="00DA1C78" w:rsidP="00DA1C78">
            <w:pPr>
              <w:pStyle w:val="BMSTableText"/>
              <w:keepNext/>
              <w:keepLines/>
              <w:jc w:val="left"/>
            </w:pPr>
            <w:r w:rsidRPr="00557199">
              <w:t xml:space="preserve">Permanently discontinue </w:t>
            </w:r>
            <w:r>
              <w:t>treatment</w:t>
            </w:r>
          </w:p>
        </w:tc>
      </w:tr>
      <w:tr w:rsidR="00DA1C78" w:rsidRPr="006F3B3B" w14:paraId="714647D1" w14:textId="77777777" w:rsidTr="00C72917">
        <w:tc>
          <w:tcPr>
            <w:tcW w:w="2235" w:type="dxa"/>
            <w:tcBorders>
              <w:top w:val="nil"/>
              <w:bottom w:val="single" w:sz="4" w:space="0" w:color="auto"/>
            </w:tcBorders>
            <w:shd w:val="clear" w:color="auto" w:fill="auto"/>
            <w:vAlign w:val="center"/>
          </w:tcPr>
          <w:p w14:paraId="7AC206AC" w14:textId="77777777" w:rsidR="00DA1C78" w:rsidRPr="00557199" w:rsidRDefault="00DA1C78" w:rsidP="00DA1C78">
            <w:pPr>
              <w:pStyle w:val="BMSTableText"/>
              <w:keepNext/>
              <w:keepLines/>
              <w:jc w:val="left"/>
            </w:pPr>
            <w:r w:rsidRPr="00BA5EB4">
              <w:rPr>
                <w:lang w:val="en-GB"/>
              </w:rPr>
              <w:t>Immune</w:t>
            </w:r>
            <w:r w:rsidRPr="00BA5EB4">
              <w:rPr>
                <w:lang w:val="en-GB"/>
              </w:rPr>
              <w:noBreakHyphen/>
              <w:t xml:space="preserve">related </w:t>
            </w:r>
            <w:proofErr w:type="spellStart"/>
            <w:r w:rsidRPr="00BA5EB4">
              <w:rPr>
                <w:lang w:val="en-GB"/>
              </w:rPr>
              <w:t>endocrinopathies</w:t>
            </w:r>
            <w:proofErr w:type="spellEnd"/>
          </w:p>
        </w:tc>
        <w:tc>
          <w:tcPr>
            <w:tcW w:w="3600" w:type="dxa"/>
            <w:tcBorders>
              <w:top w:val="nil"/>
              <w:bottom w:val="single" w:sz="4" w:space="0" w:color="auto"/>
            </w:tcBorders>
            <w:shd w:val="clear" w:color="auto" w:fill="auto"/>
          </w:tcPr>
          <w:p w14:paraId="0086DC90" w14:textId="77777777" w:rsidR="00C67DD2" w:rsidRDefault="00DA1C78" w:rsidP="00CA27E5">
            <w:pPr>
              <w:pStyle w:val="BMSTableText"/>
              <w:keepNext/>
              <w:keepLines/>
              <w:jc w:val="left"/>
              <w:rPr>
                <w:lang w:val="en-GB"/>
              </w:rPr>
            </w:pPr>
            <w:r w:rsidRPr="00BA5EB4">
              <w:rPr>
                <w:lang w:val="en-GB"/>
              </w:rPr>
              <w:t xml:space="preserve">Symptomatic </w:t>
            </w:r>
            <w:r w:rsidR="00CA27E5">
              <w:rPr>
                <w:lang w:val="en-GB"/>
              </w:rPr>
              <w:t xml:space="preserve">Grade 2 or 3 </w:t>
            </w:r>
            <w:r w:rsidRPr="00BA5EB4">
              <w:rPr>
                <w:lang w:val="en-GB"/>
              </w:rPr>
              <w:t xml:space="preserve">hypothyroidism, hyperthyroidism, </w:t>
            </w:r>
            <w:proofErr w:type="spellStart"/>
            <w:r w:rsidRPr="00BA5EB4">
              <w:rPr>
                <w:lang w:val="en-GB"/>
              </w:rPr>
              <w:t>hypophysitis</w:t>
            </w:r>
            <w:proofErr w:type="spellEnd"/>
          </w:p>
          <w:p w14:paraId="50C83F54" w14:textId="77777777" w:rsidR="00C67DD2" w:rsidRDefault="00495204" w:rsidP="00CA27E5">
            <w:pPr>
              <w:pStyle w:val="BMSTableText"/>
              <w:keepNext/>
              <w:keepLines/>
              <w:jc w:val="left"/>
              <w:rPr>
                <w:lang w:val="en-GB"/>
              </w:rPr>
            </w:pPr>
            <w:r>
              <w:rPr>
                <w:lang w:val="en-GB"/>
              </w:rPr>
              <w:t>Grade 2 adrenal insufficiency</w:t>
            </w:r>
          </w:p>
          <w:p w14:paraId="2D324A24" w14:textId="77777777" w:rsidR="00CA27E5" w:rsidRPr="00335499" w:rsidRDefault="00C67DD2" w:rsidP="00CA27E5">
            <w:pPr>
              <w:pStyle w:val="BMSTableText"/>
              <w:keepNext/>
              <w:keepLines/>
              <w:jc w:val="left"/>
              <w:rPr>
                <w:lang w:val="en-GB"/>
              </w:rPr>
            </w:pPr>
            <w:r>
              <w:rPr>
                <w:lang w:val="en-GB"/>
              </w:rPr>
              <w:t xml:space="preserve">Grade 3 </w:t>
            </w:r>
            <w:r w:rsidR="00D54270" w:rsidRPr="00335499">
              <w:rPr>
                <w:lang w:val="en-GB"/>
              </w:rPr>
              <w:t>diabetes</w:t>
            </w:r>
          </w:p>
          <w:p w14:paraId="7D531719" w14:textId="77777777" w:rsidR="00882BB1" w:rsidRDefault="00882BB1" w:rsidP="00CA27E5">
            <w:pPr>
              <w:pStyle w:val="BMSTableText"/>
              <w:keepNext/>
              <w:keepLines/>
              <w:jc w:val="left"/>
              <w:rPr>
                <w:lang w:val="en-GB"/>
              </w:rPr>
            </w:pPr>
          </w:p>
          <w:p w14:paraId="77AA19FB" w14:textId="77777777" w:rsidR="00882BB1" w:rsidRDefault="00882BB1" w:rsidP="00CA27E5">
            <w:pPr>
              <w:pStyle w:val="BMSTableText"/>
              <w:keepNext/>
              <w:keepLines/>
              <w:jc w:val="left"/>
              <w:rPr>
                <w:lang w:val="en-GB"/>
              </w:rPr>
            </w:pPr>
          </w:p>
          <w:p w14:paraId="53B3B4C8" w14:textId="77777777" w:rsidR="00882BB1" w:rsidRDefault="00882BB1" w:rsidP="00CA27E5">
            <w:pPr>
              <w:pStyle w:val="BMSTableText"/>
              <w:keepNext/>
              <w:keepLines/>
              <w:jc w:val="left"/>
              <w:rPr>
                <w:lang w:val="en-GB"/>
              </w:rPr>
            </w:pPr>
          </w:p>
          <w:p w14:paraId="302B4D93" w14:textId="77777777" w:rsidR="00320712" w:rsidRPr="00335499" w:rsidRDefault="00D54270" w:rsidP="00CA27E5">
            <w:pPr>
              <w:pStyle w:val="BMSTableText"/>
              <w:keepNext/>
              <w:keepLines/>
              <w:jc w:val="left"/>
              <w:rPr>
                <w:lang w:val="en-GB"/>
              </w:rPr>
            </w:pPr>
            <w:r w:rsidRPr="00335499">
              <w:rPr>
                <w:lang w:val="en-GB"/>
              </w:rPr>
              <w:t>Grade 4 hypothyroidism</w:t>
            </w:r>
          </w:p>
          <w:p w14:paraId="084BCFFB" w14:textId="77777777" w:rsidR="00320712" w:rsidRDefault="00D54270" w:rsidP="00CA27E5">
            <w:pPr>
              <w:pStyle w:val="BMSTableText"/>
              <w:keepNext/>
              <w:keepLines/>
              <w:jc w:val="left"/>
              <w:rPr>
                <w:lang w:val="en-GB"/>
              </w:rPr>
            </w:pPr>
            <w:r w:rsidRPr="00335499">
              <w:rPr>
                <w:lang w:val="en-GB"/>
              </w:rPr>
              <w:t>Grade 4 hyperthyroidism</w:t>
            </w:r>
          </w:p>
          <w:p w14:paraId="5F767FE9" w14:textId="77777777" w:rsidR="00CA27E5" w:rsidRDefault="00CA27E5" w:rsidP="00CA27E5">
            <w:pPr>
              <w:pStyle w:val="BMSTableText"/>
              <w:keepNext/>
              <w:keepLines/>
              <w:jc w:val="left"/>
              <w:rPr>
                <w:lang w:val="en-GB"/>
              </w:rPr>
            </w:pPr>
            <w:r>
              <w:rPr>
                <w:lang w:val="en-GB"/>
              </w:rPr>
              <w:t xml:space="preserve">Grade 4 </w:t>
            </w:r>
            <w:proofErr w:type="spellStart"/>
            <w:r>
              <w:rPr>
                <w:lang w:val="en-GB"/>
              </w:rPr>
              <w:t>hypophysitis</w:t>
            </w:r>
            <w:proofErr w:type="spellEnd"/>
          </w:p>
          <w:p w14:paraId="60160288" w14:textId="77777777" w:rsidR="00CA27E5" w:rsidRDefault="00CA27E5" w:rsidP="00CA27E5">
            <w:pPr>
              <w:pStyle w:val="BMSTableText"/>
              <w:keepNext/>
              <w:keepLines/>
              <w:jc w:val="left"/>
              <w:rPr>
                <w:lang w:val="en-GB"/>
              </w:rPr>
            </w:pPr>
            <w:r>
              <w:rPr>
                <w:lang w:val="en-GB"/>
              </w:rPr>
              <w:t xml:space="preserve">Grade </w:t>
            </w:r>
            <w:r w:rsidR="00495204">
              <w:rPr>
                <w:lang w:val="en-GB"/>
              </w:rPr>
              <w:t xml:space="preserve">3 or </w:t>
            </w:r>
            <w:r>
              <w:rPr>
                <w:lang w:val="en-GB"/>
              </w:rPr>
              <w:t>4 adrenal insufficiency</w:t>
            </w:r>
          </w:p>
          <w:p w14:paraId="476C0308" w14:textId="77777777" w:rsidR="00C67DD2" w:rsidRPr="00557199" w:rsidRDefault="00C67DD2" w:rsidP="00320712">
            <w:pPr>
              <w:pStyle w:val="BMSTableText"/>
              <w:keepNext/>
              <w:keepLines/>
              <w:jc w:val="left"/>
            </w:pPr>
            <w:r>
              <w:t xml:space="preserve">Grade 4 </w:t>
            </w:r>
            <w:r w:rsidR="00D54270" w:rsidRPr="00335499">
              <w:t>diabetes</w:t>
            </w:r>
          </w:p>
        </w:tc>
        <w:tc>
          <w:tcPr>
            <w:tcW w:w="3525" w:type="dxa"/>
            <w:tcBorders>
              <w:top w:val="nil"/>
              <w:bottom w:val="single" w:sz="4" w:space="0" w:color="auto"/>
            </w:tcBorders>
            <w:shd w:val="clear" w:color="auto" w:fill="auto"/>
          </w:tcPr>
          <w:p w14:paraId="15BD2BC4" w14:textId="77777777" w:rsidR="00DA1C78" w:rsidRDefault="00DA1C78" w:rsidP="00CA27E5">
            <w:pPr>
              <w:pStyle w:val="BMSTableText"/>
              <w:keepNext/>
              <w:keepLines/>
              <w:jc w:val="left"/>
              <w:rPr>
                <w:lang w:val="en-GB"/>
              </w:rPr>
            </w:pPr>
            <w:r w:rsidRPr="00BA5EB4">
              <w:rPr>
                <w:lang w:val="en-GB"/>
              </w:rPr>
              <w:t xml:space="preserve">Withhold </w:t>
            </w:r>
            <w:r w:rsidR="00CA27E5">
              <w:rPr>
                <w:lang w:val="en-GB"/>
              </w:rPr>
              <w:t>dose(s)</w:t>
            </w:r>
            <w:r w:rsidRPr="00BA5EB4">
              <w:rPr>
                <w:lang w:val="en-GB"/>
              </w:rPr>
              <w:t xml:space="preserve"> until symptoms resolve and management with corticosteroids (if needed for symptoms of acute inflammation) is complete. OPDIVO should be continued in the presence of hormone replacement </w:t>
            </w:r>
            <w:proofErr w:type="spellStart"/>
            <w:r w:rsidRPr="00BA5EB4">
              <w:rPr>
                <w:lang w:val="en-GB"/>
              </w:rPr>
              <w:t>therapy</w:t>
            </w:r>
            <w:r w:rsidR="00ED2B9A">
              <w:rPr>
                <w:vertAlign w:val="superscript"/>
                <w:lang w:val="en-GB"/>
              </w:rPr>
              <w:t>b</w:t>
            </w:r>
            <w:proofErr w:type="spellEnd"/>
            <w:r w:rsidRPr="00BA5EB4">
              <w:rPr>
                <w:lang w:val="en-GB"/>
              </w:rPr>
              <w:t xml:space="preserve"> as long as no symptoms are present </w:t>
            </w:r>
          </w:p>
          <w:p w14:paraId="1544BA39" w14:textId="77777777" w:rsidR="00CA27E5" w:rsidRDefault="00CA27E5" w:rsidP="00CA27E5">
            <w:pPr>
              <w:pStyle w:val="BMSTableText"/>
              <w:keepNext/>
              <w:keepLines/>
              <w:jc w:val="left"/>
              <w:rPr>
                <w:lang w:val="en-GB"/>
              </w:rPr>
            </w:pPr>
          </w:p>
          <w:p w14:paraId="08A8E325" w14:textId="77777777" w:rsidR="00882BB1" w:rsidRDefault="00882BB1" w:rsidP="00CA27E5">
            <w:pPr>
              <w:pStyle w:val="BMSTableText"/>
              <w:keepNext/>
              <w:keepLines/>
              <w:jc w:val="left"/>
              <w:rPr>
                <w:lang w:val="en-GB"/>
              </w:rPr>
            </w:pPr>
          </w:p>
          <w:p w14:paraId="521EAC07" w14:textId="77777777" w:rsidR="00882BB1" w:rsidRDefault="00882BB1" w:rsidP="00CA27E5">
            <w:pPr>
              <w:pStyle w:val="BMSTableText"/>
              <w:keepNext/>
              <w:keepLines/>
              <w:jc w:val="left"/>
              <w:rPr>
                <w:lang w:val="en-GB"/>
              </w:rPr>
            </w:pPr>
          </w:p>
          <w:p w14:paraId="7DBA5B1C" w14:textId="77777777" w:rsidR="00CA27E5" w:rsidRPr="00557199" w:rsidRDefault="00CA27E5" w:rsidP="00CA27E5">
            <w:pPr>
              <w:pStyle w:val="BMSTableText"/>
              <w:keepNext/>
              <w:keepLines/>
              <w:jc w:val="left"/>
            </w:pPr>
            <w:r>
              <w:rPr>
                <w:lang w:val="en-GB"/>
              </w:rPr>
              <w:t>Permanently discontinue treatment</w:t>
            </w:r>
          </w:p>
        </w:tc>
      </w:tr>
      <w:tr w:rsidR="00DA1C78" w:rsidRPr="006F3B3B" w14:paraId="02F4DC0B" w14:textId="77777777" w:rsidTr="00C72917">
        <w:tc>
          <w:tcPr>
            <w:tcW w:w="2235" w:type="dxa"/>
            <w:tcBorders>
              <w:top w:val="nil"/>
              <w:bottom w:val="single" w:sz="4" w:space="0" w:color="auto"/>
            </w:tcBorders>
            <w:shd w:val="clear" w:color="auto" w:fill="auto"/>
            <w:vAlign w:val="center"/>
          </w:tcPr>
          <w:p w14:paraId="303E0680" w14:textId="77777777" w:rsidR="00DA1C78" w:rsidRPr="00BA5EB4" w:rsidRDefault="00DA1C78" w:rsidP="00944C7C">
            <w:pPr>
              <w:pStyle w:val="BMSTableText"/>
              <w:keepNext/>
              <w:keepLines/>
              <w:jc w:val="left"/>
              <w:rPr>
                <w:lang w:val="en-GB"/>
              </w:rPr>
            </w:pPr>
            <w:r>
              <w:rPr>
                <w:lang w:val="en-GB"/>
              </w:rPr>
              <w:t xml:space="preserve">Immune-related </w:t>
            </w:r>
            <w:r w:rsidR="00A263B6">
              <w:rPr>
                <w:lang w:val="en-GB"/>
              </w:rPr>
              <w:t xml:space="preserve">skin </w:t>
            </w:r>
            <w:r w:rsidR="00944C7C">
              <w:rPr>
                <w:lang w:val="en-GB"/>
              </w:rPr>
              <w:t xml:space="preserve">adverse </w:t>
            </w:r>
            <w:r w:rsidR="00A263B6">
              <w:rPr>
                <w:lang w:val="en-GB"/>
              </w:rPr>
              <w:t>reactions</w:t>
            </w:r>
          </w:p>
        </w:tc>
        <w:tc>
          <w:tcPr>
            <w:tcW w:w="3600" w:type="dxa"/>
            <w:tcBorders>
              <w:top w:val="nil"/>
              <w:bottom w:val="single" w:sz="4" w:space="0" w:color="auto"/>
            </w:tcBorders>
            <w:shd w:val="clear" w:color="auto" w:fill="auto"/>
          </w:tcPr>
          <w:p w14:paraId="568C33CA" w14:textId="77777777" w:rsidR="00DA1C78" w:rsidRDefault="00DA1C78" w:rsidP="00DA1C78">
            <w:pPr>
              <w:pStyle w:val="BMSTableText"/>
              <w:keepNext/>
              <w:keepLines/>
              <w:jc w:val="left"/>
              <w:rPr>
                <w:lang w:val="en-GB"/>
              </w:rPr>
            </w:pPr>
            <w:r>
              <w:rPr>
                <w:lang w:val="en-GB"/>
              </w:rPr>
              <w:t>Grade 3 rash</w:t>
            </w:r>
          </w:p>
          <w:p w14:paraId="5BABBDAC" w14:textId="77777777" w:rsidR="00751734" w:rsidRDefault="00751734" w:rsidP="00DA1C78">
            <w:pPr>
              <w:pStyle w:val="BMSTableText"/>
              <w:keepNext/>
              <w:keepLines/>
              <w:jc w:val="left"/>
              <w:rPr>
                <w:lang w:val="en-GB"/>
              </w:rPr>
            </w:pPr>
          </w:p>
          <w:p w14:paraId="669861E6" w14:textId="77777777" w:rsidR="00751734" w:rsidRDefault="00751734" w:rsidP="00DA1C78">
            <w:pPr>
              <w:pStyle w:val="BMSTableText"/>
              <w:keepNext/>
              <w:keepLines/>
              <w:jc w:val="left"/>
              <w:rPr>
                <w:lang w:val="en-GB"/>
              </w:rPr>
            </w:pPr>
          </w:p>
          <w:p w14:paraId="7EF09C67" w14:textId="77777777" w:rsidR="00CA27E5" w:rsidRDefault="00751734" w:rsidP="00DA1C78">
            <w:pPr>
              <w:pStyle w:val="BMSTableText"/>
              <w:keepNext/>
              <w:keepLines/>
              <w:jc w:val="left"/>
              <w:rPr>
                <w:lang w:val="en-GB"/>
              </w:rPr>
            </w:pPr>
            <w:r>
              <w:rPr>
                <w:lang w:val="en-GB"/>
              </w:rPr>
              <w:t>Suspected SJS/TEN</w:t>
            </w:r>
          </w:p>
          <w:p w14:paraId="6FAD122D" w14:textId="77777777" w:rsidR="00751734" w:rsidRDefault="00751734" w:rsidP="00DA1C78">
            <w:pPr>
              <w:pStyle w:val="BMSTableText"/>
              <w:keepNext/>
              <w:keepLines/>
              <w:jc w:val="left"/>
              <w:rPr>
                <w:lang w:val="en-GB"/>
              </w:rPr>
            </w:pPr>
          </w:p>
          <w:p w14:paraId="5D9F44CD" w14:textId="77777777" w:rsidR="00751734" w:rsidRDefault="00751734" w:rsidP="00DA1C78">
            <w:pPr>
              <w:pStyle w:val="BMSTableText"/>
              <w:keepNext/>
              <w:keepLines/>
              <w:jc w:val="left"/>
              <w:rPr>
                <w:lang w:val="en-GB"/>
              </w:rPr>
            </w:pPr>
          </w:p>
          <w:p w14:paraId="421F6170" w14:textId="77777777" w:rsidR="00DA1C78" w:rsidRDefault="00000B43" w:rsidP="00751734">
            <w:pPr>
              <w:pStyle w:val="BMSTableText"/>
              <w:keepNext/>
              <w:keepLines/>
              <w:jc w:val="left"/>
              <w:rPr>
                <w:lang w:val="en-GB"/>
              </w:rPr>
            </w:pPr>
            <w:r>
              <w:rPr>
                <w:lang w:val="en-GB"/>
              </w:rPr>
              <w:t>Grade 4 rash</w:t>
            </w:r>
          </w:p>
          <w:p w14:paraId="48E9CDEB" w14:textId="77777777" w:rsidR="00751734" w:rsidRPr="00BA5EB4" w:rsidRDefault="00751734" w:rsidP="00751734">
            <w:pPr>
              <w:pStyle w:val="BMSTableText"/>
              <w:keepNext/>
              <w:keepLines/>
              <w:jc w:val="left"/>
              <w:rPr>
                <w:lang w:val="en-GB"/>
              </w:rPr>
            </w:pPr>
            <w:r>
              <w:rPr>
                <w:lang w:val="en-GB"/>
              </w:rPr>
              <w:t>Confirmed SJS/TEN</w:t>
            </w:r>
          </w:p>
        </w:tc>
        <w:tc>
          <w:tcPr>
            <w:tcW w:w="3525" w:type="dxa"/>
            <w:tcBorders>
              <w:top w:val="nil"/>
              <w:bottom w:val="single" w:sz="4" w:space="0" w:color="auto"/>
            </w:tcBorders>
            <w:shd w:val="clear" w:color="auto" w:fill="auto"/>
          </w:tcPr>
          <w:p w14:paraId="4C8D8E1B" w14:textId="77777777" w:rsidR="00000B43" w:rsidRDefault="00DA1C78" w:rsidP="00DA1C78">
            <w:pPr>
              <w:pStyle w:val="BMSTableText"/>
              <w:keepNext/>
              <w:keepLines/>
              <w:jc w:val="left"/>
              <w:rPr>
                <w:lang w:val="en-GB"/>
              </w:rPr>
            </w:pPr>
            <w:r>
              <w:rPr>
                <w:lang w:val="en-GB"/>
              </w:rPr>
              <w:t>Withhold dose</w:t>
            </w:r>
            <w:r w:rsidR="00CA27E5">
              <w:rPr>
                <w:lang w:val="en-GB"/>
              </w:rPr>
              <w:t>(s)</w:t>
            </w:r>
            <w:r>
              <w:rPr>
                <w:lang w:val="en-GB"/>
              </w:rPr>
              <w:t xml:space="preserve"> until symptoms resolve and management with corticosteroids is complete</w:t>
            </w:r>
          </w:p>
          <w:p w14:paraId="6D918490" w14:textId="77777777" w:rsidR="00751734" w:rsidRDefault="00751734" w:rsidP="00DA1C78">
            <w:pPr>
              <w:pStyle w:val="BMSTableText"/>
              <w:keepNext/>
              <w:keepLines/>
              <w:jc w:val="left"/>
              <w:rPr>
                <w:lang w:val="en-GB"/>
              </w:rPr>
            </w:pPr>
          </w:p>
          <w:p w14:paraId="02977197" w14:textId="77777777" w:rsidR="00751734" w:rsidRDefault="00751734" w:rsidP="00DA1C78">
            <w:pPr>
              <w:pStyle w:val="BMSTableText"/>
              <w:keepNext/>
              <w:keepLines/>
              <w:jc w:val="left"/>
              <w:rPr>
                <w:lang w:val="en-GB"/>
              </w:rPr>
            </w:pPr>
            <w:r>
              <w:rPr>
                <w:lang w:val="en-GB"/>
              </w:rPr>
              <w:t>With</w:t>
            </w:r>
            <w:r w:rsidR="00A75926">
              <w:rPr>
                <w:lang w:val="en-GB"/>
              </w:rPr>
              <w:t>h</w:t>
            </w:r>
            <w:r>
              <w:rPr>
                <w:lang w:val="en-GB"/>
              </w:rPr>
              <w:t>old dose(s)</w:t>
            </w:r>
          </w:p>
          <w:p w14:paraId="06ED6947" w14:textId="77777777" w:rsidR="00751734" w:rsidRDefault="00751734" w:rsidP="00DA1C78">
            <w:pPr>
              <w:pStyle w:val="BMSTableText"/>
              <w:keepNext/>
              <w:keepLines/>
              <w:jc w:val="left"/>
              <w:rPr>
                <w:lang w:val="en-GB"/>
              </w:rPr>
            </w:pPr>
          </w:p>
          <w:p w14:paraId="5CEC7DD8" w14:textId="77777777" w:rsidR="00751734" w:rsidRDefault="00751734" w:rsidP="00DA1C78">
            <w:pPr>
              <w:pStyle w:val="BMSTableText"/>
              <w:keepNext/>
              <w:keepLines/>
              <w:jc w:val="left"/>
              <w:rPr>
                <w:lang w:val="en-GB"/>
              </w:rPr>
            </w:pPr>
          </w:p>
          <w:p w14:paraId="77A4A903" w14:textId="77777777" w:rsidR="00DA1C78" w:rsidRPr="00BA5EB4" w:rsidRDefault="00DA1C78" w:rsidP="00DA1C78">
            <w:pPr>
              <w:pStyle w:val="BMSTableText"/>
              <w:keepNext/>
              <w:keepLines/>
              <w:jc w:val="left"/>
              <w:rPr>
                <w:lang w:val="en-GB"/>
              </w:rPr>
            </w:pPr>
            <w:r>
              <w:rPr>
                <w:lang w:val="en-GB"/>
              </w:rPr>
              <w:t>Permanently discontinue treatment</w:t>
            </w:r>
          </w:p>
        </w:tc>
      </w:tr>
      <w:tr w:rsidR="00C67DD2" w:rsidRPr="006F3B3B" w14:paraId="3BE6C58F" w14:textId="77777777" w:rsidTr="00C72917">
        <w:tc>
          <w:tcPr>
            <w:tcW w:w="2235" w:type="dxa"/>
            <w:tcBorders>
              <w:top w:val="nil"/>
              <w:bottom w:val="single" w:sz="4" w:space="0" w:color="auto"/>
            </w:tcBorders>
            <w:shd w:val="clear" w:color="auto" w:fill="auto"/>
            <w:vAlign w:val="center"/>
          </w:tcPr>
          <w:p w14:paraId="06AA4088" w14:textId="77777777" w:rsidR="00C67DD2" w:rsidRPr="00BA5EB4" w:rsidRDefault="00D259B9" w:rsidP="00D259B9">
            <w:pPr>
              <w:pStyle w:val="BMSTableText"/>
              <w:keepNext/>
              <w:keepLines/>
              <w:jc w:val="left"/>
              <w:rPr>
                <w:lang w:val="en-GB"/>
              </w:rPr>
            </w:pPr>
            <w:r>
              <w:rPr>
                <w:lang w:val="en-GB"/>
              </w:rPr>
              <w:t xml:space="preserve">Immune-related neurological adverse reactions </w:t>
            </w:r>
          </w:p>
        </w:tc>
        <w:tc>
          <w:tcPr>
            <w:tcW w:w="3600" w:type="dxa"/>
            <w:tcBorders>
              <w:top w:val="nil"/>
              <w:bottom w:val="single" w:sz="4" w:space="0" w:color="auto"/>
            </w:tcBorders>
            <w:shd w:val="clear" w:color="auto" w:fill="auto"/>
          </w:tcPr>
          <w:p w14:paraId="4C7A4D2B" w14:textId="77777777" w:rsidR="00C67DD2" w:rsidRDefault="000E5247" w:rsidP="00C67DD2">
            <w:pPr>
              <w:pStyle w:val="BMSTableText"/>
              <w:keepNext/>
              <w:keepLines/>
              <w:jc w:val="left"/>
              <w:rPr>
                <w:color w:val="000000"/>
              </w:rPr>
            </w:pPr>
            <w:r w:rsidRPr="006D5BCD">
              <w:rPr>
                <w:color w:val="000000"/>
              </w:rPr>
              <w:t>New onset moderate or severe neurologic signs or symptoms</w:t>
            </w:r>
          </w:p>
          <w:p w14:paraId="0AEF3817" w14:textId="77777777" w:rsidR="000E5247" w:rsidRDefault="000E5247" w:rsidP="00C67DD2">
            <w:pPr>
              <w:pStyle w:val="BMSTableText"/>
              <w:keepNext/>
              <w:keepLines/>
              <w:jc w:val="left"/>
              <w:rPr>
                <w:color w:val="000000"/>
              </w:rPr>
            </w:pPr>
          </w:p>
          <w:p w14:paraId="16478DDE" w14:textId="77777777" w:rsidR="000E5247" w:rsidRDefault="000E5247" w:rsidP="000E5247">
            <w:pPr>
              <w:pStyle w:val="BMSTableText"/>
              <w:keepNext/>
              <w:keepLines/>
              <w:jc w:val="left"/>
              <w:rPr>
                <w:color w:val="000000"/>
              </w:rPr>
            </w:pPr>
            <w:r w:rsidRPr="006D5BCD">
              <w:rPr>
                <w:color w:val="000000"/>
              </w:rPr>
              <w:t>Immune-</w:t>
            </w:r>
            <w:r>
              <w:rPr>
                <w:color w:val="000000"/>
              </w:rPr>
              <w:t>related</w:t>
            </w:r>
            <w:r w:rsidRPr="006D5BCD">
              <w:rPr>
                <w:color w:val="000000"/>
              </w:rPr>
              <w:t xml:space="preserve"> encephalitis</w:t>
            </w:r>
          </w:p>
          <w:p w14:paraId="521A4A60" w14:textId="77777777" w:rsidR="00564534" w:rsidRPr="00BA5EB4" w:rsidRDefault="00564534" w:rsidP="000E5247">
            <w:pPr>
              <w:pStyle w:val="BMSTableText"/>
              <w:keepNext/>
              <w:keepLines/>
              <w:jc w:val="left"/>
              <w:rPr>
                <w:lang w:val="en-GB"/>
              </w:rPr>
            </w:pPr>
            <w:r>
              <w:rPr>
                <w:color w:val="000000"/>
              </w:rPr>
              <w:t xml:space="preserve">Immune-related </w:t>
            </w:r>
            <w:proofErr w:type="spellStart"/>
            <w:r>
              <w:rPr>
                <w:color w:val="000000"/>
              </w:rPr>
              <w:t>myasthenic</w:t>
            </w:r>
            <w:proofErr w:type="spellEnd"/>
            <w:r>
              <w:rPr>
                <w:color w:val="000000"/>
              </w:rPr>
              <w:t xml:space="preserve"> syndrome</w:t>
            </w:r>
            <w:r w:rsidR="00A75926">
              <w:rPr>
                <w:color w:val="000000"/>
              </w:rPr>
              <w:t>/myasthenia gravis</w:t>
            </w:r>
          </w:p>
        </w:tc>
        <w:tc>
          <w:tcPr>
            <w:tcW w:w="3525" w:type="dxa"/>
            <w:tcBorders>
              <w:top w:val="nil"/>
              <w:bottom w:val="single" w:sz="4" w:space="0" w:color="auto"/>
            </w:tcBorders>
            <w:shd w:val="clear" w:color="auto" w:fill="auto"/>
          </w:tcPr>
          <w:p w14:paraId="55A41EB7" w14:textId="77777777" w:rsidR="00C67DD2" w:rsidRDefault="00C67DD2" w:rsidP="00C67DD2">
            <w:pPr>
              <w:pStyle w:val="BMSTableText"/>
              <w:keepNext/>
              <w:keepLines/>
              <w:jc w:val="left"/>
              <w:rPr>
                <w:lang w:val="en-GB"/>
              </w:rPr>
            </w:pPr>
            <w:r>
              <w:rPr>
                <w:lang w:val="en-GB"/>
              </w:rPr>
              <w:t>Withhold dose(s) until symptoms resolve and management with corticosteroids is complete</w:t>
            </w:r>
          </w:p>
          <w:p w14:paraId="143B2428" w14:textId="77777777" w:rsidR="00C67DD2" w:rsidRPr="00BA5EB4" w:rsidRDefault="00C67DD2" w:rsidP="00C67DD2">
            <w:pPr>
              <w:pStyle w:val="BMSTableText"/>
              <w:keepNext/>
              <w:keepLines/>
              <w:jc w:val="left"/>
              <w:rPr>
                <w:lang w:val="en-GB"/>
              </w:rPr>
            </w:pPr>
            <w:r>
              <w:rPr>
                <w:lang w:val="en-GB"/>
              </w:rPr>
              <w:t>Permanently discontinue treatment</w:t>
            </w:r>
          </w:p>
        </w:tc>
      </w:tr>
      <w:tr w:rsidR="00D47145" w:rsidRPr="006F3B3B" w14:paraId="7758514B" w14:textId="77777777" w:rsidTr="00C72917">
        <w:tc>
          <w:tcPr>
            <w:tcW w:w="2235" w:type="dxa"/>
            <w:tcBorders>
              <w:top w:val="single" w:sz="4" w:space="0" w:color="auto"/>
              <w:bottom w:val="nil"/>
            </w:tcBorders>
            <w:shd w:val="clear" w:color="auto" w:fill="auto"/>
            <w:vAlign w:val="center"/>
          </w:tcPr>
          <w:p w14:paraId="1F35CD2D" w14:textId="77777777" w:rsidR="00D47145" w:rsidRDefault="00D47145" w:rsidP="00CA27E5">
            <w:pPr>
              <w:pStyle w:val="BMSTableText"/>
              <w:keepNext/>
              <w:keepLines/>
              <w:jc w:val="left"/>
              <w:rPr>
                <w:lang w:val="en-GB"/>
              </w:rPr>
            </w:pPr>
            <w:r>
              <w:rPr>
                <w:lang w:val="en-GB"/>
              </w:rPr>
              <w:t>Other adverse reactions</w:t>
            </w:r>
          </w:p>
        </w:tc>
        <w:tc>
          <w:tcPr>
            <w:tcW w:w="3600" w:type="dxa"/>
            <w:tcBorders>
              <w:top w:val="single" w:sz="4" w:space="0" w:color="auto"/>
              <w:bottom w:val="nil"/>
            </w:tcBorders>
            <w:shd w:val="clear" w:color="auto" w:fill="auto"/>
            <w:vAlign w:val="center"/>
          </w:tcPr>
          <w:p w14:paraId="6E0D0319" w14:textId="77777777" w:rsidR="00D47145" w:rsidRDefault="00D47145" w:rsidP="00DA1C78">
            <w:pPr>
              <w:pStyle w:val="BMSTableText"/>
              <w:keepNext/>
              <w:keepLines/>
              <w:jc w:val="left"/>
              <w:rPr>
                <w:lang w:val="en-GB"/>
              </w:rPr>
            </w:pPr>
            <w:r w:rsidRPr="006D5BCD">
              <w:rPr>
                <w:color w:val="000000"/>
              </w:rPr>
              <w:t>Other Grade 3 adverse reaction</w:t>
            </w:r>
          </w:p>
        </w:tc>
        <w:tc>
          <w:tcPr>
            <w:tcW w:w="3525" w:type="dxa"/>
            <w:tcBorders>
              <w:top w:val="single" w:sz="4" w:space="0" w:color="auto"/>
              <w:bottom w:val="nil"/>
            </w:tcBorders>
            <w:shd w:val="clear" w:color="auto" w:fill="auto"/>
          </w:tcPr>
          <w:p w14:paraId="043CC86D" w14:textId="77777777" w:rsidR="00D47145" w:rsidRDefault="00D47145" w:rsidP="00DA1C78">
            <w:pPr>
              <w:pStyle w:val="BMSTableText"/>
              <w:keepNext/>
              <w:keepLines/>
              <w:jc w:val="left"/>
              <w:rPr>
                <w:lang w:val="en-GB"/>
              </w:rPr>
            </w:pPr>
          </w:p>
          <w:p w14:paraId="2AE1B845" w14:textId="77777777" w:rsidR="00D47145" w:rsidRDefault="00D47145" w:rsidP="00DA1C78">
            <w:pPr>
              <w:pStyle w:val="BMSTableText"/>
              <w:keepNext/>
              <w:keepLines/>
              <w:jc w:val="left"/>
              <w:rPr>
                <w:lang w:val="en-GB"/>
              </w:rPr>
            </w:pPr>
          </w:p>
          <w:p w14:paraId="3066EB29" w14:textId="77777777" w:rsidR="00D47145" w:rsidRDefault="00D47145" w:rsidP="00DA1C78">
            <w:pPr>
              <w:pStyle w:val="BMSTableText"/>
              <w:keepNext/>
              <w:keepLines/>
              <w:jc w:val="left"/>
              <w:rPr>
                <w:lang w:val="en-GB"/>
              </w:rPr>
            </w:pPr>
          </w:p>
        </w:tc>
      </w:tr>
      <w:tr w:rsidR="00D47145" w:rsidRPr="006F3B3B" w14:paraId="3E796995" w14:textId="77777777" w:rsidTr="00C72917">
        <w:tc>
          <w:tcPr>
            <w:tcW w:w="2235" w:type="dxa"/>
            <w:tcBorders>
              <w:top w:val="nil"/>
              <w:bottom w:val="nil"/>
            </w:tcBorders>
            <w:shd w:val="clear" w:color="auto" w:fill="auto"/>
            <w:vAlign w:val="center"/>
          </w:tcPr>
          <w:p w14:paraId="12339C71" w14:textId="77777777" w:rsidR="00D47145" w:rsidRDefault="00D47145" w:rsidP="00CA27E5">
            <w:pPr>
              <w:pStyle w:val="BMSTableText"/>
              <w:keepNext/>
              <w:keepLines/>
              <w:jc w:val="left"/>
              <w:rPr>
                <w:lang w:val="en-GB"/>
              </w:rPr>
            </w:pPr>
          </w:p>
        </w:tc>
        <w:tc>
          <w:tcPr>
            <w:tcW w:w="3600" w:type="dxa"/>
            <w:tcBorders>
              <w:top w:val="nil"/>
              <w:bottom w:val="nil"/>
            </w:tcBorders>
            <w:shd w:val="clear" w:color="auto" w:fill="auto"/>
            <w:vAlign w:val="center"/>
          </w:tcPr>
          <w:p w14:paraId="610547A2" w14:textId="77777777" w:rsidR="00D47145" w:rsidRPr="006D5BCD" w:rsidRDefault="00D47145" w:rsidP="00DA1C78">
            <w:pPr>
              <w:pStyle w:val="BMSTableText"/>
              <w:keepNext/>
              <w:keepLines/>
              <w:jc w:val="left"/>
              <w:rPr>
                <w:color w:val="000000"/>
              </w:rPr>
            </w:pPr>
            <w:r>
              <w:rPr>
                <w:color w:val="000000"/>
              </w:rPr>
              <w:tab/>
            </w:r>
            <w:r w:rsidRPr="006D5BCD">
              <w:rPr>
                <w:color w:val="000000"/>
              </w:rPr>
              <w:t>First occurrence</w:t>
            </w:r>
          </w:p>
        </w:tc>
        <w:tc>
          <w:tcPr>
            <w:tcW w:w="3525" w:type="dxa"/>
            <w:tcBorders>
              <w:top w:val="nil"/>
              <w:bottom w:val="nil"/>
            </w:tcBorders>
            <w:shd w:val="clear" w:color="auto" w:fill="auto"/>
          </w:tcPr>
          <w:p w14:paraId="2299EE9D" w14:textId="77777777" w:rsidR="00D47145" w:rsidRDefault="00D47145" w:rsidP="00D47145">
            <w:pPr>
              <w:pStyle w:val="BMSTableText"/>
              <w:keepNext/>
              <w:keepLines/>
              <w:jc w:val="left"/>
              <w:rPr>
                <w:lang w:val="en-GB"/>
              </w:rPr>
            </w:pPr>
            <w:r>
              <w:rPr>
                <w:lang w:val="en-GB"/>
              </w:rPr>
              <w:t>Withhold dose(s) until symptoms resolve and management with corticosteroids is complete</w:t>
            </w:r>
          </w:p>
          <w:p w14:paraId="0663D1EF" w14:textId="77777777" w:rsidR="00D47145" w:rsidRDefault="00D47145" w:rsidP="00DA1C78">
            <w:pPr>
              <w:pStyle w:val="BMSTableText"/>
              <w:keepNext/>
              <w:keepLines/>
              <w:jc w:val="left"/>
              <w:rPr>
                <w:lang w:val="en-GB"/>
              </w:rPr>
            </w:pPr>
          </w:p>
        </w:tc>
      </w:tr>
      <w:tr w:rsidR="00D47145" w:rsidRPr="006F3B3B" w14:paraId="5B79228E" w14:textId="77777777" w:rsidTr="00AD46ED">
        <w:tc>
          <w:tcPr>
            <w:tcW w:w="2235" w:type="dxa"/>
            <w:tcBorders>
              <w:top w:val="nil"/>
              <w:bottom w:val="nil"/>
            </w:tcBorders>
            <w:shd w:val="clear" w:color="auto" w:fill="auto"/>
            <w:vAlign w:val="center"/>
          </w:tcPr>
          <w:p w14:paraId="52D455F7" w14:textId="77777777" w:rsidR="00D47145" w:rsidRDefault="00D47145" w:rsidP="00D47145">
            <w:pPr>
              <w:pStyle w:val="BMSTableText"/>
              <w:keepNext/>
              <w:keepLines/>
              <w:jc w:val="left"/>
              <w:rPr>
                <w:lang w:val="en-GB"/>
              </w:rPr>
            </w:pPr>
          </w:p>
        </w:tc>
        <w:tc>
          <w:tcPr>
            <w:tcW w:w="3600" w:type="dxa"/>
            <w:tcBorders>
              <w:top w:val="nil"/>
              <w:bottom w:val="nil"/>
            </w:tcBorders>
            <w:shd w:val="clear" w:color="auto" w:fill="auto"/>
            <w:vAlign w:val="center"/>
          </w:tcPr>
          <w:p w14:paraId="36F2C098" w14:textId="77777777" w:rsidR="00D47145" w:rsidRPr="006D5BCD" w:rsidRDefault="00D47145" w:rsidP="00D47145">
            <w:pPr>
              <w:pStyle w:val="BMSTableText"/>
              <w:keepNext/>
              <w:keepLines/>
              <w:ind w:left="360" w:hanging="360"/>
              <w:jc w:val="left"/>
              <w:rPr>
                <w:color w:val="000000"/>
              </w:rPr>
            </w:pPr>
            <w:r>
              <w:rPr>
                <w:color w:val="000000"/>
              </w:rPr>
              <w:tab/>
            </w:r>
            <w:r w:rsidRPr="006D5BCD">
              <w:rPr>
                <w:color w:val="000000"/>
              </w:rPr>
              <w:t>Recurrence of same Grade 3 adverse reactions</w:t>
            </w:r>
          </w:p>
        </w:tc>
        <w:tc>
          <w:tcPr>
            <w:tcW w:w="3525" w:type="dxa"/>
            <w:tcBorders>
              <w:top w:val="nil"/>
              <w:bottom w:val="nil"/>
            </w:tcBorders>
            <w:shd w:val="clear" w:color="auto" w:fill="auto"/>
          </w:tcPr>
          <w:p w14:paraId="19D35539" w14:textId="77777777" w:rsidR="00D47145" w:rsidRDefault="00D47145" w:rsidP="00D47145">
            <w:pPr>
              <w:pStyle w:val="BMSTableText"/>
              <w:keepNext/>
              <w:keepLines/>
              <w:jc w:val="left"/>
              <w:rPr>
                <w:lang w:val="en-GB"/>
              </w:rPr>
            </w:pPr>
            <w:r>
              <w:rPr>
                <w:lang w:val="en-GB"/>
              </w:rPr>
              <w:t>Permanently discontinue</w:t>
            </w:r>
          </w:p>
        </w:tc>
      </w:tr>
      <w:tr w:rsidR="00D47145" w:rsidRPr="006F3B3B" w14:paraId="196888AD" w14:textId="77777777" w:rsidTr="00AD46ED">
        <w:tc>
          <w:tcPr>
            <w:tcW w:w="2235" w:type="dxa"/>
            <w:tcBorders>
              <w:top w:val="nil"/>
              <w:bottom w:val="nil"/>
            </w:tcBorders>
            <w:shd w:val="clear" w:color="auto" w:fill="auto"/>
            <w:vAlign w:val="center"/>
          </w:tcPr>
          <w:p w14:paraId="512F79ED" w14:textId="77777777" w:rsidR="00D47145" w:rsidRDefault="00D47145" w:rsidP="00D47145">
            <w:pPr>
              <w:pStyle w:val="BMSTableText"/>
              <w:keepNext/>
              <w:keepLines/>
              <w:jc w:val="left"/>
              <w:rPr>
                <w:lang w:val="en-GB"/>
              </w:rPr>
            </w:pPr>
          </w:p>
        </w:tc>
        <w:tc>
          <w:tcPr>
            <w:tcW w:w="3600" w:type="dxa"/>
            <w:tcBorders>
              <w:top w:val="nil"/>
              <w:bottom w:val="nil"/>
            </w:tcBorders>
            <w:shd w:val="clear" w:color="auto" w:fill="auto"/>
            <w:vAlign w:val="center"/>
          </w:tcPr>
          <w:p w14:paraId="256558DC" w14:textId="77777777" w:rsidR="00D47145" w:rsidRPr="006D5BCD" w:rsidRDefault="00D47145" w:rsidP="00D47145">
            <w:pPr>
              <w:pStyle w:val="BMSTableText"/>
              <w:keepNext/>
              <w:keepLines/>
              <w:jc w:val="left"/>
              <w:rPr>
                <w:color w:val="000000"/>
              </w:rPr>
            </w:pPr>
            <w:r w:rsidRPr="006D5BCD">
              <w:rPr>
                <w:color w:val="000000"/>
              </w:rPr>
              <w:t>Life-threatening or Grade 4 adverse reaction</w:t>
            </w:r>
          </w:p>
        </w:tc>
        <w:tc>
          <w:tcPr>
            <w:tcW w:w="3525" w:type="dxa"/>
            <w:vMerge w:val="restart"/>
            <w:tcBorders>
              <w:top w:val="nil"/>
            </w:tcBorders>
            <w:shd w:val="clear" w:color="auto" w:fill="auto"/>
            <w:vAlign w:val="center"/>
          </w:tcPr>
          <w:p w14:paraId="3C0EA8A5" w14:textId="77777777" w:rsidR="00D47145" w:rsidRDefault="00D47145" w:rsidP="00D47145">
            <w:pPr>
              <w:pStyle w:val="BMSTableText"/>
              <w:keepNext/>
              <w:keepLines/>
              <w:jc w:val="left"/>
              <w:rPr>
                <w:lang w:val="en-GB"/>
              </w:rPr>
            </w:pPr>
            <w:r>
              <w:rPr>
                <w:lang w:val="en-GB"/>
              </w:rPr>
              <w:t>Permanently discontinue</w:t>
            </w:r>
          </w:p>
        </w:tc>
      </w:tr>
      <w:tr w:rsidR="00D47145" w:rsidRPr="006F3B3B" w14:paraId="78326DE2" w14:textId="77777777" w:rsidTr="00C72917">
        <w:tc>
          <w:tcPr>
            <w:tcW w:w="2235" w:type="dxa"/>
            <w:tcBorders>
              <w:top w:val="nil"/>
              <w:bottom w:val="nil"/>
            </w:tcBorders>
            <w:shd w:val="clear" w:color="auto" w:fill="auto"/>
            <w:vAlign w:val="center"/>
          </w:tcPr>
          <w:p w14:paraId="5A501A4E" w14:textId="77777777" w:rsidR="00D47145" w:rsidRDefault="00D47145" w:rsidP="00D47145">
            <w:pPr>
              <w:pStyle w:val="BMSTableText"/>
              <w:keepNext/>
              <w:keepLines/>
              <w:jc w:val="left"/>
              <w:rPr>
                <w:lang w:val="en-GB"/>
              </w:rPr>
            </w:pPr>
          </w:p>
        </w:tc>
        <w:tc>
          <w:tcPr>
            <w:tcW w:w="3600" w:type="dxa"/>
            <w:tcBorders>
              <w:top w:val="nil"/>
              <w:bottom w:val="nil"/>
            </w:tcBorders>
            <w:shd w:val="clear" w:color="auto" w:fill="auto"/>
            <w:vAlign w:val="center"/>
          </w:tcPr>
          <w:p w14:paraId="4E0E0AC9" w14:textId="77777777" w:rsidR="00D47145" w:rsidRPr="006D5BCD" w:rsidRDefault="00001C7A" w:rsidP="00001C7A">
            <w:pPr>
              <w:pStyle w:val="BMSTableText"/>
              <w:keepNext/>
              <w:keepLines/>
              <w:jc w:val="left"/>
              <w:rPr>
                <w:color w:val="000000"/>
              </w:rPr>
            </w:pPr>
            <w:r>
              <w:rPr>
                <w:color w:val="000000"/>
                <w:lang w:val="en-AU"/>
              </w:rPr>
              <w:t>I</w:t>
            </w:r>
            <w:r w:rsidRPr="00001C7A">
              <w:rPr>
                <w:color w:val="000000"/>
                <w:lang w:val="en-AU"/>
              </w:rPr>
              <w:t>nability to reduce</w:t>
            </w:r>
            <w:r>
              <w:rPr>
                <w:color w:val="000000"/>
                <w:lang w:val="en-AU"/>
              </w:rPr>
              <w:t xml:space="preserve"> </w:t>
            </w:r>
            <w:r w:rsidRPr="00001C7A">
              <w:rPr>
                <w:color w:val="000000"/>
                <w:lang w:val="en-AU"/>
              </w:rPr>
              <w:t>corticosteroid dose to 10 mg prednisone</w:t>
            </w:r>
            <w:r>
              <w:rPr>
                <w:color w:val="000000"/>
                <w:lang w:val="en-AU"/>
              </w:rPr>
              <w:t xml:space="preserve"> </w:t>
            </w:r>
            <w:r w:rsidRPr="00001C7A">
              <w:rPr>
                <w:color w:val="000000"/>
                <w:lang w:val="en-AU"/>
              </w:rPr>
              <w:t>or equivalent per day</w:t>
            </w:r>
          </w:p>
        </w:tc>
        <w:tc>
          <w:tcPr>
            <w:tcW w:w="3525" w:type="dxa"/>
            <w:vMerge/>
            <w:shd w:val="clear" w:color="auto" w:fill="auto"/>
          </w:tcPr>
          <w:p w14:paraId="0BC0A2CE" w14:textId="77777777" w:rsidR="00D47145" w:rsidRDefault="00D47145" w:rsidP="00D47145">
            <w:pPr>
              <w:pStyle w:val="BMSTableText"/>
              <w:keepNext/>
              <w:keepLines/>
              <w:jc w:val="left"/>
              <w:rPr>
                <w:lang w:val="en-GB"/>
              </w:rPr>
            </w:pPr>
          </w:p>
        </w:tc>
      </w:tr>
      <w:tr w:rsidR="00D47145" w:rsidRPr="006F3B3B" w14:paraId="368B00A7" w14:textId="77777777" w:rsidTr="006612E4">
        <w:tc>
          <w:tcPr>
            <w:tcW w:w="2235" w:type="dxa"/>
            <w:tcBorders>
              <w:top w:val="nil"/>
              <w:bottom w:val="double" w:sz="4" w:space="0" w:color="auto"/>
            </w:tcBorders>
            <w:shd w:val="clear" w:color="auto" w:fill="auto"/>
            <w:vAlign w:val="center"/>
          </w:tcPr>
          <w:p w14:paraId="41AE6805" w14:textId="77777777" w:rsidR="00D47145" w:rsidRDefault="00D47145" w:rsidP="00D47145">
            <w:pPr>
              <w:pStyle w:val="BMSTableText"/>
              <w:keepNext/>
              <w:keepLines/>
              <w:jc w:val="left"/>
              <w:rPr>
                <w:lang w:val="en-GB"/>
              </w:rPr>
            </w:pPr>
          </w:p>
        </w:tc>
        <w:tc>
          <w:tcPr>
            <w:tcW w:w="3600" w:type="dxa"/>
            <w:tcBorders>
              <w:top w:val="nil"/>
              <w:bottom w:val="double" w:sz="4" w:space="0" w:color="auto"/>
            </w:tcBorders>
            <w:shd w:val="clear" w:color="auto" w:fill="auto"/>
            <w:vAlign w:val="center"/>
          </w:tcPr>
          <w:p w14:paraId="5AD95777" w14:textId="77777777" w:rsidR="00D47145" w:rsidRPr="006D5BCD" w:rsidRDefault="00D47145" w:rsidP="00882BB1">
            <w:pPr>
              <w:pStyle w:val="BMSTableText"/>
              <w:keepNext/>
              <w:keepLines/>
              <w:jc w:val="left"/>
              <w:rPr>
                <w:color w:val="000000"/>
              </w:rPr>
            </w:pPr>
            <w:r w:rsidRPr="006D5BCD">
              <w:rPr>
                <w:color w:val="000000"/>
              </w:rPr>
              <w:t xml:space="preserve">Persistent Grade 2 or 3 adverse reactions </w:t>
            </w:r>
            <w:r w:rsidR="00882BB1">
              <w:rPr>
                <w:color w:val="000000"/>
              </w:rPr>
              <w:t>despite treatment modification</w:t>
            </w:r>
          </w:p>
        </w:tc>
        <w:tc>
          <w:tcPr>
            <w:tcW w:w="3525" w:type="dxa"/>
            <w:vMerge/>
            <w:tcBorders>
              <w:bottom w:val="double" w:sz="4" w:space="0" w:color="auto"/>
            </w:tcBorders>
            <w:shd w:val="clear" w:color="auto" w:fill="auto"/>
          </w:tcPr>
          <w:p w14:paraId="5EFD4D4A" w14:textId="77777777" w:rsidR="00D47145" w:rsidRDefault="00D47145" w:rsidP="00D47145">
            <w:pPr>
              <w:pStyle w:val="BMSTableText"/>
              <w:keepNext/>
              <w:keepLines/>
              <w:jc w:val="left"/>
              <w:rPr>
                <w:lang w:val="en-GB"/>
              </w:rPr>
            </w:pPr>
          </w:p>
        </w:tc>
      </w:tr>
    </w:tbl>
    <w:p w14:paraId="0DA4C84F" w14:textId="77777777" w:rsidR="006A743D" w:rsidRPr="006612E4" w:rsidRDefault="00ED2B9A" w:rsidP="006A743D">
      <w:pPr>
        <w:pStyle w:val="BMSBodyText"/>
        <w:spacing w:after="0" w:line="240" w:lineRule="auto"/>
        <w:jc w:val="left"/>
        <w:rPr>
          <w:sz w:val="16"/>
          <w:szCs w:val="16"/>
        </w:rPr>
      </w:pPr>
      <w:r>
        <w:rPr>
          <w:noProof/>
          <w:sz w:val="16"/>
          <w:szCs w:val="16"/>
          <w:vertAlign w:val="superscript"/>
        </w:rPr>
        <w:t xml:space="preserve">a </w:t>
      </w:r>
      <w:r w:rsidR="006A743D" w:rsidRPr="006612E4">
        <w:rPr>
          <w:noProof/>
          <w:sz w:val="16"/>
          <w:szCs w:val="16"/>
        </w:rPr>
        <w:t>Note: Toxicity grades are in accordance with National Cancer Institute Common Terminology Criteria for Adverse Events Version 4.0 (NCI</w:t>
      </w:r>
      <w:r w:rsidR="006A743D" w:rsidRPr="006612E4">
        <w:rPr>
          <w:noProof/>
          <w:sz w:val="16"/>
          <w:szCs w:val="16"/>
        </w:rPr>
        <w:noBreakHyphen/>
        <w:t>CTCAE v4).</w:t>
      </w:r>
    </w:p>
    <w:p w14:paraId="05A536AD" w14:textId="77777777" w:rsidR="006A743D" w:rsidRPr="006612E4" w:rsidRDefault="00ED2B9A" w:rsidP="006A743D">
      <w:pPr>
        <w:pStyle w:val="BMSBodyText"/>
        <w:spacing w:after="0" w:line="240" w:lineRule="auto"/>
        <w:jc w:val="left"/>
        <w:rPr>
          <w:rStyle w:val="EMEASuperscript"/>
          <w:sz w:val="16"/>
          <w:szCs w:val="16"/>
        </w:rPr>
      </w:pPr>
      <w:proofErr w:type="gramStart"/>
      <w:r>
        <w:rPr>
          <w:rStyle w:val="EMEASuperscript"/>
          <w:sz w:val="16"/>
          <w:szCs w:val="16"/>
        </w:rPr>
        <w:t>b</w:t>
      </w:r>
      <w:proofErr w:type="gramEnd"/>
      <w:r w:rsidR="006A743D" w:rsidRPr="006612E4">
        <w:rPr>
          <w:noProof/>
          <w:sz w:val="16"/>
          <w:szCs w:val="16"/>
        </w:rPr>
        <w:t xml:space="preserve"> Recommendation for the use of hormone replacement therapy is provided in</w:t>
      </w:r>
      <w:r w:rsidR="00AD46ED">
        <w:rPr>
          <w:noProof/>
          <w:sz w:val="16"/>
          <w:szCs w:val="16"/>
        </w:rPr>
        <w:t xml:space="preserve"> </w:t>
      </w:r>
      <w:r w:rsidR="00BA7A3B" w:rsidRPr="006612E4">
        <w:rPr>
          <w:noProof/>
          <w:sz w:val="16"/>
          <w:szCs w:val="16"/>
        </w:rPr>
        <w:t>PRECAUTIONS</w:t>
      </w:r>
      <w:r w:rsidR="006A743D" w:rsidRPr="006612E4">
        <w:rPr>
          <w:noProof/>
          <w:sz w:val="16"/>
          <w:szCs w:val="16"/>
        </w:rPr>
        <w:t>.</w:t>
      </w:r>
    </w:p>
    <w:p w14:paraId="2E2F3243" w14:textId="77777777" w:rsidR="00BE7FCE" w:rsidRDefault="00BE7FCE" w:rsidP="00B62A8E">
      <w:pPr>
        <w:pStyle w:val="EMEABodyText"/>
        <w:jc w:val="both"/>
        <w:rPr>
          <w:b/>
          <w:iCs/>
          <w:sz w:val="24"/>
          <w:lang w:val="en-AU"/>
        </w:rPr>
      </w:pPr>
    </w:p>
    <w:p w14:paraId="63A7FCA5" w14:textId="77777777" w:rsidR="00326606" w:rsidRPr="000D1179" w:rsidRDefault="00326606" w:rsidP="00B62A8E">
      <w:pPr>
        <w:pStyle w:val="EMEABodyText"/>
        <w:jc w:val="both"/>
        <w:rPr>
          <w:b/>
          <w:iCs/>
          <w:sz w:val="24"/>
          <w:lang w:val="en-AU"/>
        </w:rPr>
      </w:pPr>
      <w:r w:rsidRPr="000D1179">
        <w:rPr>
          <w:b/>
          <w:iCs/>
          <w:sz w:val="24"/>
          <w:lang w:val="en-AU"/>
        </w:rPr>
        <w:t>SPECIAL POPULATIONS</w:t>
      </w:r>
    </w:p>
    <w:p w14:paraId="3E942AA5" w14:textId="77777777" w:rsidR="00326606" w:rsidRPr="000D1179" w:rsidRDefault="00326606" w:rsidP="00B62A8E">
      <w:pPr>
        <w:pStyle w:val="EMEABodyText"/>
        <w:jc w:val="both"/>
        <w:rPr>
          <w:b/>
          <w:sz w:val="24"/>
          <w:lang w:val="en-US"/>
        </w:rPr>
      </w:pPr>
    </w:p>
    <w:p w14:paraId="5534DA93" w14:textId="77777777" w:rsidR="00326606" w:rsidRPr="003B5186" w:rsidRDefault="00326606" w:rsidP="00B62A8E">
      <w:pPr>
        <w:pStyle w:val="EMEABodyText"/>
        <w:jc w:val="both"/>
        <w:rPr>
          <w:b/>
          <w:sz w:val="24"/>
          <w:lang w:val="en-US"/>
        </w:rPr>
      </w:pPr>
      <w:r w:rsidRPr="000D1179">
        <w:rPr>
          <w:b/>
          <w:sz w:val="24"/>
          <w:lang w:val="en-US"/>
        </w:rPr>
        <w:t>Paediatric patients</w:t>
      </w:r>
    </w:p>
    <w:p w14:paraId="67B2230D" w14:textId="77777777" w:rsidR="00326606" w:rsidRPr="000D1179" w:rsidRDefault="00326606" w:rsidP="00B62A8E">
      <w:pPr>
        <w:pStyle w:val="EMEABodyText"/>
        <w:jc w:val="both"/>
        <w:rPr>
          <w:sz w:val="24"/>
          <w:lang w:val="en-AU"/>
        </w:rPr>
      </w:pPr>
      <w:r w:rsidRPr="000D1179">
        <w:rPr>
          <w:sz w:val="24"/>
          <w:lang w:val="en-AU"/>
        </w:rPr>
        <w:t>The safety and efficacy of OPDIVO in children below 18 years of age have not been established. No data are available. OPDIVO should not be used in children below 18 years of age.</w:t>
      </w:r>
    </w:p>
    <w:p w14:paraId="37F787E9" w14:textId="77777777" w:rsidR="00326606" w:rsidRPr="000D1179" w:rsidRDefault="00326606" w:rsidP="00B62A8E">
      <w:pPr>
        <w:pStyle w:val="EMEABodyText"/>
        <w:jc w:val="both"/>
        <w:rPr>
          <w:sz w:val="24"/>
          <w:lang w:val="en-AU"/>
        </w:rPr>
      </w:pPr>
    </w:p>
    <w:p w14:paraId="2E25B57C" w14:textId="77777777" w:rsidR="00326606" w:rsidRPr="003B5186" w:rsidRDefault="00326606" w:rsidP="00B62A8E">
      <w:pPr>
        <w:pStyle w:val="EMEABodyText"/>
        <w:jc w:val="both"/>
        <w:rPr>
          <w:b/>
          <w:sz w:val="24"/>
          <w:lang w:val="en-AU"/>
        </w:rPr>
      </w:pPr>
      <w:r w:rsidRPr="000D1179">
        <w:rPr>
          <w:b/>
          <w:sz w:val="24"/>
          <w:lang w:val="en-AU"/>
        </w:rPr>
        <w:t xml:space="preserve">Elderly patients </w:t>
      </w:r>
    </w:p>
    <w:p w14:paraId="77B02697" w14:textId="77777777" w:rsidR="00326606" w:rsidRPr="00F576DC" w:rsidRDefault="00C81177" w:rsidP="00B62A8E">
      <w:pPr>
        <w:pStyle w:val="EMEABodyText"/>
        <w:jc w:val="both"/>
        <w:rPr>
          <w:sz w:val="24"/>
          <w:lang w:val="en-AU"/>
        </w:rPr>
      </w:pPr>
      <w:r w:rsidRPr="00F576DC">
        <w:rPr>
          <w:sz w:val="24"/>
        </w:rPr>
        <w:t>No overall differences in safety or efficacy were reported between elderly (≥ 65 years) and younger</w:t>
      </w:r>
      <w:r w:rsidRPr="00F576DC">
        <w:rPr>
          <w:noProof/>
          <w:sz w:val="24"/>
        </w:rPr>
        <w:t xml:space="preserve"> patients </w:t>
      </w:r>
      <w:r w:rsidRPr="00F576DC">
        <w:rPr>
          <w:sz w:val="24"/>
        </w:rPr>
        <w:t>(&lt; 65 years).</w:t>
      </w:r>
      <w:r w:rsidRPr="00F576DC" w:rsidDel="00722A50">
        <w:rPr>
          <w:sz w:val="24"/>
        </w:rPr>
        <w:t xml:space="preserve"> </w:t>
      </w:r>
      <w:r w:rsidR="00326606" w:rsidRPr="00F576DC">
        <w:rPr>
          <w:sz w:val="24"/>
          <w:lang w:val="en-AU"/>
        </w:rPr>
        <w:t>No dose adjustment is required for elderly patients (≥ 65 years) (see</w:t>
      </w:r>
      <w:r w:rsidR="006612E4">
        <w:rPr>
          <w:sz w:val="24"/>
          <w:lang w:val="en-AU"/>
        </w:rPr>
        <w:t xml:space="preserve"> section </w:t>
      </w:r>
      <w:r w:rsidR="00265618">
        <w:rPr>
          <w:sz w:val="24"/>
          <w:lang w:val="en-AU"/>
        </w:rPr>
        <w:t>PHARMACOKINETICS</w:t>
      </w:r>
      <w:r w:rsidR="00326606" w:rsidRPr="00F576DC">
        <w:rPr>
          <w:sz w:val="24"/>
          <w:lang w:val="en-AU"/>
        </w:rPr>
        <w:t xml:space="preserve">). </w:t>
      </w:r>
    </w:p>
    <w:p w14:paraId="3BC5792C" w14:textId="77777777" w:rsidR="00DE0E0D" w:rsidRPr="00F576DC" w:rsidRDefault="00DE0E0D" w:rsidP="00B62A8E">
      <w:pPr>
        <w:pStyle w:val="EMEABodyText"/>
        <w:jc w:val="both"/>
        <w:rPr>
          <w:sz w:val="24"/>
          <w:lang w:val="en-AU"/>
        </w:rPr>
      </w:pPr>
    </w:p>
    <w:p w14:paraId="21C672D0" w14:textId="77777777" w:rsidR="00326606" w:rsidRPr="003B5186" w:rsidRDefault="008C7342" w:rsidP="00B62A8E">
      <w:pPr>
        <w:pStyle w:val="EMEABodyText"/>
        <w:jc w:val="both"/>
        <w:rPr>
          <w:b/>
          <w:sz w:val="24"/>
          <w:lang w:val="en-AU"/>
        </w:rPr>
      </w:pPr>
      <w:r>
        <w:rPr>
          <w:b/>
          <w:sz w:val="24"/>
          <w:lang w:val="en-AU"/>
        </w:rPr>
        <w:t>Patients with renal impairment</w:t>
      </w:r>
      <w:r w:rsidR="00326606" w:rsidRPr="00F576DC">
        <w:rPr>
          <w:b/>
          <w:sz w:val="24"/>
          <w:lang w:val="en-AU"/>
        </w:rPr>
        <w:t xml:space="preserve"> </w:t>
      </w:r>
    </w:p>
    <w:p w14:paraId="552F69A2" w14:textId="77777777" w:rsidR="00CF203A" w:rsidRPr="00CF203A" w:rsidRDefault="008C7342" w:rsidP="00B62A8E">
      <w:pPr>
        <w:pStyle w:val="EMEABodyText"/>
        <w:jc w:val="both"/>
        <w:rPr>
          <w:sz w:val="24"/>
          <w:lang w:val="en-AU"/>
        </w:rPr>
      </w:pPr>
      <w:r w:rsidRPr="006D4B4C">
        <w:rPr>
          <w:sz w:val="24"/>
          <w:lang w:val="en-AU"/>
        </w:rPr>
        <w:t xml:space="preserve">The safety and efficacy of OPDIVO have not been studied in patients with </w:t>
      </w:r>
      <w:r w:rsidR="001C6146" w:rsidRPr="006D4B4C">
        <w:rPr>
          <w:sz w:val="24"/>
          <w:lang w:val="en-AU"/>
        </w:rPr>
        <w:t>severe</w:t>
      </w:r>
      <w:r w:rsidR="00725ECF" w:rsidRPr="006D4B4C">
        <w:rPr>
          <w:sz w:val="24"/>
          <w:lang w:val="en-AU"/>
        </w:rPr>
        <w:t xml:space="preserve"> </w:t>
      </w:r>
      <w:r w:rsidRPr="006D4B4C">
        <w:rPr>
          <w:sz w:val="24"/>
          <w:lang w:val="en-AU"/>
        </w:rPr>
        <w:t>renal impairment. Based on the population pharmacokinetic (PK) results, no dose adjustment is required in patients with mild or moderate renal impairment (see section</w:t>
      </w:r>
      <w:r w:rsidR="00EC2676">
        <w:rPr>
          <w:sz w:val="24"/>
          <w:lang w:val="en-AU"/>
        </w:rPr>
        <w:t xml:space="preserve"> </w:t>
      </w:r>
      <w:r w:rsidR="00265618">
        <w:rPr>
          <w:sz w:val="24"/>
          <w:lang w:val="en-AU"/>
        </w:rPr>
        <w:t>PHARMACOKINETICS</w:t>
      </w:r>
      <w:r w:rsidRPr="006D4B4C">
        <w:rPr>
          <w:sz w:val="24"/>
          <w:lang w:val="en-AU"/>
        </w:rPr>
        <w:t>).</w:t>
      </w:r>
      <w:r w:rsidR="00725ECF" w:rsidRPr="006D4B4C">
        <w:rPr>
          <w:noProof/>
          <w:sz w:val="24"/>
        </w:rPr>
        <w:t xml:space="preserve"> </w:t>
      </w:r>
      <w:r w:rsidR="00CD4731">
        <w:rPr>
          <w:noProof/>
          <w:sz w:val="24"/>
        </w:rPr>
        <w:t>Data from patients with severe renal impairment are too limited to drawn conclusions from this population.</w:t>
      </w:r>
      <w:r w:rsidR="001C6146" w:rsidRPr="006D4B4C">
        <w:rPr>
          <w:noProof/>
          <w:sz w:val="24"/>
        </w:rPr>
        <w:t>.</w:t>
      </w:r>
    </w:p>
    <w:p w14:paraId="16F43E0D" w14:textId="77777777" w:rsidR="00326606" w:rsidRPr="006D4B4C" w:rsidRDefault="00326606" w:rsidP="00B62A8E">
      <w:pPr>
        <w:pStyle w:val="EMEABodyText"/>
        <w:jc w:val="both"/>
        <w:rPr>
          <w:sz w:val="24"/>
          <w:lang w:val="en-AU"/>
        </w:rPr>
      </w:pPr>
    </w:p>
    <w:p w14:paraId="32FD362A" w14:textId="77777777" w:rsidR="00326606" w:rsidRPr="003B5186" w:rsidRDefault="008C7342" w:rsidP="00B62A8E">
      <w:pPr>
        <w:pStyle w:val="EMEABodyText"/>
        <w:jc w:val="both"/>
        <w:rPr>
          <w:b/>
          <w:sz w:val="24"/>
          <w:lang w:val="en-AU"/>
        </w:rPr>
      </w:pPr>
      <w:r w:rsidRPr="006D4B4C">
        <w:rPr>
          <w:b/>
          <w:sz w:val="24"/>
          <w:lang w:val="en-AU"/>
        </w:rPr>
        <w:t>Patients with hepatic impairment</w:t>
      </w:r>
    </w:p>
    <w:p w14:paraId="3713C100" w14:textId="77777777" w:rsidR="009E26F2" w:rsidRPr="001F1978" w:rsidRDefault="008C7342" w:rsidP="00B62A8E">
      <w:pPr>
        <w:pStyle w:val="EMEABodyText"/>
        <w:jc w:val="both"/>
        <w:rPr>
          <w:sz w:val="24"/>
        </w:rPr>
      </w:pPr>
      <w:r w:rsidRPr="006D4B4C">
        <w:rPr>
          <w:sz w:val="24"/>
          <w:lang w:val="en-AU"/>
        </w:rPr>
        <w:t xml:space="preserve">The safety and efficacy of OPDIVO have not been studied in patients with </w:t>
      </w:r>
      <w:r w:rsidR="001C6146" w:rsidRPr="006D4B4C">
        <w:rPr>
          <w:sz w:val="24"/>
          <w:lang w:val="en-AU"/>
        </w:rPr>
        <w:t>moderate or severe</w:t>
      </w:r>
      <w:r w:rsidR="00725ECF" w:rsidRPr="006D4B4C">
        <w:rPr>
          <w:sz w:val="24"/>
          <w:lang w:val="en-AU"/>
        </w:rPr>
        <w:t xml:space="preserve"> </w:t>
      </w:r>
      <w:r w:rsidRPr="006D4B4C">
        <w:rPr>
          <w:sz w:val="24"/>
          <w:lang w:val="en-AU"/>
        </w:rPr>
        <w:t>hepatic impairment. Based on the population PK results, no dose adjustment is required in patients</w:t>
      </w:r>
      <w:r>
        <w:rPr>
          <w:sz w:val="24"/>
          <w:lang w:val="en-AU"/>
        </w:rPr>
        <w:t xml:space="preserve"> with mild hepatic impairment (see section</w:t>
      </w:r>
      <w:r w:rsidR="00EC2676">
        <w:rPr>
          <w:sz w:val="24"/>
          <w:lang w:val="en-AU"/>
        </w:rPr>
        <w:t xml:space="preserve"> </w:t>
      </w:r>
      <w:r w:rsidR="00265618">
        <w:rPr>
          <w:sz w:val="24"/>
          <w:lang w:val="en-AU"/>
        </w:rPr>
        <w:t>PHARMACOKINETICS</w:t>
      </w:r>
      <w:r>
        <w:rPr>
          <w:sz w:val="24"/>
          <w:lang w:val="en-AU"/>
        </w:rPr>
        <w:t>).</w:t>
      </w:r>
      <w:r w:rsidR="00F576DC">
        <w:rPr>
          <w:noProof/>
          <w:sz w:val="24"/>
        </w:rPr>
        <w:t xml:space="preserve"> </w:t>
      </w:r>
      <w:r w:rsidR="00472E25" w:rsidRPr="00F576DC">
        <w:rPr>
          <w:noProof/>
          <w:sz w:val="24"/>
        </w:rPr>
        <w:t xml:space="preserve">Data from patients with moderate or severe hepatic impairment are too limited to draw conclusions on these populations. </w:t>
      </w:r>
      <w:r w:rsidR="00326606" w:rsidRPr="00F576DC">
        <w:rPr>
          <w:sz w:val="24"/>
          <w:lang w:val="en-AU"/>
        </w:rPr>
        <w:t xml:space="preserve"> OPDIVO must be administered with caution in patients with moderate (total bilirubin &gt; 1.5 × to 3 × the upper limit of normal [ULN] and any AST) or severe (total bilirubin &gt; 3 × ULN </w:t>
      </w:r>
      <w:r>
        <w:rPr>
          <w:sz w:val="24"/>
          <w:lang w:val="en-AU"/>
        </w:rPr>
        <w:t>and any AST) hepatic impairment</w:t>
      </w:r>
      <w:r w:rsidR="00326606" w:rsidRPr="001F1978">
        <w:rPr>
          <w:sz w:val="24"/>
          <w:lang w:val="en-AU"/>
        </w:rPr>
        <w:t>.</w:t>
      </w:r>
    </w:p>
    <w:p w14:paraId="0BDFEB61" w14:textId="77777777" w:rsidR="005E5288" w:rsidRPr="001F1978" w:rsidRDefault="002F363F" w:rsidP="002F363F">
      <w:pPr>
        <w:pStyle w:val="BMSHeading2"/>
        <w:numPr>
          <w:ilvl w:val="0"/>
          <w:numId w:val="0"/>
        </w:numPr>
        <w:spacing w:before="240" w:after="120"/>
        <w:rPr>
          <w:rFonts w:ascii="Times New Roman" w:hAnsi="Times New Roman"/>
          <w:sz w:val="24"/>
          <w:szCs w:val="24"/>
        </w:rPr>
      </w:pPr>
      <w:bookmarkStart w:id="34" w:name="Table_MISC"/>
      <w:bookmarkStart w:id="35" w:name="BKMKTEMP"/>
      <w:bookmarkEnd w:id="34"/>
      <w:bookmarkEnd w:id="35"/>
      <w:r w:rsidRPr="001F1978">
        <w:rPr>
          <w:rFonts w:ascii="Times New Roman" w:hAnsi="Times New Roman"/>
          <w:sz w:val="24"/>
          <w:szCs w:val="24"/>
        </w:rPr>
        <w:t>PREPARATION AND ADMINISTRATION INSTRUCTIONS</w:t>
      </w:r>
    </w:p>
    <w:p w14:paraId="28559B91" w14:textId="77777777" w:rsidR="00A57593" w:rsidRPr="001F1978" w:rsidRDefault="00A57593" w:rsidP="00B62A8E">
      <w:pPr>
        <w:pStyle w:val="EMEABodyText"/>
        <w:jc w:val="both"/>
        <w:rPr>
          <w:b/>
          <w:sz w:val="24"/>
          <w:lang w:val="en-AU"/>
        </w:rPr>
      </w:pPr>
      <w:r w:rsidRPr="001F1978">
        <w:rPr>
          <w:b/>
          <w:sz w:val="24"/>
          <w:lang w:val="en-AU"/>
        </w:rPr>
        <w:t>Calculating the dose</w:t>
      </w:r>
    </w:p>
    <w:p w14:paraId="773DCD68" w14:textId="77777777" w:rsidR="00A57593" w:rsidRPr="001F1978" w:rsidRDefault="00A57593" w:rsidP="00B62A8E">
      <w:pPr>
        <w:pStyle w:val="EMEABodyText"/>
        <w:jc w:val="both"/>
        <w:rPr>
          <w:sz w:val="24"/>
          <w:lang w:val="en-AU"/>
        </w:rPr>
      </w:pPr>
      <w:r w:rsidRPr="001F1978">
        <w:rPr>
          <w:sz w:val="24"/>
          <w:lang w:val="en-AU"/>
        </w:rPr>
        <w:t>The prescribed dose for the patient is given in mg/kg. Based on this prescribed dose, calculate the total dose to be given. More than one vial of OPDIVO concentrate may be needed to give the total dose for the patient.</w:t>
      </w:r>
    </w:p>
    <w:p w14:paraId="18FE16C7" w14:textId="77777777" w:rsidR="00A57593" w:rsidRPr="001F1978" w:rsidRDefault="00A57593" w:rsidP="00B62A8E">
      <w:pPr>
        <w:pStyle w:val="EMEABodyText"/>
        <w:jc w:val="both"/>
        <w:rPr>
          <w:sz w:val="24"/>
          <w:lang w:val="en-AU"/>
        </w:rPr>
      </w:pPr>
    </w:p>
    <w:p w14:paraId="66BC9DD7" w14:textId="77777777" w:rsidR="00A57593" w:rsidRPr="001F1978" w:rsidRDefault="00A57593" w:rsidP="00B62A8E">
      <w:pPr>
        <w:pStyle w:val="EMEABodyText"/>
        <w:numPr>
          <w:ilvl w:val="0"/>
          <w:numId w:val="9"/>
        </w:numPr>
        <w:jc w:val="both"/>
        <w:rPr>
          <w:sz w:val="24"/>
          <w:lang w:val="en-AU"/>
        </w:rPr>
      </w:pPr>
      <w:r w:rsidRPr="001F1978">
        <w:rPr>
          <w:sz w:val="24"/>
          <w:lang w:val="en-AU"/>
        </w:rPr>
        <w:t xml:space="preserve">Each 4 </w:t>
      </w:r>
      <w:r w:rsidR="00AC127A" w:rsidRPr="001F1978">
        <w:rPr>
          <w:sz w:val="24"/>
          <w:lang w:val="en-AU"/>
        </w:rPr>
        <w:t>mL</w:t>
      </w:r>
      <w:r w:rsidRPr="001F1978">
        <w:rPr>
          <w:sz w:val="24"/>
          <w:lang w:val="en-AU"/>
        </w:rPr>
        <w:t xml:space="preserve"> vial of OPDIVO concentrate contains 40 mg of </w:t>
      </w:r>
      <w:r w:rsidR="005A3572">
        <w:rPr>
          <w:sz w:val="24"/>
          <w:lang w:val="en-AU"/>
        </w:rPr>
        <w:t>nivolumab</w:t>
      </w:r>
      <w:r w:rsidRPr="001F1978">
        <w:rPr>
          <w:sz w:val="24"/>
          <w:lang w:val="en-AU"/>
        </w:rPr>
        <w:t xml:space="preserve">; each 10 </w:t>
      </w:r>
      <w:r w:rsidR="00AC127A" w:rsidRPr="001F1978">
        <w:rPr>
          <w:sz w:val="24"/>
          <w:lang w:val="en-AU"/>
        </w:rPr>
        <w:t>mL</w:t>
      </w:r>
      <w:r w:rsidRPr="001F1978">
        <w:rPr>
          <w:sz w:val="24"/>
          <w:lang w:val="en-AU"/>
        </w:rPr>
        <w:t xml:space="preserve"> vial of OPDIVO contains 100 mg of </w:t>
      </w:r>
      <w:r w:rsidR="005A3572">
        <w:rPr>
          <w:sz w:val="24"/>
          <w:lang w:val="en-AU"/>
        </w:rPr>
        <w:t>nivolumab</w:t>
      </w:r>
      <w:r w:rsidRPr="001F1978">
        <w:rPr>
          <w:sz w:val="24"/>
          <w:lang w:val="en-AU"/>
        </w:rPr>
        <w:t>.</w:t>
      </w:r>
    </w:p>
    <w:p w14:paraId="6D00413B" w14:textId="77777777" w:rsidR="00A57593" w:rsidRPr="001F1978" w:rsidRDefault="00A57593" w:rsidP="00B62A8E">
      <w:pPr>
        <w:pStyle w:val="EMEABodyText"/>
        <w:numPr>
          <w:ilvl w:val="0"/>
          <w:numId w:val="9"/>
        </w:numPr>
        <w:jc w:val="both"/>
        <w:rPr>
          <w:sz w:val="24"/>
          <w:lang w:val="en-AU"/>
        </w:rPr>
      </w:pPr>
      <w:r w:rsidRPr="001F1978">
        <w:rPr>
          <w:sz w:val="24"/>
          <w:lang w:val="en-AU"/>
        </w:rPr>
        <w:t xml:space="preserve">The total </w:t>
      </w:r>
      <w:r w:rsidR="005A3572">
        <w:rPr>
          <w:sz w:val="24"/>
          <w:lang w:val="en-AU"/>
        </w:rPr>
        <w:t>nivolumab</w:t>
      </w:r>
      <w:r w:rsidRPr="001F1978">
        <w:rPr>
          <w:sz w:val="24"/>
          <w:lang w:val="en-AU"/>
        </w:rPr>
        <w:t xml:space="preserve"> dose in mg = the patient’s weight in kg × the prescribed dose in mg/kg.</w:t>
      </w:r>
    </w:p>
    <w:p w14:paraId="3DD36580" w14:textId="77777777" w:rsidR="00A57593" w:rsidRPr="005A3572" w:rsidRDefault="00A57593" w:rsidP="00B62A8E">
      <w:pPr>
        <w:pStyle w:val="EMEABodyText"/>
        <w:numPr>
          <w:ilvl w:val="0"/>
          <w:numId w:val="9"/>
        </w:numPr>
        <w:jc w:val="both"/>
        <w:rPr>
          <w:sz w:val="24"/>
          <w:lang w:val="en-AU"/>
        </w:rPr>
      </w:pPr>
      <w:r w:rsidRPr="001F1978">
        <w:rPr>
          <w:sz w:val="24"/>
          <w:lang w:val="en-AU"/>
        </w:rPr>
        <w:t>The volume of OPDIVO concentrate to prepare the dose (</w:t>
      </w:r>
      <w:r w:rsidR="00AC127A" w:rsidRPr="001F1978">
        <w:rPr>
          <w:sz w:val="24"/>
          <w:lang w:val="en-AU"/>
        </w:rPr>
        <w:t>mL</w:t>
      </w:r>
      <w:r w:rsidRPr="001F1978">
        <w:rPr>
          <w:sz w:val="24"/>
          <w:lang w:val="en-AU"/>
        </w:rPr>
        <w:t>) = the total dose in mg, divided by 10</w:t>
      </w:r>
      <w:r w:rsidR="005A3572">
        <w:rPr>
          <w:sz w:val="24"/>
          <w:lang w:val="en-AU"/>
        </w:rPr>
        <w:t xml:space="preserve"> </w:t>
      </w:r>
      <w:r w:rsidRPr="005A3572">
        <w:rPr>
          <w:sz w:val="24"/>
          <w:lang w:val="en-AU"/>
        </w:rPr>
        <w:t>(the OPDIVO concentrate strength is 10 mg/</w:t>
      </w:r>
      <w:r w:rsidR="00AC127A" w:rsidRPr="005A3572">
        <w:rPr>
          <w:sz w:val="24"/>
          <w:lang w:val="en-AU"/>
        </w:rPr>
        <w:t>mL</w:t>
      </w:r>
      <w:r w:rsidRPr="005A3572">
        <w:rPr>
          <w:sz w:val="24"/>
          <w:lang w:val="en-AU"/>
        </w:rPr>
        <w:t>).</w:t>
      </w:r>
    </w:p>
    <w:p w14:paraId="71E9BD15" w14:textId="77777777" w:rsidR="004A7C18" w:rsidRDefault="004A7C18" w:rsidP="00B62A8E">
      <w:pPr>
        <w:pStyle w:val="EMEABodyText"/>
        <w:jc w:val="both"/>
        <w:rPr>
          <w:b/>
          <w:sz w:val="24"/>
          <w:lang w:val="en-AU"/>
        </w:rPr>
      </w:pPr>
    </w:p>
    <w:p w14:paraId="2F07C9D0" w14:textId="77777777" w:rsidR="00A57593" w:rsidRPr="005A3572" w:rsidRDefault="00A57593" w:rsidP="00B62A8E">
      <w:pPr>
        <w:pStyle w:val="EMEABodyText"/>
        <w:jc w:val="both"/>
        <w:rPr>
          <w:b/>
          <w:sz w:val="24"/>
          <w:lang w:val="en-AU"/>
        </w:rPr>
      </w:pPr>
      <w:r w:rsidRPr="005A3572">
        <w:rPr>
          <w:b/>
          <w:sz w:val="24"/>
          <w:lang w:val="en-AU"/>
        </w:rPr>
        <w:t>Preparing the infusion</w:t>
      </w:r>
    </w:p>
    <w:p w14:paraId="58D5FBB7" w14:textId="77777777" w:rsidR="00E932C2" w:rsidRDefault="00E932C2" w:rsidP="00E932C2">
      <w:pPr>
        <w:pStyle w:val="EMEABodyText"/>
        <w:jc w:val="both"/>
        <w:rPr>
          <w:sz w:val="24"/>
          <w:lang w:val="en-AU"/>
        </w:rPr>
      </w:pPr>
      <w:r>
        <w:rPr>
          <w:sz w:val="24"/>
          <w:lang w:val="en-AU"/>
        </w:rPr>
        <w:t>Preparation should be performed by trained personnel in accordance with good practices rules, especially with respect to asepsis.</w:t>
      </w:r>
      <w:r w:rsidR="00965606">
        <w:rPr>
          <w:sz w:val="24"/>
          <w:lang w:val="en-AU"/>
        </w:rPr>
        <w:t xml:space="preserve"> </w:t>
      </w:r>
    </w:p>
    <w:p w14:paraId="24267C71" w14:textId="77777777" w:rsidR="00E932C2" w:rsidRPr="005A3572" w:rsidRDefault="00E932C2" w:rsidP="00B62A8E">
      <w:pPr>
        <w:pStyle w:val="EMEABodyText"/>
        <w:jc w:val="both"/>
        <w:rPr>
          <w:sz w:val="24"/>
          <w:lang w:val="en-AU"/>
        </w:rPr>
      </w:pPr>
    </w:p>
    <w:p w14:paraId="7380B02C" w14:textId="77777777" w:rsidR="00A57593" w:rsidRPr="001F1978" w:rsidRDefault="00A57593" w:rsidP="00B62A8E">
      <w:pPr>
        <w:pStyle w:val="EMEABodyText"/>
        <w:jc w:val="both"/>
        <w:rPr>
          <w:sz w:val="24"/>
          <w:lang w:val="en-AU"/>
        </w:rPr>
      </w:pPr>
      <w:r w:rsidRPr="001F1978">
        <w:rPr>
          <w:sz w:val="24"/>
          <w:lang w:val="en-AU"/>
        </w:rPr>
        <w:t>OPDIVO can be used for intravenous administration either:</w:t>
      </w:r>
    </w:p>
    <w:p w14:paraId="2AF37FDF" w14:textId="77777777" w:rsidR="00A57593" w:rsidRPr="001F1978" w:rsidRDefault="00A57593" w:rsidP="00B62A8E">
      <w:pPr>
        <w:pStyle w:val="EMEABodyText"/>
        <w:numPr>
          <w:ilvl w:val="0"/>
          <w:numId w:val="10"/>
        </w:numPr>
        <w:jc w:val="both"/>
        <w:rPr>
          <w:sz w:val="24"/>
          <w:lang w:val="en-AU"/>
        </w:rPr>
      </w:pPr>
      <w:r w:rsidRPr="001F1978">
        <w:rPr>
          <w:sz w:val="24"/>
          <w:lang w:val="en-AU"/>
        </w:rPr>
        <w:t>without dilution, after transfer to an infusion container using an appropriate sterile syringe; or</w:t>
      </w:r>
    </w:p>
    <w:p w14:paraId="5A7D5977" w14:textId="77777777" w:rsidR="00A57593" w:rsidRPr="001F1978" w:rsidRDefault="00A57593" w:rsidP="00B62A8E">
      <w:pPr>
        <w:pStyle w:val="EMEABodyText"/>
        <w:numPr>
          <w:ilvl w:val="0"/>
          <w:numId w:val="10"/>
        </w:numPr>
        <w:jc w:val="both"/>
        <w:rPr>
          <w:sz w:val="24"/>
        </w:rPr>
      </w:pPr>
      <w:proofErr w:type="gramStart"/>
      <w:r w:rsidRPr="001F1978">
        <w:rPr>
          <w:sz w:val="24"/>
          <w:lang w:val="en-AU"/>
        </w:rPr>
        <w:t>after</w:t>
      </w:r>
      <w:proofErr w:type="gramEnd"/>
      <w:r w:rsidRPr="001F1978">
        <w:rPr>
          <w:sz w:val="24"/>
          <w:lang w:val="en-AU"/>
        </w:rPr>
        <w:t xml:space="preserve"> diluting to concentrations as low as 1 mg/</w:t>
      </w:r>
      <w:r w:rsidR="00AC127A" w:rsidRPr="001F1978">
        <w:rPr>
          <w:sz w:val="24"/>
          <w:lang w:val="en-AU"/>
        </w:rPr>
        <w:t>mL</w:t>
      </w:r>
      <w:r w:rsidRPr="001F1978">
        <w:rPr>
          <w:sz w:val="24"/>
          <w:lang w:val="en-AU"/>
        </w:rPr>
        <w:t>. The final infusion concentration should range between 1 and 10 mg/</w:t>
      </w:r>
      <w:r w:rsidR="00AC127A" w:rsidRPr="001F1978">
        <w:rPr>
          <w:sz w:val="24"/>
          <w:lang w:val="en-AU"/>
        </w:rPr>
        <w:t>mL</w:t>
      </w:r>
      <w:r w:rsidRPr="001F1978">
        <w:rPr>
          <w:sz w:val="24"/>
          <w:lang w:val="en-AU"/>
        </w:rPr>
        <w:t>. OPDIVO concentrate may be diluted with either sodium chloride 9 mg/</w:t>
      </w:r>
      <w:r w:rsidR="00AC127A" w:rsidRPr="001F1978">
        <w:rPr>
          <w:sz w:val="24"/>
          <w:lang w:val="en-AU"/>
        </w:rPr>
        <w:t>mL</w:t>
      </w:r>
      <w:r w:rsidRPr="001F1978">
        <w:rPr>
          <w:sz w:val="24"/>
          <w:lang w:val="en-AU"/>
        </w:rPr>
        <w:t xml:space="preserve"> (0.9%) solution for injection or 50 mg/</w:t>
      </w:r>
      <w:r w:rsidR="00AC127A" w:rsidRPr="001F1978">
        <w:rPr>
          <w:sz w:val="24"/>
          <w:lang w:val="en-AU"/>
        </w:rPr>
        <w:t>mL</w:t>
      </w:r>
      <w:r w:rsidRPr="001F1978">
        <w:rPr>
          <w:sz w:val="24"/>
          <w:lang w:val="en-AU"/>
        </w:rPr>
        <w:t xml:space="preserve"> (5%) glucose solution for injection.</w:t>
      </w:r>
    </w:p>
    <w:p w14:paraId="15DE00B3" w14:textId="77777777" w:rsidR="00FC2AC4" w:rsidRPr="001F1978" w:rsidRDefault="00FC2AC4" w:rsidP="00B62A8E">
      <w:pPr>
        <w:pStyle w:val="EMEABodyText"/>
        <w:jc w:val="both"/>
        <w:rPr>
          <w:sz w:val="24"/>
        </w:rPr>
      </w:pPr>
    </w:p>
    <w:p w14:paraId="00CD9E09" w14:textId="77777777" w:rsidR="00A57593" w:rsidRPr="003B5186" w:rsidRDefault="00A57593" w:rsidP="00B62A8E">
      <w:pPr>
        <w:pStyle w:val="EMEABodyText"/>
        <w:jc w:val="both"/>
        <w:rPr>
          <w:b/>
          <w:sz w:val="24"/>
        </w:rPr>
      </w:pPr>
      <w:r w:rsidRPr="001F1978">
        <w:rPr>
          <w:b/>
          <w:sz w:val="24"/>
        </w:rPr>
        <w:lastRenderedPageBreak/>
        <w:t>STEP 1</w:t>
      </w:r>
    </w:p>
    <w:p w14:paraId="6B346BED" w14:textId="77777777" w:rsidR="003920AF" w:rsidRPr="001F1978" w:rsidRDefault="003920AF" w:rsidP="00B62A8E">
      <w:pPr>
        <w:pStyle w:val="EMEABodyText"/>
        <w:numPr>
          <w:ilvl w:val="0"/>
          <w:numId w:val="11"/>
        </w:numPr>
        <w:jc w:val="both"/>
        <w:rPr>
          <w:sz w:val="24"/>
          <w:lang w:val="en-AU"/>
        </w:rPr>
      </w:pPr>
      <w:r w:rsidRPr="001F1978">
        <w:rPr>
          <w:sz w:val="24"/>
          <w:lang w:val="en-AU"/>
        </w:rPr>
        <w:t>Inspect the OPDIVO concentrate for particulate matter or discoloration. Do not shake. OPDIVO concentrate is a clear to opalescent, colourless to pale yellow liquid that may contain a few light particles.</w:t>
      </w:r>
    </w:p>
    <w:p w14:paraId="551D46D4" w14:textId="77777777" w:rsidR="003920AF" w:rsidRPr="001F1978" w:rsidRDefault="003920AF" w:rsidP="00B62A8E">
      <w:pPr>
        <w:pStyle w:val="EMEABodyText"/>
        <w:numPr>
          <w:ilvl w:val="0"/>
          <w:numId w:val="11"/>
        </w:numPr>
        <w:jc w:val="both"/>
        <w:rPr>
          <w:sz w:val="24"/>
        </w:rPr>
      </w:pPr>
      <w:r w:rsidRPr="001F1978">
        <w:rPr>
          <w:sz w:val="24"/>
          <w:lang w:val="en-AU"/>
        </w:rPr>
        <w:t>Withdraw the required volume of OPDIVO concentrate using an appropriate sterile syringe.</w:t>
      </w:r>
    </w:p>
    <w:p w14:paraId="5F330F67" w14:textId="77777777" w:rsidR="003920AF" w:rsidRPr="001F1978" w:rsidRDefault="003920AF" w:rsidP="00B62A8E">
      <w:pPr>
        <w:pStyle w:val="EMEABodyText"/>
        <w:jc w:val="both"/>
        <w:rPr>
          <w:sz w:val="24"/>
          <w:lang w:val="en-AU"/>
        </w:rPr>
      </w:pPr>
    </w:p>
    <w:p w14:paraId="44E2BAD5" w14:textId="77777777" w:rsidR="003920AF" w:rsidRPr="003B5186" w:rsidRDefault="003920AF" w:rsidP="00B62A8E">
      <w:pPr>
        <w:pStyle w:val="EMEABodyText"/>
        <w:jc w:val="both"/>
        <w:rPr>
          <w:b/>
          <w:sz w:val="24"/>
        </w:rPr>
      </w:pPr>
      <w:r w:rsidRPr="001F1978">
        <w:rPr>
          <w:b/>
          <w:sz w:val="24"/>
        </w:rPr>
        <w:t xml:space="preserve">STEP </w:t>
      </w:r>
      <w:r w:rsidR="00B40D28" w:rsidRPr="001F1978">
        <w:rPr>
          <w:b/>
          <w:sz w:val="24"/>
        </w:rPr>
        <w:t>2</w:t>
      </w:r>
    </w:p>
    <w:p w14:paraId="4926641B" w14:textId="77777777" w:rsidR="003920AF" w:rsidRPr="001F1978" w:rsidRDefault="003920AF" w:rsidP="00B62A8E">
      <w:pPr>
        <w:pStyle w:val="EMEABodyText"/>
        <w:numPr>
          <w:ilvl w:val="0"/>
          <w:numId w:val="12"/>
        </w:numPr>
        <w:jc w:val="both"/>
        <w:rPr>
          <w:sz w:val="24"/>
          <w:lang w:val="en-AU"/>
        </w:rPr>
      </w:pPr>
      <w:r w:rsidRPr="001F1978">
        <w:rPr>
          <w:sz w:val="24"/>
          <w:lang w:val="en-AU"/>
        </w:rPr>
        <w:t>Transfer the concentrate into a sterile, evacuated glass bottle or IV container (</w:t>
      </w:r>
      <w:r w:rsidRPr="003A76FB">
        <w:rPr>
          <w:sz w:val="24"/>
          <w:lang w:val="en-AU"/>
        </w:rPr>
        <w:t>PVC</w:t>
      </w:r>
      <w:r w:rsidR="00785BB3" w:rsidRPr="003A76FB">
        <w:rPr>
          <w:sz w:val="24"/>
          <w:lang w:val="en-AU"/>
        </w:rPr>
        <w:t>, non-PVC</w:t>
      </w:r>
      <w:r w:rsidRPr="003A76FB">
        <w:rPr>
          <w:sz w:val="24"/>
          <w:lang w:val="en-AU"/>
        </w:rPr>
        <w:t xml:space="preserve"> or </w:t>
      </w:r>
      <w:r w:rsidRPr="008B3A1A">
        <w:rPr>
          <w:sz w:val="24"/>
          <w:lang w:val="en-AU"/>
        </w:rPr>
        <w:t>polyolefin).</w:t>
      </w:r>
    </w:p>
    <w:p w14:paraId="60DB3AC5" w14:textId="77777777" w:rsidR="003920AF" w:rsidRPr="001F1978" w:rsidRDefault="003920AF" w:rsidP="00B62A8E">
      <w:pPr>
        <w:pStyle w:val="EMEABodyText"/>
        <w:numPr>
          <w:ilvl w:val="0"/>
          <w:numId w:val="12"/>
        </w:numPr>
        <w:jc w:val="both"/>
        <w:rPr>
          <w:sz w:val="24"/>
          <w:lang w:val="en-AU"/>
        </w:rPr>
      </w:pPr>
      <w:r w:rsidRPr="001F1978">
        <w:rPr>
          <w:sz w:val="24"/>
          <w:lang w:val="en-AU"/>
        </w:rPr>
        <w:t>If applicable, dilute with the required volume of sodium chloride 9 mg/</w:t>
      </w:r>
      <w:r w:rsidR="00AC127A" w:rsidRPr="001F1978">
        <w:rPr>
          <w:sz w:val="24"/>
          <w:lang w:val="en-AU"/>
        </w:rPr>
        <w:t>mL</w:t>
      </w:r>
      <w:r w:rsidRPr="001F1978">
        <w:rPr>
          <w:sz w:val="24"/>
          <w:lang w:val="en-AU"/>
        </w:rPr>
        <w:t xml:space="preserve"> (0.9%) solution for injection or 50 mg/</w:t>
      </w:r>
      <w:r w:rsidR="00AC127A" w:rsidRPr="001F1978">
        <w:rPr>
          <w:sz w:val="24"/>
          <w:lang w:val="en-AU"/>
        </w:rPr>
        <w:t>mL</w:t>
      </w:r>
      <w:r w:rsidRPr="001F1978">
        <w:rPr>
          <w:sz w:val="24"/>
          <w:lang w:val="en-AU"/>
        </w:rPr>
        <w:t xml:space="preserve"> (5%) glucose solution for injection. Gently mix the infusion by manual rotation. Do not shake.</w:t>
      </w:r>
    </w:p>
    <w:p w14:paraId="556A8509" w14:textId="77777777" w:rsidR="000867EC" w:rsidRDefault="000867EC" w:rsidP="00B62A8E">
      <w:pPr>
        <w:pStyle w:val="EMEABodyText"/>
        <w:jc w:val="both"/>
        <w:rPr>
          <w:b/>
          <w:sz w:val="24"/>
        </w:rPr>
      </w:pPr>
    </w:p>
    <w:p w14:paraId="727E9291" w14:textId="77777777" w:rsidR="000762C0" w:rsidRPr="001F1978" w:rsidRDefault="000762C0" w:rsidP="00B62A8E">
      <w:pPr>
        <w:pStyle w:val="EMEABodyText"/>
        <w:jc w:val="both"/>
        <w:rPr>
          <w:b/>
          <w:sz w:val="24"/>
        </w:rPr>
      </w:pPr>
      <w:r w:rsidRPr="001F1978">
        <w:rPr>
          <w:b/>
          <w:sz w:val="24"/>
        </w:rPr>
        <w:t>ADMINISTRATION</w:t>
      </w:r>
    </w:p>
    <w:p w14:paraId="7CC9BEE1" w14:textId="77777777" w:rsidR="000762C0" w:rsidRPr="001F1978" w:rsidRDefault="000762C0" w:rsidP="00B62A8E">
      <w:pPr>
        <w:pStyle w:val="EMEABodyText"/>
        <w:jc w:val="both"/>
        <w:rPr>
          <w:sz w:val="24"/>
        </w:rPr>
      </w:pPr>
    </w:p>
    <w:p w14:paraId="62ACC7D4" w14:textId="77777777" w:rsidR="000762C0" w:rsidRPr="001F1978" w:rsidRDefault="000762C0" w:rsidP="00B62A8E">
      <w:pPr>
        <w:pStyle w:val="EMEABodyText"/>
        <w:jc w:val="both"/>
        <w:rPr>
          <w:sz w:val="24"/>
          <w:lang w:val="en-AU"/>
        </w:rPr>
      </w:pPr>
      <w:r w:rsidRPr="001F1978">
        <w:rPr>
          <w:sz w:val="24"/>
          <w:lang w:val="en-AU"/>
        </w:rPr>
        <w:t>OPDIVO infusion must not be administered as an intravenous push or bolus injection.</w:t>
      </w:r>
    </w:p>
    <w:p w14:paraId="197B073B" w14:textId="77777777" w:rsidR="000762C0" w:rsidRPr="001F1978" w:rsidRDefault="000762C0" w:rsidP="00B62A8E">
      <w:pPr>
        <w:pStyle w:val="EMEABodyText"/>
        <w:jc w:val="both"/>
        <w:rPr>
          <w:sz w:val="24"/>
          <w:lang w:val="en-AU"/>
        </w:rPr>
      </w:pPr>
    </w:p>
    <w:p w14:paraId="1FD11589" w14:textId="77777777" w:rsidR="000762C0" w:rsidRPr="001F1978" w:rsidRDefault="000762C0" w:rsidP="00B62A8E">
      <w:pPr>
        <w:pStyle w:val="EMEABodyText"/>
        <w:jc w:val="both"/>
        <w:rPr>
          <w:sz w:val="24"/>
          <w:lang w:val="en-AU"/>
        </w:rPr>
      </w:pPr>
      <w:r w:rsidRPr="001F1978">
        <w:rPr>
          <w:sz w:val="24"/>
          <w:lang w:val="en-AU"/>
        </w:rPr>
        <w:t>Administer the OPDIVO infusion intravenously over a period of 60 minutes.</w:t>
      </w:r>
    </w:p>
    <w:p w14:paraId="3333FDF7" w14:textId="77777777" w:rsidR="000762C0" w:rsidRPr="001F1978" w:rsidRDefault="000762C0" w:rsidP="00B62A8E">
      <w:pPr>
        <w:pStyle w:val="EMEABodyText"/>
        <w:jc w:val="both"/>
        <w:rPr>
          <w:sz w:val="24"/>
          <w:lang w:val="en-AU"/>
        </w:rPr>
      </w:pPr>
    </w:p>
    <w:p w14:paraId="6CA2B45C" w14:textId="77777777" w:rsidR="000762C0" w:rsidRPr="001F1978" w:rsidRDefault="000762C0" w:rsidP="00B62A8E">
      <w:pPr>
        <w:pStyle w:val="EMEABodyText"/>
        <w:jc w:val="both"/>
        <w:rPr>
          <w:sz w:val="24"/>
          <w:lang w:val="en-AU"/>
        </w:rPr>
      </w:pPr>
      <w:r w:rsidRPr="001F1978">
        <w:rPr>
          <w:sz w:val="24"/>
          <w:lang w:val="en-AU"/>
        </w:rPr>
        <w:t>OPDIVO infusion should not be infused at the same time in the same intravenous line with other agents. Use a separate infusion line for the infusion.</w:t>
      </w:r>
    </w:p>
    <w:p w14:paraId="38EE2023" w14:textId="77777777" w:rsidR="00567832" w:rsidRPr="001F1978" w:rsidRDefault="00567832" w:rsidP="00B62A8E">
      <w:pPr>
        <w:pStyle w:val="EMEABodyText"/>
        <w:jc w:val="both"/>
        <w:rPr>
          <w:sz w:val="24"/>
          <w:lang w:val="en-AU"/>
        </w:rPr>
      </w:pPr>
    </w:p>
    <w:p w14:paraId="2253BC27" w14:textId="77777777" w:rsidR="000762C0" w:rsidRDefault="00073C70" w:rsidP="00B62A8E">
      <w:pPr>
        <w:pStyle w:val="EMEABodyText"/>
        <w:jc w:val="both"/>
        <w:rPr>
          <w:sz w:val="24"/>
          <w:lang w:val="en-AU"/>
        </w:rPr>
      </w:pPr>
      <w:r>
        <w:rPr>
          <w:sz w:val="24"/>
          <w:lang w:val="en-AU"/>
        </w:rPr>
        <w:t xml:space="preserve">When OPDIVO is administered in combination with </w:t>
      </w:r>
      <w:r w:rsidR="002D00B1">
        <w:rPr>
          <w:sz w:val="24"/>
          <w:lang w:val="en-AU"/>
        </w:rPr>
        <w:t>YERVOY (</w:t>
      </w:r>
      <w:r>
        <w:rPr>
          <w:sz w:val="24"/>
          <w:lang w:val="en-AU"/>
        </w:rPr>
        <w:t>ipilimumab</w:t>
      </w:r>
      <w:r w:rsidR="002D00B1">
        <w:rPr>
          <w:sz w:val="24"/>
          <w:lang w:val="en-AU"/>
        </w:rPr>
        <w:t>)</w:t>
      </w:r>
      <w:r>
        <w:rPr>
          <w:sz w:val="24"/>
          <w:lang w:val="en-AU"/>
        </w:rPr>
        <w:t xml:space="preserve">, </w:t>
      </w:r>
      <w:r w:rsidR="000547BE">
        <w:rPr>
          <w:sz w:val="24"/>
          <w:lang w:val="en-AU"/>
        </w:rPr>
        <w:t xml:space="preserve">administer </w:t>
      </w:r>
      <w:r>
        <w:rPr>
          <w:sz w:val="24"/>
          <w:lang w:val="en-AU"/>
        </w:rPr>
        <w:t>both therapeutics</w:t>
      </w:r>
      <w:r w:rsidR="000547BE">
        <w:rPr>
          <w:sz w:val="24"/>
          <w:lang w:val="en-AU"/>
        </w:rPr>
        <w:t xml:space="preserve"> on the same day. U</w:t>
      </w:r>
      <w:r w:rsidR="00567832" w:rsidRPr="001F1978">
        <w:rPr>
          <w:sz w:val="24"/>
          <w:lang w:val="en-AU"/>
        </w:rPr>
        <w:t>se separate infusion bags and filters for each infusion. Administer OPDIVO first</w:t>
      </w:r>
      <w:r w:rsidR="000547BE">
        <w:rPr>
          <w:sz w:val="24"/>
          <w:lang w:val="en-AU"/>
        </w:rPr>
        <w:t xml:space="preserve"> followed by </w:t>
      </w:r>
      <w:r w:rsidR="002D00B1">
        <w:rPr>
          <w:sz w:val="24"/>
          <w:lang w:val="en-AU"/>
        </w:rPr>
        <w:t>YERVOY (</w:t>
      </w:r>
      <w:r w:rsidR="000547BE">
        <w:rPr>
          <w:sz w:val="24"/>
          <w:lang w:val="en-AU"/>
        </w:rPr>
        <w:t>ipilimumab</w:t>
      </w:r>
      <w:r w:rsidR="002D00B1">
        <w:rPr>
          <w:sz w:val="24"/>
          <w:lang w:val="en-AU"/>
        </w:rPr>
        <w:t>)</w:t>
      </w:r>
      <w:r w:rsidR="000547BE">
        <w:rPr>
          <w:sz w:val="24"/>
          <w:lang w:val="en-AU"/>
        </w:rPr>
        <w:t>, no earlier than 30 minutes after completion of the OPDIVO infusion</w:t>
      </w:r>
      <w:r>
        <w:rPr>
          <w:sz w:val="24"/>
          <w:lang w:val="en-AU"/>
        </w:rPr>
        <w:t xml:space="preserve"> (see DOSAGE AND ADMINISTRATION)</w:t>
      </w:r>
      <w:r w:rsidR="00567832" w:rsidRPr="001F1978">
        <w:rPr>
          <w:sz w:val="24"/>
          <w:lang w:val="en-AU"/>
        </w:rPr>
        <w:t>.</w:t>
      </w:r>
    </w:p>
    <w:p w14:paraId="0165EB0E" w14:textId="77777777" w:rsidR="0005036B" w:rsidRPr="001F1978" w:rsidRDefault="0005036B" w:rsidP="00B62A8E">
      <w:pPr>
        <w:pStyle w:val="EMEABodyText"/>
        <w:jc w:val="both"/>
        <w:rPr>
          <w:sz w:val="24"/>
          <w:lang w:val="en-AU"/>
        </w:rPr>
      </w:pPr>
    </w:p>
    <w:p w14:paraId="3DF7251E" w14:textId="77777777" w:rsidR="000762C0" w:rsidRPr="001F1978" w:rsidRDefault="000762C0" w:rsidP="00B62A8E">
      <w:pPr>
        <w:pStyle w:val="EMEABodyText"/>
        <w:jc w:val="both"/>
        <w:rPr>
          <w:sz w:val="24"/>
          <w:lang w:val="en-AU"/>
        </w:rPr>
      </w:pPr>
      <w:r w:rsidRPr="001F1978">
        <w:rPr>
          <w:sz w:val="24"/>
          <w:lang w:val="en-AU"/>
        </w:rPr>
        <w:t>Use an infusion set and an in-line, sterile, non-pyrogenic, low protein binding filter (pore size of 0.2 μm to 1.2 μm).</w:t>
      </w:r>
    </w:p>
    <w:p w14:paraId="4D57D01B" w14:textId="77777777" w:rsidR="000762C0" w:rsidRPr="001F1978" w:rsidRDefault="000762C0" w:rsidP="00B62A8E">
      <w:pPr>
        <w:pStyle w:val="EMEABodyText"/>
        <w:jc w:val="both"/>
        <w:rPr>
          <w:sz w:val="24"/>
          <w:lang w:val="en-AU"/>
        </w:rPr>
      </w:pPr>
    </w:p>
    <w:p w14:paraId="3CD789CE" w14:textId="77777777" w:rsidR="000762C0" w:rsidRPr="001F1978" w:rsidRDefault="000762C0" w:rsidP="00B62A8E">
      <w:pPr>
        <w:pStyle w:val="EMEABodyText"/>
        <w:jc w:val="both"/>
        <w:rPr>
          <w:sz w:val="24"/>
          <w:lang w:val="en-AU"/>
        </w:rPr>
      </w:pPr>
      <w:r w:rsidRPr="001F1978">
        <w:rPr>
          <w:sz w:val="24"/>
          <w:lang w:val="en-AU"/>
        </w:rPr>
        <w:t>OPDIVO infusion is compatible with:</w:t>
      </w:r>
    </w:p>
    <w:p w14:paraId="33CE7030" w14:textId="77777777" w:rsidR="000762C0" w:rsidRPr="00F2159C" w:rsidRDefault="000762C0" w:rsidP="00B62A8E">
      <w:pPr>
        <w:pStyle w:val="EMEABodyText"/>
        <w:numPr>
          <w:ilvl w:val="0"/>
          <w:numId w:val="13"/>
        </w:numPr>
        <w:jc w:val="both"/>
        <w:rPr>
          <w:sz w:val="24"/>
          <w:lang w:val="en-AU"/>
        </w:rPr>
      </w:pPr>
      <w:r w:rsidRPr="00F2159C">
        <w:rPr>
          <w:sz w:val="24"/>
          <w:lang w:val="en-AU"/>
        </w:rPr>
        <w:t xml:space="preserve">PVC </w:t>
      </w:r>
      <w:r w:rsidR="00785BB3" w:rsidRPr="00F2159C">
        <w:rPr>
          <w:sz w:val="24"/>
          <w:lang w:val="en-AU"/>
        </w:rPr>
        <w:t xml:space="preserve">or non-PVC </w:t>
      </w:r>
      <w:r w:rsidRPr="00F2159C">
        <w:rPr>
          <w:sz w:val="24"/>
          <w:lang w:val="en-AU"/>
        </w:rPr>
        <w:t>containers</w:t>
      </w:r>
    </w:p>
    <w:p w14:paraId="11B2BECD" w14:textId="77777777" w:rsidR="000762C0" w:rsidRPr="001F1978" w:rsidRDefault="000762C0" w:rsidP="00B62A8E">
      <w:pPr>
        <w:pStyle w:val="EMEABodyText"/>
        <w:numPr>
          <w:ilvl w:val="0"/>
          <w:numId w:val="13"/>
        </w:numPr>
        <w:jc w:val="both"/>
        <w:rPr>
          <w:sz w:val="24"/>
          <w:lang w:val="en-AU"/>
        </w:rPr>
      </w:pPr>
      <w:r w:rsidRPr="001F1978">
        <w:rPr>
          <w:sz w:val="24"/>
          <w:lang w:val="en-AU"/>
        </w:rPr>
        <w:t>Polyolefin containers</w:t>
      </w:r>
    </w:p>
    <w:p w14:paraId="114E7E64" w14:textId="77777777" w:rsidR="000762C0" w:rsidRPr="001F1978" w:rsidRDefault="000762C0" w:rsidP="00B62A8E">
      <w:pPr>
        <w:pStyle w:val="EMEABodyText"/>
        <w:numPr>
          <w:ilvl w:val="0"/>
          <w:numId w:val="13"/>
        </w:numPr>
        <w:jc w:val="both"/>
        <w:rPr>
          <w:sz w:val="24"/>
          <w:lang w:val="en-AU"/>
        </w:rPr>
      </w:pPr>
      <w:r w:rsidRPr="001F1978">
        <w:rPr>
          <w:sz w:val="24"/>
          <w:lang w:val="en-AU"/>
        </w:rPr>
        <w:t>Glass bottles</w:t>
      </w:r>
    </w:p>
    <w:p w14:paraId="0B53737C" w14:textId="77777777" w:rsidR="000762C0" w:rsidRPr="001F1978" w:rsidRDefault="000762C0" w:rsidP="00B62A8E">
      <w:pPr>
        <w:pStyle w:val="EMEABodyText"/>
        <w:numPr>
          <w:ilvl w:val="0"/>
          <w:numId w:val="13"/>
        </w:numPr>
        <w:jc w:val="both"/>
        <w:rPr>
          <w:sz w:val="24"/>
        </w:rPr>
      </w:pPr>
      <w:r w:rsidRPr="001F1978">
        <w:rPr>
          <w:sz w:val="24"/>
          <w:lang w:val="en-AU"/>
        </w:rPr>
        <w:t>PVC infusion sets</w:t>
      </w:r>
    </w:p>
    <w:p w14:paraId="1B821585" w14:textId="77777777" w:rsidR="000762C0" w:rsidRPr="001F1978" w:rsidRDefault="000762C0" w:rsidP="00B62A8E">
      <w:pPr>
        <w:pStyle w:val="EMEABodyText"/>
        <w:numPr>
          <w:ilvl w:val="0"/>
          <w:numId w:val="13"/>
        </w:numPr>
        <w:jc w:val="both"/>
        <w:rPr>
          <w:sz w:val="24"/>
        </w:rPr>
      </w:pPr>
      <w:r w:rsidRPr="001F1978">
        <w:rPr>
          <w:sz w:val="24"/>
          <w:lang w:val="en-AU"/>
        </w:rPr>
        <w:t xml:space="preserve">In-line filters with </w:t>
      </w:r>
      <w:proofErr w:type="spellStart"/>
      <w:r w:rsidRPr="001F1978">
        <w:rPr>
          <w:sz w:val="24"/>
          <w:lang w:val="en-AU"/>
        </w:rPr>
        <w:t>polyethersulfone</w:t>
      </w:r>
      <w:proofErr w:type="spellEnd"/>
      <w:r w:rsidRPr="001F1978">
        <w:rPr>
          <w:sz w:val="24"/>
          <w:lang w:val="en-AU"/>
        </w:rPr>
        <w:t xml:space="preserve"> membranes with pore sizes of 0.2 μm to 1.2 μm.</w:t>
      </w:r>
    </w:p>
    <w:p w14:paraId="68804F01" w14:textId="77777777" w:rsidR="000762C0" w:rsidRPr="001F1978" w:rsidRDefault="000762C0" w:rsidP="00B62A8E">
      <w:pPr>
        <w:autoSpaceDE w:val="0"/>
        <w:autoSpaceDN w:val="0"/>
        <w:adjustRightInd w:val="0"/>
        <w:jc w:val="both"/>
        <w:rPr>
          <w:lang w:val="en-AU" w:eastAsia="en-AU"/>
        </w:rPr>
      </w:pPr>
    </w:p>
    <w:p w14:paraId="1D63C257" w14:textId="77777777" w:rsidR="000762C0" w:rsidRPr="001F1978" w:rsidRDefault="000762C0" w:rsidP="00B62A8E">
      <w:pPr>
        <w:autoSpaceDE w:val="0"/>
        <w:autoSpaceDN w:val="0"/>
        <w:adjustRightInd w:val="0"/>
        <w:jc w:val="both"/>
      </w:pPr>
      <w:r w:rsidRPr="001F1978">
        <w:rPr>
          <w:lang w:val="en-AU" w:eastAsia="en-AU"/>
        </w:rPr>
        <w:t>After administration of dose, flush the line with sodium chloride 9 mg/</w:t>
      </w:r>
      <w:r w:rsidR="00AC127A" w:rsidRPr="001F1978">
        <w:rPr>
          <w:lang w:val="en-AU" w:eastAsia="en-AU"/>
        </w:rPr>
        <w:t>mL</w:t>
      </w:r>
      <w:r w:rsidRPr="001F1978">
        <w:rPr>
          <w:lang w:val="en-AU" w:eastAsia="en-AU"/>
        </w:rPr>
        <w:t xml:space="preserve"> (0.9%) solution for injection or 50 mg/</w:t>
      </w:r>
      <w:r w:rsidR="00AC127A" w:rsidRPr="001F1978">
        <w:rPr>
          <w:lang w:val="en-AU" w:eastAsia="en-AU"/>
        </w:rPr>
        <w:t>mL</w:t>
      </w:r>
      <w:r w:rsidRPr="001F1978">
        <w:rPr>
          <w:lang w:val="en-AU" w:eastAsia="en-AU"/>
        </w:rPr>
        <w:t xml:space="preserve"> (5%) glucose solution for injection.</w:t>
      </w:r>
    </w:p>
    <w:p w14:paraId="17234971" w14:textId="77777777" w:rsidR="000762C0" w:rsidRPr="001F1978" w:rsidRDefault="000762C0" w:rsidP="00B62A8E">
      <w:pPr>
        <w:pStyle w:val="EMEABodyText"/>
        <w:jc w:val="both"/>
        <w:rPr>
          <w:sz w:val="24"/>
        </w:rPr>
      </w:pPr>
    </w:p>
    <w:p w14:paraId="3FC5329E" w14:textId="77777777" w:rsidR="00923F2A" w:rsidRPr="001F1978" w:rsidRDefault="000762C0" w:rsidP="00B62A8E">
      <w:pPr>
        <w:pStyle w:val="BMSOutlineNumbering"/>
        <w:numPr>
          <w:ilvl w:val="0"/>
          <w:numId w:val="0"/>
        </w:numPr>
        <w:rPr>
          <w:color w:val="auto"/>
          <w:szCs w:val="24"/>
        </w:rPr>
      </w:pPr>
      <w:r w:rsidRPr="001F1978">
        <w:rPr>
          <w:szCs w:val="24"/>
        </w:rPr>
        <w:t>E</w:t>
      </w:r>
      <w:r w:rsidR="00923F2A" w:rsidRPr="001F1978">
        <w:rPr>
          <w:szCs w:val="24"/>
        </w:rPr>
        <w:t xml:space="preserve">ACH VIAL OF </w:t>
      </w:r>
      <w:r w:rsidRPr="001F1978">
        <w:rPr>
          <w:szCs w:val="24"/>
        </w:rPr>
        <w:t>OPDIVO</w:t>
      </w:r>
      <w:r w:rsidR="00923F2A" w:rsidRPr="001F1978">
        <w:rPr>
          <w:szCs w:val="24"/>
          <w:vertAlign w:val="superscript"/>
        </w:rPr>
        <w:t>®</w:t>
      </w:r>
      <w:r w:rsidR="00923F2A" w:rsidRPr="001F1978">
        <w:rPr>
          <w:szCs w:val="24"/>
        </w:rPr>
        <w:t xml:space="preserve"> IS FOR SINGLE USE IN ONE PATIENT ONLY. DISCARD ANY RESIDUE.</w:t>
      </w:r>
    </w:p>
    <w:p w14:paraId="0B33A494" w14:textId="77777777" w:rsidR="00CF203A" w:rsidRPr="001F1978" w:rsidRDefault="00CF203A" w:rsidP="00B62A8E">
      <w:pPr>
        <w:pStyle w:val="BMSOutlineNumbering"/>
        <w:numPr>
          <w:ilvl w:val="0"/>
          <w:numId w:val="0"/>
        </w:numPr>
        <w:rPr>
          <w:color w:val="auto"/>
          <w:szCs w:val="24"/>
        </w:rPr>
      </w:pPr>
      <w:bookmarkStart w:id="36" w:name="_Toc96146335"/>
    </w:p>
    <w:p w14:paraId="573D78B0" w14:textId="77777777" w:rsidR="004F0466" w:rsidRPr="00BA7A3B" w:rsidRDefault="00B53C09" w:rsidP="00B62A8E">
      <w:pPr>
        <w:pStyle w:val="BMSOutlineNumbering"/>
        <w:numPr>
          <w:ilvl w:val="0"/>
          <w:numId w:val="0"/>
        </w:numPr>
        <w:rPr>
          <w:b/>
          <w:szCs w:val="24"/>
          <w:shd w:val="clear" w:color="000000" w:fill="FFFFFF"/>
        </w:rPr>
      </w:pPr>
      <w:r w:rsidRPr="004F0466">
        <w:rPr>
          <w:b/>
          <w:szCs w:val="24"/>
          <w:shd w:val="clear" w:color="000000" w:fill="FFFFFF"/>
        </w:rPr>
        <w:t>OVERDOSE</w:t>
      </w:r>
      <w:bookmarkEnd w:id="36"/>
    </w:p>
    <w:p w14:paraId="6C4BD73E" w14:textId="77777777" w:rsidR="004F0466" w:rsidRPr="004F0466" w:rsidRDefault="002D6E22" w:rsidP="00B62A8E">
      <w:pPr>
        <w:pStyle w:val="BMSOutlineNumbering"/>
        <w:numPr>
          <w:ilvl w:val="0"/>
          <w:numId w:val="0"/>
        </w:numPr>
        <w:rPr>
          <w:szCs w:val="24"/>
        </w:rPr>
      </w:pPr>
      <w:r w:rsidRPr="004F0466">
        <w:rPr>
          <w:szCs w:val="24"/>
        </w:rPr>
        <w:t xml:space="preserve">There is no information on </w:t>
      </w:r>
      <w:proofErr w:type="spellStart"/>
      <w:r w:rsidRPr="004F0466">
        <w:rPr>
          <w:szCs w:val="24"/>
        </w:rPr>
        <w:t>overdosage</w:t>
      </w:r>
      <w:proofErr w:type="spellEnd"/>
      <w:r w:rsidRPr="004F0466">
        <w:rPr>
          <w:szCs w:val="24"/>
        </w:rPr>
        <w:t xml:space="preserve"> with OPDIVO.</w:t>
      </w:r>
    </w:p>
    <w:p w14:paraId="348D6786" w14:textId="77777777" w:rsidR="004922A6" w:rsidRDefault="004922A6" w:rsidP="00B62A8E">
      <w:pPr>
        <w:pStyle w:val="BMSOutlineNumbering"/>
        <w:numPr>
          <w:ilvl w:val="0"/>
          <w:numId w:val="0"/>
        </w:numPr>
        <w:rPr>
          <w:szCs w:val="24"/>
        </w:rPr>
      </w:pPr>
      <w:r w:rsidRPr="004922A6">
        <w:rPr>
          <w:szCs w:val="24"/>
        </w:rPr>
        <w:t>Inadvertent rapid administration (over 30 minutes instead of 60 minutes) without adverse consequences</w:t>
      </w:r>
      <w:r>
        <w:rPr>
          <w:szCs w:val="24"/>
        </w:rPr>
        <w:t xml:space="preserve"> </w:t>
      </w:r>
      <w:r w:rsidRPr="004922A6">
        <w:rPr>
          <w:szCs w:val="24"/>
        </w:rPr>
        <w:t>has been reported in a small number of patients in the clinical studies</w:t>
      </w:r>
    </w:p>
    <w:p w14:paraId="2FC95F37" w14:textId="77777777" w:rsidR="004922A6" w:rsidRDefault="004922A6" w:rsidP="00B62A8E">
      <w:pPr>
        <w:pStyle w:val="BMSOutlineNumbering"/>
        <w:numPr>
          <w:ilvl w:val="0"/>
          <w:numId w:val="0"/>
        </w:numPr>
        <w:rPr>
          <w:szCs w:val="24"/>
        </w:rPr>
      </w:pPr>
    </w:p>
    <w:p w14:paraId="5B568B28" w14:textId="77777777" w:rsidR="004F0466" w:rsidRPr="004F0466" w:rsidRDefault="00C92685" w:rsidP="00B62A8E">
      <w:pPr>
        <w:pStyle w:val="BMSOutlineNumbering"/>
        <w:numPr>
          <w:ilvl w:val="0"/>
          <w:numId w:val="0"/>
        </w:numPr>
        <w:rPr>
          <w:szCs w:val="24"/>
        </w:rPr>
      </w:pPr>
      <w:r w:rsidRPr="004F0466">
        <w:rPr>
          <w:szCs w:val="24"/>
        </w:rPr>
        <w:lastRenderedPageBreak/>
        <w:t xml:space="preserve">In case of </w:t>
      </w:r>
      <w:proofErr w:type="spellStart"/>
      <w:r w:rsidRPr="004F0466">
        <w:rPr>
          <w:szCs w:val="24"/>
        </w:rPr>
        <w:t>overdosage</w:t>
      </w:r>
      <w:proofErr w:type="spellEnd"/>
      <w:r w:rsidRPr="004F0466">
        <w:rPr>
          <w:szCs w:val="24"/>
        </w:rPr>
        <w:t>, patients must be closely monitored for signs or symptoms of adverse reactions, and appropriate symptomatic treatment instituted.</w:t>
      </w:r>
    </w:p>
    <w:p w14:paraId="222576FE" w14:textId="77777777" w:rsidR="00B53C09" w:rsidRPr="004F0466" w:rsidRDefault="005438FC" w:rsidP="00B62A8E">
      <w:pPr>
        <w:pStyle w:val="EMEABodyText"/>
        <w:jc w:val="both"/>
        <w:rPr>
          <w:sz w:val="24"/>
        </w:rPr>
      </w:pPr>
      <w:r w:rsidRPr="004F0466">
        <w:rPr>
          <w:sz w:val="24"/>
        </w:rPr>
        <w:t>In the event of an overdose or poisoning contact the Poisons Information Centre on 131126</w:t>
      </w:r>
      <w:r w:rsidR="007A024B" w:rsidRPr="004F0466">
        <w:rPr>
          <w:sz w:val="24"/>
        </w:rPr>
        <w:t>.</w:t>
      </w:r>
    </w:p>
    <w:p w14:paraId="1252B29C" w14:textId="77777777" w:rsidR="0090432D" w:rsidRPr="001F1978" w:rsidRDefault="0090432D" w:rsidP="00B62A8E">
      <w:pPr>
        <w:pStyle w:val="BMSBodyText"/>
        <w:spacing w:line="240" w:lineRule="auto"/>
        <w:rPr>
          <w:snapToGrid w:val="0"/>
          <w:color w:val="auto"/>
        </w:rPr>
      </w:pPr>
    </w:p>
    <w:p w14:paraId="099AD754" w14:textId="77777777" w:rsidR="00B53C09" w:rsidRPr="001F1978" w:rsidRDefault="00B53C09" w:rsidP="00B62A8E">
      <w:pPr>
        <w:pStyle w:val="BMSHeading2"/>
        <w:numPr>
          <w:ilvl w:val="0"/>
          <w:numId w:val="0"/>
        </w:numPr>
        <w:spacing w:after="120"/>
        <w:jc w:val="both"/>
        <w:rPr>
          <w:rFonts w:ascii="Times New Roman" w:hAnsi="Times New Roman"/>
          <w:sz w:val="24"/>
          <w:szCs w:val="24"/>
        </w:rPr>
      </w:pPr>
      <w:r w:rsidRPr="001F1978">
        <w:rPr>
          <w:rFonts w:ascii="Times New Roman" w:hAnsi="Times New Roman"/>
          <w:sz w:val="24"/>
          <w:szCs w:val="24"/>
        </w:rPr>
        <w:t>PRESENTATION</w:t>
      </w:r>
    </w:p>
    <w:p w14:paraId="14435E07" w14:textId="77777777" w:rsidR="003B0B8F" w:rsidRPr="001F1978" w:rsidRDefault="003B0B8F" w:rsidP="00B62A8E">
      <w:pPr>
        <w:pStyle w:val="EMEABodyText"/>
        <w:jc w:val="both"/>
        <w:rPr>
          <w:noProof/>
          <w:sz w:val="24"/>
        </w:rPr>
      </w:pPr>
      <w:r w:rsidRPr="001F1978">
        <w:rPr>
          <w:noProof/>
          <w:sz w:val="24"/>
        </w:rPr>
        <w:t>40</w:t>
      </w:r>
      <w:r w:rsidR="000D1179" w:rsidRPr="001F1978">
        <w:rPr>
          <w:noProof/>
          <w:sz w:val="24"/>
        </w:rPr>
        <w:t xml:space="preserve"> </w:t>
      </w:r>
      <w:r w:rsidR="00B26F63" w:rsidRPr="001F1978">
        <w:rPr>
          <w:noProof/>
          <w:sz w:val="24"/>
        </w:rPr>
        <w:t xml:space="preserve">mg of </w:t>
      </w:r>
      <w:r w:rsidRPr="001F1978">
        <w:rPr>
          <w:noProof/>
          <w:sz w:val="24"/>
        </w:rPr>
        <w:t>nivolumab</w:t>
      </w:r>
      <w:r w:rsidR="00B26F63" w:rsidRPr="001F1978">
        <w:rPr>
          <w:noProof/>
          <w:sz w:val="24"/>
        </w:rPr>
        <w:t xml:space="preserve"> in </w:t>
      </w:r>
      <w:r w:rsidRPr="001F1978">
        <w:rPr>
          <w:noProof/>
          <w:sz w:val="24"/>
        </w:rPr>
        <w:t xml:space="preserve">4 </w:t>
      </w:r>
      <w:r w:rsidR="00B26F63" w:rsidRPr="001F1978">
        <w:rPr>
          <w:noProof/>
          <w:sz w:val="24"/>
        </w:rPr>
        <w:t>m</w:t>
      </w:r>
      <w:r w:rsidR="00C74E21" w:rsidRPr="001F1978">
        <w:rPr>
          <w:noProof/>
          <w:sz w:val="24"/>
        </w:rPr>
        <w:t>L</w:t>
      </w:r>
      <w:r w:rsidR="00B26F63" w:rsidRPr="001F1978" w:rsidDel="001A0900">
        <w:rPr>
          <w:noProof/>
          <w:sz w:val="24"/>
        </w:rPr>
        <w:t xml:space="preserve"> </w:t>
      </w:r>
      <w:r w:rsidR="00B26F63" w:rsidRPr="001F1978">
        <w:rPr>
          <w:noProof/>
          <w:sz w:val="24"/>
        </w:rPr>
        <w:t>of concentrate solution for infusion</w:t>
      </w:r>
      <w:r w:rsidR="00B26F63" w:rsidRPr="001F1978" w:rsidDel="001A0900">
        <w:rPr>
          <w:noProof/>
          <w:sz w:val="24"/>
        </w:rPr>
        <w:t xml:space="preserve"> </w:t>
      </w:r>
      <w:r w:rsidR="00B26F63" w:rsidRPr="001F1978">
        <w:rPr>
          <w:noProof/>
          <w:sz w:val="24"/>
        </w:rPr>
        <w:t xml:space="preserve">is supplied in a </w:t>
      </w:r>
      <w:r w:rsidRPr="001F1978">
        <w:rPr>
          <w:noProof/>
          <w:sz w:val="24"/>
        </w:rPr>
        <w:t xml:space="preserve">10 mL </w:t>
      </w:r>
      <w:r w:rsidR="00B26F63" w:rsidRPr="001F1978">
        <w:rPr>
          <w:noProof/>
          <w:sz w:val="24"/>
        </w:rPr>
        <w:t>vial (Type I glass) with a stopper (coated butyl rubber) and a</w:t>
      </w:r>
      <w:r w:rsidR="00B57785" w:rsidRPr="001F1978">
        <w:rPr>
          <w:noProof/>
          <w:sz w:val="24"/>
        </w:rPr>
        <w:t>n</w:t>
      </w:r>
      <w:r w:rsidR="00B26F63" w:rsidRPr="001F1978">
        <w:rPr>
          <w:noProof/>
          <w:sz w:val="24"/>
        </w:rPr>
        <w:t xml:space="preserve"> </w:t>
      </w:r>
      <w:r w:rsidR="00B57785" w:rsidRPr="001F1978">
        <w:rPr>
          <w:sz w:val="24"/>
        </w:rPr>
        <w:t>aluminium</w:t>
      </w:r>
      <w:r w:rsidRPr="001F1978">
        <w:rPr>
          <w:sz w:val="24"/>
        </w:rPr>
        <w:t xml:space="preserve"> dark blue</w:t>
      </w:r>
      <w:r w:rsidR="00B57785" w:rsidRPr="001F1978">
        <w:rPr>
          <w:sz w:val="24"/>
        </w:rPr>
        <w:t xml:space="preserve"> “flip off” seal</w:t>
      </w:r>
      <w:r w:rsidRPr="001F1978">
        <w:rPr>
          <w:sz w:val="24"/>
        </w:rPr>
        <w:t xml:space="preserve">. </w:t>
      </w:r>
      <w:r w:rsidR="000D1179" w:rsidRPr="001F1978">
        <w:rPr>
          <w:noProof/>
          <w:sz w:val="24"/>
        </w:rPr>
        <w:t xml:space="preserve">Pack of 1 vial containing 4 </w:t>
      </w:r>
      <w:r w:rsidRPr="001F1978">
        <w:rPr>
          <w:noProof/>
          <w:sz w:val="24"/>
        </w:rPr>
        <w:t>mL.</w:t>
      </w:r>
    </w:p>
    <w:p w14:paraId="777AE1F8" w14:textId="77777777" w:rsidR="00B26F63" w:rsidRPr="001F1978" w:rsidRDefault="00B26F63" w:rsidP="00B62A8E">
      <w:pPr>
        <w:pStyle w:val="EMEABodyText"/>
        <w:jc w:val="both"/>
        <w:rPr>
          <w:noProof/>
          <w:sz w:val="24"/>
        </w:rPr>
      </w:pPr>
    </w:p>
    <w:p w14:paraId="403BE679" w14:textId="77777777" w:rsidR="00B26F63" w:rsidRPr="001F1978" w:rsidRDefault="003B0B8F" w:rsidP="00B62A8E">
      <w:pPr>
        <w:pStyle w:val="EMEABodyText"/>
        <w:jc w:val="both"/>
        <w:rPr>
          <w:noProof/>
          <w:sz w:val="24"/>
        </w:rPr>
      </w:pPr>
      <w:r w:rsidRPr="001F1978">
        <w:rPr>
          <w:noProof/>
          <w:sz w:val="24"/>
        </w:rPr>
        <w:t>1</w:t>
      </w:r>
      <w:r w:rsidR="00B26F63" w:rsidRPr="001F1978">
        <w:rPr>
          <w:noProof/>
          <w:sz w:val="24"/>
        </w:rPr>
        <w:t xml:space="preserve">00 mg of </w:t>
      </w:r>
      <w:r w:rsidRPr="001F1978">
        <w:rPr>
          <w:noProof/>
          <w:sz w:val="24"/>
        </w:rPr>
        <w:t>nivolumab</w:t>
      </w:r>
      <w:r w:rsidR="00B26F63" w:rsidRPr="001F1978">
        <w:rPr>
          <w:noProof/>
          <w:sz w:val="24"/>
        </w:rPr>
        <w:t xml:space="preserve"> in </w:t>
      </w:r>
      <w:r w:rsidRPr="001F1978">
        <w:rPr>
          <w:noProof/>
          <w:sz w:val="24"/>
        </w:rPr>
        <w:t>1</w:t>
      </w:r>
      <w:r w:rsidR="000D1179" w:rsidRPr="001F1978">
        <w:rPr>
          <w:noProof/>
          <w:sz w:val="24"/>
        </w:rPr>
        <w:t xml:space="preserve">0 </w:t>
      </w:r>
      <w:r w:rsidR="00B26F63" w:rsidRPr="001F1978">
        <w:rPr>
          <w:noProof/>
          <w:sz w:val="24"/>
        </w:rPr>
        <w:t>m</w:t>
      </w:r>
      <w:r w:rsidR="00387A19" w:rsidRPr="001F1978">
        <w:rPr>
          <w:noProof/>
          <w:sz w:val="24"/>
        </w:rPr>
        <w:t>L</w:t>
      </w:r>
      <w:r w:rsidR="00B26F63" w:rsidRPr="001F1978" w:rsidDel="001A0900">
        <w:rPr>
          <w:noProof/>
          <w:sz w:val="24"/>
        </w:rPr>
        <w:t xml:space="preserve"> </w:t>
      </w:r>
      <w:r w:rsidR="00B26F63" w:rsidRPr="001F1978">
        <w:rPr>
          <w:noProof/>
          <w:sz w:val="24"/>
        </w:rPr>
        <w:t xml:space="preserve">of concentrate solution for infusion is supplied in a </w:t>
      </w:r>
      <w:r w:rsidRPr="001F1978">
        <w:rPr>
          <w:noProof/>
          <w:sz w:val="24"/>
        </w:rPr>
        <w:t xml:space="preserve">10mL </w:t>
      </w:r>
      <w:r w:rsidR="00B26F63" w:rsidRPr="001F1978">
        <w:rPr>
          <w:noProof/>
          <w:sz w:val="24"/>
        </w:rPr>
        <w:t>vial (Type I glass) with a stopper (coated butyl rubber) and a</w:t>
      </w:r>
      <w:r w:rsidR="00A46A7C" w:rsidRPr="001F1978">
        <w:rPr>
          <w:noProof/>
          <w:sz w:val="24"/>
        </w:rPr>
        <w:t>n</w:t>
      </w:r>
      <w:r w:rsidR="00B26F63" w:rsidRPr="001F1978">
        <w:rPr>
          <w:noProof/>
          <w:sz w:val="24"/>
        </w:rPr>
        <w:t xml:space="preserve"> </w:t>
      </w:r>
      <w:r w:rsidR="00A46A7C" w:rsidRPr="001F1978">
        <w:rPr>
          <w:sz w:val="24"/>
        </w:rPr>
        <w:t xml:space="preserve">aluminium </w:t>
      </w:r>
      <w:r w:rsidRPr="001F1978">
        <w:rPr>
          <w:sz w:val="24"/>
        </w:rPr>
        <w:t>grey</w:t>
      </w:r>
      <w:r w:rsidR="00A46A7C" w:rsidRPr="001F1978">
        <w:rPr>
          <w:sz w:val="24"/>
        </w:rPr>
        <w:t xml:space="preserve"> “flip off” seal</w:t>
      </w:r>
      <w:r w:rsidRPr="001F1978">
        <w:rPr>
          <w:sz w:val="24"/>
        </w:rPr>
        <w:t>. Pack of 1 vial containing 10 mL.</w:t>
      </w:r>
    </w:p>
    <w:p w14:paraId="550581B4" w14:textId="77777777" w:rsidR="00CF203A" w:rsidRDefault="00CF203A" w:rsidP="00014220">
      <w:pPr>
        <w:pStyle w:val="EMEABodyText"/>
        <w:jc w:val="both"/>
        <w:rPr>
          <w:b/>
        </w:rPr>
      </w:pPr>
    </w:p>
    <w:p w14:paraId="4F4DB6BF" w14:textId="77777777" w:rsidR="000C4592" w:rsidRPr="001F1978" w:rsidRDefault="001A3992" w:rsidP="002F363F">
      <w:pPr>
        <w:pStyle w:val="BMSBodyText"/>
        <w:spacing w:line="240" w:lineRule="auto"/>
      </w:pPr>
      <w:r w:rsidRPr="001F1978">
        <w:rPr>
          <w:b/>
        </w:rPr>
        <w:t>STORAGE AND STABILITY CONDITIONS</w:t>
      </w:r>
      <w:r w:rsidR="001F1B81" w:rsidRPr="001F1978">
        <w:t xml:space="preserve">: </w:t>
      </w:r>
    </w:p>
    <w:p w14:paraId="7368ADDA" w14:textId="77777777" w:rsidR="001B6D35" w:rsidRPr="001F1978" w:rsidRDefault="001B6D35" w:rsidP="00B62A8E">
      <w:pPr>
        <w:pStyle w:val="EMEABodyText"/>
        <w:jc w:val="both"/>
        <w:rPr>
          <w:noProof/>
          <w:sz w:val="24"/>
        </w:rPr>
      </w:pPr>
      <w:r w:rsidRPr="001F1978">
        <w:rPr>
          <w:noProof/>
          <w:sz w:val="24"/>
        </w:rPr>
        <w:t xml:space="preserve">Unopen vial: </w:t>
      </w:r>
      <w:r w:rsidR="004A4174" w:rsidRPr="001F1978">
        <w:rPr>
          <w:noProof/>
          <w:sz w:val="24"/>
        </w:rPr>
        <w:t xml:space="preserve">24 </w:t>
      </w:r>
      <w:r w:rsidRPr="001F1978">
        <w:rPr>
          <w:noProof/>
          <w:sz w:val="24"/>
        </w:rPr>
        <w:t>months</w:t>
      </w:r>
    </w:p>
    <w:p w14:paraId="11E276B0" w14:textId="77777777" w:rsidR="001B6D35" w:rsidRPr="001F1978" w:rsidRDefault="001B6D35" w:rsidP="00B62A8E">
      <w:pPr>
        <w:pStyle w:val="EMEABodyText"/>
        <w:jc w:val="both"/>
        <w:rPr>
          <w:noProof/>
          <w:sz w:val="24"/>
        </w:rPr>
      </w:pPr>
    </w:p>
    <w:p w14:paraId="37F00665" w14:textId="77777777" w:rsidR="001B6D35" w:rsidRPr="001F1978" w:rsidRDefault="004A4174" w:rsidP="00B62A8E">
      <w:pPr>
        <w:pStyle w:val="EMEABodyText"/>
        <w:jc w:val="both"/>
        <w:rPr>
          <w:sz w:val="24"/>
        </w:rPr>
      </w:pPr>
      <w:r w:rsidRPr="001F1978">
        <w:rPr>
          <w:sz w:val="24"/>
        </w:rPr>
        <w:t>After opening:</w:t>
      </w:r>
    </w:p>
    <w:p w14:paraId="0E321CF9" w14:textId="77777777" w:rsidR="004A4174" w:rsidRPr="001F1978" w:rsidRDefault="005C46E8" w:rsidP="00B62A8E">
      <w:pPr>
        <w:pStyle w:val="EMEABodyText"/>
        <w:numPr>
          <w:ilvl w:val="0"/>
          <w:numId w:val="14"/>
        </w:numPr>
        <w:jc w:val="both"/>
        <w:rPr>
          <w:sz w:val="24"/>
        </w:rPr>
      </w:pPr>
      <w:r w:rsidRPr="001F1978">
        <w:rPr>
          <w:sz w:val="24"/>
        </w:rPr>
        <w:t>To reduce microbiological hazard</w:t>
      </w:r>
      <w:r w:rsidR="004A4174" w:rsidRPr="001F1978">
        <w:rPr>
          <w:sz w:val="24"/>
        </w:rPr>
        <w:t>, once opened, the medicinal product should be infused immediately</w:t>
      </w:r>
      <w:r w:rsidRPr="001F1978">
        <w:rPr>
          <w:sz w:val="24"/>
        </w:rPr>
        <w:t>.</w:t>
      </w:r>
    </w:p>
    <w:p w14:paraId="338E2C7D" w14:textId="77777777" w:rsidR="005C46E8" w:rsidRPr="001F1978" w:rsidRDefault="005C46E8" w:rsidP="00B62A8E">
      <w:pPr>
        <w:pStyle w:val="EMEABodyText"/>
        <w:numPr>
          <w:ilvl w:val="0"/>
          <w:numId w:val="14"/>
        </w:numPr>
        <w:jc w:val="both"/>
        <w:rPr>
          <w:sz w:val="24"/>
        </w:rPr>
      </w:pPr>
      <w:r w:rsidRPr="001F1978">
        <w:rPr>
          <w:sz w:val="24"/>
        </w:rPr>
        <w:t>After preparation of infusion: The administration of the OPDIVO infusion must be completed within 24 hours of preparation. If not used immediately, the solution may be stored under refrigeration conditions: 2</w:t>
      </w:r>
      <w:r w:rsidRPr="001F1978">
        <w:rPr>
          <w:sz w:val="24"/>
        </w:rPr>
        <w:sym w:font="Symbol" w:char="F0B0"/>
      </w:r>
      <w:r w:rsidRPr="001F1978">
        <w:rPr>
          <w:sz w:val="24"/>
        </w:rPr>
        <w:t>-8</w:t>
      </w:r>
      <w:r w:rsidRPr="001F1978">
        <w:rPr>
          <w:sz w:val="24"/>
        </w:rPr>
        <w:sym w:font="Symbol" w:char="F0B0"/>
      </w:r>
      <w:r w:rsidRPr="001F1978">
        <w:rPr>
          <w:sz w:val="24"/>
        </w:rPr>
        <w:t>C and protected from light for up to 24 hours (a maximum of 4 hours of the total 24 hours can be at room temperature 20</w:t>
      </w:r>
      <w:r w:rsidRPr="001F1978">
        <w:rPr>
          <w:sz w:val="24"/>
        </w:rPr>
        <w:sym w:font="Symbol" w:char="F0B0"/>
      </w:r>
      <w:r w:rsidRPr="001F1978">
        <w:rPr>
          <w:sz w:val="24"/>
        </w:rPr>
        <w:t>-25</w:t>
      </w:r>
      <w:r w:rsidRPr="001F1978">
        <w:rPr>
          <w:sz w:val="24"/>
        </w:rPr>
        <w:sym w:font="Symbol" w:char="F0B0"/>
      </w:r>
      <w:r w:rsidRPr="001F1978">
        <w:rPr>
          <w:sz w:val="24"/>
        </w:rPr>
        <w:t>C and room light – the maximum 4-hour period under room temperature and room light conditions should be inclusive of the product administration period).</w:t>
      </w:r>
    </w:p>
    <w:p w14:paraId="704D7B71" w14:textId="77777777" w:rsidR="001B6D35" w:rsidRPr="001F1978" w:rsidRDefault="001B6D35" w:rsidP="00B62A8E">
      <w:pPr>
        <w:pStyle w:val="EMEABodyText"/>
        <w:jc w:val="both"/>
        <w:rPr>
          <w:strike/>
          <w:sz w:val="24"/>
        </w:rPr>
      </w:pPr>
    </w:p>
    <w:p w14:paraId="67859B8E" w14:textId="77777777" w:rsidR="001B6D35" w:rsidRPr="001F1978" w:rsidRDefault="001B6D35" w:rsidP="00B62A8E">
      <w:pPr>
        <w:pStyle w:val="EMEABodyText"/>
        <w:jc w:val="both"/>
        <w:rPr>
          <w:sz w:val="24"/>
        </w:rPr>
      </w:pPr>
      <w:r w:rsidRPr="001F1978">
        <w:rPr>
          <w:sz w:val="24"/>
          <w:lang w:eastAsia="fr-BE"/>
        </w:rPr>
        <w:t>This medicinal product does not contain any preservatives.</w:t>
      </w:r>
    </w:p>
    <w:p w14:paraId="0BAD7A05" w14:textId="77777777" w:rsidR="00165313" w:rsidRPr="001F1978" w:rsidRDefault="00165313" w:rsidP="00165313">
      <w:pPr>
        <w:pStyle w:val="EMEABodyText"/>
        <w:rPr>
          <w:sz w:val="24"/>
        </w:rPr>
      </w:pPr>
    </w:p>
    <w:p w14:paraId="192EC6B8" w14:textId="77777777" w:rsidR="0061216D" w:rsidRPr="001F1978" w:rsidRDefault="0061216D" w:rsidP="0061216D">
      <w:pPr>
        <w:pStyle w:val="EMEAHeading2"/>
        <w:rPr>
          <w:noProof/>
          <w:sz w:val="24"/>
          <w:szCs w:val="24"/>
        </w:rPr>
      </w:pPr>
      <w:r w:rsidRPr="001F1978">
        <w:rPr>
          <w:noProof/>
          <w:sz w:val="24"/>
          <w:szCs w:val="24"/>
        </w:rPr>
        <w:t>Special precautions for storage</w:t>
      </w:r>
    </w:p>
    <w:p w14:paraId="328A3D76" w14:textId="77777777" w:rsidR="001B6D35" w:rsidRPr="001F1978" w:rsidRDefault="001B6D35" w:rsidP="001B6D35">
      <w:pPr>
        <w:pStyle w:val="EMEABodyText"/>
        <w:rPr>
          <w:sz w:val="24"/>
        </w:rPr>
      </w:pPr>
      <w:r w:rsidRPr="001F1978">
        <w:rPr>
          <w:sz w:val="24"/>
        </w:rPr>
        <w:t>Store in a refrigerator (2°C</w:t>
      </w:r>
      <w:r w:rsidR="009923AE" w:rsidRPr="001F1978">
        <w:rPr>
          <w:sz w:val="24"/>
        </w:rPr>
        <w:t xml:space="preserve"> to </w:t>
      </w:r>
      <w:r w:rsidRPr="001F1978">
        <w:rPr>
          <w:sz w:val="24"/>
        </w:rPr>
        <w:t>8°C).</w:t>
      </w:r>
    </w:p>
    <w:p w14:paraId="7C64AFAE" w14:textId="77777777" w:rsidR="001B6D35" w:rsidRPr="001F1978" w:rsidRDefault="001B6D35" w:rsidP="001B6D35">
      <w:pPr>
        <w:pStyle w:val="EMEABodyText"/>
        <w:rPr>
          <w:sz w:val="24"/>
        </w:rPr>
      </w:pPr>
      <w:r w:rsidRPr="001F1978">
        <w:rPr>
          <w:sz w:val="24"/>
        </w:rPr>
        <w:t>Do not freeze.</w:t>
      </w:r>
    </w:p>
    <w:p w14:paraId="3DB4A1EB" w14:textId="77777777" w:rsidR="001B6D35" w:rsidRPr="001F1978" w:rsidRDefault="001B6D35" w:rsidP="001B6D35">
      <w:pPr>
        <w:pStyle w:val="EMEABodyText"/>
        <w:rPr>
          <w:sz w:val="24"/>
        </w:rPr>
      </w:pPr>
      <w:r w:rsidRPr="001F1978">
        <w:rPr>
          <w:sz w:val="24"/>
        </w:rPr>
        <w:t>Store in the original package in order to protect from light.</w:t>
      </w:r>
    </w:p>
    <w:p w14:paraId="55B48A03" w14:textId="77777777" w:rsidR="00CF203A" w:rsidRPr="001F1978" w:rsidRDefault="00CF203A" w:rsidP="001B6D35">
      <w:pPr>
        <w:pStyle w:val="EMEABodyText"/>
        <w:rPr>
          <w:sz w:val="24"/>
        </w:rPr>
      </w:pPr>
    </w:p>
    <w:p w14:paraId="0A1F8689" w14:textId="77777777" w:rsidR="00674950" w:rsidRPr="001F1978" w:rsidRDefault="001A3992" w:rsidP="00674950">
      <w:pPr>
        <w:jc w:val="both"/>
      </w:pPr>
      <w:r w:rsidRPr="001F1978">
        <w:rPr>
          <w:b/>
        </w:rPr>
        <w:t>POISONS SCHEDULE</w:t>
      </w:r>
      <w:r w:rsidR="00674950" w:rsidRPr="001F1978">
        <w:t xml:space="preserve">: </w:t>
      </w:r>
      <w:r w:rsidR="00674950" w:rsidRPr="001F1978">
        <w:tab/>
        <w:t>S4</w:t>
      </w:r>
    </w:p>
    <w:p w14:paraId="7678E964" w14:textId="77777777" w:rsidR="00CF203A" w:rsidRDefault="00CF203A" w:rsidP="00D5388D">
      <w:pPr>
        <w:pStyle w:val="BMSBodyText"/>
        <w:spacing w:line="240" w:lineRule="auto"/>
        <w:rPr>
          <w:b/>
        </w:rPr>
      </w:pPr>
    </w:p>
    <w:p w14:paraId="179EA74D" w14:textId="77777777" w:rsidR="00D5388D" w:rsidRPr="001F1978" w:rsidRDefault="00D5388D" w:rsidP="00D5388D">
      <w:pPr>
        <w:pStyle w:val="BMSBodyText"/>
        <w:spacing w:line="240" w:lineRule="auto"/>
        <w:rPr>
          <w:b/>
        </w:rPr>
      </w:pPr>
      <w:r w:rsidRPr="001F1978">
        <w:rPr>
          <w:b/>
        </w:rPr>
        <w:t>NAME AND ADDRESS OF THE SPONSOR:</w:t>
      </w:r>
    </w:p>
    <w:p w14:paraId="3C85061F" w14:textId="77777777" w:rsidR="000068A4" w:rsidRDefault="00D5388D" w:rsidP="00D5388D">
      <w:pPr>
        <w:jc w:val="both"/>
      </w:pPr>
      <w:r w:rsidRPr="001F1978">
        <w:t>Bristol-Myers Squibb Australia Pty Ltd</w:t>
      </w:r>
    </w:p>
    <w:p w14:paraId="5648A23C" w14:textId="77777777" w:rsidR="00D5388D" w:rsidRPr="00EC6ABA" w:rsidRDefault="000068A4" w:rsidP="00EC6ABA">
      <w:r>
        <w:rPr>
          <w:lang w:val="en-AU"/>
        </w:rPr>
        <w:t xml:space="preserve">Level 2, </w:t>
      </w:r>
      <w:r w:rsidRPr="008D28D2">
        <w:rPr>
          <w:lang w:val="en-AU"/>
        </w:rPr>
        <w:t>4 Nexus Court</w:t>
      </w:r>
      <w:r w:rsidRPr="008D28D2">
        <w:rPr>
          <w:lang w:val="en-AU"/>
        </w:rPr>
        <w:br/>
        <w:t>MULGRAVE VIC 3170</w:t>
      </w:r>
      <w:r w:rsidR="00D5388D" w:rsidRPr="001F1978">
        <w:t>.</w:t>
      </w:r>
    </w:p>
    <w:p w14:paraId="3B84C2DF" w14:textId="77777777" w:rsidR="000B66AB" w:rsidRPr="008D28D2" w:rsidRDefault="000B66AB" w:rsidP="000B66AB">
      <w:pPr>
        <w:pStyle w:val="A-Heading1"/>
        <w:spacing w:after="0"/>
        <w:rPr>
          <w:rFonts w:ascii="Times New Roman" w:hAnsi="Times New Roman"/>
        </w:rPr>
      </w:pPr>
      <w:r w:rsidRPr="008D28D2">
        <w:rPr>
          <w:rFonts w:ascii="Times New Roman" w:hAnsi="Times New Roman"/>
        </w:rPr>
        <w:t xml:space="preserve">DATE OF </w:t>
      </w:r>
      <w:r>
        <w:rPr>
          <w:rFonts w:ascii="Times New Roman" w:hAnsi="Times New Roman"/>
        </w:rPr>
        <w:t>INCLUSION IN THE artg</w:t>
      </w:r>
    </w:p>
    <w:p w14:paraId="6F34AE24" w14:textId="77777777" w:rsidR="0080269D" w:rsidRDefault="004E7293" w:rsidP="000B66AB">
      <w:pPr>
        <w:pStyle w:val="A-Guided"/>
        <w:spacing w:before="0" w:after="0"/>
        <w:rPr>
          <w:rFonts w:ascii="Times New Roman" w:hAnsi="Times New Roman"/>
        </w:rPr>
      </w:pPr>
      <w:r>
        <w:rPr>
          <w:rFonts w:ascii="Times New Roman" w:hAnsi="Times New Roman"/>
        </w:rPr>
        <w:t>11 January</w:t>
      </w:r>
      <w:r w:rsidR="00F76F85">
        <w:rPr>
          <w:rFonts w:ascii="Times New Roman" w:hAnsi="Times New Roman"/>
        </w:rPr>
        <w:t xml:space="preserve"> 2016</w:t>
      </w:r>
    </w:p>
    <w:p w14:paraId="53097FB5" w14:textId="77777777" w:rsidR="0080269D" w:rsidRPr="00BA7A3B" w:rsidRDefault="0080269D" w:rsidP="0080269D">
      <w:pPr>
        <w:pStyle w:val="A-Heading1"/>
        <w:spacing w:after="0"/>
        <w:rPr>
          <w:rFonts w:ascii="Times New Roman" w:hAnsi="Times New Roman"/>
        </w:rPr>
      </w:pPr>
      <w:r w:rsidRPr="008D28D2">
        <w:rPr>
          <w:rFonts w:ascii="Times New Roman" w:hAnsi="Times New Roman"/>
        </w:rPr>
        <w:t xml:space="preserve">DATE OF </w:t>
      </w:r>
      <w:r>
        <w:rPr>
          <w:rFonts w:ascii="Times New Roman" w:hAnsi="Times New Roman"/>
        </w:rPr>
        <w:t>MOST RECENT AMENDMENT</w:t>
      </w:r>
    </w:p>
    <w:p w14:paraId="2E751A7F" w14:textId="78B95702" w:rsidR="0080269D" w:rsidRDefault="00347509" w:rsidP="000867EC">
      <w:pPr>
        <w:jc w:val="both"/>
        <w:rPr>
          <w:sz w:val="20"/>
        </w:rPr>
      </w:pPr>
      <w:r>
        <w:t>18 November 2016</w:t>
      </w:r>
    </w:p>
    <w:p w14:paraId="5D864883" w14:textId="77777777" w:rsidR="0019181B" w:rsidRDefault="0019181B" w:rsidP="000867EC">
      <w:pPr>
        <w:jc w:val="both"/>
        <w:rPr>
          <w:sz w:val="20"/>
        </w:rPr>
      </w:pPr>
    </w:p>
    <w:p w14:paraId="0398A348" w14:textId="77777777" w:rsidR="0080269D" w:rsidRPr="0080269D" w:rsidRDefault="000B66AB" w:rsidP="000867EC">
      <w:pPr>
        <w:jc w:val="both"/>
        <w:rPr>
          <w:b/>
        </w:rPr>
      </w:pPr>
      <w:r>
        <w:rPr>
          <w:sz w:val="20"/>
        </w:rPr>
        <w:t>OPDIVO</w:t>
      </w:r>
      <w:r>
        <w:rPr>
          <w:sz w:val="20"/>
          <w:vertAlign w:val="superscript"/>
        </w:rPr>
        <w:t>®</w:t>
      </w:r>
      <w:r>
        <w:rPr>
          <w:sz w:val="20"/>
        </w:rPr>
        <w:t xml:space="preserve"> </w:t>
      </w:r>
      <w:r w:rsidR="00CF203A">
        <w:rPr>
          <w:sz w:val="20"/>
        </w:rPr>
        <w:t>and YERVOY</w:t>
      </w:r>
      <w:r w:rsidR="00CF203A">
        <w:rPr>
          <w:rFonts w:ascii="Arial" w:hAnsi="Arial" w:cs="Arial"/>
          <w:sz w:val="20"/>
        </w:rPr>
        <w:t>®</w:t>
      </w:r>
      <w:r w:rsidR="00CF203A">
        <w:rPr>
          <w:sz w:val="20"/>
        </w:rPr>
        <w:t xml:space="preserve"> are </w:t>
      </w:r>
      <w:r>
        <w:rPr>
          <w:sz w:val="20"/>
        </w:rPr>
        <w:t>registered trademark</w:t>
      </w:r>
      <w:r w:rsidR="00CF203A">
        <w:rPr>
          <w:sz w:val="20"/>
        </w:rPr>
        <w:t>s</w:t>
      </w:r>
      <w:r>
        <w:rPr>
          <w:sz w:val="20"/>
        </w:rPr>
        <w:t xml:space="preserve"> of Bristol-Myers Squibb</w:t>
      </w:r>
    </w:p>
    <w:sectPr w:rsidR="0080269D" w:rsidRPr="0080269D" w:rsidSect="00FB48DD">
      <w:headerReference w:type="default" r:id="rId19"/>
      <w:footerReference w:type="even" r:id="rId20"/>
      <w:footerReference w:type="default" r:id="rId21"/>
      <w:endnotePr>
        <w:numFmt w:val="decimal"/>
      </w:endnotePr>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C1184" w14:textId="77777777" w:rsidR="00572387" w:rsidRDefault="00572387">
      <w:r>
        <w:separator/>
      </w:r>
    </w:p>
  </w:endnote>
  <w:endnote w:type="continuationSeparator" w:id="0">
    <w:p w14:paraId="1DE7E9DE" w14:textId="77777777" w:rsidR="00572387" w:rsidRDefault="00572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90F0000" w:usb2="00000010" w:usb3="00000000" w:csb0="001A0009" w:csb1="00000000"/>
  </w:font>
  <w:font w:name="TimesNewRomanPSMT">
    <w:altName w:val="Times New Roman"/>
    <w:panose1 w:val="00000000000000000000"/>
    <w:charset w:val="00"/>
    <w:family w:val="roman"/>
    <w:notTrueType/>
    <w:pitch w:val="default"/>
    <w:sig w:usb0="00002003" w:usb1="08070000" w:usb2="00000010" w:usb3="00000000" w:csb0="0002004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DAF95" w14:textId="77777777" w:rsidR="00572387" w:rsidRDefault="00572387" w:rsidP="00EA77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4A5DB7E" w14:textId="77777777" w:rsidR="00572387" w:rsidRDefault="00572387" w:rsidP="00246D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694E3" w14:textId="77777777" w:rsidR="00572387" w:rsidRDefault="00572387" w:rsidP="00B55D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71E3">
      <w:rPr>
        <w:rStyle w:val="PageNumber"/>
        <w:noProof/>
      </w:rPr>
      <w:t>1</w:t>
    </w:r>
    <w:r>
      <w:rPr>
        <w:rStyle w:val="PageNumber"/>
      </w:rPr>
      <w:fldChar w:fldCharType="end"/>
    </w:r>
  </w:p>
  <w:p w14:paraId="181AA83A" w14:textId="1EA65C75" w:rsidR="00572387" w:rsidRDefault="00572387" w:rsidP="00295E10">
    <w:pPr>
      <w:pStyle w:val="Footer"/>
      <w:tabs>
        <w:tab w:val="clear" w:pos="4153"/>
        <w:tab w:val="clear" w:pos="8306"/>
        <w:tab w:val="left" w:pos="5334"/>
      </w:tabs>
    </w:pPr>
    <w:r w:rsidRPr="00943AF0">
      <w:rPr>
        <w:sz w:val="20"/>
        <w:szCs w:val="20"/>
      </w:rPr>
      <w:t>AU_PI_</w:t>
    </w:r>
    <w:r>
      <w:rPr>
        <w:sz w:val="20"/>
        <w:szCs w:val="20"/>
      </w:rPr>
      <w:t>OPDIVO_V5.0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1F2A5" w14:textId="77777777" w:rsidR="00572387" w:rsidRDefault="00572387">
      <w:r>
        <w:separator/>
      </w:r>
    </w:p>
  </w:footnote>
  <w:footnote w:type="continuationSeparator" w:id="0">
    <w:p w14:paraId="546BE4A9" w14:textId="77777777" w:rsidR="00572387" w:rsidRDefault="00572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8471E3" w14:paraId="0D1BAFA0" w14:textId="77777777" w:rsidTr="005E66E0">
      <w:tc>
        <w:tcPr>
          <w:tcW w:w="8720" w:type="dxa"/>
          <w:shd w:val="clear" w:color="auto" w:fill="E4F2E0"/>
        </w:tcPr>
        <w:p w14:paraId="64CC4FBB" w14:textId="77777777" w:rsidR="008471E3" w:rsidRPr="002C5053" w:rsidRDefault="008471E3" w:rsidP="005E66E0">
          <w:pPr>
            <w:spacing w:before="40" w:after="40"/>
            <w:rPr>
              <w:b/>
              <w:sz w:val="20"/>
              <w:szCs w:val="20"/>
            </w:rPr>
          </w:pPr>
          <w:r w:rsidRPr="002C5053">
            <w:rPr>
              <w:b/>
              <w:sz w:val="20"/>
              <w:szCs w:val="20"/>
            </w:rPr>
            <w:t xml:space="preserve">Attachment 1: Product information for </w:t>
          </w:r>
          <w:proofErr w:type="spellStart"/>
          <w:r w:rsidRPr="002C5053">
            <w:rPr>
              <w:b/>
              <w:sz w:val="20"/>
              <w:szCs w:val="20"/>
            </w:rPr>
            <w:t>AusPA</w:t>
          </w:r>
          <w:r>
            <w:rPr>
              <w:b/>
              <w:sz w:val="20"/>
              <w:szCs w:val="20"/>
            </w:rPr>
            <w:t>R</w:t>
          </w:r>
          <w:proofErr w:type="spellEnd"/>
          <w:r>
            <w:rPr>
              <w:b/>
              <w:sz w:val="20"/>
              <w:szCs w:val="20"/>
            </w:rPr>
            <w:t xml:space="preserve"> </w:t>
          </w:r>
          <w:proofErr w:type="spellStart"/>
          <w:r w:rsidRPr="002C5053">
            <w:rPr>
              <w:b/>
              <w:sz w:val="20"/>
              <w:szCs w:val="20"/>
            </w:rPr>
            <w:t>Opdivo</w:t>
          </w:r>
          <w:proofErr w:type="spellEnd"/>
          <w:r w:rsidRPr="002C5053">
            <w:rPr>
              <w:b/>
              <w:sz w:val="20"/>
              <w:szCs w:val="20"/>
            </w:rPr>
            <w:t xml:space="preserve"> </w:t>
          </w:r>
          <w:proofErr w:type="spellStart"/>
          <w:r w:rsidRPr="002C5053">
            <w:rPr>
              <w:b/>
              <w:sz w:val="20"/>
              <w:szCs w:val="20"/>
            </w:rPr>
            <w:t>Nivolumab</w:t>
          </w:r>
          <w:proofErr w:type="spellEnd"/>
          <w:r w:rsidRPr="002C5053">
            <w:rPr>
              <w:b/>
              <w:sz w:val="20"/>
              <w:szCs w:val="20"/>
            </w:rPr>
            <w:t xml:space="preserve"> Bristol-Myers Squibb Australia Pty Ltd </w:t>
          </w:r>
          <w:r w:rsidRPr="002C5053">
            <w:rPr>
              <w:b/>
              <w:sz w:val="20"/>
              <w:szCs w:val="20"/>
              <w:lang w:val="en-GB"/>
            </w:rPr>
            <w:t>PM-2015-03579-1-4</w:t>
          </w:r>
          <w:r>
            <w:rPr>
              <w:b/>
              <w:sz w:val="20"/>
              <w:szCs w:val="20"/>
            </w:rPr>
            <w:t xml:space="preserve"> </w:t>
          </w:r>
          <w:r w:rsidRPr="002C5053">
            <w:rPr>
              <w:b/>
              <w:sz w:val="20"/>
              <w:szCs w:val="20"/>
            </w:rPr>
            <w:t xml:space="preserve">Final 26 October 2017. This Product Information was approved at the time this </w:t>
          </w:r>
          <w:proofErr w:type="spellStart"/>
          <w:r w:rsidRPr="002C5053">
            <w:rPr>
              <w:b/>
              <w:sz w:val="20"/>
              <w:szCs w:val="20"/>
            </w:rPr>
            <w:t>AusPAR</w:t>
          </w:r>
          <w:proofErr w:type="spellEnd"/>
          <w:r w:rsidRPr="002C5053">
            <w:rPr>
              <w:b/>
              <w:sz w:val="20"/>
              <w:szCs w:val="20"/>
            </w:rPr>
            <w:t xml:space="preserve"> was published.</w:t>
          </w:r>
        </w:p>
      </w:tc>
    </w:tr>
  </w:tbl>
  <w:p w14:paraId="2B1DE11A" w14:textId="25D9619E" w:rsidR="008471E3" w:rsidRPr="008471E3" w:rsidRDefault="008471E3" w:rsidP="008471E3">
    <w:pP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91E115"/>
    <w:multiLevelType w:val="hybridMultilevel"/>
    <w:tmpl w:val="83C031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FBAED62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9D055D"/>
    <w:multiLevelType w:val="hybridMultilevel"/>
    <w:tmpl w:val="0BF8729E"/>
    <w:lvl w:ilvl="0" w:tplc="C514076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022E5232"/>
    <w:multiLevelType w:val="hybridMultilevel"/>
    <w:tmpl w:val="E6C6D75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52211CF"/>
    <w:multiLevelType w:val="hybridMultilevel"/>
    <w:tmpl w:val="00261B38"/>
    <w:lvl w:ilvl="0" w:tplc="AED4A17C">
      <w:start w:val="1"/>
      <w:numFmt w:val="bullet"/>
      <w:lvlText w:val="•"/>
      <w:lvlJc w:val="left"/>
      <w:pPr>
        <w:tabs>
          <w:tab w:val="num" w:pos="720"/>
        </w:tabs>
        <w:ind w:left="720" w:hanging="360"/>
      </w:pPr>
      <w:rPr>
        <w:rFonts w:ascii="Arial" w:hAnsi="Arial" w:cs="Times New Roman" w:hint="default"/>
      </w:rPr>
    </w:lvl>
    <w:lvl w:ilvl="1" w:tplc="B9C44276">
      <w:start w:val="1"/>
      <w:numFmt w:val="bullet"/>
      <w:lvlText w:val="•"/>
      <w:lvlJc w:val="left"/>
      <w:pPr>
        <w:tabs>
          <w:tab w:val="num" w:pos="1440"/>
        </w:tabs>
        <w:ind w:left="1440" w:hanging="360"/>
      </w:pPr>
      <w:rPr>
        <w:rFonts w:ascii="Arial" w:hAnsi="Arial" w:cs="Times New Roman" w:hint="default"/>
      </w:rPr>
    </w:lvl>
    <w:lvl w:ilvl="2" w:tplc="22DCB07E">
      <w:start w:val="1"/>
      <w:numFmt w:val="bullet"/>
      <w:lvlText w:val="•"/>
      <w:lvlJc w:val="left"/>
      <w:pPr>
        <w:tabs>
          <w:tab w:val="num" w:pos="2160"/>
        </w:tabs>
        <w:ind w:left="2160" w:hanging="360"/>
      </w:pPr>
      <w:rPr>
        <w:rFonts w:ascii="Arial" w:hAnsi="Arial" w:cs="Times New Roman" w:hint="default"/>
      </w:rPr>
    </w:lvl>
    <w:lvl w:ilvl="3" w:tplc="889C502E">
      <w:start w:val="1"/>
      <w:numFmt w:val="bullet"/>
      <w:lvlText w:val="•"/>
      <w:lvlJc w:val="left"/>
      <w:pPr>
        <w:tabs>
          <w:tab w:val="num" w:pos="2880"/>
        </w:tabs>
        <w:ind w:left="2880" w:hanging="360"/>
      </w:pPr>
      <w:rPr>
        <w:rFonts w:ascii="Arial" w:hAnsi="Arial" w:cs="Times New Roman" w:hint="default"/>
      </w:rPr>
    </w:lvl>
    <w:lvl w:ilvl="4" w:tplc="4DC61120">
      <w:start w:val="1"/>
      <w:numFmt w:val="bullet"/>
      <w:lvlText w:val="•"/>
      <w:lvlJc w:val="left"/>
      <w:pPr>
        <w:tabs>
          <w:tab w:val="num" w:pos="3600"/>
        </w:tabs>
        <w:ind w:left="3600" w:hanging="360"/>
      </w:pPr>
      <w:rPr>
        <w:rFonts w:ascii="Arial" w:hAnsi="Arial" w:cs="Times New Roman" w:hint="default"/>
      </w:rPr>
    </w:lvl>
    <w:lvl w:ilvl="5" w:tplc="76FC0D06">
      <w:start w:val="1"/>
      <w:numFmt w:val="bullet"/>
      <w:lvlText w:val="•"/>
      <w:lvlJc w:val="left"/>
      <w:pPr>
        <w:tabs>
          <w:tab w:val="num" w:pos="4320"/>
        </w:tabs>
        <w:ind w:left="4320" w:hanging="360"/>
      </w:pPr>
      <w:rPr>
        <w:rFonts w:ascii="Arial" w:hAnsi="Arial" w:cs="Times New Roman" w:hint="default"/>
      </w:rPr>
    </w:lvl>
    <w:lvl w:ilvl="6" w:tplc="1326F30A">
      <w:start w:val="1"/>
      <w:numFmt w:val="bullet"/>
      <w:lvlText w:val="•"/>
      <w:lvlJc w:val="left"/>
      <w:pPr>
        <w:tabs>
          <w:tab w:val="num" w:pos="5040"/>
        </w:tabs>
        <w:ind w:left="5040" w:hanging="360"/>
      </w:pPr>
      <w:rPr>
        <w:rFonts w:ascii="Arial" w:hAnsi="Arial" w:cs="Times New Roman" w:hint="default"/>
      </w:rPr>
    </w:lvl>
    <w:lvl w:ilvl="7" w:tplc="7130D590">
      <w:start w:val="1"/>
      <w:numFmt w:val="bullet"/>
      <w:lvlText w:val="•"/>
      <w:lvlJc w:val="left"/>
      <w:pPr>
        <w:tabs>
          <w:tab w:val="num" w:pos="5760"/>
        </w:tabs>
        <w:ind w:left="5760" w:hanging="360"/>
      </w:pPr>
      <w:rPr>
        <w:rFonts w:ascii="Arial" w:hAnsi="Arial" w:cs="Times New Roman" w:hint="default"/>
      </w:rPr>
    </w:lvl>
    <w:lvl w:ilvl="8" w:tplc="947CBE34">
      <w:start w:val="1"/>
      <w:numFmt w:val="bullet"/>
      <w:lvlText w:val="•"/>
      <w:lvlJc w:val="left"/>
      <w:pPr>
        <w:tabs>
          <w:tab w:val="num" w:pos="6480"/>
        </w:tabs>
        <w:ind w:left="6480" w:hanging="360"/>
      </w:pPr>
      <w:rPr>
        <w:rFonts w:ascii="Arial" w:hAnsi="Arial" w:cs="Times New Roman" w:hint="default"/>
      </w:rPr>
    </w:lvl>
  </w:abstractNum>
  <w:abstractNum w:abstractNumId="5">
    <w:nsid w:val="059979FE"/>
    <w:multiLevelType w:val="hybridMultilevel"/>
    <w:tmpl w:val="BDB0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AB1071"/>
    <w:multiLevelType w:val="hybridMultilevel"/>
    <w:tmpl w:val="B966EE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AD838B9"/>
    <w:multiLevelType w:val="hybridMultilevel"/>
    <w:tmpl w:val="A84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6C4BA0"/>
    <w:multiLevelType w:val="singleLevel"/>
    <w:tmpl w:val="0409000F"/>
    <w:lvl w:ilvl="0">
      <w:start w:val="1"/>
      <w:numFmt w:val="decimal"/>
      <w:lvlText w:val="%1."/>
      <w:lvlJc w:val="left"/>
      <w:pPr>
        <w:tabs>
          <w:tab w:val="num" w:pos="360"/>
        </w:tabs>
        <w:ind w:left="360" w:hanging="360"/>
      </w:pPr>
    </w:lvl>
  </w:abstractNum>
  <w:abstractNum w:abstractNumId="9">
    <w:nsid w:val="0EAB5B37"/>
    <w:multiLevelType w:val="hybridMultilevel"/>
    <w:tmpl w:val="35D0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90595C"/>
    <w:multiLevelType w:val="hybridMultilevel"/>
    <w:tmpl w:val="4204F5FC"/>
    <w:lvl w:ilvl="0" w:tplc="76DC3562">
      <w:start w:val="1"/>
      <w:numFmt w:val="decimal"/>
      <w:lvlText w:val="%1)"/>
      <w:lvlJc w:val="left"/>
      <w:pPr>
        <w:ind w:left="720" w:hanging="360"/>
      </w:pPr>
      <w:rPr>
        <w:rFonts w:ascii="CourierNew" w:eastAsia="CourierNew" w:hAnsi="CourierNew" w:cs="CourierNew" w:hint="eastAsia"/>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7874DD6"/>
    <w:multiLevelType w:val="hybridMultilevel"/>
    <w:tmpl w:val="807238D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nsid w:val="26E56064"/>
    <w:multiLevelType w:val="hybridMultilevel"/>
    <w:tmpl w:val="55F405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7203307"/>
    <w:multiLevelType w:val="multilevel"/>
    <w:tmpl w:val="09B48FEA"/>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D443D76"/>
    <w:multiLevelType w:val="hybridMultilevel"/>
    <w:tmpl w:val="2A78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57214D"/>
    <w:multiLevelType w:val="hybridMultilevel"/>
    <w:tmpl w:val="8A5A3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9124D4"/>
    <w:multiLevelType w:val="singleLevel"/>
    <w:tmpl w:val="0409000F"/>
    <w:lvl w:ilvl="0">
      <w:start w:val="1"/>
      <w:numFmt w:val="decimal"/>
      <w:lvlText w:val="%1."/>
      <w:lvlJc w:val="left"/>
      <w:pPr>
        <w:tabs>
          <w:tab w:val="num" w:pos="360"/>
        </w:tabs>
        <w:ind w:left="360" w:hanging="360"/>
      </w:pPr>
    </w:lvl>
  </w:abstractNum>
  <w:abstractNum w:abstractNumId="17">
    <w:nsid w:val="3EE76EA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8">
    <w:nsid w:val="3F9B4F3F"/>
    <w:multiLevelType w:val="hybridMultilevel"/>
    <w:tmpl w:val="E9DE72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20">
    <w:nsid w:val="51BD0FF0"/>
    <w:multiLevelType w:val="multilevel"/>
    <w:tmpl w:val="EE62A80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nsid w:val="524B4336"/>
    <w:multiLevelType w:val="hybridMultilevel"/>
    <w:tmpl w:val="72D2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207B63"/>
    <w:multiLevelType w:val="hybridMultilevel"/>
    <w:tmpl w:val="AC8E6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B453A53"/>
    <w:multiLevelType w:val="multilevel"/>
    <w:tmpl w:val="5066EB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22C73B4"/>
    <w:multiLevelType w:val="hybridMultilevel"/>
    <w:tmpl w:val="A2E2266A"/>
    <w:lvl w:ilvl="0" w:tplc="0C09000F">
      <w:start w:val="6"/>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nsid w:val="6C3B6F6C"/>
    <w:multiLevelType w:val="hybridMultilevel"/>
    <w:tmpl w:val="5950D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6F166C50"/>
    <w:multiLevelType w:val="multilevel"/>
    <w:tmpl w:val="44CCD998"/>
    <w:lvl w:ilvl="0">
      <w:start w:val="1"/>
      <w:numFmt w:val="decimal"/>
      <w:pStyle w:val="BMSOutlineNumbering"/>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F5F7099"/>
    <w:multiLevelType w:val="hybridMultilevel"/>
    <w:tmpl w:val="13225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01D6662"/>
    <w:multiLevelType w:val="hybridMultilevel"/>
    <w:tmpl w:val="28E09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3D349AD"/>
    <w:multiLevelType w:val="multilevel"/>
    <w:tmpl w:val="9D904C8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745D77C8"/>
    <w:multiLevelType w:val="hybridMultilevel"/>
    <w:tmpl w:val="E6B2F554"/>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1">
    <w:nsid w:val="74E67A36"/>
    <w:multiLevelType w:val="hybridMultilevel"/>
    <w:tmpl w:val="86B8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CDC588B"/>
    <w:multiLevelType w:val="hybridMultilevel"/>
    <w:tmpl w:val="FAB0F63A"/>
    <w:lvl w:ilvl="0" w:tplc="7AAC8D0E">
      <w:start w:val="1"/>
      <w:numFmt w:val="lowerRoman"/>
      <w:lvlText w:val="(%1)"/>
      <w:lvlJc w:val="left"/>
      <w:pPr>
        <w:ind w:left="765" w:hanging="720"/>
      </w:pPr>
    </w:lvl>
    <w:lvl w:ilvl="1" w:tplc="0C090019">
      <w:start w:val="1"/>
      <w:numFmt w:val="lowerLetter"/>
      <w:lvlText w:val="%2."/>
      <w:lvlJc w:val="left"/>
      <w:pPr>
        <w:ind w:left="1125" w:hanging="360"/>
      </w:pPr>
    </w:lvl>
    <w:lvl w:ilvl="2" w:tplc="0C09001B">
      <w:start w:val="1"/>
      <w:numFmt w:val="lowerRoman"/>
      <w:lvlText w:val="%3."/>
      <w:lvlJc w:val="right"/>
      <w:pPr>
        <w:ind w:left="1845" w:hanging="180"/>
      </w:pPr>
    </w:lvl>
    <w:lvl w:ilvl="3" w:tplc="0C09000F">
      <w:start w:val="1"/>
      <w:numFmt w:val="decimal"/>
      <w:lvlText w:val="%4."/>
      <w:lvlJc w:val="left"/>
      <w:pPr>
        <w:ind w:left="2565" w:hanging="360"/>
      </w:pPr>
    </w:lvl>
    <w:lvl w:ilvl="4" w:tplc="0C090019">
      <w:start w:val="1"/>
      <w:numFmt w:val="lowerLetter"/>
      <w:lvlText w:val="%5."/>
      <w:lvlJc w:val="left"/>
      <w:pPr>
        <w:ind w:left="3285" w:hanging="360"/>
      </w:pPr>
    </w:lvl>
    <w:lvl w:ilvl="5" w:tplc="0C09001B">
      <w:start w:val="1"/>
      <w:numFmt w:val="lowerRoman"/>
      <w:lvlText w:val="%6."/>
      <w:lvlJc w:val="right"/>
      <w:pPr>
        <w:ind w:left="4005" w:hanging="180"/>
      </w:pPr>
    </w:lvl>
    <w:lvl w:ilvl="6" w:tplc="0C09000F">
      <w:start w:val="1"/>
      <w:numFmt w:val="decimal"/>
      <w:lvlText w:val="%7."/>
      <w:lvlJc w:val="left"/>
      <w:pPr>
        <w:ind w:left="4725" w:hanging="360"/>
      </w:pPr>
    </w:lvl>
    <w:lvl w:ilvl="7" w:tplc="0C090019">
      <w:start w:val="1"/>
      <w:numFmt w:val="lowerLetter"/>
      <w:lvlText w:val="%8."/>
      <w:lvlJc w:val="left"/>
      <w:pPr>
        <w:ind w:left="5445" w:hanging="360"/>
      </w:pPr>
    </w:lvl>
    <w:lvl w:ilvl="8" w:tplc="0C09001B">
      <w:start w:val="1"/>
      <w:numFmt w:val="lowerRoman"/>
      <w:lvlText w:val="%9."/>
      <w:lvlJc w:val="right"/>
      <w:pPr>
        <w:ind w:left="6165" w:hanging="180"/>
      </w:pPr>
    </w:lvl>
  </w:abstractNum>
  <w:num w:numId="1">
    <w:abstractNumId w:val="13"/>
  </w:num>
  <w:num w:numId="2">
    <w:abstractNumId w:val="17"/>
  </w:num>
  <w:num w:numId="3">
    <w:abstractNumId w:val="26"/>
  </w:num>
  <w:num w:numId="4">
    <w:abstractNumId w:val="8"/>
  </w:num>
  <w:num w:numId="5">
    <w:abstractNumId w:val="19"/>
  </w:num>
  <w:num w:numId="6">
    <w:abstractNumId w:val="20"/>
  </w:num>
  <w:num w:numId="7">
    <w:abstractNumId w:val="16"/>
  </w:num>
  <w:num w:numId="8">
    <w:abstractNumId w:val="12"/>
  </w:num>
  <w:num w:numId="9">
    <w:abstractNumId w:val="21"/>
  </w:num>
  <w:num w:numId="10">
    <w:abstractNumId w:val="22"/>
  </w:num>
  <w:num w:numId="11">
    <w:abstractNumId w:val="31"/>
  </w:num>
  <w:num w:numId="12">
    <w:abstractNumId w:val="15"/>
  </w:num>
  <w:num w:numId="13">
    <w:abstractNumId w:val="9"/>
  </w:num>
  <w:num w:numId="14">
    <w:abstractNumId w:val="27"/>
  </w:num>
  <w:num w:numId="15">
    <w:abstractNumId w:val="18"/>
  </w:num>
  <w:num w:numId="16">
    <w:abstractNumId w:val="25"/>
  </w:num>
  <w:num w:numId="17">
    <w:abstractNumId w:val="29"/>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1"/>
  </w:num>
  <w:num w:numId="22">
    <w:abstractNumId w:val="0"/>
  </w:num>
  <w:num w:numId="23">
    <w:abstractNumId w:val="5"/>
  </w:num>
  <w:num w:numId="24">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4"/>
  </w:num>
  <w:num w:numId="32">
    <w:abstractNumId w:val="28"/>
  </w:num>
  <w:num w:numId="33">
    <w:abstractNumId w:val="6"/>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MSCT_DirtyDocument" w:val="N"/>
    <w:docVar w:name="CurrentCoreTemplateVersion" w:val="4.01"/>
    <w:docVar w:name="InitialCoreTemplateVersion" w:val="4.01"/>
  </w:docVars>
  <w:rsids>
    <w:rsidRoot w:val="00C32518"/>
    <w:rsid w:val="000008F2"/>
    <w:rsid w:val="00000B43"/>
    <w:rsid w:val="00001C7A"/>
    <w:rsid w:val="00001E68"/>
    <w:rsid w:val="0000407B"/>
    <w:rsid w:val="0000459F"/>
    <w:rsid w:val="00004630"/>
    <w:rsid w:val="00005711"/>
    <w:rsid w:val="000057B8"/>
    <w:rsid w:val="000057E8"/>
    <w:rsid w:val="00006397"/>
    <w:rsid w:val="000068A4"/>
    <w:rsid w:val="00006E07"/>
    <w:rsid w:val="000100EB"/>
    <w:rsid w:val="00010D21"/>
    <w:rsid w:val="00013B1B"/>
    <w:rsid w:val="00014220"/>
    <w:rsid w:val="00014230"/>
    <w:rsid w:val="000143BB"/>
    <w:rsid w:val="000147FB"/>
    <w:rsid w:val="00015108"/>
    <w:rsid w:val="00015EB3"/>
    <w:rsid w:val="0001648F"/>
    <w:rsid w:val="00016955"/>
    <w:rsid w:val="00020ED7"/>
    <w:rsid w:val="00021CE5"/>
    <w:rsid w:val="00022A70"/>
    <w:rsid w:val="000232D8"/>
    <w:rsid w:val="00023347"/>
    <w:rsid w:val="00023520"/>
    <w:rsid w:val="000239E0"/>
    <w:rsid w:val="000246CF"/>
    <w:rsid w:val="00025A18"/>
    <w:rsid w:val="00025FBA"/>
    <w:rsid w:val="000260BE"/>
    <w:rsid w:val="000263DF"/>
    <w:rsid w:val="000274D9"/>
    <w:rsid w:val="00027A5E"/>
    <w:rsid w:val="00030683"/>
    <w:rsid w:val="00030949"/>
    <w:rsid w:val="00030C9C"/>
    <w:rsid w:val="00032BAB"/>
    <w:rsid w:val="00032BC4"/>
    <w:rsid w:val="00033521"/>
    <w:rsid w:val="000336D4"/>
    <w:rsid w:val="00034634"/>
    <w:rsid w:val="00034BAF"/>
    <w:rsid w:val="0003689B"/>
    <w:rsid w:val="000372C8"/>
    <w:rsid w:val="000377E5"/>
    <w:rsid w:val="00037898"/>
    <w:rsid w:val="00040B7D"/>
    <w:rsid w:val="00040E4B"/>
    <w:rsid w:val="00040EA4"/>
    <w:rsid w:val="000417C0"/>
    <w:rsid w:val="000420A2"/>
    <w:rsid w:val="00042836"/>
    <w:rsid w:val="0004293D"/>
    <w:rsid w:val="00042BC8"/>
    <w:rsid w:val="000449B5"/>
    <w:rsid w:val="00045140"/>
    <w:rsid w:val="00046C02"/>
    <w:rsid w:val="00047D2F"/>
    <w:rsid w:val="00047EAB"/>
    <w:rsid w:val="0005036B"/>
    <w:rsid w:val="000512EF"/>
    <w:rsid w:val="00051B1B"/>
    <w:rsid w:val="00051F06"/>
    <w:rsid w:val="00052503"/>
    <w:rsid w:val="000545BB"/>
    <w:rsid w:val="000547BE"/>
    <w:rsid w:val="00056063"/>
    <w:rsid w:val="00056123"/>
    <w:rsid w:val="00057359"/>
    <w:rsid w:val="00061952"/>
    <w:rsid w:val="000646F0"/>
    <w:rsid w:val="0006491B"/>
    <w:rsid w:val="00064A40"/>
    <w:rsid w:val="00064B57"/>
    <w:rsid w:val="00066072"/>
    <w:rsid w:val="0006621B"/>
    <w:rsid w:val="000671EE"/>
    <w:rsid w:val="000673CA"/>
    <w:rsid w:val="000677EA"/>
    <w:rsid w:val="0007114E"/>
    <w:rsid w:val="0007144E"/>
    <w:rsid w:val="0007225C"/>
    <w:rsid w:val="00072DB2"/>
    <w:rsid w:val="00073AA7"/>
    <w:rsid w:val="00073C70"/>
    <w:rsid w:val="00074EB9"/>
    <w:rsid w:val="00075464"/>
    <w:rsid w:val="000759BA"/>
    <w:rsid w:val="000762C0"/>
    <w:rsid w:val="00076D3D"/>
    <w:rsid w:val="00077C54"/>
    <w:rsid w:val="000806F1"/>
    <w:rsid w:val="00080B4A"/>
    <w:rsid w:val="00081930"/>
    <w:rsid w:val="00081FB6"/>
    <w:rsid w:val="0008238E"/>
    <w:rsid w:val="00082708"/>
    <w:rsid w:val="00084F14"/>
    <w:rsid w:val="00085549"/>
    <w:rsid w:val="00085B07"/>
    <w:rsid w:val="000867EC"/>
    <w:rsid w:val="00087485"/>
    <w:rsid w:val="00090759"/>
    <w:rsid w:val="00090FA0"/>
    <w:rsid w:val="00092312"/>
    <w:rsid w:val="0009250A"/>
    <w:rsid w:val="0009267E"/>
    <w:rsid w:val="00093488"/>
    <w:rsid w:val="00093E80"/>
    <w:rsid w:val="00094EAA"/>
    <w:rsid w:val="00097121"/>
    <w:rsid w:val="000A0BC6"/>
    <w:rsid w:val="000A0C04"/>
    <w:rsid w:val="000A1318"/>
    <w:rsid w:val="000A2593"/>
    <w:rsid w:val="000A2868"/>
    <w:rsid w:val="000A3E6F"/>
    <w:rsid w:val="000A4396"/>
    <w:rsid w:val="000A58D2"/>
    <w:rsid w:val="000A5A74"/>
    <w:rsid w:val="000A618A"/>
    <w:rsid w:val="000A61D4"/>
    <w:rsid w:val="000A68EA"/>
    <w:rsid w:val="000B0243"/>
    <w:rsid w:val="000B0498"/>
    <w:rsid w:val="000B0DAE"/>
    <w:rsid w:val="000B2206"/>
    <w:rsid w:val="000B299C"/>
    <w:rsid w:val="000B2D06"/>
    <w:rsid w:val="000B358B"/>
    <w:rsid w:val="000B4037"/>
    <w:rsid w:val="000B5563"/>
    <w:rsid w:val="000B564F"/>
    <w:rsid w:val="000B5F3E"/>
    <w:rsid w:val="000B66AB"/>
    <w:rsid w:val="000B7251"/>
    <w:rsid w:val="000C03E3"/>
    <w:rsid w:val="000C04CB"/>
    <w:rsid w:val="000C0D22"/>
    <w:rsid w:val="000C11E6"/>
    <w:rsid w:val="000C124C"/>
    <w:rsid w:val="000C1F20"/>
    <w:rsid w:val="000C2960"/>
    <w:rsid w:val="000C2FE2"/>
    <w:rsid w:val="000C391D"/>
    <w:rsid w:val="000C3ACD"/>
    <w:rsid w:val="000C4592"/>
    <w:rsid w:val="000C59DF"/>
    <w:rsid w:val="000C6A5A"/>
    <w:rsid w:val="000C70DC"/>
    <w:rsid w:val="000D1179"/>
    <w:rsid w:val="000D1354"/>
    <w:rsid w:val="000D1A46"/>
    <w:rsid w:val="000D2B8A"/>
    <w:rsid w:val="000D2F8A"/>
    <w:rsid w:val="000D3832"/>
    <w:rsid w:val="000D40C6"/>
    <w:rsid w:val="000D45EB"/>
    <w:rsid w:val="000D49AD"/>
    <w:rsid w:val="000D4EA8"/>
    <w:rsid w:val="000D5117"/>
    <w:rsid w:val="000D5DBB"/>
    <w:rsid w:val="000D747A"/>
    <w:rsid w:val="000E0AFB"/>
    <w:rsid w:val="000E104A"/>
    <w:rsid w:val="000E116F"/>
    <w:rsid w:val="000E211A"/>
    <w:rsid w:val="000E2B46"/>
    <w:rsid w:val="000E304B"/>
    <w:rsid w:val="000E3CB4"/>
    <w:rsid w:val="000E4060"/>
    <w:rsid w:val="000E479D"/>
    <w:rsid w:val="000E4DB7"/>
    <w:rsid w:val="000E5088"/>
    <w:rsid w:val="000E5247"/>
    <w:rsid w:val="000E5704"/>
    <w:rsid w:val="000E64DC"/>
    <w:rsid w:val="000E7161"/>
    <w:rsid w:val="000F0753"/>
    <w:rsid w:val="000F0B3A"/>
    <w:rsid w:val="000F10ED"/>
    <w:rsid w:val="000F16BD"/>
    <w:rsid w:val="000F20C4"/>
    <w:rsid w:val="000F2B38"/>
    <w:rsid w:val="000F2F17"/>
    <w:rsid w:val="000F3CFA"/>
    <w:rsid w:val="000F3D56"/>
    <w:rsid w:val="000F493A"/>
    <w:rsid w:val="000F55F5"/>
    <w:rsid w:val="000F652F"/>
    <w:rsid w:val="000F653A"/>
    <w:rsid w:val="000F72CE"/>
    <w:rsid w:val="000F72FB"/>
    <w:rsid w:val="000F7C80"/>
    <w:rsid w:val="001010F7"/>
    <w:rsid w:val="00103344"/>
    <w:rsid w:val="00103778"/>
    <w:rsid w:val="0010392E"/>
    <w:rsid w:val="00104C0A"/>
    <w:rsid w:val="00104E22"/>
    <w:rsid w:val="001051BE"/>
    <w:rsid w:val="001056FC"/>
    <w:rsid w:val="00105D77"/>
    <w:rsid w:val="001072DD"/>
    <w:rsid w:val="00107A0F"/>
    <w:rsid w:val="00107F31"/>
    <w:rsid w:val="00110EE9"/>
    <w:rsid w:val="00110F04"/>
    <w:rsid w:val="00111709"/>
    <w:rsid w:val="001128CE"/>
    <w:rsid w:val="00112A9B"/>
    <w:rsid w:val="00113A8F"/>
    <w:rsid w:val="001144EE"/>
    <w:rsid w:val="00114FA1"/>
    <w:rsid w:val="00115432"/>
    <w:rsid w:val="00115439"/>
    <w:rsid w:val="001156BD"/>
    <w:rsid w:val="00116583"/>
    <w:rsid w:val="00116956"/>
    <w:rsid w:val="00116DED"/>
    <w:rsid w:val="001173DE"/>
    <w:rsid w:val="00117573"/>
    <w:rsid w:val="00117DA7"/>
    <w:rsid w:val="0012001A"/>
    <w:rsid w:val="00120544"/>
    <w:rsid w:val="001206FC"/>
    <w:rsid w:val="00120EAE"/>
    <w:rsid w:val="0012462E"/>
    <w:rsid w:val="0012558C"/>
    <w:rsid w:val="001257B4"/>
    <w:rsid w:val="0013410D"/>
    <w:rsid w:val="001355FF"/>
    <w:rsid w:val="001356E0"/>
    <w:rsid w:val="00135C02"/>
    <w:rsid w:val="00135ED9"/>
    <w:rsid w:val="00136379"/>
    <w:rsid w:val="00136ABE"/>
    <w:rsid w:val="001370F4"/>
    <w:rsid w:val="0013722C"/>
    <w:rsid w:val="00137260"/>
    <w:rsid w:val="0014078C"/>
    <w:rsid w:val="001408E8"/>
    <w:rsid w:val="00140F12"/>
    <w:rsid w:val="00141584"/>
    <w:rsid w:val="0014194E"/>
    <w:rsid w:val="00142268"/>
    <w:rsid w:val="001429C8"/>
    <w:rsid w:val="00142FCF"/>
    <w:rsid w:val="0014389B"/>
    <w:rsid w:val="00143B68"/>
    <w:rsid w:val="00144AD3"/>
    <w:rsid w:val="0014588E"/>
    <w:rsid w:val="00145DC5"/>
    <w:rsid w:val="001460DD"/>
    <w:rsid w:val="0014677B"/>
    <w:rsid w:val="00147B72"/>
    <w:rsid w:val="00147E02"/>
    <w:rsid w:val="00150382"/>
    <w:rsid w:val="0015072C"/>
    <w:rsid w:val="00150752"/>
    <w:rsid w:val="00150940"/>
    <w:rsid w:val="001514B1"/>
    <w:rsid w:val="00151682"/>
    <w:rsid w:val="001516F6"/>
    <w:rsid w:val="00151E34"/>
    <w:rsid w:val="00152510"/>
    <w:rsid w:val="001526DB"/>
    <w:rsid w:val="001535EA"/>
    <w:rsid w:val="00153B06"/>
    <w:rsid w:val="00154011"/>
    <w:rsid w:val="00154B63"/>
    <w:rsid w:val="00155974"/>
    <w:rsid w:val="00156B10"/>
    <w:rsid w:val="00157C11"/>
    <w:rsid w:val="00157F29"/>
    <w:rsid w:val="0016028F"/>
    <w:rsid w:val="0016069C"/>
    <w:rsid w:val="00161A18"/>
    <w:rsid w:val="00162549"/>
    <w:rsid w:val="00163A60"/>
    <w:rsid w:val="00164240"/>
    <w:rsid w:val="001643C8"/>
    <w:rsid w:val="00164655"/>
    <w:rsid w:val="00165313"/>
    <w:rsid w:val="00165DFA"/>
    <w:rsid w:val="00167971"/>
    <w:rsid w:val="00167A46"/>
    <w:rsid w:val="00167FB4"/>
    <w:rsid w:val="001702DE"/>
    <w:rsid w:val="00170B4E"/>
    <w:rsid w:val="00171A4F"/>
    <w:rsid w:val="00173C58"/>
    <w:rsid w:val="00174749"/>
    <w:rsid w:val="00174E84"/>
    <w:rsid w:val="0017589A"/>
    <w:rsid w:val="001760EF"/>
    <w:rsid w:val="0017636F"/>
    <w:rsid w:val="0017642F"/>
    <w:rsid w:val="001765F8"/>
    <w:rsid w:val="001800F9"/>
    <w:rsid w:val="00180286"/>
    <w:rsid w:val="0018042B"/>
    <w:rsid w:val="00180459"/>
    <w:rsid w:val="001811DE"/>
    <w:rsid w:val="00181BFD"/>
    <w:rsid w:val="00181DDC"/>
    <w:rsid w:val="00182FFC"/>
    <w:rsid w:val="001840DB"/>
    <w:rsid w:val="001843A2"/>
    <w:rsid w:val="00185144"/>
    <w:rsid w:val="0018565B"/>
    <w:rsid w:val="0018570E"/>
    <w:rsid w:val="00185B3E"/>
    <w:rsid w:val="001879B9"/>
    <w:rsid w:val="00190DBC"/>
    <w:rsid w:val="001915D9"/>
    <w:rsid w:val="0019181B"/>
    <w:rsid w:val="00191C23"/>
    <w:rsid w:val="0019222A"/>
    <w:rsid w:val="00192DFB"/>
    <w:rsid w:val="00192F6F"/>
    <w:rsid w:val="00193E7D"/>
    <w:rsid w:val="00193F59"/>
    <w:rsid w:val="001947C4"/>
    <w:rsid w:val="00194BEB"/>
    <w:rsid w:val="00195847"/>
    <w:rsid w:val="00195B15"/>
    <w:rsid w:val="00195E60"/>
    <w:rsid w:val="0019766E"/>
    <w:rsid w:val="001A04B3"/>
    <w:rsid w:val="001A0CC1"/>
    <w:rsid w:val="001A2939"/>
    <w:rsid w:val="001A2D06"/>
    <w:rsid w:val="001A308B"/>
    <w:rsid w:val="001A318A"/>
    <w:rsid w:val="001A372F"/>
    <w:rsid w:val="001A3992"/>
    <w:rsid w:val="001A400C"/>
    <w:rsid w:val="001A5481"/>
    <w:rsid w:val="001A54DA"/>
    <w:rsid w:val="001A6CF7"/>
    <w:rsid w:val="001A74A9"/>
    <w:rsid w:val="001A7549"/>
    <w:rsid w:val="001B0A0E"/>
    <w:rsid w:val="001B0D1E"/>
    <w:rsid w:val="001B0DCC"/>
    <w:rsid w:val="001B0FAF"/>
    <w:rsid w:val="001B155E"/>
    <w:rsid w:val="001B1D68"/>
    <w:rsid w:val="001B1E90"/>
    <w:rsid w:val="001B2900"/>
    <w:rsid w:val="001B3401"/>
    <w:rsid w:val="001B364E"/>
    <w:rsid w:val="001B467F"/>
    <w:rsid w:val="001B4E8D"/>
    <w:rsid w:val="001B534C"/>
    <w:rsid w:val="001B69D1"/>
    <w:rsid w:val="001B6D35"/>
    <w:rsid w:val="001C0CC8"/>
    <w:rsid w:val="001C10BB"/>
    <w:rsid w:val="001C15CC"/>
    <w:rsid w:val="001C4AA6"/>
    <w:rsid w:val="001C6146"/>
    <w:rsid w:val="001C6437"/>
    <w:rsid w:val="001C6764"/>
    <w:rsid w:val="001C68DF"/>
    <w:rsid w:val="001C6BD2"/>
    <w:rsid w:val="001C735A"/>
    <w:rsid w:val="001D0AC1"/>
    <w:rsid w:val="001D18E8"/>
    <w:rsid w:val="001D2051"/>
    <w:rsid w:val="001D22D6"/>
    <w:rsid w:val="001D23A3"/>
    <w:rsid w:val="001D2D24"/>
    <w:rsid w:val="001D37F0"/>
    <w:rsid w:val="001D479B"/>
    <w:rsid w:val="001D4DFB"/>
    <w:rsid w:val="001D5AEF"/>
    <w:rsid w:val="001D63C0"/>
    <w:rsid w:val="001D6BA2"/>
    <w:rsid w:val="001E0423"/>
    <w:rsid w:val="001E0514"/>
    <w:rsid w:val="001E08FF"/>
    <w:rsid w:val="001E135B"/>
    <w:rsid w:val="001E1CCF"/>
    <w:rsid w:val="001E215A"/>
    <w:rsid w:val="001E3AF4"/>
    <w:rsid w:val="001E3CE9"/>
    <w:rsid w:val="001E4627"/>
    <w:rsid w:val="001E4B0C"/>
    <w:rsid w:val="001E4F85"/>
    <w:rsid w:val="001E7949"/>
    <w:rsid w:val="001E7CF0"/>
    <w:rsid w:val="001E7D33"/>
    <w:rsid w:val="001F10DE"/>
    <w:rsid w:val="001F1218"/>
    <w:rsid w:val="001F13EF"/>
    <w:rsid w:val="001F1978"/>
    <w:rsid w:val="001F1B81"/>
    <w:rsid w:val="001F2271"/>
    <w:rsid w:val="001F269D"/>
    <w:rsid w:val="001F2759"/>
    <w:rsid w:val="001F3106"/>
    <w:rsid w:val="001F423F"/>
    <w:rsid w:val="001F5E70"/>
    <w:rsid w:val="001F6A81"/>
    <w:rsid w:val="001F73A4"/>
    <w:rsid w:val="001F788A"/>
    <w:rsid w:val="001F7FB3"/>
    <w:rsid w:val="0020138B"/>
    <w:rsid w:val="0020155B"/>
    <w:rsid w:val="00201B56"/>
    <w:rsid w:val="002022AC"/>
    <w:rsid w:val="002045FA"/>
    <w:rsid w:val="00204692"/>
    <w:rsid w:val="00205CA4"/>
    <w:rsid w:val="00206AB0"/>
    <w:rsid w:val="00207056"/>
    <w:rsid w:val="00207BD4"/>
    <w:rsid w:val="00207F34"/>
    <w:rsid w:val="00210A11"/>
    <w:rsid w:val="00210F9A"/>
    <w:rsid w:val="002112F1"/>
    <w:rsid w:val="00211532"/>
    <w:rsid w:val="00211D67"/>
    <w:rsid w:val="0021207F"/>
    <w:rsid w:val="00212E12"/>
    <w:rsid w:val="002133B7"/>
    <w:rsid w:val="00214A47"/>
    <w:rsid w:val="00214BE5"/>
    <w:rsid w:val="00214ED2"/>
    <w:rsid w:val="00215308"/>
    <w:rsid w:val="0021749B"/>
    <w:rsid w:val="0022002C"/>
    <w:rsid w:val="00220E61"/>
    <w:rsid w:val="0022207E"/>
    <w:rsid w:val="002221FE"/>
    <w:rsid w:val="00222C67"/>
    <w:rsid w:val="002230DD"/>
    <w:rsid w:val="00223A40"/>
    <w:rsid w:val="00223C26"/>
    <w:rsid w:val="00224691"/>
    <w:rsid w:val="002249E6"/>
    <w:rsid w:val="00224AB5"/>
    <w:rsid w:val="002252BC"/>
    <w:rsid w:val="002258BD"/>
    <w:rsid w:val="00225AE9"/>
    <w:rsid w:val="0022679B"/>
    <w:rsid w:val="00226AEE"/>
    <w:rsid w:val="00226E5E"/>
    <w:rsid w:val="00231175"/>
    <w:rsid w:val="00232936"/>
    <w:rsid w:val="0023302D"/>
    <w:rsid w:val="00233103"/>
    <w:rsid w:val="002342D2"/>
    <w:rsid w:val="00234366"/>
    <w:rsid w:val="00235A95"/>
    <w:rsid w:val="00236E39"/>
    <w:rsid w:val="00236ED8"/>
    <w:rsid w:val="00237CE3"/>
    <w:rsid w:val="00241184"/>
    <w:rsid w:val="00242864"/>
    <w:rsid w:val="00245227"/>
    <w:rsid w:val="00246071"/>
    <w:rsid w:val="00246D11"/>
    <w:rsid w:val="00246D70"/>
    <w:rsid w:val="00247839"/>
    <w:rsid w:val="00250055"/>
    <w:rsid w:val="00250310"/>
    <w:rsid w:val="00250D49"/>
    <w:rsid w:val="00251350"/>
    <w:rsid w:val="002518F5"/>
    <w:rsid w:val="00251C32"/>
    <w:rsid w:val="00251CF1"/>
    <w:rsid w:val="00252BC3"/>
    <w:rsid w:val="00253699"/>
    <w:rsid w:val="00254524"/>
    <w:rsid w:val="00254A75"/>
    <w:rsid w:val="00254F4C"/>
    <w:rsid w:val="00255198"/>
    <w:rsid w:val="002554BE"/>
    <w:rsid w:val="00255E77"/>
    <w:rsid w:val="0025701F"/>
    <w:rsid w:val="00257C1D"/>
    <w:rsid w:val="00260362"/>
    <w:rsid w:val="0026143B"/>
    <w:rsid w:val="00261729"/>
    <w:rsid w:val="00262CF8"/>
    <w:rsid w:val="00262D68"/>
    <w:rsid w:val="0026333D"/>
    <w:rsid w:val="00264274"/>
    <w:rsid w:val="002646D7"/>
    <w:rsid w:val="00265618"/>
    <w:rsid w:val="00265CCC"/>
    <w:rsid w:val="00267AE3"/>
    <w:rsid w:val="00267DCB"/>
    <w:rsid w:val="0027114F"/>
    <w:rsid w:val="0027193D"/>
    <w:rsid w:val="00271B02"/>
    <w:rsid w:val="00271CF2"/>
    <w:rsid w:val="00274E0E"/>
    <w:rsid w:val="0027588A"/>
    <w:rsid w:val="00275A79"/>
    <w:rsid w:val="00276519"/>
    <w:rsid w:val="002773E3"/>
    <w:rsid w:val="00277789"/>
    <w:rsid w:val="00280BE4"/>
    <w:rsid w:val="0028370F"/>
    <w:rsid w:val="00283ACA"/>
    <w:rsid w:val="00284825"/>
    <w:rsid w:val="00284A1C"/>
    <w:rsid w:val="00287853"/>
    <w:rsid w:val="00290C76"/>
    <w:rsid w:val="00292568"/>
    <w:rsid w:val="00293055"/>
    <w:rsid w:val="002932AA"/>
    <w:rsid w:val="002938DD"/>
    <w:rsid w:val="00293C18"/>
    <w:rsid w:val="00293CE4"/>
    <w:rsid w:val="00295E10"/>
    <w:rsid w:val="00296A02"/>
    <w:rsid w:val="00296E2D"/>
    <w:rsid w:val="00297F81"/>
    <w:rsid w:val="002A10A9"/>
    <w:rsid w:val="002A143A"/>
    <w:rsid w:val="002A150D"/>
    <w:rsid w:val="002A1F09"/>
    <w:rsid w:val="002A268E"/>
    <w:rsid w:val="002A3037"/>
    <w:rsid w:val="002A48A8"/>
    <w:rsid w:val="002A62D8"/>
    <w:rsid w:val="002A6FD9"/>
    <w:rsid w:val="002A71E5"/>
    <w:rsid w:val="002A78A7"/>
    <w:rsid w:val="002A78C3"/>
    <w:rsid w:val="002A7A28"/>
    <w:rsid w:val="002A7A3E"/>
    <w:rsid w:val="002A7DAD"/>
    <w:rsid w:val="002B07D2"/>
    <w:rsid w:val="002B15C1"/>
    <w:rsid w:val="002B180D"/>
    <w:rsid w:val="002B263D"/>
    <w:rsid w:val="002B39F5"/>
    <w:rsid w:val="002B4BFE"/>
    <w:rsid w:val="002B54A0"/>
    <w:rsid w:val="002B6F98"/>
    <w:rsid w:val="002C0C1A"/>
    <w:rsid w:val="002C1CE2"/>
    <w:rsid w:val="002C23D9"/>
    <w:rsid w:val="002C2768"/>
    <w:rsid w:val="002C2C2A"/>
    <w:rsid w:val="002C3EA5"/>
    <w:rsid w:val="002C6B5A"/>
    <w:rsid w:val="002C6CB3"/>
    <w:rsid w:val="002C6D13"/>
    <w:rsid w:val="002D00B1"/>
    <w:rsid w:val="002D128D"/>
    <w:rsid w:val="002D16A4"/>
    <w:rsid w:val="002D24A0"/>
    <w:rsid w:val="002D3100"/>
    <w:rsid w:val="002D3FD7"/>
    <w:rsid w:val="002D4114"/>
    <w:rsid w:val="002D4195"/>
    <w:rsid w:val="002D5AC0"/>
    <w:rsid w:val="002D6E22"/>
    <w:rsid w:val="002D782A"/>
    <w:rsid w:val="002D7BCD"/>
    <w:rsid w:val="002E017B"/>
    <w:rsid w:val="002E0412"/>
    <w:rsid w:val="002E05B8"/>
    <w:rsid w:val="002E08FD"/>
    <w:rsid w:val="002E090D"/>
    <w:rsid w:val="002E0DC1"/>
    <w:rsid w:val="002E1186"/>
    <w:rsid w:val="002E1E04"/>
    <w:rsid w:val="002E27C8"/>
    <w:rsid w:val="002E2A69"/>
    <w:rsid w:val="002E2AC8"/>
    <w:rsid w:val="002E33F5"/>
    <w:rsid w:val="002E613E"/>
    <w:rsid w:val="002E6555"/>
    <w:rsid w:val="002E715F"/>
    <w:rsid w:val="002F0BB9"/>
    <w:rsid w:val="002F1658"/>
    <w:rsid w:val="002F19E3"/>
    <w:rsid w:val="002F23C3"/>
    <w:rsid w:val="002F2F01"/>
    <w:rsid w:val="002F363F"/>
    <w:rsid w:val="002F3707"/>
    <w:rsid w:val="002F4AA3"/>
    <w:rsid w:val="002F568C"/>
    <w:rsid w:val="002F5C68"/>
    <w:rsid w:val="002F70F7"/>
    <w:rsid w:val="002F71F3"/>
    <w:rsid w:val="003008C0"/>
    <w:rsid w:val="00300F83"/>
    <w:rsid w:val="00301549"/>
    <w:rsid w:val="0030165D"/>
    <w:rsid w:val="0030177C"/>
    <w:rsid w:val="0030227E"/>
    <w:rsid w:val="00302832"/>
    <w:rsid w:val="0030292D"/>
    <w:rsid w:val="00302AA6"/>
    <w:rsid w:val="00303988"/>
    <w:rsid w:val="00303A85"/>
    <w:rsid w:val="00303C13"/>
    <w:rsid w:val="00304421"/>
    <w:rsid w:val="00305F75"/>
    <w:rsid w:val="00306D65"/>
    <w:rsid w:val="0030703E"/>
    <w:rsid w:val="0030723E"/>
    <w:rsid w:val="00310310"/>
    <w:rsid w:val="00310800"/>
    <w:rsid w:val="00310B68"/>
    <w:rsid w:val="003117F3"/>
    <w:rsid w:val="003130B1"/>
    <w:rsid w:val="003134AD"/>
    <w:rsid w:val="003134DD"/>
    <w:rsid w:val="003150D3"/>
    <w:rsid w:val="00315BB5"/>
    <w:rsid w:val="0031693C"/>
    <w:rsid w:val="00316A0E"/>
    <w:rsid w:val="00316BDD"/>
    <w:rsid w:val="00320503"/>
    <w:rsid w:val="00320712"/>
    <w:rsid w:val="003208A8"/>
    <w:rsid w:val="0032103A"/>
    <w:rsid w:val="0032216E"/>
    <w:rsid w:val="00322943"/>
    <w:rsid w:val="003232C3"/>
    <w:rsid w:val="00323A8E"/>
    <w:rsid w:val="00323B68"/>
    <w:rsid w:val="00324B6B"/>
    <w:rsid w:val="00325504"/>
    <w:rsid w:val="00326606"/>
    <w:rsid w:val="00327A7C"/>
    <w:rsid w:val="00327CFA"/>
    <w:rsid w:val="00327D76"/>
    <w:rsid w:val="00330757"/>
    <w:rsid w:val="00330CB0"/>
    <w:rsid w:val="00330EDD"/>
    <w:rsid w:val="00330EEA"/>
    <w:rsid w:val="0033267A"/>
    <w:rsid w:val="00332CF5"/>
    <w:rsid w:val="00334CDA"/>
    <w:rsid w:val="00335499"/>
    <w:rsid w:val="00336D9B"/>
    <w:rsid w:val="003375B8"/>
    <w:rsid w:val="00337618"/>
    <w:rsid w:val="00337B90"/>
    <w:rsid w:val="00340173"/>
    <w:rsid w:val="0034046D"/>
    <w:rsid w:val="003415A1"/>
    <w:rsid w:val="00341D6F"/>
    <w:rsid w:val="00342560"/>
    <w:rsid w:val="00343604"/>
    <w:rsid w:val="00344250"/>
    <w:rsid w:val="003446AC"/>
    <w:rsid w:val="003449F8"/>
    <w:rsid w:val="00344A9D"/>
    <w:rsid w:val="00344F6D"/>
    <w:rsid w:val="00344F9D"/>
    <w:rsid w:val="00345412"/>
    <w:rsid w:val="00345A36"/>
    <w:rsid w:val="00345FE7"/>
    <w:rsid w:val="0034644C"/>
    <w:rsid w:val="0034659E"/>
    <w:rsid w:val="00347509"/>
    <w:rsid w:val="0034772D"/>
    <w:rsid w:val="003508A3"/>
    <w:rsid w:val="00350CE0"/>
    <w:rsid w:val="00351F52"/>
    <w:rsid w:val="00352188"/>
    <w:rsid w:val="0035242F"/>
    <w:rsid w:val="003525E6"/>
    <w:rsid w:val="0035286A"/>
    <w:rsid w:val="00353AEC"/>
    <w:rsid w:val="00355B01"/>
    <w:rsid w:val="00355D25"/>
    <w:rsid w:val="00355D6F"/>
    <w:rsid w:val="00355DE0"/>
    <w:rsid w:val="00356843"/>
    <w:rsid w:val="00356CC2"/>
    <w:rsid w:val="00356D8D"/>
    <w:rsid w:val="00356E87"/>
    <w:rsid w:val="00360F2E"/>
    <w:rsid w:val="0036133A"/>
    <w:rsid w:val="00361BBF"/>
    <w:rsid w:val="00361CA7"/>
    <w:rsid w:val="00361CCD"/>
    <w:rsid w:val="00363B9C"/>
    <w:rsid w:val="00363CD2"/>
    <w:rsid w:val="00364E43"/>
    <w:rsid w:val="0036589B"/>
    <w:rsid w:val="003662E6"/>
    <w:rsid w:val="00366FCF"/>
    <w:rsid w:val="003673B2"/>
    <w:rsid w:val="00367749"/>
    <w:rsid w:val="00367BAA"/>
    <w:rsid w:val="00370C9E"/>
    <w:rsid w:val="003710A5"/>
    <w:rsid w:val="0037164E"/>
    <w:rsid w:val="00372A0E"/>
    <w:rsid w:val="00374D62"/>
    <w:rsid w:val="00374F37"/>
    <w:rsid w:val="00374FC2"/>
    <w:rsid w:val="003758E2"/>
    <w:rsid w:val="0037596D"/>
    <w:rsid w:val="00377003"/>
    <w:rsid w:val="0037756F"/>
    <w:rsid w:val="003803EE"/>
    <w:rsid w:val="00380BE1"/>
    <w:rsid w:val="00380D75"/>
    <w:rsid w:val="00381898"/>
    <w:rsid w:val="003824C1"/>
    <w:rsid w:val="00382F69"/>
    <w:rsid w:val="003847CF"/>
    <w:rsid w:val="00384962"/>
    <w:rsid w:val="00384C58"/>
    <w:rsid w:val="00385925"/>
    <w:rsid w:val="003864B4"/>
    <w:rsid w:val="00386647"/>
    <w:rsid w:val="00387156"/>
    <w:rsid w:val="0038732C"/>
    <w:rsid w:val="00387626"/>
    <w:rsid w:val="00387712"/>
    <w:rsid w:val="00387A01"/>
    <w:rsid w:val="00387A19"/>
    <w:rsid w:val="003905E7"/>
    <w:rsid w:val="0039101E"/>
    <w:rsid w:val="003920AF"/>
    <w:rsid w:val="00392220"/>
    <w:rsid w:val="00393885"/>
    <w:rsid w:val="003940ED"/>
    <w:rsid w:val="00394549"/>
    <w:rsid w:val="00394597"/>
    <w:rsid w:val="00394887"/>
    <w:rsid w:val="00394C03"/>
    <w:rsid w:val="00395C04"/>
    <w:rsid w:val="0039601D"/>
    <w:rsid w:val="00396245"/>
    <w:rsid w:val="00396DC7"/>
    <w:rsid w:val="003973B3"/>
    <w:rsid w:val="00397E7F"/>
    <w:rsid w:val="003A13D4"/>
    <w:rsid w:val="003A1B98"/>
    <w:rsid w:val="003A1C8F"/>
    <w:rsid w:val="003A1FD5"/>
    <w:rsid w:val="003A3239"/>
    <w:rsid w:val="003A3839"/>
    <w:rsid w:val="003A3BCC"/>
    <w:rsid w:val="003A3CE3"/>
    <w:rsid w:val="003A5D13"/>
    <w:rsid w:val="003A6DE3"/>
    <w:rsid w:val="003A6E94"/>
    <w:rsid w:val="003A76FB"/>
    <w:rsid w:val="003A7B86"/>
    <w:rsid w:val="003B0B8F"/>
    <w:rsid w:val="003B2CAE"/>
    <w:rsid w:val="003B30E5"/>
    <w:rsid w:val="003B420E"/>
    <w:rsid w:val="003B44A2"/>
    <w:rsid w:val="003B5186"/>
    <w:rsid w:val="003B56F1"/>
    <w:rsid w:val="003B6546"/>
    <w:rsid w:val="003B71F2"/>
    <w:rsid w:val="003B760B"/>
    <w:rsid w:val="003C085C"/>
    <w:rsid w:val="003C10BB"/>
    <w:rsid w:val="003C1694"/>
    <w:rsid w:val="003C16AB"/>
    <w:rsid w:val="003C2DB6"/>
    <w:rsid w:val="003C2FCE"/>
    <w:rsid w:val="003C35DC"/>
    <w:rsid w:val="003C5B78"/>
    <w:rsid w:val="003C6C88"/>
    <w:rsid w:val="003C798D"/>
    <w:rsid w:val="003D002D"/>
    <w:rsid w:val="003D1870"/>
    <w:rsid w:val="003D1B62"/>
    <w:rsid w:val="003D221B"/>
    <w:rsid w:val="003D332A"/>
    <w:rsid w:val="003D37CF"/>
    <w:rsid w:val="003D45FB"/>
    <w:rsid w:val="003D56DF"/>
    <w:rsid w:val="003D5B82"/>
    <w:rsid w:val="003D7547"/>
    <w:rsid w:val="003D7813"/>
    <w:rsid w:val="003D798A"/>
    <w:rsid w:val="003D7BF3"/>
    <w:rsid w:val="003E08D6"/>
    <w:rsid w:val="003E143C"/>
    <w:rsid w:val="003E16A7"/>
    <w:rsid w:val="003E1D7D"/>
    <w:rsid w:val="003E207B"/>
    <w:rsid w:val="003E27D5"/>
    <w:rsid w:val="003E3747"/>
    <w:rsid w:val="003E39E3"/>
    <w:rsid w:val="003E3D4F"/>
    <w:rsid w:val="003E3DFA"/>
    <w:rsid w:val="003E4070"/>
    <w:rsid w:val="003E4E54"/>
    <w:rsid w:val="003E5000"/>
    <w:rsid w:val="003E65DF"/>
    <w:rsid w:val="003F052E"/>
    <w:rsid w:val="003F09C5"/>
    <w:rsid w:val="003F0E02"/>
    <w:rsid w:val="003F0E5A"/>
    <w:rsid w:val="003F3C42"/>
    <w:rsid w:val="003F4055"/>
    <w:rsid w:val="003F45AB"/>
    <w:rsid w:val="003F4653"/>
    <w:rsid w:val="003F67E8"/>
    <w:rsid w:val="004007AF"/>
    <w:rsid w:val="00401162"/>
    <w:rsid w:val="004012F6"/>
    <w:rsid w:val="00401C31"/>
    <w:rsid w:val="00402766"/>
    <w:rsid w:val="004028D7"/>
    <w:rsid w:val="00403177"/>
    <w:rsid w:val="00403254"/>
    <w:rsid w:val="00403FBA"/>
    <w:rsid w:val="0040413D"/>
    <w:rsid w:val="004051E5"/>
    <w:rsid w:val="004054DC"/>
    <w:rsid w:val="00406112"/>
    <w:rsid w:val="00407289"/>
    <w:rsid w:val="00407A51"/>
    <w:rsid w:val="00407B69"/>
    <w:rsid w:val="0041042F"/>
    <w:rsid w:val="0041065E"/>
    <w:rsid w:val="00411836"/>
    <w:rsid w:val="00412BAA"/>
    <w:rsid w:val="00412F53"/>
    <w:rsid w:val="004131ED"/>
    <w:rsid w:val="004148BE"/>
    <w:rsid w:val="00416AE2"/>
    <w:rsid w:val="00417877"/>
    <w:rsid w:val="00420257"/>
    <w:rsid w:val="00420A68"/>
    <w:rsid w:val="00421474"/>
    <w:rsid w:val="00421ED1"/>
    <w:rsid w:val="00423F9D"/>
    <w:rsid w:val="0042549E"/>
    <w:rsid w:val="0042639A"/>
    <w:rsid w:val="0042662A"/>
    <w:rsid w:val="00427953"/>
    <w:rsid w:val="00427D7A"/>
    <w:rsid w:val="004301E6"/>
    <w:rsid w:val="0043098E"/>
    <w:rsid w:val="00430B7C"/>
    <w:rsid w:val="00430E23"/>
    <w:rsid w:val="0043119D"/>
    <w:rsid w:val="00431353"/>
    <w:rsid w:val="00431970"/>
    <w:rsid w:val="00431C5E"/>
    <w:rsid w:val="00431D1F"/>
    <w:rsid w:val="00432035"/>
    <w:rsid w:val="00432BC7"/>
    <w:rsid w:val="00433F0D"/>
    <w:rsid w:val="0043438F"/>
    <w:rsid w:val="004355C8"/>
    <w:rsid w:val="00437580"/>
    <w:rsid w:val="0044063F"/>
    <w:rsid w:val="00440F13"/>
    <w:rsid w:val="0044188A"/>
    <w:rsid w:val="00441C29"/>
    <w:rsid w:val="004422A0"/>
    <w:rsid w:val="00443196"/>
    <w:rsid w:val="00444309"/>
    <w:rsid w:val="0044571A"/>
    <w:rsid w:val="00446077"/>
    <w:rsid w:val="00446811"/>
    <w:rsid w:val="00446C32"/>
    <w:rsid w:val="00446E11"/>
    <w:rsid w:val="00450D33"/>
    <w:rsid w:val="004512C1"/>
    <w:rsid w:val="00451B0E"/>
    <w:rsid w:val="00454462"/>
    <w:rsid w:val="0045458E"/>
    <w:rsid w:val="00455B0D"/>
    <w:rsid w:val="00455B3E"/>
    <w:rsid w:val="00456F02"/>
    <w:rsid w:val="0045787D"/>
    <w:rsid w:val="004618DB"/>
    <w:rsid w:val="0046333A"/>
    <w:rsid w:val="004633E0"/>
    <w:rsid w:val="00464043"/>
    <w:rsid w:val="00465D7F"/>
    <w:rsid w:val="004662B9"/>
    <w:rsid w:val="004664E1"/>
    <w:rsid w:val="004679A1"/>
    <w:rsid w:val="00467B93"/>
    <w:rsid w:val="00470432"/>
    <w:rsid w:val="00470C41"/>
    <w:rsid w:val="00471967"/>
    <w:rsid w:val="00472156"/>
    <w:rsid w:val="0047272E"/>
    <w:rsid w:val="00472C7F"/>
    <w:rsid w:val="00472DDD"/>
    <w:rsid w:val="00472E25"/>
    <w:rsid w:val="004730CF"/>
    <w:rsid w:val="0047328B"/>
    <w:rsid w:val="00473F22"/>
    <w:rsid w:val="004740EA"/>
    <w:rsid w:val="00475124"/>
    <w:rsid w:val="0047742B"/>
    <w:rsid w:val="00477DF2"/>
    <w:rsid w:val="004809E3"/>
    <w:rsid w:val="00482301"/>
    <w:rsid w:val="00482AA0"/>
    <w:rsid w:val="00482F48"/>
    <w:rsid w:val="00484B56"/>
    <w:rsid w:val="0048551B"/>
    <w:rsid w:val="004857BF"/>
    <w:rsid w:val="00486704"/>
    <w:rsid w:val="004867B1"/>
    <w:rsid w:val="00486D57"/>
    <w:rsid w:val="00487F13"/>
    <w:rsid w:val="00491940"/>
    <w:rsid w:val="00491992"/>
    <w:rsid w:val="00491CAE"/>
    <w:rsid w:val="004922A6"/>
    <w:rsid w:val="00492BD0"/>
    <w:rsid w:val="00495204"/>
    <w:rsid w:val="00495E2B"/>
    <w:rsid w:val="0049772B"/>
    <w:rsid w:val="004A0AF5"/>
    <w:rsid w:val="004A2380"/>
    <w:rsid w:val="004A25E2"/>
    <w:rsid w:val="004A4174"/>
    <w:rsid w:val="004A59D0"/>
    <w:rsid w:val="004A683E"/>
    <w:rsid w:val="004A6A5A"/>
    <w:rsid w:val="004A7484"/>
    <w:rsid w:val="004A7533"/>
    <w:rsid w:val="004A7C18"/>
    <w:rsid w:val="004B139D"/>
    <w:rsid w:val="004B1C8C"/>
    <w:rsid w:val="004B22DB"/>
    <w:rsid w:val="004B23D5"/>
    <w:rsid w:val="004B2F65"/>
    <w:rsid w:val="004B35D7"/>
    <w:rsid w:val="004B419E"/>
    <w:rsid w:val="004B4EAA"/>
    <w:rsid w:val="004B4F27"/>
    <w:rsid w:val="004B5CB5"/>
    <w:rsid w:val="004B5EED"/>
    <w:rsid w:val="004B60B7"/>
    <w:rsid w:val="004B6537"/>
    <w:rsid w:val="004B6DB0"/>
    <w:rsid w:val="004B77A1"/>
    <w:rsid w:val="004C0924"/>
    <w:rsid w:val="004C20DB"/>
    <w:rsid w:val="004C262E"/>
    <w:rsid w:val="004C298A"/>
    <w:rsid w:val="004C3698"/>
    <w:rsid w:val="004C4571"/>
    <w:rsid w:val="004C4DA5"/>
    <w:rsid w:val="004C4DAF"/>
    <w:rsid w:val="004C4DC8"/>
    <w:rsid w:val="004C57A5"/>
    <w:rsid w:val="004C58B0"/>
    <w:rsid w:val="004C7493"/>
    <w:rsid w:val="004C764D"/>
    <w:rsid w:val="004D16E2"/>
    <w:rsid w:val="004D2954"/>
    <w:rsid w:val="004D29FC"/>
    <w:rsid w:val="004D2E22"/>
    <w:rsid w:val="004D3994"/>
    <w:rsid w:val="004D3C45"/>
    <w:rsid w:val="004D3F6D"/>
    <w:rsid w:val="004D4B94"/>
    <w:rsid w:val="004D591C"/>
    <w:rsid w:val="004D60EA"/>
    <w:rsid w:val="004E0F0D"/>
    <w:rsid w:val="004E2882"/>
    <w:rsid w:val="004E28AE"/>
    <w:rsid w:val="004E3D39"/>
    <w:rsid w:val="004E3F00"/>
    <w:rsid w:val="004E42DB"/>
    <w:rsid w:val="004E5651"/>
    <w:rsid w:val="004E586E"/>
    <w:rsid w:val="004E5B2D"/>
    <w:rsid w:val="004E5E16"/>
    <w:rsid w:val="004E64F1"/>
    <w:rsid w:val="004E661C"/>
    <w:rsid w:val="004E69F2"/>
    <w:rsid w:val="004E7293"/>
    <w:rsid w:val="004E77FC"/>
    <w:rsid w:val="004F0466"/>
    <w:rsid w:val="004F1036"/>
    <w:rsid w:val="004F1594"/>
    <w:rsid w:val="004F259B"/>
    <w:rsid w:val="004F2674"/>
    <w:rsid w:val="004F4857"/>
    <w:rsid w:val="004F4D43"/>
    <w:rsid w:val="004F541C"/>
    <w:rsid w:val="004F5A08"/>
    <w:rsid w:val="004F6940"/>
    <w:rsid w:val="004F794A"/>
    <w:rsid w:val="00503A4D"/>
    <w:rsid w:val="00504154"/>
    <w:rsid w:val="0050486C"/>
    <w:rsid w:val="00504993"/>
    <w:rsid w:val="00507988"/>
    <w:rsid w:val="00507A41"/>
    <w:rsid w:val="005122AC"/>
    <w:rsid w:val="00512B65"/>
    <w:rsid w:val="00512D57"/>
    <w:rsid w:val="0051335E"/>
    <w:rsid w:val="005138F4"/>
    <w:rsid w:val="00514A3A"/>
    <w:rsid w:val="0051687D"/>
    <w:rsid w:val="00516BF2"/>
    <w:rsid w:val="00521C5F"/>
    <w:rsid w:val="00521EB0"/>
    <w:rsid w:val="00523852"/>
    <w:rsid w:val="00523BBC"/>
    <w:rsid w:val="00523C76"/>
    <w:rsid w:val="00523E6E"/>
    <w:rsid w:val="00524E7B"/>
    <w:rsid w:val="00524EC2"/>
    <w:rsid w:val="005253CD"/>
    <w:rsid w:val="005253F9"/>
    <w:rsid w:val="005258A0"/>
    <w:rsid w:val="00527422"/>
    <w:rsid w:val="00530FC4"/>
    <w:rsid w:val="00533F02"/>
    <w:rsid w:val="005344EB"/>
    <w:rsid w:val="00534650"/>
    <w:rsid w:val="005348E2"/>
    <w:rsid w:val="00535FE6"/>
    <w:rsid w:val="00536E0D"/>
    <w:rsid w:val="00536FD4"/>
    <w:rsid w:val="00537945"/>
    <w:rsid w:val="005400F3"/>
    <w:rsid w:val="005406F1"/>
    <w:rsid w:val="00541E7C"/>
    <w:rsid w:val="00541EEA"/>
    <w:rsid w:val="005420AE"/>
    <w:rsid w:val="00542451"/>
    <w:rsid w:val="005438FC"/>
    <w:rsid w:val="00544337"/>
    <w:rsid w:val="0054507B"/>
    <w:rsid w:val="00545CBF"/>
    <w:rsid w:val="005460FE"/>
    <w:rsid w:val="005510ED"/>
    <w:rsid w:val="00551896"/>
    <w:rsid w:val="005522CA"/>
    <w:rsid w:val="005523D4"/>
    <w:rsid w:val="00552645"/>
    <w:rsid w:val="00552AC2"/>
    <w:rsid w:val="00554130"/>
    <w:rsid w:val="00554A6A"/>
    <w:rsid w:val="00554D26"/>
    <w:rsid w:val="005550DD"/>
    <w:rsid w:val="00555369"/>
    <w:rsid w:val="00555490"/>
    <w:rsid w:val="005557F0"/>
    <w:rsid w:val="00556225"/>
    <w:rsid w:val="005562BC"/>
    <w:rsid w:val="0055691A"/>
    <w:rsid w:val="00556A91"/>
    <w:rsid w:val="005604FC"/>
    <w:rsid w:val="005606F4"/>
    <w:rsid w:val="00560A23"/>
    <w:rsid w:val="005613C3"/>
    <w:rsid w:val="00562A84"/>
    <w:rsid w:val="0056362A"/>
    <w:rsid w:val="00563E0B"/>
    <w:rsid w:val="00564534"/>
    <w:rsid w:val="00565F7C"/>
    <w:rsid w:val="005672E0"/>
    <w:rsid w:val="005674B1"/>
    <w:rsid w:val="00567832"/>
    <w:rsid w:val="00571B72"/>
    <w:rsid w:val="00572387"/>
    <w:rsid w:val="005729AE"/>
    <w:rsid w:val="00573290"/>
    <w:rsid w:val="00573B9E"/>
    <w:rsid w:val="005741E7"/>
    <w:rsid w:val="00574F0F"/>
    <w:rsid w:val="00577627"/>
    <w:rsid w:val="00577A07"/>
    <w:rsid w:val="005807C7"/>
    <w:rsid w:val="00580A8F"/>
    <w:rsid w:val="0058325D"/>
    <w:rsid w:val="005836EA"/>
    <w:rsid w:val="00583C27"/>
    <w:rsid w:val="005854A8"/>
    <w:rsid w:val="00585907"/>
    <w:rsid w:val="00585FFF"/>
    <w:rsid w:val="005866EE"/>
    <w:rsid w:val="00586C9C"/>
    <w:rsid w:val="00587154"/>
    <w:rsid w:val="0058786C"/>
    <w:rsid w:val="005878BC"/>
    <w:rsid w:val="005900EB"/>
    <w:rsid w:val="005901CE"/>
    <w:rsid w:val="00590D94"/>
    <w:rsid w:val="00591075"/>
    <w:rsid w:val="0059306B"/>
    <w:rsid w:val="005934C7"/>
    <w:rsid w:val="00593ECD"/>
    <w:rsid w:val="00593ED1"/>
    <w:rsid w:val="00593F0D"/>
    <w:rsid w:val="00593F9C"/>
    <w:rsid w:val="005942EB"/>
    <w:rsid w:val="00595331"/>
    <w:rsid w:val="00595687"/>
    <w:rsid w:val="00595EE3"/>
    <w:rsid w:val="00596037"/>
    <w:rsid w:val="00596423"/>
    <w:rsid w:val="00596745"/>
    <w:rsid w:val="00596841"/>
    <w:rsid w:val="00597371"/>
    <w:rsid w:val="005976F2"/>
    <w:rsid w:val="005978AB"/>
    <w:rsid w:val="005A06D5"/>
    <w:rsid w:val="005A12D5"/>
    <w:rsid w:val="005A1E8D"/>
    <w:rsid w:val="005A3572"/>
    <w:rsid w:val="005A3836"/>
    <w:rsid w:val="005A39DB"/>
    <w:rsid w:val="005A460C"/>
    <w:rsid w:val="005A60F1"/>
    <w:rsid w:val="005A69B1"/>
    <w:rsid w:val="005A6B41"/>
    <w:rsid w:val="005A7C79"/>
    <w:rsid w:val="005A7F69"/>
    <w:rsid w:val="005B06BC"/>
    <w:rsid w:val="005B0A24"/>
    <w:rsid w:val="005B0BED"/>
    <w:rsid w:val="005B1BAD"/>
    <w:rsid w:val="005B1FB1"/>
    <w:rsid w:val="005B21A2"/>
    <w:rsid w:val="005B26A4"/>
    <w:rsid w:val="005B27FA"/>
    <w:rsid w:val="005B29D3"/>
    <w:rsid w:val="005B2B2E"/>
    <w:rsid w:val="005B2D2F"/>
    <w:rsid w:val="005B35F5"/>
    <w:rsid w:val="005B3A80"/>
    <w:rsid w:val="005B4014"/>
    <w:rsid w:val="005B4402"/>
    <w:rsid w:val="005B61A8"/>
    <w:rsid w:val="005B6BE5"/>
    <w:rsid w:val="005B7BF9"/>
    <w:rsid w:val="005C0C8A"/>
    <w:rsid w:val="005C114D"/>
    <w:rsid w:val="005C23E1"/>
    <w:rsid w:val="005C260E"/>
    <w:rsid w:val="005C2CDF"/>
    <w:rsid w:val="005C2F30"/>
    <w:rsid w:val="005C3ABB"/>
    <w:rsid w:val="005C3BB5"/>
    <w:rsid w:val="005C3D0E"/>
    <w:rsid w:val="005C46E8"/>
    <w:rsid w:val="005C4DE5"/>
    <w:rsid w:val="005C51F5"/>
    <w:rsid w:val="005C58BC"/>
    <w:rsid w:val="005C7152"/>
    <w:rsid w:val="005C742D"/>
    <w:rsid w:val="005C797A"/>
    <w:rsid w:val="005D0D19"/>
    <w:rsid w:val="005D10FD"/>
    <w:rsid w:val="005D1969"/>
    <w:rsid w:val="005D316E"/>
    <w:rsid w:val="005D398C"/>
    <w:rsid w:val="005D3E95"/>
    <w:rsid w:val="005D621D"/>
    <w:rsid w:val="005D7111"/>
    <w:rsid w:val="005D7232"/>
    <w:rsid w:val="005D74BC"/>
    <w:rsid w:val="005E076E"/>
    <w:rsid w:val="005E164F"/>
    <w:rsid w:val="005E1D60"/>
    <w:rsid w:val="005E251D"/>
    <w:rsid w:val="005E3693"/>
    <w:rsid w:val="005E4143"/>
    <w:rsid w:val="005E4612"/>
    <w:rsid w:val="005E4EAD"/>
    <w:rsid w:val="005E4EEA"/>
    <w:rsid w:val="005E5288"/>
    <w:rsid w:val="005E6FDB"/>
    <w:rsid w:val="005E79F5"/>
    <w:rsid w:val="005E7C27"/>
    <w:rsid w:val="005F07B5"/>
    <w:rsid w:val="005F08A6"/>
    <w:rsid w:val="005F152F"/>
    <w:rsid w:val="005F1CEB"/>
    <w:rsid w:val="005F1FD6"/>
    <w:rsid w:val="005F2D6A"/>
    <w:rsid w:val="005F2F86"/>
    <w:rsid w:val="005F3513"/>
    <w:rsid w:val="005F377C"/>
    <w:rsid w:val="005F3B53"/>
    <w:rsid w:val="005F475B"/>
    <w:rsid w:val="005F4B85"/>
    <w:rsid w:val="005F543D"/>
    <w:rsid w:val="005F63F6"/>
    <w:rsid w:val="005F76E8"/>
    <w:rsid w:val="005F7D2E"/>
    <w:rsid w:val="0060054F"/>
    <w:rsid w:val="00600CA9"/>
    <w:rsid w:val="0060118B"/>
    <w:rsid w:val="00601741"/>
    <w:rsid w:val="00601751"/>
    <w:rsid w:val="0060176B"/>
    <w:rsid w:val="00601C17"/>
    <w:rsid w:val="006027D9"/>
    <w:rsid w:val="00602D7D"/>
    <w:rsid w:val="0060314F"/>
    <w:rsid w:val="00603709"/>
    <w:rsid w:val="006060B2"/>
    <w:rsid w:val="0060632A"/>
    <w:rsid w:val="00606480"/>
    <w:rsid w:val="006064CB"/>
    <w:rsid w:val="006077A7"/>
    <w:rsid w:val="00611FB5"/>
    <w:rsid w:val="006120F5"/>
    <w:rsid w:val="0061216D"/>
    <w:rsid w:val="0061392C"/>
    <w:rsid w:val="006157CC"/>
    <w:rsid w:val="00617727"/>
    <w:rsid w:val="006202E8"/>
    <w:rsid w:val="006206E8"/>
    <w:rsid w:val="00620995"/>
    <w:rsid w:val="006214ED"/>
    <w:rsid w:val="00621CBB"/>
    <w:rsid w:val="00621DEA"/>
    <w:rsid w:val="0062297D"/>
    <w:rsid w:val="00622F1C"/>
    <w:rsid w:val="0062305A"/>
    <w:rsid w:val="00623C52"/>
    <w:rsid w:val="00624459"/>
    <w:rsid w:val="00624686"/>
    <w:rsid w:val="006248BE"/>
    <w:rsid w:val="00625F0E"/>
    <w:rsid w:val="00625FC1"/>
    <w:rsid w:val="006264D4"/>
    <w:rsid w:val="00626832"/>
    <w:rsid w:val="00626C73"/>
    <w:rsid w:val="00627151"/>
    <w:rsid w:val="00627352"/>
    <w:rsid w:val="00627F7F"/>
    <w:rsid w:val="00630673"/>
    <w:rsid w:val="006337AD"/>
    <w:rsid w:val="00634486"/>
    <w:rsid w:val="0063516F"/>
    <w:rsid w:val="0063523E"/>
    <w:rsid w:val="00636BB9"/>
    <w:rsid w:val="00636EA8"/>
    <w:rsid w:val="00636F63"/>
    <w:rsid w:val="00636FA1"/>
    <w:rsid w:val="006374C0"/>
    <w:rsid w:val="006376E5"/>
    <w:rsid w:val="00641AF2"/>
    <w:rsid w:val="00641D80"/>
    <w:rsid w:val="006426ED"/>
    <w:rsid w:val="00642F81"/>
    <w:rsid w:val="006431CC"/>
    <w:rsid w:val="00645F58"/>
    <w:rsid w:val="00645F91"/>
    <w:rsid w:val="00646FE1"/>
    <w:rsid w:val="00647747"/>
    <w:rsid w:val="00647929"/>
    <w:rsid w:val="00650EF1"/>
    <w:rsid w:val="0065128A"/>
    <w:rsid w:val="00652605"/>
    <w:rsid w:val="00652A68"/>
    <w:rsid w:val="006530EF"/>
    <w:rsid w:val="00653BCF"/>
    <w:rsid w:val="00653CC3"/>
    <w:rsid w:val="0065545A"/>
    <w:rsid w:val="0065691E"/>
    <w:rsid w:val="0065713E"/>
    <w:rsid w:val="00657D21"/>
    <w:rsid w:val="00657D2D"/>
    <w:rsid w:val="0066106A"/>
    <w:rsid w:val="006612E4"/>
    <w:rsid w:val="006614BF"/>
    <w:rsid w:val="00661E84"/>
    <w:rsid w:val="006627EC"/>
    <w:rsid w:val="00662A85"/>
    <w:rsid w:val="0066370B"/>
    <w:rsid w:val="00663A67"/>
    <w:rsid w:val="00663CDE"/>
    <w:rsid w:val="006641CF"/>
    <w:rsid w:val="00664AED"/>
    <w:rsid w:val="00664FA8"/>
    <w:rsid w:val="00666175"/>
    <w:rsid w:val="0067016B"/>
    <w:rsid w:val="00671093"/>
    <w:rsid w:val="00672D6B"/>
    <w:rsid w:val="00672E27"/>
    <w:rsid w:val="00673A50"/>
    <w:rsid w:val="00673CB7"/>
    <w:rsid w:val="00674950"/>
    <w:rsid w:val="0067600E"/>
    <w:rsid w:val="00676CD1"/>
    <w:rsid w:val="00677035"/>
    <w:rsid w:val="006770E6"/>
    <w:rsid w:val="00677B1D"/>
    <w:rsid w:val="00677E0E"/>
    <w:rsid w:val="00680906"/>
    <w:rsid w:val="00680AA0"/>
    <w:rsid w:val="00680E0C"/>
    <w:rsid w:val="00680E37"/>
    <w:rsid w:val="00681175"/>
    <w:rsid w:val="00681FA0"/>
    <w:rsid w:val="00682451"/>
    <w:rsid w:val="00683544"/>
    <w:rsid w:val="00683787"/>
    <w:rsid w:val="0068392B"/>
    <w:rsid w:val="00683B77"/>
    <w:rsid w:val="00683FFD"/>
    <w:rsid w:val="00684D47"/>
    <w:rsid w:val="00685278"/>
    <w:rsid w:val="00685AFA"/>
    <w:rsid w:val="00686F90"/>
    <w:rsid w:val="00687449"/>
    <w:rsid w:val="00687617"/>
    <w:rsid w:val="00687A3A"/>
    <w:rsid w:val="00687E92"/>
    <w:rsid w:val="006903DA"/>
    <w:rsid w:val="00690CDA"/>
    <w:rsid w:val="00690F7C"/>
    <w:rsid w:val="00690FD9"/>
    <w:rsid w:val="006916DA"/>
    <w:rsid w:val="006921C5"/>
    <w:rsid w:val="00692C70"/>
    <w:rsid w:val="0069443C"/>
    <w:rsid w:val="00695AF9"/>
    <w:rsid w:val="00695D15"/>
    <w:rsid w:val="00695FCC"/>
    <w:rsid w:val="0069676F"/>
    <w:rsid w:val="00696893"/>
    <w:rsid w:val="0069756D"/>
    <w:rsid w:val="006A0382"/>
    <w:rsid w:val="006A0688"/>
    <w:rsid w:val="006A0D93"/>
    <w:rsid w:val="006A17E5"/>
    <w:rsid w:val="006A19B9"/>
    <w:rsid w:val="006A1B4D"/>
    <w:rsid w:val="006A2A6B"/>
    <w:rsid w:val="006A2B54"/>
    <w:rsid w:val="006A479F"/>
    <w:rsid w:val="006A47D1"/>
    <w:rsid w:val="006A6DF7"/>
    <w:rsid w:val="006A743D"/>
    <w:rsid w:val="006B068D"/>
    <w:rsid w:val="006B0D48"/>
    <w:rsid w:val="006B126A"/>
    <w:rsid w:val="006B1E05"/>
    <w:rsid w:val="006B33EE"/>
    <w:rsid w:val="006B3967"/>
    <w:rsid w:val="006B3FCE"/>
    <w:rsid w:val="006B4557"/>
    <w:rsid w:val="006B46F9"/>
    <w:rsid w:val="006B5769"/>
    <w:rsid w:val="006B707C"/>
    <w:rsid w:val="006B7CF0"/>
    <w:rsid w:val="006C27D7"/>
    <w:rsid w:val="006C281C"/>
    <w:rsid w:val="006C2AEE"/>
    <w:rsid w:val="006C455F"/>
    <w:rsid w:val="006C4ABA"/>
    <w:rsid w:val="006C4D4C"/>
    <w:rsid w:val="006C4F20"/>
    <w:rsid w:val="006C5255"/>
    <w:rsid w:val="006C643A"/>
    <w:rsid w:val="006C689E"/>
    <w:rsid w:val="006C6F10"/>
    <w:rsid w:val="006C78D3"/>
    <w:rsid w:val="006C7C19"/>
    <w:rsid w:val="006D07A7"/>
    <w:rsid w:val="006D1E5F"/>
    <w:rsid w:val="006D3091"/>
    <w:rsid w:val="006D329D"/>
    <w:rsid w:val="006D3615"/>
    <w:rsid w:val="006D3676"/>
    <w:rsid w:val="006D3CC1"/>
    <w:rsid w:val="006D46F4"/>
    <w:rsid w:val="006D4B4C"/>
    <w:rsid w:val="006D4CFE"/>
    <w:rsid w:val="006D4F93"/>
    <w:rsid w:val="006D4F9A"/>
    <w:rsid w:val="006D567C"/>
    <w:rsid w:val="006D777A"/>
    <w:rsid w:val="006D7D8E"/>
    <w:rsid w:val="006E044F"/>
    <w:rsid w:val="006E091A"/>
    <w:rsid w:val="006E0C6F"/>
    <w:rsid w:val="006E20BB"/>
    <w:rsid w:val="006E23FF"/>
    <w:rsid w:val="006E3D2B"/>
    <w:rsid w:val="006E48FD"/>
    <w:rsid w:val="006E53A3"/>
    <w:rsid w:val="006E70CC"/>
    <w:rsid w:val="006F066D"/>
    <w:rsid w:val="006F0870"/>
    <w:rsid w:val="006F1F06"/>
    <w:rsid w:val="006F2A59"/>
    <w:rsid w:val="006F2CE8"/>
    <w:rsid w:val="006F3D64"/>
    <w:rsid w:val="006F3D67"/>
    <w:rsid w:val="006F49AF"/>
    <w:rsid w:val="006F54AA"/>
    <w:rsid w:val="006F57EA"/>
    <w:rsid w:val="006F6028"/>
    <w:rsid w:val="006F65DA"/>
    <w:rsid w:val="00700F23"/>
    <w:rsid w:val="007012BE"/>
    <w:rsid w:val="00701C00"/>
    <w:rsid w:val="0070291F"/>
    <w:rsid w:val="00702C82"/>
    <w:rsid w:val="00703656"/>
    <w:rsid w:val="00703770"/>
    <w:rsid w:val="00703F2B"/>
    <w:rsid w:val="00704FD5"/>
    <w:rsid w:val="00705267"/>
    <w:rsid w:val="007052A9"/>
    <w:rsid w:val="0070532F"/>
    <w:rsid w:val="00705499"/>
    <w:rsid w:val="00706E7B"/>
    <w:rsid w:val="00710C2E"/>
    <w:rsid w:val="00710F00"/>
    <w:rsid w:val="00711B8F"/>
    <w:rsid w:val="007128F3"/>
    <w:rsid w:val="00712C6A"/>
    <w:rsid w:val="00712EBA"/>
    <w:rsid w:val="007147B9"/>
    <w:rsid w:val="00714947"/>
    <w:rsid w:val="00714F2C"/>
    <w:rsid w:val="00715058"/>
    <w:rsid w:val="00715F63"/>
    <w:rsid w:val="0071681B"/>
    <w:rsid w:val="00716A7E"/>
    <w:rsid w:val="007170DC"/>
    <w:rsid w:val="00717F00"/>
    <w:rsid w:val="00720709"/>
    <w:rsid w:val="00721710"/>
    <w:rsid w:val="00722C59"/>
    <w:rsid w:val="00724EE7"/>
    <w:rsid w:val="00725386"/>
    <w:rsid w:val="007257D7"/>
    <w:rsid w:val="00725ECF"/>
    <w:rsid w:val="007276F5"/>
    <w:rsid w:val="007305CB"/>
    <w:rsid w:val="00730C59"/>
    <w:rsid w:val="00730C6C"/>
    <w:rsid w:val="007348A2"/>
    <w:rsid w:val="00736F6E"/>
    <w:rsid w:val="007406BF"/>
    <w:rsid w:val="00740CF4"/>
    <w:rsid w:val="007410E1"/>
    <w:rsid w:val="00741676"/>
    <w:rsid w:val="00743322"/>
    <w:rsid w:val="0074342A"/>
    <w:rsid w:val="0074486C"/>
    <w:rsid w:val="00744FC2"/>
    <w:rsid w:val="007454FB"/>
    <w:rsid w:val="00745795"/>
    <w:rsid w:val="00746833"/>
    <w:rsid w:val="00746EA7"/>
    <w:rsid w:val="00747075"/>
    <w:rsid w:val="0074764A"/>
    <w:rsid w:val="00747690"/>
    <w:rsid w:val="00750214"/>
    <w:rsid w:val="00751734"/>
    <w:rsid w:val="00751A87"/>
    <w:rsid w:val="00752655"/>
    <w:rsid w:val="00753B04"/>
    <w:rsid w:val="0075480D"/>
    <w:rsid w:val="00755325"/>
    <w:rsid w:val="00755E24"/>
    <w:rsid w:val="007561D9"/>
    <w:rsid w:val="00756946"/>
    <w:rsid w:val="00756B7C"/>
    <w:rsid w:val="00757CCA"/>
    <w:rsid w:val="0076046D"/>
    <w:rsid w:val="00760857"/>
    <w:rsid w:val="0076156B"/>
    <w:rsid w:val="007621D7"/>
    <w:rsid w:val="00762FC2"/>
    <w:rsid w:val="00763BC2"/>
    <w:rsid w:val="007647AF"/>
    <w:rsid w:val="00764DCA"/>
    <w:rsid w:val="00764E83"/>
    <w:rsid w:val="00765274"/>
    <w:rsid w:val="00767018"/>
    <w:rsid w:val="007673EE"/>
    <w:rsid w:val="00770ADF"/>
    <w:rsid w:val="00771096"/>
    <w:rsid w:val="00771518"/>
    <w:rsid w:val="0077190B"/>
    <w:rsid w:val="00772451"/>
    <w:rsid w:val="00773259"/>
    <w:rsid w:val="00773A1C"/>
    <w:rsid w:val="00773BC7"/>
    <w:rsid w:val="00773E53"/>
    <w:rsid w:val="007740E5"/>
    <w:rsid w:val="00774856"/>
    <w:rsid w:val="00775978"/>
    <w:rsid w:val="00775AC6"/>
    <w:rsid w:val="007769C5"/>
    <w:rsid w:val="00776BD4"/>
    <w:rsid w:val="00776DB5"/>
    <w:rsid w:val="00776E70"/>
    <w:rsid w:val="007802EB"/>
    <w:rsid w:val="007808CC"/>
    <w:rsid w:val="00780BA6"/>
    <w:rsid w:val="00782442"/>
    <w:rsid w:val="00782DE6"/>
    <w:rsid w:val="0078339A"/>
    <w:rsid w:val="00784637"/>
    <w:rsid w:val="00785BB3"/>
    <w:rsid w:val="00785C94"/>
    <w:rsid w:val="00787767"/>
    <w:rsid w:val="0078788A"/>
    <w:rsid w:val="0079053D"/>
    <w:rsid w:val="007908A4"/>
    <w:rsid w:val="007909B6"/>
    <w:rsid w:val="00790DC8"/>
    <w:rsid w:val="007916F5"/>
    <w:rsid w:val="007921EE"/>
    <w:rsid w:val="007923A0"/>
    <w:rsid w:val="00793F23"/>
    <w:rsid w:val="00794DA9"/>
    <w:rsid w:val="007952E4"/>
    <w:rsid w:val="00796E05"/>
    <w:rsid w:val="007A00BB"/>
    <w:rsid w:val="007A024B"/>
    <w:rsid w:val="007A1474"/>
    <w:rsid w:val="007A15AA"/>
    <w:rsid w:val="007A1E8D"/>
    <w:rsid w:val="007A1F0A"/>
    <w:rsid w:val="007A35D1"/>
    <w:rsid w:val="007A39D8"/>
    <w:rsid w:val="007A3D7C"/>
    <w:rsid w:val="007A5E36"/>
    <w:rsid w:val="007A6200"/>
    <w:rsid w:val="007A6709"/>
    <w:rsid w:val="007A6A83"/>
    <w:rsid w:val="007A6DC9"/>
    <w:rsid w:val="007A7C98"/>
    <w:rsid w:val="007B047A"/>
    <w:rsid w:val="007B0567"/>
    <w:rsid w:val="007B0A1E"/>
    <w:rsid w:val="007B0A7E"/>
    <w:rsid w:val="007B13AC"/>
    <w:rsid w:val="007B16F3"/>
    <w:rsid w:val="007B22C3"/>
    <w:rsid w:val="007B2EB0"/>
    <w:rsid w:val="007B4467"/>
    <w:rsid w:val="007B46BD"/>
    <w:rsid w:val="007B4AA5"/>
    <w:rsid w:val="007B4FDE"/>
    <w:rsid w:val="007B5D2F"/>
    <w:rsid w:val="007B652C"/>
    <w:rsid w:val="007B71D2"/>
    <w:rsid w:val="007B7307"/>
    <w:rsid w:val="007C141B"/>
    <w:rsid w:val="007C1D76"/>
    <w:rsid w:val="007C25B2"/>
    <w:rsid w:val="007C7B11"/>
    <w:rsid w:val="007C7B76"/>
    <w:rsid w:val="007D0166"/>
    <w:rsid w:val="007D0D82"/>
    <w:rsid w:val="007D303C"/>
    <w:rsid w:val="007D359A"/>
    <w:rsid w:val="007D3D3C"/>
    <w:rsid w:val="007D43FB"/>
    <w:rsid w:val="007D4B19"/>
    <w:rsid w:val="007D5D91"/>
    <w:rsid w:val="007D602B"/>
    <w:rsid w:val="007E0B03"/>
    <w:rsid w:val="007E1016"/>
    <w:rsid w:val="007E2259"/>
    <w:rsid w:val="007E2B88"/>
    <w:rsid w:val="007E35BF"/>
    <w:rsid w:val="007E49F3"/>
    <w:rsid w:val="007E54ED"/>
    <w:rsid w:val="007E6C80"/>
    <w:rsid w:val="007E7AD6"/>
    <w:rsid w:val="007F04ED"/>
    <w:rsid w:val="007F1035"/>
    <w:rsid w:val="007F279D"/>
    <w:rsid w:val="007F2B4A"/>
    <w:rsid w:val="007F2C05"/>
    <w:rsid w:val="007F2CBF"/>
    <w:rsid w:val="007F356E"/>
    <w:rsid w:val="007F3A8F"/>
    <w:rsid w:val="007F581A"/>
    <w:rsid w:val="007F70F8"/>
    <w:rsid w:val="007F7AA2"/>
    <w:rsid w:val="00800607"/>
    <w:rsid w:val="00800FFB"/>
    <w:rsid w:val="0080269D"/>
    <w:rsid w:val="008052CA"/>
    <w:rsid w:val="00806CB6"/>
    <w:rsid w:val="008071AF"/>
    <w:rsid w:val="00807244"/>
    <w:rsid w:val="00807442"/>
    <w:rsid w:val="00810BFA"/>
    <w:rsid w:val="008120A6"/>
    <w:rsid w:val="008123F2"/>
    <w:rsid w:val="00812698"/>
    <w:rsid w:val="00812B52"/>
    <w:rsid w:val="00813062"/>
    <w:rsid w:val="008133DF"/>
    <w:rsid w:val="00814278"/>
    <w:rsid w:val="00814C6E"/>
    <w:rsid w:val="008152EE"/>
    <w:rsid w:val="00815864"/>
    <w:rsid w:val="00815937"/>
    <w:rsid w:val="008175E5"/>
    <w:rsid w:val="00817B3E"/>
    <w:rsid w:val="00817BCE"/>
    <w:rsid w:val="008201A2"/>
    <w:rsid w:val="008205E3"/>
    <w:rsid w:val="0082223F"/>
    <w:rsid w:val="0082286D"/>
    <w:rsid w:val="0082511B"/>
    <w:rsid w:val="008251FD"/>
    <w:rsid w:val="0082528A"/>
    <w:rsid w:val="00826203"/>
    <w:rsid w:val="00826AC9"/>
    <w:rsid w:val="008271C7"/>
    <w:rsid w:val="00827DAC"/>
    <w:rsid w:val="00830353"/>
    <w:rsid w:val="00830A3C"/>
    <w:rsid w:val="00830A4A"/>
    <w:rsid w:val="00831691"/>
    <w:rsid w:val="008317DC"/>
    <w:rsid w:val="00832C41"/>
    <w:rsid w:val="00832FD9"/>
    <w:rsid w:val="0083490D"/>
    <w:rsid w:val="00834DA6"/>
    <w:rsid w:val="008356BA"/>
    <w:rsid w:val="008356F3"/>
    <w:rsid w:val="00835EED"/>
    <w:rsid w:val="008360FE"/>
    <w:rsid w:val="008401B1"/>
    <w:rsid w:val="0084022C"/>
    <w:rsid w:val="00840711"/>
    <w:rsid w:val="00840B3E"/>
    <w:rsid w:val="00841033"/>
    <w:rsid w:val="00841527"/>
    <w:rsid w:val="00841AA1"/>
    <w:rsid w:val="00841BF1"/>
    <w:rsid w:val="00842E2B"/>
    <w:rsid w:val="00843656"/>
    <w:rsid w:val="00844C8D"/>
    <w:rsid w:val="00845DDD"/>
    <w:rsid w:val="00846E8D"/>
    <w:rsid w:val="00846F7E"/>
    <w:rsid w:val="008471E3"/>
    <w:rsid w:val="00847BA4"/>
    <w:rsid w:val="0085058D"/>
    <w:rsid w:val="00850729"/>
    <w:rsid w:val="00851249"/>
    <w:rsid w:val="00851843"/>
    <w:rsid w:val="00851A0C"/>
    <w:rsid w:val="00852BB7"/>
    <w:rsid w:val="00853923"/>
    <w:rsid w:val="0085529F"/>
    <w:rsid w:val="00857A84"/>
    <w:rsid w:val="00860B35"/>
    <w:rsid w:val="008618DF"/>
    <w:rsid w:val="00861DF6"/>
    <w:rsid w:val="00862BAE"/>
    <w:rsid w:val="00863BF3"/>
    <w:rsid w:val="00863FA0"/>
    <w:rsid w:val="008641D3"/>
    <w:rsid w:val="0086455C"/>
    <w:rsid w:val="00864909"/>
    <w:rsid w:val="00864C68"/>
    <w:rsid w:val="00864CE9"/>
    <w:rsid w:val="008654E4"/>
    <w:rsid w:val="008667E6"/>
    <w:rsid w:val="00866912"/>
    <w:rsid w:val="0086771F"/>
    <w:rsid w:val="00870398"/>
    <w:rsid w:val="0087040E"/>
    <w:rsid w:val="00870495"/>
    <w:rsid w:val="0087159F"/>
    <w:rsid w:val="00872C95"/>
    <w:rsid w:val="008743C8"/>
    <w:rsid w:val="00874D95"/>
    <w:rsid w:val="0087534A"/>
    <w:rsid w:val="008754F3"/>
    <w:rsid w:val="00876FBA"/>
    <w:rsid w:val="0087773E"/>
    <w:rsid w:val="00880168"/>
    <w:rsid w:val="00880A70"/>
    <w:rsid w:val="00882634"/>
    <w:rsid w:val="00882BB1"/>
    <w:rsid w:val="00884669"/>
    <w:rsid w:val="00884978"/>
    <w:rsid w:val="0088590A"/>
    <w:rsid w:val="00885C0E"/>
    <w:rsid w:val="008869E9"/>
    <w:rsid w:val="0088737E"/>
    <w:rsid w:val="00892828"/>
    <w:rsid w:val="008934C6"/>
    <w:rsid w:val="00894B9A"/>
    <w:rsid w:val="00894EF1"/>
    <w:rsid w:val="00895505"/>
    <w:rsid w:val="00895A5B"/>
    <w:rsid w:val="00896A11"/>
    <w:rsid w:val="00896C87"/>
    <w:rsid w:val="008A054C"/>
    <w:rsid w:val="008A08E2"/>
    <w:rsid w:val="008A0EA4"/>
    <w:rsid w:val="008A18AF"/>
    <w:rsid w:val="008A1B80"/>
    <w:rsid w:val="008A1D98"/>
    <w:rsid w:val="008A201A"/>
    <w:rsid w:val="008A2415"/>
    <w:rsid w:val="008A2BFC"/>
    <w:rsid w:val="008A2E0A"/>
    <w:rsid w:val="008A358C"/>
    <w:rsid w:val="008A409E"/>
    <w:rsid w:val="008A4703"/>
    <w:rsid w:val="008A5264"/>
    <w:rsid w:val="008A5AB4"/>
    <w:rsid w:val="008A6135"/>
    <w:rsid w:val="008A6542"/>
    <w:rsid w:val="008A6D0D"/>
    <w:rsid w:val="008A7128"/>
    <w:rsid w:val="008A76F9"/>
    <w:rsid w:val="008A7AF8"/>
    <w:rsid w:val="008B0451"/>
    <w:rsid w:val="008B0B79"/>
    <w:rsid w:val="008B13FD"/>
    <w:rsid w:val="008B16CC"/>
    <w:rsid w:val="008B2136"/>
    <w:rsid w:val="008B2B25"/>
    <w:rsid w:val="008B3A1A"/>
    <w:rsid w:val="008B4ABF"/>
    <w:rsid w:val="008B5042"/>
    <w:rsid w:val="008B5A1E"/>
    <w:rsid w:val="008B6384"/>
    <w:rsid w:val="008B6A74"/>
    <w:rsid w:val="008B7A8E"/>
    <w:rsid w:val="008B7BE6"/>
    <w:rsid w:val="008C0200"/>
    <w:rsid w:val="008C065B"/>
    <w:rsid w:val="008C0B1E"/>
    <w:rsid w:val="008C0D8D"/>
    <w:rsid w:val="008C1051"/>
    <w:rsid w:val="008C1FD8"/>
    <w:rsid w:val="008C506A"/>
    <w:rsid w:val="008C63DF"/>
    <w:rsid w:val="008C6B04"/>
    <w:rsid w:val="008C7342"/>
    <w:rsid w:val="008D00E3"/>
    <w:rsid w:val="008D0993"/>
    <w:rsid w:val="008D16F3"/>
    <w:rsid w:val="008D36EC"/>
    <w:rsid w:val="008D3743"/>
    <w:rsid w:val="008D3927"/>
    <w:rsid w:val="008D399F"/>
    <w:rsid w:val="008D4624"/>
    <w:rsid w:val="008D4685"/>
    <w:rsid w:val="008D46F5"/>
    <w:rsid w:val="008D5492"/>
    <w:rsid w:val="008D58EF"/>
    <w:rsid w:val="008D6994"/>
    <w:rsid w:val="008D76E3"/>
    <w:rsid w:val="008D77EC"/>
    <w:rsid w:val="008D7E99"/>
    <w:rsid w:val="008E0273"/>
    <w:rsid w:val="008E084C"/>
    <w:rsid w:val="008E08EC"/>
    <w:rsid w:val="008E1490"/>
    <w:rsid w:val="008E248F"/>
    <w:rsid w:val="008E2B13"/>
    <w:rsid w:val="008E39F2"/>
    <w:rsid w:val="008E5429"/>
    <w:rsid w:val="008E603B"/>
    <w:rsid w:val="008E66B5"/>
    <w:rsid w:val="008F200C"/>
    <w:rsid w:val="008F25E7"/>
    <w:rsid w:val="008F39BB"/>
    <w:rsid w:val="008F4145"/>
    <w:rsid w:val="008F424F"/>
    <w:rsid w:val="008F4622"/>
    <w:rsid w:val="008F5524"/>
    <w:rsid w:val="008F5BE4"/>
    <w:rsid w:val="008F5E1D"/>
    <w:rsid w:val="008F674B"/>
    <w:rsid w:val="008F682D"/>
    <w:rsid w:val="008F6905"/>
    <w:rsid w:val="009000E8"/>
    <w:rsid w:val="009002DB"/>
    <w:rsid w:val="0090109A"/>
    <w:rsid w:val="00901371"/>
    <w:rsid w:val="009015B8"/>
    <w:rsid w:val="0090190C"/>
    <w:rsid w:val="0090246F"/>
    <w:rsid w:val="00903336"/>
    <w:rsid w:val="009039AC"/>
    <w:rsid w:val="00903B47"/>
    <w:rsid w:val="0090432D"/>
    <w:rsid w:val="00904746"/>
    <w:rsid w:val="00905C72"/>
    <w:rsid w:val="00906A7A"/>
    <w:rsid w:val="00907050"/>
    <w:rsid w:val="009070A8"/>
    <w:rsid w:val="00907159"/>
    <w:rsid w:val="00907A69"/>
    <w:rsid w:val="00910369"/>
    <w:rsid w:val="0091231F"/>
    <w:rsid w:val="00912347"/>
    <w:rsid w:val="00913523"/>
    <w:rsid w:val="00913785"/>
    <w:rsid w:val="00915105"/>
    <w:rsid w:val="00915516"/>
    <w:rsid w:val="009160B5"/>
    <w:rsid w:val="009167AB"/>
    <w:rsid w:val="00917013"/>
    <w:rsid w:val="0091730D"/>
    <w:rsid w:val="00917A56"/>
    <w:rsid w:val="00917D44"/>
    <w:rsid w:val="00917E06"/>
    <w:rsid w:val="009200C1"/>
    <w:rsid w:val="00920E06"/>
    <w:rsid w:val="009218FB"/>
    <w:rsid w:val="009218FF"/>
    <w:rsid w:val="00921BE8"/>
    <w:rsid w:val="00922E53"/>
    <w:rsid w:val="00922EA6"/>
    <w:rsid w:val="00923CF9"/>
    <w:rsid w:val="00923F2A"/>
    <w:rsid w:val="00924234"/>
    <w:rsid w:val="0092509C"/>
    <w:rsid w:val="00925250"/>
    <w:rsid w:val="0092688D"/>
    <w:rsid w:val="009268AA"/>
    <w:rsid w:val="00926CBF"/>
    <w:rsid w:val="00927586"/>
    <w:rsid w:val="00927B29"/>
    <w:rsid w:val="00930C80"/>
    <w:rsid w:val="00931B62"/>
    <w:rsid w:val="009326A3"/>
    <w:rsid w:val="00932A34"/>
    <w:rsid w:val="00932FD1"/>
    <w:rsid w:val="009338D5"/>
    <w:rsid w:val="0093428D"/>
    <w:rsid w:val="0093478D"/>
    <w:rsid w:val="009351BB"/>
    <w:rsid w:val="0093554F"/>
    <w:rsid w:val="009364E2"/>
    <w:rsid w:val="00936D84"/>
    <w:rsid w:val="009373D7"/>
    <w:rsid w:val="00937AE9"/>
    <w:rsid w:val="009402BA"/>
    <w:rsid w:val="00940410"/>
    <w:rsid w:val="00940C75"/>
    <w:rsid w:val="00940D89"/>
    <w:rsid w:val="00941DFA"/>
    <w:rsid w:val="009421B7"/>
    <w:rsid w:val="00942DED"/>
    <w:rsid w:val="0094339C"/>
    <w:rsid w:val="00943AF0"/>
    <w:rsid w:val="00944C7C"/>
    <w:rsid w:val="009451BD"/>
    <w:rsid w:val="00945CC3"/>
    <w:rsid w:val="00945D4A"/>
    <w:rsid w:val="00946161"/>
    <w:rsid w:val="0094631D"/>
    <w:rsid w:val="0094654E"/>
    <w:rsid w:val="00950765"/>
    <w:rsid w:val="009509C6"/>
    <w:rsid w:val="00951353"/>
    <w:rsid w:val="009520CA"/>
    <w:rsid w:val="0095358B"/>
    <w:rsid w:val="009547E1"/>
    <w:rsid w:val="00954A26"/>
    <w:rsid w:val="00954C1B"/>
    <w:rsid w:val="00955F15"/>
    <w:rsid w:val="00956B45"/>
    <w:rsid w:val="00957A1B"/>
    <w:rsid w:val="00957F7C"/>
    <w:rsid w:val="00961630"/>
    <w:rsid w:val="009623FC"/>
    <w:rsid w:val="009625EB"/>
    <w:rsid w:val="00962C13"/>
    <w:rsid w:val="009633F1"/>
    <w:rsid w:val="00964101"/>
    <w:rsid w:val="00964614"/>
    <w:rsid w:val="009647B6"/>
    <w:rsid w:val="0096504A"/>
    <w:rsid w:val="009652EA"/>
    <w:rsid w:val="00965606"/>
    <w:rsid w:val="00965A42"/>
    <w:rsid w:val="00966566"/>
    <w:rsid w:val="00966751"/>
    <w:rsid w:val="0096698A"/>
    <w:rsid w:val="009708F9"/>
    <w:rsid w:val="00971A03"/>
    <w:rsid w:val="00972769"/>
    <w:rsid w:val="00973C8A"/>
    <w:rsid w:val="0097456E"/>
    <w:rsid w:val="00974B1F"/>
    <w:rsid w:val="00974BC1"/>
    <w:rsid w:val="0097503B"/>
    <w:rsid w:val="00976AC5"/>
    <w:rsid w:val="00977597"/>
    <w:rsid w:val="00977D1D"/>
    <w:rsid w:val="00977E82"/>
    <w:rsid w:val="00977F1F"/>
    <w:rsid w:val="00980002"/>
    <w:rsid w:val="00980363"/>
    <w:rsid w:val="0098072B"/>
    <w:rsid w:val="00981430"/>
    <w:rsid w:val="0098160B"/>
    <w:rsid w:val="00981DD9"/>
    <w:rsid w:val="009827B8"/>
    <w:rsid w:val="00982B74"/>
    <w:rsid w:val="0098346F"/>
    <w:rsid w:val="00983990"/>
    <w:rsid w:val="009839EB"/>
    <w:rsid w:val="009842A6"/>
    <w:rsid w:val="009854A4"/>
    <w:rsid w:val="00985569"/>
    <w:rsid w:val="00987400"/>
    <w:rsid w:val="009875E4"/>
    <w:rsid w:val="00987956"/>
    <w:rsid w:val="00990A74"/>
    <w:rsid w:val="00990C30"/>
    <w:rsid w:val="00991ED6"/>
    <w:rsid w:val="009920F1"/>
    <w:rsid w:val="009923AE"/>
    <w:rsid w:val="009930DA"/>
    <w:rsid w:val="0099401A"/>
    <w:rsid w:val="0099479C"/>
    <w:rsid w:val="009951A1"/>
    <w:rsid w:val="009962E0"/>
    <w:rsid w:val="009968EA"/>
    <w:rsid w:val="009A124B"/>
    <w:rsid w:val="009A14D2"/>
    <w:rsid w:val="009A19DB"/>
    <w:rsid w:val="009A1A77"/>
    <w:rsid w:val="009A32B9"/>
    <w:rsid w:val="009A4472"/>
    <w:rsid w:val="009A54DE"/>
    <w:rsid w:val="009A5853"/>
    <w:rsid w:val="009A5ABC"/>
    <w:rsid w:val="009A5B31"/>
    <w:rsid w:val="009A71DE"/>
    <w:rsid w:val="009A7BCC"/>
    <w:rsid w:val="009A7C9F"/>
    <w:rsid w:val="009B00F9"/>
    <w:rsid w:val="009B05F8"/>
    <w:rsid w:val="009B0A9E"/>
    <w:rsid w:val="009B0BEC"/>
    <w:rsid w:val="009B0D3A"/>
    <w:rsid w:val="009B1A29"/>
    <w:rsid w:val="009B2C7A"/>
    <w:rsid w:val="009B313D"/>
    <w:rsid w:val="009B38A9"/>
    <w:rsid w:val="009B40F7"/>
    <w:rsid w:val="009B53F4"/>
    <w:rsid w:val="009B597B"/>
    <w:rsid w:val="009B63D4"/>
    <w:rsid w:val="009B65B0"/>
    <w:rsid w:val="009B6D8F"/>
    <w:rsid w:val="009B70D0"/>
    <w:rsid w:val="009C1ADB"/>
    <w:rsid w:val="009C1DA8"/>
    <w:rsid w:val="009C3850"/>
    <w:rsid w:val="009C4010"/>
    <w:rsid w:val="009C439D"/>
    <w:rsid w:val="009C5A5E"/>
    <w:rsid w:val="009C5EF2"/>
    <w:rsid w:val="009C6471"/>
    <w:rsid w:val="009C6DEB"/>
    <w:rsid w:val="009C6FF8"/>
    <w:rsid w:val="009D08E7"/>
    <w:rsid w:val="009D1E67"/>
    <w:rsid w:val="009D2C1B"/>
    <w:rsid w:val="009D37C8"/>
    <w:rsid w:val="009D3941"/>
    <w:rsid w:val="009D48C2"/>
    <w:rsid w:val="009D5BD1"/>
    <w:rsid w:val="009E01B0"/>
    <w:rsid w:val="009E0256"/>
    <w:rsid w:val="009E0C20"/>
    <w:rsid w:val="009E0C92"/>
    <w:rsid w:val="009E1826"/>
    <w:rsid w:val="009E2123"/>
    <w:rsid w:val="009E2233"/>
    <w:rsid w:val="009E248C"/>
    <w:rsid w:val="009E26F2"/>
    <w:rsid w:val="009E3ABF"/>
    <w:rsid w:val="009E3BAB"/>
    <w:rsid w:val="009E4B77"/>
    <w:rsid w:val="009E4BD3"/>
    <w:rsid w:val="009E62BA"/>
    <w:rsid w:val="009E643E"/>
    <w:rsid w:val="009E682C"/>
    <w:rsid w:val="009E7388"/>
    <w:rsid w:val="009E7F04"/>
    <w:rsid w:val="009F1B29"/>
    <w:rsid w:val="009F2C53"/>
    <w:rsid w:val="009F2D8F"/>
    <w:rsid w:val="009F3191"/>
    <w:rsid w:val="009F32A5"/>
    <w:rsid w:val="009F3DEC"/>
    <w:rsid w:val="009F417A"/>
    <w:rsid w:val="009F4250"/>
    <w:rsid w:val="009F50D1"/>
    <w:rsid w:val="009F6C3D"/>
    <w:rsid w:val="00A00ECA"/>
    <w:rsid w:val="00A017F6"/>
    <w:rsid w:val="00A02D46"/>
    <w:rsid w:val="00A030F0"/>
    <w:rsid w:val="00A04363"/>
    <w:rsid w:val="00A04948"/>
    <w:rsid w:val="00A04A9D"/>
    <w:rsid w:val="00A067F0"/>
    <w:rsid w:val="00A06DCF"/>
    <w:rsid w:val="00A07003"/>
    <w:rsid w:val="00A10109"/>
    <w:rsid w:val="00A10636"/>
    <w:rsid w:val="00A10E20"/>
    <w:rsid w:val="00A11558"/>
    <w:rsid w:val="00A126A6"/>
    <w:rsid w:val="00A128B7"/>
    <w:rsid w:val="00A13CEE"/>
    <w:rsid w:val="00A13D99"/>
    <w:rsid w:val="00A14849"/>
    <w:rsid w:val="00A14CD7"/>
    <w:rsid w:val="00A1583D"/>
    <w:rsid w:val="00A1662B"/>
    <w:rsid w:val="00A16CB2"/>
    <w:rsid w:val="00A170C6"/>
    <w:rsid w:val="00A17307"/>
    <w:rsid w:val="00A17A8E"/>
    <w:rsid w:val="00A20264"/>
    <w:rsid w:val="00A206B6"/>
    <w:rsid w:val="00A20958"/>
    <w:rsid w:val="00A21442"/>
    <w:rsid w:val="00A21B42"/>
    <w:rsid w:val="00A21DF0"/>
    <w:rsid w:val="00A22578"/>
    <w:rsid w:val="00A2387C"/>
    <w:rsid w:val="00A23CCD"/>
    <w:rsid w:val="00A23D2E"/>
    <w:rsid w:val="00A24CFB"/>
    <w:rsid w:val="00A263B6"/>
    <w:rsid w:val="00A275CC"/>
    <w:rsid w:val="00A306A3"/>
    <w:rsid w:val="00A309DA"/>
    <w:rsid w:val="00A3180E"/>
    <w:rsid w:val="00A32B19"/>
    <w:rsid w:val="00A32C8F"/>
    <w:rsid w:val="00A33051"/>
    <w:rsid w:val="00A33675"/>
    <w:rsid w:val="00A341DB"/>
    <w:rsid w:val="00A342DC"/>
    <w:rsid w:val="00A344F6"/>
    <w:rsid w:val="00A34DCC"/>
    <w:rsid w:val="00A3574B"/>
    <w:rsid w:val="00A3652E"/>
    <w:rsid w:val="00A40538"/>
    <w:rsid w:val="00A407C7"/>
    <w:rsid w:val="00A40825"/>
    <w:rsid w:val="00A40BC2"/>
    <w:rsid w:val="00A40F8A"/>
    <w:rsid w:val="00A416BC"/>
    <w:rsid w:val="00A42616"/>
    <w:rsid w:val="00A4278A"/>
    <w:rsid w:val="00A427B9"/>
    <w:rsid w:val="00A43006"/>
    <w:rsid w:val="00A43EFD"/>
    <w:rsid w:val="00A4438D"/>
    <w:rsid w:val="00A4552A"/>
    <w:rsid w:val="00A455B2"/>
    <w:rsid w:val="00A46349"/>
    <w:rsid w:val="00A46352"/>
    <w:rsid w:val="00A46438"/>
    <w:rsid w:val="00A468A9"/>
    <w:rsid w:val="00A46A7C"/>
    <w:rsid w:val="00A50080"/>
    <w:rsid w:val="00A51508"/>
    <w:rsid w:val="00A5164A"/>
    <w:rsid w:val="00A53560"/>
    <w:rsid w:val="00A5379F"/>
    <w:rsid w:val="00A539B8"/>
    <w:rsid w:val="00A544C8"/>
    <w:rsid w:val="00A55D8A"/>
    <w:rsid w:val="00A56019"/>
    <w:rsid w:val="00A574A5"/>
    <w:rsid w:val="00A57593"/>
    <w:rsid w:val="00A5759B"/>
    <w:rsid w:val="00A578C8"/>
    <w:rsid w:val="00A57CA5"/>
    <w:rsid w:val="00A57E5A"/>
    <w:rsid w:val="00A60804"/>
    <w:rsid w:val="00A61080"/>
    <w:rsid w:val="00A61A63"/>
    <w:rsid w:val="00A6279F"/>
    <w:rsid w:val="00A647C2"/>
    <w:rsid w:val="00A64B01"/>
    <w:rsid w:val="00A655C9"/>
    <w:rsid w:val="00A655E2"/>
    <w:rsid w:val="00A6610F"/>
    <w:rsid w:val="00A700C8"/>
    <w:rsid w:val="00A70982"/>
    <w:rsid w:val="00A70C50"/>
    <w:rsid w:val="00A71729"/>
    <w:rsid w:val="00A717AD"/>
    <w:rsid w:val="00A730A6"/>
    <w:rsid w:val="00A7421F"/>
    <w:rsid w:val="00A7494D"/>
    <w:rsid w:val="00A75127"/>
    <w:rsid w:val="00A75926"/>
    <w:rsid w:val="00A7608B"/>
    <w:rsid w:val="00A7655B"/>
    <w:rsid w:val="00A772BE"/>
    <w:rsid w:val="00A773F2"/>
    <w:rsid w:val="00A80496"/>
    <w:rsid w:val="00A804AD"/>
    <w:rsid w:val="00A8070A"/>
    <w:rsid w:val="00A80746"/>
    <w:rsid w:val="00A8085F"/>
    <w:rsid w:val="00A80870"/>
    <w:rsid w:val="00A80E58"/>
    <w:rsid w:val="00A82514"/>
    <w:rsid w:val="00A82FCB"/>
    <w:rsid w:val="00A848D2"/>
    <w:rsid w:val="00A84A92"/>
    <w:rsid w:val="00A84F4F"/>
    <w:rsid w:val="00A852F7"/>
    <w:rsid w:val="00A85CD4"/>
    <w:rsid w:val="00A868E8"/>
    <w:rsid w:val="00A8695B"/>
    <w:rsid w:val="00A87012"/>
    <w:rsid w:val="00A87C83"/>
    <w:rsid w:val="00A90E5F"/>
    <w:rsid w:val="00A934B9"/>
    <w:rsid w:val="00A93AE0"/>
    <w:rsid w:val="00A93F88"/>
    <w:rsid w:val="00A94246"/>
    <w:rsid w:val="00A94579"/>
    <w:rsid w:val="00A95D91"/>
    <w:rsid w:val="00A95FFA"/>
    <w:rsid w:val="00A96B87"/>
    <w:rsid w:val="00A96F78"/>
    <w:rsid w:val="00A9764D"/>
    <w:rsid w:val="00A97EED"/>
    <w:rsid w:val="00AA0293"/>
    <w:rsid w:val="00AA07B8"/>
    <w:rsid w:val="00AA0980"/>
    <w:rsid w:val="00AA0E1C"/>
    <w:rsid w:val="00AA11DD"/>
    <w:rsid w:val="00AA13CC"/>
    <w:rsid w:val="00AA205F"/>
    <w:rsid w:val="00AA2605"/>
    <w:rsid w:val="00AA29E1"/>
    <w:rsid w:val="00AA2CBC"/>
    <w:rsid w:val="00AA2EDC"/>
    <w:rsid w:val="00AA2FCF"/>
    <w:rsid w:val="00AA45C7"/>
    <w:rsid w:val="00AA465E"/>
    <w:rsid w:val="00AA5265"/>
    <w:rsid w:val="00AA6F46"/>
    <w:rsid w:val="00AA707F"/>
    <w:rsid w:val="00AA713D"/>
    <w:rsid w:val="00AA7AAD"/>
    <w:rsid w:val="00AA7F53"/>
    <w:rsid w:val="00AB1CA3"/>
    <w:rsid w:val="00AB1F62"/>
    <w:rsid w:val="00AB1F84"/>
    <w:rsid w:val="00AB22D7"/>
    <w:rsid w:val="00AB240F"/>
    <w:rsid w:val="00AB3513"/>
    <w:rsid w:val="00AB363C"/>
    <w:rsid w:val="00AB376A"/>
    <w:rsid w:val="00AB38F0"/>
    <w:rsid w:val="00AB3C71"/>
    <w:rsid w:val="00AB3CE7"/>
    <w:rsid w:val="00AB4437"/>
    <w:rsid w:val="00AB4548"/>
    <w:rsid w:val="00AB45E8"/>
    <w:rsid w:val="00AB5E0E"/>
    <w:rsid w:val="00AB689E"/>
    <w:rsid w:val="00AB6ABF"/>
    <w:rsid w:val="00AC0C24"/>
    <w:rsid w:val="00AC0C71"/>
    <w:rsid w:val="00AC1100"/>
    <w:rsid w:val="00AC127A"/>
    <w:rsid w:val="00AC1BC8"/>
    <w:rsid w:val="00AC1CD2"/>
    <w:rsid w:val="00AC1FF8"/>
    <w:rsid w:val="00AC2689"/>
    <w:rsid w:val="00AC35A8"/>
    <w:rsid w:val="00AC35BA"/>
    <w:rsid w:val="00AC3AEE"/>
    <w:rsid w:val="00AC44FC"/>
    <w:rsid w:val="00AC540C"/>
    <w:rsid w:val="00AC5A9E"/>
    <w:rsid w:val="00AC6807"/>
    <w:rsid w:val="00AC694E"/>
    <w:rsid w:val="00AC7DCB"/>
    <w:rsid w:val="00AD0710"/>
    <w:rsid w:val="00AD1D63"/>
    <w:rsid w:val="00AD2C33"/>
    <w:rsid w:val="00AD30BA"/>
    <w:rsid w:val="00AD3757"/>
    <w:rsid w:val="00AD3B4F"/>
    <w:rsid w:val="00AD3F0D"/>
    <w:rsid w:val="00AD46ED"/>
    <w:rsid w:val="00AD4BD2"/>
    <w:rsid w:val="00AD53DD"/>
    <w:rsid w:val="00AD63BD"/>
    <w:rsid w:val="00AD6AD1"/>
    <w:rsid w:val="00AD781E"/>
    <w:rsid w:val="00AE0D8A"/>
    <w:rsid w:val="00AE10F3"/>
    <w:rsid w:val="00AE26EA"/>
    <w:rsid w:val="00AE2927"/>
    <w:rsid w:val="00AE3289"/>
    <w:rsid w:val="00AE4C9C"/>
    <w:rsid w:val="00AE70C9"/>
    <w:rsid w:val="00AF0B35"/>
    <w:rsid w:val="00AF14EA"/>
    <w:rsid w:val="00AF14ED"/>
    <w:rsid w:val="00AF1D8A"/>
    <w:rsid w:val="00AF2766"/>
    <w:rsid w:val="00AF30BE"/>
    <w:rsid w:val="00AF3BB1"/>
    <w:rsid w:val="00AF4738"/>
    <w:rsid w:val="00AF4B8F"/>
    <w:rsid w:val="00AF52A3"/>
    <w:rsid w:val="00AF6324"/>
    <w:rsid w:val="00AF6740"/>
    <w:rsid w:val="00AF6EA4"/>
    <w:rsid w:val="00B002BB"/>
    <w:rsid w:val="00B00FCD"/>
    <w:rsid w:val="00B01946"/>
    <w:rsid w:val="00B02CD9"/>
    <w:rsid w:val="00B032AE"/>
    <w:rsid w:val="00B0413F"/>
    <w:rsid w:val="00B04CE3"/>
    <w:rsid w:val="00B06292"/>
    <w:rsid w:val="00B071F1"/>
    <w:rsid w:val="00B072E4"/>
    <w:rsid w:val="00B07315"/>
    <w:rsid w:val="00B07427"/>
    <w:rsid w:val="00B10586"/>
    <w:rsid w:val="00B10A0F"/>
    <w:rsid w:val="00B11294"/>
    <w:rsid w:val="00B11FFE"/>
    <w:rsid w:val="00B14182"/>
    <w:rsid w:val="00B14EAE"/>
    <w:rsid w:val="00B15456"/>
    <w:rsid w:val="00B16F1C"/>
    <w:rsid w:val="00B17B3E"/>
    <w:rsid w:val="00B17CB5"/>
    <w:rsid w:val="00B2124E"/>
    <w:rsid w:val="00B214E6"/>
    <w:rsid w:val="00B2197B"/>
    <w:rsid w:val="00B21E94"/>
    <w:rsid w:val="00B2247B"/>
    <w:rsid w:val="00B22939"/>
    <w:rsid w:val="00B22948"/>
    <w:rsid w:val="00B233BA"/>
    <w:rsid w:val="00B2391B"/>
    <w:rsid w:val="00B23CA1"/>
    <w:rsid w:val="00B2504D"/>
    <w:rsid w:val="00B256F9"/>
    <w:rsid w:val="00B25B34"/>
    <w:rsid w:val="00B25F27"/>
    <w:rsid w:val="00B269BA"/>
    <w:rsid w:val="00B26A11"/>
    <w:rsid w:val="00B26F63"/>
    <w:rsid w:val="00B27970"/>
    <w:rsid w:val="00B31934"/>
    <w:rsid w:val="00B330C4"/>
    <w:rsid w:val="00B33275"/>
    <w:rsid w:val="00B33C09"/>
    <w:rsid w:val="00B33F6D"/>
    <w:rsid w:val="00B342A4"/>
    <w:rsid w:val="00B34660"/>
    <w:rsid w:val="00B34976"/>
    <w:rsid w:val="00B349E1"/>
    <w:rsid w:val="00B34DEA"/>
    <w:rsid w:val="00B368D6"/>
    <w:rsid w:val="00B3693F"/>
    <w:rsid w:val="00B40D28"/>
    <w:rsid w:val="00B41625"/>
    <w:rsid w:val="00B41B67"/>
    <w:rsid w:val="00B41D04"/>
    <w:rsid w:val="00B41E2F"/>
    <w:rsid w:val="00B428CE"/>
    <w:rsid w:val="00B42D1C"/>
    <w:rsid w:val="00B44113"/>
    <w:rsid w:val="00B44645"/>
    <w:rsid w:val="00B44CC5"/>
    <w:rsid w:val="00B44F1B"/>
    <w:rsid w:val="00B45454"/>
    <w:rsid w:val="00B45757"/>
    <w:rsid w:val="00B45B8A"/>
    <w:rsid w:val="00B45BA7"/>
    <w:rsid w:val="00B468A2"/>
    <w:rsid w:val="00B50004"/>
    <w:rsid w:val="00B50246"/>
    <w:rsid w:val="00B51CA2"/>
    <w:rsid w:val="00B5206E"/>
    <w:rsid w:val="00B523A5"/>
    <w:rsid w:val="00B524FE"/>
    <w:rsid w:val="00B536D7"/>
    <w:rsid w:val="00B53C09"/>
    <w:rsid w:val="00B53D90"/>
    <w:rsid w:val="00B5464E"/>
    <w:rsid w:val="00B550E2"/>
    <w:rsid w:val="00B55188"/>
    <w:rsid w:val="00B557C4"/>
    <w:rsid w:val="00B55D5F"/>
    <w:rsid w:val="00B55E12"/>
    <w:rsid w:val="00B55F0E"/>
    <w:rsid w:val="00B562B0"/>
    <w:rsid w:val="00B5632B"/>
    <w:rsid w:val="00B57785"/>
    <w:rsid w:val="00B60771"/>
    <w:rsid w:val="00B60DD1"/>
    <w:rsid w:val="00B62323"/>
    <w:rsid w:val="00B6239F"/>
    <w:rsid w:val="00B623E1"/>
    <w:rsid w:val="00B62A8E"/>
    <w:rsid w:val="00B63779"/>
    <w:rsid w:val="00B63FCE"/>
    <w:rsid w:val="00B64093"/>
    <w:rsid w:val="00B64FE2"/>
    <w:rsid w:val="00B65190"/>
    <w:rsid w:val="00B658F0"/>
    <w:rsid w:val="00B662CA"/>
    <w:rsid w:val="00B67035"/>
    <w:rsid w:val="00B674C4"/>
    <w:rsid w:val="00B67812"/>
    <w:rsid w:val="00B67DEE"/>
    <w:rsid w:val="00B708EF"/>
    <w:rsid w:val="00B721AB"/>
    <w:rsid w:val="00B72CB1"/>
    <w:rsid w:val="00B73645"/>
    <w:rsid w:val="00B74E65"/>
    <w:rsid w:val="00B75A39"/>
    <w:rsid w:val="00B75B73"/>
    <w:rsid w:val="00B75FE5"/>
    <w:rsid w:val="00B76030"/>
    <w:rsid w:val="00B76732"/>
    <w:rsid w:val="00B76748"/>
    <w:rsid w:val="00B76D8F"/>
    <w:rsid w:val="00B8045B"/>
    <w:rsid w:val="00B809AD"/>
    <w:rsid w:val="00B81946"/>
    <w:rsid w:val="00B81CC1"/>
    <w:rsid w:val="00B82035"/>
    <w:rsid w:val="00B824B1"/>
    <w:rsid w:val="00B829A4"/>
    <w:rsid w:val="00B82B6F"/>
    <w:rsid w:val="00B82D16"/>
    <w:rsid w:val="00B82D8B"/>
    <w:rsid w:val="00B83F4B"/>
    <w:rsid w:val="00B843B7"/>
    <w:rsid w:val="00B8598B"/>
    <w:rsid w:val="00B85C7C"/>
    <w:rsid w:val="00B86098"/>
    <w:rsid w:val="00B8643F"/>
    <w:rsid w:val="00B86847"/>
    <w:rsid w:val="00B87335"/>
    <w:rsid w:val="00B87728"/>
    <w:rsid w:val="00B87C3C"/>
    <w:rsid w:val="00B90FD7"/>
    <w:rsid w:val="00B9237A"/>
    <w:rsid w:val="00B925B2"/>
    <w:rsid w:val="00B93373"/>
    <w:rsid w:val="00B94333"/>
    <w:rsid w:val="00B948A3"/>
    <w:rsid w:val="00B948E0"/>
    <w:rsid w:val="00B9538E"/>
    <w:rsid w:val="00B953F0"/>
    <w:rsid w:val="00B95DD2"/>
    <w:rsid w:val="00B95ECB"/>
    <w:rsid w:val="00B960B8"/>
    <w:rsid w:val="00B96A2A"/>
    <w:rsid w:val="00BA0468"/>
    <w:rsid w:val="00BA12E5"/>
    <w:rsid w:val="00BA1AEA"/>
    <w:rsid w:val="00BA24BC"/>
    <w:rsid w:val="00BA2D84"/>
    <w:rsid w:val="00BA389F"/>
    <w:rsid w:val="00BA4DA0"/>
    <w:rsid w:val="00BA5D12"/>
    <w:rsid w:val="00BA632B"/>
    <w:rsid w:val="00BA6D74"/>
    <w:rsid w:val="00BA7A3B"/>
    <w:rsid w:val="00BB0608"/>
    <w:rsid w:val="00BB2E7F"/>
    <w:rsid w:val="00BB3DDC"/>
    <w:rsid w:val="00BB54C0"/>
    <w:rsid w:val="00BB5BC6"/>
    <w:rsid w:val="00BC012F"/>
    <w:rsid w:val="00BC0D0A"/>
    <w:rsid w:val="00BC11BC"/>
    <w:rsid w:val="00BC1B60"/>
    <w:rsid w:val="00BC1DF0"/>
    <w:rsid w:val="00BC2557"/>
    <w:rsid w:val="00BC2CAF"/>
    <w:rsid w:val="00BC4C5C"/>
    <w:rsid w:val="00BC4CD4"/>
    <w:rsid w:val="00BC4DD8"/>
    <w:rsid w:val="00BC5CAE"/>
    <w:rsid w:val="00BC67D0"/>
    <w:rsid w:val="00BC6D53"/>
    <w:rsid w:val="00BD0142"/>
    <w:rsid w:val="00BD0973"/>
    <w:rsid w:val="00BD0E6C"/>
    <w:rsid w:val="00BD155F"/>
    <w:rsid w:val="00BD2485"/>
    <w:rsid w:val="00BD2522"/>
    <w:rsid w:val="00BD2CFB"/>
    <w:rsid w:val="00BD35EE"/>
    <w:rsid w:val="00BD3CE2"/>
    <w:rsid w:val="00BD3FDF"/>
    <w:rsid w:val="00BD4B3A"/>
    <w:rsid w:val="00BD5614"/>
    <w:rsid w:val="00BD56A4"/>
    <w:rsid w:val="00BD6545"/>
    <w:rsid w:val="00BE0ED7"/>
    <w:rsid w:val="00BE10C8"/>
    <w:rsid w:val="00BE1EDF"/>
    <w:rsid w:val="00BE266C"/>
    <w:rsid w:val="00BE39DB"/>
    <w:rsid w:val="00BE480B"/>
    <w:rsid w:val="00BE558A"/>
    <w:rsid w:val="00BE788A"/>
    <w:rsid w:val="00BE7BF1"/>
    <w:rsid w:val="00BE7FB4"/>
    <w:rsid w:val="00BE7FCE"/>
    <w:rsid w:val="00BF0568"/>
    <w:rsid w:val="00BF135B"/>
    <w:rsid w:val="00BF1477"/>
    <w:rsid w:val="00BF1A04"/>
    <w:rsid w:val="00BF2410"/>
    <w:rsid w:val="00BF416B"/>
    <w:rsid w:val="00BF41FA"/>
    <w:rsid w:val="00BF42E1"/>
    <w:rsid w:val="00BF60C8"/>
    <w:rsid w:val="00BF6D89"/>
    <w:rsid w:val="00BF7283"/>
    <w:rsid w:val="00BF7A7B"/>
    <w:rsid w:val="00C01692"/>
    <w:rsid w:val="00C02268"/>
    <w:rsid w:val="00C03A93"/>
    <w:rsid w:val="00C04D44"/>
    <w:rsid w:val="00C05378"/>
    <w:rsid w:val="00C06102"/>
    <w:rsid w:val="00C06163"/>
    <w:rsid w:val="00C063B1"/>
    <w:rsid w:val="00C07039"/>
    <w:rsid w:val="00C07978"/>
    <w:rsid w:val="00C1032D"/>
    <w:rsid w:val="00C10538"/>
    <w:rsid w:val="00C1064C"/>
    <w:rsid w:val="00C10FAF"/>
    <w:rsid w:val="00C12D61"/>
    <w:rsid w:val="00C13727"/>
    <w:rsid w:val="00C13A56"/>
    <w:rsid w:val="00C14E6B"/>
    <w:rsid w:val="00C15976"/>
    <w:rsid w:val="00C16068"/>
    <w:rsid w:val="00C1646A"/>
    <w:rsid w:val="00C21DBD"/>
    <w:rsid w:val="00C2283B"/>
    <w:rsid w:val="00C243D2"/>
    <w:rsid w:val="00C24EC2"/>
    <w:rsid w:val="00C30559"/>
    <w:rsid w:val="00C32518"/>
    <w:rsid w:val="00C3252E"/>
    <w:rsid w:val="00C32834"/>
    <w:rsid w:val="00C3352B"/>
    <w:rsid w:val="00C34D9F"/>
    <w:rsid w:val="00C34E32"/>
    <w:rsid w:val="00C35B8D"/>
    <w:rsid w:val="00C36141"/>
    <w:rsid w:val="00C36857"/>
    <w:rsid w:val="00C36BD7"/>
    <w:rsid w:val="00C3707C"/>
    <w:rsid w:val="00C37C61"/>
    <w:rsid w:val="00C400E5"/>
    <w:rsid w:val="00C4025F"/>
    <w:rsid w:val="00C402B8"/>
    <w:rsid w:val="00C40752"/>
    <w:rsid w:val="00C4089B"/>
    <w:rsid w:val="00C408CC"/>
    <w:rsid w:val="00C4286C"/>
    <w:rsid w:val="00C42BA7"/>
    <w:rsid w:val="00C4452B"/>
    <w:rsid w:val="00C45051"/>
    <w:rsid w:val="00C455F4"/>
    <w:rsid w:val="00C461B4"/>
    <w:rsid w:val="00C46454"/>
    <w:rsid w:val="00C46B00"/>
    <w:rsid w:val="00C47359"/>
    <w:rsid w:val="00C505FC"/>
    <w:rsid w:val="00C519C8"/>
    <w:rsid w:val="00C52103"/>
    <w:rsid w:val="00C52490"/>
    <w:rsid w:val="00C52C20"/>
    <w:rsid w:val="00C5312B"/>
    <w:rsid w:val="00C54620"/>
    <w:rsid w:val="00C55043"/>
    <w:rsid w:val="00C553F8"/>
    <w:rsid w:val="00C55823"/>
    <w:rsid w:val="00C5698F"/>
    <w:rsid w:val="00C56F4E"/>
    <w:rsid w:val="00C603DA"/>
    <w:rsid w:val="00C604FC"/>
    <w:rsid w:val="00C609EE"/>
    <w:rsid w:val="00C60EB0"/>
    <w:rsid w:val="00C610E6"/>
    <w:rsid w:val="00C61BC9"/>
    <w:rsid w:val="00C62200"/>
    <w:rsid w:val="00C624F4"/>
    <w:rsid w:val="00C636A0"/>
    <w:rsid w:val="00C66103"/>
    <w:rsid w:val="00C67DD2"/>
    <w:rsid w:val="00C70097"/>
    <w:rsid w:val="00C70FEC"/>
    <w:rsid w:val="00C71380"/>
    <w:rsid w:val="00C714C8"/>
    <w:rsid w:val="00C7225A"/>
    <w:rsid w:val="00C72917"/>
    <w:rsid w:val="00C746DB"/>
    <w:rsid w:val="00C74E21"/>
    <w:rsid w:val="00C75CC8"/>
    <w:rsid w:val="00C768CE"/>
    <w:rsid w:val="00C7769E"/>
    <w:rsid w:val="00C80A91"/>
    <w:rsid w:val="00C80CBB"/>
    <w:rsid w:val="00C80CE2"/>
    <w:rsid w:val="00C81177"/>
    <w:rsid w:val="00C81D4E"/>
    <w:rsid w:val="00C81DD2"/>
    <w:rsid w:val="00C82BE4"/>
    <w:rsid w:val="00C830EF"/>
    <w:rsid w:val="00C83633"/>
    <w:rsid w:val="00C837DB"/>
    <w:rsid w:val="00C84840"/>
    <w:rsid w:val="00C84BC7"/>
    <w:rsid w:val="00C85E9B"/>
    <w:rsid w:val="00C86227"/>
    <w:rsid w:val="00C86249"/>
    <w:rsid w:val="00C863FC"/>
    <w:rsid w:val="00C86DE3"/>
    <w:rsid w:val="00C86FD9"/>
    <w:rsid w:val="00C87576"/>
    <w:rsid w:val="00C90711"/>
    <w:rsid w:val="00C91F2D"/>
    <w:rsid w:val="00C92685"/>
    <w:rsid w:val="00C92FB3"/>
    <w:rsid w:val="00C93512"/>
    <w:rsid w:val="00C94323"/>
    <w:rsid w:val="00C946D6"/>
    <w:rsid w:val="00C94758"/>
    <w:rsid w:val="00C94EB2"/>
    <w:rsid w:val="00C9706A"/>
    <w:rsid w:val="00CA028F"/>
    <w:rsid w:val="00CA0F98"/>
    <w:rsid w:val="00CA1561"/>
    <w:rsid w:val="00CA15A2"/>
    <w:rsid w:val="00CA1FD6"/>
    <w:rsid w:val="00CA27E5"/>
    <w:rsid w:val="00CA28A9"/>
    <w:rsid w:val="00CA3EA8"/>
    <w:rsid w:val="00CA407B"/>
    <w:rsid w:val="00CA4DBE"/>
    <w:rsid w:val="00CA59E0"/>
    <w:rsid w:val="00CA5DB3"/>
    <w:rsid w:val="00CB02E0"/>
    <w:rsid w:val="00CB096D"/>
    <w:rsid w:val="00CB14DE"/>
    <w:rsid w:val="00CB1B56"/>
    <w:rsid w:val="00CB2ADB"/>
    <w:rsid w:val="00CB2DB3"/>
    <w:rsid w:val="00CB4354"/>
    <w:rsid w:val="00CB4810"/>
    <w:rsid w:val="00CB4B99"/>
    <w:rsid w:val="00CB58B3"/>
    <w:rsid w:val="00CB72C4"/>
    <w:rsid w:val="00CB7540"/>
    <w:rsid w:val="00CB76A5"/>
    <w:rsid w:val="00CC197D"/>
    <w:rsid w:val="00CC1B2D"/>
    <w:rsid w:val="00CC1BF1"/>
    <w:rsid w:val="00CC1D7A"/>
    <w:rsid w:val="00CC1F57"/>
    <w:rsid w:val="00CC36FA"/>
    <w:rsid w:val="00CC3E15"/>
    <w:rsid w:val="00CC470C"/>
    <w:rsid w:val="00CC47FB"/>
    <w:rsid w:val="00CC4E6E"/>
    <w:rsid w:val="00CC4F0E"/>
    <w:rsid w:val="00CC57D0"/>
    <w:rsid w:val="00CC6CAA"/>
    <w:rsid w:val="00CD0686"/>
    <w:rsid w:val="00CD11D0"/>
    <w:rsid w:val="00CD24F1"/>
    <w:rsid w:val="00CD2E6D"/>
    <w:rsid w:val="00CD4731"/>
    <w:rsid w:val="00CD5244"/>
    <w:rsid w:val="00CD5426"/>
    <w:rsid w:val="00CD564C"/>
    <w:rsid w:val="00CD7A76"/>
    <w:rsid w:val="00CD7AB4"/>
    <w:rsid w:val="00CE1B7E"/>
    <w:rsid w:val="00CE24A5"/>
    <w:rsid w:val="00CE35D5"/>
    <w:rsid w:val="00CE3C18"/>
    <w:rsid w:val="00CE4B12"/>
    <w:rsid w:val="00CE53CF"/>
    <w:rsid w:val="00CE543C"/>
    <w:rsid w:val="00CE61D1"/>
    <w:rsid w:val="00CE6573"/>
    <w:rsid w:val="00CF03DF"/>
    <w:rsid w:val="00CF1039"/>
    <w:rsid w:val="00CF203A"/>
    <w:rsid w:val="00CF2606"/>
    <w:rsid w:val="00CF3331"/>
    <w:rsid w:val="00CF44A6"/>
    <w:rsid w:val="00CF55B4"/>
    <w:rsid w:val="00CF59A2"/>
    <w:rsid w:val="00CF5A99"/>
    <w:rsid w:val="00CF5B3A"/>
    <w:rsid w:val="00CF5D77"/>
    <w:rsid w:val="00CF5FE4"/>
    <w:rsid w:val="00CF6924"/>
    <w:rsid w:val="00CF6BAE"/>
    <w:rsid w:val="00CF6BEA"/>
    <w:rsid w:val="00D00DAF"/>
    <w:rsid w:val="00D00FA9"/>
    <w:rsid w:val="00D019F8"/>
    <w:rsid w:val="00D025A5"/>
    <w:rsid w:val="00D03A8C"/>
    <w:rsid w:val="00D0425E"/>
    <w:rsid w:val="00D04297"/>
    <w:rsid w:val="00D04829"/>
    <w:rsid w:val="00D0601E"/>
    <w:rsid w:val="00D060BD"/>
    <w:rsid w:val="00D065D2"/>
    <w:rsid w:val="00D06BFC"/>
    <w:rsid w:val="00D101D2"/>
    <w:rsid w:val="00D111D3"/>
    <w:rsid w:val="00D127DF"/>
    <w:rsid w:val="00D12B2F"/>
    <w:rsid w:val="00D133FA"/>
    <w:rsid w:val="00D13559"/>
    <w:rsid w:val="00D140C3"/>
    <w:rsid w:val="00D143E9"/>
    <w:rsid w:val="00D144B8"/>
    <w:rsid w:val="00D146F8"/>
    <w:rsid w:val="00D147B6"/>
    <w:rsid w:val="00D15109"/>
    <w:rsid w:val="00D156A9"/>
    <w:rsid w:val="00D1577E"/>
    <w:rsid w:val="00D16EA1"/>
    <w:rsid w:val="00D20321"/>
    <w:rsid w:val="00D21693"/>
    <w:rsid w:val="00D21898"/>
    <w:rsid w:val="00D21A08"/>
    <w:rsid w:val="00D21BA1"/>
    <w:rsid w:val="00D2263B"/>
    <w:rsid w:val="00D252EA"/>
    <w:rsid w:val="00D259B9"/>
    <w:rsid w:val="00D26F7D"/>
    <w:rsid w:val="00D27586"/>
    <w:rsid w:val="00D31164"/>
    <w:rsid w:val="00D31E6C"/>
    <w:rsid w:val="00D32F88"/>
    <w:rsid w:val="00D339A5"/>
    <w:rsid w:val="00D33BEA"/>
    <w:rsid w:val="00D34887"/>
    <w:rsid w:val="00D36327"/>
    <w:rsid w:val="00D37399"/>
    <w:rsid w:val="00D37D4D"/>
    <w:rsid w:val="00D40018"/>
    <w:rsid w:val="00D4008A"/>
    <w:rsid w:val="00D40602"/>
    <w:rsid w:val="00D410AC"/>
    <w:rsid w:val="00D4182D"/>
    <w:rsid w:val="00D419E0"/>
    <w:rsid w:val="00D41A22"/>
    <w:rsid w:val="00D4200D"/>
    <w:rsid w:val="00D42105"/>
    <w:rsid w:val="00D422B3"/>
    <w:rsid w:val="00D427C3"/>
    <w:rsid w:val="00D42E06"/>
    <w:rsid w:val="00D43259"/>
    <w:rsid w:val="00D43440"/>
    <w:rsid w:val="00D4354E"/>
    <w:rsid w:val="00D43FB3"/>
    <w:rsid w:val="00D4501A"/>
    <w:rsid w:val="00D468E3"/>
    <w:rsid w:val="00D46D3B"/>
    <w:rsid w:val="00D47145"/>
    <w:rsid w:val="00D47423"/>
    <w:rsid w:val="00D47DC4"/>
    <w:rsid w:val="00D47ED7"/>
    <w:rsid w:val="00D50253"/>
    <w:rsid w:val="00D50414"/>
    <w:rsid w:val="00D50C95"/>
    <w:rsid w:val="00D50CDE"/>
    <w:rsid w:val="00D50F4C"/>
    <w:rsid w:val="00D51126"/>
    <w:rsid w:val="00D51E2B"/>
    <w:rsid w:val="00D520DF"/>
    <w:rsid w:val="00D529A9"/>
    <w:rsid w:val="00D5388D"/>
    <w:rsid w:val="00D54270"/>
    <w:rsid w:val="00D5434F"/>
    <w:rsid w:val="00D543AD"/>
    <w:rsid w:val="00D560BB"/>
    <w:rsid w:val="00D567C3"/>
    <w:rsid w:val="00D56F2A"/>
    <w:rsid w:val="00D5760F"/>
    <w:rsid w:val="00D57F09"/>
    <w:rsid w:val="00D57FD9"/>
    <w:rsid w:val="00D600D1"/>
    <w:rsid w:val="00D607BA"/>
    <w:rsid w:val="00D60F7A"/>
    <w:rsid w:val="00D6320C"/>
    <w:rsid w:val="00D63848"/>
    <w:rsid w:val="00D63E31"/>
    <w:rsid w:val="00D6420F"/>
    <w:rsid w:val="00D64A44"/>
    <w:rsid w:val="00D64E69"/>
    <w:rsid w:val="00D66530"/>
    <w:rsid w:val="00D66CB2"/>
    <w:rsid w:val="00D700A8"/>
    <w:rsid w:val="00D71068"/>
    <w:rsid w:val="00D714FC"/>
    <w:rsid w:val="00D720FD"/>
    <w:rsid w:val="00D72A1B"/>
    <w:rsid w:val="00D72E07"/>
    <w:rsid w:val="00D736E5"/>
    <w:rsid w:val="00D73E90"/>
    <w:rsid w:val="00D73FEB"/>
    <w:rsid w:val="00D74079"/>
    <w:rsid w:val="00D74643"/>
    <w:rsid w:val="00D74653"/>
    <w:rsid w:val="00D74CD2"/>
    <w:rsid w:val="00D753AD"/>
    <w:rsid w:val="00D76E8A"/>
    <w:rsid w:val="00D77220"/>
    <w:rsid w:val="00D776A7"/>
    <w:rsid w:val="00D77B34"/>
    <w:rsid w:val="00D77D82"/>
    <w:rsid w:val="00D80CE0"/>
    <w:rsid w:val="00D81108"/>
    <w:rsid w:val="00D817EA"/>
    <w:rsid w:val="00D81C8C"/>
    <w:rsid w:val="00D82718"/>
    <w:rsid w:val="00D82BC0"/>
    <w:rsid w:val="00D82DAC"/>
    <w:rsid w:val="00D84BA9"/>
    <w:rsid w:val="00D84D6C"/>
    <w:rsid w:val="00D85996"/>
    <w:rsid w:val="00D85DF9"/>
    <w:rsid w:val="00D85F22"/>
    <w:rsid w:val="00D868AF"/>
    <w:rsid w:val="00D874BE"/>
    <w:rsid w:val="00D87718"/>
    <w:rsid w:val="00D87A1E"/>
    <w:rsid w:val="00D9010E"/>
    <w:rsid w:val="00D9021A"/>
    <w:rsid w:val="00D9046F"/>
    <w:rsid w:val="00D906B9"/>
    <w:rsid w:val="00D922D7"/>
    <w:rsid w:val="00D9293C"/>
    <w:rsid w:val="00D9353A"/>
    <w:rsid w:val="00D94D5D"/>
    <w:rsid w:val="00D95DA9"/>
    <w:rsid w:val="00D962C4"/>
    <w:rsid w:val="00D96D59"/>
    <w:rsid w:val="00D96F7F"/>
    <w:rsid w:val="00D97CBA"/>
    <w:rsid w:val="00D97E05"/>
    <w:rsid w:val="00DA0375"/>
    <w:rsid w:val="00DA05B2"/>
    <w:rsid w:val="00DA0B42"/>
    <w:rsid w:val="00DA0EB7"/>
    <w:rsid w:val="00DA1C78"/>
    <w:rsid w:val="00DA2C69"/>
    <w:rsid w:val="00DA35AC"/>
    <w:rsid w:val="00DA3904"/>
    <w:rsid w:val="00DA3F78"/>
    <w:rsid w:val="00DA6015"/>
    <w:rsid w:val="00DA64B7"/>
    <w:rsid w:val="00DA6527"/>
    <w:rsid w:val="00DA6698"/>
    <w:rsid w:val="00DA686B"/>
    <w:rsid w:val="00DA6A29"/>
    <w:rsid w:val="00DA6A5B"/>
    <w:rsid w:val="00DA7DB2"/>
    <w:rsid w:val="00DB10E3"/>
    <w:rsid w:val="00DB2920"/>
    <w:rsid w:val="00DB2E69"/>
    <w:rsid w:val="00DB3B67"/>
    <w:rsid w:val="00DB3F59"/>
    <w:rsid w:val="00DB4563"/>
    <w:rsid w:val="00DB4BB9"/>
    <w:rsid w:val="00DB4C0E"/>
    <w:rsid w:val="00DB5676"/>
    <w:rsid w:val="00DB5E2D"/>
    <w:rsid w:val="00DB6664"/>
    <w:rsid w:val="00DB76C5"/>
    <w:rsid w:val="00DC11FF"/>
    <w:rsid w:val="00DC18AF"/>
    <w:rsid w:val="00DC1F75"/>
    <w:rsid w:val="00DC3680"/>
    <w:rsid w:val="00DC5623"/>
    <w:rsid w:val="00DC5834"/>
    <w:rsid w:val="00DC5998"/>
    <w:rsid w:val="00DC5B65"/>
    <w:rsid w:val="00DC5EB9"/>
    <w:rsid w:val="00DD0FCD"/>
    <w:rsid w:val="00DD1A8B"/>
    <w:rsid w:val="00DD22AA"/>
    <w:rsid w:val="00DD305B"/>
    <w:rsid w:val="00DD42A4"/>
    <w:rsid w:val="00DD4CAE"/>
    <w:rsid w:val="00DD5F23"/>
    <w:rsid w:val="00DD5FDD"/>
    <w:rsid w:val="00DD6A38"/>
    <w:rsid w:val="00DE0743"/>
    <w:rsid w:val="00DE0B8C"/>
    <w:rsid w:val="00DE0E0D"/>
    <w:rsid w:val="00DE1D04"/>
    <w:rsid w:val="00DE1D1B"/>
    <w:rsid w:val="00DE20CE"/>
    <w:rsid w:val="00DE2EEF"/>
    <w:rsid w:val="00DE472F"/>
    <w:rsid w:val="00DE5020"/>
    <w:rsid w:val="00DE6400"/>
    <w:rsid w:val="00DE65BE"/>
    <w:rsid w:val="00DE666F"/>
    <w:rsid w:val="00DE6F02"/>
    <w:rsid w:val="00DF0BB6"/>
    <w:rsid w:val="00DF1C5D"/>
    <w:rsid w:val="00DF2565"/>
    <w:rsid w:val="00DF30E0"/>
    <w:rsid w:val="00DF346B"/>
    <w:rsid w:val="00DF3E2E"/>
    <w:rsid w:val="00DF3EAF"/>
    <w:rsid w:val="00DF582D"/>
    <w:rsid w:val="00DF5F0E"/>
    <w:rsid w:val="00DF607B"/>
    <w:rsid w:val="00DF6A4B"/>
    <w:rsid w:val="00DF6EC0"/>
    <w:rsid w:val="00DF7C0C"/>
    <w:rsid w:val="00E0028B"/>
    <w:rsid w:val="00E006E8"/>
    <w:rsid w:val="00E069DC"/>
    <w:rsid w:val="00E075E4"/>
    <w:rsid w:val="00E10FEA"/>
    <w:rsid w:val="00E12BC4"/>
    <w:rsid w:val="00E131EC"/>
    <w:rsid w:val="00E143DA"/>
    <w:rsid w:val="00E14CD0"/>
    <w:rsid w:val="00E1527D"/>
    <w:rsid w:val="00E1554E"/>
    <w:rsid w:val="00E1674B"/>
    <w:rsid w:val="00E16DA0"/>
    <w:rsid w:val="00E20DC5"/>
    <w:rsid w:val="00E20FA0"/>
    <w:rsid w:val="00E22485"/>
    <w:rsid w:val="00E233B4"/>
    <w:rsid w:val="00E24394"/>
    <w:rsid w:val="00E24A6E"/>
    <w:rsid w:val="00E25755"/>
    <w:rsid w:val="00E25CD4"/>
    <w:rsid w:val="00E26912"/>
    <w:rsid w:val="00E26C61"/>
    <w:rsid w:val="00E27434"/>
    <w:rsid w:val="00E274BF"/>
    <w:rsid w:val="00E30041"/>
    <w:rsid w:val="00E3058F"/>
    <w:rsid w:val="00E313A0"/>
    <w:rsid w:val="00E31C3B"/>
    <w:rsid w:val="00E32261"/>
    <w:rsid w:val="00E32B9A"/>
    <w:rsid w:val="00E33CEA"/>
    <w:rsid w:val="00E345D5"/>
    <w:rsid w:val="00E3692F"/>
    <w:rsid w:val="00E379FD"/>
    <w:rsid w:val="00E37A4E"/>
    <w:rsid w:val="00E41BEF"/>
    <w:rsid w:val="00E42B76"/>
    <w:rsid w:val="00E4308F"/>
    <w:rsid w:val="00E43703"/>
    <w:rsid w:val="00E44373"/>
    <w:rsid w:val="00E463C5"/>
    <w:rsid w:val="00E47038"/>
    <w:rsid w:val="00E4758C"/>
    <w:rsid w:val="00E47683"/>
    <w:rsid w:val="00E47C3D"/>
    <w:rsid w:val="00E504EC"/>
    <w:rsid w:val="00E5093B"/>
    <w:rsid w:val="00E50A5D"/>
    <w:rsid w:val="00E50C6A"/>
    <w:rsid w:val="00E5118A"/>
    <w:rsid w:val="00E51EF6"/>
    <w:rsid w:val="00E52F89"/>
    <w:rsid w:val="00E53EFC"/>
    <w:rsid w:val="00E54161"/>
    <w:rsid w:val="00E553CF"/>
    <w:rsid w:val="00E55840"/>
    <w:rsid w:val="00E559C8"/>
    <w:rsid w:val="00E5660B"/>
    <w:rsid w:val="00E56FCA"/>
    <w:rsid w:val="00E571E7"/>
    <w:rsid w:val="00E57D02"/>
    <w:rsid w:val="00E6003F"/>
    <w:rsid w:val="00E60F02"/>
    <w:rsid w:val="00E61097"/>
    <w:rsid w:val="00E61704"/>
    <w:rsid w:val="00E61BF6"/>
    <w:rsid w:val="00E62434"/>
    <w:rsid w:val="00E6326B"/>
    <w:rsid w:val="00E64915"/>
    <w:rsid w:val="00E660AB"/>
    <w:rsid w:val="00E67638"/>
    <w:rsid w:val="00E67BE6"/>
    <w:rsid w:val="00E700E7"/>
    <w:rsid w:val="00E71041"/>
    <w:rsid w:val="00E713D4"/>
    <w:rsid w:val="00E723F3"/>
    <w:rsid w:val="00E72471"/>
    <w:rsid w:val="00E7332C"/>
    <w:rsid w:val="00E73619"/>
    <w:rsid w:val="00E74215"/>
    <w:rsid w:val="00E74DF9"/>
    <w:rsid w:val="00E755E7"/>
    <w:rsid w:val="00E75D8F"/>
    <w:rsid w:val="00E75F04"/>
    <w:rsid w:val="00E76028"/>
    <w:rsid w:val="00E767E0"/>
    <w:rsid w:val="00E77034"/>
    <w:rsid w:val="00E810E9"/>
    <w:rsid w:val="00E8179B"/>
    <w:rsid w:val="00E8552F"/>
    <w:rsid w:val="00E85EFC"/>
    <w:rsid w:val="00E86088"/>
    <w:rsid w:val="00E86AC0"/>
    <w:rsid w:val="00E872EB"/>
    <w:rsid w:val="00E87959"/>
    <w:rsid w:val="00E905A9"/>
    <w:rsid w:val="00E914D1"/>
    <w:rsid w:val="00E92A75"/>
    <w:rsid w:val="00E932C2"/>
    <w:rsid w:val="00E954E2"/>
    <w:rsid w:val="00E973FB"/>
    <w:rsid w:val="00E9779D"/>
    <w:rsid w:val="00E97A7F"/>
    <w:rsid w:val="00EA0C9A"/>
    <w:rsid w:val="00EA1417"/>
    <w:rsid w:val="00EA25BB"/>
    <w:rsid w:val="00EA26E9"/>
    <w:rsid w:val="00EA3363"/>
    <w:rsid w:val="00EA35D7"/>
    <w:rsid w:val="00EA391C"/>
    <w:rsid w:val="00EA3C84"/>
    <w:rsid w:val="00EA3EDE"/>
    <w:rsid w:val="00EA46E7"/>
    <w:rsid w:val="00EA4921"/>
    <w:rsid w:val="00EA4DE7"/>
    <w:rsid w:val="00EA52EF"/>
    <w:rsid w:val="00EA7760"/>
    <w:rsid w:val="00EB0430"/>
    <w:rsid w:val="00EB225E"/>
    <w:rsid w:val="00EB2428"/>
    <w:rsid w:val="00EB2DDA"/>
    <w:rsid w:val="00EB2E74"/>
    <w:rsid w:val="00EB3EE4"/>
    <w:rsid w:val="00EB4017"/>
    <w:rsid w:val="00EB401C"/>
    <w:rsid w:val="00EB4C30"/>
    <w:rsid w:val="00EB500F"/>
    <w:rsid w:val="00EB5909"/>
    <w:rsid w:val="00EB68BC"/>
    <w:rsid w:val="00EC069F"/>
    <w:rsid w:val="00EC0B3C"/>
    <w:rsid w:val="00EC0C2A"/>
    <w:rsid w:val="00EC19E8"/>
    <w:rsid w:val="00EC2676"/>
    <w:rsid w:val="00EC5D46"/>
    <w:rsid w:val="00EC64F9"/>
    <w:rsid w:val="00EC6815"/>
    <w:rsid w:val="00EC6ABA"/>
    <w:rsid w:val="00ED0457"/>
    <w:rsid w:val="00ED0588"/>
    <w:rsid w:val="00ED08F1"/>
    <w:rsid w:val="00ED0E30"/>
    <w:rsid w:val="00ED15BF"/>
    <w:rsid w:val="00ED17A5"/>
    <w:rsid w:val="00ED1947"/>
    <w:rsid w:val="00ED2B9A"/>
    <w:rsid w:val="00ED38D1"/>
    <w:rsid w:val="00ED52FE"/>
    <w:rsid w:val="00ED6D47"/>
    <w:rsid w:val="00ED7DFE"/>
    <w:rsid w:val="00EE010E"/>
    <w:rsid w:val="00EE012D"/>
    <w:rsid w:val="00EE1256"/>
    <w:rsid w:val="00EE22E9"/>
    <w:rsid w:val="00EE24F0"/>
    <w:rsid w:val="00EE2C68"/>
    <w:rsid w:val="00EE4330"/>
    <w:rsid w:val="00EE48A4"/>
    <w:rsid w:val="00EE4ABA"/>
    <w:rsid w:val="00EE4F8C"/>
    <w:rsid w:val="00EE69FF"/>
    <w:rsid w:val="00EF1145"/>
    <w:rsid w:val="00EF1346"/>
    <w:rsid w:val="00EF1F46"/>
    <w:rsid w:val="00EF25F9"/>
    <w:rsid w:val="00EF2712"/>
    <w:rsid w:val="00EF2A92"/>
    <w:rsid w:val="00EF2AA1"/>
    <w:rsid w:val="00EF3195"/>
    <w:rsid w:val="00EF3EBE"/>
    <w:rsid w:val="00EF45B5"/>
    <w:rsid w:val="00EF48B8"/>
    <w:rsid w:val="00EF4D60"/>
    <w:rsid w:val="00EF5052"/>
    <w:rsid w:val="00EF5297"/>
    <w:rsid w:val="00EF590E"/>
    <w:rsid w:val="00EF6A5D"/>
    <w:rsid w:val="00EF737A"/>
    <w:rsid w:val="00EF7B54"/>
    <w:rsid w:val="00F023BB"/>
    <w:rsid w:val="00F027AA"/>
    <w:rsid w:val="00F02BF9"/>
    <w:rsid w:val="00F02ECE"/>
    <w:rsid w:val="00F03BE1"/>
    <w:rsid w:val="00F04926"/>
    <w:rsid w:val="00F04B9D"/>
    <w:rsid w:val="00F04CEF"/>
    <w:rsid w:val="00F04F3B"/>
    <w:rsid w:val="00F05112"/>
    <w:rsid w:val="00F05435"/>
    <w:rsid w:val="00F054B0"/>
    <w:rsid w:val="00F05685"/>
    <w:rsid w:val="00F0602B"/>
    <w:rsid w:val="00F0612F"/>
    <w:rsid w:val="00F06259"/>
    <w:rsid w:val="00F06268"/>
    <w:rsid w:val="00F07201"/>
    <w:rsid w:val="00F07ADB"/>
    <w:rsid w:val="00F07C06"/>
    <w:rsid w:val="00F1024C"/>
    <w:rsid w:val="00F109B2"/>
    <w:rsid w:val="00F130EB"/>
    <w:rsid w:val="00F13249"/>
    <w:rsid w:val="00F14C0A"/>
    <w:rsid w:val="00F14F40"/>
    <w:rsid w:val="00F150A8"/>
    <w:rsid w:val="00F16108"/>
    <w:rsid w:val="00F16338"/>
    <w:rsid w:val="00F17043"/>
    <w:rsid w:val="00F202FB"/>
    <w:rsid w:val="00F20438"/>
    <w:rsid w:val="00F208C3"/>
    <w:rsid w:val="00F2159C"/>
    <w:rsid w:val="00F219CA"/>
    <w:rsid w:val="00F21EF3"/>
    <w:rsid w:val="00F232CE"/>
    <w:rsid w:val="00F2389E"/>
    <w:rsid w:val="00F239E1"/>
    <w:rsid w:val="00F24112"/>
    <w:rsid w:val="00F24698"/>
    <w:rsid w:val="00F25B14"/>
    <w:rsid w:val="00F31484"/>
    <w:rsid w:val="00F327BE"/>
    <w:rsid w:val="00F33C7E"/>
    <w:rsid w:val="00F33DBF"/>
    <w:rsid w:val="00F33E62"/>
    <w:rsid w:val="00F33E68"/>
    <w:rsid w:val="00F33EA6"/>
    <w:rsid w:val="00F348F5"/>
    <w:rsid w:val="00F34B88"/>
    <w:rsid w:val="00F3564C"/>
    <w:rsid w:val="00F36FF3"/>
    <w:rsid w:val="00F40137"/>
    <w:rsid w:val="00F40D33"/>
    <w:rsid w:val="00F41E59"/>
    <w:rsid w:val="00F42F4D"/>
    <w:rsid w:val="00F43172"/>
    <w:rsid w:val="00F432BF"/>
    <w:rsid w:val="00F43DF1"/>
    <w:rsid w:val="00F44669"/>
    <w:rsid w:val="00F45AC7"/>
    <w:rsid w:val="00F470DB"/>
    <w:rsid w:val="00F5030D"/>
    <w:rsid w:val="00F52AF0"/>
    <w:rsid w:val="00F530A3"/>
    <w:rsid w:val="00F538E7"/>
    <w:rsid w:val="00F53A90"/>
    <w:rsid w:val="00F53FF2"/>
    <w:rsid w:val="00F56095"/>
    <w:rsid w:val="00F576DC"/>
    <w:rsid w:val="00F57CDA"/>
    <w:rsid w:val="00F60796"/>
    <w:rsid w:val="00F613BC"/>
    <w:rsid w:val="00F6153F"/>
    <w:rsid w:val="00F6297C"/>
    <w:rsid w:val="00F62DE1"/>
    <w:rsid w:val="00F6624E"/>
    <w:rsid w:val="00F66692"/>
    <w:rsid w:val="00F66AC5"/>
    <w:rsid w:val="00F672AB"/>
    <w:rsid w:val="00F70A9C"/>
    <w:rsid w:val="00F72CB9"/>
    <w:rsid w:val="00F73313"/>
    <w:rsid w:val="00F74178"/>
    <w:rsid w:val="00F747F9"/>
    <w:rsid w:val="00F75020"/>
    <w:rsid w:val="00F7515D"/>
    <w:rsid w:val="00F769F6"/>
    <w:rsid w:val="00F76F85"/>
    <w:rsid w:val="00F77452"/>
    <w:rsid w:val="00F77A30"/>
    <w:rsid w:val="00F77B86"/>
    <w:rsid w:val="00F77CBC"/>
    <w:rsid w:val="00F77F89"/>
    <w:rsid w:val="00F80103"/>
    <w:rsid w:val="00F803A3"/>
    <w:rsid w:val="00F82DA1"/>
    <w:rsid w:val="00F834A0"/>
    <w:rsid w:val="00F84E0D"/>
    <w:rsid w:val="00F84E55"/>
    <w:rsid w:val="00F85405"/>
    <w:rsid w:val="00F8574D"/>
    <w:rsid w:val="00F8575B"/>
    <w:rsid w:val="00F85FFF"/>
    <w:rsid w:val="00F86924"/>
    <w:rsid w:val="00F86BCC"/>
    <w:rsid w:val="00F876F8"/>
    <w:rsid w:val="00F87F22"/>
    <w:rsid w:val="00F90A1C"/>
    <w:rsid w:val="00F90CF8"/>
    <w:rsid w:val="00F90DDC"/>
    <w:rsid w:val="00F90F8A"/>
    <w:rsid w:val="00F9106A"/>
    <w:rsid w:val="00F914A5"/>
    <w:rsid w:val="00F9160E"/>
    <w:rsid w:val="00F923FD"/>
    <w:rsid w:val="00F92AD8"/>
    <w:rsid w:val="00F9361E"/>
    <w:rsid w:val="00F950A4"/>
    <w:rsid w:val="00F956A0"/>
    <w:rsid w:val="00F959EA"/>
    <w:rsid w:val="00F96051"/>
    <w:rsid w:val="00F96BA9"/>
    <w:rsid w:val="00F97216"/>
    <w:rsid w:val="00F975E6"/>
    <w:rsid w:val="00F97EF8"/>
    <w:rsid w:val="00FA015D"/>
    <w:rsid w:val="00FA1048"/>
    <w:rsid w:val="00FA11A1"/>
    <w:rsid w:val="00FA15FC"/>
    <w:rsid w:val="00FA2688"/>
    <w:rsid w:val="00FA464B"/>
    <w:rsid w:val="00FA5D7E"/>
    <w:rsid w:val="00FA603A"/>
    <w:rsid w:val="00FA65F7"/>
    <w:rsid w:val="00FA706B"/>
    <w:rsid w:val="00FA76B3"/>
    <w:rsid w:val="00FB007C"/>
    <w:rsid w:val="00FB02C5"/>
    <w:rsid w:val="00FB1282"/>
    <w:rsid w:val="00FB1469"/>
    <w:rsid w:val="00FB2178"/>
    <w:rsid w:val="00FB26DE"/>
    <w:rsid w:val="00FB2A0C"/>
    <w:rsid w:val="00FB2E14"/>
    <w:rsid w:val="00FB48DD"/>
    <w:rsid w:val="00FB59B4"/>
    <w:rsid w:val="00FB60D5"/>
    <w:rsid w:val="00FB6322"/>
    <w:rsid w:val="00FB68A3"/>
    <w:rsid w:val="00FB7C4D"/>
    <w:rsid w:val="00FB7DD0"/>
    <w:rsid w:val="00FC0C9A"/>
    <w:rsid w:val="00FC0D11"/>
    <w:rsid w:val="00FC103A"/>
    <w:rsid w:val="00FC1CD4"/>
    <w:rsid w:val="00FC1F8C"/>
    <w:rsid w:val="00FC22BA"/>
    <w:rsid w:val="00FC2A3B"/>
    <w:rsid w:val="00FC2AC4"/>
    <w:rsid w:val="00FC305E"/>
    <w:rsid w:val="00FC5DAF"/>
    <w:rsid w:val="00FC65EE"/>
    <w:rsid w:val="00FC6DC7"/>
    <w:rsid w:val="00FC7588"/>
    <w:rsid w:val="00FD09C4"/>
    <w:rsid w:val="00FD21F9"/>
    <w:rsid w:val="00FD23DA"/>
    <w:rsid w:val="00FD2CA5"/>
    <w:rsid w:val="00FD3139"/>
    <w:rsid w:val="00FD4DC6"/>
    <w:rsid w:val="00FD4DFB"/>
    <w:rsid w:val="00FD5043"/>
    <w:rsid w:val="00FD6EB3"/>
    <w:rsid w:val="00FD76B9"/>
    <w:rsid w:val="00FE21D2"/>
    <w:rsid w:val="00FE2753"/>
    <w:rsid w:val="00FE2ACC"/>
    <w:rsid w:val="00FE2AD3"/>
    <w:rsid w:val="00FE36EF"/>
    <w:rsid w:val="00FE3E55"/>
    <w:rsid w:val="00FE5184"/>
    <w:rsid w:val="00FE5477"/>
    <w:rsid w:val="00FE60AD"/>
    <w:rsid w:val="00FE6DF2"/>
    <w:rsid w:val="00FE734B"/>
    <w:rsid w:val="00FF0C33"/>
    <w:rsid w:val="00FF217D"/>
    <w:rsid w:val="00FF2C86"/>
    <w:rsid w:val="00FF5204"/>
    <w:rsid w:val="00FF6000"/>
    <w:rsid w:val="00FF6B47"/>
    <w:rsid w:val="00FF7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FFE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542"/>
    <w:rPr>
      <w:sz w:val="24"/>
      <w:szCs w:val="24"/>
    </w:rPr>
  </w:style>
  <w:style w:type="paragraph" w:styleId="Heading1">
    <w:name w:val="heading 1"/>
    <w:next w:val="Normal"/>
    <w:qFormat/>
    <w:rsid w:val="0047272E"/>
    <w:pPr>
      <w:keepNext/>
      <w:numPr>
        <w:numId w:val="6"/>
      </w:numPr>
      <w:tabs>
        <w:tab w:val="clear" w:pos="432"/>
        <w:tab w:val="left" w:pos="1152"/>
      </w:tabs>
      <w:spacing w:before="120" w:after="240"/>
      <w:ind w:left="1152" w:hanging="1152"/>
      <w:outlineLvl w:val="0"/>
    </w:pPr>
    <w:rPr>
      <w:rFonts w:ascii="Arial" w:hAnsi="Arial"/>
      <w:b/>
      <w:caps/>
      <w:color w:val="000000"/>
      <w:sz w:val="28"/>
    </w:rPr>
  </w:style>
  <w:style w:type="paragraph" w:styleId="Heading2">
    <w:name w:val="heading 2"/>
    <w:next w:val="Normal"/>
    <w:qFormat/>
    <w:rsid w:val="0047272E"/>
    <w:pPr>
      <w:keepNext/>
      <w:numPr>
        <w:ilvl w:val="1"/>
        <w:numId w:val="6"/>
      </w:numPr>
      <w:tabs>
        <w:tab w:val="clear" w:pos="576"/>
        <w:tab w:val="left" w:pos="1152"/>
      </w:tabs>
      <w:spacing w:before="120" w:after="240"/>
      <w:ind w:left="1152" w:hanging="1152"/>
      <w:outlineLvl w:val="1"/>
    </w:pPr>
    <w:rPr>
      <w:rFonts w:ascii="Arial" w:hAnsi="Arial"/>
      <w:b/>
      <w:color w:val="000000"/>
      <w:sz w:val="28"/>
    </w:rPr>
  </w:style>
  <w:style w:type="paragraph" w:styleId="Heading3">
    <w:name w:val="heading 3"/>
    <w:next w:val="Normal"/>
    <w:qFormat/>
    <w:rsid w:val="0047272E"/>
    <w:pPr>
      <w:keepNext/>
      <w:numPr>
        <w:ilvl w:val="2"/>
        <w:numId w:val="6"/>
      </w:numPr>
      <w:tabs>
        <w:tab w:val="clear" w:pos="720"/>
        <w:tab w:val="left" w:pos="1152"/>
      </w:tabs>
      <w:spacing w:before="120" w:after="240"/>
      <w:ind w:left="1152" w:hanging="1152"/>
      <w:outlineLvl w:val="2"/>
    </w:pPr>
    <w:rPr>
      <w:rFonts w:ascii="Arial" w:hAnsi="Arial"/>
      <w:b/>
      <w:color w:val="000000"/>
      <w:sz w:val="24"/>
    </w:rPr>
  </w:style>
  <w:style w:type="paragraph" w:styleId="Heading4">
    <w:name w:val="heading 4"/>
    <w:next w:val="Normal"/>
    <w:qFormat/>
    <w:rsid w:val="0047272E"/>
    <w:pPr>
      <w:keepNext/>
      <w:numPr>
        <w:ilvl w:val="3"/>
        <w:numId w:val="6"/>
      </w:numPr>
      <w:tabs>
        <w:tab w:val="clear" w:pos="864"/>
        <w:tab w:val="left" w:pos="1152"/>
      </w:tabs>
      <w:spacing w:before="120" w:after="240"/>
      <w:ind w:left="1152" w:hanging="1152"/>
      <w:outlineLvl w:val="3"/>
    </w:pPr>
    <w:rPr>
      <w:rFonts w:ascii="Arial" w:hAnsi="Arial"/>
      <w:b/>
      <w:i/>
      <w:color w:val="000000"/>
      <w:sz w:val="24"/>
    </w:rPr>
  </w:style>
  <w:style w:type="paragraph" w:styleId="Heading5">
    <w:name w:val="heading 5"/>
    <w:basedOn w:val="Normal"/>
    <w:next w:val="Normal"/>
    <w:qFormat/>
    <w:rsid w:val="0047272E"/>
    <w:pPr>
      <w:numPr>
        <w:ilvl w:val="4"/>
        <w:numId w:val="6"/>
      </w:numPr>
      <w:spacing w:before="240" w:after="60"/>
      <w:outlineLvl w:val="4"/>
    </w:pPr>
    <w:rPr>
      <w:sz w:val="22"/>
      <w:szCs w:val="20"/>
      <w:lang w:val="en-GB"/>
    </w:rPr>
  </w:style>
  <w:style w:type="paragraph" w:styleId="Heading6">
    <w:name w:val="heading 6"/>
    <w:basedOn w:val="Normal"/>
    <w:next w:val="Normal"/>
    <w:qFormat/>
    <w:rsid w:val="0047272E"/>
    <w:pPr>
      <w:numPr>
        <w:ilvl w:val="5"/>
        <w:numId w:val="6"/>
      </w:numPr>
      <w:spacing w:before="240" w:after="60"/>
      <w:outlineLvl w:val="5"/>
    </w:pPr>
    <w:rPr>
      <w:i/>
      <w:sz w:val="22"/>
      <w:szCs w:val="20"/>
      <w:lang w:val="en-GB"/>
    </w:rPr>
  </w:style>
  <w:style w:type="paragraph" w:styleId="Heading7">
    <w:name w:val="heading 7"/>
    <w:aliases w:val="Appendix Heading"/>
    <w:basedOn w:val="Normal"/>
    <w:next w:val="Normal"/>
    <w:qFormat/>
    <w:rsid w:val="0047272E"/>
    <w:pPr>
      <w:numPr>
        <w:ilvl w:val="6"/>
        <w:numId w:val="6"/>
      </w:numPr>
      <w:spacing w:before="240" w:after="60"/>
      <w:outlineLvl w:val="6"/>
    </w:pPr>
    <w:rPr>
      <w:rFonts w:ascii="Arial" w:hAnsi="Arial"/>
      <w:sz w:val="22"/>
      <w:szCs w:val="20"/>
      <w:lang w:val="en-GB"/>
    </w:rPr>
  </w:style>
  <w:style w:type="paragraph" w:styleId="Heading8">
    <w:name w:val="heading 8"/>
    <w:basedOn w:val="Normal"/>
    <w:next w:val="Normal"/>
    <w:qFormat/>
    <w:rsid w:val="0047272E"/>
    <w:pPr>
      <w:numPr>
        <w:ilvl w:val="7"/>
        <w:numId w:val="6"/>
      </w:numPr>
      <w:spacing w:before="240" w:after="60"/>
      <w:outlineLvl w:val="7"/>
    </w:pPr>
    <w:rPr>
      <w:rFonts w:ascii="Arial" w:hAnsi="Arial"/>
      <w:i/>
      <w:sz w:val="22"/>
      <w:szCs w:val="20"/>
      <w:lang w:val="en-GB"/>
    </w:rPr>
  </w:style>
  <w:style w:type="paragraph" w:styleId="Heading9">
    <w:name w:val="heading 9"/>
    <w:basedOn w:val="Normal"/>
    <w:next w:val="Normal"/>
    <w:qFormat/>
    <w:rsid w:val="0047272E"/>
    <w:pPr>
      <w:numPr>
        <w:ilvl w:val="8"/>
        <w:numId w:val="6"/>
      </w:numPr>
      <w:spacing w:before="240" w:after="60"/>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BMSBodyText"/>
    <w:link w:val="EndnoteTextChar"/>
    <w:rsid w:val="00AC540C"/>
    <w:pPr>
      <w:tabs>
        <w:tab w:val="left" w:pos="360"/>
      </w:tabs>
      <w:ind w:left="360" w:hanging="360"/>
    </w:pPr>
  </w:style>
  <w:style w:type="character" w:styleId="EndnoteReference">
    <w:name w:val="endnote reference"/>
    <w:semiHidden/>
    <w:rsid w:val="00AC540C"/>
    <w:rPr>
      <w:sz w:val="28"/>
      <w:vertAlign w:val="superscript"/>
    </w:rPr>
  </w:style>
  <w:style w:type="paragraph" w:customStyle="1" w:styleId="BMSBodyText">
    <w:name w:val="BMS Body Text"/>
    <w:link w:val="BMSBodyTextChar"/>
    <w:qFormat/>
    <w:rsid w:val="00AC540C"/>
    <w:pPr>
      <w:spacing w:before="120" w:after="120" w:line="300" w:lineRule="auto"/>
      <w:jc w:val="both"/>
    </w:pPr>
    <w:rPr>
      <w:color w:val="000000"/>
      <w:sz w:val="24"/>
      <w:szCs w:val="24"/>
    </w:rPr>
  </w:style>
  <w:style w:type="character" w:customStyle="1" w:styleId="BMSBodyTextChar">
    <w:name w:val="BMS Body Text Char"/>
    <w:basedOn w:val="DefaultParagraphFont"/>
    <w:link w:val="BMSBodyText"/>
    <w:rsid w:val="00AC540C"/>
    <w:rPr>
      <w:color w:val="000000"/>
      <w:sz w:val="24"/>
      <w:szCs w:val="24"/>
      <w:lang w:val="en-US" w:eastAsia="en-US" w:bidi="ar-SA"/>
    </w:rPr>
  </w:style>
  <w:style w:type="paragraph" w:customStyle="1" w:styleId="p6">
    <w:name w:val="p6"/>
    <w:basedOn w:val="Normal"/>
    <w:rsid w:val="00EF590E"/>
    <w:pPr>
      <w:widowControl w:val="0"/>
      <w:tabs>
        <w:tab w:val="left" w:pos="204"/>
      </w:tabs>
      <w:autoSpaceDE w:val="0"/>
      <w:autoSpaceDN w:val="0"/>
      <w:adjustRightInd w:val="0"/>
    </w:pPr>
  </w:style>
  <w:style w:type="paragraph" w:customStyle="1" w:styleId="BMSTableTitle">
    <w:name w:val="BMS Table Title"/>
    <w:link w:val="BMSTableTitleChar"/>
    <w:rsid w:val="00EF590E"/>
    <w:pPr>
      <w:keepNext/>
      <w:keepLines/>
      <w:tabs>
        <w:tab w:val="left" w:pos="2160"/>
      </w:tabs>
      <w:spacing w:before="120" w:after="120"/>
      <w:ind w:left="2160" w:hanging="2160"/>
    </w:pPr>
    <w:rPr>
      <w:b/>
      <w:sz w:val="24"/>
    </w:rPr>
  </w:style>
  <w:style w:type="character" w:customStyle="1" w:styleId="BMSTableNote">
    <w:name w:val="BMS Table Note"/>
    <w:basedOn w:val="DefaultParagraphFont"/>
    <w:rsid w:val="00EF590E"/>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EF590E"/>
    <w:pPr>
      <w:tabs>
        <w:tab w:val="left" w:pos="216"/>
      </w:tabs>
      <w:spacing w:before="40" w:after="0" w:line="240" w:lineRule="auto"/>
      <w:ind w:left="216" w:hanging="216"/>
    </w:pPr>
    <w:rPr>
      <w:sz w:val="20"/>
      <w:szCs w:val="20"/>
    </w:rPr>
  </w:style>
  <w:style w:type="paragraph" w:customStyle="1" w:styleId="BMSTableHeader">
    <w:name w:val="BMS Table Header"/>
    <w:basedOn w:val="BMSTableText"/>
    <w:link w:val="BMSTableHeaderChar"/>
    <w:rsid w:val="00EF590E"/>
    <w:rPr>
      <w:b/>
    </w:rPr>
  </w:style>
  <w:style w:type="paragraph" w:customStyle="1" w:styleId="BMSTableText">
    <w:name w:val="BMS Table Text"/>
    <w:link w:val="BMSTableTextChar"/>
    <w:rsid w:val="00EF590E"/>
    <w:pPr>
      <w:tabs>
        <w:tab w:val="left" w:pos="360"/>
      </w:tabs>
      <w:spacing w:before="60" w:after="60"/>
      <w:jc w:val="center"/>
    </w:pPr>
  </w:style>
  <w:style w:type="paragraph" w:customStyle="1" w:styleId="BMSHeading1">
    <w:name w:val="BMS Heading 1"/>
    <w:next w:val="BMSBodyText"/>
    <w:rsid w:val="00EF590E"/>
    <w:pPr>
      <w:keepNext/>
      <w:keepLines/>
      <w:numPr>
        <w:numId w:val="1"/>
      </w:numPr>
      <w:spacing w:before="120" w:after="240"/>
      <w:outlineLvl w:val="0"/>
    </w:pPr>
    <w:rPr>
      <w:rFonts w:ascii="Arial" w:hAnsi="Arial"/>
      <w:b/>
      <w:caps/>
      <w:color w:val="000000"/>
      <w:sz w:val="28"/>
    </w:rPr>
  </w:style>
  <w:style w:type="paragraph" w:customStyle="1" w:styleId="BMSHeading2">
    <w:name w:val="BMS Heading 2"/>
    <w:next w:val="BMSBodyText"/>
    <w:rsid w:val="00EF590E"/>
    <w:pPr>
      <w:keepNext/>
      <w:keepLines/>
      <w:numPr>
        <w:ilvl w:val="1"/>
        <w:numId w:val="1"/>
      </w:numPr>
      <w:spacing w:before="120" w:after="240"/>
      <w:outlineLvl w:val="1"/>
    </w:pPr>
    <w:rPr>
      <w:rFonts w:ascii="Arial" w:hAnsi="Arial"/>
      <w:b/>
      <w:color w:val="000000"/>
      <w:sz w:val="28"/>
    </w:rPr>
  </w:style>
  <w:style w:type="paragraph" w:customStyle="1" w:styleId="BMSHeading3">
    <w:name w:val="BMS Heading 3"/>
    <w:next w:val="BMSBodyText"/>
    <w:rsid w:val="00EF590E"/>
    <w:pPr>
      <w:keepNext/>
      <w:keepLines/>
      <w:numPr>
        <w:ilvl w:val="2"/>
        <w:numId w:val="1"/>
      </w:numPr>
      <w:spacing w:before="120" w:after="240"/>
      <w:outlineLvl w:val="2"/>
    </w:pPr>
    <w:rPr>
      <w:rFonts w:ascii="Arial" w:hAnsi="Arial"/>
      <w:b/>
      <w:color w:val="000000"/>
      <w:sz w:val="24"/>
    </w:rPr>
  </w:style>
  <w:style w:type="paragraph" w:customStyle="1" w:styleId="BMSHeading4">
    <w:name w:val="BMS Heading 4"/>
    <w:next w:val="BMSBodyText"/>
    <w:rsid w:val="00EF590E"/>
    <w:pPr>
      <w:keepNext/>
      <w:keepLines/>
      <w:numPr>
        <w:ilvl w:val="3"/>
        <w:numId w:val="1"/>
      </w:numPr>
      <w:spacing w:before="120" w:after="240"/>
      <w:outlineLvl w:val="3"/>
    </w:pPr>
    <w:rPr>
      <w:rFonts w:ascii="Arial" w:hAnsi="Arial"/>
      <w:b/>
      <w:i/>
      <w:color w:val="000000"/>
      <w:sz w:val="24"/>
    </w:rPr>
  </w:style>
  <w:style w:type="character" w:customStyle="1" w:styleId="BMSSuperscript">
    <w:name w:val="BMS Superscript"/>
    <w:rsid w:val="00EF590E"/>
    <w:rPr>
      <w:sz w:val="28"/>
      <w:vertAlign w:val="superscript"/>
    </w:rPr>
  </w:style>
  <w:style w:type="character" w:customStyle="1" w:styleId="BMSSubscript">
    <w:name w:val="BMS Subscript"/>
    <w:rsid w:val="00EF590E"/>
    <w:rPr>
      <w:sz w:val="28"/>
      <w:vertAlign w:val="subscript"/>
    </w:rPr>
  </w:style>
  <w:style w:type="paragraph" w:styleId="Header">
    <w:name w:val="header"/>
    <w:basedOn w:val="Normal"/>
    <w:link w:val="HeaderChar"/>
    <w:uiPriority w:val="99"/>
    <w:rsid w:val="00976AC5"/>
    <w:pPr>
      <w:tabs>
        <w:tab w:val="center" w:pos="4153"/>
        <w:tab w:val="right" w:pos="8306"/>
      </w:tabs>
    </w:pPr>
  </w:style>
  <w:style w:type="paragraph" w:styleId="Footer">
    <w:name w:val="footer"/>
    <w:basedOn w:val="Normal"/>
    <w:rsid w:val="00976AC5"/>
    <w:pPr>
      <w:tabs>
        <w:tab w:val="center" w:pos="4153"/>
        <w:tab w:val="right" w:pos="8306"/>
      </w:tabs>
    </w:pPr>
  </w:style>
  <w:style w:type="paragraph" w:customStyle="1" w:styleId="BMSFigureCaption">
    <w:name w:val="BMS Figure Caption"/>
    <w:basedOn w:val="BMSTableTitle"/>
    <w:rsid w:val="005D7111"/>
  </w:style>
  <w:style w:type="paragraph" w:customStyle="1" w:styleId="BMSOutlineNumbering">
    <w:name w:val="BMS Outline Numbering"/>
    <w:basedOn w:val="BMSBodyText"/>
    <w:rsid w:val="005E5288"/>
    <w:pPr>
      <w:numPr>
        <w:numId w:val="3"/>
      </w:numPr>
      <w:spacing w:before="0" w:after="60" w:line="240" w:lineRule="auto"/>
    </w:pPr>
    <w:rPr>
      <w:szCs w:val="20"/>
    </w:rPr>
  </w:style>
  <w:style w:type="character" w:styleId="PageNumber">
    <w:name w:val="page number"/>
    <w:basedOn w:val="DefaultParagraphFont"/>
    <w:rsid w:val="004730CF"/>
  </w:style>
  <w:style w:type="paragraph" w:customStyle="1" w:styleId="EMEABodyText">
    <w:name w:val="EMEA Body Text"/>
    <w:basedOn w:val="Normal"/>
    <w:link w:val="EMEABodyTextChar"/>
    <w:rsid w:val="004F4D43"/>
    <w:rPr>
      <w:sz w:val="22"/>
      <w:lang w:val="en-GB"/>
    </w:rPr>
  </w:style>
  <w:style w:type="character" w:customStyle="1" w:styleId="EMEABodyTextChar">
    <w:name w:val="EMEA Body Text Char"/>
    <w:basedOn w:val="DefaultParagraphFont"/>
    <w:link w:val="EMEABodyText"/>
    <w:rsid w:val="004F4D43"/>
    <w:rPr>
      <w:sz w:val="22"/>
      <w:szCs w:val="24"/>
      <w:lang w:val="en-GB" w:eastAsia="en-US" w:bidi="ar-SA"/>
    </w:rPr>
  </w:style>
  <w:style w:type="paragraph" w:customStyle="1" w:styleId="EMEABodyTextIndent">
    <w:name w:val="EMEA Body Text Indent"/>
    <w:basedOn w:val="EMEABodyText"/>
    <w:next w:val="EMEABodyText"/>
    <w:rsid w:val="00744FC2"/>
    <w:pPr>
      <w:numPr>
        <w:numId w:val="5"/>
      </w:numPr>
      <w:tabs>
        <w:tab w:val="clear" w:pos="360"/>
      </w:tabs>
      <w:ind w:left="567" w:hanging="567"/>
    </w:pPr>
    <w:rPr>
      <w:szCs w:val="20"/>
    </w:rPr>
  </w:style>
  <w:style w:type="paragraph" w:styleId="CommentText">
    <w:name w:val="annotation text"/>
    <w:basedOn w:val="Normal"/>
    <w:link w:val="CommentTextChar"/>
    <w:uiPriority w:val="99"/>
    <w:rsid w:val="00C52103"/>
    <w:rPr>
      <w:sz w:val="22"/>
      <w:szCs w:val="20"/>
      <w:lang w:val="en-GB"/>
    </w:rPr>
  </w:style>
  <w:style w:type="character" w:styleId="CommentReference">
    <w:name w:val="annotation reference"/>
    <w:basedOn w:val="DefaultParagraphFont"/>
    <w:uiPriority w:val="99"/>
    <w:rsid w:val="00C52103"/>
    <w:rPr>
      <w:sz w:val="16"/>
    </w:rPr>
  </w:style>
  <w:style w:type="paragraph" w:styleId="BalloonText">
    <w:name w:val="Balloon Text"/>
    <w:basedOn w:val="Normal"/>
    <w:semiHidden/>
    <w:rsid w:val="00C52103"/>
    <w:rPr>
      <w:rFonts w:ascii="Tahoma" w:hAnsi="Tahoma" w:cs="Tahoma"/>
      <w:sz w:val="16"/>
      <w:szCs w:val="16"/>
    </w:rPr>
  </w:style>
  <w:style w:type="paragraph" w:customStyle="1" w:styleId="EMEAHeading1">
    <w:name w:val="EMEA Heading 1"/>
    <w:basedOn w:val="EMEABodyText"/>
    <w:next w:val="EMEABodyText"/>
    <w:rsid w:val="00EE4F8C"/>
    <w:pPr>
      <w:keepNext/>
      <w:keepLines/>
      <w:ind w:left="567" w:hanging="567"/>
      <w:outlineLvl w:val="0"/>
    </w:pPr>
    <w:rPr>
      <w:b/>
      <w:caps/>
      <w:szCs w:val="20"/>
    </w:rPr>
  </w:style>
  <w:style w:type="character" w:customStyle="1" w:styleId="BMSTableTextChar">
    <w:name w:val="BMS Table Text Char"/>
    <w:basedOn w:val="DefaultParagraphFont"/>
    <w:link w:val="BMSTableText"/>
    <w:rsid w:val="00C12D61"/>
    <w:rPr>
      <w:lang w:val="en-US" w:eastAsia="en-US" w:bidi="ar-SA"/>
    </w:rPr>
  </w:style>
  <w:style w:type="paragraph" w:customStyle="1" w:styleId="EMEAHeading2">
    <w:name w:val="EMEA Heading 2"/>
    <w:basedOn w:val="EMEABodyText"/>
    <w:next w:val="EMEABodyText"/>
    <w:rsid w:val="0003689B"/>
    <w:pPr>
      <w:keepNext/>
      <w:keepLines/>
      <w:ind w:left="567" w:hanging="567"/>
      <w:outlineLvl w:val="1"/>
    </w:pPr>
    <w:rPr>
      <w:b/>
      <w:szCs w:val="20"/>
    </w:rPr>
  </w:style>
  <w:style w:type="paragraph" w:customStyle="1" w:styleId="EMEATableHeader">
    <w:name w:val="EMEA Table Header"/>
    <w:basedOn w:val="Normal"/>
    <w:rsid w:val="00090759"/>
    <w:pPr>
      <w:keepNext/>
      <w:keepLines/>
      <w:jc w:val="center"/>
    </w:pPr>
    <w:rPr>
      <w:b/>
      <w:sz w:val="22"/>
      <w:szCs w:val="20"/>
      <w:lang w:val="en-GB"/>
    </w:rPr>
  </w:style>
  <w:style w:type="paragraph" w:styleId="CommentSubject">
    <w:name w:val="annotation subject"/>
    <w:basedOn w:val="CommentText"/>
    <w:next w:val="CommentText"/>
    <w:semiHidden/>
    <w:rsid w:val="0020155B"/>
    <w:rPr>
      <w:b/>
      <w:bCs/>
      <w:sz w:val="20"/>
      <w:lang w:val="en-US"/>
    </w:rPr>
  </w:style>
  <w:style w:type="paragraph" w:customStyle="1" w:styleId="EMEAHeading3">
    <w:name w:val="EMEA Heading 3"/>
    <w:basedOn w:val="EMEABodyText"/>
    <w:next w:val="EMEABodyText"/>
    <w:rsid w:val="00FB1282"/>
    <w:pPr>
      <w:keepNext/>
      <w:keepLines/>
      <w:outlineLvl w:val="2"/>
    </w:pPr>
    <w:rPr>
      <w:b/>
      <w:szCs w:val="20"/>
    </w:rPr>
  </w:style>
  <w:style w:type="character" w:customStyle="1" w:styleId="EMEASubscript">
    <w:name w:val="EMEA Subscript"/>
    <w:rsid w:val="00FB1282"/>
    <w:rPr>
      <w:sz w:val="22"/>
      <w:vertAlign w:val="subscript"/>
    </w:rPr>
  </w:style>
  <w:style w:type="character" w:customStyle="1" w:styleId="EMEASuperscript">
    <w:name w:val="EMEA Superscript"/>
    <w:rsid w:val="004D3994"/>
    <w:rPr>
      <w:sz w:val="22"/>
      <w:vertAlign w:val="superscript"/>
    </w:rPr>
  </w:style>
  <w:style w:type="character" w:customStyle="1" w:styleId="BMSTableTitleChar">
    <w:name w:val="BMS Table Title Char"/>
    <w:basedOn w:val="DefaultParagraphFont"/>
    <w:link w:val="BMSTableTitle"/>
    <w:rsid w:val="004D3994"/>
    <w:rPr>
      <w:b/>
      <w:sz w:val="24"/>
      <w:lang w:val="en-US" w:eastAsia="en-US" w:bidi="ar-SA"/>
    </w:rPr>
  </w:style>
  <w:style w:type="paragraph" w:styleId="TOC8">
    <w:name w:val="toc 8"/>
    <w:basedOn w:val="Normal"/>
    <w:next w:val="Normal"/>
    <w:autoRedefine/>
    <w:semiHidden/>
    <w:rsid w:val="00486D57"/>
    <w:pPr>
      <w:ind w:left="1540"/>
    </w:pPr>
    <w:rPr>
      <w:sz w:val="22"/>
      <w:szCs w:val="20"/>
      <w:lang w:val="en-GB"/>
    </w:rPr>
  </w:style>
  <w:style w:type="character" w:customStyle="1" w:styleId="CommentTextChar">
    <w:name w:val="Comment Text Char"/>
    <w:basedOn w:val="DefaultParagraphFont"/>
    <w:link w:val="CommentText"/>
    <w:uiPriority w:val="99"/>
    <w:locked/>
    <w:rsid w:val="00D26F7D"/>
    <w:rPr>
      <w:sz w:val="22"/>
      <w:lang w:val="en-GB" w:eastAsia="en-US" w:bidi="ar-SA"/>
    </w:rPr>
  </w:style>
  <w:style w:type="character" w:customStyle="1" w:styleId="EndnoteTextChar">
    <w:name w:val="Endnote Text Char"/>
    <w:basedOn w:val="DefaultParagraphFont"/>
    <w:link w:val="EndnoteText"/>
    <w:locked/>
    <w:rsid w:val="00B11FFE"/>
    <w:rPr>
      <w:color w:val="000000"/>
      <w:sz w:val="24"/>
      <w:szCs w:val="24"/>
      <w:lang w:eastAsia="en-US"/>
    </w:rPr>
  </w:style>
  <w:style w:type="paragraph" w:styleId="ListParagraph">
    <w:name w:val="List Paragraph"/>
    <w:basedOn w:val="Normal"/>
    <w:uiPriority w:val="34"/>
    <w:qFormat/>
    <w:rsid w:val="00255E77"/>
    <w:pPr>
      <w:ind w:left="720"/>
    </w:pPr>
    <w:rPr>
      <w:rFonts w:eastAsia="Calibri"/>
      <w:lang w:val="en-AU" w:eastAsia="en-AU"/>
    </w:rPr>
  </w:style>
  <w:style w:type="table" w:styleId="TableGrid">
    <w:name w:val="Table Grid"/>
    <w:basedOn w:val="TableNormal"/>
    <w:uiPriority w:val="59"/>
    <w:rsid w:val="009E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STableHeaderChar">
    <w:name w:val="BMS Table Header Char"/>
    <w:link w:val="BMSTableHeader"/>
    <w:rsid w:val="00030C9C"/>
    <w:rPr>
      <w:b/>
      <w:lang w:val="en-US" w:eastAsia="en-US"/>
    </w:rPr>
  </w:style>
  <w:style w:type="paragraph" w:customStyle="1" w:styleId="BMSListNumbering">
    <w:name w:val="BMS List Numbering"/>
    <w:basedOn w:val="BMSBodyText"/>
    <w:rsid w:val="002D4195"/>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F52AF0"/>
    <w:pPr>
      <w:ind w:left="660"/>
    </w:pPr>
    <w:rPr>
      <w:sz w:val="22"/>
      <w:szCs w:val="20"/>
      <w:lang w:val="en-GB"/>
    </w:rPr>
  </w:style>
  <w:style w:type="character" w:customStyle="1" w:styleId="HeaderChar">
    <w:name w:val="Header Char"/>
    <w:basedOn w:val="DefaultParagraphFont"/>
    <w:link w:val="Header"/>
    <w:uiPriority w:val="99"/>
    <w:rsid w:val="004B4F27"/>
    <w:rPr>
      <w:sz w:val="24"/>
      <w:szCs w:val="24"/>
      <w:lang w:val="en-US" w:eastAsia="en-US"/>
    </w:rPr>
  </w:style>
  <w:style w:type="paragraph" w:styleId="ListBullet2">
    <w:name w:val="List Bullet 2"/>
    <w:basedOn w:val="Normal"/>
    <w:rsid w:val="009160B5"/>
    <w:pPr>
      <w:ind w:left="360" w:hanging="360"/>
      <w:contextualSpacing/>
    </w:pPr>
    <w:rPr>
      <w:sz w:val="20"/>
      <w:szCs w:val="20"/>
    </w:rPr>
  </w:style>
  <w:style w:type="paragraph" w:customStyle="1" w:styleId="Default">
    <w:name w:val="Default"/>
    <w:rsid w:val="009160B5"/>
    <w:pPr>
      <w:autoSpaceDE w:val="0"/>
      <w:autoSpaceDN w:val="0"/>
      <w:adjustRightInd w:val="0"/>
    </w:pPr>
    <w:rPr>
      <w:color w:val="000000"/>
      <w:sz w:val="24"/>
      <w:szCs w:val="24"/>
      <w:lang w:eastAsia="ja-JP"/>
    </w:rPr>
  </w:style>
  <w:style w:type="paragraph" w:customStyle="1" w:styleId="BMSTableInfo">
    <w:name w:val="BMS Table Info"/>
    <w:basedOn w:val="BMSTableNoteInfo"/>
    <w:rsid w:val="00116DED"/>
    <w:pPr>
      <w:spacing w:before="0" w:after="60"/>
      <w:ind w:left="0" w:firstLine="0"/>
    </w:pPr>
    <w:rPr>
      <w:color w:val="auto"/>
      <w:lang w:val="en-AU"/>
    </w:rPr>
  </w:style>
  <w:style w:type="paragraph" w:customStyle="1" w:styleId="A-Guided">
    <w:name w:val="A-Guided"/>
    <w:basedOn w:val="Normal"/>
    <w:rsid w:val="000B66AB"/>
    <w:pPr>
      <w:spacing w:before="60" w:after="240" w:line="280" w:lineRule="atLeast"/>
    </w:pPr>
    <w:rPr>
      <w:rFonts w:ascii="Arial" w:hAnsi="Arial"/>
      <w:szCs w:val="20"/>
      <w:lang w:val="en-GB"/>
    </w:rPr>
  </w:style>
  <w:style w:type="paragraph" w:customStyle="1" w:styleId="A-Heading1">
    <w:name w:val="A-Heading 1"/>
    <w:basedOn w:val="Normal"/>
    <w:next w:val="Normal"/>
    <w:rsid w:val="000B66AB"/>
    <w:pPr>
      <w:keepNext/>
      <w:spacing w:before="480" w:after="240" w:line="280" w:lineRule="atLeast"/>
      <w:outlineLvl w:val="0"/>
    </w:pPr>
    <w:rPr>
      <w:rFonts w:ascii="Arial" w:hAnsi="Arial"/>
      <w:b/>
      <w:caps/>
      <w:szCs w:val="20"/>
      <w:lang w:val="en-GB"/>
    </w:rPr>
  </w:style>
  <w:style w:type="character" w:customStyle="1" w:styleId="BMSTableNoteInfoChar">
    <w:name w:val="BMS Table Note Info Char"/>
    <w:basedOn w:val="DefaultParagraphFont"/>
    <w:link w:val="BMSTableNoteInfo"/>
    <w:locked/>
    <w:rsid w:val="00D874BE"/>
    <w:rPr>
      <w:color w:val="000000"/>
    </w:rPr>
  </w:style>
  <w:style w:type="paragraph" w:styleId="NormalWeb">
    <w:name w:val="Normal (Web)"/>
    <w:basedOn w:val="Normal"/>
    <w:uiPriority w:val="99"/>
    <w:semiHidden/>
    <w:unhideWhenUsed/>
    <w:rsid w:val="00454462"/>
    <w:pPr>
      <w:spacing w:before="100" w:beforeAutospacing="1" w:after="100" w:afterAutospacing="1"/>
    </w:pPr>
    <w:rPr>
      <w:rFonts w:eastAsiaTheme="minorEastAsia"/>
    </w:rPr>
  </w:style>
  <w:style w:type="paragraph" w:styleId="Revision">
    <w:name w:val="Revision"/>
    <w:hidden/>
    <w:uiPriority w:val="99"/>
    <w:semiHidden/>
    <w:rsid w:val="00514A3A"/>
    <w:rPr>
      <w:sz w:val="24"/>
      <w:szCs w:val="24"/>
    </w:rPr>
  </w:style>
  <w:style w:type="paragraph" w:styleId="ListBullet">
    <w:name w:val="List Bullet"/>
    <w:basedOn w:val="Normal"/>
    <w:semiHidden/>
    <w:unhideWhenUsed/>
    <w:rsid w:val="008471E3"/>
    <w:pPr>
      <w:numPr>
        <w:numId w:val="3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542"/>
    <w:rPr>
      <w:sz w:val="24"/>
      <w:szCs w:val="24"/>
    </w:rPr>
  </w:style>
  <w:style w:type="paragraph" w:styleId="Heading1">
    <w:name w:val="heading 1"/>
    <w:next w:val="Normal"/>
    <w:qFormat/>
    <w:rsid w:val="0047272E"/>
    <w:pPr>
      <w:keepNext/>
      <w:numPr>
        <w:numId w:val="6"/>
      </w:numPr>
      <w:tabs>
        <w:tab w:val="clear" w:pos="432"/>
        <w:tab w:val="left" w:pos="1152"/>
      </w:tabs>
      <w:spacing w:before="120" w:after="240"/>
      <w:ind w:left="1152" w:hanging="1152"/>
      <w:outlineLvl w:val="0"/>
    </w:pPr>
    <w:rPr>
      <w:rFonts w:ascii="Arial" w:hAnsi="Arial"/>
      <w:b/>
      <w:caps/>
      <w:color w:val="000000"/>
      <w:sz w:val="28"/>
    </w:rPr>
  </w:style>
  <w:style w:type="paragraph" w:styleId="Heading2">
    <w:name w:val="heading 2"/>
    <w:next w:val="Normal"/>
    <w:qFormat/>
    <w:rsid w:val="0047272E"/>
    <w:pPr>
      <w:keepNext/>
      <w:numPr>
        <w:ilvl w:val="1"/>
        <w:numId w:val="6"/>
      </w:numPr>
      <w:tabs>
        <w:tab w:val="clear" w:pos="576"/>
        <w:tab w:val="left" w:pos="1152"/>
      </w:tabs>
      <w:spacing w:before="120" w:after="240"/>
      <w:ind w:left="1152" w:hanging="1152"/>
      <w:outlineLvl w:val="1"/>
    </w:pPr>
    <w:rPr>
      <w:rFonts w:ascii="Arial" w:hAnsi="Arial"/>
      <w:b/>
      <w:color w:val="000000"/>
      <w:sz w:val="28"/>
    </w:rPr>
  </w:style>
  <w:style w:type="paragraph" w:styleId="Heading3">
    <w:name w:val="heading 3"/>
    <w:next w:val="Normal"/>
    <w:qFormat/>
    <w:rsid w:val="0047272E"/>
    <w:pPr>
      <w:keepNext/>
      <w:numPr>
        <w:ilvl w:val="2"/>
        <w:numId w:val="6"/>
      </w:numPr>
      <w:tabs>
        <w:tab w:val="clear" w:pos="720"/>
        <w:tab w:val="left" w:pos="1152"/>
      </w:tabs>
      <w:spacing w:before="120" w:after="240"/>
      <w:ind w:left="1152" w:hanging="1152"/>
      <w:outlineLvl w:val="2"/>
    </w:pPr>
    <w:rPr>
      <w:rFonts w:ascii="Arial" w:hAnsi="Arial"/>
      <w:b/>
      <w:color w:val="000000"/>
      <w:sz w:val="24"/>
    </w:rPr>
  </w:style>
  <w:style w:type="paragraph" w:styleId="Heading4">
    <w:name w:val="heading 4"/>
    <w:next w:val="Normal"/>
    <w:qFormat/>
    <w:rsid w:val="0047272E"/>
    <w:pPr>
      <w:keepNext/>
      <w:numPr>
        <w:ilvl w:val="3"/>
        <w:numId w:val="6"/>
      </w:numPr>
      <w:tabs>
        <w:tab w:val="clear" w:pos="864"/>
        <w:tab w:val="left" w:pos="1152"/>
      </w:tabs>
      <w:spacing w:before="120" w:after="240"/>
      <w:ind w:left="1152" w:hanging="1152"/>
      <w:outlineLvl w:val="3"/>
    </w:pPr>
    <w:rPr>
      <w:rFonts w:ascii="Arial" w:hAnsi="Arial"/>
      <w:b/>
      <w:i/>
      <w:color w:val="000000"/>
      <w:sz w:val="24"/>
    </w:rPr>
  </w:style>
  <w:style w:type="paragraph" w:styleId="Heading5">
    <w:name w:val="heading 5"/>
    <w:basedOn w:val="Normal"/>
    <w:next w:val="Normal"/>
    <w:qFormat/>
    <w:rsid w:val="0047272E"/>
    <w:pPr>
      <w:numPr>
        <w:ilvl w:val="4"/>
        <w:numId w:val="6"/>
      </w:numPr>
      <w:spacing w:before="240" w:after="60"/>
      <w:outlineLvl w:val="4"/>
    </w:pPr>
    <w:rPr>
      <w:sz w:val="22"/>
      <w:szCs w:val="20"/>
      <w:lang w:val="en-GB"/>
    </w:rPr>
  </w:style>
  <w:style w:type="paragraph" w:styleId="Heading6">
    <w:name w:val="heading 6"/>
    <w:basedOn w:val="Normal"/>
    <w:next w:val="Normal"/>
    <w:qFormat/>
    <w:rsid w:val="0047272E"/>
    <w:pPr>
      <w:numPr>
        <w:ilvl w:val="5"/>
        <w:numId w:val="6"/>
      </w:numPr>
      <w:spacing w:before="240" w:after="60"/>
      <w:outlineLvl w:val="5"/>
    </w:pPr>
    <w:rPr>
      <w:i/>
      <w:sz w:val="22"/>
      <w:szCs w:val="20"/>
      <w:lang w:val="en-GB"/>
    </w:rPr>
  </w:style>
  <w:style w:type="paragraph" w:styleId="Heading7">
    <w:name w:val="heading 7"/>
    <w:aliases w:val="Appendix Heading"/>
    <w:basedOn w:val="Normal"/>
    <w:next w:val="Normal"/>
    <w:qFormat/>
    <w:rsid w:val="0047272E"/>
    <w:pPr>
      <w:numPr>
        <w:ilvl w:val="6"/>
        <w:numId w:val="6"/>
      </w:numPr>
      <w:spacing w:before="240" w:after="60"/>
      <w:outlineLvl w:val="6"/>
    </w:pPr>
    <w:rPr>
      <w:rFonts w:ascii="Arial" w:hAnsi="Arial"/>
      <w:sz w:val="22"/>
      <w:szCs w:val="20"/>
      <w:lang w:val="en-GB"/>
    </w:rPr>
  </w:style>
  <w:style w:type="paragraph" w:styleId="Heading8">
    <w:name w:val="heading 8"/>
    <w:basedOn w:val="Normal"/>
    <w:next w:val="Normal"/>
    <w:qFormat/>
    <w:rsid w:val="0047272E"/>
    <w:pPr>
      <w:numPr>
        <w:ilvl w:val="7"/>
        <w:numId w:val="6"/>
      </w:numPr>
      <w:spacing w:before="240" w:after="60"/>
      <w:outlineLvl w:val="7"/>
    </w:pPr>
    <w:rPr>
      <w:rFonts w:ascii="Arial" w:hAnsi="Arial"/>
      <w:i/>
      <w:sz w:val="22"/>
      <w:szCs w:val="20"/>
      <w:lang w:val="en-GB"/>
    </w:rPr>
  </w:style>
  <w:style w:type="paragraph" w:styleId="Heading9">
    <w:name w:val="heading 9"/>
    <w:basedOn w:val="Normal"/>
    <w:next w:val="Normal"/>
    <w:qFormat/>
    <w:rsid w:val="0047272E"/>
    <w:pPr>
      <w:numPr>
        <w:ilvl w:val="8"/>
        <w:numId w:val="6"/>
      </w:numPr>
      <w:spacing w:before="240" w:after="60"/>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BMSBodyText"/>
    <w:link w:val="EndnoteTextChar"/>
    <w:rsid w:val="00AC540C"/>
    <w:pPr>
      <w:tabs>
        <w:tab w:val="left" w:pos="360"/>
      </w:tabs>
      <w:ind w:left="360" w:hanging="360"/>
    </w:pPr>
  </w:style>
  <w:style w:type="character" w:styleId="EndnoteReference">
    <w:name w:val="endnote reference"/>
    <w:semiHidden/>
    <w:rsid w:val="00AC540C"/>
    <w:rPr>
      <w:sz w:val="28"/>
      <w:vertAlign w:val="superscript"/>
    </w:rPr>
  </w:style>
  <w:style w:type="paragraph" w:customStyle="1" w:styleId="BMSBodyText">
    <w:name w:val="BMS Body Text"/>
    <w:link w:val="BMSBodyTextChar"/>
    <w:qFormat/>
    <w:rsid w:val="00AC540C"/>
    <w:pPr>
      <w:spacing w:before="120" w:after="120" w:line="300" w:lineRule="auto"/>
      <w:jc w:val="both"/>
    </w:pPr>
    <w:rPr>
      <w:color w:val="000000"/>
      <w:sz w:val="24"/>
      <w:szCs w:val="24"/>
    </w:rPr>
  </w:style>
  <w:style w:type="character" w:customStyle="1" w:styleId="BMSBodyTextChar">
    <w:name w:val="BMS Body Text Char"/>
    <w:basedOn w:val="DefaultParagraphFont"/>
    <w:link w:val="BMSBodyText"/>
    <w:rsid w:val="00AC540C"/>
    <w:rPr>
      <w:color w:val="000000"/>
      <w:sz w:val="24"/>
      <w:szCs w:val="24"/>
      <w:lang w:val="en-US" w:eastAsia="en-US" w:bidi="ar-SA"/>
    </w:rPr>
  </w:style>
  <w:style w:type="paragraph" w:customStyle="1" w:styleId="p6">
    <w:name w:val="p6"/>
    <w:basedOn w:val="Normal"/>
    <w:rsid w:val="00EF590E"/>
    <w:pPr>
      <w:widowControl w:val="0"/>
      <w:tabs>
        <w:tab w:val="left" w:pos="204"/>
      </w:tabs>
      <w:autoSpaceDE w:val="0"/>
      <w:autoSpaceDN w:val="0"/>
      <w:adjustRightInd w:val="0"/>
    </w:pPr>
  </w:style>
  <w:style w:type="paragraph" w:customStyle="1" w:styleId="BMSTableTitle">
    <w:name w:val="BMS Table Title"/>
    <w:link w:val="BMSTableTitleChar"/>
    <w:rsid w:val="00EF590E"/>
    <w:pPr>
      <w:keepNext/>
      <w:keepLines/>
      <w:tabs>
        <w:tab w:val="left" w:pos="2160"/>
      </w:tabs>
      <w:spacing w:before="120" w:after="120"/>
      <w:ind w:left="2160" w:hanging="2160"/>
    </w:pPr>
    <w:rPr>
      <w:b/>
      <w:sz w:val="24"/>
    </w:rPr>
  </w:style>
  <w:style w:type="character" w:customStyle="1" w:styleId="BMSTableNote">
    <w:name w:val="BMS Table Note"/>
    <w:basedOn w:val="DefaultParagraphFont"/>
    <w:rsid w:val="00EF590E"/>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EF590E"/>
    <w:pPr>
      <w:tabs>
        <w:tab w:val="left" w:pos="216"/>
      </w:tabs>
      <w:spacing w:before="40" w:after="0" w:line="240" w:lineRule="auto"/>
      <w:ind w:left="216" w:hanging="216"/>
    </w:pPr>
    <w:rPr>
      <w:sz w:val="20"/>
      <w:szCs w:val="20"/>
    </w:rPr>
  </w:style>
  <w:style w:type="paragraph" w:customStyle="1" w:styleId="BMSTableHeader">
    <w:name w:val="BMS Table Header"/>
    <w:basedOn w:val="BMSTableText"/>
    <w:link w:val="BMSTableHeaderChar"/>
    <w:rsid w:val="00EF590E"/>
    <w:rPr>
      <w:b/>
    </w:rPr>
  </w:style>
  <w:style w:type="paragraph" w:customStyle="1" w:styleId="BMSTableText">
    <w:name w:val="BMS Table Text"/>
    <w:link w:val="BMSTableTextChar"/>
    <w:rsid w:val="00EF590E"/>
    <w:pPr>
      <w:tabs>
        <w:tab w:val="left" w:pos="360"/>
      </w:tabs>
      <w:spacing w:before="60" w:after="60"/>
      <w:jc w:val="center"/>
    </w:pPr>
  </w:style>
  <w:style w:type="paragraph" w:customStyle="1" w:styleId="BMSHeading1">
    <w:name w:val="BMS Heading 1"/>
    <w:next w:val="BMSBodyText"/>
    <w:rsid w:val="00EF590E"/>
    <w:pPr>
      <w:keepNext/>
      <w:keepLines/>
      <w:numPr>
        <w:numId w:val="1"/>
      </w:numPr>
      <w:spacing w:before="120" w:after="240"/>
      <w:outlineLvl w:val="0"/>
    </w:pPr>
    <w:rPr>
      <w:rFonts w:ascii="Arial" w:hAnsi="Arial"/>
      <w:b/>
      <w:caps/>
      <w:color w:val="000000"/>
      <w:sz w:val="28"/>
    </w:rPr>
  </w:style>
  <w:style w:type="paragraph" w:customStyle="1" w:styleId="BMSHeading2">
    <w:name w:val="BMS Heading 2"/>
    <w:next w:val="BMSBodyText"/>
    <w:rsid w:val="00EF590E"/>
    <w:pPr>
      <w:keepNext/>
      <w:keepLines/>
      <w:numPr>
        <w:ilvl w:val="1"/>
        <w:numId w:val="1"/>
      </w:numPr>
      <w:spacing w:before="120" w:after="240"/>
      <w:outlineLvl w:val="1"/>
    </w:pPr>
    <w:rPr>
      <w:rFonts w:ascii="Arial" w:hAnsi="Arial"/>
      <w:b/>
      <w:color w:val="000000"/>
      <w:sz w:val="28"/>
    </w:rPr>
  </w:style>
  <w:style w:type="paragraph" w:customStyle="1" w:styleId="BMSHeading3">
    <w:name w:val="BMS Heading 3"/>
    <w:next w:val="BMSBodyText"/>
    <w:rsid w:val="00EF590E"/>
    <w:pPr>
      <w:keepNext/>
      <w:keepLines/>
      <w:numPr>
        <w:ilvl w:val="2"/>
        <w:numId w:val="1"/>
      </w:numPr>
      <w:spacing w:before="120" w:after="240"/>
      <w:outlineLvl w:val="2"/>
    </w:pPr>
    <w:rPr>
      <w:rFonts w:ascii="Arial" w:hAnsi="Arial"/>
      <w:b/>
      <w:color w:val="000000"/>
      <w:sz w:val="24"/>
    </w:rPr>
  </w:style>
  <w:style w:type="paragraph" w:customStyle="1" w:styleId="BMSHeading4">
    <w:name w:val="BMS Heading 4"/>
    <w:next w:val="BMSBodyText"/>
    <w:rsid w:val="00EF590E"/>
    <w:pPr>
      <w:keepNext/>
      <w:keepLines/>
      <w:numPr>
        <w:ilvl w:val="3"/>
        <w:numId w:val="1"/>
      </w:numPr>
      <w:spacing w:before="120" w:after="240"/>
      <w:outlineLvl w:val="3"/>
    </w:pPr>
    <w:rPr>
      <w:rFonts w:ascii="Arial" w:hAnsi="Arial"/>
      <w:b/>
      <w:i/>
      <w:color w:val="000000"/>
      <w:sz w:val="24"/>
    </w:rPr>
  </w:style>
  <w:style w:type="character" w:customStyle="1" w:styleId="BMSSuperscript">
    <w:name w:val="BMS Superscript"/>
    <w:rsid w:val="00EF590E"/>
    <w:rPr>
      <w:sz w:val="28"/>
      <w:vertAlign w:val="superscript"/>
    </w:rPr>
  </w:style>
  <w:style w:type="character" w:customStyle="1" w:styleId="BMSSubscript">
    <w:name w:val="BMS Subscript"/>
    <w:rsid w:val="00EF590E"/>
    <w:rPr>
      <w:sz w:val="28"/>
      <w:vertAlign w:val="subscript"/>
    </w:rPr>
  </w:style>
  <w:style w:type="paragraph" w:styleId="Header">
    <w:name w:val="header"/>
    <w:basedOn w:val="Normal"/>
    <w:link w:val="HeaderChar"/>
    <w:uiPriority w:val="99"/>
    <w:rsid w:val="00976AC5"/>
    <w:pPr>
      <w:tabs>
        <w:tab w:val="center" w:pos="4153"/>
        <w:tab w:val="right" w:pos="8306"/>
      </w:tabs>
    </w:pPr>
  </w:style>
  <w:style w:type="paragraph" w:styleId="Footer">
    <w:name w:val="footer"/>
    <w:basedOn w:val="Normal"/>
    <w:rsid w:val="00976AC5"/>
    <w:pPr>
      <w:tabs>
        <w:tab w:val="center" w:pos="4153"/>
        <w:tab w:val="right" w:pos="8306"/>
      </w:tabs>
    </w:pPr>
  </w:style>
  <w:style w:type="paragraph" w:customStyle="1" w:styleId="BMSFigureCaption">
    <w:name w:val="BMS Figure Caption"/>
    <w:basedOn w:val="BMSTableTitle"/>
    <w:rsid w:val="005D7111"/>
  </w:style>
  <w:style w:type="paragraph" w:customStyle="1" w:styleId="BMSOutlineNumbering">
    <w:name w:val="BMS Outline Numbering"/>
    <w:basedOn w:val="BMSBodyText"/>
    <w:rsid w:val="005E5288"/>
    <w:pPr>
      <w:numPr>
        <w:numId w:val="3"/>
      </w:numPr>
      <w:spacing w:before="0" w:after="60" w:line="240" w:lineRule="auto"/>
    </w:pPr>
    <w:rPr>
      <w:szCs w:val="20"/>
    </w:rPr>
  </w:style>
  <w:style w:type="character" w:styleId="PageNumber">
    <w:name w:val="page number"/>
    <w:basedOn w:val="DefaultParagraphFont"/>
    <w:rsid w:val="004730CF"/>
  </w:style>
  <w:style w:type="paragraph" w:customStyle="1" w:styleId="EMEABodyText">
    <w:name w:val="EMEA Body Text"/>
    <w:basedOn w:val="Normal"/>
    <w:link w:val="EMEABodyTextChar"/>
    <w:rsid w:val="004F4D43"/>
    <w:rPr>
      <w:sz w:val="22"/>
      <w:lang w:val="en-GB"/>
    </w:rPr>
  </w:style>
  <w:style w:type="character" w:customStyle="1" w:styleId="EMEABodyTextChar">
    <w:name w:val="EMEA Body Text Char"/>
    <w:basedOn w:val="DefaultParagraphFont"/>
    <w:link w:val="EMEABodyText"/>
    <w:rsid w:val="004F4D43"/>
    <w:rPr>
      <w:sz w:val="22"/>
      <w:szCs w:val="24"/>
      <w:lang w:val="en-GB" w:eastAsia="en-US" w:bidi="ar-SA"/>
    </w:rPr>
  </w:style>
  <w:style w:type="paragraph" w:customStyle="1" w:styleId="EMEABodyTextIndent">
    <w:name w:val="EMEA Body Text Indent"/>
    <w:basedOn w:val="EMEABodyText"/>
    <w:next w:val="EMEABodyText"/>
    <w:rsid w:val="00744FC2"/>
    <w:pPr>
      <w:numPr>
        <w:numId w:val="5"/>
      </w:numPr>
      <w:tabs>
        <w:tab w:val="clear" w:pos="360"/>
      </w:tabs>
      <w:ind w:left="567" w:hanging="567"/>
    </w:pPr>
    <w:rPr>
      <w:szCs w:val="20"/>
    </w:rPr>
  </w:style>
  <w:style w:type="paragraph" w:styleId="CommentText">
    <w:name w:val="annotation text"/>
    <w:basedOn w:val="Normal"/>
    <w:link w:val="CommentTextChar"/>
    <w:uiPriority w:val="99"/>
    <w:rsid w:val="00C52103"/>
    <w:rPr>
      <w:sz w:val="22"/>
      <w:szCs w:val="20"/>
      <w:lang w:val="en-GB"/>
    </w:rPr>
  </w:style>
  <w:style w:type="character" w:styleId="CommentReference">
    <w:name w:val="annotation reference"/>
    <w:basedOn w:val="DefaultParagraphFont"/>
    <w:uiPriority w:val="99"/>
    <w:rsid w:val="00C52103"/>
    <w:rPr>
      <w:sz w:val="16"/>
    </w:rPr>
  </w:style>
  <w:style w:type="paragraph" w:styleId="BalloonText">
    <w:name w:val="Balloon Text"/>
    <w:basedOn w:val="Normal"/>
    <w:semiHidden/>
    <w:rsid w:val="00C52103"/>
    <w:rPr>
      <w:rFonts w:ascii="Tahoma" w:hAnsi="Tahoma" w:cs="Tahoma"/>
      <w:sz w:val="16"/>
      <w:szCs w:val="16"/>
    </w:rPr>
  </w:style>
  <w:style w:type="paragraph" w:customStyle="1" w:styleId="EMEAHeading1">
    <w:name w:val="EMEA Heading 1"/>
    <w:basedOn w:val="EMEABodyText"/>
    <w:next w:val="EMEABodyText"/>
    <w:rsid w:val="00EE4F8C"/>
    <w:pPr>
      <w:keepNext/>
      <w:keepLines/>
      <w:ind w:left="567" w:hanging="567"/>
      <w:outlineLvl w:val="0"/>
    </w:pPr>
    <w:rPr>
      <w:b/>
      <w:caps/>
      <w:szCs w:val="20"/>
    </w:rPr>
  </w:style>
  <w:style w:type="character" w:customStyle="1" w:styleId="BMSTableTextChar">
    <w:name w:val="BMS Table Text Char"/>
    <w:basedOn w:val="DefaultParagraphFont"/>
    <w:link w:val="BMSTableText"/>
    <w:rsid w:val="00C12D61"/>
    <w:rPr>
      <w:lang w:val="en-US" w:eastAsia="en-US" w:bidi="ar-SA"/>
    </w:rPr>
  </w:style>
  <w:style w:type="paragraph" w:customStyle="1" w:styleId="EMEAHeading2">
    <w:name w:val="EMEA Heading 2"/>
    <w:basedOn w:val="EMEABodyText"/>
    <w:next w:val="EMEABodyText"/>
    <w:rsid w:val="0003689B"/>
    <w:pPr>
      <w:keepNext/>
      <w:keepLines/>
      <w:ind w:left="567" w:hanging="567"/>
      <w:outlineLvl w:val="1"/>
    </w:pPr>
    <w:rPr>
      <w:b/>
      <w:szCs w:val="20"/>
    </w:rPr>
  </w:style>
  <w:style w:type="paragraph" w:customStyle="1" w:styleId="EMEATableHeader">
    <w:name w:val="EMEA Table Header"/>
    <w:basedOn w:val="Normal"/>
    <w:rsid w:val="00090759"/>
    <w:pPr>
      <w:keepNext/>
      <w:keepLines/>
      <w:jc w:val="center"/>
    </w:pPr>
    <w:rPr>
      <w:b/>
      <w:sz w:val="22"/>
      <w:szCs w:val="20"/>
      <w:lang w:val="en-GB"/>
    </w:rPr>
  </w:style>
  <w:style w:type="paragraph" w:styleId="CommentSubject">
    <w:name w:val="annotation subject"/>
    <w:basedOn w:val="CommentText"/>
    <w:next w:val="CommentText"/>
    <w:semiHidden/>
    <w:rsid w:val="0020155B"/>
    <w:rPr>
      <w:b/>
      <w:bCs/>
      <w:sz w:val="20"/>
      <w:lang w:val="en-US"/>
    </w:rPr>
  </w:style>
  <w:style w:type="paragraph" w:customStyle="1" w:styleId="EMEAHeading3">
    <w:name w:val="EMEA Heading 3"/>
    <w:basedOn w:val="EMEABodyText"/>
    <w:next w:val="EMEABodyText"/>
    <w:rsid w:val="00FB1282"/>
    <w:pPr>
      <w:keepNext/>
      <w:keepLines/>
      <w:outlineLvl w:val="2"/>
    </w:pPr>
    <w:rPr>
      <w:b/>
      <w:szCs w:val="20"/>
    </w:rPr>
  </w:style>
  <w:style w:type="character" w:customStyle="1" w:styleId="EMEASubscript">
    <w:name w:val="EMEA Subscript"/>
    <w:rsid w:val="00FB1282"/>
    <w:rPr>
      <w:sz w:val="22"/>
      <w:vertAlign w:val="subscript"/>
    </w:rPr>
  </w:style>
  <w:style w:type="character" w:customStyle="1" w:styleId="EMEASuperscript">
    <w:name w:val="EMEA Superscript"/>
    <w:rsid w:val="004D3994"/>
    <w:rPr>
      <w:sz w:val="22"/>
      <w:vertAlign w:val="superscript"/>
    </w:rPr>
  </w:style>
  <w:style w:type="character" w:customStyle="1" w:styleId="BMSTableTitleChar">
    <w:name w:val="BMS Table Title Char"/>
    <w:basedOn w:val="DefaultParagraphFont"/>
    <w:link w:val="BMSTableTitle"/>
    <w:rsid w:val="004D3994"/>
    <w:rPr>
      <w:b/>
      <w:sz w:val="24"/>
      <w:lang w:val="en-US" w:eastAsia="en-US" w:bidi="ar-SA"/>
    </w:rPr>
  </w:style>
  <w:style w:type="paragraph" w:styleId="TOC8">
    <w:name w:val="toc 8"/>
    <w:basedOn w:val="Normal"/>
    <w:next w:val="Normal"/>
    <w:autoRedefine/>
    <w:semiHidden/>
    <w:rsid w:val="00486D57"/>
    <w:pPr>
      <w:ind w:left="1540"/>
    </w:pPr>
    <w:rPr>
      <w:sz w:val="22"/>
      <w:szCs w:val="20"/>
      <w:lang w:val="en-GB"/>
    </w:rPr>
  </w:style>
  <w:style w:type="character" w:customStyle="1" w:styleId="CommentTextChar">
    <w:name w:val="Comment Text Char"/>
    <w:basedOn w:val="DefaultParagraphFont"/>
    <w:link w:val="CommentText"/>
    <w:uiPriority w:val="99"/>
    <w:locked/>
    <w:rsid w:val="00D26F7D"/>
    <w:rPr>
      <w:sz w:val="22"/>
      <w:lang w:val="en-GB" w:eastAsia="en-US" w:bidi="ar-SA"/>
    </w:rPr>
  </w:style>
  <w:style w:type="character" w:customStyle="1" w:styleId="EndnoteTextChar">
    <w:name w:val="Endnote Text Char"/>
    <w:basedOn w:val="DefaultParagraphFont"/>
    <w:link w:val="EndnoteText"/>
    <w:locked/>
    <w:rsid w:val="00B11FFE"/>
    <w:rPr>
      <w:color w:val="000000"/>
      <w:sz w:val="24"/>
      <w:szCs w:val="24"/>
      <w:lang w:eastAsia="en-US"/>
    </w:rPr>
  </w:style>
  <w:style w:type="paragraph" w:styleId="ListParagraph">
    <w:name w:val="List Paragraph"/>
    <w:basedOn w:val="Normal"/>
    <w:uiPriority w:val="34"/>
    <w:qFormat/>
    <w:rsid w:val="00255E77"/>
    <w:pPr>
      <w:ind w:left="720"/>
    </w:pPr>
    <w:rPr>
      <w:rFonts w:eastAsia="Calibri"/>
      <w:lang w:val="en-AU" w:eastAsia="en-AU"/>
    </w:rPr>
  </w:style>
  <w:style w:type="table" w:styleId="TableGrid">
    <w:name w:val="Table Grid"/>
    <w:basedOn w:val="TableNormal"/>
    <w:uiPriority w:val="59"/>
    <w:rsid w:val="009E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STableHeaderChar">
    <w:name w:val="BMS Table Header Char"/>
    <w:link w:val="BMSTableHeader"/>
    <w:rsid w:val="00030C9C"/>
    <w:rPr>
      <w:b/>
      <w:lang w:val="en-US" w:eastAsia="en-US"/>
    </w:rPr>
  </w:style>
  <w:style w:type="paragraph" w:customStyle="1" w:styleId="BMSListNumbering">
    <w:name w:val="BMS List Numbering"/>
    <w:basedOn w:val="BMSBodyText"/>
    <w:rsid w:val="002D4195"/>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F52AF0"/>
    <w:pPr>
      <w:ind w:left="660"/>
    </w:pPr>
    <w:rPr>
      <w:sz w:val="22"/>
      <w:szCs w:val="20"/>
      <w:lang w:val="en-GB"/>
    </w:rPr>
  </w:style>
  <w:style w:type="character" w:customStyle="1" w:styleId="HeaderChar">
    <w:name w:val="Header Char"/>
    <w:basedOn w:val="DefaultParagraphFont"/>
    <w:link w:val="Header"/>
    <w:uiPriority w:val="99"/>
    <w:rsid w:val="004B4F27"/>
    <w:rPr>
      <w:sz w:val="24"/>
      <w:szCs w:val="24"/>
      <w:lang w:val="en-US" w:eastAsia="en-US"/>
    </w:rPr>
  </w:style>
  <w:style w:type="paragraph" w:styleId="ListBullet2">
    <w:name w:val="List Bullet 2"/>
    <w:basedOn w:val="Normal"/>
    <w:rsid w:val="009160B5"/>
    <w:pPr>
      <w:ind w:left="360" w:hanging="360"/>
      <w:contextualSpacing/>
    </w:pPr>
    <w:rPr>
      <w:sz w:val="20"/>
      <w:szCs w:val="20"/>
    </w:rPr>
  </w:style>
  <w:style w:type="paragraph" w:customStyle="1" w:styleId="Default">
    <w:name w:val="Default"/>
    <w:rsid w:val="009160B5"/>
    <w:pPr>
      <w:autoSpaceDE w:val="0"/>
      <w:autoSpaceDN w:val="0"/>
      <w:adjustRightInd w:val="0"/>
    </w:pPr>
    <w:rPr>
      <w:color w:val="000000"/>
      <w:sz w:val="24"/>
      <w:szCs w:val="24"/>
      <w:lang w:eastAsia="ja-JP"/>
    </w:rPr>
  </w:style>
  <w:style w:type="paragraph" w:customStyle="1" w:styleId="BMSTableInfo">
    <w:name w:val="BMS Table Info"/>
    <w:basedOn w:val="BMSTableNoteInfo"/>
    <w:rsid w:val="00116DED"/>
    <w:pPr>
      <w:spacing w:before="0" w:after="60"/>
      <w:ind w:left="0" w:firstLine="0"/>
    </w:pPr>
    <w:rPr>
      <w:color w:val="auto"/>
      <w:lang w:val="en-AU"/>
    </w:rPr>
  </w:style>
  <w:style w:type="paragraph" w:customStyle="1" w:styleId="A-Guided">
    <w:name w:val="A-Guided"/>
    <w:basedOn w:val="Normal"/>
    <w:rsid w:val="000B66AB"/>
    <w:pPr>
      <w:spacing w:before="60" w:after="240" w:line="280" w:lineRule="atLeast"/>
    </w:pPr>
    <w:rPr>
      <w:rFonts w:ascii="Arial" w:hAnsi="Arial"/>
      <w:szCs w:val="20"/>
      <w:lang w:val="en-GB"/>
    </w:rPr>
  </w:style>
  <w:style w:type="paragraph" w:customStyle="1" w:styleId="A-Heading1">
    <w:name w:val="A-Heading 1"/>
    <w:basedOn w:val="Normal"/>
    <w:next w:val="Normal"/>
    <w:rsid w:val="000B66AB"/>
    <w:pPr>
      <w:keepNext/>
      <w:spacing w:before="480" w:after="240" w:line="280" w:lineRule="atLeast"/>
      <w:outlineLvl w:val="0"/>
    </w:pPr>
    <w:rPr>
      <w:rFonts w:ascii="Arial" w:hAnsi="Arial"/>
      <w:b/>
      <w:caps/>
      <w:szCs w:val="20"/>
      <w:lang w:val="en-GB"/>
    </w:rPr>
  </w:style>
  <w:style w:type="character" w:customStyle="1" w:styleId="BMSTableNoteInfoChar">
    <w:name w:val="BMS Table Note Info Char"/>
    <w:basedOn w:val="DefaultParagraphFont"/>
    <w:link w:val="BMSTableNoteInfo"/>
    <w:locked/>
    <w:rsid w:val="00D874BE"/>
    <w:rPr>
      <w:color w:val="000000"/>
    </w:rPr>
  </w:style>
  <w:style w:type="paragraph" w:styleId="NormalWeb">
    <w:name w:val="Normal (Web)"/>
    <w:basedOn w:val="Normal"/>
    <w:uiPriority w:val="99"/>
    <w:semiHidden/>
    <w:unhideWhenUsed/>
    <w:rsid w:val="00454462"/>
    <w:pPr>
      <w:spacing w:before="100" w:beforeAutospacing="1" w:after="100" w:afterAutospacing="1"/>
    </w:pPr>
    <w:rPr>
      <w:rFonts w:eastAsiaTheme="minorEastAsia"/>
    </w:rPr>
  </w:style>
  <w:style w:type="paragraph" w:styleId="Revision">
    <w:name w:val="Revision"/>
    <w:hidden/>
    <w:uiPriority w:val="99"/>
    <w:semiHidden/>
    <w:rsid w:val="00514A3A"/>
    <w:rPr>
      <w:sz w:val="24"/>
      <w:szCs w:val="24"/>
    </w:rPr>
  </w:style>
  <w:style w:type="paragraph" w:styleId="ListBullet">
    <w:name w:val="List Bullet"/>
    <w:basedOn w:val="Normal"/>
    <w:semiHidden/>
    <w:unhideWhenUsed/>
    <w:rsid w:val="008471E3"/>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54986">
      <w:bodyDiv w:val="1"/>
      <w:marLeft w:val="0"/>
      <w:marRight w:val="0"/>
      <w:marTop w:val="0"/>
      <w:marBottom w:val="0"/>
      <w:divBdr>
        <w:top w:val="none" w:sz="0" w:space="0" w:color="auto"/>
        <w:left w:val="none" w:sz="0" w:space="0" w:color="auto"/>
        <w:bottom w:val="none" w:sz="0" w:space="0" w:color="auto"/>
        <w:right w:val="none" w:sz="0" w:space="0" w:color="auto"/>
      </w:divBdr>
    </w:div>
    <w:div w:id="80831477">
      <w:bodyDiv w:val="1"/>
      <w:marLeft w:val="0"/>
      <w:marRight w:val="0"/>
      <w:marTop w:val="0"/>
      <w:marBottom w:val="0"/>
      <w:divBdr>
        <w:top w:val="none" w:sz="0" w:space="0" w:color="auto"/>
        <w:left w:val="none" w:sz="0" w:space="0" w:color="auto"/>
        <w:bottom w:val="none" w:sz="0" w:space="0" w:color="auto"/>
        <w:right w:val="none" w:sz="0" w:space="0" w:color="auto"/>
      </w:divBdr>
    </w:div>
    <w:div w:id="140731353">
      <w:bodyDiv w:val="1"/>
      <w:marLeft w:val="0"/>
      <w:marRight w:val="0"/>
      <w:marTop w:val="0"/>
      <w:marBottom w:val="0"/>
      <w:divBdr>
        <w:top w:val="none" w:sz="0" w:space="0" w:color="auto"/>
        <w:left w:val="none" w:sz="0" w:space="0" w:color="auto"/>
        <w:bottom w:val="none" w:sz="0" w:space="0" w:color="auto"/>
        <w:right w:val="none" w:sz="0" w:space="0" w:color="auto"/>
      </w:divBdr>
    </w:div>
    <w:div w:id="167909257">
      <w:bodyDiv w:val="1"/>
      <w:marLeft w:val="0"/>
      <w:marRight w:val="0"/>
      <w:marTop w:val="0"/>
      <w:marBottom w:val="0"/>
      <w:divBdr>
        <w:top w:val="none" w:sz="0" w:space="0" w:color="auto"/>
        <w:left w:val="none" w:sz="0" w:space="0" w:color="auto"/>
        <w:bottom w:val="none" w:sz="0" w:space="0" w:color="auto"/>
        <w:right w:val="none" w:sz="0" w:space="0" w:color="auto"/>
      </w:divBdr>
    </w:div>
    <w:div w:id="250625601">
      <w:bodyDiv w:val="1"/>
      <w:marLeft w:val="0"/>
      <w:marRight w:val="0"/>
      <w:marTop w:val="0"/>
      <w:marBottom w:val="0"/>
      <w:divBdr>
        <w:top w:val="none" w:sz="0" w:space="0" w:color="auto"/>
        <w:left w:val="none" w:sz="0" w:space="0" w:color="auto"/>
        <w:bottom w:val="none" w:sz="0" w:space="0" w:color="auto"/>
        <w:right w:val="none" w:sz="0" w:space="0" w:color="auto"/>
      </w:divBdr>
    </w:div>
    <w:div w:id="293368446">
      <w:bodyDiv w:val="1"/>
      <w:marLeft w:val="0"/>
      <w:marRight w:val="0"/>
      <w:marTop w:val="0"/>
      <w:marBottom w:val="0"/>
      <w:divBdr>
        <w:top w:val="none" w:sz="0" w:space="0" w:color="auto"/>
        <w:left w:val="none" w:sz="0" w:space="0" w:color="auto"/>
        <w:bottom w:val="none" w:sz="0" w:space="0" w:color="auto"/>
        <w:right w:val="none" w:sz="0" w:space="0" w:color="auto"/>
      </w:divBdr>
    </w:div>
    <w:div w:id="329722297">
      <w:bodyDiv w:val="1"/>
      <w:marLeft w:val="0"/>
      <w:marRight w:val="0"/>
      <w:marTop w:val="0"/>
      <w:marBottom w:val="0"/>
      <w:divBdr>
        <w:top w:val="none" w:sz="0" w:space="0" w:color="auto"/>
        <w:left w:val="none" w:sz="0" w:space="0" w:color="auto"/>
        <w:bottom w:val="none" w:sz="0" w:space="0" w:color="auto"/>
        <w:right w:val="none" w:sz="0" w:space="0" w:color="auto"/>
      </w:divBdr>
    </w:div>
    <w:div w:id="451242331">
      <w:bodyDiv w:val="1"/>
      <w:marLeft w:val="0"/>
      <w:marRight w:val="0"/>
      <w:marTop w:val="0"/>
      <w:marBottom w:val="0"/>
      <w:divBdr>
        <w:top w:val="none" w:sz="0" w:space="0" w:color="auto"/>
        <w:left w:val="none" w:sz="0" w:space="0" w:color="auto"/>
        <w:bottom w:val="none" w:sz="0" w:space="0" w:color="auto"/>
        <w:right w:val="none" w:sz="0" w:space="0" w:color="auto"/>
      </w:divBdr>
    </w:div>
    <w:div w:id="619066783">
      <w:bodyDiv w:val="1"/>
      <w:marLeft w:val="0"/>
      <w:marRight w:val="0"/>
      <w:marTop w:val="0"/>
      <w:marBottom w:val="0"/>
      <w:divBdr>
        <w:top w:val="none" w:sz="0" w:space="0" w:color="auto"/>
        <w:left w:val="none" w:sz="0" w:space="0" w:color="auto"/>
        <w:bottom w:val="none" w:sz="0" w:space="0" w:color="auto"/>
        <w:right w:val="none" w:sz="0" w:space="0" w:color="auto"/>
      </w:divBdr>
    </w:div>
    <w:div w:id="661202978">
      <w:bodyDiv w:val="1"/>
      <w:marLeft w:val="0"/>
      <w:marRight w:val="0"/>
      <w:marTop w:val="0"/>
      <w:marBottom w:val="0"/>
      <w:divBdr>
        <w:top w:val="none" w:sz="0" w:space="0" w:color="auto"/>
        <w:left w:val="none" w:sz="0" w:space="0" w:color="auto"/>
        <w:bottom w:val="none" w:sz="0" w:space="0" w:color="auto"/>
        <w:right w:val="none" w:sz="0" w:space="0" w:color="auto"/>
      </w:divBdr>
    </w:div>
    <w:div w:id="665743539">
      <w:bodyDiv w:val="1"/>
      <w:marLeft w:val="0"/>
      <w:marRight w:val="0"/>
      <w:marTop w:val="0"/>
      <w:marBottom w:val="0"/>
      <w:divBdr>
        <w:top w:val="none" w:sz="0" w:space="0" w:color="auto"/>
        <w:left w:val="none" w:sz="0" w:space="0" w:color="auto"/>
        <w:bottom w:val="none" w:sz="0" w:space="0" w:color="auto"/>
        <w:right w:val="none" w:sz="0" w:space="0" w:color="auto"/>
      </w:divBdr>
    </w:div>
    <w:div w:id="766584737">
      <w:bodyDiv w:val="1"/>
      <w:marLeft w:val="0"/>
      <w:marRight w:val="0"/>
      <w:marTop w:val="0"/>
      <w:marBottom w:val="0"/>
      <w:divBdr>
        <w:top w:val="none" w:sz="0" w:space="0" w:color="auto"/>
        <w:left w:val="none" w:sz="0" w:space="0" w:color="auto"/>
        <w:bottom w:val="none" w:sz="0" w:space="0" w:color="auto"/>
        <w:right w:val="none" w:sz="0" w:space="0" w:color="auto"/>
      </w:divBdr>
    </w:div>
    <w:div w:id="768621489">
      <w:bodyDiv w:val="1"/>
      <w:marLeft w:val="0"/>
      <w:marRight w:val="0"/>
      <w:marTop w:val="0"/>
      <w:marBottom w:val="0"/>
      <w:divBdr>
        <w:top w:val="none" w:sz="0" w:space="0" w:color="auto"/>
        <w:left w:val="none" w:sz="0" w:space="0" w:color="auto"/>
        <w:bottom w:val="none" w:sz="0" w:space="0" w:color="auto"/>
        <w:right w:val="none" w:sz="0" w:space="0" w:color="auto"/>
      </w:divBdr>
    </w:div>
    <w:div w:id="790169257">
      <w:bodyDiv w:val="1"/>
      <w:marLeft w:val="0"/>
      <w:marRight w:val="0"/>
      <w:marTop w:val="0"/>
      <w:marBottom w:val="0"/>
      <w:divBdr>
        <w:top w:val="none" w:sz="0" w:space="0" w:color="auto"/>
        <w:left w:val="none" w:sz="0" w:space="0" w:color="auto"/>
        <w:bottom w:val="none" w:sz="0" w:space="0" w:color="auto"/>
        <w:right w:val="none" w:sz="0" w:space="0" w:color="auto"/>
      </w:divBdr>
    </w:div>
    <w:div w:id="850145294">
      <w:bodyDiv w:val="1"/>
      <w:marLeft w:val="0"/>
      <w:marRight w:val="0"/>
      <w:marTop w:val="0"/>
      <w:marBottom w:val="0"/>
      <w:divBdr>
        <w:top w:val="none" w:sz="0" w:space="0" w:color="auto"/>
        <w:left w:val="none" w:sz="0" w:space="0" w:color="auto"/>
        <w:bottom w:val="none" w:sz="0" w:space="0" w:color="auto"/>
        <w:right w:val="none" w:sz="0" w:space="0" w:color="auto"/>
      </w:divBdr>
    </w:div>
    <w:div w:id="1005086975">
      <w:bodyDiv w:val="1"/>
      <w:marLeft w:val="0"/>
      <w:marRight w:val="0"/>
      <w:marTop w:val="0"/>
      <w:marBottom w:val="0"/>
      <w:divBdr>
        <w:top w:val="none" w:sz="0" w:space="0" w:color="auto"/>
        <w:left w:val="none" w:sz="0" w:space="0" w:color="auto"/>
        <w:bottom w:val="none" w:sz="0" w:space="0" w:color="auto"/>
        <w:right w:val="none" w:sz="0" w:space="0" w:color="auto"/>
      </w:divBdr>
    </w:div>
    <w:div w:id="1021274790">
      <w:bodyDiv w:val="1"/>
      <w:marLeft w:val="0"/>
      <w:marRight w:val="0"/>
      <w:marTop w:val="0"/>
      <w:marBottom w:val="0"/>
      <w:divBdr>
        <w:top w:val="none" w:sz="0" w:space="0" w:color="auto"/>
        <w:left w:val="none" w:sz="0" w:space="0" w:color="auto"/>
        <w:bottom w:val="none" w:sz="0" w:space="0" w:color="auto"/>
        <w:right w:val="none" w:sz="0" w:space="0" w:color="auto"/>
      </w:divBdr>
    </w:div>
    <w:div w:id="1022316955">
      <w:bodyDiv w:val="1"/>
      <w:marLeft w:val="0"/>
      <w:marRight w:val="0"/>
      <w:marTop w:val="0"/>
      <w:marBottom w:val="0"/>
      <w:divBdr>
        <w:top w:val="none" w:sz="0" w:space="0" w:color="auto"/>
        <w:left w:val="none" w:sz="0" w:space="0" w:color="auto"/>
        <w:bottom w:val="none" w:sz="0" w:space="0" w:color="auto"/>
        <w:right w:val="none" w:sz="0" w:space="0" w:color="auto"/>
      </w:divBdr>
    </w:div>
    <w:div w:id="1031537239">
      <w:bodyDiv w:val="1"/>
      <w:marLeft w:val="0"/>
      <w:marRight w:val="0"/>
      <w:marTop w:val="0"/>
      <w:marBottom w:val="0"/>
      <w:divBdr>
        <w:top w:val="none" w:sz="0" w:space="0" w:color="auto"/>
        <w:left w:val="none" w:sz="0" w:space="0" w:color="auto"/>
        <w:bottom w:val="none" w:sz="0" w:space="0" w:color="auto"/>
        <w:right w:val="none" w:sz="0" w:space="0" w:color="auto"/>
      </w:divBdr>
    </w:div>
    <w:div w:id="1060136466">
      <w:bodyDiv w:val="1"/>
      <w:marLeft w:val="0"/>
      <w:marRight w:val="0"/>
      <w:marTop w:val="0"/>
      <w:marBottom w:val="0"/>
      <w:divBdr>
        <w:top w:val="none" w:sz="0" w:space="0" w:color="auto"/>
        <w:left w:val="none" w:sz="0" w:space="0" w:color="auto"/>
        <w:bottom w:val="none" w:sz="0" w:space="0" w:color="auto"/>
        <w:right w:val="none" w:sz="0" w:space="0" w:color="auto"/>
      </w:divBdr>
    </w:div>
    <w:div w:id="1116942468">
      <w:bodyDiv w:val="1"/>
      <w:marLeft w:val="0"/>
      <w:marRight w:val="0"/>
      <w:marTop w:val="0"/>
      <w:marBottom w:val="0"/>
      <w:divBdr>
        <w:top w:val="none" w:sz="0" w:space="0" w:color="auto"/>
        <w:left w:val="none" w:sz="0" w:space="0" w:color="auto"/>
        <w:bottom w:val="none" w:sz="0" w:space="0" w:color="auto"/>
        <w:right w:val="none" w:sz="0" w:space="0" w:color="auto"/>
      </w:divBdr>
    </w:div>
    <w:div w:id="1211649255">
      <w:bodyDiv w:val="1"/>
      <w:marLeft w:val="0"/>
      <w:marRight w:val="0"/>
      <w:marTop w:val="0"/>
      <w:marBottom w:val="0"/>
      <w:divBdr>
        <w:top w:val="none" w:sz="0" w:space="0" w:color="auto"/>
        <w:left w:val="none" w:sz="0" w:space="0" w:color="auto"/>
        <w:bottom w:val="none" w:sz="0" w:space="0" w:color="auto"/>
        <w:right w:val="none" w:sz="0" w:space="0" w:color="auto"/>
      </w:divBdr>
    </w:div>
    <w:div w:id="1263490876">
      <w:bodyDiv w:val="1"/>
      <w:marLeft w:val="0"/>
      <w:marRight w:val="0"/>
      <w:marTop w:val="0"/>
      <w:marBottom w:val="0"/>
      <w:divBdr>
        <w:top w:val="none" w:sz="0" w:space="0" w:color="auto"/>
        <w:left w:val="none" w:sz="0" w:space="0" w:color="auto"/>
        <w:bottom w:val="none" w:sz="0" w:space="0" w:color="auto"/>
        <w:right w:val="none" w:sz="0" w:space="0" w:color="auto"/>
      </w:divBdr>
    </w:div>
    <w:div w:id="1294629481">
      <w:bodyDiv w:val="1"/>
      <w:marLeft w:val="0"/>
      <w:marRight w:val="0"/>
      <w:marTop w:val="0"/>
      <w:marBottom w:val="0"/>
      <w:divBdr>
        <w:top w:val="none" w:sz="0" w:space="0" w:color="auto"/>
        <w:left w:val="none" w:sz="0" w:space="0" w:color="auto"/>
        <w:bottom w:val="none" w:sz="0" w:space="0" w:color="auto"/>
        <w:right w:val="none" w:sz="0" w:space="0" w:color="auto"/>
      </w:divBdr>
    </w:div>
    <w:div w:id="1318072012">
      <w:bodyDiv w:val="1"/>
      <w:marLeft w:val="0"/>
      <w:marRight w:val="0"/>
      <w:marTop w:val="0"/>
      <w:marBottom w:val="0"/>
      <w:divBdr>
        <w:top w:val="none" w:sz="0" w:space="0" w:color="auto"/>
        <w:left w:val="none" w:sz="0" w:space="0" w:color="auto"/>
        <w:bottom w:val="none" w:sz="0" w:space="0" w:color="auto"/>
        <w:right w:val="none" w:sz="0" w:space="0" w:color="auto"/>
      </w:divBdr>
    </w:div>
    <w:div w:id="1358316696">
      <w:bodyDiv w:val="1"/>
      <w:marLeft w:val="0"/>
      <w:marRight w:val="0"/>
      <w:marTop w:val="0"/>
      <w:marBottom w:val="0"/>
      <w:divBdr>
        <w:top w:val="none" w:sz="0" w:space="0" w:color="auto"/>
        <w:left w:val="none" w:sz="0" w:space="0" w:color="auto"/>
        <w:bottom w:val="none" w:sz="0" w:space="0" w:color="auto"/>
        <w:right w:val="none" w:sz="0" w:space="0" w:color="auto"/>
      </w:divBdr>
    </w:div>
    <w:div w:id="1449735370">
      <w:bodyDiv w:val="1"/>
      <w:marLeft w:val="0"/>
      <w:marRight w:val="0"/>
      <w:marTop w:val="0"/>
      <w:marBottom w:val="0"/>
      <w:divBdr>
        <w:top w:val="none" w:sz="0" w:space="0" w:color="auto"/>
        <w:left w:val="none" w:sz="0" w:space="0" w:color="auto"/>
        <w:bottom w:val="none" w:sz="0" w:space="0" w:color="auto"/>
        <w:right w:val="none" w:sz="0" w:space="0" w:color="auto"/>
      </w:divBdr>
    </w:div>
    <w:div w:id="1638025183">
      <w:bodyDiv w:val="1"/>
      <w:marLeft w:val="0"/>
      <w:marRight w:val="0"/>
      <w:marTop w:val="0"/>
      <w:marBottom w:val="0"/>
      <w:divBdr>
        <w:top w:val="none" w:sz="0" w:space="0" w:color="auto"/>
        <w:left w:val="none" w:sz="0" w:space="0" w:color="auto"/>
        <w:bottom w:val="none" w:sz="0" w:space="0" w:color="auto"/>
        <w:right w:val="none" w:sz="0" w:space="0" w:color="auto"/>
      </w:divBdr>
    </w:div>
    <w:div w:id="1761759475">
      <w:bodyDiv w:val="1"/>
      <w:marLeft w:val="0"/>
      <w:marRight w:val="0"/>
      <w:marTop w:val="0"/>
      <w:marBottom w:val="0"/>
      <w:divBdr>
        <w:top w:val="none" w:sz="0" w:space="0" w:color="auto"/>
        <w:left w:val="none" w:sz="0" w:space="0" w:color="auto"/>
        <w:bottom w:val="none" w:sz="0" w:space="0" w:color="auto"/>
        <w:right w:val="none" w:sz="0" w:space="0" w:color="auto"/>
      </w:divBdr>
      <w:divsChild>
        <w:div w:id="1411194171">
          <w:marLeft w:val="0"/>
          <w:marRight w:val="0"/>
          <w:marTop w:val="0"/>
          <w:marBottom w:val="0"/>
          <w:divBdr>
            <w:top w:val="none" w:sz="0" w:space="0" w:color="auto"/>
            <w:left w:val="none" w:sz="0" w:space="0" w:color="auto"/>
            <w:bottom w:val="none" w:sz="0" w:space="0" w:color="auto"/>
            <w:right w:val="none" w:sz="0" w:space="0" w:color="auto"/>
          </w:divBdr>
        </w:div>
      </w:divsChild>
    </w:div>
    <w:div w:id="1793132311">
      <w:bodyDiv w:val="1"/>
      <w:marLeft w:val="0"/>
      <w:marRight w:val="0"/>
      <w:marTop w:val="0"/>
      <w:marBottom w:val="0"/>
      <w:divBdr>
        <w:top w:val="none" w:sz="0" w:space="0" w:color="auto"/>
        <w:left w:val="none" w:sz="0" w:space="0" w:color="auto"/>
        <w:bottom w:val="none" w:sz="0" w:space="0" w:color="auto"/>
        <w:right w:val="none" w:sz="0" w:space="0" w:color="auto"/>
      </w:divBdr>
    </w:div>
    <w:div w:id="1845433225">
      <w:bodyDiv w:val="1"/>
      <w:marLeft w:val="0"/>
      <w:marRight w:val="0"/>
      <w:marTop w:val="0"/>
      <w:marBottom w:val="0"/>
      <w:divBdr>
        <w:top w:val="none" w:sz="0" w:space="0" w:color="auto"/>
        <w:left w:val="none" w:sz="0" w:space="0" w:color="auto"/>
        <w:bottom w:val="none" w:sz="0" w:space="0" w:color="auto"/>
        <w:right w:val="none" w:sz="0" w:space="0" w:color="auto"/>
      </w:divBdr>
    </w:div>
    <w:div w:id="1931114259">
      <w:bodyDiv w:val="1"/>
      <w:marLeft w:val="0"/>
      <w:marRight w:val="0"/>
      <w:marTop w:val="0"/>
      <w:marBottom w:val="0"/>
      <w:divBdr>
        <w:top w:val="none" w:sz="0" w:space="0" w:color="auto"/>
        <w:left w:val="none" w:sz="0" w:space="0" w:color="auto"/>
        <w:bottom w:val="none" w:sz="0" w:space="0" w:color="auto"/>
        <w:right w:val="none" w:sz="0" w:space="0" w:color="auto"/>
      </w:divBdr>
    </w:div>
    <w:div w:id="1958097363">
      <w:bodyDiv w:val="1"/>
      <w:marLeft w:val="0"/>
      <w:marRight w:val="0"/>
      <w:marTop w:val="0"/>
      <w:marBottom w:val="0"/>
      <w:divBdr>
        <w:top w:val="none" w:sz="0" w:space="0" w:color="auto"/>
        <w:left w:val="none" w:sz="0" w:space="0" w:color="auto"/>
        <w:bottom w:val="none" w:sz="0" w:space="0" w:color="auto"/>
        <w:right w:val="none" w:sz="0" w:space="0" w:color="auto"/>
      </w:divBdr>
    </w:div>
    <w:div w:id="1966623004">
      <w:bodyDiv w:val="1"/>
      <w:marLeft w:val="0"/>
      <w:marRight w:val="0"/>
      <w:marTop w:val="0"/>
      <w:marBottom w:val="0"/>
      <w:divBdr>
        <w:top w:val="none" w:sz="0" w:space="0" w:color="auto"/>
        <w:left w:val="none" w:sz="0" w:space="0" w:color="auto"/>
        <w:bottom w:val="none" w:sz="0" w:space="0" w:color="auto"/>
        <w:right w:val="none" w:sz="0" w:space="0" w:color="auto"/>
      </w:divBdr>
    </w:div>
    <w:div w:id="1990472987">
      <w:bodyDiv w:val="1"/>
      <w:marLeft w:val="0"/>
      <w:marRight w:val="0"/>
      <w:marTop w:val="0"/>
      <w:marBottom w:val="0"/>
      <w:divBdr>
        <w:top w:val="none" w:sz="0" w:space="0" w:color="auto"/>
        <w:left w:val="none" w:sz="0" w:space="0" w:color="auto"/>
        <w:bottom w:val="none" w:sz="0" w:space="0" w:color="auto"/>
        <w:right w:val="none" w:sz="0" w:space="0" w:color="auto"/>
      </w:divBdr>
    </w:div>
    <w:div w:id="1993832411">
      <w:bodyDiv w:val="1"/>
      <w:marLeft w:val="0"/>
      <w:marRight w:val="0"/>
      <w:marTop w:val="0"/>
      <w:marBottom w:val="0"/>
      <w:divBdr>
        <w:top w:val="none" w:sz="0" w:space="0" w:color="auto"/>
        <w:left w:val="none" w:sz="0" w:space="0" w:color="auto"/>
        <w:bottom w:val="none" w:sz="0" w:space="0" w:color="auto"/>
        <w:right w:val="none" w:sz="0" w:space="0" w:color="auto"/>
      </w:divBdr>
    </w:div>
    <w:div w:id="211158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FA9930-9093-4B42-96C8-8F38B9B9D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15473</Words>
  <Characters>90484</Characters>
  <Application>Microsoft Office Word</Application>
  <DocSecurity>0</DocSecurity>
  <Lines>1809</Lines>
  <Paragraphs>827</Paragraphs>
  <ScaleCrop>false</ScaleCrop>
  <HeadingPairs>
    <vt:vector size="2" baseType="variant">
      <vt:variant>
        <vt:lpstr>Title</vt:lpstr>
      </vt:variant>
      <vt:variant>
        <vt:i4>1</vt:i4>
      </vt:variant>
    </vt:vector>
  </HeadingPairs>
  <TitlesOfParts>
    <vt:vector size="1" baseType="lpstr">
      <vt:lpstr>PRODUCT INFORMATION</vt:lpstr>
    </vt:vector>
  </TitlesOfParts>
  <Company>Bristol Myers Squibb Co.</Company>
  <LinksUpToDate>false</LinksUpToDate>
  <CharactersWithSpaces>105130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Opdivo</dc:title>
  <dc:subject>Prescription medicines</dc:subject>
  <dc:creator>Jackie Hook</dc:creator>
  <cp:keywords>AusPARs</cp:keywords>
  <dc:description/>
  <cp:lastModifiedBy>THOMPSON, Lynette</cp:lastModifiedBy>
  <cp:revision>4</cp:revision>
  <cp:lastPrinted>2016-06-26T23:51:00Z</cp:lastPrinted>
  <dcterms:created xsi:type="dcterms:W3CDTF">2017-09-18T23:59:00Z</dcterms:created>
  <dcterms:modified xsi:type="dcterms:W3CDTF">2017-11-15T00:19:00Z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1849356612</vt:i4>
  </property>
  <property fmtid="{D5CDD505-2E9C-101B-9397-08002B2CF9AE}" pid="4" name="_EmailSubject">
    <vt:lpwstr>AusPAR for Opdivo nivolumab PM-2015-03579-1-4 </vt:lpwstr>
  </property>
  <property fmtid="{D5CDD505-2E9C-101B-9397-08002B2CF9AE}" pid="5" name="_AuthorEmail">
    <vt:lpwstr>Reshma.Ajinkya@bms.com</vt:lpwstr>
  </property>
  <property fmtid="{D5CDD505-2E9C-101B-9397-08002B2CF9AE}" pid="6" name="_AuthorEmailDisplayName">
    <vt:lpwstr>Ajinkya, Reshma</vt:lpwstr>
  </property>
  <property fmtid="{D5CDD505-2E9C-101B-9397-08002B2CF9AE}" pid="7" name="_PreviousAdHocReviewCycleID">
    <vt:i4>-1146920206</vt:i4>
  </property>
  <property fmtid="{D5CDD505-2E9C-101B-9397-08002B2CF9AE}" pid="8" name="_ReviewingToolsShownOnce">
    <vt:lpwstr/>
  </property>
</Properties>
</file>