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669" w:type="pct"/>
        <w:tblInd w:w="588" w:type="dxa"/>
        <w:tblLook w:val="01E0" w:firstRow="1" w:lastRow="1" w:firstColumn="1" w:lastColumn="1" w:noHBand="0" w:noVBand="0"/>
      </w:tblPr>
      <w:tblGrid>
        <w:gridCol w:w="10312"/>
      </w:tblGrid>
      <w:tr w:rsidR="001B74AE" w:rsidRPr="00A434C7" w:rsidTr="00762C7D">
        <w:trPr>
          <w:trHeight w:val="145"/>
        </w:trPr>
        <w:tc>
          <w:tcPr>
            <w:tcW w:w="5000" w:type="pct"/>
            <w:shd w:val="clear" w:color="auto" w:fill="auto"/>
            <w:vAlign w:val="center"/>
          </w:tcPr>
          <w:p w:rsidR="001B74AE" w:rsidRPr="00A434C7" w:rsidRDefault="001B74AE" w:rsidP="00EA61F5">
            <w:pPr>
              <w:autoSpaceDE w:val="0"/>
              <w:autoSpaceDN w:val="0"/>
              <w:adjustRightInd w:val="0"/>
              <w:spacing w:after="0" w:line="240" w:lineRule="auto"/>
              <w:ind w:right="-27"/>
              <w:rPr>
                <w:rFonts w:ascii="Arial" w:eastAsia="Times New Roman" w:hAnsi="Arial" w:cs="Arial"/>
                <w:b/>
                <w:bCs/>
                <w:i/>
                <w:lang w:val="en-GB" w:eastAsia="en-GB"/>
              </w:rPr>
            </w:pPr>
            <w:bookmarkStart w:id="0" w:name="_GoBack"/>
            <w:bookmarkEnd w:id="0"/>
            <w:r w:rsidRPr="00A434C7">
              <w:rPr>
                <w:rFonts w:ascii="Arial" w:eastAsia="Times New Roman" w:hAnsi="Arial" w:cs="Arial"/>
                <w:b/>
                <w:bCs/>
                <w:lang w:val="en-GB" w:eastAsia="en-GB"/>
              </w:rPr>
              <w:t>NAME OF THE MEDICINE</w:t>
            </w:r>
            <w:r w:rsidRPr="00A434C7">
              <w:rPr>
                <w:rFonts w:ascii="Arial" w:eastAsia="Times New Roman" w:hAnsi="Arial" w:cs="Arial"/>
                <w:b/>
                <w:bCs/>
                <w:i/>
                <w:lang w:val="en-GB" w:eastAsia="en-GB"/>
              </w:rPr>
              <w:t xml:space="preserve"> </w:t>
            </w:r>
          </w:p>
        </w:tc>
      </w:tr>
      <w:tr w:rsidR="001B74AE" w:rsidRPr="0036506E" w:rsidTr="00762C7D">
        <w:trPr>
          <w:trHeight w:val="145"/>
        </w:trPr>
        <w:tc>
          <w:tcPr>
            <w:tcW w:w="5000" w:type="pct"/>
            <w:shd w:val="clear" w:color="auto" w:fill="auto"/>
            <w:vAlign w:val="center"/>
          </w:tcPr>
          <w:p w:rsidR="001B74AE" w:rsidRPr="003C639F" w:rsidRDefault="001B74AE" w:rsidP="00192FA4">
            <w:pPr>
              <w:autoSpaceDE w:val="0"/>
              <w:autoSpaceDN w:val="0"/>
              <w:adjustRightInd w:val="0"/>
              <w:spacing w:after="0" w:line="240" w:lineRule="auto"/>
              <w:ind w:right="-27"/>
              <w:rPr>
                <w:rFonts w:ascii="Arial" w:eastAsia="Times New Roman" w:hAnsi="Arial" w:cs="Arial"/>
                <w:b/>
                <w:bCs/>
                <w:i/>
                <w:lang w:val="en-GB" w:eastAsia="en-GB"/>
              </w:rPr>
            </w:pPr>
            <w:r w:rsidRPr="003C639F">
              <w:rPr>
                <w:rFonts w:ascii="Arial" w:eastAsia="Times New Roman" w:hAnsi="Arial" w:cs="Arial"/>
                <w:b/>
                <w:bCs/>
                <w:i/>
                <w:lang w:val="en-GB" w:eastAsia="en-GB"/>
              </w:rPr>
              <w:t>MISODEL</w:t>
            </w:r>
            <w:r w:rsidRPr="003C639F">
              <w:rPr>
                <w:rFonts w:ascii="Arial" w:eastAsia="Times New Roman" w:hAnsi="Arial" w:cs="Arial"/>
                <w:b/>
                <w:bCs/>
                <w:i/>
                <w:vertAlign w:val="superscript"/>
                <w:lang w:val="en-GB" w:eastAsia="en-GB"/>
              </w:rPr>
              <w:t xml:space="preserve">® </w:t>
            </w:r>
            <w:r w:rsidR="00B734E3" w:rsidRPr="003C639F">
              <w:rPr>
                <w:rFonts w:ascii="Arial" w:eastAsia="Times New Roman" w:hAnsi="Arial" w:cs="Arial"/>
                <w:b/>
                <w:bCs/>
                <w:i/>
                <w:lang w:val="en-GB" w:eastAsia="en-GB"/>
              </w:rPr>
              <w:t>Modified</w:t>
            </w:r>
            <w:r w:rsidR="00505CFB" w:rsidRPr="003C639F">
              <w:rPr>
                <w:rFonts w:ascii="Arial" w:eastAsia="Times New Roman" w:hAnsi="Arial" w:cs="Arial"/>
                <w:b/>
                <w:bCs/>
                <w:i/>
                <w:lang w:val="en-GB" w:eastAsia="en-GB"/>
              </w:rPr>
              <w:t>-R</w:t>
            </w:r>
            <w:r w:rsidR="00B734E3" w:rsidRPr="003C639F">
              <w:rPr>
                <w:rFonts w:ascii="Arial" w:eastAsia="Times New Roman" w:hAnsi="Arial" w:cs="Arial"/>
                <w:b/>
                <w:bCs/>
                <w:i/>
                <w:lang w:val="en-GB" w:eastAsia="en-GB"/>
              </w:rPr>
              <w:t xml:space="preserve">elease </w:t>
            </w:r>
            <w:r w:rsidR="00505CFB" w:rsidRPr="003C639F">
              <w:rPr>
                <w:rFonts w:ascii="Arial" w:eastAsia="Times New Roman" w:hAnsi="Arial" w:cs="Arial"/>
                <w:b/>
                <w:bCs/>
                <w:i/>
                <w:lang w:val="en-GB" w:eastAsia="en-GB"/>
              </w:rPr>
              <w:t>P</w:t>
            </w:r>
            <w:r w:rsidR="00B734E3" w:rsidRPr="003C639F">
              <w:rPr>
                <w:rFonts w:ascii="Arial" w:eastAsia="Times New Roman" w:hAnsi="Arial" w:cs="Arial"/>
                <w:b/>
                <w:bCs/>
                <w:i/>
                <w:lang w:val="en-GB" w:eastAsia="en-GB"/>
              </w:rPr>
              <w:t>essary (vaginal insert)</w:t>
            </w:r>
          </w:p>
          <w:p w:rsidR="001B74AE" w:rsidRPr="0036506E" w:rsidRDefault="001B74AE" w:rsidP="00192FA4">
            <w:pPr>
              <w:autoSpaceDE w:val="0"/>
              <w:autoSpaceDN w:val="0"/>
              <w:adjustRightInd w:val="0"/>
              <w:spacing w:after="0" w:line="240" w:lineRule="auto"/>
              <w:ind w:right="-27"/>
              <w:rPr>
                <w:rFonts w:ascii="Arial" w:eastAsia="Times New Roman" w:hAnsi="Arial" w:cs="Arial"/>
                <w:bCs/>
                <w:i/>
                <w:lang w:val="en-GB" w:eastAsia="en-GB"/>
              </w:rPr>
            </w:pPr>
            <w:r w:rsidRPr="0036506E">
              <w:rPr>
                <w:rFonts w:ascii="Arial" w:eastAsia="Times New Roman" w:hAnsi="Arial" w:cs="Arial"/>
                <w:bCs/>
                <w:i/>
                <w:lang w:val="en-GB" w:eastAsia="en-GB"/>
              </w:rPr>
              <w:t>misoprostol 200 micrograms</w:t>
            </w:r>
          </w:p>
          <w:p w:rsidR="001B74AE" w:rsidRPr="0036506E" w:rsidRDefault="001B74AE" w:rsidP="00192FA4">
            <w:pPr>
              <w:autoSpaceDE w:val="0"/>
              <w:autoSpaceDN w:val="0"/>
              <w:adjustRightInd w:val="0"/>
              <w:spacing w:after="0" w:line="240" w:lineRule="auto"/>
              <w:ind w:right="-27"/>
              <w:rPr>
                <w:rFonts w:ascii="Arial" w:eastAsia="Times New Roman" w:hAnsi="Arial" w:cs="Arial"/>
                <w:bCs/>
                <w:lang w:val="en-GB" w:eastAsia="en-GB"/>
              </w:rPr>
            </w:pPr>
          </w:p>
        </w:tc>
      </w:tr>
      <w:tr w:rsidR="001B74AE" w:rsidRPr="0036506E" w:rsidTr="00762C7D">
        <w:trPr>
          <w:trHeight w:val="1148"/>
        </w:trPr>
        <w:tc>
          <w:tcPr>
            <w:tcW w:w="5000" w:type="pct"/>
            <w:shd w:val="clear" w:color="auto" w:fill="auto"/>
            <w:vAlign w:val="center"/>
          </w:tcPr>
          <w:p w:rsidR="001B74AE" w:rsidRPr="0036506E" w:rsidRDefault="001B74AE" w:rsidP="00837A95">
            <w:pPr>
              <w:autoSpaceDE w:val="0"/>
              <w:autoSpaceDN w:val="0"/>
              <w:adjustRightInd w:val="0"/>
              <w:spacing w:after="0" w:line="240" w:lineRule="auto"/>
              <w:ind w:right="-27"/>
              <w:rPr>
                <w:rFonts w:ascii="Arial" w:eastAsia="Times New Roman" w:hAnsi="Arial" w:cs="Arial"/>
                <w:bCs/>
                <w:lang w:val="en-GB" w:eastAsia="en-GB"/>
              </w:rPr>
            </w:pPr>
            <w:r w:rsidRPr="0036506E">
              <w:rPr>
                <w:rFonts w:ascii="Arial" w:eastAsia="Times New Roman" w:hAnsi="Arial" w:cs="Arial"/>
                <w:bCs/>
                <w:lang w:val="en-GB" w:eastAsia="en-GB"/>
              </w:rPr>
              <w:t>The chemical name for misoprostol (also known as prostaglandin E</w:t>
            </w:r>
            <w:r w:rsidRPr="002D33D9">
              <w:rPr>
                <w:rFonts w:ascii="Arial" w:eastAsia="Times New Roman" w:hAnsi="Arial" w:cs="Arial"/>
                <w:bCs/>
                <w:vertAlign w:val="subscript"/>
                <w:lang w:val="en-GB" w:eastAsia="en-GB"/>
              </w:rPr>
              <w:t>1</w:t>
            </w:r>
            <w:r w:rsidRPr="0036506E">
              <w:rPr>
                <w:rFonts w:ascii="Arial" w:eastAsia="Times New Roman" w:hAnsi="Arial" w:cs="Arial"/>
                <w:bCs/>
                <w:lang w:val="en-GB" w:eastAsia="en-GB"/>
              </w:rPr>
              <w:t xml:space="preserve"> or PGE</w:t>
            </w:r>
            <w:r w:rsidRPr="002D33D9">
              <w:rPr>
                <w:rFonts w:ascii="Arial" w:eastAsia="Times New Roman" w:hAnsi="Arial" w:cs="Arial"/>
                <w:bCs/>
                <w:vertAlign w:val="subscript"/>
                <w:lang w:val="en-GB" w:eastAsia="en-GB"/>
              </w:rPr>
              <w:t>1</w:t>
            </w:r>
            <w:r w:rsidRPr="0036506E">
              <w:rPr>
                <w:rFonts w:ascii="Arial" w:eastAsia="Times New Roman" w:hAnsi="Arial" w:cs="Arial"/>
                <w:bCs/>
                <w:lang w:val="en-GB" w:eastAsia="en-GB"/>
              </w:rPr>
              <w:t>) is (±)-(11a, 13E)-11, 16-dihydroxy-16-methyl-9-oxo-prost-13-en-1-oic acid-methyl ester.</w:t>
            </w:r>
          </w:p>
          <w:p w:rsidR="001B74AE" w:rsidRPr="0036506E" w:rsidRDefault="001B74AE" w:rsidP="00837A95">
            <w:pPr>
              <w:autoSpaceDE w:val="0"/>
              <w:autoSpaceDN w:val="0"/>
              <w:adjustRightInd w:val="0"/>
              <w:spacing w:after="0" w:line="240" w:lineRule="auto"/>
              <w:ind w:right="-27"/>
              <w:rPr>
                <w:rFonts w:ascii="Arial" w:eastAsia="Times New Roman" w:hAnsi="Arial" w:cs="Arial"/>
                <w:bCs/>
                <w:lang w:val="en-GB" w:eastAsia="en-GB"/>
              </w:rPr>
            </w:pPr>
          </w:p>
          <w:p w:rsidR="001B74AE" w:rsidRPr="0036506E" w:rsidRDefault="001B74AE" w:rsidP="00837A95">
            <w:pPr>
              <w:autoSpaceDE w:val="0"/>
              <w:autoSpaceDN w:val="0"/>
              <w:adjustRightInd w:val="0"/>
              <w:spacing w:after="0" w:line="240" w:lineRule="auto"/>
              <w:ind w:right="-27"/>
              <w:rPr>
                <w:rFonts w:ascii="Arial" w:eastAsia="Times New Roman" w:hAnsi="Arial" w:cs="Arial"/>
                <w:bCs/>
                <w:lang w:val="en-GB" w:eastAsia="en-GB"/>
              </w:rPr>
            </w:pPr>
            <w:r w:rsidRPr="0036506E">
              <w:rPr>
                <w:rFonts w:ascii="Arial" w:eastAsia="Times New Roman" w:hAnsi="Arial" w:cs="Arial"/>
                <w:bCs/>
                <w:lang w:val="en-GB" w:eastAsia="en-GB"/>
              </w:rPr>
              <w:t>The structural formula (relative stereochemistry) is:</w:t>
            </w:r>
          </w:p>
          <w:p w:rsidR="001B74AE" w:rsidRPr="00F44B60" w:rsidRDefault="00692D33" w:rsidP="00E8018B">
            <w:pPr>
              <w:autoSpaceDE w:val="0"/>
              <w:autoSpaceDN w:val="0"/>
              <w:adjustRightInd w:val="0"/>
              <w:spacing w:after="0" w:line="240" w:lineRule="auto"/>
              <w:ind w:right="-27"/>
              <w:rPr>
                <w:rFonts w:ascii="Arial" w:eastAsia="Times New Roman" w:hAnsi="Arial" w:cs="Arial"/>
                <w:b/>
                <w:bCs/>
                <w:color w:val="000000"/>
                <w:lang w:val="en-GB" w:eastAsia="en-GB"/>
              </w:rPr>
            </w:pPr>
            <w:r>
              <w:rPr>
                <w:rFonts w:ascii="Arial" w:eastAsia="Times New Roman" w:hAnsi="Arial" w:cs="Arial"/>
                <w:b/>
                <w:bCs/>
                <w:color w:val="FF0000"/>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4.25pt;height:105.75pt">
                  <v:imagedata r:id="rId10" o:title=""/>
                </v:shape>
              </w:pict>
            </w:r>
          </w:p>
          <w:p w:rsidR="001B74AE" w:rsidRPr="00F44B60" w:rsidRDefault="001B74AE" w:rsidP="00F52639">
            <w:pPr>
              <w:autoSpaceDE w:val="0"/>
              <w:autoSpaceDN w:val="0"/>
              <w:adjustRightInd w:val="0"/>
              <w:spacing w:after="0" w:line="240" w:lineRule="auto"/>
              <w:ind w:right="-27"/>
              <w:rPr>
                <w:rFonts w:ascii="Arial" w:eastAsia="Times New Roman" w:hAnsi="Arial" w:cs="Arial"/>
                <w:bCs/>
                <w:color w:val="000000"/>
                <w:lang w:val="en-GB" w:eastAsia="en-GB"/>
              </w:rPr>
            </w:pPr>
            <w:r w:rsidRPr="00F44B60">
              <w:rPr>
                <w:rFonts w:ascii="Arial" w:eastAsia="Times New Roman" w:hAnsi="Arial" w:cs="Arial"/>
                <w:bCs/>
                <w:color w:val="000000"/>
                <w:lang w:val="en-GB" w:eastAsia="en-GB"/>
              </w:rPr>
              <w:t xml:space="preserve">                                 Active</w:t>
            </w:r>
          </w:p>
          <w:p w:rsidR="001B74AE" w:rsidRPr="00F44B60" w:rsidRDefault="001B74AE" w:rsidP="00837A95">
            <w:pPr>
              <w:autoSpaceDE w:val="0"/>
              <w:autoSpaceDN w:val="0"/>
              <w:adjustRightInd w:val="0"/>
              <w:spacing w:after="0" w:line="240" w:lineRule="auto"/>
              <w:ind w:right="-27"/>
              <w:rPr>
                <w:rFonts w:ascii="Arial" w:eastAsia="Times New Roman" w:hAnsi="Arial" w:cs="Arial"/>
                <w:b/>
                <w:bCs/>
                <w:color w:val="000000"/>
                <w:lang w:val="en-GB" w:eastAsia="en-GB"/>
              </w:rPr>
            </w:pPr>
          </w:p>
          <w:p w:rsidR="001B74AE" w:rsidRPr="0036506E" w:rsidRDefault="001B74AE" w:rsidP="00E8018B">
            <w:pPr>
              <w:autoSpaceDE w:val="0"/>
              <w:autoSpaceDN w:val="0"/>
              <w:adjustRightInd w:val="0"/>
              <w:spacing w:after="0" w:line="240" w:lineRule="auto"/>
              <w:ind w:right="-27"/>
              <w:rPr>
                <w:rFonts w:ascii="Arial" w:eastAsia="Times New Roman" w:hAnsi="Arial" w:cs="Arial"/>
                <w:bCs/>
                <w:lang w:val="en-GB" w:eastAsia="en-GB"/>
              </w:rPr>
            </w:pPr>
            <w:r w:rsidRPr="0036506E">
              <w:rPr>
                <w:rFonts w:ascii="Arial" w:eastAsia="Times New Roman" w:hAnsi="Arial" w:cs="Arial"/>
                <w:bCs/>
                <w:lang w:val="en-GB" w:eastAsia="en-GB"/>
              </w:rPr>
              <w:t>Molecular formula: C</w:t>
            </w:r>
            <w:r w:rsidRPr="0036506E">
              <w:rPr>
                <w:rFonts w:ascii="Arial" w:eastAsia="Times New Roman" w:hAnsi="Arial" w:cs="Arial"/>
                <w:bCs/>
                <w:vertAlign w:val="subscript"/>
                <w:lang w:val="en-GB" w:eastAsia="en-GB"/>
              </w:rPr>
              <w:t>22</w:t>
            </w:r>
            <w:r w:rsidRPr="0036506E">
              <w:rPr>
                <w:rFonts w:ascii="Arial" w:eastAsia="Times New Roman" w:hAnsi="Arial" w:cs="Arial"/>
                <w:bCs/>
                <w:lang w:val="en-GB" w:eastAsia="en-GB"/>
              </w:rPr>
              <w:t>H</w:t>
            </w:r>
            <w:r w:rsidRPr="0036506E">
              <w:rPr>
                <w:rFonts w:ascii="Arial" w:eastAsia="Times New Roman" w:hAnsi="Arial" w:cs="Arial"/>
                <w:bCs/>
                <w:vertAlign w:val="subscript"/>
                <w:lang w:val="en-GB" w:eastAsia="en-GB"/>
              </w:rPr>
              <w:t>38</w:t>
            </w:r>
            <w:r w:rsidRPr="0036506E">
              <w:rPr>
                <w:rFonts w:ascii="Arial" w:eastAsia="Times New Roman" w:hAnsi="Arial" w:cs="Arial"/>
                <w:bCs/>
                <w:lang w:val="en-GB" w:eastAsia="en-GB"/>
              </w:rPr>
              <w:t>O</w:t>
            </w:r>
            <w:r w:rsidRPr="0036506E">
              <w:rPr>
                <w:rFonts w:ascii="Arial" w:eastAsia="Times New Roman" w:hAnsi="Arial" w:cs="Arial"/>
                <w:bCs/>
                <w:vertAlign w:val="subscript"/>
                <w:lang w:val="en-GB" w:eastAsia="en-GB"/>
              </w:rPr>
              <w:t>5</w:t>
            </w:r>
            <w:r w:rsidRPr="0036506E">
              <w:rPr>
                <w:rFonts w:ascii="Arial" w:eastAsia="Times New Roman" w:hAnsi="Arial" w:cs="Arial"/>
                <w:bCs/>
                <w:lang w:val="en-GB" w:eastAsia="en-GB"/>
              </w:rPr>
              <w:t xml:space="preserve"> </w:t>
            </w:r>
          </w:p>
          <w:p w:rsidR="001B74AE" w:rsidRPr="0036506E" w:rsidRDefault="001B74AE" w:rsidP="00E8018B">
            <w:pPr>
              <w:autoSpaceDE w:val="0"/>
              <w:autoSpaceDN w:val="0"/>
              <w:adjustRightInd w:val="0"/>
              <w:spacing w:after="0" w:line="240" w:lineRule="auto"/>
              <w:ind w:right="-27"/>
              <w:rPr>
                <w:rFonts w:ascii="Arial" w:eastAsia="Times New Roman" w:hAnsi="Arial" w:cs="Arial"/>
                <w:bCs/>
                <w:lang w:val="en-GB" w:eastAsia="en-GB"/>
              </w:rPr>
            </w:pPr>
            <w:r w:rsidRPr="0036506E">
              <w:rPr>
                <w:rFonts w:ascii="Arial" w:eastAsia="Times New Roman" w:hAnsi="Arial" w:cs="Arial"/>
                <w:bCs/>
                <w:lang w:val="en-GB" w:eastAsia="en-GB"/>
              </w:rPr>
              <w:t>Molecular weight: 382.53</w:t>
            </w:r>
          </w:p>
          <w:p w:rsidR="001B74AE" w:rsidRPr="0036506E" w:rsidRDefault="001B74AE" w:rsidP="00837A95">
            <w:pPr>
              <w:autoSpaceDE w:val="0"/>
              <w:autoSpaceDN w:val="0"/>
              <w:adjustRightInd w:val="0"/>
              <w:spacing w:after="0" w:line="240" w:lineRule="auto"/>
              <w:ind w:right="-27"/>
              <w:rPr>
                <w:rFonts w:ascii="Arial" w:eastAsia="Times New Roman" w:hAnsi="Arial" w:cs="Arial"/>
                <w:bCs/>
                <w:lang w:val="en-GB" w:eastAsia="en-GB"/>
              </w:rPr>
            </w:pPr>
            <w:r w:rsidRPr="0036506E">
              <w:rPr>
                <w:rFonts w:ascii="Arial" w:eastAsia="Times New Roman" w:hAnsi="Arial" w:cs="Arial"/>
                <w:bCs/>
                <w:lang w:val="en-GB" w:eastAsia="en-GB"/>
              </w:rPr>
              <w:t>CAS No. 59122-46-2</w:t>
            </w:r>
          </w:p>
          <w:p w:rsidR="00BD5AAE" w:rsidRPr="0036506E" w:rsidRDefault="00BD5AAE" w:rsidP="00837A95">
            <w:pPr>
              <w:autoSpaceDE w:val="0"/>
              <w:autoSpaceDN w:val="0"/>
              <w:adjustRightInd w:val="0"/>
              <w:spacing w:after="0" w:line="240" w:lineRule="auto"/>
              <w:ind w:right="-27"/>
              <w:rPr>
                <w:rFonts w:ascii="Arial" w:eastAsia="Times New Roman" w:hAnsi="Arial" w:cs="Arial"/>
                <w:bCs/>
                <w:lang w:val="en-GB" w:eastAsia="en-GB"/>
              </w:rPr>
            </w:pPr>
          </w:p>
          <w:p w:rsidR="00203793" w:rsidRPr="0036506E" w:rsidRDefault="00203793" w:rsidP="00837A95">
            <w:pPr>
              <w:autoSpaceDE w:val="0"/>
              <w:autoSpaceDN w:val="0"/>
              <w:adjustRightInd w:val="0"/>
              <w:spacing w:after="0" w:line="240" w:lineRule="auto"/>
              <w:ind w:right="-27"/>
              <w:rPr>
                <w:rFonts w:ascii="Arial" w:eastAsia="Times New Roman" w:hAnsi="Arial" w:cs="Arial"/>
                <w:bCs/>
                <w:lang w:val="en-GB" w:eastAsia="en-GB"/>
              </w:rPr>
            </w:pPr>
          </w:p>
        </w:tc>
      </w:tr>
      <w:tr w:rsidR="001B74AE" w:rsidRPr="0036506E" w:rsidTr="00762C7D">
        <w:trPr>
          <w:trHeight w:val="145"/>
        </w:trPr>
        <w:tc>
          <w:tcPr>
            <w:tcW w:w="5000" w:type="pct"/>
            <w:shd w:val="clear" w:color="auto" w:fill="auto"/>
            <w:vAlign w:val="center"/>
          </w:tcPr>
          <w:p w:rsidR="001B74AE" w:rsidRPr="0036506E" w:rsidRDefault="001B74AE" w:rsidP="00201FE7">
            <w:pPr>
              <w:spacing w:after="0" w:line="240" w:lineRule="auto"/>
              <w:ind w:right="-27"/>
              <w:rPr>
                <w:rFonts w:ascii="Arial" w:eastAsia="Times New Roman" w:hAnsi="Arial" w:cs="Arial"/>
                <w:b/>
                <w:bCs/>
                <w:lang w:val="en-GB" w:eastAsia="en-GB"/>
              </w:rPr>
            </w:pPr>
            <w:r w:rsidRPr="0036506E">
              <w:rPr>
                <w:rFonts w:ascii="Arial" w:eastAsia="Times New Roman" w:hAnsi="Arial" w:cs="Arial"/>
                <w:b/>
                <w:bCs/>
                <w:lang w:val="en-GB" w:eastAsia="en-GB"/>
              </w:rPr>
              <w:t>DESCRIPTION</w:t>
            </w:r>
          </w:p>
        </w:tc>
      </w:tr>
      <w:tr w:rsidR="001B74AE" w:rsidRPr="0036506E" w:rsidTr="00762C7D">
        <w:trPr>
          <w:trHeight w:val="145"/>
        </w:trPr>
        <w:tc>
          <w:tcPr>
            <w:tcW w:w="5000" w:type="pct"/>
            <w:shd w:val="clear" w:color="auto" w:fill="auto"/>
            <w:vAlign w:val="center"/>
          </w:tcPr>
          <w:p w:rsidR="001B74AE" w:rsidRPr="0036506E" w:rsidRDefault="001B74AE" w:rsidP="00F17082">
            <w:pPr>
              <w:rPr>
                <w:rFonts w:ascii="Arial" w:hAnsi="Arial" w:cs="Arial"/>
              </w:rPr>
            </w:pPr>
            <w:r w:rsidRPr="0036506E">
              <w:rPr>
                <w:rFonts w:ascii="Arial" w:eastAsia="Times New Roman" w:hAnsi="Arial" w:cs="Arial"/>
                <w:bCs/>
                <w:lang w:val="en-GB" w:eastAsia="en-GB"/>
              </w:rPr>
              <w:t>MISODEL is modified</w:t>
            </w:r>
            <w:r w:rsidR="004C7EB5" w:rsidRPr="0036506E">
              <w:rPr>
                <w:rFonts w:ascii="Arial" w:eastAsia="Times New Roman" w:hAnsi="Arial" w:cs="Arial"/>
                <w:bCs/>
                <w:lang w:val="en-GB" w:eastAsia="en-GB"/>
              </w:rPr>
              <w:t>-</w:t>
            </w:r>
            <w:r w:rsidRPr="0036506E">
              <w:rPr>
                <w:rFonts w:ascii="Arial" w:eastAsia="Times New Roman" w:hAnsi="Arial" w:cs="Arial"/>
                <w:bCs/>
                <w:lang w:val="en-GB" w:eastAsia="en-GB"/>
              </w:rPr>
              <w:t xml:space="preserve">release pessary (vaginal insert). Each vaginal insert consists of 200 micrograms misoprostol dispersed in a dose reservoir of 241 mg hexanetriol/macrogol 8000/isocyanate cross-linked hydrogel copolymer vaginal insert contained in a polyester retrieval system (inert woven polyester pouch and tail). </w:t>
            </w:r>
            <w:r w:rsidRPr="0036506E">
              <w:rPr>
                <w:rFonts w:ascii="Arial" w:hAnsi="Arial" w:cs="Arial"/>
              </w:rPr>
              <w:t>The hydrogel copolymer contains 0.</w:t>
            </w:r>
            <w:r w:rsidR="00585075" w:rsidRPr="0036506E">
              <w:rPr>
                <w:rFonts w:ascii="Arial" w:hAnsi="Arial" w:cs="Arial"/>
              </w:rPr>
              <w:t xml:space="preserve">13 </w:t>
            </w:r>
            <w:r w:rsidRPr="0036506E">
              <w:rPr>
                <w:rFonts w:ascii="Arial" w:hAnsi="Arial" w:cs="Arial"/>
              </w:rPr>
              <w:t>mg of butylated hydroxyanisole as an antioxidant.</w:t>
            </w:r>
          </w:p>
          <w:p w:rsidR="001B74AE" w:rsidRPr="0036506E" w:rsidRDefault="001B74AE" w:rsidP="00F94E5E">
            <w:pPr>
              <w:autoSpaceDE w:val="0"/>
              <w:autoSpaceDN w:val="0"/>
              <w:adjustRightInd w:val="0"/>
              <w:spacing w:after="0" w:line="240" w:lineRule="auto"/>
              <w:ind w:right="-27"/>
              <w:rPr>
                <w:rFonts w:ascii="Arial" w:eastAsia="Times New Roman" w:hAnsi="Arial" w:cs="Arial"/>
                <w:bCs/>
                <w:lang w:val="en-GB" w:eastAsia="en-GB"/>
              </w:rPr>
            </w:pPr>
            <w:r w:rsidRPr="0036506E">
              <w:rPr>
                <w:rFonts w:ascii="Arial" w:eastAsia="Times New Roman" w:hAnsi="Arial" w:cs="Arial"/>
                <w:bCs/>
                <w:lang w:val="en-GB" w:eastAsia="en-GB"/>
              </w:rPr>
              <w:t xml:space="preserve">MISODEL vaginal insert is </w:t>
            </w:r>
            <w:r w:rsidRPr="0036506E">
              <w:rPr>
                <w:rFonts w:ascii="Arial" w:hAnsi="Arial" w:cs="Arial"/>
              </w:rPr>
              <w:t xml:space="preserve">a controlled release formulation that swells in the presence of moisture, causing drug release to occur. </w:t>
            </w:r>
          </w:p>
          <w:p w:rsidR="001B74AE" w:rsidRPr="0036506E" w:rsidRDefault="001B74AE" w:rsidP="00F94E5E">
            <w:pPr>
              <w:autoSpaceDE w:val="0"/>
              <w:autoSpaceDN w:val="0"/>
              <w:adjustRightInd w:val="0"/>
              <w:spacing w:after="0" w:line="240" w:lineRule="auto"/>
              <w:ind w:right="-27"/>
              <w:rPr>
                <w:rFonts w:ascii="Arial" w:eastAsia="Times New Roman" w:hAnsi="Arial" w:cs="Arial"/>
                <w:bCs/>
                <w:lang w:val="en-GB" w:eastAsia="en-GB"/>
              </w:rPr>
            </w:pPr>
          </w:p>
          <w:p w:rsidR="001B74AE" w:rsidRPr="0036506E" w:rsidRDefault="001B74AE" w:rsidP="00F94E5E">
            <w:pPr>
              <w:autoSpaceDE w:val="0"/>
              <w:autoSpaceDN w:val="0"/>
              <w:adjustRightInd w:val="0"/>
              <w:spacing w:after="0" w:line="240" w:lineRule="auto"/>
              <w:ind w:right="-27"/>
              <w:rPr>
                <w:rFonts w:ascii="Arial" w:eastAsia="Times New Roman" w:hAnsi="Arial" w:cs="Arial"/>
                <w:bCs/>
                <w:lang w:val="en-GB" w:eastAsia="en-GB"/>
              </w:rPr>
            </w:pPr>
            <w:r w:rsidRPr="0036506E">
              <w:rPr>
                <w:rFonts w:ascii="Arial" w:eastAsia="Times New Roman" w:hAnsi="Arial" w:cs="Arial"/>
                <w:bCs/>
                <w:lang w:val="en-GB" w:eastAsia="en-GB"/>
              </w:rPr>
              <w:t xml:space="preserve">Misoprostol is released </w:t>
            </w:r>
            <w:r w:rsidRPr="0036506E">
              <w:rPr>
                <w:rFonts w:ascii="Arial" w:eastAsia="Times New Roman" w:hAnsi="Arial" w:cs="Arial"/>
                <w:bCs/>
                <w:i/>
                <w:lang w:val="en-GB" w:eastAsia="en-GB"/>
              </w:rPr>
              <w:t>in vivo</w:t>
            </w:r>
            <w:r w:rsidRPr="0036506E">
              <w:rPr>
                <w:rFonts w:ascii="Arial" w:eastAsia="Times New Roman" w:hAnsi="Arial" w:cs="Arial"/>
                <w:bCs/>
                <w:lang w:val="en-GB" w:eastAsia="en-GB"/>
              </w:rPr>
              <w:t xml:space="preserve"> at </w:t>
            </w:r>
            <w:r w:rsidR="008F6885" w:rsidRPr="0036506E">
              <w:rPr>
                <w:rFonts w:ascii="Arial" w:eastAsia="Times New Roman" w:hAnsi="Arial" w:cs="Arial"/>
                <w:bCs/>
                <w:lang w:val="en-GB" w:eastAsia="en-GB"/>
              </w:rPr>
              <w:t>a mean rate</w:t>
            </w:r>
            <w:r w:rsidRPr="0036506E">
              <w:rPr>
                <w:rFonts w:ascii="Arial" w:eastAsia="Times New Roman" w:hAnsi="Arial" w:cs="Arial"/>
                <w:bCs/>
                <w:lang w:val="en-GB" w:eastAsia="en-GB"/>
              </w:rPr>
              <w:t xml:space="preserve"> of approximately 7 micrograms/hour</w:t>
            </w:r>
            <w:r w:rsidR="008F6885" w:rsidRPr="0036506E">
              <w:rPr>
                <w:rFonts w:ascii="Arial" w:eastAsia="Times New Roman" w:hAnsi="Arial" w:cs="Arial"/>
                <w:bCs/>
                <w:lang w:val="en-GB" w:eastAsia="en-GB"/>
              </w:rPr>
              <w:t xml:space="preserve"> over a period of 24 hours</w:t>
            </w:r>
            <w:r w:rsidRPr="0036506E">
              <w:rPr>
                <w:rFonts w:ascii="Arial" w:eastAsia="Times New Roman" w:hAnsi="Arial" w:cs="Arial"/>
                <w:bCs/>
                <w:lang w:val="en-GB" w:eastAsia="en-GB"/>
              </w:rPr>
              <w:t xml:space="preserve">. Drug release continues </w:t>
            </w:r>
            <w:r w:rsidR="008F6885" w:rsidRPr="0036506E">
              <w:rPr>
                <w:rFonts w:ascii="Arial" w:eastAsia="Times New Roman" w:hAnsi="Arial" w:cs="Arial"/>
                <w:bCs/>
                <w:lang w:val="en-GB" w:eastAsia="en-GB"/>
              </w:rPr>
              <w:t>as long as MISODEL is in the vagina.</w:t>
            </w:r>
          </w:p>
          <w:p w:rsidR="001B74AE" w:rsidRPr="0036506E" w:rsidRDefault="001B74AE" w:rsidP="00234BCA">
            <w:pPr>
              <w:autoSpaceDE w:val="0"/>
              <w:autoSpaceDN w:val="0"/>
              <w:adjustRightInd w:val="0"/>
              <w:spacing w:after="0" w:line="240" w:lineRule="auto"/>
              <w:ind w:right="-27"/>
              <w:rPr>
                <w:rFonts w:ascii="Arial" w:eastAsia="Times New Roman" w:hAnsi="Arial" w:cs="Arial"/>
                <w:bCs/>
                <w:lang w:val="en-GB" w:eastAsia="en-GB"/>
              </w:rPr>
            </w:pPr>
          </w:p>
          <w:p w:rsidR="00C66A08" w:rsidRPr="0036506E" w:rsidRDefault="00C66A08" w:rsidP="00234BCA">
            <w:pPr>
              <w:autoSpaceDE w:val="0"/>
              <w:autoSpaceDN w:val="0"/>
              <w:adjustRightInd w:val="0"/>
              <w:spacing w:after="0" w:line="240" w:lineRule="auto"/>
              <w:ind w:right="-27"/>
              <w:rPr>
                <w:rFonts w:ascii="Arial" w:eastAsia="Times New Roman" w:hAnsi="Arial" w:cs="Arial"/>
                <w:bCs/>
                <w:lang w:val="en-GB" w:eastAsia="en-GB"/>
              </w:rPr>
            </w:pPr>
          </w:p>
        </w:tc>
      </w:tr>
      <w:tr w:rsidR="001B74AE" w:rsidRPr="0036506E" w:rsidTr="00762C7D">
        <w:trPr>
          <w:trHeight w:val="145"/>
        </w:trPr>
        <w:tc>
          <w:tcPr>
            <w:tcW w:w="5000" w:type="pct"/>
            <w:shd w:val="clear" w:color="auto" w:fill="auto"/>
            <w:vAlign w:val="center"/>
          </w:tcPr>
          <w:p w:rsidR="001B74AE" w:rsidRPr="0036506E" w:rsidRDefault="001B74AE" w:rsidP="00A40783">
            <w:pPr>
              <w:spacing w:after="0" w:line="240" w:lineRule="auto"/>
              <w:ind w:right="-27"/>
              <w:rPr>
                <w:rFonts w:ascii="Arial" w:eastAsia="Times New Roman" w:hAnsi="Arial" w:cs="Arial"/>
                <w:b/>
                <w:bCs/>
                <w:lang w:val="en-GB" w:eastAsia="en-GB"/>
              </w:rPr>
            </w:pPr>
            <w:r w:rsidRPr="0036506E">
              <w:rPr>
                <w:rFonts w:ascii="Arial" w:eastAsia="Times New Roman" w:hAnsi="Arial" w:cs="Arial"/>
                <w:b/>
                <w:bCs/>
                <w:lang w:val="en-GB" w:eastAsia="en-GB"/>
              </w:rPr>
              <w:t>PHARMACOLOGY</w:t>
            </w:r>
          </w:p>
        </w:tc>
      </w:tr>
      <w:tr w:rsidR="001B74AE" w:rsidRPr="00EE5359" w:rsidTr="00762C7D">
        <w:trPr>
          <w:trHeight w:val="147"/>
        </w:trPr>
        <w:tc>
          <w:tcPr>
            <w:tcW w:w="5000" w:type="pct"/>
            <w:shd w:val="clear" w:color="auto" w:fill="auto"/>
            <w:vAlign w:val="center"/>
          </w:tcPr>
          <w:p w:rsidR="001B74AE" w:rsidRPr="0036506E" w:rsidRDefault="001B74AE" w:rsidP="00201FE7">
            <w:pPr>
              <w:autoSpaceDE w:val="0"/>
              <w:autoSpaceDN w:val="0"/>
              <w:adjustRightInd w:val="0"/>
              <w:spacing w:after="0" w:line="240" w:lineRule="auto"/>
              <w:ind w:right="-27"/>
              <w:rPr>
                <w:rFonts w:ascii="Arial" w:eastAsia="Times New Roman" w:hAnsi="Arial" w:cs="Arial"/>
                <w:b/>
                <w:bCs/>
                <w:lang w:val="en-GB" w:eastAsia="en-GB"/>
              </w:rPr>
            </w:pPr>
            <w:r w:rsidRPr="0036506E">
              <w:rPr>
                <w:rFonts w:ascii="Arial" w:eastAsia="Times New Roman" w:hAnsi="Arial" w:cs="Arial"/>
                <w:b/>
                <w:bCs/>
                <w:lang w:val="en-GB" w:eastAsia="en-GB"/>
              </w:rPr>
              <w:t>Pharmacodynamics</w:t>
            </w:r>
          </w:p>
          <w:p w:rsidR="001B74AE" w:rsidRPr="0036506E" w:rsidRDefault="001B74AE" w:rsidP="00A35A79">
            <w:pPr>
              <w:rPr>
                <w:rFonts w:ascii="Arial" w:hAnsi="Arial" w:cs="Arial"/>
                <w:lang w:val="en-GB"/>
              </w:rPr>
            </w:pPr>
            <w:r w:rsidRPr="0036506E">
              <w:rPr>
                <w:rFonts w:ascii="Arial" w:hAnsi="Arial" w:cs="Arial"/>
                <w:lang w:val="en-GB"/>
              </w:rPr>
              <w:t>Pharmacotherapeutic group:</w:t>
            </w:r>
            <w:r w:rsidR="002D7903" w:rsidRPr="0036506E">
              <w:rPr>
                <w:rFonts w:ascii="Arial" w:hAnsi="Arial" w:cs="Arial"/>
                <w:lang w:val="en-GB"/>
              </w:rPr>
              <w:t xml:space="preserve"> Other gynaecologicals,</w:t>
            </w:r>
            <w:r w:rsidRPr="0036506E">
              <w:rPr>
                <w:rFonts w:ascii="Arial" w:hAnsi="Arial" w:cs="Arial"/>
                <w:lang w:val="en-GB"/>
              </w:rPr>
              <w:t xml:space="preserve"> oxytocics,</w:t>
            </w:r>
            <w:r w:rsidR="009F7953" w:rsidRPr="0036506E">
              <w:rPr>
                <w:rFonts w:ascii="Arial" w:hAnsi="Arial" w:cs="Arial"/>
                <w:lang w:val="en-GB"/>
              </w:rPr>
              <w:t xml:space="preserve"> </w:t>
            </w:r>
            <w:r w:rsidR="002D7903" w:rsidRPr="0036506E">
              <w:rPr>
                <w:rFonts w:ascii="Arial" w:hAnsi="Arial" w:cs="Arial"/>
                <w:lang w:val="en-GB"/>
              </w:rPr>
              <w:t xml:space="preserve">prostaglandins, </w:t>
            </w:r>
            <w:r w:rsidRPr="0036506E">
              <w:rPr>
                <w:rFonts w:ascii="Arial" w:hAnsi="Arial" w:cs="Arial"/>
                <w:smallCaps/>
                <w:lang w:val="en-GB"/>
              </w:rPr>
              <w:t>ATC-</w:t>
            </w:r>
            <w:r w:rsidRPr="0036506E">
              <w:rPr>
                <w:rFonts w:ascii="Arial" w:hAnsi="Arial" w:cs="Arial"/>
                <w:lang w:val="en-GB"/>
              </w:rPr>
              <w:t>code:  G02AD06.</w:t>
            </w:r>
          </w:p>
          <w:p w:rsidR="001B74AE" w:rsidRPr="0036506E" w:rsidRDefault="001B74AE" w:rsidP="00A35A79">
            <w:pPr>
              <w:rPr>
                <w:rFonts w:ascii="Arial" w:hAnsi="Arial" w:cs="Arial"/>
                <w:vertAlign w:val="superscript"/>
                <w:lang w:val="en-GB"/>
              </w:rPr>
            </w:pPr>
            <w:r w:rsidRPr="0036506E">
              <w:rPr>
                <w:rFonts w:ascii="Arial" w:hAnsi="Arial" w:cs="Arial"/>
                <w:lang w:val="en-GB"/>
              </w:rPr>
              <w:t>Misoprostol is a synthetic analogue of Prostaglandin E</w:t>
            </w:r>
            <w:r w:rsidRPr="0036506E">
              <w:rPr>
                <w:rFonts w:ascii="Arial" w:hAnsi="Arial" w:cs="Arial"/>
                <w:vertAlign w:val="subscript"/>
                <w:lang w:val="en-GB"/>
              </w:rPr>
              <w:t>1</w:t>
            </w:r>
            <w:r w:rsidRPr="0036506E">
              <w:rPr>
                <w:rFonts w:ascii="Arial" w:hAnsi="Arial" w:cs="Arial"/>
                <w:lang w:val="en-GB"/>
              </w:rPr>
              <w:t xml:space="preserve"> (PGE</w:t>
            </w:r>
            <w:r w:rsidRPr="0036506E">
              <w:rPr>
                <w:rFonts w:ascii="Arial" w:hAnsi="Arial" w:cs="Arial"/>
                <w:vertAlign w:val="subscript"/>
                <w:lang w:val="en-GB"/>
              </w:rPr>
              <w:t>1</w:t>
            </w:r>
            <w:r w:rsidRPr="0036506E">
              <w:rPr>
                <w:rFonts w:ascii="Arial" w:hAnsi="Arial" w:cs="Arial"/>
                <w:lang w:val="en-GB"/>
              </w:rPr>
              <w:t>), a naturally occurring oxytocic compound. Prostaglandins of the F and E series have been shown to increase collagenase activity</w:t>
            </w:r>
            <w:r w:rsidRPr="0036506E">
              <w:rPr>
                <w:rFonts w:ascii="Arial" w:hAnsi="Arial" w:cs="Arial"/>
                <w:i/>
                <w:iCs/>
                <w:lang w:val="en-GB"/>
              </w:rPr>
              <w:t xml:space="preserve"> </w:t>
            </w:r>
            <w:r w:rsidRPr="0036506E">
              <w:rPr>
                <w:rFonts w:ascii="Arial" w:hAnsi="Arial" w:cs="Arial"/>
                <w:lang w:val="en-GB"/>
              </w:rPr>
              <w:t xml:space="preserve">in rabbit uterine cervix fibroblasts </w:t>
            </w:r>
            <w:r w:rsidRPr="0036506E">
              <w:rPr>
                <w:rFonts w:ascii="Arial" w:hAnsi="Arial" w:cs="Arial"/>
                <w:i/>
                <w:iCs/>
                <w:lang w:val="en-GB"/>
              </w:rPr>
              <w:t>in vitro</w:t>
            </w:r>
            <w:r w:rsidRPr="0036506E">
              <w:rPr>
                <w:rFonts w:ascii="Arial" w:hAnsi="Arial" w:cs="Arial"/>
                <w:lang w:val="en-GB"/>
              </w:rPr>
              <w:t xml:space="preserve"> and</w:t>
            </w:r>
            <w:r w:rsidRPr="0036506E">
              <w:rPr>
                <w:rFonts w:ascii="Arial" w:hAnsi="Arial" w:cs="Arial"/>
                <w:vertAlign w:val="subscript"/>
                <w:lang w:val="en-GB"/>
              </w:rPr>
              <w:t>.</w:t>
            </w:r>
            <w:r w:rsidRPr="0036506E">
              <w:rPr>
                <w:rFonts w:ascii="Arial" w:hAnsi="Arial" w:cs="Arial"/>
                <w:lang w:val="en-GB"/>
              </w:rPr>
              <w:t xml:space="preserve">to cause cervical ripening and uterine contraction </w:t>
            </w:r>
            <w:r w:rsidRPr="0036506E">
              <w:rPr>
                <w:rFonts w:ascii="Arial" w:hAnsi="Arial" w:cs="Arial"/>
                <w:i/>
                <w:iCs/>
                <w:lang w:val="en-GB"/>
              </w:rPr>
              <w:t>in vivo</w:t>
            </w:r>
            <w:r w:rsidRPr="0036506E">
              <w:rPr>
                <w:rFonts w:ascii="Arial" w:hAnsi="Arial" w:cs="Arial"/>
                <w:lang w:val="en-GB"/>
              </w:rPr>
              <w:t xml:space="preserve">. These pharmacodynamic effects are considered to be the mechanism of action relevant for the clinical effect of MISODEL. </w:t>
            </w:r>
          </w:p>
          <w:p w:rsidR="001B74AE" w:rsidRPr="003C639F" w:rsidRDefault="001B74AE" w:rsidP="00A35A79">
            <w:pPr>
              <w:spacing w:after="0" w:line="240" w:lineRule="auto"/>
              <w:rPr>
                <w:rFonts w:ascii="Arial" w:hAnsi="Arial" w:cs="Arial"/>
                <w:lang w:val="en-GB"/>
              </w:rPr>
            </w:pPr>
            <w:r w:rsidRPr="0036506E">
              <w:rPr>
                <w:rFonts w:ascii="Arial" w:hAnsi="Arial" w:cs="Arial"/>
                <w:lang w:val="en-GB"/>
              </w:rPr>
              <w:t xml:space="preserve">PGE analogues also have a number of other effects, e.g. relaxation of bronchial and tracheal muscles, increase of mucus secretion and decrease of acid and pepsin secretion in the stomach, increase of renal blood flow, increase of circulating concentrations of adrenocorticotropic hormone and prolactin. These pharmacodynamic effects are considered to be of no clinical importance with </w:t>
            </w:r>
            <w:r w:rsidRPr="00A434C7">
              <w:rPr>
                <w:rFonts w:ascii="Arial" w:hAnsi="Arial" w:cs="Arial"/>
                <w:lang w:val="en-GB"/>
              </w:rPr>
              <w:t>short</w:t>
            </w:r>
            <w:r w:rsidR="00DF646C" w:rsidRPr="00A434C7">
              <w:rPr>
                <w:rFonts w:ascii="Arial" w:hAnsi="Arial" w:cs="Arial"/>
                <w:lang w:val="en-GB"/>
              </w:rPr>
              <w:t>-term</w:t>
            </w:r>
            <w:r w:rsidR="005E148E" w:rsidRPr="00A434C7">
              <w:rPr>
                <w:rFonts w:ascii="Arial" w:hAnsi="Arial" w:cs="Arial"/>
                <w:lang w:val="en-GB"/>
              </w:rPr>
              <w:t xml:space="preserve"> </w:t>
            </w:r>
            <w:r w:rsidRPr="003C639F">
              <w:rPr>
                <w:rFonts w:ascii="Arial" w:hAnsi="Arial" w:cs="Arial"/>
                <w:lang w:val="en-GB"/>
              </w:rPr>
              <w:t>treatment.</w:t>
            </w:r>
          </w:p>
          <w:p w:rsidR="00F420B4" w:rsidRPr="00EE5359" w:rsidRDefault="00F420B4" w:rsidP="00A35A79">
            <w:pPr>
              <w:spacing w:after="0" w:line="240" w:lineRule="auto"/>
              <w:rPr>
                <w:rFonts w:ascii="Arial" w:eastAsia="Times New Roman" w:hAnsi="Arial" w:cs="Arial"/>
                <w:b/>
                <w:bCs/>
                <w:lang w:val="en-GB" w:eastAsia="en-GB"/>
              </w:rPr>
            </w:pPr>
          </w:p>
        </w:tc>
      </w:tr>
      <w:tr w:rsidR="001B74AE" w:rsidRPr="0036506E" w:rsidTr="00762C7D">
        <w:trPr>
          <w:trHeight w:val="145"/>
        </w:trPr>
        <w:tc>
          <w:tcPr>
            <w:tcW w:w="5000" w:type="pct"/>
            <w:shd w:val="clear" w:color="auto" w:fill="auto"/>
            <w:vAlign w:val="center"/>
          </w:tcPr>
          <w:p w:rsidR="001B74AE" w:rsidRPr="0036506E" w:rsidRDefault="001B74AE" w:rsidP="00201FE7">
            <w:pPr>
              <w:spacing w:after="0" w:line="240" w:lineRule="auto"/>
              <w:rPr>
                <w:rFonts w:ascii="Arial" w:eastAsia="Times New Roman" w:hAnsi="Arial" w:cs="Arial"/>
                <w:b/>
                <w:bCs/>
                <w:lang w:val="en-GB" w:eastAsia="en-GB"/>
              </w:rPr>
            </w:pPr>
            <w:r w:rsidRPr="0036506E">
              <w:rPr>
                <w:rFonts w:ascii="Arial" w:eastAsia="Times New Roman" w:hAnsi="Arial" w:cs="Arial"/>
                <w:b/>
                <w:bCs/>
                <w:lang w:val="en-GB" w:eastAsia="en-GB"/>
              </w:rPr>
              <w:t>Pharmacokinetics</w:t>
            </w:r>
          </w:p>
          <w:p w:rsidR="001B74AE" w:rsidRPr="0036506E" w:rsidRDefault="001B74AE" w:rsidP="00A35A79">
            <w:pPr>
              <w:spacing w:after="0" w:line="240" w:lineRule="auto"/>
              <w:jc w:val="both"/>
              <w:rPr>
                <w:rFonts w:ascii="Arial" w:hAnsi="Arial" w:cs="Arial"/>
                <w:b/>
                <w:lang w:val="en-AU"/>
              </w:rPr>
            </w:pPr>
            <w:r w:rsidRPr="0036506E">
              <w:rPr>
                <w:rFonts w:ascii="Arial" w:hAnsi="Arial" w:cs="Arial"/>
                <w:b/>
                <w:lang w:val="en-AU"/>
              </w:rPr>
              <w:t>Absorption</w:t>
            </w:r>
          </w:p>
          <w:p w:rsidR="001B74AE" w:rsidRPr="0036506E" w:rsidRDefault="001B74AE" w:rsidP="00A35A79">
            <w:pPr>
              <w:rPr>
                <w:rFonts w:ascii="Arial" w:hAnsi="Arial" w:cs="Arial"/>
                <w:lang w:val="en-GB"/>
              </w:rPr>
            </w:pPr>
            <w:r w:rsidRPr="0036506E">
              <w:rPr>
                <w:rFonts w:ascii="Arial" w:hAnsi="Arial" w:cs="Arial"/>
                <w:lang w:val="en-GB"/>
              </w:rPr>
              <w:t xml:space="preserve">In non-pregnant women, the MISODEL vaginal insert has a controlled mean </w:t>
            </w:r>
            <w:r w:rsidRPr="0036506E">
              <w:rPr>
                <w:rFonts w:ascii="Arial" w:hAnsi="Arial" w:cs="Arial"/>
                <w:i/>
                <w:iCs/>
                <w:lang w:val="en-GB"/>
              </w:rPr>
              <w:t>in vivo</w:t>
            </w:r>
            <w:r w:rsidRPr="0036506E">
              <w:rPr>
                <w:rFonts w:ascii="Arial" w:hAnsi="Arial" w:cs="Arial"/>
                <w:lang w:val="en-GB"/>
              </w:rPr>
              <w:t xml:space="preserve"> release rate of approximately 7 micrograms/hour over a period of 24 hours. In a study of 24 pregnant women at term </w:t>
            </w:r>
            <w:r w:rsidRPr="0036506E">
              <w:rPr>
                <w:rFonts w:ascii="Arial" w:hAnsi="Arial" w:cs="Arial"/>
                <w:lang w:val="en-GB"/>
              </w:rPr>
              <w:lastRenderedPageBreak/>
              <w:t>gestation, a median C</w:t>
            </w:r>
            <w:r w:rsidRPr="0036506E">
              <w:rPr>
                <w:rFonts w:ascii="Arial" w:hAnsi="Arial" w:cs="Arial"/>
                <w:vertAlign w:val="subscript"/>
                <w:lang w:val="en-GB"/>
              </w:rPr>
              <w:t>max</w:t>
            </w:r>
            <w:r w:rsidRPr="0036506E">
              <w:rPr>
                <w:rFonts w:ascii="Arial" w:hAnsi="Arial" w:cs="Arial"/>
                <w:lang w:val="en-GB"/>
              </w:rPr>
              <w:t xml:space="preserve"> of 45.8 pg/mL with a median T</w:t>
            </w:r>
            <w:r w:rsidRPr="0036506E">
              <w:rPr>
                <w:rFonts w:ascii="Arial" w:hAnsi="Arial" w:cs="Arial"/>
                <w:vertAlign w:val="subscript"/>
                <w:lang w:val="en-GB"/>
              </w:rPr>
              <w:t xml:space="preserve">max </w:t>
            </w:r>
            <w:r w:rsidRPr="0036506E">
              <w:rPr>
                <w:rFonts w:ascii="Arial" w:hAnsi="Arial" w:cs="Arial"/>
                <w:lang w:val="en-GB"/>
              </w:rPr>
              <w:t xml:space="preserve">of 4 hours was observed. Median terminal half-life (after removal of the insert) was </w:t>
            </w:r>
            <w:r w:rsidR="002156D4" w:rsidRPr="0036506E">
              <w:rPr>
                <w:rFonts w:ascii="Arial" w:hAnsi="Arial" w:cs="Arial"/>
                <w:lang w:val="en-GB"/>
              </w:rPr>
              <w:t>approximately 40</w:t>
            </w:r>
            <w:r w:rsidRPr="0036506E">
              <w:rPr>
                <w:rFonts w:ascii="Arial" w:hAnsi="Arial" w:cs="Arial"/>
                <w:lang w:val="en-GB"/>
              </w:rPr>
              <w:t xml:space="preserve"> minutes. </w:t>
            </w:r>
            <w:r w:rsidR="002156D4" w:rsidRPr="0036506E">
              <w:rPr>
                <w:rFonts w:ascii="Arial" w:hAnsi="Arial" w:cs="Arial"/>
                <w:lang w:val="en-GB"/>
              </w:rPr>
              <w:t>The serum protein binding of misoprostol acid is less than 90% and concentration independent at therapeutic doses.</w:t>
            </w:r>
          </w:p>
          <w:p w:rsidR="001B74AE" w:rsidRPr="0036506E" w:rsidRDefault="001B74AE" w:rsidP="00A35A79">
            <w:pPr>
              <w:pStyle w:val="NormalWeb"/>
              <w:spacing w:before="0" w:beforeAutospacing="0" w:after="0" w:afterAutospacing="0"/>
              <w:jc w:val="both"/>
              <w:rPr>
                <w:rFonts w:ascii="Arial" w:eastAsia="Times New Roman" w:hAnsi="Arial" w:cs="Arial"/>
                <w:b/>
                <w:sz w:val="22"/>
                <w:szCs w:val="22"/>
                <w:lang w:val="en-AU" w:eastAsia="da-DK"/>
              </w:rPr>
            </w:pPr>
            <w:r w:rsidRPr="0036506E">
              <w:rPr>
                <w:rFonts w:ascii="Arial" w:eastAsia="Times New Roman" w:hAnsi="Arial" w:cs="Arial"/>
                <w:b/>
                <w:sz w:val="22"/>
                <w:szCs w:val="22"/>
                <w:lang w:val="en-AU" w:eastAsia="da-DK"/>
              </w:rPr>
              <w:t>Distribution</w:t>
            </w:r>
          </w:p>
          <w:p w:rsidR="001B74AE" w:rsidRPr="0036506E" w:rsidRDefault="001B74AE" w:rsidP="00512D8E">
            <w:pPr>
              <w:autoSpaceDE w:val="0"/>
              <w:autoSpaceDN w:val="0"/>
              <w:adjustRightInd w:val="0"/>
              <w:rPr>
                <w:rFonts w:ascii="Arial" w:hAnsi="Arial" w:cs="Arial"/>
              </w:rPr>
            </w:pPr>
            <w:r w:rsidRPr="0036506E">
              <w:rPr>
                <w:rFonts w:ascii="Arial" w:hAnsi="Arial" w:cs="Arial"/>
              </w:rPr>
              <w:t>The serum binding of misoprostol is not extensive (less than 90%) and is concentration</w:t>
            </w:r>
            <w:r w:rsidR="00E47F60" w:rsidRPr="0036506E">
              <w:rPr>
                <w:rFonts w:ascii="Arial" w:hAnsi="Arial" w:cs="Arial"/>
              </w:rPr>
              <w:t xml:space="preserve"> </w:t>
            </w:r>
            <w:r w:rsidRPr="0036506E">
              <w:rPr>
                <w:rFonts w:ascii="Arial" w:hAnsi="Arial" w:cs="Arial"/>
              </w:rPr>
              <w:t>independent in the therapeutic range.  Misoprostol does not accumulate in red blood cells.</w:t>
            </w:r>
          </w:p>
          <w:p w:rsidR="001B74AE" w:rsidRPr="0036506E" w:rsidRDefault="001B74AE" w:rsidP="00A35A79">
            <w:pPr>
              <w:pStyle w:val="NormalWeb"/>
              <w:spacing w:before="0" w:beforeAutospacing="0" w:after="0" w:afterAutospacing="0"/>
              <w:jc w:val="both"/>
              <w:rPr>
                <w:rFonts w:ascii="Arial" w:eastAsia="Times New Roman" w:hAnsi="Arial" w:cs="Arial"/>
                <w:b/>
                <w:sz w:val="22"/>
                <w:szCs w:val="22"/>
                <w:lang w:val="en-AU" w:eastAsia="da-DK"/>
              </w:rPr>
            </w:pPr>
            <w:r w:rsidRPr="0036506E">
              <w:rPr>
                <w:rFonts w:ascii="Arial" w:eastAsia="Times New Roman" w:hAnsi="Arial" w:cs="Arial"/>
                <w:b/>
                <w:sz w:val="22"/>
                <w:szCs w:val="22"/>
                <w:lang w:val="en-AU" w:eastAsia="da-DK"/>
              </w:rPr>
              <w:t>Metabolism</w:t>
            </w:r>
          </w:p>
          <w:p w:rsidR="001B74AE" w:rsidRPr="00A434C7" w:rsidRDefault="001B74AE" w:rsidP="00A35A79">
            <w:pPr>
              <w:rPr>
                <w:rFonts w:ascii="Arial" w:hAnsi="Arial" w:cs="Arial"/>
                <w:lang w:val="en-GB"/>
              </w:rPr>
            </w:pPr>
            <w:r w:rsidRPr="0036506E">
              <w:rPr>
                <w:rFonts w:ascii="Arial" w:hAnsi="Arial" w:cs="Arial"/>
                <w:lang w:val="en-GB"/>
              </w:rPr>
              <w:t>Misoprostol, an ester,</w:t>
            </w:r>
            <w:r w:rsidRPr="00A434C7">
              <w:rPr>
                <w:rFonts w:ascii="Arial" w:hAnsi="Arial" w:cs="Arial"/>
                <w:lang w:val="en-GB"/>
              </w:rPr>
              <w:fldChar w:fldCharType="begin"/>
            </w:r>
            <w:r w:rsidRPr="0036506E">
              <w:rPr>
                <w:rFonts w:ascii="Arial" w:hAnsi="Arial" w:cs="Arial"/>
                <w:lang w:val="en-GB"/>
              </w:rPr>
              <w:instrText>ADVANCE \u 0"</w:instrText>
            </w:r>
            <w:r w:rsidRPr="00A434C7">
              <w:rPr>
                <w:rFonts w:ascii="Arial" w:hAnsi="Arial" w:cs="Arial"/>
                <w:lang w:val="en-GB"/>
              </w:rPr>
              <w:fldChar w:fldCharType="end"/>
            </w:r>
            <w:r w:rsidRPr="00A434C7">
              <w:rPr>
                <w:rFonts w:ascii="Arial" w:hAnsi="Arial" w:cs="Arial"/>
                <w:lang w:val="en-GB"/>
              </w:rPr>
              <w:t xml:space="preserve"> is rapidly metabolised to its active metabolite misoprostol acid. Only </w:t>
            </w:r>
            <w:r w:rsidR="009655CB" w:rsidRPr="00A434C7">
              <w:rPr>
                <w:rFonts w:ascii="Arial" w:hAnsi="Arial" w:cs="Arial"/>
                <w:lang w:val="en-GB"/>
              </w:rPr>
              <w:t>misoprostol</w:t>
            </w:r>
            <w:r w:rsidRPr="00A434C7">
              <w:rPr>
                <w:rFonts w:ascii="Arial" w:hAnsi="Arial" w:cs="Arial"/>
                <w:lang w:val="en-GB"/>
              </w:rPr>
              <w:t xml:space="preserve"> acid is detectable in plasma. </w:t>
            </w:r>
          </w:p>
          <w:p w:rsidR="001B74AE" w:rsidRPr="003C639F" w:rsidRDefault="001B74AE" w:rsidP="00A35A79">
            <w:pPr>
              <w:pStyle w:val="NormalWeb"/>
              <w:spacing w:before="0" w:beforeAutospacing="0" w:after="0" w:afterAutospacing="0"/>
              <w:jc w:val="both"/>
              <w:rPr>
                <w:rFonts w:ascii="Arial" w:eastAsia="Times New Roman" w:hAnsi="Arial" w:cs="Arial"/>
                <w:b/>
                <w:sz w:val="22"/>
                <w:szCs w:val="22"/>
                <w:lang w:val="en-AU" w:eastAsia="da-DK"/>
              </w:rPr>
            </w:pPr>
            <w:r w:rsidRPr="003C639F">
              <w:rPr>
                <w:rFonts w:ascii="Arial" w:eastAsia="Times New Roman" w:hAnsi="Arial" w:cs="Arial"/>
                <w:b/>
                <w:sz w:val="22"/>
                <w:szCs w:val="22"/>
                <w:lang w:val="en-AU" w:eastAsia="da-DK"/>
              </w:rPr>
              <w:t>Excretion</w:t>
            </w:r>
          </w:p>
          <w:p w:rsidR="001B74AE" w:rsidRPr="0036506E" w:rsidRDefault="001B74AE" w:rsidP="00A35A79">
            <w:pPr>
              <w:spacing w:after="0" w:line="240" w:lineRule="auto"/>
              <w:jc w:val="both"/>
              <w:rPr>
                <w:rFonts w:ascii="Arial" w:hAnsi="Arial" w:cs="Arial"/>
                <w:b/>
                <w:lang w:val="en-AU"/>
              </w:rPr>
            </w:pPr>
            <w:r w:rsidRPr="0036506E">
              <w:rPr>
                <w:rFonts w:ascii="Arial" w:hAnsi="Arial" w:cs="Arial"/>
                <w:lang w:val="en-GB"/>
              </w:rPr>
              <w:t>The acid is further metabolised to inactive dinor and tetranor acid metabolites prior to excretion in the urine.</w:t>
            </w:r>
          </w:p>
          <w:p w:rsidR="001B74AE" w:rsidRPr="0036506E" w:rsidRDefault="001B74AE" w:rsidP="00201FE7">
            <w:pPr>
              <w:spacing w:after="0" w:line="240" w:lineRule="auto"/>
              <w:rPr>
                <w:rFonts w:ascii="Arial" w:eastAsia="Times New Roman" w:hAnsi="Arial" w:cs="Arial"/>
                <w:b/>
                <w:bCs/>
                <w:lang w:val="en-GB" w:eastAsia="en-GB"/>
              </w:rPr>
            </w:pPr>
          </w:p>
          <w:p w:rsidR="00BD5AAE" w:rsidRPr="0036506E" w:rsidRDefault="00BD5AAE" w:rsidP="00201FE7">
            <w:pPr>
              <w:spacing w:after="0" w:line="240" w:lineRule="auto"/>
              <w:rPr>
                <w:rFonts w:ascii="Arial" w:eastAsia="Times New Roman" w:hAnsi="Arial" w:cs="Arial"/>
                <w:b/>
                <w:bCs/>
                <w:lang w:val="en-GB" w:eastAsia="en-GB"/>
              </w:rPr>
            </w:pPr>
          </w:p>
        </w:tc>
      </w:tr>
      <w:tr w:rsidR="001B74AE" w:rsidRPr="0036506E" w:rsidTr="00762C7D">
        <w:trPr>
          <w:trHeight w:val="145"/>
        </w:trPr>
        <w:tc>
          <w:tcPr>
            <w:tcW w:w="5000" w:type="pct"/>
            <w:shd w:val="clear" w:color="auto" w:fill="auto"/>
            <w:vAlign w:val="center"/>
          </w:tcPr>
          <w:p w:rsidR="001B74AE" w:rsidRPr="0036506E" w:rsidRDefault="001B74AE" w:rsidP="00A40783">
            <w:pPr>
              <w:spacing w:after="0" w:line="240" w:lineRule="auto"/>
              <w:ind w:right="-27"/>
              <w:rPr>
                <w:rFonts w:ascii="Arial" w:eastAsia="Times New Roman" w:hAnsi="Arial" w:cs="Arial"/>
                <w:b/>
                <w:bCs/>
                <w:lang w:val="en-GB" w:eastAsia="en-GB"/>
              </w:rPr>
            </w:pPr>
            <w:r w:rsidRPr="0036506E">
              <w:rPr>
                <w:rFonts w:ascii="Arial" w:eastAsia="Times New Roman" w:hAnsi="Arial" w:cs="Arial"/>
                <w:b/>
                <w:bCs/>
                <w:lang w:val="en-GB" w:eastAsia="en-GB"/>
              </w:rPr>
              <w:lastRenderedPageBreak/>
              <w:t>CLINICAL TRIALS</w:t>
            </w:r>
          </w:p>
        </w:tc>
      </w:tr>
      <w:tr w:rsidR="001B74AE" w:rsidRPr="00EE5359" w:rsidTr="00762C7D">
        <w:trPr>
          <w:trHeight w:val="145"/>
        </w:trPr>
        <w:tc>
          <w:tcPr>
            <w:tcW w:w="5000" w:type="pct"/>
            <w:shd w:val="clear" w:color="auto" w:fill="auto"/>
            <w:vAlign w:val="center"/>
          </w:tcPr>
          <w:p w:rsidR="00B8094A" w:rsidRPr="0036506E" w:rsidRDefault="001B74AE" w:rsidP="00C15B36">
            <w:pPr>
              <w:rPr>
                <w:rFonts w:ascii="Arial" w:hAnsi="Arial" w:cs="Arial"/>
                <w:lang w:val="en-GB"/>
              </w:rPr>
            </w:pPr>
            <w:r w:rsidRPr="0036506E">
              <w:rPr>
                <w:rFonts w:ascii="Arial" w:hAnsi="Arial" w:cs="Arial"/>
                <w:lang w:val="en-GB"/>
              </w:rPr>
              <w:t>The phase</w:t>
            </w:r>
            <w:r w:rsidR="009D4D4A" w:rsidRPr="0036506E">
              <w:rPr>
                <w:rFonts w:ascii="Arial" w:hAnsi="Arial" w:cs="Arial"/>
                <w:lang w:val="en-GB"/>
              </w:rPr>
              <w:t>-3</w:t>
            </w:r>
            <w:r w:rsidRPr="0036506E">
              <w:rPr>
                <w:rFonts w:ascii="Arial" w:hAnsi="Arial" w:cs="Arial"/>
                <w:lang w:val="en-GB"/>
              </w:rPr>
              <w:t xml:space="preserve"> pivotal study, (Miso-Obs-303: The EXPEDITE study), was a double-blind, randomised, multicentre study conducted in the US with 1,358 pregnant women. </w:t>
            </w:r>
            <w:r w:rsidR="00446095" w:rsidRPr="0036506E">
              <w:rPr>
                <w:rFonts w:ascii="Arial" w:hAnsi="Arial" w:cs="Arial"/>
                <w:lang w:val="en-GB"/>
              </w:rPr>
              <w:t>The pregnant women were at or near term gestation</w:t>
            </w:r>
            <w:r w:rsidR="00F504E2" w:rsidRPr="0036506E">
              <w:rPr>
                <w:rFonts w:ascii="Arial" w:hAnsi="Arial" w:cs="Arial"/>
                <w:lang w:val="en-GB"/>
              </w:rPr>
              <w:t xml:space="preserve"> and </w:t>
            </w:r>
            <w:r w:rsidR="00446095" w:rsidRPr="0036506E">
              <w:rPr>
                <w:rFonts w:ascii="Arial" w:hAnsi="Arial" w:cs="Arial"/>
                <w:lang w:val="en-GB"/>
              </w:rPr>
              <w:t>requir</w:t>
            </w:r>
            <w:r w:rsidR="00F504E2" w:rsidRPr="0036506E">
              <w:rPr>
                <w:rFonts w:ascii="Arial" w:hAnsi="Arial" w:cs="Arial"/>
                <w:lang w:val="en-GB"/>
              </w:rPr>
              <w:t>ed</w:t>
            </w:r>
            <w:r w:rsidR="00446095" w:rsidRPr="0036506E">
              <w:rPr>
                <w:rFonts w:ascii="Arial" w:hAnsi="Arial" w:cs="Arial"/>
                <w:lang w:val="en-GB"/>
              </w:rPr>
              <w:t xml:space="preserve"> cervical ripening and induction of </w:t>
            </w:r>
            <w:r w:rsidR="00F504E2" w:rsidRPr="0036506E">
              <w:rPr>
                <w:rFonts w:ascii="Arial" w:hAnsi="Arial" w:cs="Arial"/>
                <w:lang w:val="en-GB"/>
              </w:rPr>
              <w:t>labour</w:t>
            </w:r>
            <w:r w:rsidR="00446095" w:rsidRPr="0036506E">
              <w:rPr>
                <w:rFonts w:ascii="Arial" w:hAnsi="Arial" w:cs="Arial"/>
                <w:lang w:val="en-GB"/>
              </w:rPr>
              <w:t xml:space="preserve">. </w:t>
            </w:r>
            <w:r w:rsidRPr="0036506E">
              <w:rPr>
                <w:rFonts w:ascii="Arial" w:hAnsi="Arial" w:cs="Arial"/>
                <w:lang w:val="en-GB"/>
              </w:rPr>
              <w:t xml:space="preserve">The study compared the efficacy and safety of MISODEL to </w:t>
            </w:r>
            <w:r w:rsidRPr="00A434C7">
              <w:rPr>
                <w:rFonts w:ascii="Arial" w:hAnsi="Arial" w:cs="Arial"/>
                <w:lang w:val="en-GB"/>
              </w:rPr>
              <w:t xml:space="preserve">10 mg dinoprostone vaginal </w:t>
            </w:r>
            <w:r w:rsidR="00661C7D" w:rsidRPr="00A434C7">
              <w:rPr>
                <w:rFonts w:ascii="Arial" w:hAnsi="Arial" w:cs="Arial"/>
                <w:lang w:val="en-GB"/>
              </w:rPr>
              <w:t>insert</w:t>
            </w:r>
            <w:r w:rsidRPr="00A434C7">
              <w:rPr>
                <w:rFonts w:ascii="Arial" w:hAnsi="Arial" w:cs="Arial"/>
                <w:lang w:val="en-GB"/>
              </w:rPr>
              <w:t xml:space="preserve"> </w:t>
            </w:r>
            <w:r w:rsidR="00D22F8D" w:rsidRPr="003C639F">
              <w:rPr>
                <w:rFonts w:ascii="Arial" w:hAnsi="Arial" w:cs="Arial"/>
                <w:lang w:val="en-GB"/>
              </w:rPr>
              <w:t>(DVI)</w:t>
            </w:r>
            <w:r w:rsidR="00F73B9C">
              <w:rPr>
                <w:rFonts w:ascii="Arial" w:hAnsi="Arial" w:cs="Arial"/>
                <w:lang w:val="en-GB"/>
              </w:rPr>
              <w:t>.</w:t>
            </w:r>
            <w:r w:rsidRPr="003C639F">
              <w:rPr>
                <w:rFonts w:ascii="Arial" w:hAnsi="Arial" w:cs="Arial"/>
              </w:rPr>
              <w:t xml:space="preserve"> </w:t>
            </w:r>
            <w:r w:rsidRPr="003C639F">
              <w:rPr>
                <w:rFonts w:ascii="Arial" w:hAnsi="Arial" w:cs="Arial"/>
                <w:lang w:val="en-GB"/>
              </w:rPr>
              <w:t>Nulliparous and parous women</w:t>
            </w:r>
            <w:r w:rsidR="0016078C" w:rsidRPr="003C639F">
              <w:rPr>
                <w:rFonts w:ascii="Arial" w:hAnsi="Arial" w:cs="Arial"/>
                <w:lang w:val="en-GB"/>
              </w:rPr>
              <w:t xml:space="preserve"> aged ≥</w:t>
            </w:r>
            <w:r w:rsidR="00203793" w:rsidRPr="003C639F">
              <w:rPr>
                <w:rFonts w:ascii="Arial" w:hAnsi="Arial" w:cs="Arial"/>
                <w:lang w:val="en-GB"/>
              </w:rPr>
              <w:t xml:space="preserve"> </w:t>
            </w:r>
            <w:r w:rsidR="0016078C" w:rsidRPr="003C639F">
              <w:rPr>
                <w:rFonts w:ascii="Arial" w:hAnsi="Arial" w:cs="Arial"/>
                <w:lang w:val="en-GB"/>
              </w:rPr>
              <w:t>18 years at ≥</w:t>
            </w:r>
            <w:r w:rsidR="00203793" w:rsidRPr="003C639F">
              <w:rPr>
                <w:rFonts w:ascii="Arial" w:hAnsi="Arial" w:cs="Arial"/>
                <w:lang w:val="en-GB"/>
              </w:rPr>
              <w:t xml:space="preserve"> </w:t>
            </w:r>
            <w:r w:rsidR="0016078C" w:rsidRPr="003C639F">
              <w:rPr>
                <w:rFonts w:ascii="Arial" w:hAnsi="Arial" w:cs="Arial"/>
                <w:lang w:val="en-GB"/>
              </w:rPr>
              <w:t>36 weeks gestation</w:t>
            </w:r>
            <w:r w:rsidRPr="003C639F">
              <w:rPr>
                <w:rFonts w:ascii="Arial" w:hAnsi="Arial" w:cs="Arial"/>
                <w:lang w:val="en-GB"/>
              </w:rPr>
              <w:t xml:space="preserve"> </w:t>
            </w:r>
            <w:r w:rsidR="004B62E6" w:rsidRPr="003C639F">
              <w:rPr>
                <w:rFonts w:ascii="Arial" w:hAnsi="Arial" w:cs="Arial"/>
                <w:lang w:val="en-GB"/>
              </w:rPr>
              <w:t xml:space="preserve">with an unfavourable cervix (modified Bishop score ≤ </w:t>
            </w:r>
            <w:r w:rsidR="00D83225" w:rsidRPr="0036506E">
              <w:rPr>
                <w:rFonts w:ascii="Arial" w:hAnsi="Arial" w:cs="Arial"/>
                <w:lang w:val="en-GB"/>
              </w:rPr>
              <w:t>4</w:t>
            </w:r>
            <w:r w:rsidR="00EE39FF" w:rsidRPr="0036506E">
              <w:rPr>
                <w:rFonts w:ascii="Arial" w:hAnsi="Arial" w:cs="Arial"/>
                <w:lang w:val="en-GB"/>
              </w:rPr>
              <w:t>)</w:t>
            </w:r>
            <w:r w:rsidR="00D83225" w:rsidRPr="0036506E">
              <w:rPr>
                <w:rFonts w:ascii="Arial" w:hAnsi="Arial" w:cs="Arial"/>
                <w:lang w:val="en-GB"/>
              </w:rPr>
              <w:t xml:space="preserve"> </w:t>
            </w:r>
            <w:r w:rsidRPr="0036506E">
              <w:rPr>
                <w:rFonts w:ascii="Arial" w:hAnsi="Arial" w:cs="Arial"/>
                <w:lang w:val="en-GB"/>
              </w:rPr>
              <w:t xml:space="preserve">were randomly assigned to receive MISODEL or </w:t>
            </w:r>
            <w:r w:rsidR="00661C7D" w:rsidRPr="0036506E">
              <w:rPr>
                <w:rFonts w:ascii="Arial" w:hAnsi="Arial" w:cs="Arial"/>
                <w:lang w:val="en-GB"/>
              </w:rPr>
              <w:t xml:space="preserve">10 mg dinoprostone vaginal insert </w:t>
            </w:r>
            <w:r w:rsidR="003E34AD" w:rsidRPr="0036506E">
              <w:rPr>
                <w:rFonts w:ascii="Arial" w:hAnsi="Arial" w:cs="Arial"/>
                <w:lang w:val="en-GB"/>
              </w:rPr>
              <w:t xml:space="preserve">(DVI) </w:t>
            </w:r>
            <w:r w:rsidRPr="0036506E">
              <w:rPr>
                <w:rFonts w:ascii="Arial" w:hAnsi="Arial" w:cs="Arial"/>
                <w:lang w:val="en-GB"/>
              </w:rPr>
              <w:t>for up to 24 hours treatment.  The co-primary efficacy endpoint of the study was time to vaginal delivery and the co-primary safety endpoint was the incidence of Caesarean deliveries.</w:t>
            </w:r>
            <w:r w:rsidR="00762C7D" w:rsidRPr="0036506E">
              <w:rPr>
                <w:rFonts w:ascii="Arial" w:hAnsi="Arial" w:cs="Arial"/>
                <w:lang w:val="en-GB"/>
              </w:rPr>
              <w:t xml:space="preserve"> </w:t>
            </w:r>
            <w:r w:rsidR="00CA37C7" w:rsidRPr="0036506E">
              <w:rPr>
                <w:rFonts w:ascii="Arial" w:hAnsi="Arial" w:cs="Arial"/>
                <w:lang w:val="en-GB"/>
              </w:rPr>
              <w:t>The results for key efficacy endpoints are shown in Table 1.</w:t>
            </w:r>
            <w:r w:rsidR="002E3277" w:rsidRPr="0036506E">
              <w:rPr>
                <w:rFonts w:ascii="Arial" w:hAnsi="Arial" w:cs="Arial"/>
                <w:lang w:val="en-GB"/>
              </w:rPr>
              <w:t xml:space="preserve"> </w:t>
            </w:r>
          </w:p>
          <w:p w:rsidR="001B74AE" w:rsidRPr="0036506E" w:rsidRDefault="001B74AE" w:rsidP="00657FA4">
            <w:pPr>
              <w:spacing w:after="0" w:line="240" w:lineRule="auto"/>
              <w:rPr>
                <w:rFonts w:ascii="Arial" w:hAnsi="Arial" w:cs="Arial"/>
                <w:lang w:val="en-GB"/>
              </w:rPr>
            </w:pPr>
            <w:r w:rsidRPr="0036506E">
              <w:rPr>
                <w:rFonts w:ascii="Arial" w:hAnsi="Arial" w:cs="Arial"/>
                <w:lang w:val="en-GB"/>
              </w:rPr>
              <w:t xml:space="preserve">Table </w:t>
            </w:r>
            <w:r w:rsidR="00985F22" w:rsidRPr="0036506E">
              <w:rPr>
                <w:rFonts w:ascii="Arial" w:hAnsi="Arial" w:cs="Arial"/>
                <w:lang w:val="en-GB"/>
              </w:rPr>
              <w:t>1</w:t>
            </w:r>
            <w:r w:rsidRPr="0036506E">
              <w:rPr>
                <w:rFonts w:ascii="Arial" w:hAnsi="Arial" w:cs="Arial"/>
                <w:lang w:val="en-GB"/>
              </w:rPr>
              <w:t xml:space="preserve">: Miso-Obs-303:  The EXPEDITE </w:t>
            </w:r>
            <w:r w:rsidR="002F240A" w:rsidRPr="0036506E">
              <w:rPr>
                <w:rFonts w:ascii="Arial" w:hAnsi="Arial" w:cs="Arial"/>
                <w:lang w:val="en-GB"/>
              </w:rPr>
              <w:t>s</w:t>
            </w:r>
            <w:r w:rsidRPr="0036506E">
              <w:rPr>
                <w:rFonts w:ascii="Arial" w:hAnsi="Arial" w:cs="Arial"/>
                <w:lang w:val="en-GB"/>
              </w:rPr>
              <w:t xml:space="preserve">tudy </w:t>
            </w:r>
            <w:r w:rsidR="002F240A" w:rsidRPr="0036506E">
              <w:rPr>
                <w:rFonts w:ascii="Arial" w:hAnsi="Arial" w:cs="Arial"/>
                <w:lang w:val="en-GB"/>
              </w:rPr>
              <w:t>k</w:t>
            </w:r>
            <w:r w:rsidRPr="0036506E">
              <w:rPr>
                <w:rFonts w:ascii="Arial" w:hAnsi="Arial" w:cs="Arial"/>
                <w:lang w:val="en-GB"/>
              </w:rPr>
              <w:t xml:space="preserve">ey </w:t>
            </w:r>
            <w:r w:rsidR="00884007" w:rsidRPr="0036506E">
              <w:rPr>
                <w:rFonts w:ascii="Arial" w:hAnsi="Arial" w:cs="Arial"/>
                <w:lang w:val="en-GB"/>
              </w:rPr>
              <w:t xml:space="preserve">efficacy </w:t>
            </w:r>
            <w:r w:rsidR="002F240A" w:rsidRPr="0036506E">
              <w:rPr>
                <w:rFonts w:ascii="Arial" w:hAnsi="Arial" w:cs="Arial"/>
                <w:lang w:val="en-GB"/>
              </w:rPr>
              <w:t>e</w:t>
            </w:r>
            <w:r w:rsidRPr="0036506E">
              <w:rPr>
                <w:rFonts w:ascii="Arial" w:hAnsi="Arial" w:cs="Arial"/>
                <w:lang w:val="en-GB"/>
              </w:rPr>
              <w:t xml:space="preserve">ndpoint </w:t>
            </w:r>
            <w:r w:rsidR="002F240A" w:rsidRPr="0036506E">
              <w:rPr>
                <w:rFonts w:ascii="Arial" w:hAnsi="Arial" w:cs="Arial"/>
                <w:lang w:val="en-GB"/>
              </w:rPr>
              <w:t>r</w:t>
            </w:r>
            <w:r w:rsidRPr="0036506E">
              <w:rPr>
                <w:rFonts w:ascii="Arial" w:hAnsi="Arial" w:cs="Arial"/>
                <w:lang w:val="en-GB"/>
              </w:rPr>
              <w:t>esults</w:t>
            </w:r>
            <w:r w:rsidR="0048715B" w:rsidRPr="0036506E">
              <w:rPr>
                <w:rFonts w:ascii="Arial" w:hAnsi="Arial" w:cs="Arial"/>
                <w:lang w:val="en-GB"/>
              </w:rPr>
              <w:t>.</w:t>
            </w:r>
          </w:p>
          <w:tbl>
            <w:tblPr>
              <w:tblW w:w="981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8"/>
              <w:gridCol w:w="1822"/>
              <w:gridCol w:w="2005"/>
              <w:gridCol w:w="1693"/>
            </w:tblGrid>
            <w:tr w:rsidR="001B74AE" w:rsidRPr="00E61FEB" w:rsidTr="00762C7D">
              <w:trPr>
                <w:trHeight w:val="145"/>
              </w:trPr>
              <w:tc>
                <w:tcPr>
                  <w:tcW w:w="2189" w:type="pct"/>
                  <w:shd w:val="clear" w:color="auto" w:fill="auto"/>
                  <w:vAlign w:val="center"/>
                </w:tcPr>
                <w:p w:rsidR="001B74AE" w:rsidRPr="00E61FEB" w:rsidRDefault="001B74AE" w:rsidP="00BF14FC">
                  <w:pPr>
                    <w:pStyle w:val="TableText"/>
                    <w:keepNext w:val="0"/>
                    <w:keepLines w:val="0"/>
                    <w:spacing w:before="0" w:after="0"/>
                    <w:rPr>
                      <w:rFonts w:ascii="Arial" w:hAnsi="Arial" w:cs="Arial"/>
                      <w:b/>
                      <w:bCs/>
                      <w:szCs w:val="18"/>
                      <w:lang w:val="en-GB"/>
                    </w:rPr>
                  </w:pPr>
                </w:p>
              </w:tc>
              <w:tc>
                <w:tcPr>
                  <w:tcW w:w="928" w:type="pct"/>
                  <w:vAlign w:val="center"/>
                </w:tcPr>
                <w:p w:rsidR="009F7953" w:rsidRPr="00E61FEB" w:rsidRDefault="001B74AE" w:rsidP="00BF14FC">
                  <w:pPr>
                    <w:pStyle w:val="TableText"/>
                    <w:keepNext w:val="0"/>
                    <w:keepLines w:val="0"/>
                    <w:spacing w:before="0" w:after="0"/>
                    <w:jc w:val="center"/>
                    <w:rPr>
                      <w:rFonts w:ascii="Arial" w:hAnsi="Arial" w:cs="Arial"/>
                      <w:b/>
                      <w:bCs/>
                      <w:szCs w:val="18"/>
                      <w:lang w:val="en-GB"/>
                    </w:rPr>
                  </w:pPr>
                  <w:r w:rsidRPr="00E61FEB">
                    <w:rPr>
                      <w:rFonts w:ascii="Arial" w:hAnsi="Arial" w:cs="Arial"/>
                      <w:b/>
                      <w:bCs/>
                      <w:szCs w:val="18"/>
                      <w:lang w:val="en-GB"/>
                    </w:rPr>
                    <w:t>M</w:t>
                  </w:r>
                  <w:r w:rsidR="00F14A5B" w:rsidRPr="00E61FEB">
                    <w:rPr>
                      <w:rFonts w:ascii="Arial" w:hAnsi="Arial" w:cs="Arial"/>
                      <w:b/>
                      <w:bCs/>
                      <w:szCs w:val="18"/>
                      <w:lang w:val="en-GB"/>
                    </w:rPr>
                    <w:t>ISODEL</w:t>
                  </w:r>
                  <w:r w:rsidR="009F7953" w:rsidRPr="00E61FEB">
                    <w:rPr>
                      <w:rFonts w:ascii="Arial" w:hAnsi="Arial" w:cs="Arial"/>
                      <w:b/>
                      <w:bCs/>
                      <w:szCs w:val="18"/>
                      <w:lang w:val="en-GB"/>
                    </w:rPr>
                    <w:t xml:space="preserve"> </w:t>
                  </w:r>
                </w:p>
                <w:p w:rsidR="001B74AE" w:rsidRPr="00E61FEB" w:rsidRDefault="001B74AE" w:rsidP="00BF14FC">
                  <w:pPr>
                    <w:pStyle w:val="TableText"/>
                    <w:keepNext w:val="0"/>
                    <w:keepLines w:val="0"/>
                    <w:spacing w:before="0" w:after="0"/>
                    <w:jc w:val="center"/>
                    <w:rPr>
                      <w:rFonts w:ascii="Arial" w:hAnsi="Arial" w:cs="Arial"/>
                      <w:b/>
                      <w:bCs/>
                      <w:szCs w:val="18"/>
                      <w:lang w:val="en-GB"/>
                    </w:rPr>
                  </w:pPr>
                  <w:r w:rsidRPr="00E61FEB">
                    <w:rPr>
                      <w:rFonts w:ascii="Arial" w:hAnsi="Arial" w:cs="Arial"/>
                      <w:b/>
                      <w:bCs/>
                      <w:szCs w:val="18"/>
                      <w:lang w:val="en-GB"/>
                    </w:rPr>
                    <w:t>200 m</w:t>
                  </w:r>
                  <w:r w:rsidR="003406D7" w:rsidRPr="00E61FEB">
                    <w:rPr>
                      <w:rFonts w:ascii="Arial" w:hAnsi="Arial" w:cs="Arial"/>
                      <w:b/>
                      <w:bCs/>
                      <w:szCs w:val="18"/>
                      <w:lang w:val="en-GB"/>
                    </w:rPr>
                    <w:t>icrograms</w:t>
                  </w:r>
                </w:p>
                <w:p w:rsidR="001B74AE" w:rsidRPr="00E61FEB" w:rsidRDefault="001B74AE" w:rsidP="00BF14FC">
                  <w:pPr>
                    <w:pStyle w:val="TableText"/>
                    <w:keepNext w:val="0"/>
                    <w:keepLines w:val="0"/>
                    <w:spacing w:before="0" w:after="0"/>
                    <w:jc w:val="center"/>
                    <w:rPr>
                      <w:rFonts w:ascii="Arial" w:hAnsi="Arial" w:cs="Arial"/>
                      <w:b/>
                      <w:bCs/>
                      <w:szCs w:val="18"/>
                      <w:lang w:val="en-GB"/>
                    </w:rPr>
                  </w:pPr>
                  <w:r w:rsidRPr="00E61FEB">
                    <w:rPr>
                      <w:rFonts w:ascii="Arial" w:hAnsi="Arial" w:cs="Arial"/>
                      <w:b/>
                      <w:bCs/>
                      <w:szCs w:val="18"/>
                      <w:lang w:val="en-GB"/>
                    </w:rPr>
                    <w:t>(N=678)</w:t>
                  </w:r>
                </w:p>
              </w:tc>
              <w:tc>
                <w:tcPr>
                  <w:tcW w:w="1021" w:type="pct"/>
                  <w:shd w:val="clear" w:color="auto" w:fill="auto"/>
                  <w:vAlign w:val="center"/>
                </w:tcPr>
                <w:p w:rsidR="001B74AE" w:rsidRPr="00E61FEB" w:rsidRDefault="00661C7D" w:rsidP="00BF14FC">
                  <w:pPr>
                    <w:pStyle w:val="TableText"/>
                    <w:keepNext w:val="0"/>
                    <w:keepLines w:val="0"/>
                    <w:spacing w:before="0" w:after="0"/>
                    <w:jc w:val="center"/>
                    <w:rPr>
                      <w:rFonts w:ascii="Arial" w:hAnsi="Arial" w:cs="Arial"/>
                      <w:b/>
                      <w:szCs w:val="18"/>
                      <w:vertAlign w:val="superscript"/>
                    </w:rPr>
                  </w:pPr>
                  <w:r w:rsidRPr="00E61FEB">
                    <w:rPr>
                      <w:rFonts w:ascii="Arial" w:hAnsi="Arial" w:cs="Arial"/>
                      <w:b/>
                      <w:szCs w:val="18"/>
                      <w:lang w:val="en-GB"/>
                    </w:rPr>
                    <w:t>DVI</w:t>
                  </w:r>
                  <w:r w:rsidR="003E737B" w:rsidRPr="00E61FEB">
                    <w:rPr>
                      <w:rFonts w:ascii="Arial" w:hAnsi="Arial" w:cs="Arial"/>
                      <w:b/>
                      <w:szCs w:val="18"/>
                      <w:vertAlign w:val="superscript"/>
                      <w:lang w:val="en-GB"/>
                    </w:rPr>
                    <w:t>#</w:t>
                  </w:r>
                </w:p>
                <w:p w:rsidR="001B74AE" w:rsidRPr="00E61FEB" w:rsidRDefault="001B74AE" w:rsidP="00BF14FC">
                  <w:pPr>
                    <w:pStyle w:val="TableText"/>
                    <w:keepNext w:val="0"/>
                    <w:keepLines w:val="0"/>
                    <w:spacing w:before="0" w:after="0"/>
                    <w:jc w:val="center"/>
                    <w:rPr>
                      <w:rFonts w:ascii="Arial" w:hAnsi="Arial" w:cs="Arial"/>
                      <w:b/>
                      <w:bCs/>
                      <w:szCs w:val="18"/>
                      <w:lang w:val="en-GB"/>
                    </w:rPr>
                  </w:pPr>
                  <w:r w:rsidRPr="00E61FEB">
                    <w:rPr>
                      <w:rFonts w:ascii="Arial" w:hAnsi="Arial" w:cs="Arial"/>
                      <w:b/>
                      <w:bCs/>
                      <w:szCs w:val="18"/>
                      <w:lang w:val="en-GB"/>
                    </w:rPr>
                    <w:t>10</w:t>
                  </w:r>
                  <w:r w:rsidR="002F191B" w:rsidRPr="00E61FEB">
                    <w:rPr>
                      <w:rFonts w:ascii="Arial" w:hAnsi="Arial" w:cs="Arial"/>
                      <w:b/>
                      <w:bCs/>
                      <w:szCs w:val="18"/>
                      <w:lang w:val="en-GB"/>
                    </w:rPr>
                    <w:t xml:space="preserve"> </w:t>
                  </w:r>
                  <w:r w:rsidRPr="00E61FEB">
                    <w:rPr>
                      <w:rFonts w:ascii="Arial" w:hAnsi="Arial" w:cs="Arial"/>
                      <w:b/>
                      <w:bCs/>
                      <w:szCs w:val="18"/>
                      <w:lang w:val="en-GB"/>
                    </w:rPr>
                    <w:t xml:space="preserve">mg  </w:t>
                  </w:r>
                </w:p>
                <w:p w:rsidR="001B74AE" w:rsidRPr="00E61FEB" w:rsidRDefault="001B74AE" w:rsidP="00BF14FC">
                  <w:pPr>
                    <w:pStyle w:val="TableText"/>
                    <w:keepNext w:val="0"/>
                    <w:keepLines w:val="0"/>
                    <w:spacing w:before="0" w:after="0"/>
                    <w:jc w:val="center"/>
                    <w:rPr>
                      <w:rFonts w:ascii="Arial" w:hAnsi="Arial" w:cs="Arial"/>
                      <w:b/>
                      <w:bCs/>
                      <w:szCs w:val="18"/>
                      <w:lang w:val="en-GB"/>
                    </w:rPr>
                  </w:pPr>
                  <w:r w:rsidRPr="00E61FEB">
                    <w:rPr>
                      <w:rFonts w:ascii="Arial" w:hAnsi="Arial" w:cs="Arial"/>
                      <w:b/>
                      <w:bCs/>
                      <w:szCs w:val="18"/>
                      <w:lang w:val="en-GB"/>
                    </w:rPr>
                    <w:t>(N=680)</w:t>
                  </w:r>
                </w:p>
              </w:tc>
              <w:tc>
                <w:tcPr>
                  <w:tcW w:w="862" w:type="pct"/>
                  <w:shd w:val="clear" w:color="auto" w:fill="auto"/>
                </w:tcPr>
                <w:p w:rsidR="001B74AE" w:rsidRPr="00E61FEB" w:rsidRDefault="001B74AE" w:rsidP="00BF14FC">
                  <w:pPr>
                    <w:pStyle w:val="TableText"/>
                    <w:keepNext w:val="0"/>
                    <w:keepLines w:val="0"/>
                    <w:spacing w:before="0" w:after="0"/>
                    <w:jc w:val="center"/>
                    <w:rPr>
                      <w:rFonts w:ascii="Arial" w:hAnsi="Arial" w:cs="Arial"/>
                      <w:b/>
                      <w:bCs/>
                      <w:szCs w:val="18"/>
                      <w:lang w:val="en-GB"/>
                    </w:rPr>
                  </w:pPr>
                  <w:r w:rsidRPr="00E61FEB">
                    <w:rPr>
                      <w:rFonts w:ascii="Arial" w:hAnsi="Arial" w:cs="Arial"/>
                      <w:b/>
                      <w:bCs/>
                      <w:szCs w:val="18"/>
                      <w:lang w:val="en-GB"/>
                    </w:rPr>
                    <w:t>p-value</w:t>
                  </w:r>
                </w:p>
              </w:tc>
            </w:tr>
            <w:tr w:rsidR="001B74AE" w:rsidRPr="00E61FEB" w:rsidTr="00E61FEB">
              <w:trPr>
                <w:trHeight w:val="1108"/>
              </w:trPr>
              <w:tc>
                <w:tcPr>
                  <w:tcW w:w="2189" w:type="pct"/>
                  <w:shd w:val="clear" w:color="auto" w:fill="auto"/>
                  <w:vAlign w:val="center"/>
                </w:tcPr>
                <w:p w:rsidR="001B74AE" w:rsidRPr="00E61FEB" w:rsidRDefault="001B74AE" w:rsidP="008C7D08">
                  <w:pPr>
                    <w:pStyle w:val="TableText"/>
                    <w:keepNext w:val="0"/>
                    <w:keepLines w:val="0"/>
                    <w:rPr>
                      <w:rFonts w:ascii="Arial" w:hAnsi="Arial" w:cs="Arial"/>
                      <w:color w:val="000000"/>
                      <w:szCs w:val="18"/>
                      <w:lang w:val="en-GB"/>
                    </w:rPr>
                  </w:pPr>
                  <w:r w:rsidRPr="00E61FEB">
                    <w:rPr>
                      <w:rFonts w:ascii="Arial" w:hAnsi="Arial" w:cs="Arial"/>
                      <w:color w:val="000000"/>
                      <w:szCs w:val="18"/>
                      <w:lang w:val="en-GB"/>
                    </w:rPr>
                    <w:t xml:space="preserve">Median time to </w:t>
                  </w:r>
                  <w:r w:rsidR="00E61FEB" w:rsidRPr="00E61FEB">
                    <w:rPr>
                      <w:rFonts w:ascii="Arial" w:hAnsi="Arial" w:cs="Arial"/>
                      <w:color w:val="000000"/>
                      <w:szCs w:val="18"/>
                      <w:lang w:val="en-GB"/>
                    </w:rPr>
                    <w:t>v</w:t>
                  </w:r>
                  <w:r w:rsidRPr="00E61FEB">
                    <w:rPr>
                      <w:rFonts w:ascii="Arial" w:hAnsi="Arial" w:cs="Arial"/>
                      <w:color w:val="000000"/>
                      <w:szCs w:val="18"/>
                      <w:lang w:val="en-GB"/>
                    </w:rPr>
                    <w:t xml:space="preserve">aginal </w:t>
                  </w:r>
                  <w:r w:rsidR="00E61FEB" w:rsidRPr="00E61FEB">
                    <w:rPr>
                      <w:rFonts w:ascii="Arial" w:hAnsi="Arial" w:cs="Arial"/>
                      <w:color w:val="000000"/>
                      <w:szCs w:val="18"/>
                      <w:lang w:val="en-GB"/>
                    </w:rPr>
                    <w:t>d</w:t>
                  </w:r>
                  <w:r w:rsidRPr="00E61FEB">
                    <w:rPr>
                      <w:rFonts w:ascii="Arial" w:hAnsi="Arial" w:cs="Arial"/>
                      <w:color w:val="000000"/>
                      <w:szCs w:val="18"/>
                      <w:lang w:val="en-GB"/>
                    </w:rPr>
                    <w:t xml:space="preserve">elivery of </w:t>
                  </w:r>
                  <w:r w:rsidR="00E61FEB" w:rsidRPr="00E61FEB">
                    <w:rPr>
                      <w:rFonts w:ascii="Arial" w:hAnsi="Arial" w:cs="Arial"/>
                      <w:color w:val="000000"/>
                      <w:szCs w:val="18"/>
                      <w:lang w:val="en-GB"/>
                    </w:rPr>
                    <w:t>n</w:t>
                  </w:r>
                  <w:r w:rsidRPr="00E61FEB">
                    <w:rPr>
                      <w:rFonts w:ascii="Arial" w:hAnsi="Arial" w:cs="Arial"/>
                      <w:color w:val="000000"/>
                      <w:szCs w:val="18"/>
                      <w:lang w:val="en-GB"/>
                    </w:rPr>
                    <w:t>eonate (hours)</w:t>
                  </w:r>
                  <w:r w:rsidRPr="00E61FEB">
                    <w:rPr>
                      <w:rFonts w:ascii="Arial" w:hAnsi="Arial" w:cs="Arial"/>
                      <w:color w:val="000000"/>
                      <w:szCs w:val="18"/>
                      <w:vertAlign w:val="superscript"/>
                      <w:lang w:val="en-GB"/>
                    </w:rPr>
                    <w:t>*</w:t>
                  </w:r>
                </w:p>
                <w:p w:rsidR="001B74AE" w:rsidRPr="00E61FEB" w:rsidRDefault="001B74AE" w:rsidP="008C7D08">
                  <w:pPr>
                    <w:pStyle w:val="TableText"/>
                    <w:keepNext w:val="0"/>
                    <w:keepLines w:val="0"/>
                    <w:rPr>
                      <w:rFonts w:ascii="Arial" w:hAnsi="Arial" w:cs="Arial"/>
                      <w:color w:val="000000"/>
                      <w:szCs w:val="18"/>
                      <w:lang w:val="en-GB"/>
                    </w:rPr>
                  </w:pPr>
                  <w:r w:rsidRPr="00E61FEB">
                    <w:rPr>
                      <w:rFonts w:ascii="Arial" w:hAnsi="Arial" w:cs="Arial"/>
                      <w:color w:val="000000"/>
                      <w:szCs w:val="18"/>
                      <w:lang w:val="en-GB"/>
                    </w:rPr>
                    <w:t xml:space="preserve">Nulliparous </w:t>
                  </w:r>
                  <w:r w:rsidR="00E61FEB" w:rsidRPr="00E61FEB">
                    <w:rPr>
                      <w:rFonts w:ascii="Arial" w:hAnsi="Arial" w:cs="Arial"/>
                      <w:color w:val="000000"/>
                      <w:szCs w:val="18"/>
                      <w:lang w:val="en-GB"/>
                    </w:rPr>
                    <w:t>s</w:t>
                  </w:r>
                  <w:r w:rsidRPr="00E61FEB">
                    <w:rPr>
                      <w:rFonts w:ascii="Arial" w:hAnsi="Arial" w:cs="Arial"/>
                      <w:color w:val="000000"/>
                      <w:szCs w:val="18"/>
                      <w:lang w:val="en-GB"/>
                    </w:rPr>
                    <w:t>ubjects</w:t>
                  </w:r>
                </w:p>
                <w:p w:rsidR="001B74AE" w:rsidRPr="00E61FEB" w:rsidRDefault="001B74AE" w:rsidP="00E61FEB">
                  <w:pPr>
                    <w:pStyle w:val="TableText"/>
                    <w:rPr>
                      <w:rFonts w:ascii="Arial" w:hAnsi="Arial" w:cs="Arial"/>
                      <w:color w:val="000000"/>
                      <w:szCs w:val="18"/>
                      <w:lang w:val="en-GB"/>
                    </w:rPr>
                  </w:pPr>
                  <w:r w:rsidRPr="00E61FEB">
                    <w:rPr>
                      <w:rFonts w:ascii="Arial" w:hAnsi="Arial" w:cs="Arial"/>
                      <w:color w:val="000000"/>
                      <w:szCs w:val="18"/>
                      <w:lang w:val="en-GB"/>
                    </w:rPr>
                    <w:t xml:space="preserve">Parous </w:t>
                  </w:r>
                  <w:r w:rsidR="00E61FEB" w:rsidRPr="00E61FEB">
                    <w:rPr>
                      <w:rFonts w:ascii="Arial" w:hAnsi="Arial" w:cs="Arial"/>
                      <w:color w:val="000000"/>
                      <w:szCs w:val="18"/>
                      <w:lang w:val="en-GB"/>
                    </w:rPr>
                    <w:t>s</w:t>
                  </w:r>
                  <w:r w:rsidRPr="00E61FEB">
                    <w:rPr>
                      <w:rFonts w:ascii="Arial" w:hAnsi="Arial" w:cs="Arial"/>
                      <w:color w:val="000000"/>
                      <w:szCs w:val="18"/>
                      <w:lang w:val="en-GB"/>
                    </w:rPr>
                    <w:t>ubjects</w:t>
                  </w:r>
                </w:p>
              </w:tc>
              <w:tc>
                <w:tcPr>
                  <w:tcW w:w="928" w:type="pct"/>
                  <w:vAlign w:val="center"/>
                </w:tcPr>
                <w:p w:rsidR="001B74AE" w:rsidRPr="00E61FEB" w:rsidRDefault="001B74AE" w:rsidP="008C7D08">
                  <w:pPr>
                    <w:pStyle w:val="TableText"/>
                    <w:keepNext w:val="0"/>
                    <w:keepLines w:val="0"/>
                    <w:spacing w:before="0" w:after="0" w:line="240" w:lineRule="auto"/>
                    <w:jc w:val="center"/>
                    <w:rPr>
                      <w:rFonts w:ascii="Arial" w:hAnsi="Arial" w:cs="Arial"/>
                      <w:color w:val="000000"/>
                      <w:szCs w:val="18"/>
                      <w:lang w:val="en-GB"/>
                    </w:rPr>
                  </w:pPr>
                </w:p>
                <w:p w:rsidR="001B74AE" w:rsidRPr="00E61FEB" w:rsidRDefault="001B74AE" w:rsidP="008C7D08">
                  <w:pPr>
                    <w:pStyle w:val="TableText"/>
                    <w:keepNext w:val="0"/>
                    <w:keepLines w:val="0"/>
                    <w:spacing w:before="0" w:after="0" w:line="240" w:lineRule="auto"/>
                    <w:jc w:val="center"/>
                    <w:rPr>
                      <w:rFonts w:ascii="Arial" w:hAnsi="Arial" w:cs="Arial"/>
                      <w:color w:val="000000"/>
                      <w:szCs w:val="18"/>
                      <w:lang w:val="en-GB"/>
                    </w:rPr>
                  </w:pPr>
                  <w:r w:rsidRPr="00E61FEB">
                    <w:rPr>
                      <w:rFonts w:ascii="Arial" w:hAnsi="Arial" w:cs="Arial"/>
                      <w:color w:val="000000"/>
                      <w:szCs w:val="18"/>
                      <w:lang w:val="en-GB"/>
                    </w:rPr>
                    <w:t>21.5h</w:t>
                  </w:r>
                  <w:r w:rsidRPr="00E61FEB">
                    <w:rPr>
                      <w:rFonts w:ascii="Arial" w:hAnsi="Arial" w:cs="Arial"/>
                      <w:color w:val="000000"/>
                      <w:szCs w:val="18"/>
                      <w:vertAlign w:val="superscript"/>
                      <w:lang w:val="en-GB"/>
                    </w:rPr>
                    <w:t>**</w:t>
                  </w:r>
                </w:p>
                <w:p w:rsidR="00C3568D" w:rsidRPr="00E61FEB" w:rsidRDefault="00C3568D" w:rsidP="008C7D08">
                  <w:pPr>
                    <w:pStyle w:val="TableText"/>
                    <w:keepNext w:val="0"/>
                    <w:keepLines w:val="0"/>
                    <w:spacing w:before="0" w:after="0" w:line="240" w:lineRule="auto"/>
                    <w:jc w:val="center"/>
                    <w:rPr>
                      <w:rFonts w:ascii="Arial" w:hAnsi="Arial" w:cs="Arial"/>
                      <w:color w:val="000000"/>
                      <w:szCs w:val="18"/>
                      <w:lang w:val="en-GB"/>
                    </w:rPr>
                  </w:pPr>
                </w:p>
                <w:p w:rsidR="001B74AE" w:rsidRPr="00E61FEB" w:rsidRDefault="001B74AE" w:rsidP="008C7D08">
                  <w:pPr>
                    <w:pStyle w:val="TableText"/>
                    <w:keepNext w:val="0"/>
                    <w:keepLines w:val="0"/>
                    <w:spacing w:before="0" w:after="0" w:line="240" w:lineRule="auto"/>
                    <w:jc w:val="center"/>
                    <w:rPr>
                      <w:rFonts w:ascii="Arial" w:hAnsi="Arial" w:cs="Arial"/>
                      <w:color w:val="000000"/>
                      <w:szCs w:val="18"/>
                      <w:lang w:val="en-GB"/>
                    </w:rPr>
                  </w:pPr>
                  <w:r w:rsidRPr="00E61FEB">
                    <w:rPr>
                      <w:rFonts w:ascii="Arial" w:hAnsi="Arial" w:cs="Arial"/>
                      <w:color w:val="000000"/>
                      <w:szCs w:val="18"/>
                      <w:lang w:val="en-GB"/>
                    </w:rPr>
                    <w:t>29.2 h (n=441)</w:t>
                  </w:r>
                </w:p>
                <w:p w:rsidR="001B74AE" w:rsidRPr="00E61FEB" w:rsidRDefault="001B74AE" w:rsidP="008C7D08">
                  <w:pPr>
                    <w:pStyle w:val="TableText"/>
                    <w:spacing w:before="0" w:after="0" w:line="240" w:lineRule="auto"/>
                    <w:jc w:val="center"/>
                    <w:rPr>
                      <w:rFonts w:ascii="Arial" w:hAnsi="Arial" w:cs="Arial"/>
                      <w:color w:val="000000"/>
                      <w:szCs w:val="18"/>
                      <w:lang w:val="en-GB"/>
                    </w:rPr>
                  </w:pPr>
                  <w:r w:rsidRPr="00E61FEB">
                    <w:rPr>
                      <w:rFonts w:ascii="Arial" w:hAnsi="Arial" w:cs="Arial"/>
                      <w:color w:val="000000"/>
                      <w:szCs w:val="18"/>
                      <w:lang w:val="en-GB"/>
                    </w:rPr>
                    <w:t>13.4 h (n=237)</w:t>
                  </w:r>
                </w:p>
              </w:tc>
              <w:tc>
                <w:tcPr>
                  <w:tcW w:w="1021" w:type="pct"/>
                  <w:shd w:val="clear" w:color="auto" w:fill="auto"/>
                  <w:vAlign w:val="center"/>
                </w:tcPr>
                <w:p w:rsidR="001B74AE" w:rsidRPr="00E61FEB" w:rsidRDefault="001B74AE" w:rsidP="008C7D08">
                  <w:pPr>
                    <w:pStyle w:val="TableText"/>
                    <w:keepNext w:val="0"/>
                    <w:keepLines w:val="0"/>
                    <w:spacing w:before="0" w:after="0" w:line="240" w:lineRule="auto"/>
                    <w:jc w:val="center"/>
                    <w:rPr>
                      <w:rFonts w:ascii="Arial" w:hAnsi="Arial" w:cs="Arial"/>
                      <w:color w:val="000000"/>
                      <w:szCs w:val="18"/>
                      <w:lang w:val="en-GB"/>
                    </w:rPr>
                  </w:pPr>
                </w:p>
                <w:p w:rsidR="001B74AE" w:rsidRPr="00E61FEB" w:rsidRDefault="001B74AE" w:rsidP="008C7D08">
                  <w:pPr>
                    <w:pStyle w:val="TableText"/>
                    <w:keepNext w:val="0"/>
                    <w:keepLines w:val="0"/>
                    <w:spacing w:before="0" w:after="0" w:line="240" w:lineRule="auto"/>
                    <w:jc w:val="center"/>
                    <w:rPr>
                      <w:rFonts w:ascii="Arial" w:hAnsi="Arial" w:cs="Arial"/>
                      <w:color w:val="000000"/>
                      <w:szCs w:val="18"/>
                      <w:vertAlign w:val="superscript"/>
                      <w:lang w:val="en-GB"/>
                    </w:rPr>
                  </w:pPr>
                  <w:r w:rsidRPr="00E61FEB">
                    <w:rPr>
                      <w:rFonts w:ascii="Arial" w:hAnsi="Arial" w:cs="Arial"/>
                      <w:color w:val="000000"/>
                      <w:szCs w:val="18"/>
                      <w:lang w:val="en-GB"/>
                    </w:rPr>
                    <w:t>32.8h</w:t>
                  </w:r>
                  <w:r w:rsidRPr="00E61FEB">
                    <w:rPr>
                      <w:rFonts w:ascii="Arial" w:hAnsi="Arial" w:cs="Arial"/>
                      <w:color w:val="000000"/>
                      <w:szCs w:val="18"/>
                      <w:vertAlign w:val="superscript"/>
                      <w:lang w:val="en-GB"/>
                    </w:rPr>
                    <w:t>**</w:t>
                  </w:r>
                </w:p>
                <w:p w:rsidR="00C3568D" w:rsidRPr="00E61FEB" w:rsidRDefault="00C3568D" w:rsidP="008C7D08">
                  <w:pPr>
                    <w:pStyle w:val="TableText"/>
                    <w:keepNext w:val="0"/>
                    <w:keepLines w:val="0"/>
                    <w:spacing w:before="0" w:after="0" w:line="240" w:lineRule="auto"/>
                    <w:jc w:val="center"/>
                    <w:rPr>
                      <w:rFonts w:ascii="Arial" w:hAnsi="Arial" w:cs="Arial"/>
                      <w:color w:val="000000"/>
                      <w:szCs w:val="18"/>
                      <w:lang w:val="en-GB"/>
                    </w:rPr>
                  </w:pPr>
                </w:p>
                <w:p w:rsidR="001B74AE" w:rsidRPr="00E61FEB" w:rsidRDefault="001B74AE" w:rsidP="008C7D08">
                  <w:pPr>
                    <w:pStyle w:val="TableText"/>
                    <w:keepNext w:val="0"/>
                    <w:keepLines w:val="0"/>
                    <w:spacing w:before="0" w:after="0" w:line="240" w:lineRule="auto"/>
                    <w:jc w:val="center"/>
                    <w:rPr>
                      <w:rFonts w:ascii="Arial" w:hAnsi="Arial" w:cs="Arial"/>
                      <w:color w:val="000000"/>
                      <w:szCs w:val="18"/>
                      <w:lang w:val="en-GB"/>
                    </w:rPr>
                  </w:pPr>
                  <w:r w:rsidRPr="00E61FEB">
                    <w:rPr>
                      <w:rFonts w:ascii="Arial" w:hAnsi="Arial" w:cs="Arial"/>
                      <w:color w:val="000000"/>
                      <w:szCs w:val="18"/>
                      <w:lang w:val="en-GB"/>
                    </w:rPr>
                    <w:t>43.1 h (n=451)</w:t>
                  </w:r>
                </w:p>
                <w:p w:rsidR="001B74AE" w:rsidRPr="00E61FEB" w:rsidRDefault="001B74AE" w:rsidP="008C7D08">
                  <w:pPr>
                    <w:pStyle w:val="TableText"/>
                    <w:spacing w:before="0" w:after="0" w:line="240" w:lineRule="auto"/>
                    <w:jc w:val="center"/>
                    <w:rPr>
                      <w:rFonts w:ascii="Arial" w:hAnsi="Arial" w:cs="Arial"/>
                      <w:color w:val="000000"/>
                      <w:szCs w:val="18"/>
                      <w:lang w:val="en-GB"/>
                    </w:rPr>
                  </w:pPr>
                  <w:r w:rsidRPr="00E61FEB">
                    <w:rPr>
                      <w:rFonts w:ascii="Arial" w:hAnsi="Arial" w:cs="Arial"/>
                      <w:color w:val="000000"/>
                      <w:szCs w:val="18"/>
                      <w:lang w:val="en-GB"/>
                    </w:rPr>
                    <w:t>20.1 h (n=229)</w:t>
                  </w:r>
                </w:p>
              </w:tc>
              <w:tc>
                <w:tcPr>
                  <w:tcW w:w="862" w:type="pct"/>
                  <w:shd w:val="clear" w:color="auto" w:fill="auto"/>
                </w:tcPr>
                <w:p w:rsidR="00C3568D" w:rsidRPr="00E61FEB" w:rsidRDefault="00C3568D" w:rsidP="008C7D08">
                  <w:pPr>
                    <w:pStyle w:val="TableText"/>
                    <w:keepNext w:val="0"/>
                    <w:keepLines w:val="0"/>
                    <w:spacing w:before="0" w:after="0" w:line="240" w:lineRule="auto"/>
                    <w:jc w:val="center"/>
                    <w:rPr>
                      <w:rFonts w:ascii="Arial" w:hAnsi="Arial" w:cs="Arial"/>
                      <w:color w:val="000000"/>
                      <w:szCs w:val="18"/>
                      <w:lang w:val="en-GB"/>
                    </w:rPr>
                  </w:pPr>
                </w:p>
                <w:p w:rsidR="001B74AE" w:rsidRPr="00E61FEB" w:rsidRDefault="001B74AE" w:rsidP="008C7D08">
                  <w:pPr>
                    <w:pStyle w:val="TableText"/>
                    <w:keepNext w:val="0"/>
                    <w:keepLines w:val="0"/>
                    <w:spacing w:before="0" w:after="0" w:line="240" w:lineRule="auto"/>
                    <w:jc w:val="center"/>
                    <w:rPr>
                      <w:rFonts w:ascii="Arial" w:hAnsi="Arial" w:cs="Arial"/>
                      <w:color w:val="000000"/>
                      <w:szCs w:val="18"/>
                      <w:lang w:val="en-GB"/>
                    </w:rPr>
                  </w:pPr>
                  <w:r w:rsidRPr="00E61FEB">
                    <w:rPr>
                      <w:rFonts w:ascii="Arial" w:hAnsi="Arial" w:cs="Arial"/>
                      <w:color w:val="000000"/>
                      <w:szCs w:val="18"/>
                      <w:lang w:val="en-GB"/>
                    </w:rPr>
                    <w:t>p &lt; 0.001</w:t>
                  </w:r>
                </w:p>
                <w:p w:rsidR="00C3568D" w:rsidRPr="00E61FEB" w:rsidRDefault="00C3568D" w:rsidP="008C7D08">
                  <w:pPr>
                    <w:pStyle w:val="TableText"/>
                    <w:keepNext w:val="0"/>
                    <w:keepLines w:val="0"/>
                    <w:spacing w:before="0" w:after="0" w:line="240" w:lineRule="auto"/>
                    <w:jc w:val="center"/>
                    <w:rPr>
                      <w:rFonts w:ascii="Arial" w:hAnsi="Arial" w:cs="Arial"/>
                      <w:color w:val="000000"/>
                      <w:szCs w:val="18"/>
                      <w:lang w:val="en-GB"/>
                    </w:rPr>
                  </w:pPr>
                </w:p>
                <w:p w:rsidR="001B74AE" w:rsidRPr="00E61FEB" w:rsidRDefault="001B74AE" w:rsidP="008C7D08">
                  <w:pPr>
                    <w:pStyle w:val="TableText"/>
                    <w:keepNext w:val="0"/>
                    <w:keepLines w:val="0"/>
                    <w:spacing w:before="0" w:after="0" w:line="240" w:lineRule="auto"/>
                    <w:jc w:val="center"/>
                    <w:rPr>
                      <w:rFonts w:ascii="Arial" w:hAnsi="Arial" w:cs="Arial"/>
                      <w:color w:val="000000"/>
                      <w:szCs w:val="18"/>
                      <w:lang w:val="en-GB"/>
                    </w:rPr>
                  </w:pPr>
                  <w:r w:rsidRPr="00E61FEB">
                    <w:rPr>
                      <w:rFonts w:ascii="Arial" w:hAnsi="Arial" w:cs="Arial"/>
                      <w:color w:val="000000"/>
                      <w:szCs w:val="18"/>
                      <w:lang w:val="en-GB"/>
                    </w:rPr>
                    <w:t>p &lt; 0.001</w:t>
                  </w:r>
                </w:p>
                <w:p w:rsidR="001B74AE" w:rsidRPr="00E61FEB" w:rsidRDefault="001B74AE" w:rsidP="008C7D08">
                  <w:pPr>
                    <w:pStyle w:val="TableText"/>
                    <w:spacing w:before="0" w:after="0" w:line="240" w:lineRule="auto"/>
                    <w:jc w:val="center"/>
                    <w:rPr>
                      <w:rFonts w:ascii="Arial" w:hAnsi="Arial" w:cs="Arial"/>
                      <w:color w:val="000000"/>
                      <w:szCs w:val="18"/>
                      <w:lang w:val="en-GB"/>
                    </w:rPr>
                  </w:pPr>
                  <w:r w:rsidRPr="00E61FEB">
                    <w:rPr>
                      <w:rFonts w:ascii="Arial" w:hAnsi="Arial" w:cs="Arial"/>
                      <w:color w:val="000000"/>
                      <w:szCs w:val="18"/>
                      <w:lang w:val="en-GB"/>
                    </w:rPr>
                    <w:t>p &lt; 0.001</w:t>
                  </w:r>
                </w:p>
              </w:tc>
            </w:tr>
            <w:tr w:rsidR="001B74AE" w:rsidRPr="00E61FEB" w:rsidTr="00762C7D">
              <w:trPr>
                <w:trHeight w:val="145"/>
              </w:trPr>
              <w:tc>
                <w:tcPr>
                  <w:tcW w:w="2189" w:type="pct"/>
                  <w:shd w:val="clear" w:color="auto" w:fill="auto"/>
                  <w:vAlign w:val="center"/>
                </w:tcPr>
                <w:p w:rsidR="001B74AE" w:rsidRPr="00E61FEB" w:rsidRDefault="001B74AE" w:rsidP="00E61FEB">
                  <w:pPr>
                    <w:pStyle w:val="TableText"/>
                    <w:keepNext w:val="0"/>
                    <w:keepLines w:val="0"/>
                    <w:rPr>
                      <w:rFonts w:ascii="Arial" w:hAnsi="Arial" w:cs="Arial"/>
                      <w:color w:val="000000"/>
                      <w:szCs w:val="18"/>
                      <w:lang w:val="en-GB"/>
                    </w:rPr>
                  </w:pPr>
                  <w:r w:rsidRPr="00E61FEB">
                    <w:rPr>
                      <w:rFonts w:ascii="Arial" w:hAnsi="Arial" w:cs="Arial"/>
                      <w:color w:val="000000"/>
                      <w:szCs w:val="18"/>
                      <w:lang w:val="en-GB"/>
                    </w:rPr>
                    <w:t xml:space="preserve">Median time to </w:t>
                  </w:r>
                  <w:r w:rsidR="00E61FEB" w:rsidRPr="00E61FEB">
                    <w:rPr>
                      <w:rFonts w:ascii="Arial" w:hAnsi="Arial" w:cs="Arial"/>
                      <w:color w:val="000000"/>
                      <w:szCs w:val="18"/>
                      <w:lang w:val="en-GB"/>
                    </w:rPr>
                    <w:t>o</w:t>
                  </w:r>
                  <w:r w:rsidRPr="00E61FEB">
                    <w:rPr>
                      <w:rFonts w:ascii="Arial" w:hAnsi="Arial" w:cs="Arial"/>
                      <w:color w:val="000000"/>
                      <w:szCs w:val="18"/>
                      <w:lang w:val="en-GB"/>
                    </w:rPr>
                    <w:t xml:space="preserve">verall </w:t>
                  </w:r>
                  <w:r w:rsidR="00E61FEB" w:rsidRPr="00E61FEB">
                    <w:rPr>
                      <w:rFonts w:ascii="Arial" w:hAnsi="Arial" w:cs="Arial"/>
                      <w:color w:val="000000"/>
                      <w:szCs w:val="18"/>
                      <w:lang w:val="en-GB"/>
                    </w:rPr>
                    <w:t>d</w:t>
                  </w:r>
                  <w:r w:rsidRPr="00E61FEB">
                    <w:rPr>
                      <w:rFonts w:ascii="Arial" w:hAnsi="Arial" w:cs="Arial"/>
                      <w:color w:val="000000"/>
                      <w:szCs w:val="18"/>
                      <w:lang w:val="en-GB"/>
                    </w:rPr>
                    <w:t xml:space="preserve">elivery of the </w:t>
                  </w:r>
                  <w:r w:rsidR="00E61FEB" w:rsidRPr="00E61FEB">
                    <w:rPr>
                      <w:rFonts w:ascii="Arial" w:hAnsi="Arial" w:cs="Arial"/>
                      <w:color w:val="000000"/>
                      <w:szCs w:val="18"/>
                      <w:lang w:val="en-GB"/>
                    </w:rPr>
                    <w:t>n</w:t>
                  </w:r>
                  <w:r w:rsidRPr="00E61FEB">
                    <w:rPr>
                      <w:rFonts w:ascii="Arial" w:hAnsi="Arial" w:cs="Arial"/>
                      <w:color w:val="000000"/>
                      <w:szCs w:val="18"/>
                      <w:lang w:val="en-GB"/>
                    </w:rPr>
                    <w:t>eonate</w:t>
                  </w:r>
                  <w:r w:rsidRPr="00E61FEB">
                    <w:rPr>
                      <w:rFonts w:ascii="Arial" w:hAnsi="Arial" w:cs="Arial"/>
                      <w:color w:val="000000"/>
                      <w:szCs w:val="18"/>
                      <w:vertAlign w:val="superscript"/>
                      <w:lang w:val="en-GB"/>
                    </w:rPr>
                    <w:t>*</w:t>
                  </w:r>
                  <w:r w:rsidRPr="00E61FEB">
                    <w:rPr>
                      <w:rFonts w:ascii="Arial" w:hAnsi="Arial" w:cs="Arial"/>
                      <w:color w:val="000000"/>
                      <w:szCs w:val="18"/>
                      <w:lang w:val="en-GB"/>
                    </w:rPr>
                    <w:t xml:space="preserve"> (</w:t>
                  </w:r>
                  <w:r w:rsidR="00E61FEB" w:rsidRPr="00E61FEB">
                    <w:rPr>
                      <w:rFonts w:ascii="Arial" w:hAnsi="Arial" w:cs="Arial"/>
                      <w:color w:val="000000"/>
                      <w:szCs w:val="18"/>
                      <w:lang w:val="en-GB"/>
                    </w:rPr>
                    <w:t>v</w:t>
                  </w:r>
                  <w:r w:rsidRPr="00E61FEB">
                    <w:rPr>
                      <w:rFonts w:ascii="Arial" w:hAnsi="Arial" w:cs="Arial"/>
                      <w:color w:val="000000"/>
                      <w:szCs w:val="18"/>
                      <w:lang w:val="en-GB"/>
                    </w:rPr>
                    <w:t xml:space="preserve">aginal and </w:t>
                  </w:r>
                  <w:r w:rsidR="00E61FEB" w:rsidRPr="00E61FEB">
                    <w:rPr>
                      <w:rFonts w:ascii="Arial" w:hAnsi="Arial" w:cs="Arial"/>
                      <w:color w:val="000000"/>
                      <w:szCs w:val="18"/>
                      <w:lang w:val="en-GB"/>
                    </w:rPr>
                    <w:t>c</w:t>
                  </w:r>
                  <w:r w:rsidRPr="00E61FEB">
                    <w:rPr>
                      <w:rFonts w:ascii="Arial" w:hAnsi="Arial" w:cs="Arial"/>
                      <w:color w:val="000000"/>
                      <w:szCs w:val="18"/>
                      <w:lang w:val="en-GB"/>
                    </w:rPr>
                    <w:t>aesarean) (h)</w:t>
                  </w:r>
                </w:p>
              </w:tc>
              <w:tc>
                <w:tcPr>
                  <w:tcW w:w="928" w:type="pct"/>
                  <w:vAlign w:val="center"/>
                </w:tcPr>
                <w:p w:rsidR="001B74AE" w:rsidRPr="00E61FEB" w:rsidRDefault="001B74AE" w:rsidP="008C7D08">
                  <w:pPr>
                    <w:pStyle w:val="TableText"/>
                    <w:keepNext w:val="0"/>
                    <w:keepLines w:val="0"/>
                    <w:jc w:val="center"/>
                    <w:rPr>
                      <w:rFonts w:ascii="Arial" w:hAnsi="Arial" w:cs="Arial"/>
                      <w:color w:val="000000"/>
                      <w:szCs w:val="18"/>
                      <w:lang w:val="en-GB"/>
                    </w:rPr>
                  </w:pPr>
                  <w:r w:rsidRPr="00E61FEB">
                    <w:rPr>
                      <w:rFonts w:ascii="Arial" w:hAnsi="Arial" w:cs="Arial"/>
                      <w:color w:val="000000"/>
                      <w:szCs w:val="18"/>
                      <w:lang w:val="en-GB"/>
                    </w:rPr>
                    <w:t>18.3h</w:t>
                  </w:r>
                  <w:r w:rsidRPr="00E61FEB">
                    <w:rPr>
                      <w:rFonts w:ascii="Arial" w:hAnsi="Arial" w:cs="Arial"/>
                      <w:color w:val="000000"/>
                      <w:szCs w:val="18"/>
                      <w:vertAlign w:val="superscript"/>
                      <w:lang w:val="en-GB"/>
                    </w:rPr>
                    <w:t>†</w:t>
                  </w:r>
                </w:p>
              </w:tc>
              <w:tc>
                <w:tcPr>
                  <w:tcW w:w="1021" w:type="pct"/>
                  <w:shd w:val="clear" w:color="auto" w:fill="auto"/>
                  <w:vAlign w:val="center"/>
                </w:tcPr>
                <w:p w:rsidR="001B74AE" w:rsidRPr="00E61FEB" w:rsidRDefault="001B74AE" w:rsidP="008C7D08">
                  <w:pPr>
                    <w:pStyle w:val="TableText"/>
                    <w:keepNext w:val="0"/>
                    <w:keepLines w:val="0"/>
                    <w:jc w:val="center"/>
                    <w:rPr>
                      <w:rFonts w:ascii="Arial" w:hAnsi="Arial" w:cs="Arial"/>
                      <w:color w:val="000000"/>
                      <w:szCs w:val="18"/>
                      <w:lang w:val="en-GB"/>
                    </w:rPr>
                  </w:pPr>
                  <w:r w:rsidRPr="00E61FEB">
                    <w:rPr>
                      <w:rFonts w:ascii="Arial" w:hAnsi="Arial" w:cs="Arial"/>
                      <w:color w:val="000000"/>
                      <w:szCs w:val="18"/>
                      <w:lang w:val="en-GB"/>
                    </w:rPr>
                    <w:t>27.3h</w:t>
                  </w:r>
                  <w:r w:rsidRPr="00E61FEB">
                    <w:rPr>
                      <w:rFonts w:ascii="Arial" w:hAnsi="Arial" w:cs="Arial"/>
                      <w:color w:val="000000"/>
                      <w:szCs w:val="18"/>
                      <w:vertAlign w:val="superscript"/>
                      <w:lang w:val="en-GB"/>
                    </w:rPr>
                    <w:t>†</w:t>
                  </w:r>
                </w:p>
              </w:tc>
              <w:tc>
                <w:tcPr>
                  <w:tcW w:w="862" w:type="pct"/>
                  <w:shd w:val="clear" w:color="auto" w:fill="auto"/>
                </w:tcPr>
                <w:p w:rsidR="001B74AE" w:rsidRPr="00E61FEB" w:rsidRDefault="001B74AE" w:rsidP="008C7D08">
                  <w:pPr>
                    <w:pStyle w:val="TableText"/>
                    <w:keepNext w:val="0"/>
                    <w:keepLines w:val="0"/>
                    <w:jc w:val="center"/>
                    <w:rPr>
                      <w:rFonts w:ascii="Arial" w:hAnsi="Arial" w:cs="Arial"/>
                      <w:color w:val="000000"/>
                      <w:szCs w:val="18"/>
                      <w:lang w:val="en-GB"/>
                    </w:rPr>
                  </w:pPr>
                  <w:r w:rsidRPr="00E61FEB">
                    <w:rPr>
                      <w:rFonts w:ascii="Arial" w:hAnsi="Arial" w:cs="Arial"/>
                      <w:color w:val="000000"/>
                      <w:szCs w:val="18"/>
                      <w:lang w:val="en-GB"/>
                    </w:rPr>
                    <w:t>p &lt; 0.001</w:t>
                  </w:r>
                </w:p>
              </w:tc>
            </w:tr>
            <w:tr w:rsidR="001B74AE" w:rsidRPr="00E61FEB" w:rsidTr="00762C7D">
              <w:trPr>
                <w:trHeight w:val="145"/>
              </w:trPr>
              <w:tc>
                <w:tcPr>
                  <w:tcW w:w="2189" w:type="pct"/>
                  <w:shd w:val="clear" w:color="auto" w:fill="auto"/>
                </w:tcPr>
                <w:p w:rsidR="001B74AE" w:rsidRPr="00E61FEB" w:rsidRDefault="001B74AE" w:rsidP="00E61FEB">
                  <w:pPr>
                    <w:pStyle w:val="TableText"/>
                    <w:keepNext w:val="0"/>
                    <w:keepLines w:val="0"/>
                    <w:rPr>
                      <w:rFonts w:ascii="Arial" w:hAnsi="Arial" w:cs="Arial"/>
                      <w:color w:val="000000"/>
                      <w:szCs w:val="18"/>
                      <w:lang w:val="en-GB"/>
                    </w:rPr>
                  </w:pPr>
                  <w:r w:rsidRPr="00E61FEB">
                    <w:rPr>
                      <w:rFonts w:ascii="Arial" w:hAnsi="Arial" w:cs="Arial"/>
                      <w:color w:val="000000"/>
                      <w:szCs w:val="18"/>
                      <w:lang w:val="en-GB"/>
                    </w:rPr>
                    <w:t xml:space="preserve">Overall </w:t>
                  </w:r>
                  <w:r w:rsidR="00E61FEB" w:rsidRPr="00E61FEB">
                    <w:rPr>
                      <w:rFonts w:ascii="Arial" w:hAnsi="Arial" w:cs="Arial"/>
                      <w:color w:val="000000"/>
                      <w:szCs w:val="18"/>
                      <w:lang w:val="en-GB"/>
                    </w:rPr>
                    <w:t>m</w:t>
                  </w:r>
                  <w:r w:rsidRPr="00E61FEB">
                    <w:rPr>
                      <w:rFonts w:ascii="Arial" w:hAnsi="Arial" w:cs="Arial"/>
                      <w:color w:val="000000"/>
                      <w:szCs w:val="18"/>
                      <w:lang w:val="en-GB"/>
                    </w:rPr>
                    <w:t xml:space="preserve">edian time to </w:t>
                  </w:r>
                  <w:r w:rsidR="00E61FEB" w:rsidRPr="00E61FEB">
                    <w:rPr>
                      <w:rFonts w:ascii="Arial" w:hAnsi="Arial" w:cs="Arial"/>
                      <w:color w:val="000000"/>
                      <w:szCs w:val="18"/>
                      <w:lang w:val="en-GB"/>
                    </w:rPr>
                    <w:t>o</w:t>
                  </w:r>
                  <w:r w:rsidRPr="00E61FEB">
                    <w:rPr>
                      <w:rFonts w:ascii="Arial" w:hAnsi="Arial" w:cs="Arial"/>
                      <w:color w:val="000000"/>
                      <w:szCs w:val="18"/>
                      <w:lang w:val="en-GB"/>
                    </w:rPr>
                    <w:t xml:space="preserve">nset of </w:t>
                  </w:r>
                  <w:r w:rsidR="00E61FEB" w:rsidRPr="00E61FEB">
                    <w:rPr>
                      <w:rFonts w:ascii="Arial" w:hAnsi="Arial" w:cs="Arial"/>
                      <w:color w:val="000000"/>
                      <w:szCs w:val="18"/>
                      <w:lang w:val="en-GB"/>
                    </w:rPr>
                    <w:t>a</w:t>
                  </w:r>
                  <w:r w:rsidRPr="00E61FEB">
                    <w:rPr>
                      <w:rFonts w:ascii="Arial" w:hAnsi="Arial" w:cs="Arial"/>
                      <w:color w:val="000000"/>
                      <w:szCs w:val="18"/>
                      <w:lang w:val="en-GB"/>
                    </w:rPr>
                    <w:t xml:space="preserve">ctive </w:t>
                  </w:r>
                  <w:r w:rsidR="00E61FEB" w:rsidRPr="00E61FEB">
                    <w:rPr>
                      <w:rFonts w:ascii="Arial" w:hAnsi="Arial" w:cs="Arial"/>
                      <w:color w:val="000000"/>
                      <w:szCs w:val="18"/>
                      <w:lang w:val="en-GB"/>
                    </w:rPr>
                    <w:t>l</w:t>
                  </w:r>
                  <w:r w:rsidRPr="00E61FEB">
                    <w:rPr>
                      <w:rFonts w:ascii="Arial" w:hAnsi="Arial" w:cs="Arial"/>
                      <w:color w:val="000000"/>
                      <w:szCs w:val="18"/>
                      <w:lang w:val="en-GB"/>
                    </w:rPr>
                    <w:t>abour (hours)</w:t>
                  </w:r>
                  <w:r w:rsidRPr="00E61FEB">
                    <w:rPr>
                      <w:rFonts w:ascii="Arial" w:hAnsi="Arial" w:cs="Arial"/>
                      <w:color w:val="000000"/>
                      <w:szCs w:val="18"/>
                      <w:vertAlign w:val="superscript"/>
                      <w:lang w:val="en-GB"/>
                    </w:rPr>
                    <w:t>*</w:t>
                  </w:r>
                </w:p>
              </w:tc>
              <w:tc>
                <w:tcPr>
                  <w:tcW w:w="928" w:type="pct"/>
                  <w:vAlign w:val="center"/>
                </w:tcPr>
                <w:p w:rsidR="001B74AE" w:rsidRPr="00E61FEB" w:rsidRDefault="001B74AE" w:rsidP="008C7D08">
                  <w:pPr>
                    <w:pStyle w:val="TableText"/>
                    <w:keepNext w:val="0"/>
                    <w:keepLines w:val="0"/>
                    <w:jc w:val="center"/>
                    <w:rPr>
                      <w:rFonts w:ascii="Arial" w:hAnsi="Arial" w:cs="Arial"/>
                      <w:color w:val="000000"/>
                      <w:szCs w:val="18"/>
                      <w:lang w:val="en-GB"/>
                    </w:rPr>
                  </w:pPr>
                  <w:r w:rsidRPr="00E61FEB">
                    <w:rPr>
                      <w:rFonts w:ascii="Arial" w:hAnsi="Arial" w:cs="Arial"/>
                      <w:color w:val="000000"/>
                      <w:szCs w:val="18"/>
                      <w:lang w:val="en-GB"/>
                    </w:rPr>
                    <w:t>12.1h</w:t>
                  </w:r>
                  <w:r w:rsidRPr="00E61FEB">
                    <w:rPr>
                      <w:rFonts w:ascii="Arial" w:hAnsi="Arial" w:cs="Arial"/>
                      <w:color w:val="000000"/>
                      <w:szCs w:val="18"/>
                      <w:vertAlign w:val="superscript"/>
                      <w:lang w:val="en-GB"/>
                    </w:rPr>
                    <w:t>††</w:t>
                  </w:r>
                </w:p>
              </w:tc>
              <w:tc>
                <w:tcPr>
                  <w:tcW w:w="1021" w:type="pct"/>
                  <w:shd w:val="clear" w:color="auto" w:fill="auto"/>
                  <w:vAlign w:val="center"/>
                </w:tcPr>
                <w:p w:rsidR="001B74AE" w:rsidRPr="00E61FEB" w:rsidRDefault="001B74AE" w:rsidP="008C7D08">
                  <w:pPr>
                    <w:pStyle w:val="tabletext0"/>
                    <w:spacing w:before="40" w:beforeAutospacing="0" w:after="40" w:afterAutospacing="0"/>
                    <w:jc w:val="center"/>
                    <w:rPr>
                      <w:rFonts w:ascii="Arial" w:eastAsia="Times New Roman" w:hAnsi="Arial" w:cs="Arial"/>
                      <w:sz w:val="20"/>
                      <w:szCs w:val="18"/>
                    </w:rPr>
                  </w:pPr>
                  <w:r w:rsidRPr="00E61FEB">
                    <w:rPr>
                      <w:rFonts w:ascii="Arial" w:hAnsi="Arial" w:cs="Arial"/>
                      <w:color w:val="000000"/>
                      <w:sz w:val="20"/>
                      <w:szCs w:val="18"/>
                      <w:lang w:val="en-GB"/>
                    </w:rPr>
                    <w:t>18.6h</w:t>
                  </w:r>
                  <w:r w:rsidRPr="00E61FEB">
                    <w:rPr>
                      <w:rFonts w:ascii="Arial" w:hAnsi="Arial" w:cs="Arial"/>
                      <w:color w:val="000000"/>
                      <w:sz w:val="20"/>
                      <w:szCs w:val="18"/>
                      <w:vertAlign w:val="superscript"/>
                      <w:lang w:val="en-GB"/>
                    </w:rPr>
                    <w:t>††</w:t>
                  </w:r>
                </w:p>
              </w:tc>
              <w:tc>
                <w:tcPr>
                  <w:tcW w:w="862" w:type="pct"/>
                  <w:shd w:val="clear" w:color="auto" w:fill="auto"/>
                  <w:vAlign w:val="center"/>
                </w:tcPr>
                <w:p w:rsidR="001B74AE" w:rsidRPr="00E61FEB" w:rsidRDefault="001B74AE" w:rsidP="008C7D08">
                  <w:pPr>
                    <w:pStyle w:val="TableText"/>
                    <w:keepNext w:val="0"/>
                    <w:keepLines w:val="0"/>
                    <w:jc w:val="center"/>
                    <w:rPr>
                      <w:rFonts w:ascii="Arial" w:hAnsi="Arial" w:cs="Arial"/>
                      <w:color w:val="000000"/>
                      <w:szCs w:val="18"/>
                      <w:lang w:val="en-GB"/>
                    </w:rPr>
                  </w:pPr>
                  <w:r w:rsidRPr="00E61FEB">
                    <w:rPr>
                      <w:rFonts w:ascii="Arial" w:hAnsi="Arial" w:cs="Arial"/>
                      <w:color w:val="000000"/>
                      <w:szCs w:val="18"/>
                      <w:lang w:val="en-GB"/>
                    </w:rPr>
                    <w:t>p &lt; 0.001</w:t>
                  </w:r>
                </w:p>
              </w:tc>
            </w:tr>
            <w:tr w:rsidR="001B74AE" w:rsidRPr="00E61FEB" w:rsidTr="00762C7D">
              <w:trPr>
                <w:trHeight w:val="145"/>
              </w:trPr>
              <w:tc>
                <w:tcPr>
                  <w:tcW w:w="2189" w:type="pct"/>
                  <w:shd w:val="clear" w:color="auto" w:fill="auto"/>
                </w:tcPr>
                <w:p w:rsidR="001B74AE" w:rsidRPr="00E61FEB" w:rsidRDefault="001B74AE" w:rsidP="00E61FEB">
                  <w:pPr>
                    <w:pStyle w:val="TableText"/>
                    <w:keepNext w:val="0"/>
                    <w:keepLines w:val="0"/>
                    <w:rPr>
                      <w:rFonts w:ascii="Arial" w:hAnsi="Arial" w:cs="Arial"/>
                      <w:color w:val="000000"/>
                      <w:szCs w:val="18"/>
                      <w:lang w:val="en-GB"/>
                    </w:rPr>
                  </w:pPr>
                  <w:r w:rsidRPr="00E61FEB">
                    <w:rPr>
                      <w:rFonts w:ascii="Arial" w:hAnsi="Arial" w:cs="Arial"/>
                      <w:color w:val="000000"/>
                      <w:szCs w:val="18"/>
                      <w:lang w:val="en-GB"/>
                    </w:rPr>
                    <w:t xml:space="preserve">Overall number of </w:t>
                  </w:r>
                  <w:r w:rsidR="00E61FEB" w:rsidRPr="00E61FEB">
                    <w:rPr>
                      <w:rFonts w:ascii="Arial" w:hAnsi="Arial" w:cs="Arial"/>
                      <w:color w:val="000000"/>
                      <w:szCs w:val="18"/>
                      <w:lang w:val="en-GB"/>
                    </w:rPr>
                    <w:t>s</w:t>
                  </w:r>
                  <w:r w:rsidRPr="00E61FEB">
                    <w:rPr>
                      <w:rFonts w:ascii="Arial" w:hAnsi="Arial" w:cs="Arial"/>
                      <w:color w:val="000000"/>
                      <w:szCs w:val="18"/>
                      <w:lang w:val="en-GB"/>
                    </w:rPr>
                    <w:t xml:space="preserve">ubjects who received </w:t>
                  </w:r>
                  <w:r w:rsidR="00E61FEB" w:rsidRPr="00E61FEB">
                    <w:rPr>
                      <w:rFonts w:ascii="Arial" w:hAnsi="Arial" w:cs="Arial"/>
                      <w:color w:val="000000"/>
                      <w:szCs w:val="18"/>
                      <w:lang w:val="en-GB"/>
                    </w:rPr>
                    <w:t>pre-delivery o</w:t>
                  </w:r>
                  <w:r w:rsidRPr="00E61FEB">
                    <w:rPr>
                      <w:rFonts w:ascii="Arial" w:hAnsi="Arial" w:cs="Arial"/>
                      <w:color w:val="000000"/>
                      <w:szCs w:val="18"/>
                      <w:lang w:val="en-GB"/>
                    </w:rPr>
                    <w:t>xytocin [n (%)]</w:t>
                  </w:r>
                </w:p>
              </w:tc>
              <w:tc>
                <w:tcPr>
                  <w:tcW w:w="928" w:type="pct"/>
                  <w:vAlign w:val="center"/>
                </w:tcPr>
                <w:p w:rsidR="001B74AE" w:rsidRPr="00E61FEB" w:rsidRDefault="001B74AE" w:rsidP="008C7D08">
                  <w:pPr>
                    <w:pStyle w:val="TableText"/>
                    <w:keepNext w:val="0"/>
                    <w:keepLines w:val="0"/>
                    <w:jc w:val="center"/>
                    <w:rPr>
                      <w:rFonts w:ascii="Arial" w:hAnsi="Arial" w:cs="Arial"/>
                      <w:color w:val="000000"/>
                      <w:szCs w:val="18"/>
                      <w:lang w:val="en-GB"/>
                    </w:rPr>
                  </w:pPr>
                  <w:r w:rsidRPr="00E61FEB">
                    <w:rPr>
                      <w:rFonts w:ascii="Arial" w:hAnsi="Arial" w:cs="Arial"/>
                      <w:color w:val="000000"/>
                      <w:szCs w:val="18"/>
                      <w:lang w:val="en-GB"/>
                    </w:rPr>
                    <w:t>324 (48.1%)</w:t>
                  </w:r>
                </w:p>
                <w:p w:rsidR="001B74AE" w:rsidRPr="00E61FEB" w:rsidRDefault="001B74AE" w:rsidP="008C7D08">
                  <w:pPr>
                    <w:pStyle w:val="TableText"/>
                    <w:keepNext w:val="0"/>
                    <w:keepLines w:val="0"/>
                    <w:jc w:val="center"/>
                    <w:rPr>
                      <w:rFonts w:ascii="Arial" w:hAnsi="Arial" w:cs="Arial"/>
                      <w:color w:val="000000"/>
                      <w:szCs w:val="18"/>
                      <w:lang w:val="en-GB"/>
                    </w:rPr>
                  </w:pPr>
                  <w:r w:rsidRPr="00E61FEB">
                    <w:rPr>
                      <w:rFonts w:ascii="Arial" w:hAnsi="Arial" w:cs="Arial"/>
                      <w:color w:val="000000"/>
                      <w:szCs w:val="18"/>
                      <w:lang w:val="en-GB"/>
                    </w:rPr>
                    <w:t>(N=674)</w:t>
                  </w:r>
                </w:p>
              </w:tc>
              <w:tc>
                <w:tcPr>
                  <w:tcW w:w="1021" w:type="pct"/>
                  <w:shd w:val="clear" w:color="auto" w:fill="auto"/>
                  <w:vAlign w:val="center"/>
                </w:tcPr>
                <w:p w:rsidR="001B74AE" w:rsidRPr="00E61FEB" w:rsidRDefault="001B74AE" w:rsidP="008C7D08">
                  <w:pPr>
                    <w:pStyle w:val="tabletext0"/>
                    <w:spacing w:before="40" w:beforeAutospacing="0" w:after="40" w:afterAutospacing="0"/>
                    <w:jc w:val="center"/>
                    <w:rPr>
                      <w:rFonts w:ascii="Arial" w:hAnsi="Arial" w:cs="Arial"/>
                      <w:color w:val="000000"/>
                      <w:sz w:val="20"/>
                      <w:szCs w:val="18"/>
                      <w:lang w:val="en-GB"/>
                    </w:rPr>
                  </w:pPr>
                  <w:r w:rsidRPr="00E61FEB">
                    <w:rPr>
                      <w:rFonts w:ascii="Arial" w:hAnsi="Arial" w:cs="Arial"/>
                      <w:color w:val="000000"/>
                      <w:sz w:val="20"/>
                      <w:szCs w:val="18"/>
                      <w:lang w:val="en-GB"/>
                    </w:rPr>
                    <w:t>497 (74.1%)</w:t>
                  </w:r>
                </w:p>
                <w:p w:rsidR="001B74AE" w:rsidRPr="00E61FEB" w:rsidRDefault="001B74AE" w:rsidP="008C7D08">
                  <w:pPr>
                    <w:pStyle w:val="tabletext0"/>
                    <w:spacing w:before="40" w:beforeAutospacing="0" w:after="40" w:afterAutospacing="0"/>
                    <w:jc w:val="center"/>
                    <w:rPr>
                      <w:rFonts w:ascii="Arial" w:eastAsia="Times New Roman" w:hAnsi="Arial" w:cs="Arial"/>
                      <w:sz w:val="20"/>
                      <w:szCs w:val="18"/>
                    </w:rPr>
                  </w:pPr>
                  <w:r w:rsidRPr="00E61FEB">
                    <w:rPr>
                      <w:rFonts w:ascii="Arial" w:hAnsi="Arial" w:cs="Arial"/>
                      <w:color w:val="000000"/>
                      <w:sz w:val="20"/>
                      <w:szCs w:val="18"/>
                      <w:lang w:val="en-GB"/>
                    </w:rPr>
                    <w:t xml:space="preserve"> (N=671)</w:t>
                  </w:r>
                </w:p>
              </w:tc>
              <w:tc>
                <w:tcPr>
                  <w:tcW w:w="862" w:type="pct"/>
                  <w:shd w:val="clear" w:color="auto" w:fill="auto"/>
                  <w:vAlign w:val="center"/>
                </w:tcPr>
                <w:p w:rsidR="001B74AE" w:rsidRPr="00E61FEB" w:rsidRDefault="001B74AE" w:rsidP="008C7D08">
                  <w:pPr>
                    <w:pStyle w:val="TableText"/>
                    <w:keepNext w:val="0"/>
                    <w:keepLines w:val="0"/>
                    <w:jc w:val="center"/>
                    <w:rPr>
                      <w:rFonts w:ascii="Arial" w:hAnsi="Arial" w:cs="Arial"/>
                      <w:color w:val="000000"/>
                      <w:szCs w:val="18"/>
                      <w:lang w:val="en-GB"/>
                    </w:rPr>
                  </w:pPr>
                  <w:r w:rsidRPr="00E61FEB">
                    <w:rPr>
                      <w:rFonts w:ascii="Arial" w:hAnsi="Arial" w:cs="Arial"/>
                      <w:color w:val="000000"/>
                      <w:szCs w:val="18"/>
                      <w:lang w:val="en-GB"/>
                    </w:rPr>
                    <w:t>p &lt; 0.001</w:t>
                  </w:r>
                </w:p>
              </w:tc>
            </w:tr>
          </w:tbl>
          <w:p w:rsidR="003E737B" w:rsidRPr="00BA4A9C" w:rsidRDefault="003E737B" w:rsidP="00AC52A4">
            <w:pPr>
              <w:pStyle w:val="TableText"/>
              <w:keepNext w:val="0"/>
              <w:keepLines w:val="0"/>
              <w:spacing w:line="240" w:lineRule="auto"/>
              <w:rPr>
                <w:rFonts w:ascii="Arial" w:hAnsi="Arial" w:cs="Arial"/>
                <w:i/>
                <w:color w:val="000000"/>
                <w:sz w:val="18"/>
                <w:szCs w:val="18"/>
                <w:lang w:val="en-GB"/>
              </w:rPr>
            </w:pPr>
            <w:r w:rsidRPr="00BA4A9C">
              <w:rPr>
                <w:rFonts w:ascii="Arial" w:hAnsi="Arial" w:cs="Arial"/>
                <w:i/>
                <w:color w:val="000000"/>
                <w:sz w:val="18"/>
                <w:szCs w:val="18"/>
                <w:vertAlign w:val="superscript"/>
                <w:lang w:val="en-GB"/>
              </w:rPr>
              <w:t>#</w:t>
            </w:r>
            <w:r w:rsidRPr="00BA4A9C">
              <w:rPr>
                <w:rFonts w:ascii="Arial" w:hAnsi="Arial" w:cs="Arial"/>
                <w:i/>
                <w:color w:val="000000"/>
                <w:sz w:val="18"/>
                <w:szCs w:val="18"/>
                <w:lang w:val="en-GB"/>
              </w:rPr>
              <w:t>DVI = 10 mg dinoprostone vaginal insert</w:t>
            </w:r>
          </w:p>
          <w:p w:rsidR="001B74AE" w:rsidRPr="00BA4A9C" w:rsidRDefault="001B74AE" w:rsidP="00AC52A4">
            <w:pPr>
              <w:pStyle w:val="TableText"/>
              <w:keepNext w:val="0"/>
              <w:keepLines w:val="0"/>
              <w:spacing w:line="240" w:lineRule="auto"/>
              <w:rPr>
                <w:rFonts w:ascii="Arial" w:hAnsi="Arial" w:cs="Arial"/>
                <w:i/>
                <w:color w:val="000000"/>
                <w:sz w:val="18"/>
                <w:szCs w:val="18"/>
                <w:lang w:val="en-GB"/>
              </w:rPr>
            </w:pPr>
            <w:r w:rsidRPr="00BA4A9C">
              <w:rPr>
                <w:rFonts w:ascii="Arial" w:hAnsi="Arial" w:cs="Arial"/>
                <w:i/>
                <w:color w:val="000000"/>
                <w:sz w:val="18"/>
                <w:szCs w:val="18"/>
                <w:vertAlign w:val="superscript"/>
                <w:lang w:val="en-GB"/>
              </w:rPr>
              <w:t>*</w:t>
            </w:r>
            <w:r w:rsidRPr="00BA4A9C">
              <w:rPr>
                <w:rFonts w:ascii="Arial" w:hAnsi="Arial" w:cs="Arial"/>
                <w:i/>
                <w:color w:val="000000"/>
                <w:sz w:val="18"/>
                <w:szCs w:val="18"/>
                <w:lang w:val="en-GB"/>
              </w:rPr>
              <w:t xml:space="preserve"> Subjects who had a </w:t>
            </w:r>
            <w:r w:rsidR="00BE632E" w:rsidRPr="00BA4A9C">
              <w:rPr>
                <w:rFonts w:ascii="Arial" w:hAnsi="Arial" w:cs="Arial"/>
                <w:i/>
                <w:color w:val="000000"/>
                <w:sz w:val="18"/>
                <w:szCs w:val="18"/>
                <w:lang w:val="en-GB"/>
              </w:rPr>
              <w:t>C</w:t>
            </w:r>
            <w:r w:rsidRPr="00BA4A9C">
              <w:rPr>
                <w:rFonts w:ascii="Arial" w:hAnsi="Arial" w:cs="Arial"/>
                <w:i/>
                <w:color w:val="000000"/>
                <w:sz w:val="18"/>
                <w:szCs w:val="18"/>
                <w:lang w:val="en-GB"/>
              </w:rPr>
              <w:t xml:space="preserve">aesarean delivery, were discharged prior to delivery or withdrew consent during the first hospitalisation were censored using the longest time interval from study drug administration to </w:t>
            </w:r>
            <w:r w:rsidR="00BE632E" w:rsidRPr="00BA4A9C">
              <w:rPr>
                <w:rFonts w:ascii="Arial" w:hAnsi="Arial" w:cs="Arial"/>
                <w:i/>
                <w:color w:val="000000"/>
                <w:sz w:val="18"/>
                <w:szCs w:val="18"/>
                <w:lang w:val="en-GB"/>
              </w:rPr>
              <w:t>C</w:t>
            </w:r>
            <w:r w:rsidRPr="00BA4A9C">
              <w:rPr>
                <w:rFonts w:ascii="Arial" w:hAnsi="Arial" w:cs="Arial"/>
                <w:i/>
                <w:color w:val="000000"/>
                <w:sz w:val="18"/>
                <w:szCs w:val="18"/>
                <w:lang w:val="en-GB"/>
              </w:rPr>
              <w:t>aesarean delivery or to labour and delivery discharge (Kaplan Meier estimates).</w:t>
            </w:r>
          </w:p>
          <w:p w:rsidR="001B74AE" w:rsidRPr="00BA4A9C" w:rsidRDefault="001B74AE" w:rsidP="00AC52A4">
            <w:pPr>
              <w:pStyle w:val="TableText"/>
              <w:keepNext w:val="0"/>
              <w:keepLines w:val="0"/>
              <w:spacing w:line="240" w:lineRule="auto"/>
              <w:rPr>
                <w:rFonts w:ascii="Arial" w:hAnsi="Arial" w:cs="Arial"/>
                <w:i/>
                <w:color w:val="000000"/>
                <w:sz w:val="18"/>
                <w:szCs w:val="18"/>
                <w:lang w:val="en-GB"/>
              </w:rPr>
            </w:pPr>
            <w:r w:rsidRPr="00BA4A9C">
              <w:rPr>
                <w:rFonts w:ascii="Arial" w:hAnsi="Arial" w:cs="Arial"/>
                <w:i/>
                <w:color w:val="000000"/>
                <w:sz w:val="18"/>
                <w:szCs w:val="18"/>
                <w:lang w:val="en-GB"/>
              </w:rPr>
              <w:t xml:space="preserve"> </w:t>
            </w:r>
            <w:r w:rsidRPr="00BA4A9C">
              <w:rPr>
                <w:rFonts w:ascii="Arial" w:hAnsi="Arial" w:cs="Arial"/>
                <w:i/>
                <w:color w:val="000000"/>
                <w:sz w:val="18"/>
                <w:szCs w:val="18"/>
                <w:vertAlign w:val="superscript"/>
                <w:lang w:val="en-GB"/>
              </w:rPr>
              <w:t xml:space="preserve">**  </w:t>
            </w:r>
            <w:r w:rsidRPr="00BA4A9C">
              <w:rPr>
                <w:rFonts w:ascii="Arial" w:hAnsi="Arial" w:cs="Arial"/>
                <w:i/>
                <w:color w:val="000000"/>
                <w:sz w:val="18"/>
                <w:szCs w:val="18"/>
                <w:lang w:val="en-GB"/>
              </w:rPr>
              <w:t xml:space="preserve">Summary of median time to vaginal delivery (only subjects who delivered vaginally): </w:t>
            </w:r>
            <w:r w:rsidRPr="00BA4A9C">
              <w:rPr>
                <w:rFonts w:ascii="Arial" w:hAnsi="Arial" w:cs="Arial"/>
                <w:i/>
                <w:color w:val="000000"/>
                <w:sz w:val="18"/>
                <w:szCs w:val="18"/>
                <w:vertAlign w:val="superscript"/>
                <w:lang w:val="en-GB"/>
              </w:rPr>
              <w:t xml:space="preserve"> </w:t>
            </w:r>
            <w:r w:rsidRPr="00BA4A9C">
              <w:rPr>
                <w:rFonts w:ascii="Arial" w:hAnsi="Arial" w:cs="Arial"/>
                <w:i/>
                <w:color w:val="000000"/>
                <w:sz w:val="18"/>
                <w:szCs w:val="18"/>
                <w:lang w:val="en-GB"/>
              </w:rPr>
              <w:t xml:space="preserve">MISODEL, 200 </w:t>
            </w:r>
            <w:r w:rsidR="009152DA" w:rsidRPr="00BA4A9C">
              <w:rPr>
                <w:rFonts w:ascii="Arial" w:hAnsi="Arial" w:cs="Arial"/>
                <w:i/>
                <w:color w:val="000000"/>
                <w:sz w:val="18"/>
                <w:szCs w:val="18"/>
                <w:lang w:val="en-GB"/>
              </w:rPr>
              <w:t>micrograms</w:t>
            </w:r>
            <w:r w:rsidRPr="00BA4A9C">
              <w:rPr>
                <w:rFonts w:ascii="Arial" w:hAnsi="Arial" w:cs="Arial"/>
                <w:i/>
                <w:color w:val="000000"/>
                <w:sz w:val="18"/>
                <w:szCs w:val="18"/>
                <w:lang w:val="en-GB"/>
              </w:rPr>
              <w:t>:  16.6 h; 10 mg</w:t>
            </w:r>
            <w:r w:rsidR="00661C7D" w:rsidRPr="00BA4A9C">
              <w:rPr>
                <w:rFonts w:ascii="Arial" w:hAnsi="Arial" w:cs="Arial"/>
                <w:i/>
                <w:color w:val="000000"/>
                <w:sz w:val="18"/>
                <w:szCs w:val="18"/>
                <w:lang w:val="en-GB"/>
              </w:rPr>
              <w:t xml:space="preserve"> dinoprostone vaginal insert </w:t>
            </w:r>
            <w:r w:rsidR="003E34AD" w:rsidRPr="00BA4A9C">
              <w:rPr>
                <w:rFonts w:ascii="Arial" w:hAnsi="Arial" w:cs="Arial"/>
                <w:i/>
                <w:color w:val="000000"/>
                <w:sz w:val="18"/>
                <w:szCs w:val="18"/>
                <w:lang w:val="en-GB"/>
              </w:rPr>
              <w:t>(DVI)</w:t>
            </w:r>
            <w:r w:rsidRPr="00BA4A9C">
              <w:rPr>
                <w:rFonts w:ascii="Arial" w:hAnsi="Arial" w:cs="Arial"/>
                <w:i/>
                <w:color w:val="000000"/>
                <w:sz w:val="18"/>
                <w:szCs w:val="18"/>
                <w:lang w:val="en-GB"/>
              </w:rPr>
              <w:t>:  25.1 h,</w:t>
            </w:r>
          </w:p>
          <w:p w:rsidR="001B74AE" w:rsidRPr="00BA4A9C" w:rsidRDefault="001B74AE" w:rsidP="00AC52A4">
            <w:pPr>
              <w:pStyle w:val="TableText"/>
              <w:keepNext w:val="0"/>
              <w:keepLines w:val="0"/>
              <w:spacing w:line="240" w:lineRule="auto"/>
              <w:rPr>
                <w:rFonts w:ascii="Arial" w:hAnsi="Arial" w:cs="Arial"/>
                <w:i/>
                <w:sz w:val="18"/>
                <w:szCs w:val="18"/>
                <w:lang w:val="en-GB"/>
              </w:rPr>
            </w:pPr>
            <w:r w:rsidRPr="00BA4A9C">
              <w:rPr>
                <w:rFonts w:ascii="Arial" w:hAnsi="Arial" w:cs="Arial"/>
                <w:i/>
                <w:color w:val="000000"/>
                <w:sz w:val="18"/>
                <w:szCs w:val="18"/>
                <w:lang w:val="en-GB"/>
              </w:rPr>
              <w:t xml:space="preserve"> </w:t>
            </w:r>
            <w:r w:rsidRPr="00BA4A9C">
              <w:rPr>
                <w:rFonts w:ascii="Arial" w:hAnsi="Arial" w:cs="Arial"/>
                <w:i/>
                <w:color w:val="000000"/>
                <w:sz w:val="18"/>
                <w:szCs w:val="18"/>
                <w:vertAlign w:val="superscript"/>
                <w:lang w:val="en-GB"/>
              </w:rPr>
              <w:t xml:space="preserve">† </w:t>
            </w:r>
            <w:r w:rsidRPr="00BA4A9C">
              <w:rPr>
                <w:rFonts w:ascii="Arial" w:hAnsi="Arial" w:cs="Arial"/>
                <w:i/>
                <w:color w:val="000000"/>
                <w:sz w:val="18"/>
                <w:szCs w:val="18"/>
                <w:lang w:val="en-GB"/>
              </w:rPr>
              <w:t>Summary of median time to any delivery:  MISODEL, 200 m</w:t>
            </w:r>
            <w:r w:rsidR="009152DA" w:rsidRPr="00BA4A9C">
              <w:rPr>
                <w:rFonts w:ascii="Arial" w:hAnsi="Arial" w:cs="Arial"/>
                <w:i/>
                <w:color w:val="000000"/>
                <w:sz w:val="18"/>
                <w:szCs w:val="18"/>
                <w:lang w:val="en-GB"/>
              </w:rPr>
              <w:t>icrograms</w:t>
            </w:r>
            <w:r w:rsidRPr="00BA4A9C">
              <w:rPr>
                <w:rFonts w:ascii="Arial" w:hAnsi="Arial" w:cs="Arial"/>
                <w:i/>
                <w:color w:val="000000"/>
                <w:sz w:val="18"/>
                <w:szCs w:val="18"/>
                <w:lang w:val="en-GB"/>
              </w:rPr>
              <w:t xml:space="preserve">: 18.2 h; </w:t>
            </w:r>
            <w:r w:rsidRPr="00BA4A9C">
              <w:rPr>
                <w:rFonts w:ascii="Arial" w:hAnsi="Arial" w:cs="Arial"/>
                <w:i/>
                <w:color w:val="000000"/>
                <w:sz w:val="18"/>
                <w:szCs w:val="18"/>
                <w:vertAlign w:val="superscript"/>
                <w:lang w:val="en-GB"/>
              </w:rPr>
              <w:t xml:space="preserve">  </w:t>
            </w:r>
            <w:r w:rsidRPr="00BA4A9C">
              <w:rPr>
                <w:rFonts w:ascii="Arial" w:hAnsi="Arial" w:cs="Arial"/>
                <w:i/>
                <w:color w:val="000000"/>
                <w:sz w:val="18"/>
                <w:szCs w:val="18"/>
                <w:lang w:val="en-GB"/>
              </w:rPr>
              <w:t>10 mg</w:t>
            </w:r>
            <w:r w:rsidR="00661C7D" w:rsidRPr="00BA4A9C">
              <w:rPr>
                <w:rFonts w:ascii="Arial" w:hAnsi="Arial" w:cs="Arial"/>
                <w:i/>
                <w:color w:val="000000"/>
                <w:sz w:val="18"/>
                <w:szCs w:val="18"/>
                <w:lang w:val="en-GB"/>
              </w:rPr>
              <w:t xml:space="preserve"> dinoprostone vaginal insert</w:t>
            </w:r>
            <w:r w:rsidR="003E34AD" w:rsidRPr="00BA4A9C">
              <w:rPr>
                <w:rFonts w:ascii="Arial" w:hAnsi="Arial" w:cs="Arial"/>
                <w:i/>
                <w:color w:val="000000"/>
                <w:sz w:val="18"/>
                <w:szCs w:val="18"/>
                <w:lang w:val="en-GB"/>
              </w:rPr>
              <w:t xml:space="preserve"> (DVI)</w:t>
            </w:r>
            <w:r w:rsidRPr="00BA4A9C">
              <w:rPr>
                <w:rFonts w:ascii="Arial" w:hAnsi="Arial" w:cs="Arial"/>
                <w:i/>
                <w:color w:val="000000"/>
                <w:sz w:val="18"/>
                <w:szCs w:val="18"/>
                <w:lang w:val="en-GB"/>
              </w:rPr>
              <w:t>:  27.2 h</w:t>
            </w:r>
            <w:r w:rsidRPr="00BA4A9C">
              <w:rPr>
                <w:rFonts w:ascii="Arial" w:hAnsi="Arial" w:cs="Arial"/>
                <w:i/>
                <w:color w:val="000000"/>
                <w:sz w:val="18"/>
                <w:szCs w:val="18"/>
                <w:vertAlign w:val="superscript"/>
                <w:lang w:val="en-GB"/>
              </w:rPr>
              <w:t xml:space="preserve"> </w:t>
            </w:r>
            <w:r w:rsidRPr="00BA4A9C">
              <w:rPr>
                <w:rFonts w:ascii="Arial" w:hAnsi="Arial" w:cs="Arial"/>
                <w:i/>
                <w:color w:val="000000"/>
                <w:sz w:val="18"/>
                <w:szCs w:val="18"/>
                <w:lang w:val="en-GB"/>
              </w:rPr>
              <w:t>,</w:t>
            </w:r>
            <w:r w:rsidRPr="00BA4A9C">
              <w:rPr>
                <w:rFonts w:ascii="Arial" w:hAnsi="Arial" w:cs="Arial"/>
                <w:i/>
                <w:color w:val="000000"/>
                <w:sz w:val="18"/>
                <w:szCs w:val="18"/>
                <w:vertAlign w:val="superscript"/>
                <w:lang w:val="en-GB"/>
              </w:rPr>
              <w:t xml:space="preserve">    †† </w:t>
            </w:r>
            <w:r w:rsidRPr="00BA4A9C">
              <w:rPr>
                <w:rFonts w:ascii="Arial" w:hAnsi="Arial" w:cs="Arial"/>
                <w:i/>
                <w:color w:val="000000"/>
                <w:sz w:val="18"/>
                <w:szCs w:val="18"/>
                <w:lang w:val="en-GB"/>
              </w:rPr>
              <w:t>Summary of median time to onset of active labour:  MISODEL, 200 m</w:t>
            </w:r>
            <w:r w:rsidR="009152DA" w:rsidRPr="00BA4A9C">
              <w:rPr>
                <w:rFonts w:ascii="Arial" w:hAnsi="Arial" w:cs="Arial"/>
                <w:i/>
                <w:color w:val="000000"/>
                <w:sz w:val="18"/>
                <w:szCs w:val="18"/>
                <w:lang w:val="en-GB"/>
              </w:rPr>
              <w:t>icrograms</w:t>
            </w:r>
            <w:r w:rsidRPr="00BA4A9C">
              <w:rPr>
                <w:rFonts w:ascii="Arial" w:hAnsi="Arial" w:cs="Arial"/>
                <w:i/>
                <w:color w:val="000000"/>
                <w:sz w:val="18"/>
                <w:szCs w:val="18"/>
                <w:lang w:val="en-GB"/>
              </w:rPr>
              <w:t xml:space="preserve">: 12.0 h; </w:t>
            </w:r>
            <w:r w:rsidRPr="00BA4A9C">
              <w:rPr>
                <w:rFonts w:ascii="Arial" w:hAnsi="Arial" w:cs="Arial"/>
                <w:i/>
                <w:color w:val="000000"/>
                <w:sz w:val="18"/>
                <w:szCs w:val="18"/>
                <w:vertAlign w:val="superscript"/>
                <w:lang w:val="en-GB"/>
              </w:rPr>
              <w:t xml:space="preserve">  </w:t>
            </w:r>
            <w:r w:rsidRPr="00BA4A9C">
              <w:rPr>
                <w:rFonts w:ascii="Arial" w:hAnsi="Arial" w:cs="Arial"/>
                <w:i/>
                <w:color w:val="000000"/>
                <w:sz w:val="18"/>
                <w:szCs w:val="18"/>
                <w:lang w:val="en-GB"/>
              </w:rPr>
              <w:t>10 mg</w:t>
            </w:r>
            <w:r w:rsidR="00661C7D" w:rsidRPr="00BA4A9C">
              <w:rPr>
                <w:rFonts w:ascii="Arial" w:hAnsi="Arial" w:cs="Arial"/>
                <w:i/>
                <w:color w:val="000000"/>
                <w:sz w:val="18"/>
                <w:szCs w:val="18"/>
                <w:lang w:val="en-GB"/>
              </w:rPr>
              <w:t xml:space="preserve"> dinoprostone vaginal insert</w:t>
            </w:r>
            <w:r w:rsidR="003E34AD" w:rsidRPr="00BA4A9C">
              <w:rPr>
                <w:rFonts w:ascii="Arial" w:hAnsi="Arial" w:cs="Arial"/>
                <w:i/>
                <w:color w:val="000000"/>
                <w:sz w:val="18"/>
                <w:szCs w:val="18"/>
                <w:lang w:val="en-GB"/>
              </w:rPr>
              <w:t xml:space="preserve"> (DVI)</w:t>
            </w:r>
            <w:r w:rsidRPr="00BA4A9C">
              <w:rPr>
                <w:rFonts w:ascii="Arial" w:hAnsi="Arial" w:cs="Arial"/>
                <w:i/>
                <w:color w:val="000000"/>
                <w:sz w:val="18"/>
                <w:szCs w:val="18"/>
                <w:lang w:val="en-GB"/>
              </w:rPr>
              <w:t>:  18.0 h</w:t>
            </w:r>
            <w:r w:rsidRPr="00BA4A9C">
              <w:rPr>
                <w:rFonts w:ascii="Arial" w:hAnsi="Arial" w:cs="Arial"/>
                <w:i/>
                <w:color w:val="000000"/>
                <w:sz w:val="18"/>
                <w:szCs w:val="18"/>
                <w:vertAlign w:val="superscript"/>
                <w:lang w:val="en-GB"/>
              </w:rPr>
              <w:t xml:space="preserve">                     </w:t>
            </w:r>
          </w:p>
          <w:p w:rsidR="000957D0" w:rsidRPr="0036506E" w:rsidRDefault="000957D0" w:rsidP="00CC0E93">
            <w:pPr>
              <w:spacing w:after="0" w:line="240" w:lineRule="auto"/>
              <w:jc w:val="both"/>
              <w:rPr>
                <w:rFonts w:ascii="Arial" w:hAnsi="Arial" w:cs="Arial"/>
                <w:color w:val="000000"/>
                <w:lang w:val="en-GB"/>
              </w:rPr>
            </w:pPr>
          </w:p>
          <w:p w:rsidR="00B8094A" w:rsidRDefault="00B8094A" w:rsidP="00CC0E93">
            <w:pPr>
              <w:spacing w:after="0" w:line="240" w:lineRule="auto"/>
              <w:jc w:val="both"/>
              <w:rPr>
                <w:rFonts w:ascii="Arial" w:hAnsi="Arial" w:cs="Arial"/>
                <w:lang w:val="en-GB"/>
              </w:rPr>
            </w:pPr>
            <w:r w:rsidRPr="0036506E">
              <w:rPr>
                <w:rFonts w:ascii="Arial" w:hAnsi="Arial" w:cs="Arial"/>
                <w:lang w:val="en-GB"/>
              </w:rPr>
              <w:t xml:space="preserve">The results for Caesarean delivery endpoints are shown in Table 2. </w:t>
            </w:r>
          </w:p>
          <w:p w:rsidR="00B8094A" w:rsidRPr="0036506E" w:rsidRDefault="00B8094A" w:rsidP="00CC0E93">
            <w:pPr>
              <w:spacing w:after="0" w:line="240" w:lineRule="auto"/>
              <w:jc w:val="both"/>
              <w:rPr>
                <w:rFonts w:ascii="Arial" w:hAnsi="Arial" w:cs="Arial"/>
                <w:color w:val="000000"/>
                <w:lang w:val="en-GB"/>
              </w:rPr>
            </w:pPr>
          </w:p>
          <w:p w:rsidR="000B577B" w:rsidRPr="003C639F" w:rsidRDefault="000B577B" w:rsidP="007A551D">
            <w:pPr>
              <w:spacing w:after="0" w:line="240" w:lineRule="auto"/>
              <w:jc w:val="both"/>
              <w:rPr>
                <w:rFonts w:ascii="Arial" w:hAnsi="Arial" w:cs="Arial"/>
                <w:color w:val="000000"/>
                <w:lang w:val="en-GB"/>
              </w:rPr>
            </w:pPr>
            <w:r w:rsidRPr="0036506E">
              <w:rPr>
                <w:rFonts w:ascii="Arial" w:hAnsi="Arial" w:cs="Arial"/>
                <w:color w:val="000000"/>
                <w:lang w:val="en-GB"/>
              </w:rPr>
              <w:t xml:space="preserve">Table </w:t>
            </w:r>
            <w:r w:rsidR="009F3717" w:rsidRPr="0036506E">
              <w:rPr>
                <w:rFonts w:ascii="Arial" w:hAnsi="Arial" w:cs="Arial"/>
                <w:color w:val="000000"/>
                <w:lang w:val="en-GB"/>
              </w:rPr>
              <w:t>2</w:t>
            </w:r>
            <w:r w:rsidRPr="00A434C7">
              <w:rPr>
                <w:rFonts w:ascii="Arial" w:hAnsi="Arial" w:cs="Arial"/>
                <w:color w:val="000000"/>
                <w:lang w:val="en-GB"/>
              </w:rPr>
              <w:t xml:space="preserve">: </w:t>
            </w:r>
            <w:r w:rsidR="000864FC" w:rsidRPr="00A434C7">
              <w:rPr>
                <w:rFonts w:ascii="Arial" w:hAnsi="Arial" w:cs="Arial"/>
                <w:color w:val="000000"/>
                <w:lang w:val="en-GB"/>
              </w:rPr>
              <w:t>Rates of C</w:t>
            </w:r>
            <w:r w:rsidR="005E148E" w:rsidRPr="00A434C7">
              <w:rPr>
                <w:rFonts w:ascii="Arial" w:hAnsi="Arial" w:cs="Arial"/>
                <w:color w:val="000000"/>
                <w:lang w:val="en-GB"/>
              </w:rPr>
              <w:t>a</w:t>
            </w:r>
            <w:r w:rsidR="000864FC" w:rsidRPr="00A434C7">
              <w:rPr>
                <w:rFonts w:ascii="Arial" w:hAnsi="Arial" w:cs="Arial"/>
                <w:color w:val="000000"/>
                <w:lang w:val="en-GB"/>
              </w:rPr>
              <w:t xml:space="preserve">esarean delivery in </w:t>
            </w:r>
            <w:r w:rsidR="003406D7" w:rsidRPr="00A434C7">
              <w:rPr>
                <w:rFonts w:ascii="Arial" w:hAnsi="Arial" w:cs="Arial"/>
                <w:color w:val="000000"/>
                <w:lang w:val="en-GB"/>
              </w:rPr>
              <w:t xml:space="preserve">the overall, nulliparous and parous populations of </w:t>
            </w:r>
            <w:r w:rsidR="00CC340D" w:rsidRPr="00A434C7">
              <w:rPr>
                <w:rFonts w:ascii="Arial" w:hAnsi="Arial" w:cs="Arial"/>
                <w:color w:val="000000"/>
                <w:lang w:val="en-GB"/>
              </w:rPr>
              <w:t xml:space="preserve">Miso-Obs-303 </w:t>
            </w:r>
            <w:r w:rsidR="003406D7" w:rsidRPr="00A434C7">
              <w:rPr>
                <w:rFonts w:ascii="Arial" w:hAnsi="Arial" w:cs="Arial"/>
                <w:color w:val="000000"/>
                <w:lang w:val="en-GB"/>
              </w:rPr>
              <w:t>(</w:t>
            </w:r>
            <w:r w:rsidR="00CC340D" w:rsidRPr="00A434C7">
              <w:rPr>
                <w:rFonts w:ascii="Arial" w:hAnsi="Arial" w:cs="Arial"/>
                <w:color w:val="000000"/>
                <w:lang w:val="en-GB"/>
              </w:rPr>
              <w:t>The EXPEDITE Study</w:t>
            </w:r>
            <w:r w:rsidR="003406D7" w:rsidRPr="00A434C7">
              <w:rPr>
                <w:rFonts w:ascii="Arial" w:hAnsi="Arial" w:cs="Arial"/>
                <w:color w:val="000000"/>
                <w:lang w:val="en-GB"/>
              </w:rPr>
              <w:t>)</w:t>
            </w:r>
            <w:r w:rsidR="00A01D05" w:rsidRPr="00A434C7">
              <w:rPr>
                <w:rFonts w:ascii="Arial" w:hAnsi="Arial" w:cs="Arial"/>
                <w:color w:val="000000"/>
                <w:lang w:val="en-GB"/>
              </w:rPr>
              <w:t>.</w:t>
            </w:r>
            <w:r w:rsidR="00CC340D" w:rsidRPr="00A434C7">
              <w:rPr>
                <w:rFonts w:ascii="Arial" w:hAnsi="Arial" w:cs="Arial"/>
                <w:color w:val="000000"/>
                <w:lang w:val="en-GB"/>
              </w:rPr>
              <w:t xml:space="preserve"> </w:t>
            </w:r>
          </w:p>
          <w:tbl>
            <w:tblPr>
              <w:tblW w:w="1000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7"/>
              <w:gridCol w:w="2125"/>
              <w:gridCol w:w="2410"/>
              <w:gridCol w:w="2949"/>
            </w:tblGrid>
            <w:tr w:rsidR="000B577B" w:rsidRPr="003B2BF5" w:rsidTr="00BB2207">
              <w:trPr>
                <w:trHeight w:val="147"/>
              </w:trPr>
              <w:tc>
                <w:tcPr>
                  <w:tcW w:w="2517" w:type="dxa"/>
                  <w:shd w:val="clear" w:color="auto" w:fill="auto"/>
                </w:tcPr>
                <w:p w:rsidR="000B577B" w:rsidRPr="003B2BF5" w:rsidRDefault="000B577B" w:rsidP="00D9267D">
                  <w:pPr>
                    <w:spacing w:after="0" w:line="240" w:lineRule="auto"/>
                    <w:jc w:val="both"/>
                    <w:rPr>
                      <w:rFonts w:ascii="Arial" w:eastAsia="Times New Roman" w:hAnsi="Arial" w:cs="Arial"/>
                      <w:color w:val="000000"/>
                      <w:sz w:val="20"/>
                      <w:szCs w:val="20"/>
                      <w:lang w:val="en-GB"/>
                    </w:rPr>
                  </w:pPr>
                </w:p>
              </w:tc>
              <w:tc>
                <w:tcPr>
                  <w:tcW w:w="2125" w:type="dxa"/>
                  <w:shd w:val="clear" w:color="auto" w:fill="auto"/>
                </w:tcPr>
                <w:p w:rsidR="000B577B" w:rsidRPr="003B2BF5" w:rsidRDefault="00A01D05" w:rsidP="004524A5">
                  <w:pPr>
                    <w:spacing w:after="0" w:line="240" w:lineRule="auto"/>
                    <w:jc w:val="center"/>
                    <w:rPr>
                      <w:rFonts w:ascii="Arial" w:eastAsia="Times New Roman" w:hAnsi="Arial" w:cs="Arial"/>
                      <w:color w:val="000000"/>
                      <w:sz w:val="20"/>
                      <w:szCs w:val="20"/>
                      <w:lang w:val="en-GB"/>
                    </w:rPr>
                  </w:pPr>
                  <w:r w:rsidRPr="003B2BF5">
                    <w:rPr>
                      <w:rFonts w:ascii="Arial" w:eastAsia="Times New Roman" w:hAnsi="Arial" w:cs="Arial"/>
                      <w:b/>
                      <w:color w:val="000000"/>
                      <w:sz w:val="20"/>
                      <w:szCs w:val="20"/>
                      <w:lang w:val="en-GB"/>
                    </w:rPr>
                    <w:t>MISODEL</w:t>
                  </w:r>
                </w:p>
              </w:tc>
              <w:tc>
                <w:tcPr>
                  <w:tcW w:w="2410" w:type="dxa"/>
                  <w:shd w:val="clear" w:color="auto" w:fill="auto"/>
                </w:tcPr>
                <w:p w:rsidR="000B577B" w:rsidRPr="003B2BF5" w:rsidRDefault="00661C7D" w:rsidP="004524A5">
                  <w:pPr>
                    <w:spacing w:after="0" w:line="240" w:lineRule="auto"/>
                    <w:jc w:val="center"/>
                    <w:rPr>
                      <w:rFonts w:ascii="Arial" w:eastAsia="Times New Roman" w:hAnsi="Arial" w:cs="Arial"/>
                      <w:color w:val="000000"/>
                      <w:sz w:val="20"/>
                      <w:szCs w:val="20"/>
                      <w:lang w:val="en-GB"/>
                    </w:rPr>
                  </w:pPr>
                  <w:r w:rsidRPr="003B2BF5">
                    <w:rPr>
                      <w:rFonts w:ascii="Arial" w:eastAsia="Times New Roman" w:hAnsi="Arial" w:cs="Arial"/>
                      <w:b/>
                      <w:color w:val="000000"/>
                      <w:sz w:val="20"/>
                      <w:szCs w:val="20"/>
                      <w:lang w:val="en-GB"/>
                    </w:rPr>
                    <w:t>DVI</w:t>
                  </w:r>
                  <w:r w:rsidR="003E737B" w:rsidRPr="003B2BF5">
                    <w:rPr>
                      <w:rFonts w:ascii="Arial" w:eastAsia="Times New Roman" w:hAnsi="Arial" w:cs="Arial"/>
                      <w:b/>
                      <w:color w:val="000000"/>
                      <w:sz w:val="20"/>
                      <w:szCs w:val="20"/>
                      <w:vertAlign w:val="superscript"/>
                      <w:lang w:val="en-GB"/>
                    </w:rPr>
                    <w:t>#</w:t>
                  </w:r>
                </w:p>
              </w:tc>
              <w:tc>
                <w:tcPr>
                  <w:tcW w:w="2949" w:type="dxa"/>
                  <w:shd w:val="clear" w:color="auto" w:fill="auto"/>
                </w:tcPr>
                <w:p w:rsidR="000B577B" w:rsidRPr="003B2BF5" w:rsidRDefault="000B577B" w:rsidP="004524A5">
                  <w:pPr>
                    <w:spacing w:after="0" w:line="240" w:lineRule="auto"/>
                    <w:jc w:val="center"/>
                    <w:rPr>
                      <w:rFonts w:ascii="Arial" w:eastAsia="Times New Roman" w:hAnsi="Arial" w:cs="Arial"/>
                      <w:b/>
                      <w:color w:val="000000"/>
                      <w:sz w:val="20"/>
                      <w:szCs w:val="20"/>
                      <w:lang w:val="en-GB"/>
                    </w:rPr>
                  </w:pPr>
                  <w:r w:rsidRPr="003B2BF5">
                    <w:rPr>
                      <w:rFonts w:ascii="Arial" w:eastAsia="Times New Roman" w:hAnsi="Arial" w:cs="Arial"/>
                      <w:b/>
                      <w:color w:val="000000"/>
                      <w:sz w:val="20"/>
                      <w:szCs w:val="20"/>
                      <w:lang w:val="en-GB"/>
                    </w:rPr>
                    <w:t>Treatment difference</w:t>
                  </w:r>
                </w:p>
                <w:p w:rsidR="000B577B" w:rsidRPr="003B2BF5" w:rsidRDefault="00BB2207" w:rsidP="004524A5">
                  <w:pPr>
                    <w:spacing w:after="0" w:line="240" w:lineRule="auto"/>
                    <w:jc w:val="center"/>
                    <w:rPr>
                      <w:rFonts w:ascii="Arial" w:eastAsia="Times New Roman" w:hAnsi="Arial" w:cs="Arial"/>
                      <w:color w:val="000000"/>
                      <w:sz w:val="20"/>
                      <w:szCs w:val="20"/>
                      <w:lang w:val="en-GB"/>
                    </w:rPr>
                  </w:pPr>
                  <w:r w:rsidRPr="003B2BF5">
                    <w:rPr>
                      <w:rFonts w:ascii="Arial" w:eastAsia="Times New Roman" w:hAnsi="Arial" w:cs="Arial"/>
                      <w:b/>
                      <w:color w:val="000000"/>
                      <w:sz w:val="20"/>
                      <w:szCs w:val="20"/>
                      <w:lang w:val="en-GB"/>
                    </w:rPr>
                    <w:lastRenderedPageBreak/>
                    <w:t xml:space="preserve">[Percentage Points </w:t>
                  </w:r>
                  <w:r w:rsidR="000B577B" w:rsidRPr="003B2BF5">
                    <w:rPr>
                      <w:rFonts w:ascii="Arial" w:eastAsia="Times New Roman" w:hAnsi="Arial" w:cs="Arial"/>
                      <w:b/>
                      <w:color w:val="000000"/>
                      <w:sz w:val="20"/>
                      <w:szCs w:val="20"/>
                      <w:lang w:val="en-GB"/>
                    </w:rPr>
                    <w:t>(95%</w:t>
                  </w:r>
                  <w:r w:rsidR="009D4D4A" w:rsidRPr="003B2BF5">
                    <w:rPr>
                      <w:rFonts w:ascii="Arial" w:eastAsia="Times New Roman" w:hAnsi="Arial" w:cs="Arial"/>
                      <w:b/>
                      <w:color w:val="000000"/>
                      <w:sz w:val="20"/>
                      <w:szCs w:val="20"/>
                      <w:lang w:val="en-GB"/>
                    </w:rPr>
                    <w:t xml:space="preserve"> </w:t>
                  </w:r>
                  <w:r w:rsidR="000B577B" w:rsidRPr="003B2BF5">
                    <w:rPr>
                      <w:rFonts w:ascii="Arial" w:eastAsia="Times New Roman" w:hAnsi="Arial" w:cs="Arial"/>
                      <w:b/>
                      <w:color w:val="000000"/>
                      <w:sz w:val="20"/>
                      <w:szCs w:val="20"/>
                      <w:lang w:val="en-GB"/>
                    </w:rPr>
                    <w:t>CI)</w:t>
                  </w:r>
                  <w:r w:rsidRPr="003B2BF5">
                    <w:rPr>
                      <w:rFonts w:ascii="Arial" w:eastAsia="Times New Roman" w:hAnsi="Arial" w:cs="Arial"/>
                      <w:b/>
                      <w:color w:val="000000"/>
                      <w:sz w:val="20"/>
                      <w:szCs w:val="20"/>
                      <w:lang w:val="en-GB"/>
                    </w:rPr>
                    <w:t>]</w:t>
                  </w:r>
                </w:p>
              </w:tc>
            </w:tr>
            <w:tr w:rsidR="0016616C" w:rsidRPr="003B2BF5" w:rsidTr="00BB2207">
              <w:trPr>
                <w:trHeight w:val="147"/>
              </w:trPr>
              <w:tc>
                <w:tcPr>
                  <w:tcW w:w="2517" w:type="dxa"/>
                  <w:shd w:val="clear" w:color="auto" w:fill="auto"/>
                </w:tcPr>
                <w:p w:rsidR="0016616C" w:rsidRPr="003B2BF5" w:rsidRDefault="0016616C" w:rsidP="00D9267D">
                  <w:pPr>
                    <w:spacing w:after="0" w:line="240" w:lineRule="auto"/>
                    <w:jc w:val="both"/>
                    <w:rPr>
                      <w:rFonts w:ascii="Arial" w:eastAsia="Times New Roman" w:hAnsi="Arial" w:cs="Arial"/>
                      <w:color w:val="000000"/>
                      <w:sz w:val="20"/>
                      <w:szCs w:val="20"/>
                      <w:lang w:val="en-GB"/>
                    </w:rPr>
                  </w:pPr>
                  <w:r w:rsidRPr="003B2BF5">
                    <w:rPr>
                      <w:rFonts w:ascii="Arial" w:eastAsia="Times New Roman" w:hAnsi="Arial" w:cs="Arial"/>
                      <w:color w:val="000000"/>
                      <w:sz w:val="20"/>
                      <w:szCs w:val="20"/>
                      <w:lang w:val="en-GB"/>
                    </w:rPr>
                    <w:lastRenderedPageBreak/>
                    <w:t>All parit</w:t>
                  </w:r>
                  <w:r w:rsidR="009F51A8" w:rsidRPr="003B2BF5">
                    <w:rPr>
                      <w:rFonts w:ascii="Arial" w:eastAsia="Times New Roman" w:hAnsi="Arial" w:cs="Arial"/>
                      <w:color w:val="000000"/>
                      <w:sz w:val="20"/>
                      <w:szCs w:val="20"/>
                      <w:lang w:val="en-GB"/>
                    </w:rPr>
                    <w:t>y</w:t>
                  </w:r>
                </w:p>
              </w:tc>
              <w:tc>
                <w:tcPr>
                  <w:tcW w:w="2125" w:type="dxa"/>
                  <w:shd w:val="clear" w:color="auto" w:fill="auto"/>
                </w:tcPr>
                <w:p w:rsidR="0016616C" w:rsidRPr="003B2BF5" w:rsidRDefault="0016616C" w:rsidP="00C3568D">
                  <w:pPr>
                    <w:spacing w:after="0" w:line="240" w:lineRule="auto"/>
                    <w:jc w:val="center"/>
                    <w:rPr>
                      <w:rFonts w:ascii="Arial" w:eastAsia="Times New Roman" w:hAnsi="Arial" w:cs="Arial"/>
                      <w:color w:val="000000"/>
                      <w:sz w:val="20"/>
                      <w:szCs w:val="20"/>
                      <w:lang w:val="en-GB"/>
                    </w:rPr>
                  </w:pPr>
                  <w:r w:rsidRPr="003B2BF5">
                    <w:rPr>
                      <w:rFonts w:ascii="Arial" w:eastAsia="Times New Roman" w:hAnsi="Arial" w:cs="Arial"/>
                      <w:sz w:val="20"/>
                      <w:szCs w:val="20"/>
                    </w:rPr>
                    <w:t>176/678 (26.0%)</w:t>
                  </w:r>
                </w:p>
              </w:tc>
              <w:tc>
                <w:tcPr>
                  <w:tcW w:w="2410" w:type="dxa"/>
                  <w:shd w:val="clear" w:color="auto" w:fill="auto"/>
                </w:tcPr>
                <w:p w:rsidR="0016616C" w:rsidRPr="003B2BF5" w:rsidRDefault="0016616C" w:rsidP="00C3568D">
                  <w:pPr>
                    <w:spacing w:after="0" w:line="240" w:lineRule="auto"/>
                    <w:jc w:val="center"/>
                    <w:rPr>
                      <w:rFonts w:ascii="Arial" w:eastAsia="Times New Roman" w:hAnsi="Arial" w:cs="Arial"/>
                      <w:color w:val="000000"/>
                      <w:sz w:val="20"/>
                      <w:szCs w:val="20"/>
                      <w:lang w:val="en-GB"/>
                    </w:rPr>
                  </w:pPr>
                  <w:r w:rsidRPr="003B2BF5">
                    <w:rPr>
                      <w:rFonts w:ascii="Arial" w:eastAsia="Times New Roman" w:hAnsi="Arial" w:cs="Arial"/>
                      <w:sz w:val="20"/>
                      <w:szCs w:val="20"/>
                    </w:rPr>
                    <w:t>184/680 (27.1%)</w:t>
                  </w:r>
                </w:p>
              </w:tc>
              <w:tc>
                <w:tcPr>
                  <w:tcW w:w="2949" w:type="dxa"/>
                  <w:shd w:val="clear" w:color="auto" w:fill="auto"/>
                </w:tcPr>
                <w:p w:rsidR="0016616C" w:rsidRPr="003B2BF5" w:rsidRDefault="0016616C" w:rsidP="00C3568D">
                  <w:pPr>
                    <w:spacing w:after="0" w:line="240" w:lineRule="auto"/>
                    <w:jc w:val="center"/>
                    <w:rPr>
                      <w:rFonts w:ascii="Arial" w:eastAsia="Times New Roman" w:hAnsi="Arial" w:cs="Arial"/>
                      <w:color w:val="000000"/>
                      <w:sz w:val="20"/>
                      <w:szCs w:val="20"/>
                      <w:lang w:val="en-GB"/>
                    </w:rPr>
                  </w:pPr>
                  <w:r w:rsidRPr="003B2BF5">
                    <w:rPr>
                      <w:rFonts w:ascii="Arial" w:eastAsia="Times New Roman" w:hAnsi="Arial" w:cs="Arial"/>
                      <w:sz w:val="20"/>
                      <w:szCs w:val="20"/>
                    </w:rPr>
                    <w:t>-1.10 (-5.79, 3.59)</w:t>
                  </w:r>
                </w:p>
              </w:tc>
            </w:tr>
            <w:tr w:rsidR="0016616C" w:rsidRPr="003B2BF5" w:rsidTr="00BB2207">
              <w:trPr>
                <w:trHeight w:val="147"/>
              </w:trPr>
              <w:tc>
                <w:tcPr>
                  <w:tcW w:w="2517" w:type="dxa"/>
                  <w:shd w:val="clear" w:color="auto" w:fill="auto"/>
                </w:tcPr>
                <w:p w:rsidR="0016616C" w:rsidRPr="003B2BF5" w:rsidRDefault="0016616C" w:rsidP="00D9267D">
                  <w:pPr>
                    <w:spacing w:after="0" w:line="240" w:lineRule="auto"/>
                    <w:jc w:val="both"/>
                    <w:rPr>
                      <w:rFonts w:ascii="Arial" w:eastAsia="Times New Roman" w:hAnsi="Arial" w:cs="Arial"/>
                      <w:color w:val="000000"/>
                      <w:sz w:val="20"/>
                      <w:szCs w:val="20"/>
                      <w:lang w:val="en-GB"/>
                    </w:rPr>
                  </w:pPr>
                  <w:r w:rsidRPr="003B2BF5">
                    <w:rPr>
                      <w:rFonts w:ascii="Arial" w:eastAsia="Times New Roman" w:hAnsi="Arial" w:cs="Arial"/>
                      <w:color w:val="000000"/>
                      <w:sz w:val="20"/>
                      <w:szCs w:val="20"/>
                      <w:lang w:val="en-GB"/>
                    </w:rPr>
                    <w:t>Nulliparous</w:t>
                  </w:r>
                </w:p>
              </w:tc>
              <w:tc>
                <w:tcPr>
                  <w:tcW w:w="2125" w:type="dxa"/>
                  <w:shd w:val="clear" w:color="auto" w:fill="auto"/>
                </w:tcPr>
                <w:p w:rsidR="0016616C" w:rsidRPr="003B2BF5" w:rsidRDefault="0016616C" w:rsidP="00C3568D">
                  <w:pPr>
                    <w:spacing w:after="0" w:line="240" w:lineRule="auto"/>
                    <w:jc w:val="center"/>
                    <w:rPr>
                      <w:rFonts w:ascii="Arial" w:eastAsia="Times New Roman" w:hAnsi="Arial" w:cs="Arial"/>
                      <w:color w:val="000000"/>
                      <w:sz w:val="20"/>
                      <w:szCs w:val="20"/>
                      <w:lang w:val="en-GB"/>
                    </w:rPr>
                  </w:pPr>
                  <w:r w:rsidRPr="003B2BF5">
                    <w:rPr>
                      <w:rFonts w:ascii="Arial" w:eastAsia="Times New Roman" w:hAnsi="Arial" w:cs="Arial"/>
                      <w:sz w:val="20"/>
                      <w:szCs w:val="20"/>
                    </w:rPr>
                    <w:t>152/441 (34.5%)</w:t>
                  </w:r>
                </w:p>
              </w:tc>
              <w:tc>
                <w:tcPr>
                  <w:tcW w:w="2410" w:type="dxa"/>
                  <w:shd w:val="clear" w:color="auto" w:fill="auto"/>
                </w:tcPr>
                <w:p w:rsidR="0016616C" w:rsidRPr="003B2BF5" w:rsidRDefault="0016616C" w:rsidP="00C3568D">
                  <w:pPr>
                    <w:spacing w:after="0" w:line="240" w:lineRule="auto"/>
                    <w:jc w:val="center"/>
                    <w:rPr>
                      <w:rFonts w:ascii="Arial" w:eastAsia="Times New Roman" w:hAnsi="Arial" w:cs="Arial"/>
                      <w:color w:val="000000"/>
                      <w:sz w:val="20"/>
                      <w:szCs w:val="20"/>
                      <w:lang w:val="en-GB"/>
                    </w:rPr>
                  </w:pPr>
                  <w:r w:rsidRPr="003B2BF5">
                    <w:rPr>
                      <w:rFonts w:ascii="Arial" w:eastAsia="Times New Roman" w:hAnsi="Arial" w:cs="Arial"/>
                      <w:sz w:val="20"/>
                      <w:szCs w:val="20"/>
                    </w:rPr>
                    <w:t>168/451 (37.3%)</w:t>
                  </w:r>
                </w:p>
              </w:tc>
              <w:tc>
                <w:tcPr>
                  <w:tcW w:w="2949" w:type="dxa"/>
                  <w:shd w:val="clear" w:color="auto" w:fill="auto"/>
                </w:tcPr>
                <w:p w:rsidR="0016616C" w:rsidRPr="003B2BF5" w:rsidRDefault="0016616C" w:rsidP="00C3568D">
                  <w:pPr>
                    <w:spacing w:after="0" w:line="240" w:lineRule="auto"/>
                    <w:jc w:val="center"/>
                    <w:rPr>
                      <w:rFonts w:ascii="Arial" w:eastAsia="Times New Roman" w:hAnsi="Arial" w:cs="Arial"/>
                      <w:color w:val="000000"/>
                      <w:sz w:val="20"/>
                      <w:szCs w:val="20"/>
                      <w:lang w:val="en-GB"/>
                    </w:rPr>
                  </w:pPr>
                  <w:r w:rsidRPr="003B2BF5">
                    <w:rPr>
                      <w:rFonts w:ascii="Arial" w:eastAsia="Times New Roman" w:hAnsi="Arial" w:cs="Arial"/>
                      <w:sz w:val="20"/>
                      <w:szCs w:val="20"/>
                    </w:rPr>
                    <w:t>-2.78 (-9.08, 3.51)</w:t>
                  </w:r>
                </w:p>
              </w:tc>
            </w:tr>
            <w:tr w:rsidR="0016616C" w:rsidRPr="003B2BF5" w:rsidTr="00BB2207">
              <w:trPr>
                <w:trHeight w:val="147"/>
              </w:trPr>
              <w:tc>
                <w:tcPr>
                  <w:tcW w:w="2517" w:type="dxa"/>
                  <w:shd w:val="clear" w:color="auto" w:fill="auto"/>
                </w:tcPr>
                <w:p w:rsidR="0016616C" w:rsidRPr="003B2BF5" w:rsidRDefault="0016616C" w:rsidP="00D9267D">
                  <w:pPr>
                    <w:spacing w:after="0" w:line="240" w:lineRule="auto"/>
                    <w:jc w:val="both"/>
                    <w:rPr>
                      <w:rFonts w:ascii="Arial" w:eastAsia="Times New Roman" w:hAnsi="Arial" w:cs="Arial"/>
                      <w:color w:val="000000"/>
                      <w:sz w:val="20"/>
                      <w:szCs w:val="20"/>
                      <w:lang w:val="en-GB"/>
                    </w:rPr>
                  </w:pPr>
                  <w:r w:rsidRPr="003B2BF5">
                    <w:rPr>
                      <w:rFonts w:ascii="Arial" w:eastAsia="Times New Roman" w:hAnsi="Arial" w:cs="Arial"/>
                      <w:color w:val="000000"/>
                      <w:sz w:val="20"/>
                      <w:szCs w:val="20"/>
                      <w:lang w:val="en-GB"/>
                    </w:rPr>
                    <w:t>Parous</w:t>
                  </w:r>
                </w:p>
              </w:tc>
              <w:tc>
                <w:tcPr>
                  <w:tcW w:w="2125" w:type="dxa"/>
                  <w:shd w:val="clear" w:color="auto" w:fill="auto"/>
                </w:tcPr>
                <w:p w:rsidR="0016616C" w:rsidRPr="003B2BF5" w:rsidRDefault="0016616C" w:rsidP="00C3568D">
                  <w:pPr>
                    <w:spacing w:after="0" w:line="240" w:lineRule="auto"/>
                    <w:jc w:val="center"/>
                    <w:rPr>
                      <w:rFonts w:ascii="Arial" w:eastAsia="Times New Roman" w:hAnsi="Arial" w:cs="Arial"/>
                      <w:color w:val="000000"/>
                      <w:sz w:val="20"/>
                      <w:szCs w:val="20"/>
                      <w:lang w:val="en-GB"/>
                    </w:rPr>
                  </w:pPr>
                  <w:r w:rsidRPr="003B2BF5">
                    <w:rPr>
                      <w:rFonts w:ascii="Arial" w:eastAsia="Times New Roman" w:hAnsi="Arial" w:cs="Arial"/>
                      <w:sz w:val="20"/>
                      <w:szCs w:val="20"/>
                    </w:rPr>
                    <w:t>24/237 (10.1%)</w:t>
                  </w:r>
                </w:p>
              </w:tc>
              <w:tc>
                <w:tcPr>
                  <w:tcW w:w="2410" w:type="dxa"/>
                  <w:shd w:val="clear" w:color="auto" w:fill="auto"/>
                </w:tcPr>
                <w:p w:rsidR="0016616C" w:rsidRPr="003B2BF5" w:rsidRDefault="0016616C" w:rsidP="00C3568D">
                  <w:pPr>
                    <w:spacing w:after="0" w:line="240" w:lineRule="auto"/>
                    <w:jc w:val="center"/>
                    <w:rPr>
                      <w:rFonts w:ascii="Arial" w:eastAsia="Times New Roman" w:hAnsi="Arial" w:cs="Arial"/>
                      <w:color w:val="000000"/>
                      <w:sz w:val="20"/>
                      <w:szCs w:val="20"/>
                      <w:lang w:val="en-GB"/>
                    </w:rPr>
                  </w:pPr>
                  <w:r w:rsidRPr="003B2BF5">
                    <w:rPr>
                      <w:rFonts w:ascii="Arial" w:eastAsia="Times New Roman" w:hAnsi="Arial" w:cs="Arial"/>
                      <w:color w:val="000000"/>
                      <w:sz w:val="20"/>
                      <w:szCs w:val="20"/>
                      <w:lang w:val="en-GB"/>
                    </w:rPr>
                    <w:t>16/229 (7.0%)</w:t>
                  </w:r>
                </w:p>
              </w:tc>
              <w:tc>
                <w:tcPr>
                  <w:tcW w:w="2949" w:type="dxa"/>
                  <w:shd w:val="clear" w:color="auto" w:fill="auto"/>
                </w:tcPr>
                <w:p w:rsidR="0016616C" w:rsidRPr="003B2BF5" w:rsidRDefault="0016616C" w:rsidP="00C3568D">
                  <w:pPr>
                    <w:spacing w:after="0" w:line="240" w:lineRule="auto"/>
                    <w:jc w:val="center"/>
                    <w:rPr>
                      <w:rFonts w:ascii="Arial" w:eastAsia="Times New Roman" w:hAnsi="Arial" w:cs="Arial"/>
                      <w:color w:val="000000"/>
                      <w:sz w:val="20"/>
                      <w:szCs w:val="20"/>
                      <w:lang w:val="en-GB"/>
                    </w:rPr>
                  </w:pPr>
                  <w:r w:rsidRPr="003B2BF5">
                    <w:rPr>
                      <w:rFonts w:ascii="Arial" w:eastAsia="Times New Roman" w:hAnsi="Arial" w:cs="Arial"/>
                      <w:sz w:val="20"/>
                      <w:szCs w:val="20"/>
                    </w:rPr>
                    <w:t>3.14 (-1.93, 8.20)</w:t>
                  </w:r>
                </w:p>
              </w:tc>
            </w:tr>
          </w:tbl>
          <w:p w:rsidR="003E737B" w:rsidRPr="00BA4A9C" w:rsidRDefault="003E737B" w:rsidP="003E737B">
            <w:pPr>
              <w:pStyle w:val="TableText"/>
              <w:keepNext w:val="0"/>
              <w:keepLines w:val="0"/>
              <w:rPr>
                <w:rFonts w:ascii="Arial" w:hAnsi="Arial" w:cs="Arial"/>
                <w:i/>
                <w:color w:val="000000"/>
                <w:sz w:val="18"/>
                <w:szCs w:val="16"/>
                <w:lang w:val="en-GB"/>
              </w:rPr>
            </w:pPr>
            <w:r w:rsidRPr="00BA4A9C">
              <w:rPr>
                <w:rFonts w:ascii="Arial" w:hAnsi="Arial" w:cs="Arial"/>
                <w:i/>
                <w:color w:val="000000"/>
                <w:sz w:val="18"/>
                <w:szCs w:val="16"/>
                <w:vertAlign w:val="superscript"/>
                <w:lang w:val="en-GB"/>
              </w:rPr>
              <w:t>#</w:t>
            </w:r>
            <w:r w:rsidRPr="00BA4A9C">
              <w:rPr>
                <w:rFonts w:ascii="Arial" w:hAnsi="Arial" w:cs="Arial"/>
                <w:i/>
                <w:color w:val="000000"/>
                <w:sz w:val="18"/>
                <w:szCs w:val="16"/>
                <w:lang w:val="en-GB"/>
              </w:rPr>
              <w:t>DVI = 10 mg dinoprostone</w:t>
            </w:r>
            <w:r w:rsidR="00F420B4" w:rsidRPr="00BA4A9C">
              <w:rPr>
                <w:rFonts w:ascii="Arial" w:hAnsi="Arial" w:cs="Arial"/>
                <w:i/>
                <w:color w:val="000000"/>
                <w:sz w:val="18"/>
                <w:szCs w:val="16"/>
                <w:lang w:val="en-GB"/>
              </w:rPr>
              <w:t xml:space="preserve"> </w:t>
            </w:r>
            <w:r w:rsidRPr="00BA4A9C">
              <w:rPr>
                <w:rFonts w:ascii="Arial" w:hAnsi="Arial" w:cs="Arial"/>
                <w:i/>
                <w:color w:val="000000"/>
                <w:sz w:val="18"/>
                <w:szCs w:val="16"/>
                <w:lang w:val="en-GB"/>
              </w:rPr>
              <w:t>vaginal insert</w:t>
            </w:r>
          </w:p>
          <w:p w:rsidR="000B577B" w:rsidRPr="00EE5359" w:rsidRDefault="000B577B" w:rsidP="007A551D">
            <w:pPr>
              <w:spacing w:after="0" w:line="240" w:lineRule="auto"/>
              <w:jc w:val="both"/>
              <w:rPr>
                <w:rFonts w:ascii="Arial" w:hAnsi="Arial" w:cs="Arial"/>
                <w:color w:val="000000"/>
                <w:lang w:val="en-GB"/>
              </w:rPr>
            </w:pPr>
          </w:p>
          <w:p w:rsidR="00BD5AAE" w:rsidRPr="00EE5359" w:rsidRDefault="00D9149B" w:rsidP="00C2124F">
            <w:pPr>
              <w:autoSpaceDE w:val="0"/>
              <w:autoSpaceDN w:val="0"/>
              <w:adjustRightInd w:val="0"/>
              <w:rPr>
                <w:rFonts w:ascii="Arial" w:hAnsi="Arial" w:cs="Arial"/>
                <w:lang w:val="en-GB"/>
              </w:rPr>
            </w:pPr>
            <w:r w:rsidRPr="00EE5359">
              <w:rPr>
                <w:rFonts w:ascii="Arial" w:hAnsi="Arial" w:cs="Arial"/>
                <w:lang w:val="en-GB"/>
              </w:rPr>
              <w:t>The n</w:t>
            </w:r>
            <w:r w:rsidR="00550C67" w:rsidRPr="00EE5359">
              <w:rPr>
                <w:rFonts w:ascii="Arial" w:hAnsi="Arial" w:cs="Arial"/>
                <w:lang w:val="en-GB"/>
              </w:rPr>
              <w:t xml:space="preserve">on-inferiority margin for Caesarean </w:t>
            </w:r>
            <w:r w:rsidR="0092675E" w:rsidRPr="00EE5359">
              <w:rPr>
                <w:rFonts w:ascii="Arial" w:hAnsi="Arial" w:cs="Arial"/>
                <w:lang w:val="en-GB"/>
              </w:rPr>
              <w:t xml:space="preserve">delivery rate </w:t>
            </w:r>
            <w:r w:rsidR="00550C67" w:rsidRPr="00EE5359">
              <w:rPr>
                <w:rFonts w:ascii="Arial" w:hAnsi="Arial" w:cs="Arial"/>
                <w:lang w:val="en-GB"/>
              </w:rPr>
              <w:t xml:space="preserve">was pre-specified as 10% </w:t>
            </w:r>
            <w:r w:rsidRPr="00EE5359">
              <w:rPr>
                <w:rFonts w:ascii="Arial" w:hAnsi="Arial" w:cs="Arial"/>
                <w:lang w:val="en-GB"/>
              </w:rPr>
              <w:t xml:space="preserve">relative to </w:t>
            </w:r>
            <w:r w:rsidR="00550C67" w:rsidRPr="00EE5359">
              <w:rPr>
                <w:rFonts w:ascii="Arial" w:hAnsi="Arial" w:cs="Arial"/>
                <w:lang w:val="en-GB"/>
              </w:rPr>
              <w:t>the rate</w:t>
            </w:r>
            <w:r w:rsidR="00661C7D" w:rsidRPr="00EE5359">
              <w:rPr>
                <w:rFonts w:ascii="Arial" w:hAnsi="Arial" w:cs="Arial"/>
                <w:lang w:val="en-GB"/>
              </w:rPr>
              <w:t xml:space="preserve"> for 10 mg</w:t>
            </w:r>
            <w:r w:rsidR="005F61F6" w:rsidRPr="00EE5359">
              <w:rPr>
                <w:rFonts w:ascii="Arial" w:hAnsi="Arial" w:cs="Arial"/>
                <w:lang w:val="en-GB"/>
              </w:rPr>
              <w:t xml:space="preserve"> dinoprostone vaginal insert (DVI)</w:t>
            </w:r>
            <w:r w:rsidR="00550C67" w:rsidRPr="00EE5359">
              <w:rPr>
                <w:rFonts w:ascii="Arial" w:hAnsi="Arial" w:cs="Arial"/>
                <w:lang w:val="en-GB"/>
              </w:rPr>
              <w:t xml:space="preserve"> (</w:t>
            </w:r>
            <w:r w:rsidRPr="00EE5359">
              <w:rPr>
                <w:rFonts w:ascii="Arial" w:hAnsi="Arial" w:cs="Arial"/>
                <w:lang w:val="en-GB"/>
              </w:rPr>
              <w:t xml:space="preserve">e.g for </w:t>
            </w:r>
            <w:r w:rsidR="002A2E10" w:rsidRPr="00EE5359">
              <w:rPr>
                <w:rFonts w:ascii="Arial" w:hAnsi="Arial" w:cs="Arial"/>
                <w:lang w:val="en-GB"/>
              </w:rPr>
              <w:t xml:space="preserve">the </w:t>
            </w:r>
            <w:r w:rsidRPr="00EE5359">
              <w:rPr>
                <w:rFonts w:ascii="Arial" w:hAnsi="Arial" w:cs="Arial"/>
                <w:lang w:val="en-GB"/>
              </w:rPr>
              <w:t>all</w:t>
            </w:r>
            <w:r w:rsidR="002A2E10" w:rsidRPr="00EE5359">
              <w:rPr>
                <w:rFonts w:ascii="Arial" w:hAnsi="Arial" w:cs="Arial"/>
                <w:lang w:val="en-GB"/>
              </w:rPr>
              <w:t>-</w:t>
            </w:r>
            <w:r w:rsidRPr="00EE5359">
              <w:rPr>
                <w:rFonts w:ascii="Arial" w:hAnsi="Arial" w:cs="Arial"/>
                <w:lang w:val="en-GB"/>
              </w:rPr>
              <w:t xml:space="preserve">parity group the delivery rate following DVI was </w:t>
            </w:r>
            <w:r w:rsidR="00550C67" w:rsidRPr="00EE5359">
              <w:rPr>
                <w:rFonts w:ascii="Arial" w:hAnsi="Arial" w:cs="Arial"/>
                <w:lang w:val="en-GB"/>
              </w:rPr>
              <w:t>27.1%</w:t>
            </w:r>
            <w:r w:rsidR="000864FC" w:rsidRPr="00EE5359">
              <w:rPr>
                <w:rFonts w:ascii="Arial" w:hAnsi="Arial" w:cs="Arial"/>
                <w:lang w:val="en-GB"/>
              </w:rPr>
              <w:t xml:space="preserve"> </w:t>
            </w:r>
            <w:r w:rsidRPr="00EE5359">
              <w:rPr>
                <w:rFonts w:ascii="Arial" w:hAnsi="Arial" w:cs="Arial"/>
                <w:lang w:val="en-GB"/>
              </w:rPr>
              <w:t>and the non-inferiority margin is therefore</w:t>
            </w:r>
            <w:r w:rsidR="00550C67" w:rsidRPr="00EE5359">
              <w:rPr>
                <w:rFonts w:ascii="Arial" w:hAnsi="Arial" w:cs="Arial"/>
                <w:lang w:val="en-GB"/>
              </w:rPr>
              <w:t xml:space="preserve"> 2.71%</w:t>
            </w:r>
            <w:r w:rsidRPr="00EE5359">
              <w:rPr>
                <w:rFonts w:ascii="Arial" w:hAnsi="Arial" w:cs="Arial"/>
                <w:lang w:val="en-GB"/>
              </w:rPr>
              <w:t xml:space="preserve"> percentage points)</w:t>
            </w:r>
            <w:r w:rsidR="00550C67" w:rsidRPr="00EE5359">
              <w:rPr>
                <w:rFonts w:ascii="Arial" w:hAnsi="Arial" w:cs="Arial"/>
                <w:lang w:val="en-GB"/>
              </w:rPr>
              <w:t xml:space="preserve">. For the all-parity group (ITT population), the upper limit of the 95% CI </w:t>
            </w:r>
            <w:r w:rsidR="002A2E10" w:rsidRPr="00EE5359">
              <w:rPr>
                <w:rFonts w:ascii="Arial" w:hAnsi="Arial" w:cs="Arial"/>
                <w:lang w:val="en-GB"/>
              </w:rPr>
              <w:t xml:space="preserve">for the difference in delivery rates between treatments </w:t>
            </w:r>
            <w:r w:rsidR="00550C67" w:rsidRPr="00EE5359">
              <w:rPr>
                <w:rFonts w:ascii="Arial" w:hAnsi="Arial" w:cs="Arial"/>
                <w:lang w:val="en-GB"/>
              </w:rPr>
              <w:t>was 3.6</w:t>
            </w:r>
            <w:r w:rsidR="002A2E10" w:rsidRPr="00EE5359">
              <w:rPr>
                <w:rFonts w:ascii="Arial" w:hAnsi="Arial" w:cs="Arial"/>
                <w:lang w:val="en-GB"/>
              </w:rPr>
              <w:t xml:space="preserve"> percentage points</w:t>
            </w:r>
            <w:r w:rsidR="00550C67" w:rsidRPr="00EE5359">
              <w:rPr>
                <w:rFonts w:ascii="Arial" w:hAnsi="Arial" w:cs="Arial"/>
                <w:lang w:val="en-GB"/>
              </w:rPr>
              <w:t xml:space="preserve"> (</w:t>
            </w:r>
            <w:r w:rsidR="002A2E10" w:rsidRPr="00EE5359">
              <w:rPr>
                <w:rFonts w:ascii="Arial" w:hAnsi="Arial" w:cs="Arial"/>
                <w:lang w:val="en-GB"/>
              </w:rPr>
              <w:t xml:space="preserve">exceeding the non-inferiority margin of </w:t>
            </w:r>
            <w:r w:rsidR="00550C67" w:rsidRPr="00EE5359">
              <w:rPr>
                <w:rFonts w:ascii="Arial" w:hAnsi="Arial" w:cs="Arial"/>
                <w:lang w:val="en-GB"/>
              </w:rPr>
              <w:t>2.71</w:t>
            </w:r>
            <w:r w:rsidR="002A2E10" w:rsidRPr="00EE5359">
              <w:rPr>
                <w:rFonts w:ascii="Arial" w:hAnsi="Arial" w:cs="Arial"/>
                <w:lang w:val="en-GB"/>
              </w:rPr>
              <w:t xml:space="preserve"> percentage points</w:t>
            </w:r>
            <w:r w:rsidR="00550C67" w:rsidRPr="00EE5359">
              <w:rPr>
                <w:rFonts w:ascii="Arial" w:hAnsi="Arial" w:cs="Arial"/>
                <w:lang w:val="en-GB"/>
              </w:rPr>
              <w:t xml:space="preserve">), therefore non-inferiority was not met. </w:t>
            </w:r>
            <w:r w:rsidR="005F61F6" w:rsidRPr="00EE5359">
              <w:rPr>
                <w:rFonts w:ascii="Arial" w:hAnsi="Arial" w:cs="Arial"/>
                <w:lang w:val="en-GB"/>
              </w:rPr>
              <w:t>Non-inferiority</w:t>
            </w:r>
            <w:r w:rsidR="00550C67" w:rsidRPr="00EE5359">
              <w:rPr>
                <w:rFonts w:ascii="Arial" w:hAnsi="Arial" w:cs="Arial"/>
                <w:lang w:val="en-GB"/>
              </w:rPr>
              <w:t xml:space="preserve"> was met for the nulliparous group, but not the parous group</w:t>
            </w:r>
            <w:r w:rsidR="005F61F6" w:rsidRPr="00EE5359">
              <w:rPr>
                <w:rFonts w:ascii="Arial" w:hAnsi="Arial" w:cs="Arial"/>
                <w:lang w:val="en-GB"/>
              </w:rPr>
              <w:t>; these results are difficult to interpret because of the problem of statistical multiplicity</w:t>
            </w:r>
            <w:r w:rsidR="00550C67" w:rsidRPr="00EE5359">
              <w:rPr>
                <w:rFonts w:ascii="Arial" w:hAnsi="Arial" w:cs="Arial"/>
                <w:lang w:val="en-GB"/>
              </w:rPr>
              <w:t>.</w:t>
            </w:r>
          </w:p>
          <w:p w:rsidR="00D06566" w:rsidRPr="00EE5359" w:rsidRDefault="00F0105B" w:rsidP="00657FA4">
            <w:pPr>
              <w:autoSpaceDE w:val="0"/>
              <w:autoSpaceDN w:val="0"/>
              <w:adjustRightInd w:val="0"/>
              <w:spacing w:after="0"/>
              <w:rPr>
                <w:rFonts w:ascii="Arial" w:hAnsi="Arial" w:cs="Arial"/>
                <w:b/>
                <w:lang w:val="en-GB"/>
              </w:rPr>
            </w:pPr>
            <w:r w:rsidRPr="00EE5359">
              <w:rPr>
                <w:rFonts w:ascii="Arial" w:hAnsi="Arial" w:cs="Arial"/>
                <w:lang w:val="en-GB"/>
              </w:rPr>
              <w:t xml:space="preserve">Compared </w:t>
            </w:r>
            <w:r w:rsidR="00F420B4" w:rsidRPr="00EE5359">
              <w:rPr>
                <w:rFonts w:ascii="Arial" w:hAnsi="Arial" w:cs="Arial"/>
                <w:lang w:val="en-GB"/>
              </w:rPr>
              <w:t xml:space="preserve">to </w:t>
            </w:r>
            <w:r w:rsidRPr="00EE5359">
              <w:rPr>
                <w:rFonts w:ascii="Arial" w:hAnsi="Arial" w:cs="Arial"/>
                <w:lang w:val="en-GB"/>
              </w:rPr>
              <w:t>the 10 mg din</w:t>
            </w:r>
            <w:r w:rsidR="0073553B" w:rsidRPr="00EE5359">
              <w:rPr>
                <w:rFonts w:ascii="Arial" w:hAnsi="Arial" w:cs="Arial"/>
                <w:lang w:val="en-GB"/>
              </w:rPr>
              <w:t>o</w:t>
            </w:r>
            <w:r w:rsidRPr="00EE5359">
              <w:rPr>
                <w:rFonts w:ascii="Arial" w:hAnsi="Arial" w:cs="Arial"/>
                <w:lang w:val="en-GB"/>
              </w:rPr>
              <w:t xml:space="preserve">prostone vaginal insert (DVI), </w:t>
            </w:r>
            <w:r w:rsidR="00D06566" w:rsidRPr="00EE5359">
              <w:rPr>
                <w:rFonts w:ascii="Arial" w:hAnsi="Arial" w:cs="Arial"/>
                <w:lang w:val="en-GB"/>
              </w:rPr>
              <w:t xml:space="preserve">MISODEL reduces the time to delivery, but also increases the risk of uterine tachysystole and foetal adverse events. A comparison between the study groups of adverse events of special interest from Miso-Obs-303 is provided in Table </w:t>
            </w:r>
            <w:r w:rsidR="0048414C" w:rsidRPr="00EE5359">
              <w:rPr>
                <w:rFonts w:ascii="Arial" w:hAnsi="Arial" w:cs="Arial"/>
                <w:lang w:val="en-GB"/>
              </w:rPr>
              <w:t>3</w:t>
            </w:r>
            <w:r w:rsidR="00D06566" w:rsidRPr="00EE5359">
              <w:rPr>
                <w:rFonts w:ascii="Arial" w:hAnsi="Arial" w:cs="Arial"/>
                <w:lang w:val="en-GB"/>
              </w:rPr>
              <w:t xml:space="preserve">, located under </w:t>
            </w:r>
            <w:r w:rsidR="00657FA4" w:rsidRPr="00EE5359">
              <w:rPr>
                <w:rFonts w:ascii="Arial" w:hAnsi="Arial" w:cs="Arial"/>
                <w:b/>
                <w:lang w:val="en-GB"/>
              </w:rPr>
              <w:t>ADVERSE EFFECTS.</w:t>
            </w:r>
          </w:p>
          <w:p w:rsidR="00657FA4" w:rsidRPr="00EE5359" w:rsidRDefault="00657FA4" w:rsidP="00C2124F">
            <w:pPr>
              <w:autoSpaceDE w:val="0"/>
              <w:autoSpaceDN w:val="0"/>
              <w:adjustRightInd w:val="0"/>
              <w:rPr>
                <w:rFonts w:ascii="Arial" w:hAnsi="Arial" w:cs="Arial"/>
                <w:b/>
                <w:lang w:val="en-GB"/>
              </w:rPr>
            </w:pPr>
          </w:p>
        </w:tc>
      </w:tr>
      <w:tr w:rsidR="001B74AE" w:rsidRPr="00A434C7" w:rsidTr="00762C7D">
        <w:trPr>
          <w:trHeight w:val="145"/>
        </w:trPr>
        <w:tc>
          <w:tcPr>
            <w:tcW w:w="5000" w:type="pct"/>
            <w:shd w:val="clear" w:color="auto" w:fill="auto"/>
            <w:vAlign w:val="center"/>
          </w:tcPr>
          <w:p w:rsidR="001B74AE" w:rsidRPr="00A434C7" w:rsidRDefault="001B74AE" w:rsidP="00A40783">
            <w:pPr>
              <w:spacing w:after="0" w:line="240" w:lineRule="auto"/>
              <w:ind w:right="-27"/>
              <w:rPr>
                <w:rFonts w:ascii="Arial" w:eastAsia="Times New Roman" w:hAnsi="Arial" w:cs="Arial"/>
                <w:b/>
                <w:bCs/>
                <w:lang w:val="en-GB" w:eastAsia="en-GB"/>
              </w:rPr>
            </w:pPr>
            <w:r w:rsidRPr="00A434C7">
              <w:rPr>
                <w:rFonts w:ascii="Arial" w:eastAsia="Times New Roman" w:hAnsi="Arial" w:cs="Arial"/>
                <w:b/>
                <w:bCs/>
                <w:lang w:val="en-GB" w:eastAsia="en-GB"/>
              </w:rPr>
              <w:lastRenderedPageBreak/>
              <w:t>INDICATIONS</w:t>
            </w:r>
          </w:p>
        </w:tc>
      </w:tr>
      <w:tr w:rsidR="001B74AE" w:rsidRPr="00EE5359" w:rsidTr="00762C7D">
        <w:trPr>
          <w:trHeight w:val="145"/>
        </w:trPr>
        <w:tc>
          <w:tcPr>
            <w:tcW w:w="5000" w:type="pct"/>
            <w:shd w:val="clear" w:color="auto" w:fill="auto"/>
            <w:vAlign w:val="center"/>
          </w:tcPr>
          <w:p w:rsidR="00F420B4" w:rsidRPr="00EE5359" w:rsidRDefault="001B74AE" w:rsidP="00F420B4">
            <w:pPr>
              <w:spacing w:line="240" w:lineRule="auto"/>
              <w:jc w:val="both"/>
              <w:rPr>
                <w:rFonts w:ascii="Arial" w:hAnsi="Arial" w:cs="Arial"/>
                <w:lang w:val="en-GB"/>
              </w:rPr>
            </w:pPr>
            <w:r w:rsidRPr="003C639F">
              <w:rPr>
                <w:rFonts w:ascii="Arial" w:hAnsi="Arial" w:cs="Arial"/>
                <w:lang w:val="en-GB"/>
              </w:rPr>
              <w:t xml:space="preserve">MISODEL is indicated for </w:t>
            </w:r>
            <w:r w:rsidR="00A84F65" w:rsidRPr="003C639F">
              <w:rPr>
                <w:rFonts w:ascii="Arial" w:hAnsi="Arial" w:cs="Arial"/>
                <w:lang w:val="en-GB"/>
              </w:rPr>
              <w:t xml:space="preserve">the </w:t>
            </w:r>
            <w:r w:rsidRPr="003C639F">
              <w:rPr>
                <w:rFonts w:ascii="Arial" w:hAnsi="Arial" w:cs="Arial"/>
                <w:lang w:val="en-GB"/>
              </w:rPr>
              <w:t>induction of labour</w:t>
            </w:r>
            <w:r w:rsidR="00A84F65" w:rsidRPr="003C639F">
              <w:rPr>
                <w:rFonts w:ascii="Arial" w:hAnsi="Arial" w:cs="Arial"/>
                <w:lang w:val="en-GB"/>
              </w:rPr>
              <w:t xml:space="preserve"> in women with an unfavourable cervix</w:t>
            </w:r>
            <w:r w:rsidRPr="003C639F">
              <w:rPr>
                <w:rFonts w:ascii="Arial" w:hAnsi="Arial" w:cs="Arial"/>
                <w:lang w:val="en-GB"/>
              </w:rPr>
              <w:t>, from 36 weeks gestation</w:t>
            </w:r>
            <w:r w:rsidR="00A84F65" w:rsidRPr="00EE5359">
              <w:rPr>
                <w:rFonts w:ascii="Arial" w:hAnsi="Arial" w:cs="Arial"/>
                <w:lang w:val="en-GB"/>
              </w:rPr>
              <w:t>:</w:t>
            </w:r>
            <w:r w:rsidRPr="00EE5359">
              <w:rPr>
                <w:rFonts w:ascii="Arial" w:hAnsi="Arial" w:cs="Arial"/>
                <w:lang w:val="en-GB"/>
              </w:rPr>
              <w:t xml:space="preserve"> </w:t>
            </w:r>
          </w:p>
          <w:p w:rsidR="009C125F" w:rsidRPr="00EE5359" w:rsidRDefault="009C125F" w:rsidP="00051701">
            <w:pPr>
              <w:numPr>
                <w:ilvl w:val="0"/>
                <w:numId w:val="35"/>
              </w:numPr>
              <w:spacing w:after="0" w:line="240" w:lineRule="auto"/>
              <w:rPr>
                <w:rFonts w:ascii="Arial" w:hAnsi="Arial" w:cs="Arial"/>
                <w:color w:val="000000"/>
                <w:lang w:val="en-GB"/>
              </w:rPr>
            </w:pPr>
            <w:r w:rsidRPr="00EE5359">
              <w:rPr>
                <w:rFonts w:ascii="Arial" w:hAnsi="Arial" w:cs="Arial"/>
                <w:lang w:val="en-GB"/>
              </w:rPr>
              <w:t>i</w:t>
            </w:r>
            <w:r w:rsidR="001B74AE" w:rsidRPr="00EE5359">
              <w:rPr>
                <w:rFonts w:ascii="Arial" w:hAnsi="Arial" w:cs="Arial"/>
                <w:lang w:val="en-GB"/>
              </w:rPr>
              <w:t>n</w:t>
            </w:r>
            <w:r w:rsidRPr="00EE5359">
              <w:rPr>
                <w:rFonts w:ascii="Arial" w:hAnsi="Arial" w:cs="Arial"/>
                <w:lang w:val="en-GB"/>
              </w:rPr>
              <w:t xml:space="preserve"> </w:t>
            </w:r>
            <w:r w:rsidR="001B74AE" w:rsidRPr="00EE5359">
              <w:rPr>
                <w:rFonts w:ascii="Arial" w:hAnsi="Arial" w:cs="Arial"/>
                <w:lang w:val="en-GB"/>
              </w:rPr>
              <w:t>whom</w:t>
            </w:r>
            <w:r w:rsidRPr="00EE5359">
              <w:rPr>
                <w:rFonts w:ascii="Arial" w:hAnsi="Arial" w:cs="Arial"/>
                <w:lang w:val="en-GB"/>
              </w:rPr>
              <w:t xml:space="preserve"> </w:t>
            </w:r>
            <w:r w:rsidR="001B74AE" w:rsidRPr="00EE5359">
              <w:rPr>
                <w:rFonts w:ascii="Arial" w:hAnsi="Arial" w:cs="Arial"/>
                <w:lang w:val="en-GB"/>
              </w:rPr>
              <w:t>induction</w:t>
            </w:r>
            <w:r w:rsidRPr="00EE5359">
              <w:rPr>
                <w:rFonts w:ascii="Arial" w:hAnsi="Arial" w:cs="Arial"/>
                <w:lang w:val="en-GB"/>
              </w:rPr>
              <w:t xml:space="preserve"> </w:t>
            </w:r>
            <w:r w:rsidR="001B74AE" w:rsidRPr="00EE5359">
              <w:rPr>
                <w:rFonts w:ascii="Arial" w:hAnsi="Arial" w:cs="Arial"/>
                <w:lang w:val="en-GB"/>
              </w:rPr>
              <w:t>is</w:t>
            </w:r>
            <w:r w:rsidRPr="00EE5359">
              <w:rPr>
                <w:rFonts w:ascii="Arial" w:hAnsi="Arial" w:cs="Arial"/>
                <w:lang w:val="en-GB"/>
              </w:rPr>
              <w:t xml:space="preserve"> </w:t>
            </w:r>
            <w:r w:rsidR="001B74AE" w:rsidRPr="00EE5359">
              <w:rPr>
                <w:rFonts w:ascii="Arial" w:hAnsi="Arial" w:cs="Arial"/>
                <w:lang w:val="en-GB"/>
              </w:rPr>
              <w:t>clinically</w:t>
            </w:r>
            <w:r w:rsidRPr="00EE5359">
              <w:rPr>
                <w:rFonts w:ascii="Arial" w:hAnsi="Arial" w:cs="Arial"/>
                <w:lang w:val="en-GB"/>
              </w:rPr>
              <w:t xml:space="preserve"> </w:t>
            </w:r>
            <w:r w:rsidR="001B74AE" w:rsidRPr="00EE5359">
              <w:rPr>
                <w:rFonts w:ascii="Arial" w:hAnsi="Arial" w:cs="Arial"/>
                <w:lang w:val="en-GB"/>
              </w:rPr>
              <w:t>indicated</w:t>
            </w:r>
          </w:p>
          <w:p w:rsidR="00DE7162" w:rsidRPr="00EE5359" w:rsidRDefault="00A84F65" w:rsidP="00051701">
            <w:pPr>
              <w:numPr>
                <w:ilvl w:val="0"/>
                <w:numId w:val="35"/>
              </w:numPr>
              <w:spacing w:after="0" w:line="240" w:lineRule="auto"/>
              <w:rPr>
                <w:rFonts w:ascii="Arial" w:hAnsi="Arial" w:cs="Arial"/>
                <w:color w:val="000000"/>
                <w:lang w:val="en-GB"/>
              </w:rPr>
            </w:pPr>
            <w:r w:rsidRPr="00EE5359">
              <w:rPr>
                <w:rFonts w:ascii="Arial" w:hAnsi="Arial" w:cs="Arial"/>
                <w:lang w:val="en-GB"/>
              </w:rPr>
              <w:t>in a hospital where continuous electronic foetal monitoring is available</w:t>
            </w:r>
            <w:r w:rsidR="00BD5AAE" w:rsidRPr="00EE5359">
              <w:rPr>
                <w:rFonts w:ascii="Arial" w:hAnsi="Arial" w:cs="Arial"/>
                <w:lang w:val="en-GB"/>
              </w:rPr>
              <w:t>.</w:t>
            </w:r>
          </w:p>
          <w:p w:rsidR="00A84F65" w:rsidRPr="00EE5359" w:rsidRDefault="00A84F65" w:rsidP="00603CC1">
            <w:pPr>
              <w:spacing w:line="240" w:lineRule="auto"/>
              <w:ind w:left="720"/>
              <w:jc w:val="both"/>
              <w:rPr>
                <w:rFonts w:ascii="Arial" w:hAnsi="Arial" w:cs="Arial"/>
                <w:color w:val="000000"/>
                <w:lang w:val="en-GB"/>
              </w:rPr>
            </w:pPr>
          </w:p>
        </w:tc>
      </w:tr>
      <w:tr w:rsidR="001B74AE" w:rsidRPr="00EE5359" w:rsidTr="00762C7D">
        <w:trPr>
          <w:trHeight w:val="145"/>
        </w:trPr>
        <w:tc>
          <w:tcPr>
            <w:tcW w:w="5000" w:type="pct"/>
            <w:shd w:val="clear" w:color="auto" w:fill="auto"/>
            <w:vAlign w:val="center"/>
          </w:tcPr>
          <w:p w:rsidR="001B74AE" w:rsidRPr="00EE5359" w:rsidRDefault="001B74AE" w:rsidP="007B70B0">
            <w:pPr>
              <w:autoSpaceDE w:val="0"/>
              <w:autoSpaceDN w:val="0"/>
              <w:adjustRightInd w:val="0"/>
              <w:spacing w:after="0" w:line="240" w:lineRule="auto"/>
              <w:ind w:right="-27"/>
              <w:rPr>
                <w:rFonts w:ascii="Arial" w:eastAsia="Times New Roman" w:hAnsi="Arial" w:cs="Arial"/>
                <w:b/>
                <w:lang w:val="en-GB" w:eastAsia="en-GB"/>
              </w:rPr>
            </w:pPr>
            <w:r w:rsidRPr="00EE5359">
              <w:rPr>
                <w:rFonts w:ascii="Arial" w:eastAsia="Times New Roman" w:hAnsi="Arial" w:cs="Arial"/>
                <w:b/>
                <w:bCs/>
                <w:lang w:val="en-GB" w:eastAsia="en-GB"/>
              </w:rPr>
              <w:t>CONTRAINDICATIONS</w:t>
            </w:r>
          </w:p>
        </w:tc>
      </w:tr>
      <w:tr w:rsidR="001B74AE" w:rsidRPr="00EE5359" w:rsidTr="00762C7D">
        <w:trPr>
          <w:trHeight w:val="145"/>
        </w:trPr>
        <w:tc>
          <w:tcPr>
            <w:tcW w:w="5000" w:type="pct"/>
            <w:shd w:val="clear" w:color="auto" w:fill="auto"/>
            <w:vAlign w:val="center"/>
          </w:tcPr>
          <w:p w:rsidR="001B74AE" w:rsidRPr="00EE5359" w:rsidRDefault="001B74AE" w:rsidP="003E731B">
            <w:pPr>
              <w:rPr>
                <w:rFonts w:ascii="Arial" w:hAnsi="Arial" w:cs="Arial"/>
                <w:lang w:val="en-GB"/>
              </w:rPr>
            </w:pPr>
            <w:r w:rsidRPr="00EE5359">
              <w:rPr>
                <w:rFonts w:ascii="Arial" w:hAnsi="Arial" w:cs="Arial"/>
                <w:lang w:val="en-GB"/>
              </w:rPr>
              <w:t>MISODEL is contraindicated:</w:t>
            </w:r>
          </w:p>
          <w:p w:rsidR="000B28C1" w:rsidRPr="00EE5359" w:rsidRDefault="000B28C1" w:rsidP="000B28C1">
            <w:pPr>
              <w:numPr>
                <w:ilvl w:val="0"/>
                <w:numId w:val="15"/>
              </w:numPr>
              <w:spacing w:after="0" w:line="240" w:lineRule="auto"/>
              <w:rPr>
                <w:rFonts w:ascii="Arial" w:hAnsi="Arial" w:cs="Arial"/>
                <w:color w:val="000000"/>
                <w:lang w:val="en-GB"/>
              </w:rPr>
            </w:pPr>
            <w:r w:rsidRPr="00EE5359">
              <w:rPr>
                <w:rFonts w:ascii="Arial" w:hAnsi="Arial" w:cs="Arial"/>
                <w:color w:val="000000"/>
                <w:lang w:val="en-GB"/>
              </w:rPr>
              <w:t>When labour has started</w:t>
            </w:r>
          </w:p>
          <w:p w:rsidR="000B28C1" w:rsidRPr="00EE5359" w:rsidRDefault="000B28C1" w:rsidP="000B28C1">
            <w:pPr>
              <w:numPr>
                <w:ilvl w:val="0"/>
                <w:numId w:val="15"/>
              </w:numPr>
              <w:spacing w:after="0" w:line="240" w:lineRule="auto"/>
              <w:rPr>
                <w:rFonts w:ascii="Arial" w:hAnsi="Arial" w:cs="Arial"/>
                <w:color w:val="000000"/>
                <w:lang w:val="en-GB"/>
              </w:rPr>
            </w:pPr>
            <w:r w:rsidRPr="00EE5359">
              <w:rPr>
                <w:rFonts w:ascii="Arial" w:hAnsi="Arial" w:cs="Arial"/>
                <w:color w:val="000000"/>
                <w:lang w:val="en-GB"/>
              </w:rPr>
              <w:t>In hospitals where it is not possible to institute continuous electronic foetal heart monitoring</w:t>
            </w:r>
          </w:p>
          <w:p w:rsidR="000B28C1" w:rsidRPr="00EE5359" w:rsidRDefault="000B28C1" w:rsidP="000B28C1">
            <w:pPr>
              <w:numPr>
                <w:ilvl w:val="0"/>
                <w:numId w:val="15"/>
              </w:numPr>
              <w:spacing w:after="0" w:line="240" w:lineRule="auto"/>
              <w:rPr>
                <w:rFonts w:ascii="Arial" w:hAnsi="Arial" w:cs="Arial"/>
                <w:color w:val="000000"/>
                <w:lang w:val="en-GB"/>
              </w:rPr>
            </w:pPr>
            <w:r w:rsidRPr="00EE5359">
              <w:rPr>
                <w:rFonts w:ascii="Arial" w:hAnsi="Arial" w:cs="Arial"/>
                <w:color w:val="000000"/>
                <w:lang w:val="en-GB"/>
              </w:rPr>
              <w:t xml:space="preserve">When there is suspicion or evidence of foetal compromise before induction (e.g., failed non-stress or stress test, meconium staining or diagnosis or history of non-reassuring </w:t>
            </w:r>
            <w:r w:rsidR="008A08D0" w:rsidRPr="00EE5359">
              <w:rPr>
                <w:rFonts w:ascii="Arial" w:hAnsi="Arial" w:cs="Arial"/>
                <w:color w:val="000000"/>
                <w:lang w:val="en-GB"/>
              </w:rPr>
              <w:t>foetal</w:t>
            </w:r>
            <w:r w:rsidRPr="00EE5359">
              <w:rPr>
                <w:rFonts w:ascii="Arial" w:hAnsi="Arial" w:cs="Arial"/>
                <w:color w:val="000000"/>
                <w:lang w:val="en-GB"/>
              </w:rPr>
              <w:t xml:space="preserve"> status)</w:t>
            </w:r>
          </w:p>
          <w:p w:rsidR="00371573" w:rsidRPr="00EE5359" w:rsidRDefault="003370D6" w:rsidP="00371573">
            <w:pPr>
              <w:numPr>
                <w:ilvl w:val="0"/>
                <w:numId w:val="15"/>
              </w:numPr>
              <w:spacing w:after="0" w:line="240" w:lineRule="auto"/>
              <w:rPr>
                <w:rFonts w:ascii="Arial" w:hAnsi="Arial" w:cs="Arial"/>
                <w:lang w:val="en-AU"/>
              </w:rPr>
            </w:pPr>
            <w:r w:rsidRPr="00EE5359">
              <w:rPr>
                <w:rFonts w:ascii="Arial" w:hAnsi="Arial" w:cs="Arial"/>
                <w:color w:val="000000"/>
                <w:lang w:val="en-GB"/>
              </w:rPr>
              <w:t xml:space="preserve">When the patient is already receiving oxytocic drugs or other labour induction agents </w:t>
            </w:r>
          </w:p>
          <w:p w:rsidR="001B74AE" w:rsidRPr="00EE5359" w:rsidRDefault="003370D6" w:rsidP="003370D6">
            <w:pPr>
              <w:numPr>
                <w:ilvl w:val="0"/>
                <w:numId w:val="15"/>
              </w:numPr>
              <w:spacing w:after="0" w:line="240" w:lineRule="auto"/>
              <w:rPr>
                <w:rFonts w:ascii="Arial" w:hAnsi="Arial" w:cs="Arial"/>
                <w:color w:val="000000"/>
                <w:lang w:val="en-GB"/>
              </w:rPr>
            </w:pPr>
            <w:r w:rsidRPr="00EE5359">
              <w:rPr>
                <w:rFonts w:ascii="Arial" w:hAnsi="Arial" w:cs="Arial"/>
                <w:color w:val="000000"/>
                <w:lang w:val="en-GB"/>
              </w:rPr>
              <w:t>W</w:t>
            </w:r>
            <w:r w:rsidR="001B74AE" w:rsidRPr="00EE5359">
              <w:rPr>
                <w:rFonts w:ascii="Arial" w:hAnsi="Arial" w:cs="Arial"/>
                <w:color w:val="000000"/>
                <w:lang w:val="en-GB"/>
              </w:rPr>
              <w:t>hen there is suspicion or evidence of uterine scar resulting from previous uterine or cervical surgery</w:t>
            </w:r>
            <w:r w:rsidR="00EE1D67" w:rsidRPr="00EE5359">
              <w:rPr>
                <w:rFonts w:ascii="Arial" w:hAnsi="Arial" w:cs="Arial"/>
                <w:color w:val="000000"/>
                <w:lang w:val="en-GB"/>
              </w:rPr>
              <w:t xml:space="preserve"> </w:t>
            </w:r>
            <w:r w:rsidR="00945821" w:rsidRPr="00EE5359">
              <w:rPr>
                <w:rFonts w:ascii="Arial" w:hAnsi="Arial" w:cs="Arial"/>
                <w:color w:val="000000"/>
                <w:lang w:val="en-GB"/>
              </w:rPr>
              <w:t>(</w:t>
            </w:r>
            <w:r w:rsidR="001B74AE" w:rsidRPr="00EE5359">
              <w:rPr>
                <w:rFonts w:ascii="Arial" w:hAnsi="Arial" w:cs="Arial"/>
                <w:color w:val="000000"/>
                <w:lang w:val="en-GB"/>
              </w:rPr>
              <w:t xml:space="preserve">e.g. </w:t>
            </w:r>
            <w:r w:rsidRPr="00EE5359">
              <w:rPr>
                <w:rFonts w:ascii="Arial" w:hAnsi="Arial" w:cs="Arial"/>
                <w:color w:val="000000"/>
                <w:lang w:val="en-GB"/>
              </w:rPr>
              <w:t>C</w:t>
            </w:r>
            <w:r w:rsidR="001B74AE" w:rsidRPr="00EE5359">
              <w:rPr>
                <w:rFonts w:ascii="Arial" w:hAnsi="Arial" w:cs="Arial"/>
                <w:color w:val="000000"/>
                <w:lang w:val="en-GB"/>
              </w:rPr>
              <w:t xml:space="preserve">aesarean </w:t>
            </w:r>
            <w:r w:rsidR="00BE632E" w:rsidRPr="00EE5359">
              <w:rPr>
                <w:rFonts w:ascii="Arial" w:hAnsi="Arial" w:cs="Arial"/>
                <w:color w:val="000000"/>
                <w:lang w:val="en-GB"/>
              </w:rPr>
              <w:t xml:space="preserve"> </w:t>
            </w:r>
            <w:r w:rsidR="00945821" w:rsidRPr="00EE5359">
              <w:rPr>
                <w:rFonts w:ascii="Arial" w:hAnsi="Arial" w:cs="Arial"/>
                <w:color w:val="000000"/>
                <w:lang w:val="en-GB"/>
              </w:rPr>
              <w:t>section)</w:t>
            </w:r>
          </w:p>
          <w:p w:rsidR="001B74AE" w:rsidRPr="00EE5359" w:rsidRDefault="00B13DAA" w:rsidP="00371573">
            <w:pPr>
              <w:numPr>
                <w:ilvl w:val="0"/>
                <w:numId w:val="15"/>
              </w:numPr>
              <w:spacing w:after="0" w:line="240" w:lineRule="auto"/>
              <w:rPr>
                <w:rFonts w:ascii="Arial" w:hAnsi="Arial" w:cs="Arial"/>
                <w:color w:val="000000"/>
                <w:lang w:val="en-GB"/>
              </w:rPr>
            </w:pPr>
            <w:r w:rsidRPr="00EE5359">
              <w:rPr>
                <w:rFonts w:ascii="Arial" w:hAnsi="Arial" w:cs="Arial"/>
                <w:color w:val="000000"/>
                <w:lang w:val="en-GB"/>
              </w:rPr>
              <w:t>W</w:t>
            </w:r>
            <w:r w:rsidR="001B74AE" w:rsidRPr="00EE5359">
              <w:rPr>
                <w:rFonts w:ascii="Arial" w:hAnsi="Arial" w:cs="Arial"/>
                <w:color w:val="000000"/>
                <w:lang w:val="en-GB"/>
              </w:rPr>
              <w:t>hen there is uterine abnormality (e.g. bicornate uterus)</w:t>
            </w:r>
          </w:p>
          <w:p w:rsidR="001B74AE" w:rsidRPr="00EE5359" w:rsidRDefault="00B13DAA" w:rsidP="00371573">
            <w:pPr>
              <w:numPr>
                <w:ilvl w:val="0"/>
                <w:numId w:val="15"/>
              </w:numPr>
              <w:spacing w:after="0" w:line="240" w:lineRule="auto"/>
              <w:rPr>
                <w:rFonts w:ascii="Arial" w:hAnsi="Arial" w:cs="Arial"/>
                <w:color w:val="000000"/>
                <w:lang w:val="en-GB"/>
              </w:rPr>
            </w:pPr>
            <w:r w:rsidRPr="00EE5359">
              <w:rPr>
                <w:rFonts w:ascii="Arial" w:hAnsi="Arial" w:cs="Arial"/>
                <w:color w:val="000000"/>
                <w:lang w:val="en-GB"/>
              </w:rPr>
              <w:t>W</w:t>
            </w:r>
            <w:r w:rsidR="001B74AE" w:rsidRPr="00EE5359">
              <w:rPr>
                <w:rFonts w:ascii="Arial" w:hAnsi="Arial" w:cs="Arial"/>
                <w:color w:val="000000"/>
                <w:lang w:val="en-GB"/>
              </w:rPr>
              <w:t>hen there is placenta praevia or unexplained vaginal bleeding after 24 weeks gestation with this pregnancy</w:t>
            </w:r>
          </w:p>
          <w:p w:rsidR="001B74AE" w:rsidRPr="00EE5359" w:rsidRDefault="00B13DAA" w:rsidP="00371573">
            <w:pPr>
              <w:numPr>
                <w:ilvl w:val="0"/>
                <w:numId w:val="15"/>
              </w:numPr>
              <w:spacing w:after="0" w:line="240" w:lineRule="auto"/>
              <w:rPr>
                <w:rFonts w:ascii="Arial" w:hAnsi="Arial" w:cs="Arial"/>
                <w:color w:val="000000"/>
                <w:lang w:val="en-GB"/>
              </w:rPr>
            </w:pPr>
            <w:r w:rsidRPr="00EE5359">
              <w:rPr>
                <w:rFonts w:ascii="Arial" w:hAnsi="Arial" w:cs="Arial"/>
                <w:color w:val="000000"/>
                <w:lang w:val="en-GB"/>
              </w:rPr>
              <w:t>W</w:t>
            </w:r>
            <w:r w:rsidR="001B74AE" w:rsidRPr="00EE5359">
              <w:rPr>
                <w:rFonts w:ascii="Arial" w:hAnsi="Arial" w:cs="Arial"/>
                <w:color w:val="000000"/>
                <w:lang w:val="en-GB"/>
              </w:rPr>
              <w:t xml:space="preserve">hen there is </w:t>
            </w:r>
            <w:r w:rsidRPr="00EE5359">
              <w:rPr>
                <w:rFonts w:ascii="Arial" w:hAnsi="Arial" w:cs="Arial"/>
                <w:color w:val="000000"/>
                <w:lang w:val="en-GB"/>
              </w:rPr>
              <w:t>foetal</w:t>
            </w:r>
            <w:r w:rsidR="001B74AE" w:rsidRPr="00EE5359">
              <w:rPr>
                <w:rFonts w:ascii="Arial" w:hAnsi="Arial" w:cs="Arial"/>
                <w:color w:val="000000"/>
                <w:lang w:val="en-GB"/>
              </w:rPr>
              <w:t xml:space="preserve"> malpresentation</w:t>
            </w:r>
          </w:p>
          <w:p w:rsidR="00283267" w:rsidRPr="00EE5359" w:rsidRDefault="00B13DAA" w:rsidP="00283267">
            <w:pPr>
              <w:numPr>
                <w:ilvl w:val="0"/>
                <w:numId w:val="15"/>
              </w:numPr>
              <w:spacing w:after="0" w:line="240" w:lineRule="auto"/>
              <w:rPr>
                <w:rFonts w:ascii="Arial" w:hAnsi="Arial" w:cs="Arial"/>
                <w:color w:val="000000"/>
                <w:lang w:val="en-GB"/>
              </w:rPr>
            </w:pPr>
            <w:r w:rsidRPr="00EE5359">
              <w:rPr>
                <w:rFonts w:ascii="Arial" w:hAnsi="Arial" w:cs="Arial"/>
                <w:color w:val="000000"/>
                <w:lang w:val="en-GB"/>
              </w:rPr>
              <w:t>W</w:t>
            </w:r>
            <w:r w:rsidR="001B74AE" w:rsidRPr="00EE5359">
              <w:rPr>
                <w:rFonts w:ascii="Arial" w:hAnsi="Arial" w:cs="Arial"/>
                <w:color w:val="000000"/>
                <w:lang w:val="en-GB"/>
              </w:rPr>
              <w:t>hen there are signs or symptoms of chorioamnionitis, unless adequate prior treatment has been instituted</w:t>
            </w:r>
          </w:p>
          <w:p w:rsidR="00422711" w:rsidRPr="00EE5359" w:rsidRDefault="00422711" w:rsidP="00283267">
            <w:pPr>
              <w:numPr>
                <w:ilvl w:val="0"/>
                <w:numId w:val="15"/>
              </w:numPr>
              <w:spacing w:after="0" w:line="240" w:lineRule="auto"/>
              <w:rPr>
                <w:rFonts w:ascii="Arial" w:hAnsi="Arial" w:cs="Arial"/>
                <w:color w:val="000000"/>
                <w:lang w:val="en-GB"/>
              </w:rPr>
            </w:pPr>
            <w:r w:rsidRPr="00EE5359">
              <w:rPr>
                <w:rFonts w:ascii="Arial" w:hAnsi="Arial" w:cs="Arial"/>
                <w:color w:val="000000"/>
                <w:lang w:val="en-GB"/>
              </w:rPr>
              <w:t>Foetal macrosomia</w:t>
            </w:r>
          </w:p>
          <w:p w:rsidR="00422711" w:rsidRPr="00EE5359" w:rsidRDefault="00422711" w:rsidP="00283267">
            <w:pPr>
              <w:numPr>
                <w:ilvl w:val="0"/>
                <w:numId w:val="15"/>
              </w:numPr>
              <w:spacing w:after="0" w:line="240" w:lineRule="auto"/>
              <w:rPr>
                <w:rFonts w:ascii="Arial" w:hAnsi="Arial" w:cs="Arial"/>
                <w:color w:val="000000"/>
                <w:lang w:val="en-GB"/>
              </w:rPr>
            </w:pPr>
            <w:r w:rsidRPr="00EE5359">
              <w:rPr>
                <w:rFonts w:ascii="Arial" w:hAnsi="Arial" w:cs="Arial"/>
                <w:color w:val="000000"/>
                <w:lang w:val="en-GB"/>
              </w:rPr>
              <w:t>Oligohydramnios</w:t>
            </w:r>
          </w:p>
          <w:p w:rsidR="00422711" w:rsidRPr="00EE5359" w:rsidRDefault="00422711" w:rsidP="00283267">
            <w:pPr>
              <w:numPr>
                <w:ilvl w:val="0"/>
                <w:numId w:val="15"/>
              </w:numPr>
              <w:spacing w:after="0" w:line="240" w:lineRule="auto"/>
              <w:rPr>
                <w:rFonts w:ascii="Arial" w:hAnsi="Arial" w:cs="Arial"/>
                <w:color w:val="000000"/>
                <w:lang w:val="en-GB"/>
              </w:rPr>
            </w:pPr>
            <w:r w:rsidRPr="00EE5359">
              <w:rPr>
                <w:rFonts w:ascii="Arial" w:hAnsi="Arial" w:cs="Arial"/>
                <w:color w:val="000000"/>
                <w:lang w:val="en-GB"/>
              </w:rPr>
              <w:t>Multiple foetuses</w:t>
            </w:r>
          </w:p>
          <w:p w:rsidR="00894808" w:rsidRPr="00A434C7" w:rsidRDefault="00283267" w:rsidP="00894808">
            <w:pPr>
              <w:numPr>
                <w:ilvl w:val="0"/>
                <w:numId w:val="15"/>
              </w:numPr>
              <w:spacing w:after="0" w:line="240" w:lineRule="auto"/>
              <w:rPr>
                <w:rFonts w:ascii="Arial" w:hAnsi="Arial" w:cs="Arial"/>
                <w:color w:val="000000"/>
                <w:lang w:val="en-GB"/>
              </w:rPr>
            </w:pPr>
            <w:r w:rsidRPr="00EE5359">
              <w:rPr>
                <w:rFonts w:ascii="Arial" w:hAnsi="Arial" w:cs="Arial"/>
                <w:color w:val="000000"/>
                <w:lang w:val="en-GB"/>
              </w:rPr>
              <w:t xml:space="preserve">In women who have had more than 3 previous vaginal deliveries after 24 weeks gestation. </w:t>
            </w:r>
            <w:r w:rsidR="00894808" w:rsidRPr="00EE5359">
              <w:rPr>
                <w:rFonts w:ascii="Arial" w:hAnsi="Arial" w:cs="Arial"/>
                <w:color w:val="000000"/>
                <w:lang w:val="en-GB"/>
              </w:rPr>
              <w:t xml:space="preserve">MISODEL has not been studied in women who have had more than </w:t>
            </w:r>
            <w:r w:rsidR="00F45E9B" w:rsidRPr="00A434C7">
              <w:rPr>
                <w:rFonts w:ascii="Arial" w:hAnsi="Arial" w:cs="Arial"/>
                <w:color w:val="000000"/>
                <w:lang w:val="en-GB"/>
              </w:rPr>
              <w:t>three</w:t>
            </w:r>
            <w:r w:rsidR="00894808" w:rsidRPr="00A434C7">
              <w:rPr>
                <w:rFonts w:ascii="Arial" w:hAnsi="Arial" w:cs="Arial"/>
                <w:color w:val="000000"/>
                <w:lang w:val="en-GB"/>
              </w:rPr>
              <w:t xml:space="preserve"> previous vaginal deliveries after 24 weeks gestation.</w:t>
            </w:r>
          </w:p>
          <w:p w:rsidR="00EE1D67" w:rsidRPr="003C639F" w:rsidRDefault="00C626A7" w:rsidP="003370D6">
            <w:pPr>
              <w:numPr>
                <w:ilvl w:val="0"/>
                <w:numId w:val="15"/>
              </w:numPr>
              <w:autoSpaceDE w:val="0"/>
              <w:autoSpaceDN w:val="0"/>
              <w:adjustRightInd w:val="0"/>
              <w:spacing w:after="0" w:line="240" w:lineRule="auto"/>
              <w:ind w:right="-27"/>
              <w:rPr>
                <w:rFonts w:ascii="Arial" w:eastAsia="Times New Roman" w:hAnsi="Arial" w:cs="Arial"/>
                <w:bCs/>
                <w:lang w:val="en-GB" w:eastAsia="en-GB"/>
              </w:rPr>
            </w:pPr>
            <w:r w:rsidRPr="003C639F">
              <w:rPr>
                <w:rFonts w:ascii="Arial" w:hAnsi="Arial" w:cs="Arial"/>
              </w:rPr>
              <w:t>B</w:t>
            </w:r>
            <w:r w:rsidR="001B74AE" w:rsidRPr="003C639F">
              <w:rPr>
                <w:rFonts w:ascii="Arial" w:hAnsi="Arial" w:cs="Arial"/>
              </w:rPr>
              <w:t xml:space="preserve">efore 36 </w:t>
            </w:r>
            <w:r w:rsidR="009905E5" w:rsidRPr="003C639F">
              <w:rPr>
                <w:rFonts w:ascii="Arial" w:hAnsi="Arial" w:cs="Arial"/>
              </w:rPr>
              <w:t xml:space="preserve">completed weeks </w:t>
            </w:r>
            <w:r w:rsidR="001B74AE" w:rsidRPr="003C639F">
              <w:rPr>
                <w:rFonts w:ascii="Arial" w:hAnsi="Arial" w:cs="Arial"/>
              </w:rPr>
              <w:t>gestation</w:t>
            </w:r>
          </w:p>
          <w:p w:rsidR="001B74AE" w:rsidRPr="00EE5359" w:rsidRDefault="00C626A7" w:rsidP="003370D6">
            <w:pPr>
              <w:numPr>
                <w:ilvl w:val="0"/>
                <w:numId w:val="15"/>
              </w:numPr>
              <w:autoSpaceDE w:val="0"/>
              <w:autoSpaceDN w:val="0"/>
              <w:adjustRightInd w:val="0"/>
              <w:spacing w:after="0" w:line="240" w:lineRule="auto"/>
              <w:ind w:right="-27"/>
              <w:rPr>
                <w:rFonts w:ascii="Arial" w:eastAsia="Times New Roman" w:hAnsi="Arial" w:cs="Arial"/>
                <w:bCs/>
                <w:lang w:val="en-GB" w:eastAsia="en-GB"/>
              </w:rPr>
            </w:pPr>
            <w:r w:rsidRPr="00EE5359">
              <w:rPr>
                <w:rFonts w:ascii="Arial" w:hAnsi="Arial" w:cs="Arial"/>
              </w:rPr>
              <w:t>Where</w:t>
            </w:r>
            <w:r w:rsidR="003370D6" w:rsidRPr="00EE5359">
              <w:rPr>
                <w:rFonts w:ascii="Arial" w:hAnsi="Arial" w:cs="Arial"/>
              </w:rPr>
              <w:t xml:space="preserve"> there is hypersensitivity to the active substance or to any of the excipients.</w:t>
            </w:r>
          </w:p>
          <w:p w:rsidR="00A40783" w:rsidRPr="00EE5359" w:rsidRDefault="00A40783" w:rsidP="00201FE7">
            <w:pPr>
              <w:autoSpaceDE w:val="0"/>
              <w:autoSpaceDN w:val="0"/>
              <w:adjustRightInd w:val="0"/>
              <w:spacing w:after="0" w:line="240" w:lineRule="auto"/>
              <w:ind w:right="-27"/>
              <w:rPr>
                <w:rFonts w:ascii="Arial" w:eastAsia="Times New Roman" w:hAnsi="Arial" w:cs="Arial"/>
                <w:bCs/>
                <w:lang w:val="en-GB" w:eastAsia="en-GB"/>
              </w:rPr>
            </w:pPr>
          </w:p>
          <w:p w:rsidR="00684CF4" w:rsidRDefault="00684CF4" w:rsidP="00201FE7">
            <w:pPr>
              <w:autoSpaceDE w:val="0"/>
              <w:autoSpaceDN w:val="0"/>
              <w:adjustRightInd w:val="0"/>
              <w:spacing w:after="0" w:line="240" w:lineRule="auto"/>
              <w:ind w:right="-27"/>
              <w:rPr>
                <w:rFonts w:ascii="Arial" w:eastAsia="Times New Roman" w:hAnsi="Arial" w:cs="Arial"/>
                <w:bCs/>
                <w:lang w:val="en-GB" w:eastAsia="en-GB"/>
              </w:rPr>
            </w:pPr>
          </w:p>
          <w:p w:rsidR="00D313B4" w:rsidRPr="00EE5359" w:rsidRDefault="00D313B4" w:rsidP="00201FE7">
            <w:pPr>
              <w:autoSpaceDE w:val="0"/>
              <w:autoSpaceDN w:val="0"/>
              <w:adjustRightInd w:val="0"/>
              <w:spacing w:after="0" w:line="240" w:lineRule="auto"/>
              <w:ind w:right="-27"/>
              <w:rPr>
                <w:rFonts w:ascii="Arial" w:eastAsia="Times New Roman" w:hAnsi="Arial" w:cs="Arial"/>
                <w:bCs/>
                <w:lang w:val="en-GB" w:eastAsia="en-GB"/>
              </w:rPr>
            </w:pPr>
          </w:p>
        </w:tc>
      </w:tr>
      <w:tr w:rsidR="001B74AE" w:rsidRPr="00EE5359" w:rsidTr="00762C7D">
        <w:trPr>
          <w:trHeight w:val="145"/>
        </w:trPr>
        <w:tc>
          <w:tcPr>
            <w:tcW w:w="5000" w:type="pct"/>
            <w:shd w:val="clear" w:color="auto" w:fill="auto"/>
            <w:vAlign w:val="center"/>
          </w:tcPr>
          <w:p w:rsidR="001B74AE" w:rsidRPr="00EE5359" w:rsidRDefault="001B74AE" w:rsidP="00201FE7">
            <w:pPr>
              <w:spacing w:after="0" w:line="240" w:lineRule="auto"/>
              <w:ind w:right="-27"/>
              <w:rPr>
                <w:rFonts w:ascii="Arial" w:eastAsia="Times New Roman" w:hAnsi="Arial" w:cs="Arial"/>
                <w:b/>
                <w:bCs/>
                <w:lang w:val="en-GB" w:eastAsia="en-GB"/>
              </w:rPr>
            </w:pPr>
            <w:r w:rsidRPr="00EE5359">
              <w:rPr>
                <w:rFonts w:ascii="Arial" w:eastAsia="Times New Roman" w:hAnsi="Arial" w:cs="Arial"/>
                <w:b/>
                <w:bCs/>
                <w:lang w:val="en-GB" w:eastAsia="en-GB"/>
              </w:rPr>
              <w:t>PRECAUTIONS</w:t>
            </w:r>
          </w:p>
        </w:tc>
      </w:tr>
      <w:tr w:rsidR="001B74AE" w:rsidRPr="00EE5359" w:rsidTr="00762C7D">
        <w:trPr>
          <w:trHeight w:val="145"/>
        </w:trPr>
        <w:tc>
          <w:tcPr>
            <w:tcW w:w="5000" w:type="pct"/>
            <w:shd w:val="clear" w:color="auto" w:fill="auto"/>
            <w:vAlign w:val="center"/>
          </w:tcPr>
          <w:p w:rsidR="00975530" w:rsidRPr="00EE5359" w:rsidRDefault="00412F6E" w:rsidP="00975530">
            <w:pPr>
              <w:tabs>
                <w:tab w:val="left" w:pos="284"/>
              </w:tabs>
              <w:spacing w:line="240" w:lineRule="auto"/>
              <w:rPr>
                <w:rFonts w:ascii="Arial" w:hAnsi="Arial" w:cs="Arial"/>
                <w:lang w:val="en-GB"/>
              </w:rPr>
            </w:pPr>
            <w:r w:rsidRPr="00EE5359">
              <w:rPr>
                <w:rFonts w:ascii="Arial" w:hAnsi="Arial" w:cs="Arial"/>
                <w:lang w:val="en-GB"/>
              </w:rPr>
              <w:t>MISO</w:t>
            </w:r>
            <w:r w:rsidR="006801ED" w:rsidRPr="00EE5359">
              <w:rPr>
                <w:rFonts w:ascii="Arial" w:hAnsi="Arial" w:cs="Arial"/>
                <w:lang w:val="en-GB"/>
              </w:rPr>
              <w:t>DEL</w:t>
            </w:r>
            <w:r w:rsidR="00975530" w:rsidRPr="00EE5359">
              <w:rPr>
                <w:rFonts w:ascii="Arial" w:hAnsi="Arial" w:cs="Arial"/>
                <w:lang w:val="en-GB"/>
              </w:rPr>
              <w:t xml:space="preserve"> is only for use in hospitals with the capability to continuously monitor foetal heart rate and </w:t>
            </w:r>
            <w:r w:rsidR="00975530" w:rsidRPr="00EE5359">
              <w:rPr>
                <w:rFonts w:ascii="Arial" w:hAnsi="Arial" w:cs="Arial"/>
                <w:lang w:val="en-GB"/>
              </w:rPr>
              <w:lastRenderedPageBreak/>
              <w:t>uterine contractions. Prescribers should ensure that their hospital has a protocol in place to minimise the risk to the mother and foetus. Elements of the protocol should include:</w:t>
            </w:r>
          </w:p>
          <w:p w:rsidR="00975530" w:rsidRPr="00EE5359" w:rsidRDefault="00975530" w:rsidP="00806575">
            <w:pPr>
              <w:numPr>
                <w:ilvl w:val="0"/>
                <w:numId w:val="29"/>
              </w:numPr>
              <w:tabs>
                <w:tab w:val="left" w:pos="284"/>
              </w:tabs>
              <w:spacing w:after="0" w:line="240" w:lineRule="auto"/>
              <w:rPr>
                <w:rFonts w:ascii="Arial" w:hAnsi="Arial" w:cs="Arial"/>
                <w:lang w:val="en-GB"/>
              </w:rPr>
            </w:pPr>
            <w:r w:rsidRPr="00EE5359">
              <w:rPr>
                <w:rFonts w:ascii="Arial" w:hAnsi="Arial" w:cs="Arial"/>
                <w:lang w:val="en-GB"/>
              </w:rPr>
              <w:t xml:space="preserve">Guidance that </w:t>
            </w:r>
            <w:r w:rsidR="00412F6E" w:rsidRPr="00EE5359">
              <w:rPr>
                <w:rFonts w:ascii="Arial" w:hAnsi="Arial" w:cs="Arial"/>
                <w:lang w:val="en-GB"/>
              </w:rPr>
              <w:t>MISO</w:t>
            </w:r>
            <w:r w:rsidR="006801ED" w:rsidRPr="00EE5359">
              <w:rPr>
                <w:rFonts w:ascii="Arial" w:hAnsi="Arial" w:cs="Arial"/>
                <w:lang w:val="en-GB"/>
              </w:rPr>
              <w:t>DEL</w:t>
            </w:r>
            <w:r w:rsidRPr="00EE5359">
              <w:rPr>
                <w:rFonts w:ascii="Arial" w:hAnsi="Arial" w:cs="Arial"/>
                <w:lang w:val="en-GB"/>
              </w:rPr>
              <w:t xml:space="preserve"> should only be used for low-risk pregnancies after 36 weeks gestation</w:t>
            </w:r>
          </w:p>
          <w:p w:rsidR="00975530" w:rsidRPr="00EE5359" w:rsidRDefault="00975530" w:rsidP="00806575">
            <w:pPr>
              <w:numPr>
                <w:ilvl w:val="0"/>
                <w:numId w:val="29"/>
              </w:numPr>
              <w:tabs>
                <w:tab w:val="left" w:pos="284"/>
              </w:tabs>
              <w:spacing w:after="0" w:line="240" w:lineRule="auto"/>
              <w:rPr>
                <w:rFonts w:ascii="Arial" w:hAnsi="Arial" w:cs="Arial"/>
                <w:lang w:val="en-GB"/>
              </w:rPr>
            </w:pPr>
            <w:r w:rsidRPr="00EE5359">
              <w:rPr>
                <w:rFonts w:ascii="Arial" w:hAnsi="Arial" w:cs="Arial"/>
                <w:lang w:val="en-GB"/>
              </w:rPr>
              <w:t>Clear guidance about what constitutes a low-risk pregnancy (see CONTRAINDICATIONS)</w:t>
            </w:r>
          </w:p>
          <w:p w:rsidR="00975530" w:rsidRPr="00EE5359" w:rsidRDefault="00975530" w:rsidP="00806575">
            <w:pPr>
              <w:numPr>
                <w:ilvl w:val="0"/>
                <w:numId w:val="29"/>
              </w:numPr>
              <w:tabs>
                <w:tab w:val="left" w:pos="284"/>
              </w:tabs>
              <w:spacing w:after="0" w:line="240" w:lineRule="auto"/>
              <w:rPr>
                <w:rFonts w:ascii="Arial" w:hAnsi="Arial" w:cs="Arial"/>
                <w:lang w:val="en-GB"/>
              </w:rPr>
            </w:pPr>
            <w:r w:rsidRPr="00EE5359">
              <w:rPr>
                <w:rFonts w:ascii="Arial" w:hAnsi="Arial" w:cs="Arial"/>
                <w:lang w:val="en-GB"/>
              </w:rPr>
              <w:t>Guidance on the requirements for continuous foetal heart rate and uterine contractility monitoring</w:t>
            </w:r>
          </w:p>
          <w:p w:rsidR="00975530" w:rsidRPr="00EE5359" w:rsidRDefault="00975530" w:rsidP="00806575">
            <w:pPr>
              <w:numPr>
                <w:ilvl w:val="0"/>
                <w:numId w:val="29"/>
              </w:numPr>
              <w:tabs>
                <w:tab w:val="left" w:pos="284"/>
              </w:tabs>
              <w:spacing w:after="0" w:line="240" w:lineRule="auto"/>
              <w:rPr>
                <w:rFonts w:ascii="Arial" w:hAnsi="Arial" w:cs="Arial"/>
                <w:lang w:val="en-GB"/>
              </w:rPr>
            </w:pPr>
            <w:r w:rsidRPr="00EE5359">
              <w:rPr>
                <w:rFonts w:ascii="Arial" w:hAnsi="Arial" w:cs="Arial"/>
                <w:lang w:val="en-GB"/>
              </w:rPr>
              <w:t xml:space="preserve">Hospital-specific audits of the outcomes for women receiving </w:t>
            </w:r>
            <w:r w:rsidR="00412F6E" w:rsidRPr="00EE5359">
              <w:rPr>
                <w:rFonts w:ascii="Arial" w:hAnsi="Arial" w:cs="Arial"/>
                <w:lang w:val="en-GB"/>
              </w:rPr>
              <w:t>MISO</w:t>
            </w:r>
            <w:r w:rsidR="00E65526" w:rsidRPr="00EE5359">
              <w:rPr>
                <w:rFonts w:ascii="Arial" w:hAnsi="Arial" w:cs="Arial"/>
                <w:lang w:val="en-GB"/>
              </w:rPr>
              <w:t>DEL</w:t>
            </w:r>
            <w:r w:rsidRPr="00EE5359">
              <w:rPr>
                <w:rFonts w:ascii="Arial" w:hAnsi="Arial" w:cs="Arial"/>
                <w:lang w:val="en-GB"/>
              </w:rPr>
              <w:t xml:space="preserve"> versus other methods of induction of labour.</w:t>
            </w:r>
          </w:p>
          <w:p w:rsidR="002E5DD6" w:rsidRPr="00EE5359" w:rsidRDefault="002E5DD6" w:rsidP="002E5DD6">
            <w:pPr>
              <w:tabs>
                <w:tab w:val="left" w:pos="284"/>
              </w:tabs>
              <w:spacing w:after="0" w:line="240" w:lineRule="auto"/>
              <w:ind w:left="720"/>
              <w:rPr>
                <w:rFonts w:ascii="Arial" w:hAnsi="Arial" w:cs="Arial"/>
                <w:lang w:val="en-GB"/>
              </w:rPr>
            </w:pPr>
          </w:p>
          <w:p w:rsidR="00975530" w:rsidRPr="00EE5359" w:rsidRDefault="00975530" w:rsidP="00975530">
            <w:pPr>
              <w:tabs>
                <w:tab w:val="left" w:pos="284"/>
              </w:tabs>
              <w:spacing w:line="240" w:lineRule="auto"/>
              <w:rPr>
                <w:rFonts w:ascii="Arial" w:hAnsi="Arial" w:cs="Arial"/>
                <w:lang w:val="en-GB"/>
              </w:rPr>
            </w:pPr>
            <w:r w:rsidRPr="00EE5359">
              <w:rPr>
                <w:rFonts w:ascii="Arial" w:hAnsi="Arial" w:cs="Arial"/>
                <w:lang w:val="en-GB"/>
              </w:rPr>
              <w:t xml:space="preserve">The risk of rare serious outcomes in the mother (e.g., amniotic fluid embolism, uterine rupture) or baby (encephalopathy, stillbirth, neonatal death) with </w:t>
            </w:r>
            <w:r w:rsidR="00412F6E" w:rsidRPr="00EE5359">
              <w:rPr>
                <w:rFonts w:ascii="Arial" w:hAnsi="Arial" w:cs="Arial"/>
                <w:lang w:val="en-GB"/>
              </w:rPr>
              <w:t>MISO</w:t>
            </w:r>
            <w:r w:rsidR="006801ED" w:rsidRPr="00EE5359">
              <w:rPr>
                <w:rFonts w:ascii="Arial" w:hAnsi="Arial" w:cs="Arial"/>
                <w:lang w:val="en-GB"/>
              </w:rPr>
              <w:t xml:space="preserve">DEL </w:t>
            </w:r>
            <w:r w:rsidRPr="00EE5359">
              <w:rPr>
                <w:rFonts w:ascii="Arial" w:hAnsi="Arial" w:cs="Arial"/>
                <w:lang w:val="en-GB"/>
              </w:rPr>
              <w:t xml:space="preserve">is unknown. Clinical trials of </w:t>
            </w:r>
            <w:r w:rsidR="00412F6E" w:rsidRPr="00EE5359">
              <w:rPr>
                <w:rFonts w:ascii="Arial" w:hAnsi="Arial" w:cs="Arial"/>
                <w:lang w:val="en-GB"/>
              </w:rPr>
              <w:t>MISO</w:t>
            </w:r>
            <w:r w:rsidR="006801ED" w:rsidRPr="00EE5359">
              <w:rPr>
                <w:rFonts w:ascii="Arial" w:hAnsi="Arial" w:cs="Arial"/>
                <w:lang w:val="en-GB"/>
              </w:rPr>
              <w:t>DEL</w:t>
            </w:r>
            <w:r w:rsidRPr="00EE5359">
              <w:rPr>
                <w:rFonts w:ascii="Arial" w:hAnsi="Arial" w:cs="Arial"/>
                <w:lang w:val="en-GB"/>
              </w:rPr>
              <w:t xml:space="preserve"> and misoprostol tablets (vaginally, off-label) are not large enough either alone or pooled to quantify the risk of these serious outcomes (e.g., amniotic fluid embolism, uterine rupture, encephalopathy, stillbirth, neonatal death).</w:t>
            </w:r>
          </w:p>
          <w:p w:rsidR="001B74AE" w:rsidRPr="00EE5359" w:rsidRDefault="008372A0" w:rsidP="00975530">
            <w:pPr>
              <w:tabs>
                <w:tab w:val="left" w:pos="284"/>
              </w:tabs>
              <w:spacing w:line="240" w:lineRule="auto"/>
              <w:rPr>
                <w:rFonts w:ascii="Arial" w:hAnsi="Arial" w:cs="Arial"/>
                <w:lang w:val="en-GB"/>
              </w:rPr>
            </w:pPr>
            <w:r w:rsidRPr="00A434C7">
              <w:rPr>
                <w:rFonts w:ascii="Arial" w:hAnsi="Arial" w:cs="Arial"/>
                <w:lang w:val="en-GB"/>
              </w:rPr>
              <w:t xml:space="preserve">In a high-quality randomised trial (Obs-Miso-303) </w:t>
            </w:r>
            <w:r w:rsidR="000864FC" w:rsidRPr="00A434C7">
              <w:rPr>
                <w:rFonts w:ascii="Arial" w:hAnsi="Arial" w:cs="Arial"/>
                <w:lang w:val="en-GB"/>
              </w:rPr>
              <w:t xml:space="preserve">involving as a </w:t>
            </w:r>
            <w:r w:rsidRPr="00A434C7">
              <w:rPr>
                <w:rFonts w:ascii="Arial" w:hAnsi="Arial" w:cs="Arial"/>
                <w:lang w:val="en-GB"/>
              </w:rPr>
              <w:t>compar</w:t>
            </w:r>
            <w:r w:rsidR="000864FC" w:rsidRPr="00A434C7">
              <w:rPr>
                <w:rFonts w:ascii="Arial" w:hAnsi="Arial" w:cs="Arial"/>
                <w:lang w:val="en-GB"/>
              </w:rPr>
              <w:t>ator</w:t>
            </w:r>
            <w:r w:rsidRPr="00A434C7">
              <w:rPr>
                <w:rFonts w:ascii="Arial" w:hAnsi="Arial" w:cs="Arial"/>
                <w:lang w:val="en-GB"/>
              </w:rPr>
              <w:t xml:space="preserve"> </w:t>
            </w:r>
            <w:r w:rsidR="007716F9" w:rsidRPr="00A434C7">
              <w:rPr>
                <w:rFonts w:ascii="Arial" w:hAnsi="Arial" w:cs="Arial"/>
                <w:lang w:val="en-GB"/>
              </w:rPr>
              <w:t xml:space="preserve">10 mg dinoprostone vaginal insert </w:t>
            </w:r>
            <w:r w:rsidR="000864FC" w:rsidRPr="00A434C7">
              <w:rPr>
                <w:rFonts w:ascii="Arial" w:hAnsi="Arial" w:cs="Arial"/>
                <w:lang w:val="en-GB"/>
              </w:rPr>
              <w:t xml:space="preserve">(DVI), MISODEL </w:t>
            </w:r>
            <w:r w:rsidRPr="00A434C7">
              <w:rPr>
                <w:rFonts w:ascii="Arial" w:hAnsi="Arial" w:cs="Arial"/>
                <w:lang w:val="en-GB"/>
              </w:rPr>
              <w:t xml:space="preserve"> resulted in about three times more uterine tachysystole reported as an adverse event (13.3% versus 4.0%), four times more uterine tachysystole associated with non-reassuring </w:t>
            </w:r>
            <w:r w:rsidR="00B13DAA" w:rsidRPr="003C639F">
              <w:rPr>
                <w:rFonts w:ascii="Arial" w:hAnsi="Arial" w:cs="Arial"/>
                <w:lang w:val="en-GB"/>
              </w:rPr>
              <w:t>foetal</w:t>
            </w:r>
            <w:r w:rsidRPr="003C639F">
              <w:rPr>
                <w:rFonts w:ascii="Arial" w:hAnsi="Arial" w:cs="Arial"/>
                <w:lang w:val="en-GB"/>
              </w:rPr>
              <w:t xml:space="preserve"> heart rate patterns (10.3% versus 2.6%), and required three times more tocolysis use (12.2% versus 4.1%).</w:t>
            </w:r>
            <w:r w:rsidR="00592C81" w:rsidRPr="00EE5359">
              <w:rPr>
                <w:rFonts w:ascii="Arial" w:hAnsi="Arial" w:cs="Arial"/>
                <w:lang w:val="en-GB"/>
              </w:rPr>
              <w:t xml:space="preserve"> </w:t>
            </w:r>
            <w:r w:rsidRPr="00EE5359">
              <w:rPr>
                <w:rFonts w:ascii="Arial" w:hAnsi="Arial" w:cs="Arial"/>
                <w:lang w:val="en-GB"/>
              </w:rPr>
              <w:t>Preparedness for tocolytic therapy when MISODEL is used is therefore recommended.</w:t>
            </w:r>
            <w:r w:rsidR="00F504E2" w:rsidRPr="00EE5359">
              <w:rPr>
                <w:rFonts w:ascii="Arial" w:hAnsi="Arial" w:cs="Arial"/>
                <w:lang w:val="en-GB"/>
              </w:rPr>
              <w:t xml:space="preserve"> </w:t>
            </w:r>
            <w:r w:rsidR="001B74AE" w:rsidRPr="00EE5359">
              <w:rPr>
                <w:rFonts w:ascii="Arial" w:hAnsi="Arial" w:cs="Arial"/>
                <w:lang w:val="en-GB"/>
              </w:rPr>
              <w:t>MISODEL can cause excessive uterine stimulation if left in place after onset of active labour (see Overdosage).</w:t>
            </w:r>
          </w:p>
          <w:p w:rsidR="001B74AE" w:rsidRPr="00EE5359" w:rsidRDefault="001B74AE" w:rsidP="00B45910">
            <w:pPr>
              <w:tabs>
                <w:tab w:val="left" w:pos="284"/>
              </w:tabs>
              <w:spacing w:line="240" w:lineRule="auto"/>
              <w:rPr>
                <w:rFonts w:ascii="Arial" w:hAnsi="Arial" w:cs="Arial"/>
                <w:lang w:val="en-GB"/>
              </w:rPr>
            </w:pPr>
            <w:r w:rsidRPr="00EE5359">
              <w:rPr>
                <w:rFonts w:ascii="Arial" w:hAnsi="Arial" w:cs="Arial"/>
                <w:lang w:val="en-GB"/>
              </w:rPr>
              <w:t>If uterine contractions are prolonged or excessive, or there is a clinical concern for the mother or baby, remove the vaginal delivery system. If excessive uterine contractions continue after drug removal, tocolytic treatments should be considered.</w:t>
            </w:r>
          </w:p>
          <w:p w:rsidR="001B74AE" w:rsidRPr="00EE5359" w:rsidRDefault="001B74AE" w:rsidP="00B45910">
            <w:pPr>
              <w:spacing w:line="240" w:lineRule="auto"/>
              <w:rPr>
                <w:rFonts w:ascii="Arial" w:hAnsi="Arial" w:cs="Arial"/>
                <w:lang w:val="en-GB"/>
              </w:rPr>
            </w:pPr>
            <w:r w:rsidRPr="00EE5359">
              <w:rPr>
                <w:rFonts w:ascii="Arial" w:hAnsi="Arial" w:cs="Arial"/>
                <w:lang w:val="en-GB" w:eastAsia="en-GB"/>
              </w:rPr>
              <w:t xml:space="preserve">In women with pre-eclampsia, evidence or suspicion of </w:t>
            </w:r>
            <w:r w:rsidR="00B13DAA" w:rsidRPr="00EE5359">
              <w:rPr>
                <w:rFonts w:ascii="Arial" w:hAnsi="Arial" w:cs="Arial"/>
                <w:lang w:val="en-GB" w:eastAsia="en-GB"/>
              </w:rPr>
              <w:t>foetal</w:t>
            </w:r>
            <w:r w:rsidRPr="00EE5359">
              <w:rPr>
                <w:rFonts w:ascii="Arial" w:hAnsi="Arial" w:cs="Arial"/>
                <w:lang w:val="en-GB" w:eastAsia="en-GB"/>
              </w:rPr>
              <w:t xml:space="preserve"> compromise should be ruled out (see Contraindications).</w:t>
            </w:r>
            <w:r w:rsidRPr="00EE5359">
              <w:rPr>
                <w:rFonts w:ascii="Arial" w:hAnsi="Arial" w:cs="Arial"/>
                <w:lang w:val="en-GB"/>
              </w:rPr>
              <w:t xml:space="preserve">  Pregnant women with severe pre-eclampsia marked by Haemolytic anaemia; Elevated Liver enzymes; Low Platelet count (HELLP) syndrome, other end organ affliction or CNS findings other than mild headache were not studied in the pivotal Phase</w:t>
            </w:r>
            <w:r w:rsidR="005E29DC" w:rsidRPr="00EE5359">
              <w:rPr>
                <w:rFonts w:ascii="Arial" w:hAnsi="Arial" w:cs="Arial"/>
                <w:lang w:val="en-GB"/>
              </w:rPr>
              <w:t xml:space="preserve">-3 </w:t>
            </w:r>
            <w:r w:rsidRPr="00EE5359">
              <w:rPr>
                <w:rFonts w:ascii="Arial" w:hAnsi="Arial" w:cs="Arial"/>
                <w:lang w:val="en-GB"/>
              </w:rPr>
              <w:t>trial (Miso-Obs-303; The EXPEDITE Study).</w:t>
            </w:r>
          </w:p>
          <w:p w:rsidR="001B74AE" w:rsidRPr="00EE5359" w:rsidRDefault="001B74AE" w:rsidP="00B45910">
            <w:pPr>
              <w:tabs>
                <w:tab w:val="left" w:pos="284"/>
              </w:tabs>
              <w:spacing w:line="240" w:lineRule="auto"/>
              <w:rPr>
                <w:rFonts w:ascii="Arial" w:hAnsi="Arial" w:cs="Arial"/>
                <w:lang w:val="en-GB"/>
              </w:rPr>
            </w:pPr>
            <w:r w:rsidRPr="00EE5359">
              <w:rPr>
                <w:rFonts w:ascii="Arial" w:hAnsi="Arial" w:cs="Arial"/>
                <w:lang w:val="en-GB"/>
              </w:rPr>
              <w:t>MISODEL has not been studied in women whose membranes have been ruptured for more than 48 hours prior to the insertion of MISODEL.</w:t>
            </w:r>
          </w:p>
          <w:p w:rsidR="001B74AE" w:rsidRPr="00EE5359" w:rsidRDefault="001B74AE" w:rsidP="00B45910">
            <w:pPr>
              <w:tabs>
                <w:tab w:val="left" w:pos="284"/>
              </w:tabs>
              <w:spacing w:line="240" w:lineRule="auto"/>
              <w:rPr>
                <w:rFonts w:ascii="Arial" w:hAnsi="Arial" w:cs="Arial"/>
                <w:lang w:val="en-GB"/>
              </w:rPr>
            </w:pPr>
            <w:r w:rsidRPr="00EE5359">
              <w:rPr>
                <w:rFonts w:ascii="Arial" w:hAnsi="Arial" w:cs="Arial"/>
                <w:lang w:val="en-GB"/>
              </w:rPr>
              <w:t>For women with positive Group B Streptococcus status requiring prophylactic antibiotics, careful consideration should be given regarding timing of antibiotic therapy in order to achieve adequate protection. In the pivotal Phase</w:t>
            </w:r>
            <w:r w:rsidR="005E29DC" w:rsidRPr="00EE5359">
              <w:rPr>
                <w:rFonts w:ascii="Arial" w:hAnsi="Arial" w:cs="Arial"/>
                <w:lang w:val="en-GB"/>
              </w:rPr>
              <w:t>-3</w:t>
            </w:r>
            <w:r w:rsidRPr="00EE5359">
              <w:rPr>
                <w:rFonts w:ascii="Arial" w:hAnsi="Arial" w:cs="Arial"/>
                <w:lang w:val="en-GB"/>
              </w:rPr>
              <w:t xml:space="preserve"> study (Miso-Obs-303; The EXPEDITE Study), the shortest observed time to any delivery was 2.95 hours.</w:t>
            </w:r>
          </w:p>
          <w:p w:rsidR="00B3679E" w:rsidRPr="00EE5359" w:rsidRDefault="001B74AE" w:rsidP="00B45910">
            <w:pPr>
              <w:tabs>
                <w:tab w:val="left" w:pos="284"/>
              </w:tabs>
              <w:spacing w:line="240" w:lineRule="auto"/>
              <w:rPr>
                <w:rFonts w:ascii="Arial" w:hAnsi="Arial" w:cs="Arial"/>
                <w:color w:val="000000"/>
                <w:lang w:val="en-GB"/>
              </w:rPr>
            </w:pPr>
            <w:r w:rsidRPr="00EE5359">
              <w:rPr>
                <w:rFonts w:ascii="Arial" w:hAnsi="Arial" w:cs="Arial"/>
                <w:lang w:val="en-GB"/>
              </w:rPr>
              <w:t>Remove MISODEL before oxytocin administration is initiated. Wait at least 30 minutes after removing MISODEL before initiating oxytocin (see Dosage and Administration, Contraindications and Interactions).</w:t>
            </w:r>
            <w:r w:rsidR="00914C80" w:rsidRPr="00EE5359">
              <w:rPr>
                <w:rFonts w:ascii="Arial" w:hAnsi="Arial" w:cs="Arial"/>
                <w:lang w:val="en-GB"/>
              </w:rPr>
              <w:t xml:space="preserve"> </w:t>
            </w:r>
            <w:r w:rsidRPr="00EE5359">
              <w:rPr>
                <w:rFonts w:ascii="Arial" w:hAnsi="Arial" w:cs="Arial"/>
                <w:lang w:val="en-GB"/>
              </w:rPr>
              <w:t>MISODEL has only been studied in singleton pregnancies with cephalic presentation. No studies in multiple pregnancies have been performed.</w:t>
            </w:r>
            <w:r w:rsidR="00B3679E" w:rsidRPr="00EE5359">
              <w:rPr>
                <w:rFonts w:ascii="Arial" w:hAnsi="Arial" w:cs="Arial"/>
                <w:color w:val="000000"/>
                <w:lang w:val="en-GB"/>
              </w:rPr>
              <w:t xml:space="preserve"> </w:t>
            </w:r>
          </w:p>
          <w:p w:rsidR="001B74AE" w:rsidRPr="00EE5359" w:rsidRDefault="00B3679E" w:rsidP="00B45910">
            <w:pPr>
              <w:tabs>
                <w:tab w:val="left" w:pos="284"/>
              </w:tabs>
              <w:spacing w:line="240" w:lineRule="auto"/>
              <w:rPr>
                <w:rFonts w:ascii="Arial" w:hAnsi="Arial" w:cs="Arial"/>
                <w:lang w:val="en-GB"/>
              </w:rPr>
            </w:pPr>
            <w:r w:rsidRPr="00EE5359">
              <w:rPr>
                <w:rFonts w:ascii="Arial" w:hAnsi="Arial" w:cs="Arial"/>
                <w:lang w:val="en-GB"/>
              </w:rPr>
              <w:t>MISODEL should only be used when induction of labour is clinically indicated.</w:t>
            </w:r>
          </w:p>
          <w:p w:rsidR="00B3679E" w:rsidRPr="00EE5359" w:rsidRDefault="00B3679E" w:rsidP="00B45910">
            <w:pPr>
              <w:tabs>
                <w:tab w:val="left" w:pos="284"/>
              </w:tabs>
              <w:spacing w:line="240" w:lineRule="auto"/>
              <w:rPr>
                <w:rFonts w:ascii="Arial" w:hAnsi="Arial" w:cs="Arial"/>
                <w:lang w:val="en-GB"/>
              </w:rPr>
            </w:pPr>
            <w:r w:rsidRPr="00EE5359">
              <w:rPr>
                <w:rFonts w:ascii="Arial" w:hAnsi="Arial" w:cs="Arial"/>
                <w:lang w:val="en-GB"/>
              </w:rPr>
              <w:t>MISODEL should be used with caution in patients with modified bishop score (mBS) &gt;4.</w:t>
            </w:r>
          </w:p>
          <w:p w:rsidR="001B74AE" w:rsidRPr="00EE5359" w:rsidRDefault="001B74AE" w:rsidP="00B45910">
            <w:pPr>
              <w:spacing w:line="240" w:lineRule="auto"/>
              <w:rPr>
                <w:rFonts w:ascii="Arial" w:hAnsi="Arial" w:cs="Arial"/>
                <w:lang w:val="en-GB"/>
              </w:rPr>
            </w:pPr>
            <w:r w:rsidRPr="00EE5359">
              <w:rPr>
                <w:rFonts w:ascii="Arial" w:hAnsi="Arial" w:cs="Arial"/>
                <w:lang w:val="en-GB"/>
              </w:rPr>
              <w:t>A second dose of MISODEL is not recommended, as the effects of a second dose have not been studied.</w:t>
            </w:r>
          </w:p>
          <w:p w:rsidR="001B74AE" w:rsidRPr="00EE5359" w:rsidRDefault="001B74AE" w:rsidP="00B45910">
            <w:pPr>
              <w:spacing w:line="240" w:lineRule="auto"/>
              <w:rPr>
                <w:rFonts w:ascii="Arial" w:hAnsi="Arial" w:cs="Arial"/>
                <w:lang w:val="en-GB"/>
              </w:rPr>
            </w:pPr>
            <w:r w:rsidRPr="00EE5359">
              <w:rPr>
                <w:rFonts w:ascii="Arial" w:hAnsi="Arial" w:cs="Arial"/>
                <w:lang w:val="en-GB"/>
              </w:rPr>
              <w:t>An increased risk of post-partum disseminated intravascular coagulation has been described in patients whose labour has been induced by any physiological or pharmacological method.</w:t>
            </w:r>
          </w:p>
          <w:p w:rsidR="001B74AE" w:rsidRPr="00EE5359" w:rsidRDefault="001B74AE" w:rsidP="00B45910">
            <w:pPr>
              <w:spacing w:line="240" w:lineRule="auto"/>
              <w:rPr>
                <w:rFonts w:ascii="Arial" w:hAnsi="Arial" w:cs="Arial"/>
                <w:lang w:val="en-GB"/>
              </w:rPr>
            </w:pPr>
            <w:r w:rsidRPr="00EE5359">
              <w:rPr>
                <w:rFonts w:ascii="Arial" w:hAnsi="Arial" w:cs="Arial"/>
                <w:lang w:val="en-GB"/>
              </w:rPr>
              <w:t>Butylated hydroxyanisole is used as an antioxidant in the cross-linked hydrogel polymer. It is only present in trace amounts in the final drug product. Butylated hydroxyanisole can cause skin reactions (e.g. contact dermatitis), or irritation to the eyes and mucous membranes.</w:t>
            </w:r>
          </w:p>
          <w:p w:rsidR="007968A0" w:rsidRPr="00EE5359" w:rsidRDefault="007968A0" w:rsidP="00B45910">
            <w:pPr>
              <w:spacing w:line="240" w:lineRule="auto"/>
              <w:rPr>
                <w:rFonts w:ascii="Arial" w:hAnsi="Arial" w:cs="Arial"/>
                <w:lang w:val="en-GB"/>
              </w:rPr>
            </w:pPr>
            <w:r w:rsidRPr="00EE5359">
              <w:rPr>
                <w:rFonts w:ascii="Arial" w:hAnsi="Arial" w:cs="Arial"/>
                <w:b/>
                <w:lang w:val="en-GB"/>
              </w:rPr>
              <w:lastRenderedPageBreak/>
              <w:t>Effects on fertility</w:t>
            </w:r>
            <w:r w:rsidR="00ED1DD8" w:rsidRPr="00EE5359">
              <w:rPr>
                <w:rFonts w:ascii="Arial" w:hAnsi="Arial" w:cs="Arial"/>
                <w:b/>
                <w:lang w:val="en-GB"/>
              </w:rPr>
              <w:br/>
            </w:r>
            <w:r w:rsidRPr="00EE5359">
              <w:rPr>
                <w:rFonts w:ascii="Arial" w:hAnsi="Arial" w:cs="Arial"/>
                <w:lang w:val="en-GB"/>
              </w:rPr>
              <w:t>In fertility studies in rats in which treated females were mated with treated males, increased pre-implantation loss was observed with misoprostol at oral doses ≥</w:t>
            </w:r>
            <w:r w:rsidR="00914C80" w:rsidRPr="00EE5359">
              <w:rPr>
                <w:rFonts w:ascii="Arial" w:hAnsi="Arial" w:cs="Arial"/>
                <w:lang w:val="en-GB"/>
              </w:rPr>
              <w:t xml:space="preserve"> </w:t>
            </w:r>
            <w:r w:rsidRPr="00EE5359">
              <w:rPr>
                <w:rFonts w:ascii="Arial" w:hAnsi="Arial" w:cs="Arial"/>
                <w:lang w:val="en-GB"/>
              </w:rPr>
              <w:t>1 mg/kg/day (estimated to yield 23 times the plasma AUC for misoprostol acid in patients at the recommended dose). Post-implantation loss was also increased with oral administration at 10 mg/kg/day. The no observed adverse effect level was 0.4 mg/kg/day</w:t>
            </w:r>
            <w:r w:rsidR="00271020" w:rsidRPr="00EE5359">
              <w:rPr>
                <w:rFonts w:ascii="Arial" w:hAnsi="Arial" w:cs="Arial"/>
                <w:lang w:val="en-GB"/>
              </w:rPr>
              <w:t>.</w:t>
            </w:r>
          </w:p>
        </w:tc>
      </w:tr>
      <w:tr w:rsidR="001B74AE" w:rsidRPr="00EE5359" w:rsidTr="00762C7D">
        <w:trPr>
          <w:trHeight w:val="145"/>
        </w:trPr>
        <w:tc>
          <w:tcPr>
            <w:tcW w:w="5000" w:type="pct"/>
            <w:shd w:val="clear" w:color="auto" w:fill="auto"/>
            <w:vAlign w:val="center"/>
          </w:tcPr>
          <w:p w:rsidR="001B74AE" w:rsidRPr="00EE5359" w:rsidRDefault="001B74AE" w:rsidP="00B45910">
            <w:pPr>
              <w:spacing w:after="0" w:line="240" w:lineRule="auto"/>
              <w:jc w:val="both"/>
              <w:rPr>
                <w:rFonts w:ascii="Arial" w:hAnsi="Arial" w:cs="Arial"/>
                <w:b/>
                <w:lang w:val="en-AU"/>
              </w:rPr>
            </w:pPr>
            <w:r w:rsidRPr="00EE5359">
              <w:rPr>
                <w:rFonts w:ascii="Arial" w:hAnsi="Arial" w:cs="Arial"/>
                <w:b/>
                <w:lang w:val="en-AU"/>
              </w:rPr>
              <w:lastRenderedPageBreak/>
              <w:t xml:space="preserve">Use in Pregnancy </w:t>
            </w:r>
          </w:p>
          <w:p w:rsidR="001B74AE" w:rsidRPr="00EE5359" w:rsidRDefault="001B74AE" w:rsidP="00B45910">
            <w:pPr>
              <w:spacing w:line="240" w:lineRule="auto"/>
              <w:rPr>
                <w:rFonts w:ascii="Arial" w:hAnsi="Arial" w:cs="Arial"/>
                <w:lang w:val="en-GB"/>
              </w:rPr>
            </w:pPr>
            <w:r w:rsidRPr="00EE5359">
              <w:rPr>
                <w:rFonts w:ascii="Arial" w:hAnsi="Arial" w:cs="Arial"/>
                <w:lang w:val="en-GB"/>
              </w:rPr>
              <w:t xml:space="preserve">MISODEL has been studied in pregnant women ≥ 36 weeks gestation. MISODEL </w:t>
            </w:r>
            <w:r w:rsidR="00F2444B" w:rsidRPr="00EE5359">
              <w:rPr>
                <w:rFonts w:ascii="Arial" w:hAnsi="Arial" w:cs="Arial"/>
                <w:lang w:val="en-GB"/>
              </w:rPr>
              <w:t xml:space="preserve">should not be used </w:t>
            </w:r>
            <w:r w:rsidRPr="00EE5359">
              <w:rPr>
                <w:rFonts w:ascii="Arial" w:hAnsi="Arial" w:cs="Arial"/>
                <w:lang w:val="en-GB"/>
              </w:rPr>
              <w:t>prior to 36 weeks of gestation.</w:t>
            </w:r>
          </w:p>
          <w:p w:rsidR="00443597" w:rsidRPr="00EE5359" w:rsidRDefault="00443597" w:rsidP="00F45E9B">
            <w:pPr>
              <w:spacing w:line="240" w:lineRule="auto"/>
              <w:rPr>
                <w:rFonts w:ascii="Arial" w:eastAsia="TimesNewRoman" w:hAnsi="Arial" w:cs="Arial"/>
                <w:lang w:val="en-GB" w:eastAsia="en-GB"/>
              </w:rPr>
            </w:pPr>
            <w:r w:rsidRPr="00EE5359">
              <w:rPr>
                <w:rFonts w:ascii="Arial" w:eastAsia="TimesNewRoman" w:hAnsi="Arial" w:cs="Arial"/>
                <w:lang w:val="en-GB" w:eastAsia="en-GB"/>
              </w:rPr>
              <w:t xml:space="preserve">Use of misoprostol in early gestation has been associated with birth defects in humans. Reproductive toxicity studies in animals showed embryotoxicity (increased resorptions) with oral doses of 1 mg/kg/day in rabbits, 10 mg/kg/day in rats and 20 mg/kg in mice when treatment occurred during the period of organogenesis. An increased incidence of skeletal abnormalities was observed with an oral dose of 1 mg/kg/day in rabbits (possibly due to maternal toxicity) while an increased incidence of cleft palate was seen at a single oral dose of 30 mg/kg in mice. Studies in rats involving administration of misoprostol at later stages of pregnancy identified no adverse effects on pre-/postnatal development at an oral dose of 1 mg/kg/day given from late gestation and during lactation, and no effect on litter viability with single intravaginal administration in late gestation at a dose of 82 </w:t>
            </w:r>
            <w:r w:rsidR="00F45E9B" w:rsidRPr="00A434C7">
              <w:rPr>
                <w:rFonts w:ascii="Arial" w:eastAsia="TimesNewRoman" w:hAnsi="Arial" w:cs="Arial"/>
                <w:lang w:val="en-GB" w:eastAsia="en-GB"/>
              </w:rPr>
              <w:t>micrograms per kg</w:t>
            </w:r>
            <w:r w:rsidRPr="00A434C7">
              <w:rPr>
                <w:rFonts w:ascii="Arial" w:eastAsia="TimesNewRoman" w:hAnsi="Arial" w:cs="Arial"/>
                <w:lang w:val="en-GB" w:eastAsia="en-GB"/>
              </w:rPr>
              <w:t>. Systemic exposure t</w:t>
            </w:r>
            <w:r w:rsidRPr="003C639F">
              <w:rPr>
                <w:rFonts w:ascii="Arial" w:eastAsia="TimesNewRoman" w:hAnsi="Arial" w:cs="Arial"/>
                <w:lang w:val="en-GB" w:eastAsia="en-GB"/>
              </w:rPr>
              <w:t>o misoprostol acid in rats at these doses was 23–29 times higher than in patients treated with MISODEL</w:t>
            </w:r>
            <w:r w:rsidR="00925DBE" w:rsidRPr="00EE5359">
              <w:rPr>
                <w:rFonts w:ascii="Arial" w:eastAsia="TimesNewRoman" w:hAnsi="Arial" w:cs="Arial"/>
                <w:lang w:val="en-GB" w:eastAsia="en-GB"/>
              </w:rPr>
              <w:t>.</w:t>
            </w:r>
          </w:p>
        </w:tc>
      </w:tr>
      <w:tr w:rsidR="001B74AE" w:rsidRPr="00EE5359" w:rsidTr="00762C7D">
        <w:trPr>
          <w:trHeight w:val="145"/>
        </w:trPr>
        <w:tc>
          <w:tcPr>
            <w:tcW w:w="5000" w:type="pct"/>
            <w:shd w:val="clear" w:color="auto" w:fill="auto"/>
            <w:vAlign w:val="center"/>
          </w:tcPr>
          <w:p w:rsidR="001B74AE" w:rsidRPr="00EE5359" w:rsidRDefault="001B74AE" w:rsidP="00B45910">
            <w:pPr>
              <w:autoSpaceDE w:val="0"/>
              <w:autoSpaceDN w:val="0"/>
              <w:adjustRightInd w:val="0"/>
              <w:spacing w:after="0" w:line="240" w:lineRule="auto"/>
              <w:ind w:right="-27"/>
              <w:rPr>
                <w:rFonts w:ascii="Arial" w:eastAsia="TimesNewRoman" w:hAnsi="Arial" w:cs="Arial"/>
                <w:lang w:val="en-GB" w:eastAsia="en-GB"/>
              </w:rPr>
            </w:pPr>
            <w:r w:rsidRPr="00EE5359">
              <w:rPr>
                <w:rFonts w:ascii="Arial" w:eastAsia="Times New Roman" w:hAnsi="Arial" w:cs="Arial"/>
                <w:b/>
                <w:lang w:val="en-GB" w:eastAsia="en-GB"/>
              </w:rPr>
              <w:t>Use in Lactation</w:t>
            </w:r>
          </w:p>
          <w:p w:rsidR="00F2444B" w:rsidRPr="00EE5359" w:rsidRDefault="00F2444B" w:rsidP="00B45910">
            <w:pPr>
              <w:spacing w:line="240" w:lineRule="auto"/>
              <w:rPr>
                <w:rFonts w:ascii="Arial" w:hAnsi="Arial" w:cs="Arial"/>
                <w:lang w:val="en-GB"/>
              </w:rPr>
            </w:pPr>
            <w:r w:rsidRPr="00EE5359">
              <w:rPr>
                <w:rFonts w:ascii="Arial" w:hAnsi="Arial" w:cs="Arial"/>
                <w:lang w:val="en-GB"/>
              </w:rPr>
              <w:t>No studies have been performed to investigate the amount of misoprostol acid in colostrum or breast milk following the use of MISODEL.</w:t>
            </w:r>
          </w:p>
          <w:p w:rsidR="001B74AE" w:rsidRPr="00EE5359" w:rsidRDefault="001B74AE" w:rsidP="00B45910">
            <w:pPr>
              <w:spacing w:line="240" w:lineRule="auto"/>
              <w:rPr>
                <w:rFonts w:ascii="Arial" w:hAnsi="Arial" w:cs="Arial"/>
                <w:lang w:val="en-GB"/>
              </w:rPr>
            </w:pPr>
            <w:r w:rsidRPr="00EE5359">
              <w:rPr>
                <w:rFonts w:ascii="Arial" w:hAnsi="Arial" w:cs="Arial"/>
                <w:lang w:val="en-GB"/>
              </w:rPr>
              <w:t>Misoprostol</w:t>
            </w:r>
            <w:r w:rsidR="00F2444B" w:rsidRPr="00EE5359">
              <w:rPr>
                <w:rFonts w:ascii="Arial" w:hAnsi="Arial" w:cs="Arial"/>
                <w:lang w:val="en-GB"/>
              </w:rPr>
              <w:t xml:space="preserve"> acid</w:t>
            </w:r>
            <w:r w:rsidRPr="00EE5359">
              <w:rPr>
                <w:rFonts w:ascii="Arial" w:hAnsi="Arial" w:cs="Arial"/>
                <w:lang w:val="en-GB"/>
              </w:rPr>
              <w:t xml:space="preserve"> has been detected in human milk following </w:t>
            </w:r>
            <w:r w:rsidR="00F2444B" w:rsidRPr="00EE5359">
              <w:rPr>
                <w:rFonts w:ascii="Arial" w:hAnsi="Arial" w:cs="Arial"/>
                <w:lang w:val="en-GB"/>
              </w:rPr>
              <w:t xml:space="preserve">oral </w:t>
            </w:r>
            <w:r w:rsidRPr="00EE5359">
              <w:rPr>
                <w:rFonts w:ascii="Arial" w:hAnsi="Arial" w:cs="Arial"/>
                <w:lang w:val="en-GB"/>
              </w:rPr>
              <w:t xml:space="preserve">administration </w:t>
            </w:r>
            <w:r w:rsidR="00F2444B" w:rsidRPr="00EE5359">
              <w:rPr>
                <w:rFonts w:ascii="Arial" w:hAnsi="Arial" w:cs="Arial"/>
                <w:lang w:val="en-GB"/>
              </w:rPr>
              <w:t xml:space="preserve">of misoprostol </w:t>
            </w:r>
            <w:r w:rsidRPr="00EE5359">
              <w:rPr>
                <w:rFonts w:ascii="Arial" w:hAnsi="Arial" w:cs="Arial"/>
                <w:lang w:val="en-GB"/>
              </w:rPr>
              <w:t xml:space="preserve">in tablet form. </w:t>
            </w:r>
          </w:p>
          <w:p w:rsidR="00F2444B" w:rsidRPr="00EE5359" w:rsidRDefault="00F2444B" w:rsidP="00B45910">
            <w:pPr>
              <w:spacing w:line="240" w:lineRule="auto"/>
              <w:rPr>
                <w:rFonts w:ascii="Arial" w:hAnsi="Arial" w:cs="Arial"/>
                <w:lang w:val="en-GB"/>
              </w:rPr>
            </w:pPr>
            <w:r w:rsidRPr="00EE5359">
              <w:rPr>
                <w:rFonts w:ascii="Arial" w:hAnsi="Arial" w:cs="Arial"/>
                <w:lang w:val="en-GB"/>
              </w:rPr>
              <w:t xml:space="preserve">After removal of MISODEL, the median half-life in plasma of misoprostol acid is approximately 40 minutes. After five half-lives, i.e. approximately 3 hours, the misoprostol acid levels in the </w:t>
            </w:r>
            <w:r w:rsidR="00BB45D1" w:rsidRPr="00EE5359">
              <w:rPr>
                <w:rFonts w:ascii="Arial" w:hAnsi="Arial" w:cs="Arial"/>
                <w:lang w:val="en-GB"/>
              </w:rPr>
              <w:t>maternal plasma are negligible. Misoprostol acid may be excreted in colostrum and breast milk, but the level and duration is expected to be very limited and should not hinder breast-feeding.</w:t>
            </w:r>
          </w:p>
          <w:p w:rsidR="001B74AE" w:rsidRPr="00EE5359" w:rsidRDefault="00F2444B" w:rsidP="00B45910">
            <w:pPr>
              <w:spacing w:line="240" w:lineRule="auto"/>
              <w:rPr>
                <w:rFonts w:ascii="Arial" w:hAnsi="Arial" w:cs="Arial"/>
                <w:lang w:val="en-AU"/>
              </w:rPr>
            </w:pPr>
            <w:r w:rsidRPr="00EE5359">
              <w:rPr>
                <w:rFonts w:ascii="Arial" w:hAnsi="Arial" w:cs="Arial"/>
                <w:lang w:val="en-GB"/>
              </w:rPr>
              <w:t>W</w:t>
            </w:r>
            <w:r w:rsidR="001B74AE" w:rsidRPr="00EE5359">
              <w:rPr>
                <w:rFonts w:ascii="Arial" w:hAnsi="Arial" w:cs="Arial"/>
                <w:lang w:val="en-GB"/>
              </w:rPr>
              <w:t>ith MISODEL no effects on the breastfed newborns have been observed in the clinical development programme.</w:t>
            </w:r>
          </w:p>
        </w:tc>
      </w:tr>
      <w:tr w:rsidR="001B74AE" w:rsidRPr="00EE5359" w:rsidTr="00762C7D">
        <w:trPr>
          <w:trHeight w:val="145"/>
        </w:trPr>
        <w:tc>
          <w:tcPr>
            <w:tcW w:w="5000" w:type="pct"/>
            <w:shd w:val="clear" w:color="auto" w:fill="auto"/>
            <w:vAlign w:val="center"/>
          </w:tcPr>
          <w:p w:rsidR="001B74AE" w:rsidRPr="00EE5359" w:rsidRDefault="001B74AE" w:rsidP="004B06DE">
            <w:pPr>
              <w:spacing w:after="0" w:line="240" w:lineRule="auto"/>
              <w:jc w:val="both"/>
              <w:rPr>
                <w:rFonts w:ascii="Arial" w:hAnsi="Arial" w:cs="Arial"/>
                <w:b/>
                <w:lang w:val="en-AU"/>
              </w:rPr>
            </w:pPr>
            <w:r w:rsidRPr="00EE5359">
              <w:rPr>
                <w:rFonts w:ascii="Arial" w:hAnsi="Arial" w:cs="Arial"/>
                <w:b/>
                <w:lang w:val="en-AU"/>
              </w:rPr>
              <w:t>Use in Children</w:t>
            </w:r>
          </w:p>
          <w:p w:rsidR="00A40783" w:rsidRPr="00EE5359" w:rsidRDefault="001B74AE" w:rsidP="004B06DE">
            <w:pPr>
              <w:spacing w:after="120" w:line="240" w:lineRule="auto"/>
              <w:rPr>
                <w:rFonts w:ascii="Arial" w:hAnsi="Arial" w:cs="Arial"/>
                <w:lang w:val="en-GB"/>
              </w:rPr>
            </w:pPr>
            <w:r w:rsidRPr="00EE5359">
              <w:rPr>
                <w:rFonts w:ascii="Arial" w:hAnsi="Arial" w:cs="Arial"/>
                <w:lang w:val="en-GB"/>
              </w:rPr>
              <w:t>The safety and efficacy of MISODEL in pregnant women aged less than 18 years has not been established.  No data are available.</w:t>
            </w:r>
          </w:p>
        </w:tc>
      </w:tr>
      <w:tr w:rsidR="001B74AE" w:rsidRPr="00EE5359" w:rsidTr="00762C7D">
        <w:trPr>
          <w:trHeight w:val="145"/>
        </w:trPr>
        <w:tc>
          <w:tcPr>
            <w:tcW w:w="5000" w:type="pct"/>
            <w:shd w:val="clear" w:color="auto" w:fill="auto"/>
            <w:vAlign w:val="center"/>
          </w:tcPr>
          <w:p w:rsidR="001B74AE" w:rsidRPr="00EE5359" w:rsidRDefault="001B74AE" w:rsidP="003E731B">
            <w:pPr>
              <w:spacing w:after="0" w:line="240" w:lineRule="auto"/>
              <w:jc w:val="both"/>
              <w:rPr>
                <w:rFonts w:ascii="Arial" w:hAnsi="Arial" w:cs="Arial"/>
                <w:b/>
                <w:lang w:val="en-AU"/>
              </w:rPr>
            </w:pPr>
            <w:r w:rsidRPr="00EE5359">
              <w:rPr>
                <w:rFonts w:ascii="Arial" w:hAnsi="Arial" w:cs="Arial"/>
                <w:b/>
                <w:lang w:val="en-AU"/>
              </w:rPr>
              <w:t>Use in Elderly</w:t>
            </w:r>
          </w:p>
          <w:p w:rsidR="001B74AE" w:rsidRPr="00EE5359" w:rsidRDefault="001B74AE" w:rsidP="00925D71">
            <w:pPr>
              <w:spacing w:after="0" w:line="240" w:lineRule="auto"/>
              <w:jc w:val="both"/>
              <w:rPr>
                <w:rFonts w:ascii="Arial" w:hAnsi="Arial" w:cs="Arial"/>
                <w:lang w:val="en-AU"/>
              </w:rPr>
            </w:pPr>
            <w:r w:rsidRPr="00EE5359">
              <w:rPr>
                <w:rFonts w:ascii="Arial" w:hAnsi="Arial" w:cs="Arial"/>
                <w:lang w:val="en-AU"/>
              </w:rPr>
              <w:t>MISODEL is not intended for use in the elderly.</w:t>
            </w:r>
          </w:p>
          <w:p w:rsidR="001B74AE" w:rsidRPr="00EE5359" w:rsidRDefault="001B74AE" w:rsidP="00925D71">
            <w:pPr>
              <w:spacing w:after="0" w:line="240" w:lineRule="auto"/>
              <w:jc w:val="both"/>
              <w:rPr>
                <w:rFonts w:ascii="Arial" w:hAnsi="Arial" w:cs="Arial"/>
                <w:lang w:val="en-AU"/>
              </w:rPr>
            </w:pPr>
          </w:p>
        </w:tc>
      </w:tr>
      <w:tr w:rsidR="001B74AE" w:rsidRPr="00A434C7" w:rsidTr="00762C7D">
        <w:trPr>
          <w:trHeight w:val="145"/>
        </w:trPr>
        <w:tc>
          <w:tcPr>
            <w:tcW w:w="5000" w:type="pct"/>
            <w:shd w:val="clear" w:color="auto" w:fill="auto"/>
            <w:vAlign w:val="center"/>
          </w:tcPr>
          <w:p w:rsidR="001B74AE" w:rsidRPr="00A434C7" w:rsidRDefault="001B74AE" w:rsidP="004B06DE">
            <w:pPr>
              <w:spacing w:after="0" w:line="240" w:lineRule="auto"/>
              <w:jc w:val="both"/>
              <w:rPr>
                <w:rFonts w:ascii="Arial" w:hAnsi="Arial" w:cs="Arial"/>
                <w:b/>
                <w:lang w:val="en-AU"/>
              </w:rPr>
            </w:pPr>
            <w:r w:rsidRPr="00A434C7">
              <w:rPr>
                <w:rFonts w:ascii="Arial" w:hAnsi="Arial" w:cs="Arial"/>
                <w:b/>
                <w:lang w:val="en-AU"/>
              </w:rPr>
              <w:t>Use in special populations</w:t>
            </w:r>
          </w:p>
          <w:p w:rsidR="001B74AE" w:rsidRPr="00A434C7" w:rsidRDefault="001B74AE" w:rsidP="006F4BB6">
            <w:pPr>
              <w:spacing w:after="0" w:line="240" w:lineRule="auto"/>
              <w:jc w:val="both"/>
              <w:rPr>
                <w:rFonts w:ascii="Arial" w:hAnsi="Arial" w:cs="Arial"/>
                <w:lang w:val="en-AU"/>
              </w:rPr>
            </w:pPr>
            <w:r w:rsidRPr="00A434C7">
              <w:rPr>
                <w:rFonts w:ascii="Arial" w:hAnsi="Arial" w:cs="Arial"/>
                <w:lang w:val="en-AU"/>
              </w:rPr>
              <w:t>No studies in special populations have been conducted because the target population is pregnant women, and the dosing schedule is a single dose for no more than 24 hours.</w:t>
            </w:r>
          </w:p>
          <w:p w:rsidR="001B74AE" w:rsidRPr="00A434C7" w:rsidRDefault="001B74AE" w:rsidP="006F4BB6">
            <w:pPr>
              <w:spacing w:after="0" w:line="240" w:lineRule="auto"/>
              <w:jc w:val="both"/>
              <w:rPr>
                <w:rFonts w:ascii="Arial" w:hAnsi="Arial" w:cs="Arial"/>
                <w:lang w:val="en-AU"/>
              </w:rPr>
            </w:pPr>
          </w:p>
        </w:tc>
      </w:tr>
      <w:tr w:rsidR="001B74AE" w:rsidRPr="00EE5359" w:rsidTr="00762C7D">
        <w:trPr>
          <w:trHeight w:val="145"/>
        </w:trPr>
        <w:tc>
          <w:tcPr>
            <w:tcW w:w="5000" w:type="pct"/>
            <w:shd w:val="clear" w:color="auto" w:fill="auto"/>
            <w:vAlign w:val="center"/>
          </w:tcPr>
          <w:p w:rsidR="00A908A9" w:rsidRPr="003C639F" w:rsidRDefault="00A908A9" w:rsidP="00556F02">
            <w:pPr>
              <w:autoSpaceDE w:val="0"/>
              <w:autoSpaceDN w:val="0"/>
              <w:adjustRightInd w:val="0"/>
              <w:spacing w:after="0" w:line="240" w:lineRule="auto"/>
              <w:ind w:right="-27"/>
              <w:rPr>
                <w:rFonts w:ascii="Arial" w:eastAsia="Times New Roman" w:hAnsi="Arial" w:cs="Arial"/>
                <w:b/>
                <w:bCs/>
                <w:lang w:val="en-GB" w:eastAsia="en-GB"/>
              </w:rPr>
            </w:pPr>
            <w:r w:rsidRPr="003C639F">
              <w:rPr>
                <w:rFonts w:ascii="Arial" w:eastAsia="Times New Roman" w:hAnsi="Arial" w:cs="Arial"/>
                <w:b/>
                <w:bCs/>
                <w:lang w:val="en-GB" w:eastAsia="en-GB"/>
              </w:rPr>
              <w:t xml:space="preserve">Genotoxicity </w:t>
            </w:r>
          </w:p>
          <w:p w:rsidR="00A908A9" w:rsidRPr="00EE5359" w:rsidRDefault="00A908A9" w:rsidP="00556F02">
            <w:pPr>
              <w:autoSpaceDE w:val="0"/>
              <w:autoSpaceDN w:val="0"/>
              <w:adjustRightInd w:val="0"/>
              <w:spacing w:after="0" w:line="240" w:lineRule="auto"/>
              <w:ind w:right="-27"/>
              <w:rPr>
                <w:rFonts w:ascii="Arial" w:eastAsia="Times New Roman" w:hAnsi="Arial" w:cs="Arial"/>
                <w:bCs/>
                <w:lang w:val="en-GB" w:eastAsia="en-GB"/>
              </w:rPr>
            </w:pPr>
            <w:r w:rsidRPr="00EE5359">
              <w:rPr>
                <w:rFonts w:ascii="Arial" w:eastAsia="Times New Roman" w:hAnsi="Arial" w:cs="Arial"/>
                <w:bCs/>
                <w:lang w:val="en-GB" w:eastAsia="en-GB"/>
              </w:rPr>
              <w:t xml:space="preserve">Misoprostol has been evaluated in tests for mutagenicity in bacterial, yeast and mammalian cells, and for clastogenicity </w:t>
            </w:r>
            <w:r w:rsidRPr="00EE5359">
              <w:rPr>
                <w:rFonts w:ascii="Arial" w:eastAsia="Times New Roman" w:hAnsi="Arial" w:cs="Arial"/>
                <w:bCs/>
                <w:i/>
                <w:lang w:val="en-GB" w:eastAsia="en-GB"/>
              </w:rPr>
              <w:t>in vitro</w:t>
            </w:r>
            <w:r w:rsidRPr="00EE5359">
              <w:rPr>
                <w:rFonts w:ascii="Arial" w:eastAsia="Times New Roman" w:hAnsi="Arial" w:cs="Arial"/>
                <w:bCs/>
                <w:lang w:val="en-GB" w:eastAsia="en-GB"/>
              </w:rPr>
              <w:t xml:space="preserve"> (Chinese hamster ovary cells) and </w:t>
            </w:r>
            <w:r w:rsidRPr="00EE5359">
              <w:rPr>
                <w:rFonts w:ascii="Arial" w:eastAsia="Times New Roman" w:hAnsi="Arial" w:cs="Arial"/>
                <w:bCs/>
                <w:i/>
                <w:lang w:val="en-GB" w:eastAsia="en-GB"/>
              </w:rPr>
              <w:t>in vivo</w:t>
            </w:r>
            <w:r w:rsidRPr="00EE5359">
              <w:rPr>
                <w:rFonts w:ascii="Arial" w:eastAsia="Times New Roman" w:hAnsi="Arial" w:cs="Arial"/>
                <w:bCs/>
                <w:lang w:val="en-GB" w:eastAsia="en-GB"/>
              </w:rPr>
              <w:t xml:space="preserve"> (mouse bone marrow micronucleus test). No evidence of genotoxicity was observed.</w:t>
            </w:r>
          </w:p>
          <w:p w:rsidR="00092BDE" w:rsidRPr="00EE5359" w:rsidRDefault="00092BDE" w:rsidP="00ED7CE9">
            <w:pPr>
              <w:autoSpaceDE w:val="0"/>
              <w:autoSpaceDN w:val="0"/>
              <w:adjustRightInd w:val="0"/>
              <w:spacing w:after="0" w:line="240" w:lineRule="auto"/>
              <w:ind w:right="-27"/>
              <w:rPr>
                <w:rFonts w:ascii="Arial" w:hAnsi="Arial" w:cs="Arial"/>
              </w:rPr>
            </w:pPr>
          </w:p>
          <w:p w:rsidR="00A908A9" w:rsidRPr="00EE5359" w:rsidRDefault="00A908A9" w:rsidP="00ED7CE9">
            <w:pPr>
              <w:autoSpaceDE w:val="0"/>
              <w:autoSpaceDN w:val="0"/>
              <w:adjustRightInd w:val="0"/>
              <w:spacing w:after="0" w:line="240" w:lineRule="auto"/>
              <w:ind w:right="-27"/>
              <w:rPr>
                <w:rFonts w:ascii="Arial" w:eastAsia="Times New Roman" w:hAnsi="Arial" w:cs="Arial"/>
                <w:bCs/>
                <w:lang w:val="en-GB" w:eastAsia="en-GB"/>
              </w:rPr>
            </w:pPr>
            <w:r w:rsidRPr="00EE5359">
              <w:rPr>
                <w:rFonts w:ascii="Arial" w:hAnsi="Arial" w:cs="Arial"/>
                <w:b/>
                <w:bCs/>
                <w:iCs/>
              </w:rPr>
              <w:t>Carcinogenicity</w:t>
            </w:r>
          </w:p>
          <w:p w:rsidR="00A908A9" w:rsidRPr="00EE5359" w:rsidRDefault="00BF6B62" w:rsidP="00412F6E">
            <w:pPr>
              <w:autoSpaceDE w:val="0"/>
              <w:autoSpaceDN w:val="0"/>
              <w:adjustRightInd w:val="0"/>
              <w:spacing w:after="0" w:line="240" w:lineRule="auto"/>
              <w:ind w:right="-27"/>
              <w:rPr>
                <w:rFonts w:ascii="Arial" w:eastAsia="Times New Roman" w:hAnsi="Arial" w:cs="Arial"/>
                <w:bCs/>
                <w:lang w:val="en-GB" w:eastAsia="en-GB"/>
              </w:rPr>
            </w:pPr>
            <w:r w:rsidRPr="00EE5359">
              <w:rPr>
                <w:rFonts w:ascii="Arial" w:eastAsia="Times New Roman" w:hAnsi="Arial" w:cs="Arial"/>
                <w:bCs/>
                <w:lang w:val="en-GB" w:eastAsia="en-GB"/>
              </w:rPr>
              <w:t>Carcinogenicity studies by the intravaginal route have not been conducted for MISODEL. Oral administration of misoprostol at doses up to 2.4 mg/kg/day for 24 months in rats and up to 16 mg/kg/day for 21 months in mice did not increase tumour incidence in either species. These doses are more than 100 times the recommended human dose of misoprostol with use of MISODEL, based on mg/m</w:t>
            </w:r>
            <w:r w:rsidRPr="00EE5359">
              <w:rPr>
                <w:rFonts w:ascii="Arial" w:eastAsia="Times New Roman" w:hAnsi="Arial" w:cs="Arial"/>
                <w:bCs/>
                <w:vertAlign w:val="superscript"/>
                <w:lang w:val="en-GB" w:eastAsia="en-GB"/>
              </w:rPr>
              <w:t xml:space="preserve">2 </w:t>
            </w:r>
            <w:r w:rsidRPr="00EE5359">
              <w:rPr>
                <w:rFonts w:ascii="Arial" w:eastAsia="Times New Roman" w:hAnsi="Arial" w:cs="Arial"/>
                <w:bCs/>
                <w:lang w:val="en-GB" w:eastAsia="en-GB"/>
              </w:rPr>
              <w:t>body surface area.</w:t>
            </w:r>
          </w:p>
          <w:p w:rsidR="00D322EB" w:rsidRPr="00EE5359" w:rsidRDefault="00D322EB" w:rsidP="00D845C6">
            <w:pPr>
              <w:autoSpaceDE w:val="0"/>
              <w:autoSpaceDN w:val="0"/>
              <w:adjustRightInd w:val="0"/>
              <w:spacing w:after="0" w:line="240" w:lineRule="auto"/>
              <w:ind w:right="-27"/>
              <w:rPr>
                <w:rFonts w:ascii="Arial" w:eastAsia="TimesNewRoman" w:hAnsi="Arial" w:cs="Arial"/>
                <w:lang w:val="en-GB" w:eastAsia="en-GB"/>
              </w:rPr>
            </w:pPr>
          </w:p>
        </w:tc>
      </w:tr>
      <w:tr w:rsidR="001B74AE" w:rsidRPr="00EE5359" w:rsidTr="00762C7D">
        <w:trPr>
          <w:trHeight w:val="2604"/>
        </w:trPr>
        <w:tc>
          <w:tcPr>
            <w:tcW w:w="5000" w:type="pct"/>
            <w:shd w:val="clear" w:color="auto" w:fill="auto"/>
            <w:vAlign w:val="center"/>
          </w:tcPr>
          <w:p w:rsidR="001B74AE" w:rsidRPr="00EE5359" w:rsidRDefault="001B74AE" w:rsidP="003B1E5B">
            <w:pPr>
              <w:autoSpaceDE w:val="0"/>
              <w:autoSpaceDN w:val="0"/>
              <w:adjustRightInd w:val="0"/>
              <w:spacing w:after="0" w:line="240" w:lineRule="auto"/>
              <w:ind w:right="-27"/>
              <w:rPr>
                <w:rFonts w:ascii="Arial" w:eastAsia="Times New Roman" w:hAnsi="Arial" w:cs="Arial"/>
                <w:b/>
                <w:bCs/>
                <w:lang w:val="en-GB" w:eastAsia="en-GB"/>
              </w:rPr>
            </w:pPr>
            <w:r w:rsidRPr="00EE5359">
              <w:rPr>
                <w:rFonts w:ascii="Arial" w:eastAsia="Times New Roman" w:hAnsi="Arial" w:cs="Arial"/>
                <w:b/>
                <w:bCs/>
                <w:lang w:val="en-GB" w:eastAsia="en-GB"/>
              </w:rPr>
              <w:lastRenderedPageBreak/>
              <w:t xml:space="preserve">Interaction with </w:t>
            </w:r>
            <w:r w:rsidR="00D322EB" w:rsidRPr="00EE5359">
              <w:rPr>
                <w:rFonts w:ascii="Arial" w:eastAsia="Times New Roman" w:hAnsi="Arial" w:cs="Arial"/>
                <w:b/>
                <w:bCs/>
                <w:lang w:val="en-GB" w:eastAsia="en-GB"/>
              </w:rPr>
              <w:t>other m</w:t>
            </w:r>
            <w:r w:rsidRPr="00EE5359">
              <w:rPr>
                <w:rFonts w:ascii="Arial" w:eastAsia="Times New Roman" w:hAnsi="Arial" w:cs="Arial"/>
                <w:b/>
                <w:bCs/>
                <w:lang w:val="en-GB" w:eastAsia="en-GB"/>
              </w:rPr>
              <w:t>edicines</w:t>
            </w:r>
          </w:p>
          <w:p w:rsidR="001B74AE" w:rsidRPr="00EE5359" w:rsidRDefault="001B74AE" w:rsidP="003B1E5B">
            <w:pPr>
              <w:spacing w:after="0" w:line="240" w:lineRule="auto"/>
              <w:rPr>
                <w:rFonts w:ascii="Arial" w:eastAsia="Times New Roman" w:hAnsi="Arial" w:cs="Arial"/>
                <w:lang w:val="en-GB" w:eastAsia="da-DK"/>
              </w:rPr>
            </w:pPr>
            <w:r w:rsidRPr="00EE5359">
              <w:rPr>
                <w:rFonts w:ascii="Arial" w:eastAsia="Times New Roman" w:hAnsi="Arial" w:cs="Arial"/>
                <w:lang w:val="en-GB" w:eastAsia="da-DK"/>
              </w:rPr>
              <w:t>No interaction studies have been performed with MISODEL</w:t>
            </w:r>
            <w:r w:rsidR="00F2444B" w:rsidRPr="00EE5359">
              <w:rPr>
                <w:rFonts w:ascii="Arial" w:eastAsia="Times New Roman" w:hAnsi="Arial" w:cs="Arial"/>
                <w:lang w:val="en-GB" w:eastAsia="da-DK"/>
              </w:rPr>
              <w:t>.</w:t>
            </w:r>
          </w:p>
          <w:p w:rsidR="001B74AE" w:rsidRPr="00EE5359" w:rsidRDefault="001B74AE" w:rsidP="003B1E5B">
            <w:pPr>
              <w:spacing w:before="120" w:after="120" w:line="240" w:lineRule="auto"/>
              <w:rPr>
                <w:rFonts w:ascii="Arial" w:eastAsia="Times New Roman" w:hAnsi="Arial" w:cs="Arial"/>
                <w:lang w:val="en-GB"/>
              </w:rPr>
            </w:pPr>
            <w:r w:rsidRPr="00EE5359">
              <w:rPr>
                <w:rFonts w:ascii="Arial" w:eastAsia="Times New Roman" w:hAnsi="Arial" w:cs="Arial"/>
                <w:lang w:val="en-GB"/>
              </w:rPr>
              <w:t xml:space="preserve">Concurrent use of oxytocic drugs or other labour induction agents is contraindicated due to the potential of increased uterotonic effects (see Contraindications).  </w:t>
            </w:r>
          </w:p>
          <w:p w:rsidR="0014394E" w:rsidRDefault="001B74AE" w:rsidP="00D313B4">
            <w:pPr>
              <w:spacing w:before="120" w:after="0" w:line="240" w:lineRule="auto"/>
              <w:rPr>
                <w:rFonts w:ascii="Arial" w:eastAsia="Times New Roman" w:hAnsi="Arial" w:cs="Arial"/>
                <w:lang w:val="en-GB"/>
              </w:rPr>
            </w:pPr>
            <w:r w:rsidRPr="00EE5359">
              <w:rPr>
                <w:rFonts w:ascii="Arial" w:eastAsia="Times New Roman" w:hAnsi="Arial" w:cs="Arial"/>
                <w:lang w:val="en-GB"/>
              </w:rPr>
              <w:t>Other prostaglandin-containing products were given to subjects if needed in the clinical trials following removal of MISODEL without apparent ill effect. A one-hour waiting period following removal of MISODEL was utilised prior to allowing these products.</w:t>
            </w:r>
          </w:p>
          <w:p w:rsidR="00D313B4" w:rsidRPr="00EE5359" w:rsidRDefault="00D313B4" w:rsidP="00D313B4">
            <w:pPr>
              <w:spacing w:before="120" w:after="0" w:line="240" w:lineRule="auto"/>
              <w:rPr>
                <w:rFonts w:ascii="Arial" w:eastAsia="Times New Roman" w:hAnsi="Arial" w:cs="Arial"/>
                <w:lang w:val="en-GB"/>
              </w:rPr>
            </w:pPr>
          </w:p>
        </w:tc>
      </w:tr>
      <w:tr w:rsidR="001B74AE" w:rsidRPr="00EE5359" w:rsidTr="00762C7D">
        <w:trPr>
          <w:trHeight w:val="145"/>
        </w:trPr>
        <w:tc>
          <w:tcPr>
            <w:tcW w:w="5000" w:type="pct"/>
            <w:shd w:val="clear" w:color="auto" w:fill="auto"/>
            <w:vAlign w:val="center"/>
          </w:tcPr>
          <w:p w:rsidR="001B74AE" w:rsidRPr="00EE5359" w:rsidRDefault="001B74AE" w:rsidP="00201FE7">
            <w:pPr>
              <w:spacing w:after="0" w:line="240" w:lineRule="auto"/>
              <w:ind w:right="-27"/>
              <w:rPr>
                <w:rFonts w:ascii="Arial" w:eastAsia="Times New Roman" w:hAnsi="Arial" w:cs="Arial"/>
                <w:b/>
                <w:bCs/>
                <w:lang w:val="en-GB" w:eastAsia="en-GB"/>
              </w:rPr>
            </w:pPr>
            <w:r w:rsidRPr="00EE5359">
              <w:rPr>
                <w:rFonts w:ascii="Arial" w:eastAsia="Times New Roman" w:hAnsi="Arial" w:cs="Arial"/>
                <w:b/>
                <w:bCs/>
                <w:lang w:val="en-GB" w:eastAsia="en-GB"/>
              </w:rPr>
              <w:t>ADVERSE EFFECTS</w:t>
            </w:r>
          </w:p>
        </w:tc>
      </w:tr>
      <w:tr w:rsidR="001B74AE" w:rsidRPr="00EE5359" w:rsidTr="00762C7D">
        <w:trPr>
          <w:trHeight w:val="145"/>
        </w:trPr>
        <w:tc>
          <w:tcPr>
            <w:tcW w:w="5000" w:type="pct"/>
            <w:shd w:val="clear" w:color="auto" w:fill="auto"/>
            <w:vAlign w:val="center"/>
          </w:tcPr>
          <w:p w:rsidR="000957D0" w:rsidRPr="00EE5359" w:rsidRDefault="000957D0" w:rsidP="003B1E5B">
            <w:pPr>
              <w:spacing w:line="240" w:lineRule="auto"/>
              <w:rPr>
                <w:rFonts w:ascii="Arial" w:hAnsi="Arial" w:cs="Arial"/>
                <w:lang w:val="en-GB"/>
              </w:rPr>
            </w:pPr>
            <w:r w:rsidRPr="00EE5359">
              <w:rPr>
                <w:rFonts w:ascii="Arial" w:hAnsi="Arial" w:cs="Arial"/>
              </w:rPr>
              <w:t xml:space="preserve">Table </w:t>
            </w:r>
            <w:r w:rsidR="00CC340D" w:rsidRPr="00EE5359">
              <w:rPr>
                <w:rFonts w:ascii="Arial" w:hAnsi="Arial" w:cs="Arial"/>
              </w:rPr>
              <w:t xml:space="preserve">3 </w:t>
            </w:r>
            <w:r w:rsidRPr="00EE5359">
              <w:rPr>
                <w:rFonts w:ascii="Arial" w:hAnsi="Arial" w:cs="Arial"/>
              </w:rPr>
              <w:t>presents</w:t>
            </w:r>
            <w:r w:rsidR="001935D4" w:rsidRPr="00EE5359">
              <w:rPr>
                <w:rFonts w:ascii="Arial" w:hAnsi="Arial" w:cs="Arial"/>
              </w:rPr>
              <w:t xml:space="preserve"> </w:t>
            </w:r>
            <w:r w:rsidRPr="00EE5359">
              <w:rPr>
                <w:rFonts w:ascii="Arial" w:hAnsi="Arial" w:cs="Arial"/>
              </w:rPr>
              <w:t>adverse</w:t>
            </w:r>
            <w:r w:rsidR="00FF185C" w:rsidRPr="00EE5359">
              <w:rPr>
                <w:rFonts w:ascii="Arial" w:hAnsi="Arial" w:cs="Arial"/>
              </w:rPr>
              <w:t xml:space="preserve"> </w:t>
            </w:r>
            <w:r w:rsidR="00723CF3" w:rsidRPr="00EE5359">
              <w:rPr>
                <w:rFonts w:ascii="Arial" w:hAnsi="Arial" w:cs="Arial"/>
              </w:rPr>
              <w:t>events</w:t>
            </w:r>
            <w:r w:rsidRPr="00EE5359">
              <w:rPr>
                <w:rFonts w:ascii="Arial" w:hAnsi="Arial" w:cs="Arial"/>
              </w:rPr>
              <w:t xml:space="preserve"> reported in</w:t>
            </w:r>
            <w:r w:rsidR="00896888" w:rsidRPr="00EE5359">
              <w:rPr>
                <w:rFonts w:ascii="Arial" w:hAnsi="Arial" w:cs="Arial"/>
              </w:rPr>
              <w:t xml:space="preserve"> </w:t>
            </w:r>
            <w:r w:rsidRPr="00EE5359">
              <w:rPr>
                <w:rFonts w:ascii="Arial" w:hAnsi="Arial" w:cs="Arial"/>
              </w:rPr>
              <w:t>the Phase</w:t>
            </w:r>
            <w:r w:rsidR="001D347C" w:rsidRPr="00EE5359">
              <w:rPr>
                <w:rFonts w:ascii="Arial" w:hAnsi="Arial" w:cs="Arial"/>
              </w:rPr>
              <w:t>-3</w:t>
            </w:r>
            <w:r w:rsidRPr="00EE5359">
              <w:rPr>
                <w:rFonts w:ascii="Arial" w:hAnsi="Arial" w:cs="Arial"/>
              </w:rPr>
              <w:t xml:space="preserve"> study that </w:t>
            </w:r>
            <w:r w:rsidR="001D347C" w:rsidRPr="00EE5359">
              <w:rPr>
                <w:rFonts w:ascii="Arial" w:hAnsi="Arial" w:cs="Arial"/>
              </w:rPr>
              <w:t>compared</w:t>
            </w:r>
            <w:r w:rsidRPr="00EE5359">
              <w:rPr>
                <w:rFonts w:ascii="Arial" w:hAnsi="Arial" w:cs="Arial"/>
              </w:rPr>
              <w:t xml:space="preserve"> MISODEL </w:t>
            </w:r>
            <w:r w:rsidR="001D347C" w:rsidRPr="00EE5359">
              <w:rPr>
                <w:rFonts w:ascii="Arial" w:hAnsi="Arial" w:cs="Arial"/>
              </w:rPr>
              <w:t>(n=</w:t>
            </w:r>
            <w:r w:rsidRPr="00EE5359">
              <w:rPr>
                <w:rFonts w:ascii="Arial" w:hAnsi="Arial" w:cs="Arial"/>
              </w:rPr>
              <w:t>678</w:t>
            </w:r>
            <w:r w:rsidR="001D347C" w:rsidRPr="00EE5359">
              <w:rPr>
                <w:rFonts w:ascii="Arial" w:hAnsi="Arial" w:cs="Arial"/>
              </w:rPr>
              <w:t>)</w:t>
            </w:r>
            <w:r w:rsidRPr="00EE5359">
              <w:rPr>
                <w:rFonts w:ascii="Arial" w:hAnsi="Arial" w:cs="Arial"/>
              </w:rPr>
              <w:t xml:space="preserve"> to </w:t>
            </w:r>
            <w:r w:rsidR="00C467C9" w:rsidRPr="00EE5359">
              <w:rPr>
                <w:rFonts w:ascii="Arial" w:hAnsi="Arial" w:cs="Arial"/>
              </w:rPr>
              <w:t xml:space="preserve">10 mg dinoprostone vaginal insert </w:t>
            </w:r>
            <w:r w:rsidR="001D347C" w:rsidRPr="00EE5359">
              <w:rPr>
                <w:rFonts w:ascii="Arial" w:hAnsi="Arial" w:cs="Arial"/>
              </w:rPr>
              <w:t>(DVI) (n=</w:t>
            </w:r>
            <w:r w:rsidR="00C467C9" w:rsidRPr="00EE5359">
              <w:rPr>
                <w:rFonts w:ascii="Arial" w:hAnsi="Arial" w:cs="Arial"/>
              </w:rPr>
              <w:t>6</w:t>
            </w:r>
            <w:r w:rsidRPr="00EE5359">
              <w:rPr>
                <w:rFonts w:ascii="Arial" w:hAnsi="Arial" w:cs="Arial"/>
              </w:rPr>
              <w:t>80</w:t>
            </w:r>
            <w:r w:rsidR="001D347C" w:rsidRPr="00EE5359">
              <w:rPr>
                <w:rFonts w:ascii="Arial" w:hAnsi="Arial" w:cs="Arial"/>
              </w:rPr>
              <w:t>)</w:t>
            </w:r>
            <w:r w:rsidR="00C467C9" w:rsidRPr="00EE5359">
              <w:rPr>
                <w:rFonts w:ascii="Arial" w:hAnsi="Arial" w:cs="Arial"/>
              </w:rPr>
              <w:t xml:space="preserve"> </w:t>
            </w:r>
            <w:r w:rsidR="001D347C" w:rsidRPr="00EE5359">
              <w:rPr>
                <w:rFonts w:ascii="Arial" w:hAnsi="Arial" w:cs="Arial"/>
              </w:rPr>
              <w:t>in</w:t>
            </w:r>
            <w:r w:rsidR="00C467C9" w:rsidRPr="00EE5359">
              <w:rPr>
                <w:rFonts w:ascii="Arial" w:hAnsi="Arial" w:cs="Arial"/>
              </w:rPr>
              <w:t xml:space="preserve"> </w:t>
            </w:r>
            <w:r w:rsidRPr="00EE5359">
              <w:rPr>
                <w:rFonts w:ascii="Arial" w:hAnsi="Arial" w:cs="Arial"/>
              </w:rPr>
              <w:t>women at</w:t>
            </w:r>
            <w:r w:rsidR="001D347C" w:rsidRPr="00EE5359">
              <w:rPr>
                <w:rFonts w:ascii="Arial" w:hAnsi="Arial" w:cs="Arial"/>
              </w:rPr>
              <w:t xml:space="preserve"> term</w:t>
            </w:r>
            <w:r w:rsidR="00C467C9" w:rsidRPr="00EE5359">
              <w:rPr>
                <w:rFonts w:ascii="Arial" w:hAnsi="Arial" w:cs="Arial"/>
              </w:rPr>
              <w:t xml:space="preserve"> </w:t>
            </w:r>
            <w:r w:rsidR="00A27A8A" w:rsidRPr="00EE5359">
              <w:rPr>
                <w:rFonts w:ascii="Arial" w:hAnsi="Arial" w:cs="Arial"/>
              </w:rPr>
              <w:t xml:space="preserve">or near term </w:t>
            </w:r>
            <w:r w:rsidRPr="00EE5359">
              <w:rPr>
                <w:rFonts w:ascii="Arial" w:hAnsi="Arial" w:cs="Arial"/>
              </w:rPr>
              <w:t>gestation.</w:t>
            </w:r>
          </w:p>
          <w:p w:rsidR="00CC340D" w:rsidRPr="00EE5359" w:rsidRDefault="00A56AC3" w:rsidP="00A56AC3">
            <w:pPr>
              <w:spacing w:after="0" w:line="240" w:lineRule="auto"/>
              <w:jc w:val="both"/>
              <w:rPr>
                <w:rFonts w:ascii="Arial" w:hAnsi="Arial" w:cs="Arial"/>
                <w:lang w:val="en-GB"/>
              </w:rPr>
            </w:pPr>
            <w:r w:rsidRPr="00EE5359">
              <w:rPr>
                <w:rFonts w:ascii="Arial" w:hAnsi="Arial" w:cs="Arial"/>
                <w:lang w:val="en-GB"/>
              </w:rPr>
              <w:t>Table</w:t>
            </w:r>
            <w:r w:rsidR="00400B5C" w:rsidRPr="00EE5359">
              <w:rPr>
                <w:rFonts w:ascii="Arial" w:hAnsi="Arial" w:cs="Arial"/>
                <w:lang w:val="en-GB"/>
              </w:rPr>
              <w:t xml:space="preserve"> </w:t>
            </w:r>
            <w:r w:rsidR="001D347C" w:rsidRPr="00EE5359">
              <w:rPr>
                <w:rFonts w:ascii="Arial" w:hAnsi="Arial" w:cs="Arial"/>
                <w:lang w:val="en-GB"/>
              </w:rPr>
              <w:t>3</w:t>
            </w:r>
            <w:r w:rsidRPr="00EE5359">
              <w:rPr>
                <w:rFonts w:ascii="Arial" w:hAnsi="Arial" w:cs="Arial"/>
                <w:lang w:val="en-GB"/>
              </w:rPr>
              <w:t xml:space="preserve">: A comparison of selected outcomes and adverse events of special interest from the </w:t>
            </w:r>
            <w:r w:rsidR="00D571A4" w:rsidRPr="00EE5359">
              <w:rPr>
                <w:rFonts w:ascii="Arial" w:hAnsi="Arial" w:cs="Arial"/>
                <w:lang w:val="en-GB"/>
              </w:rPr>
              <w:t>P</w:t>
            </w:r>
            <w:r w:rsidRPr="00EE5359">
              <w:rPr>
                <w:rFonts w:ascii="Arial" w:hAnsi="Arial" w:cs="Arial"/>
                <w:lang w:val="en-GB"/>
              </w:rPr>
              <w:t>hase</w:t>
            </w:r>
            <w:r w:rsidR="00684CF4" w:rsidRPr="00EE5359">
              <w:rPr>
                <w:rFonts w:ascii="Arial" w:hAnsi="Arial" w:cs="Arial"/>
                <w:lang w:val="en-GB"/>
              </w:rPr>
              <w:t>-3</w:t>
            </w:r>
            <w:r w:rsidRPr="00EE5359">
              <w:rPr>
                <w:rFonts w:ascii="Arial" w:hAnsi="Arial" w:cs="Arial"/>
                <w:lang w:val="en-GB"/>
              </w:rPr>
              <w:t xml:space="preserve"> pivotal study, (Miso-Obs-303, The EXPEDITE study)</w:t>
            </w:r>
            <w:r w:rsidR="0048715B" w:rsidRPr="00EE5359">
              <w:rPr>
                <w:rFonts w:ascii="Arial" w:hAnsi="Arial" w:cs="Arial"/>
                <w:lang w:val="en-GB"/>
              </w:rPr>
              <w:t>.</w:t>
            </w:r>
          </w:p>
          <w:tbl>
            <w:tblPr>
              <w:tblW w:w="1007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0"/>
              <w:gridCol w:w="1746"/>
              <w:gridCol w:w="1164"/>
              <w:gridCol w:w="1966"/>
            </w:tblGrid>
            <w:tr w:rsidR="00CC340D" w:rsidRPr="00A159E0" w:rsidTr="00CD7EE3">
              <w:trPr>
                <w:trHeight w:val="146"/>
              </w:trPr>
              <w:tc>
                <w:tcPr>
                  <w:tcW w:w="5200" w:type="dxa"/>
                  <w:shd w:val="clear" w:color="auto" w:fill="auto"/>
                </w:tcPr>
                <w:p w:rsidR="00CC340D" w:rsidRPr="00A159E0" w:rsidRDefault="00CC340D" w:rsidP="00337D6D">
                  <w:pPr>
                    <w:spacing w:after="0" w:line="240" w:lineRule="auto"/>
                    <w:jc w:val="both"/>
                    <w:rPr>
                      <w:rFonts w:ascii="Arial" w:eastAsia="Times New Roman" w:hAnsi="Arial" w:cs="Arial"/>
                      <w:color w:val="000000"/>
                      <w:sz w:val="18"/>
                      <w:szCs w:val="20"/>
                      <w:lang w:val="en-GB"/>
                    </w:rPr>
                  </w:pPr>
                </w:p>
              </w:tc>
              <w:tc>
                <w:tcPr>
                  <w:tcW w:w="1746" w:type="dxa"/>
                  <w:shd w:val="clear" w:color="auto" w:fill="auto"/>
                </w:tcPr>
                <w:p w:rsidR="00131690" w:rsidRPr="00A159E0" w:rsidRDefault="009B7BB5" w:rsidP="008168E9">
                  <w:pPr>
                    <w:spacing w:after="0" w:line="240" w:lineRule="auto"/>
                    <w:jc w:val="center"/>
                    <w:rPr>
                      <w:rFonts w:ascii="Arial" w:eastAsia="Times New Roman" w:hAnsi="Arial" w:cs="Arial"/>
                      <w:b/>
                      <w:color w:val="000000"/>
                      <w:sz w:val="18"/>
                      <w:szCs w:val="20"/>
                      <w:lang w:val="en-GB"/>
                    </w:rPr>
                  </w:pPr>
                  <w:r w:rsidRPr="00A159E0">
                    <w:rPr>
                      <w:rFonts w:ascii="Arial" w:eastAsia="Times New Roman" w:hAnsi="Arial" w:cs="Arial"/>
                      <w:b/>
                      <w:color w:val="000000"/>
                      <w:sz w:val="18"/>
                      <w:szCs w:val="20"/>
                      <w:lang w:val="en-GB"/>
                    </w:rPr>
                    <w:t xml:space="preserve">MISODEL </w:t>
                  </w:r>
                </w:p>
                <w:p w:rsidR="005715F5" w:rsidRPr="00A159E0" w:rsidRDefault="00CC340D" w:rsidP="008168E9">
                  <w:pPr>
                    <w:spacing w:after="0" w:line="240" w:lineRule="auto"/>
                    <w:jc w:val="center"/>
                    <w:rPr>
                      <w:rFonts w:ascii="Arial" w:eastAsia="Times New Roman" w:hAnsi="Arial" w:cs="Arial"/>
                      <w:b/>
                      <w:color w:val="000000"/>
                      <w:sz w:val="18"/>
                      <w:szCs w:val="20"/>
                      <w:lang w:val="en-GB"/>
                    </w:rPr>
                  </w:pPr>
                  <w:r w:rsidRPr="00A159E0">
                    <w:rPr>
                      <w:rFonts w:ascii="Arial" w:eastAsia="Times New Roman" w:hAnsi="Arial" w:cs="Arial"/>
                      <w:b/>
                      <w:color w:val="000000"/>
                      <w:sz w:val="18"/>
                      <w:szCs w:val="20"/>
                      <w:lang w:val="en-GB"/>
                    </w:rPr>
                    <w:t>200</w:t>
                  </w:r>
                  <w:r w:rsidR="008168E9" w:rsidRPr="00A159E0">
                    <w:rPr>
                      <w:rFonts w:ascii="Arial" w:eastAsia="Times New Roman" w:hAnsi="Arial" w:cs="Arial"/>
                      <w:b/>
                      <w:color w:val="000000"/>
                      <w:sz w:val="18"/>
                      <w:szCs w:val="20"/>
                      <w:lang w:val="en-GB"/>
                    </w:rPr>
                    <w:t xml:space="preserve"> </w:t>
                  </w:r>
                  <w:r w:rsidR="00FF2C95" w:rsidRPr="00A159E0">
                    <w:rPr>
                      <w:rFonts w:ascii="Arial" w:eastAsia="Times New Roman" w:hAnsi="Arial" w:cs="Arial"/>
                      <w:b/>
                      <w:color w:val="000000"/>
                      <w:sz w:val="18"/>
                      <w:szCs w:val="20"/>
                      <w:lang w:val="en-GB"/>
                    </w:rPr>
                    <w:t xml:space="preserve">micrograms </w:t>
                  </w:r>
                </w:p>
                <w:p w:rsidR="00CC340D" w:rsidRPr="00A159E0" w:rsidRDefault="00CC340D" w:rsidP="008168E9">
                  <w:pPr>
                    <w:spacing w:after="0" w:line="240" w:lineRule="auto"/>
                    <w:jc w:val="center"/>
                    <w:rPr>
                      <w:rFonts w:ascii="Arial" w:eastAsia="Times New Roman" w:hAnsi="Arial" w:cs="Arial"/>
                      <w:b/>
                      <w:color w:val="000000"/>
                      <w:sz w:val="18"/>
                      <w:szCs w:val="20"/>
                      <w:lang w:val="en-GB"/>
                    </w:rPr>
                  </w:pPr>
                  <w:r w:rsidRPr="00A159E0">
                    <w:rPr>
                      <w:rFonts w:ascii="Arial" w:eastAsia="Times New Roman" w:hAnsi="Arial" w:cs="Arial"/>
                      <w:b/>
                      <w:color w:val="000000"/>
                      <w:sz w:val="18"/>
                      <w:szCs w:val="20"/>
                      <w:lang w:val="en-GB"/>
                    </w:rPr>
                    <w:t>(n</w:t>
                  </w:r>
                  <w:r w:rsidR="009B7BB5" w:rsidRPr="00A159E0">
                    <w:rPr>
                      <w:rFonts w:ascii="Arial" w:eastAsia="Times New Roman" w:hAnsi="Arial" w:cs="Arial"/>
                      <w:b/>
                      <w:color w:val="000000"/>
                      <w:sz w:val="18"/>
                      <w:szCs w:val="20"/>
                      <w:lang w:val="en-GB"/>
                    </w:rPr>
                    <w:t>=</w:t>
                  </w:r>
                  <w:r w:rsidRPr="00A159E0">
                    <w:rPr>
                      <w:rFonts w:ascii="Arial" w:eastAsia="Times New Roman" w:hAnsi="Arial" w:cs="Arial"/>
                      <w:b/>
                      <w:color w:val="000000"/>
                      <w:sz w:val="18"/>
                      <w:szCs w:val="20"/>
                      <w:lang w:val="en-GB"/>
                    </w:rPr>
                    <w:t>678)</w:t>
                  </w:r>
                </w:p>
                <w:p w:rsidR="00CC340D" w:rsidRPr="00A159E0" w:rsidRDefault="00CC340D" w:rsidP="008168E9">
                  <w:pPr>
                    <w:spacing w:after="0" w:line="240" w:lineRule="auto"/>
                    <w:jc w:val="center"/>
                    <w:rPr>
                      <w:rFonts w:ascii="Arial" w:eastAsia="Times New Roman" w:hAnsi="Arial" w:cs="Arial"/>
                      <w:b/>
                      <w:color w:val="000000"/>
                      <w:sz w:val="18"/>
                      <w:szCs w:val="20"/>
                      <w:lang w:val="en-GB"/>
                    </w:rPr>
                  </w:pPr>
                  <w:r w:rsidRPr="00A159E0">
                    <w:rPr>
                      <w:rFonts w:ascii="Arial" w:eastAsia="Times New Roman" w:hAnsi="Arial" w:cs="Arial"/>
                      <w:b/>
                      <w:color w:val="000000"/>
                      <w:sz w:val="18"/>
                      <w:szCs w:val="20"/>
                      <w:lang w:val="en-GB"/>
                    </w:rPr>
                    <w:t>No (%)</w:t>
                  </w:r>
                </w:p>
              </w:tc>
              <w:tc>
                <w:tcPr>
                  <w:tcW w:w="1164" w:type="dxa"/>
                  <w:shd w:val="clear" w:color="auto" w:fill="auto"/>
                </w:tcPr>
                <w:p w:rsidR="00B019C7" w:rsidRPr="00A159E0" w:rsidRDefault="00131690" w:rsidP="008168E9">
                  <w:pPr>
                    <w:spacing w:after="0" w:line="240" w:lineRule="auto"/>
                    <w:jc w:val="center"/>
                    <w:rPr>
                      <w:rFonts w:ascii="Arial" w:eastAsia="Times New Roman" w:hAnsi="Arial" w:cs="Arial"/>
                      <w:b/>
                      <w:color w:val="000000"/>
                      <w:sz w:val="18"/>
                      <w:szCs w:val="20"/>
                      <w:lang w:val="en-GB"/>
                    </w:rPr>
                  </w:pPr>
                  <w:r w:rsidRPr="00A159E0">
                    <w:rPr>
                      <w:rFonts w:ascii="Arial" w:eastAsia="Times New Roman" w:hAnsi="Arial" w:cs="Arial"/>
                      <w:b/>
                      <w:color w:val="000000"/>
                      <w:sz w:val="18"/>
                      <w:szCs w:val="20"/>
                      <w:lang w:val="en-GB"/>
                    </w:rPr>
                    <w:t>DVI</w:t>
                  </w:r>
                  <w:r w:rsidRPr="00A159E0">
                    <w:rPr>
                      <w:rFonts w:ascii="Arial" w:eastAsia="Times New Roman" w:hAnsi="Arial" w:cs="Arial"/>
                      <w:b/>
                      <w:color w:val="000000"/>
                      <w:sz w:val="18"/>
                      <w:szCs w:val="20"/>
                      <w:vertAlign w:val="superscript"/>
                      <w:lang w:val="en-GB"/>
                    </w:rPr>
                    <w:t>#</w:t>
                  </w:r>
                  <w:r w:rsidRPr="00A159E0">
                    <w:rPr>
                      <w:rFonts w:ascii="Arial" w:eastAsia="Times New Roman" w:hAnsi="Arial" w:cs="Arial"/>
                      <w:b/>
                      <w:color w:val="000000"/>
                      <w:sz w:val="18"/>
                      <w:szCs w:val="20"/>
                      <w:lang w:val="en-GB"/>
                    </w:rPr>
                    <w:t xml:space="preserve"> </w:t>
                  </w:r>
                </w:p>
                <w:p w:rsidR="008168E9" w:rsidRPr="00A159E0" w:rsidRDefault="00CC340D" w:rsidP="008168E9">
                  <w:pPr>
                    <w:spacing w:after="0" w:line="240" w:lineRule="auto"/>
                    <w:jc w:val="center"/>
                    <w:rPr>
                      <w:rFonts w:ascii="Arial" w:eastAsia="Times New Roman" w:hAnsi="Arial" w:cs="Arial"/>
                      <w:b/>
                      <w:color w:val="000000"/>
                      <w:sz w:val="18"/>
                      <w:szCs w:val="20"/>
                      <w:lang w:val="en-GB"/>
                    </w:rPr>
                  </w:pPr>
                  <w:r w:rsidRPr="00A159E0">
                    <w:rPr>
                      <w:rFonts w:ascii="Arial" w:eastAsia="Times New Roman" w:hAnsi="Arial" w:cs="Arial"/>
                      <w:b/>
                      <w:color w:val="000000"/>
                      <w:sz w:val="18"/>
                      <w:szCs w:val="20"/>
                      <w:lang w:val="en-GB"/>
                    </w:rPr>
                    <w:t xml:space="preserve">10 mg </w:t>
                  </w:r>
                </w:p>
                <w:p w:rsidR="00CC340D" w:rsidRPr="00A159E0" w:rsidRDefault="00CC340D" w:rsidP="008168E9">
                  <w:pPr>
                    <w:spacing w:after="0" w:line="240" w:lineRule="auto"/>
                    <w:jc w:val="center"/>
                    <w:rPr>
                      <w:rFonts w:ascii="Arial" w:eastAsia="Times New Roman" w:hAnsi="Arial" w:cs="Arial"/>
                      <w:b/>
                      <w:color w:val="000000"/>
                      <w:sz w:val="18"/>
                      <w:szCs w:val="20"/>
                      <w:lang w:val="en-GB"/>
                    </w:rPr>
                  </w:pPr>
                  <w:r w:rsidRPr="00A159E0">
                    <w:rPr>
                      <w:rFonts w:ascii="Arial" w:eastAsia="Times New Roman" w:hAnsi="Arial" w:cs="Arial"/>
                      <w:b/>
                      <w:color w:val="000000"/>
                      <w:sz w:val="18"/>
                      <w:szCs w:val="20"/>
                      <w:lang w:val="en-GB"/>
                    </w:rPr>
                    <w:t>(n</w:t>
                  </w:r>
                  <w:r w:rsidR="009B7BB5" w:rsidRPr="00A159E0">
                    <w:rPr>
                      <w:rFonts w:ascii="Arial" w:eastAsia="Times New Roman" w:hAnsi="Arial" w:cs="Arial"/>
                      <w:b/>
                      <w:color w:val="000000"/>
                      <w:sz w:val="18"/>
                      <w:szCs w:val="20"/>
                      <w:lang w:val="en-GB"/>
                    </w:rPr>
                    <w:t>=</w:t>
                  </w:r>
                  <w:r w:rsidRPr="00A159E0">
                    <w:rPr>
                      <w:rFonts w:ascii="Arial" w:eastAsia="Times New Roman" w:hAnsi="Arial" w:cs="Arial"/>
                      <w:b/>
                      <w:color w:val="000000"/>
                      <w:sz w:val="18"/>
                      <w:szCs w:val="20"/>
                      <w:lang w:val="en-GB"/>
                    </w:rPr>
                    <w:t>680)</w:t>
                  </w:r>
                </w:p>
                <w:p w:rsidR="00CC340D" w:rsidRPr="00A159E0" w:rsidRDefault="00CC340D" w:rsidP="008168E9">
                  <w:pPr>
                    <w:spacing w:after="0" w:line="240" w:lineRule="auto"/>
                    <w:jc w:val="center"/>
                    <w:rPr>
                      <w:rFonts w:ascii="Arial" w:eastAsia="Times New Roman" w:hAnsi="Arial" w:cs="Arial"/>
                      <w:b/>
                      <w:color w:val="000000"/>
                      <w:sz w:val="18"/>
                      <w:szCs w:val="20"/>
                      <w:lang w:val="en-GB"/>
                    </w:rPr>
                  </w:pPr>
                  <w:r w:rsidRPr="00A159E0">
                    <w:rPr>
                      <w:rFonts w:ascii="Arial" w:eastAsia="Times New Roman" w:hAnsi="Arial" w:cs="Arial"/>
                      <w:b/>
                      <w:color w:val="000000"/>
                      <w:sz w:val="18"/>
                      <w:szCs w:val="20"/>
                      <w:lang w:val="en-GB"/>
                    </w:rPr>
                    <w:t>No (%)</w:t>
                  </w:r>
                </w:p>
              </w:tc>
              <w:tc>
                <w:tcPr>
                  <w:tcW w:w="1966" w:type="dxa"/>
                  <w:shd w:val="clear" w:color="auto" w:fill="auto"/>
                </w:tcPr>
                <w:p w:rsidR="00CC340D" w:rsidRPr="00A159E0" w:rsidRDefault="00CC340D" w:rsidP="008168E9">
                  <w:pPr>
                    <w:spacing w:after="0" w:line="240" w:lineRule="auto"/>
                    <w:jc w:val="center"/>
                    <w:rPr>
                      <w:rFonts w:ascii="Arial" w:eastAsia="Times New Roman" w:hAnsi="Arial" w:cs="Arial"/>
                      <w:b/>
                      <w:color w:val="000000"/>
                      <w:sz w:val="18"/>
                      <w:szCs w:val="20"/>
                      <w:lang w:val="en-GB"/>
                    </w:rPr>
                  </w:pPr>
                  <w:r w:rsidRPr="00A159E0">
                    <w:rPr>
                      <w:rFonts w:ascii="Arial" w:eastAsia="Times New Roman" w:hAnsi="Arial" w:cs="Arial"/>
                      <w:b/>
                      <w:color w:val="000000"/>
                      <w:sz w:val="18"/>
                      <w:szCs w:val="20"/>
                      <w:lang w:val="en-GB"/>
                    </w:rPr>
                    <w:t>RR</w:t>
                  </w:r>
                </w:p>
                <w:p w:rsidR="00CC340D" w:rsidRPr="00A159E0" w:rsidRDefault="00CC340D" w:rsidP="008168E9">
                  <w:pPr>
                    <w:spacing w:after="0" w:line="240" w:lineRule="auto"/>
                    <w:jc w:val="center"/>
                    <w:rPr>
                      <w:rFonts w:ascii="Arial" w:eastAsia="Times New Roman" w:hAnsi="Arial" w:cs="Arial"/>
                      <w:b/>
                      <w:color w:val="000000"/>
                      <w:sz w:val="18"/>
                      <w:szCs w:val="20"/>
                      <w:lang w:val="en-GB"/>
                    </w:rPr>
                  </w:pPr>
                  <w:r w:rsidRPr="00A159E0">
                    <w:rPr>
                      <w:rFonts w:ascii="Arial" w:eastAsia="Times New Roman" w:hAnsi="Arial" w:cs="Arial"/>
                      <w:b/>
                      <w:color w:val="000000"/>
                      <w:sz w:val="18"/>
                      <w:szCs w:val="20"/>
                      <w:lang w:val="en-GB"/>
                    </w:rPr>
                    <w:t>(95%CI)</w:t>
                  </w:r>
                </w:p>
              </w:tc>
            </w:tr>
            <w:tr w:rsidR="00CC340D" w:rsidRPr="00A159E0" w:rsidTr="00CD7EE3">
              <w:trPr>
                <w:trHeight w:val="146"/>
              </w:trPr>
              <w:tc>
                <w:tcPr>
                  <w:tcW w:w="5200" w:type="dxa"/>
                  <w:shd w:val="clear" w:color="auto" w:fill="auto"/>
                </w:tcPr>
                <w:p w:rsidR="00CC340D" w:rsidRPr="00A159E0" w:rsidRDefault="00CC340D" w:rsidP="00337D6D">
                  <w:pPr>
                    <w:spacing w:after="0" w:line="240" w:lineRule="auto"/>
                    <w:jc w:val="both"/>
                    <w:rPr>
                      <w:rFonts w:ascii="Arial" w:eastAsia="Times New Roman" w:hAnsi="Arial" w:cs="Arial"/>
                      <w:color w:val="000000"/>
                      <w:sz w:val="18"/>
                      <w:szCs w:val="20"/>
                      <w:lang w:val="en-GB"/>
                    </w:rPr>
                  </w:pPr>
                  <w:r w:rsidRPr="00A159E0">
                    <w:rPr>
                      <w:rFonts w:ascii="Arial" w:eastAsia="Times New Roman" w:hAnsi="Arial" w:cs="Arial"/>
                      <w:color w:val="000000"/>
                      <w:sz w:val="18"/>
                      <w:szCs w:val="20"/>
                      <w:lang w:val="en-GB"/>
                    </w:rPr>
                    <w:t>Uterine tachysystole (AE)</w:t>
                  </w:r>
                </w:p>
              </w:tc>
              <w:tc>
                <w:tcPr>
                  <w:tcW w:w="1746" w:type="dxa"/>
                  <w:shd w:val="clear" w:color="auto" w:fill="auto"/>
                </w:tcPr>
                <w:p w:rsidR="00CC340D" w:rsidRPr="00A159E0" w:rsidRDefault="00CC340D" w:rsidP="008168E9">
                  <w:pPr>
                    <w:spacing w:after="0" w:line="240" w:lineRule="auto"/>
                    <w:jc w:val="center"/>
                    <w:rPr>
                      <w:rFonts w:ascii="Arial" w:eastAsia="Times New Roman" w:hAnsi="Arial" w:cs="Arial"/>
                      <w:color w:val="000000"/>
                      <w:sz w:val="18"/>
                      <w:szCs w:val="20"/>
                      <w:lang w:val="en-GB"/>
                    </w:rPr>
                  </w:pPr>
                  <w:r w:rsidRPr="00A159E0">
                    <w:rPr>
                      <w:rFonts w:ascii="Arial" w:eastAsia="Times New Roman" w:hAnsi="Arial" w:cs="Arial"/>
                      <w:color w:val="000000"/>
                      <w:sz w:val="18"/>
                      <w:szCs w:val="20"/>
                      <w:lang w:val="en-GB"/>
                    </w:rPr>
                    <w:t>90 (13.3%)</w:t>
                  </w:r>
                </w:p>
              </w:tc>
              <w:tc>
                <w:tcPr>
                  <w:tcW w:w="1164" w:type="dxa"/>
                  <w:shd w:val="clear" w:color="auto" w:fill="auto"/>
                </w:tcPr>
                <w:p w:rsidR="00CC340D" w:rsidRPr="00A159E0" w:rsidRDefault="00CC340D" w:rsidP="008168E9">
                  <w:pPr>
                    <w:spacing w:after="0" w:line="240" w:lineRule="auto"/>
                    <w:jc w:val="center"/>
                    <w:rPr>
                      <w:rFonts w:ascii="Arial" w:eastAsia="Times New Roman" w:hAnsi="Arial" w:cs="Arial"/>
                      <w:color w:val="000000"/>
                      <w:sz w:val="18"/>
                      <w:szCs w:val="20"/>
                      <w:lang w:val="en-GB"/>
                    </w:rPr>
                  </w:pPr>
                  <w:r w:rsidRPr="00A159E0">
                    <w:rPr>
                      <w:rFonts w:ascii="Arial" w:eastAsia="Times New Roman" w:hAnsi="Arial" w:cs="Arial"/>
                      <w:color w:val="000000"/>
                      <w:sz w:val="18"/>
                      <w:szCs w:val="20"/>
                      <w:lang w:val="en-GB"/>
                    </w:rPr>
                    <w:t>27 (4.0%)</w:t>
                  </w:r>
                </w:p>
              </w:tc>
              <w:tc>
                <w:tcPr>
                  <w:tcW w:w="1966" w:type="dxa"/>
                  <w:shd w:val="clear" w:color="auto" w:fill="auto"/>
                </w:tcPr>
                <w:p w:rsidR="00CC340D" w:rsidRPr="00A159E0" w:rsidRDefault="00CC340D" w:rsidP="008168E9">
                  <w:pPr>
                    <w:spacing w:after="0" w:line="240" w:lineRule="auto"/>
                    <w:jc w:val="center"/>
                    <w:rPr>
                      <w:rFonts w:ascii="Arial" w:eastAsia="Times New Roman" w:hAnsi="Arial" w:cs="Arial"/>
                      <w:color w:val="000000"/>
                      <w:sz w:val="18"/>
                      <w:szCs w:val="20"/>
                      <w:lang w:val="en-GB"/>
                    </w:rPr>
                  </w:pPr>
                  <w:r w:rsidRPr="00A159E0">
                    <w:rPr>
                      <w:rFonts w:ascii="Arial" w:eastAsia="Times New Roman" w:hAnsi="Arial" w:cs="Arial"/>
                      <w:color w:val="000000"/>
                      <w:sz w:val="18"/>
                      <w:szCs w:val="20"/>
                      <w:lang w:val="en-GB"/>
                    </w:rPr>
                    <w:t>3.34 (2.20, 5.07)</w:t>
                  </w:r>
                </w:p>
              </w:tc>
            </w:tr>
            <w:tr w:rsidR="00CC340D" w:rsidRPr="00A159E0" w:rsidTr="00CD7EE3">
              <w:trPr>
                <w:trHeight w:val="146"/>
              </w:trPr>
              <w:tc>
                <w:tcPr>
                  <w:tcW w:w="5200" w:type="dxa"/>
                  <w:shd w:val="clear" w:color="auto" w:fill="auto"/>
                </w:tcPr>
                <w:p w:rsidR="00A159E0" w:rsidRPr="00A159E0" w:rsidRDefault="00A159E0" w:rsidP="003B2BF5">
                  <w:pPr>
                    <w:spacing w:after="0" w:line="240" w:lineRule="auto"/>
                    <w:rPr>
                      <w:rFonts w:ascii="Arial" w:eastAsia="Times New Roman" w:hAnsi="Arial" w:cs="Arial"/>
                      <w:color w:val="000000"/>
                      <w:sz w:val="18"/>
                      <w:szCs w:val="20"/>
                      <w:lang w:val="en-GB"/>
                    </w:rPr>
                  </w:pPr>
                  <w:r w:rsidRPr="00A159E0">
                    <w:rPr>
                      <w:rFonts w:ascii="Arial" w:eastAsia="Times New Roman" w:hAnsi="Arial" w:cs="Arial"/>
                      <w:color w:val="000000"/>
                      <w:sz w:val="18"/>
                      <w:szCs w:val="20"/>
                      <w:lang w:val="en-GB"/>
                    </w:rPr>
                    <w:t xml:space="preserve">    </w:t>
                  </w:r>
                  <w:r w:rsidR="00CC340D" w:rsidRPr="00A159E0">
                    <w:rPr>
                      <w:rFonts w:ascii="Arial" w:eastAsia="Times New Roman" w:hAnsi="Arial" w:cs="Arial"/>
                      <w:color w:val="000000"/>
                      <w:sz w:val="18"/>
                      <w:szCs w:val="20"/>
                      <w:lang w:val="en-GB"/>
                    </w:rPr>
                    <w:t xml:space="preserve">With foetal heart rate involvement </w:t>
                  </w:r>
                  <w:r w:rsidR="00BA4A9C" w:rsidRPr="00A159E0">
                    <w:rPr>
                      <w:rFonts w:ascii="Arial" w:eastAsia="Times New Roman" w:hAnsi="Arial" w:cs="Arial"/>
                      <w:color w:val="000000"/>
                      <w:sz w:val="18"/>
                      <w:szCs w:val="20"/>
                      <w:lang w:val="en-GB"/>
                    </w:rPr>
                    <w:t xml:space="preserve"> </w:t>
                  </w:r>
                </w:p>
                <w:p w:rsidR="00CC340D" w:rsidRPr="00A159E0" w:rsidRDefault="00A159E0" w:rsidP="00A159E0">
                  <w:pPr>
                    <w:spacing w:after="0" w:line="240" w:lineRule="auto"/>
                    <w:rPr>
                      <w:rFonts w:ascii="Arial" w:eastAsia="Times New Roman" w:hAnsi="Arial" w:cs="Arial"/>
                      <w:color w:val="000000"/>
                      <w:sz w:val="18"/>
                      <w:szCs w:val="20"/>
                      <w:lang w:val="en-GB"/>
                    </w:rPr>
                  </w:pPr>
                  <w:r w:rsidRPr="00A159E0">
                    <w:rPr>
                      <w:rFonts w:ascii="Arial" w:eastAsia="Times New Roman" w:hAnsi="Arial" w:cs="Arial"/>
                      <w:color w:val="000000"/>
                      <w:sz w:val="18"/>
                      <w:szCs w:val="20"/>
                      <w:lang w:val="en-GB"/>
                    </w:rPr>
                    <w:t xml:space="preserve">    </w:t>
                  </w:r>
                  <w:r w:rsidR="00CC340D" w:rsidRPr="00A159E0">
                    <w:rPr>
                      <w:rFonts w:ascii="Arial" w:eastAsia="Times New Roman" w:hAnsi="Arial" w:cs="Arial"/>
                      <w:color w:val="000000"/>
                      <w:sz w:val="18"/>
                      <w:szCs w:val="20"/>
                      <w:lang w:val="en-GB"/>
                    </w:rPr>
                    <w:t>(late</w:t>
                  </w:r>
                  <w:r w:rsidR="003B2BF5" w:rsidRPr="00A159E0">
                    <w:rPr>
                      <w:rFonts w:ascii="Arial" w:eastAsia="Times New Roman" w:hAnsi="Arial" w:cs="Arial"/>
                      <w:color w:val="000000"/>
                      <w:sz w:val="18"/>
                      <w:szCs w:val="20"/>
                      <w:lang w:val="en-GB"/>
                    </w:rPr>
                    <w:t xml:space="preserve"> </w:t>
                  </w:r>
                  <w:r w:rsidR="00CC340D" w:rsidRPr="00A159E0">
                    <w:rPr>
                      <w:rFonts w:ascii="Arial" w:eastAsia="Times New Roman" w:hAnsi="Arial" w:cs="Arial"/>
                      <w:color w:val="000000"/>
                      <w:sz w:val="18"/>
                      <w:szCs w:val="20"/>
                      <w:lang w:val="en-GB"/>
                    </w:rPr>
                    <w:t>decelerations</w:t>
                  </w:r>
                  <w:r w:rsidR="008168E9" w:rsidRPr="00A159E0">
                    <w:rPr>
                      <w:rFonts w:ascii="Arial" w:eastAsia="Times New Roman" w:hAnsi="Arial" w:cs="Arial"/>
                      <w:color w:val="000000"/>
                      <w:sz w:val="18"/>
                      <w:szCs w:val="20"/>
                      <w:lang w:val="en-GB"/>
                    </w:rPr>
                    <w:t xml:space="preserve">, </w:t>
                  </w:r>
                  <w:r w:rsidR="00CC340D" w:rsidRPr="00A159E0">
                    <w:rPr>
                      <w:rFonts w:ascii="Arial" w:eastAsia="Times New Roman" w:hAnsi="Arial" w:cs="Arial"/>
                      <w:color w:val="000000"/>
                      <w:sz w:val="18"/>
                      <w:szCs w:val="20"/>
                      <w:lang w:val="en-GB"/>
                    </w:rPr>
                    <w:t>prolonged decelerations</w:t>
                  </w:r>
                  <w:r>
                    <w:rPr>
                      <w:rFonts w:ascii="Arial" w:eastAsia="Times New Roman" w:hAnsi="Arial" w:cs="Arial"/>
                      <w:color w:val="000000"/>
                      <w:sz w:val="18"/>
                      <w:szCs w:val="20"/>
                      <w:lang w:val="en-GB"/>
                    </w:rPr>
                    <w:t xml:space="preserve">, </w:t>
                  </w:r>
                  <w:r w:rsidR="00CC340D" w:rsidRPr="00A159E0">
                    <w:rPr>
                      <w:rFonts w:ascii="Arial" w:eastAsia="Times New Roman" w:hAnsi="Arial" w:cs="Arial"/>
                      <w:color w:val="000000"/>
                      <w:sz w:val="18"/>
                      <w:szCs w:val="20"/>
                      <w:lang w:val="en-GB"/>
                    </w:rPr>
                    <w:t>bradycardia)</w:t>
                  </w:r>
                </w:p>
              </w:tc>
              <w:tc>
                <w:tcPr>
                  <w:tcW w:w="1746" w:type="dxa"/>
                  <w:shd w:val="clear" w:color="auto" w:fill="auto"/>
                </w:tcPr>
                <w:p w:rsidR="00CC340D" w:rsidRPr="00A159E0" w:rsidRDefault="00CC340D" w:rsidP="008168E9">
                  <w:pPr>
                    <w:spacing w:after="0" w:line="240" w:lineRule="auto"/>
                    <w:jc w:val="center"/>
                    <w:rPr>
                      <w:rFonts w:ascii="Arial" w:eastAsia="Times New Roman" w:hAnsi="Arial" w:cs="Arial"/>
                      <w:color w:val="000000"/>
                      <w:sz w:val="18"/>
                      <w:szCs w:val="20"/>
                      <w:lang w:val="en-GB"/>
                    </w:rPr>
                  </w:pPr>
                  <w:r w:rsidRPr="00A159E0">
                    <w:rPr>
                      <w:rFonts w:ascii="Arial" w:eastAsia="Times New Roman" w:hAnsi="Arial" w:cs="Arial"/>
                      <w:color w:val="000000"/>
                      <w:sz w:val="18"/>
                      <w:szCs w:val="20"/>
                      <w:lang w:val="en-GB"/>
                    </w:rPr>
                    <w:t>70 (10.3%)</w:t>
                  </w:r>
                </w:p>
              </w:tc>
              <w:tc>
                <w:tcPr>
                  <w:tcW w:w="1164" w:type="dxa"/>
                  <w:shd w:val="clear" w:color="auto" w:fill="auto"/>
                </w:tcPr>
                <w:p w:rsidR="00CC340D" w:rsidRPr="00A159E0" w:rsidRDefault="00CC340D" w:rsidP="008168E9">
                  <w:pPr>
                    <w:spacing w:after="0" w:line="240" w:lineRule="auto"/>
                    <w:jc w:val="center"/>
                    <w:rPr>
                      <w:rFonts w:ascii="Arial" w:eastAsia="Times New Roman" w:hAnsi="Arial" w:cs="Arial"/>
                      <w:color w:val="000000"/>
                      <w:sz w:val="18"/>
                      <w:szCs w:val="20"/>
                      <w:lang w:val="en-GB"/>
                    </w:rPr>
                  </w:pPr>
                  <w:r w:rsidRPr="00A159E0">
                    <w:rPr>
                      <w:rFonts w:ascii="Arial" w:eastAsia="Times New Roman" w:hAnsi="Arial" w:cs="Arial"/>
                      <w:color w:val="000000"/>
                      <w:sz w:val="18"/>
                      <w:szCs w:val="20"/>
                      <w:lang w:val="en-GB"/>
                    </w:rPr>
                    <w:t>18 (2.6%)</w:t>
                  </w:r>
                </w:p>
              </w:tc>
              <w:tc>
                <w:tcPr>
                  <w:tcW w:w="1966" w:type="dxa"/>
                  <w:shd w:val="clear" w:color="auto" w:fill="auto"/>
                </w:tcPr>
                <w:p w:rsidR="00CC340D" w:rsidRPr="00A159E0" w:rsidRDefault="00CC340D" w:rsidP="008168E9">
                  <w:pPr>
                    <w:spacing w:after="0" w:line="240" w:lineRule="auto"/>
                    <w:jc w:val="center"/>
                    <w:rPr>
                      <w:rFonts w:ascii="Arial" w:eastAsia="Times New Roman" w:hAnsi="Arial" w:cs="Arial"/>
                      <w:color w:val="000000"/>
                      <w:sz w:val="18"/>
                      <w:szCs w:val="20"/>
                      <w:lang w:val="en-GB"/>
                    </w:rPr>
                  </w:pPr>
                  <w:r w:rsidRPr="00A159E0">
                    <w:rPr>
                      <w:rFonts w:ascii="Arial" w:eastAsia="Times New Roman" w:hAnsi="Arial" w:cs="Arial"/>
                      <w:color w:val="000000"/>
                      <w:sz w:val="18"/>
                      <w:szCs w:val="20"/>
                      <w:lang w:val="en-GB"/>
                    </w:rPr>
                    <w:t>3.90 (2.35, 6.48)</w:t>
                  </w:r>
                </w:p>
              </w:tc>
            </w:tr>
            <w:tr w:rsidR="00CC340D" w:rsidRPr="00A159E0" w:rsidTr="00CD7EE3">
              <w:trPr>
                <w:trHeight w:val="146"/>
              </w:trPr>
              <w:tc>
                <w:tcPr>
                  <w:tcW w:w="5200" w:type="dxa"/>
                  <w:shd w:val="clear" w:color="auto" w:fill="auto"/>
                </w:tcPr>
                <w:p w:rsidR="00CC340D" w:rsidRPr="00A159E0" w:rsidRDefault="00CC340D" w:rsidP="00337D6D">
                  <w:pPr>
                    <w:spacing w:after="0" w:line="240" w:lineRule="auto"/>
                    <w:jc w:val="both"/>
                    <w:rPr>
                      <w:rFonts w:ascii="Arial" w:eastAsia="Times New Roman" w:hAnsi="Arial" w:cs="Arial"/>
                      <w:color w:val="000000"/>
                      <w:sz w:val="18"/>
                      <w:szCs w:val="20"/>
                      <w:lang w:val="en-GB"/>
                    </w:rPr>
                  </w:pPr>
                  <w:r w:rsidRPr="00A159E0">
                    <w:rPr>
                      <w:rFonts w:ascii="Arial" w:eastAsia="Times New Roman" w:hAnsi="Arial" w:cs="Arial"/>
                      <w:color w:val="000000"/>
                      <w:sz w:val="18"/>
                      <w:szCs w:val="20"/>
                      <w:lang w:val="en-GB"/>
                    </w:rPr>
                    <w:t>Tocolysis use</w:t>
                  </w:r>
                </w:p>
              </w:tc>
              <w:tc>
                <w:tcPr>
                  <w:tcW w:w="1746" w:type="dxa"/>
                  <w:shd w:val="clear" w:color="auto" w:fill="auto"/>
                </w:tcPr>
                <w:p w:rsidR="00CC340D" w:rsidRPr="00A159E0" w:rsidRDefault="00CC340D" w:rsidP="008168E9">
                  <w:pPr>
                    <w:spacing w:after="0" w:line="240" w:lineRule="auto"/>
                    <w:jc w:val="center"/>
                    <w:rPr>
                      <w:rFonts w:ascii="Arial" w:eastAsia="Times New Roman" w:hAnsi="Arial" w:cs="Arial"/>
                      <w:color w:val="000000"/>
                      <w:sz w:val="18"/>
                      <w:szCs w:val="20"/>
                      <w:lang w:val="en-GB"/>
                    </w:rPr>
                  </w:pPr>
                  <w:r w:rsidRPr="00A159E0">
                    <w:rPr>
                      <w:rFonts w:ascii="Arial" w:eastAsia="Times New Roman" w:hAnsi="Arial" w:cs="Arial"/>
                      <w:color w:val="000000"/>
                      <w:sz w:val="18"/>
                      <w:szCs w:val="20"/>
                      <w:lang w:val="en-GB"/>
                    </w:rPr>
                    <w:t>83 (12.2%)</w:t>
                  </w:r>
                </w:p>
              </w:tc>
              <w:tc>
                <w:tcPr>
                  <w:tcW w:w="1164" w:type="dxa"/>
                  <w:shd w:val="clear" w:color="auto" w:fill="auto"/>
                </w:tcPr>
                <w:p w:rsidR="00CC340D" w:rsidRPr="00A159E0" w:rsidRDefault="00CC340D" w:rsidP="008168E9">
                  <w:pPr>
                    <w:spacing w:after="0" w:line="240" w:lineRule="auto"/>
                    <w:jc w:val="center"/>
                    <w:rPr>
                      <w:rFonts w:ascii="Arial" w:eastAsia="Times New Roman" w:hAnsi="Arial" w:cs="Arial"/>
                      <w:color w:val="000000"/>
                      <w:sz w:val="18"/>
                      <w:szCs w:val="20"/>
                      <w:lang w:val="en-GB"/>
                    </w:rPr>
                  </w:pPr>
                  <w:r w:rsidRPr="00A159E0">
                    <w:rPr>
                      <w:rFonts w:ascii="Arial" w:eastAsia="Times New Roman" w:hAnsi="Arial" w:cs="Arial"/>
                      <w:color w:val="000000"/>
                      <w:sz w:val="18"/>
                      <w:szCs w:val="20"/>
                      <w:lang w:val="en-GB"/>
                    </w:rPr>
                    <w:t>28 (4.1%)</w:t>
                  </w:r>
                </w:p>
              </w:tc>
              <w:tc>
                <w:tcPr>
                  <w:tcW w:w="1966" w:type="dxa"/>
                  <w:shd w:val="clear" w:color="auto" w:fill="auto"/>
                </w:tcPr>
                <w:p w:rsidR="00CC340D" w:rsidRPr="00A159E0" w:rsidRDefault="00CC340D" w:rsidP="008168E9">
                  <w:pPr>
                    <w:spacing w:after="0" w:line="240" w:lineRule="auto"/>
                    <w:jc w:val="center"/>
                    <w:rPr>
                      <w:rFonts w:ascii="Arial" w:eastAsia="Times New Roman" w:hAnsi="Arial" w:cs="Arial"/>
                      <w:color w:val="000000"/>
                      <w:sz w:val="18"/>
                      <w:szCs w:val="20"/>
                      <w:lang w:val="en-GB"/>
                    </w:rPr>
                  </w:pPr>
                  <w:r w:rsidRPr="00A159E0">
                    <w:rPr>
                      <w:rFonts w:ascii="Arial" w:eastAsia="Times New Roman" w:hAnsi="Arial" w:cs="Arial"/>
                      <w:color w:val="000000"/>
                      <w:sz w:val="18"/>
                      <w:szCs w:val="20"/>
                      <w:lang w:val="en-GB"/>
                    </w:rPr>
                    <w:t>2.97 (1.96, 4.50)</w:t>
                  </w:r>
                </w:p>
              </w:tc>
            </w:tr>
            <w:tr w:rsidR="00CC340D" w:rsidRPr="00A159E0" w:rsidTr="00CD7EE3">
              <w:trPr>
                <w:trHeight w:val="146"/>
              </w:trPr>
              <w:tc>
                <w:tcPr>
                  <w:tcW w:w="5200" w:type="dxa"/>
                  <w:shd w:val="clear" w:color="auto" w:fill="auto"/>
                </w:tcPr>
                <w:p w:rsidR="00CC340D" w:rsidRPr="00A159E0" w:rsidRDefault="00CC340D" w:rsidP="00337D6D">
                  <w:pPr>
                    <w:spacing w:after="0" w:line="240" w:lineRule="auto"/>
                    <w:rPr>
                      <w:rFonts w:ascii="Arial" w:eastAsia="Times New Roman" w:hAnsi="Arial" w:cs="Arial"/>
                      <w:color w:val="000000"/>
                      <w:sz w:val="18"/>
                      <w:szCs w:val="20"/>
                      <w:lang w:val="en-GB"/>
                    </w:rPr>
                  </w:pPr>
                  <w:r w:rsidRPr="00A159E0">
                    <w:rPr>
                      <w:rFonts w:ascii="Arial" w:eastAsia="Times New Roman" w:hAnsi="Arial" w:cs="Arial"/>
                      <w:color w:val="000000"/>
                      <w:sz w:val="18"/>
                      <w:szCs w:val="20"/>
                      <w:lang w:val="en-GB"/>
                    </w:rPr>
                    <w:t>Meconium in amniotic fluid</w:t>
                  </w:r>
                </w:p>
              </w:tc>
              <w:tc>
                <w:tcPr>
                  <w:tcW w:w="1746" w:type="dxa"/>
                  <w:shd w:val="clear" w:color="auto" w:fill="auto"/>
                </w:tcPr>
                <w:p w:rsidR="00CC340D" w:rsidRPr="00A159E0" w:rsidRDefault="00CC340D" w:rsidP="008168E9">
                  <w:pPr>
                    <w:spacing w:after="0" w:line="240" w:lineRule="auto"/>
                    <w:jc w:val="center"/>
                    <w:rPr>
                      <w:rFonts w:ascii="Arial" w:eastAsia="Times New Roman" w:hAnsi="Arial" w:cs="Arial"/>
                      <w:color w:val="000000"/>
                      <w:sz w:val="18"/>
                      <w:szCs w:val="20"/>
                      <w:lang w:val="en-GB"/>
                    </w:rPr>
                  </w:pPr>
                  <w:r w:rsidRPr="00A159E0">
                    <w:rPr>
                      <w:rFonts w:ascii="Arial" w:eastAsia="Times New Roman" w:hAnsi="Arial" w:cs="Arial"/>
                      <w:color w:val="000000"/>
                      <w:sz w:val="18"/>
                      <w:szCs w:val="20"/>
                      <w:lang w:val="en-GB"/>
                    </w:rPr>
                    <w:t>120 (17.7%)</w:t>
                  </w:r>
                </w:p>
              </w:tc>
              <w:tc>
                <w:tcPr>
                  <w:tcW w:w="1164" w:type="dxa"/>
                  <w:shd w:val="clear" w:color="auto" w:fill="auto"/>
                </w:tcPr>
                <w:p w:rsidR="00CC340D" w:rsidRPr="00A159E0" w:rsidRDefault="00CC340D" w:rsidP="008168E9">
                  <w:pPr>
                    <w:spacing w:after="0" w:line="240" w:lineRule="auto"/>
                    <w:jc w:val="center"/>
                    <w:rPr>
                      <w:rFonts w:ascii="Arial" w:eastAsia="Times New Roman" w:hAnsi="Arial" w:cs="Arial"/>
                      <w:color w:val="000000"/>
                      <w:sz w:val="18"/>
                      <w:szCs w:val="20"/>
                      <w:lang w:val="en-GB"/>
                    </w:rPr>
                  </w:pPr>
                  <w:r w:rsidRPr="00A159E0">
                    <w:rPr>
                      <w:rFonts w:ascii="Arial" w:eastAsia="Times New Roman" w:hAnsi="Arial" w:cs="Arial"/>
                      <w:color w:val="000000"/>
                      <w:sz w:val="18"/>
                      <w:szCs w:val="20"/>
                      <w:lang w:val="en-GB"/>
                    </w:rPr>
                    <w:t>92 (13.5%)</w:t>
                  </w:r>
                </w:p>
              </w:tc>
              <w:tc>
                <w:tcPr>
                  <w:tcW w:w="1966" w:type="dxa"/>
                  <w:shd w:val="clear" w:color="auto" w:fill="auto"/>
                </w:tcPr>
                <w:p w:rsidR="00CC340D" w:rsidRPr="00A159E0" w:rsidRDefault="00CC340D" w:rsidP="008168E9">
                  <w:pPr>
                    <w:spacing w:after="0" w:line="240" w:lineRule="auto"/>
                    <w:jc w:val="center"/>
                    <w:rPr>
                      <w:rFonts w:ascii="Arial" w:eastAsia="Times New Roman" w:hAnsi="Arial" w:cs="Arial"/>
                      <w:color w:val="000000"/>
                      <w:sz w:val="18"/>
                      <w:szCs w:val="20"/>
                      <w:lang w:val="en-GB"/>
                    </w:rPr>
                  </w:pPr>
                  <w:r w:rsidRPr="00A159E0">
                    <w:rPr>
                      <w:rFonts w:ascii="Arial" w:eastAsia="Times New Roman" w:hAnsi="Arial" w:cs="Arial"/>
                      <w:color w:val="000000"/>
                      <w:sz w:val="18"/>
                      <w:szCs w:val="20"/>
                      <w:lang w:val="en-GB"/>
                    </w:rPr>
                    <w:t>1.31  (1.02, 1.68)</w:t>
                  </w:r>
                </w:p>
              </w:tc>
            </w:tr>
            <w:tr w:rsidR="00CC340D" w:rsidRPr="00A159E0" w:rsidTr="00CD7EE3">
              <w:trPr>
                <w:trHeight w:val="146"/>
              </w:trPr>
              <w:tc>
                <w:tcPr>
                  <w:tcW w:w="5200" w:type="dxa"/>
                  <w:shd w:val="clear" w:color="auto" w:fill="auto"/>
                </w:tcPr>
                <w:p w:rsidR="00CC340D" w:rsidRPr="00A159E0" w:rsidRDefault="00CC340D" w:rsidP="00337D6D">
                  <w:pPr>
                    <w:spacing w:after="0" w:line="240" w:lineRule="auto"/>
                    <w:jc w:val="both"/>
                    <w:rPr>
                      <w:rFonts w:ascii="Arial" w:eastAsia="Times New Roman" w:hAnsi="Arial" w:cs="Arial"/>
                      <w:color w:val="000000"/>
                      <w:sz w:val="18"/>
                      <w:szCs w:val="20"/>
                      <w:lang w:val="en-GB"/>
                    </w:rPr>
                  </w:pPr>
                  <w:r w:rsidRPr="00A159E0">
                    <w:rPr>
                      <w:rFonts w:ascii="Arial" w:eastAsia="Times New Roman" w:hAnsi="Arial" w:cs="Arial"/>
                      <w:color w:val="000000"/>
                      <w:sz w:val="18"/>
                      <w:szCs w:val="20"/>
                      <w:lang w:val="en-GB"/>
                    </w:rPr>
                    <w:t>5 min Apgar &lt;7</w:t>
                  </w:r>
                </w:p>
              </w:tc>
              <w:tc>
                <w:tcPr>
                  <w:tcW w:w="1746" w:type="dxa"/>
                  <w:shd w:val="clear" w:color="auto" w:fill="auto"/>
                </w:tcPr>
                <w:p w:rsidR="00CC340D" w:rsidRPr="00A159E0" w:rsidRDefault="00CC340D" w:rsidP="008168E9">
                  <w:pPr>
                    <w:spacing w:after="0" w:line="240" w:lineRule="auto"/>
                    <w:jc w:val="center"/>
                    <w:rPr>
                      <w:rFonts w:ascii="Arial" w:eastAsia="Times New Roman" w:hAnsi="Arial" w:cs="Arial"/>
                      <w:color w:val="000000"/>
                      <w:sz w:val="18"/>
                      <w:szCs w:val="20"/>
                      <w:lang w:val="en-GB"/>
                    </w:rPr>
                  </w:pPr>
                  <w:r w:rsidRPr="00A159E0">
                    <w:rPr>
                      <w:rFonts w:ascii="Arial" w:eastAsia="Times New Roman" w:hAnsi="Arial" w:cs="Arial"/>
                      <w:color w:val="000000"/>
                      <w:sz w:val="18"/>
                      <w:szCs w:val="20"/>
                      <w:lang w:val="en-GB"/>
                    </w:rPr>
                    <w:t>14 (2.1%)</w:t>
                  </w:r>
                </w:p>
              </w:tc>
              <w:tc>
                <w:tcPr>
                  <w:tcW w:w="1164" w:type="dxa"/>
                  <w:shd w:val="clear" w:color="auto" w:fill="auto"/>
                </w:tcPr>
                <w:p w:rsidR="00CC340D" w:rsidRPr="00A159E0" w:rsidRDefault="00CC340D" w:rsidP="008168E9">
                  <w:pPr>
                    <w:spacing w:after="0" w:line="240" w:lineRule="auto"/>
                    <w:jc w:val="center"/>
                    <w:rPr>
                      <w:rFonts w:ascii="Arial" w:eastAsia="Times New Roman" w:hAnsi="Arial" w:cs="Arial"/>
                      <w:color w:val="000000"/>
                      <w:sz w:val="18"/>
                      <w:szCs w:val="20"/>
                      <w:lang w:val="en-GB"/>
                    </w:rPr>
                  </w:pPr>
                  <w:r w:rsidRPr="00A159E0">
                    <w:rPr>
                      <w:rFonts w:ascii="Arial" w:eastAsia="Times New Roman" w:hAnsi="Arial" w:cs="Arial"/>
                      <w:color w:val="000000"/>
                      <w:sz w:val="18"/>
                      <w:szCs w:val="20"/>
                      <w:lang w:val="en-GB"/>
                    </w:rPr>
                    <w:t>7 (1.0%)</w:t>
                  </w:r>
                </w:p>
              </w:tc>
              <w:tc>
                <w:tcPr>
                  <w:tcW w:w="1966" w:type="dxa"/>
                  <w:shd w:val="clear" w:color="auto" w:fill="auto"/>
                </w:tcPr>
                <w:p w:rsidR="00CC340D" w:rsidRPr="00A159E0" w:rsidRDefault="00CC340D" w:rsidP="008168E9">
                  <w:pPr>
                    <w:spacing w:after="0" w:line="240" w:lineRule="auto"/>
                    <w:jc w:val="center"/>
                    <w:rPr>
                      <w:rFonts w:ascii="Arial" w:eastAsia="Times New Roman" w:hAnsi="Arial" w:cs="Arial"/>
                      <w:color w:val="000000"/>
                      <w:sz w:val="18"/>
                      <w:szCs w:val="20"/>
                      <w:lang w:val="en-GB"/>
                    </w:rPr>
                  </w:pPr>
                  <w:r w:rsidRPr="00A159E0">
                    <w:rPr>
                      <w:rFonts w:ascii="Arial" w:eastAsia="Times New Roman" w:hAnsi="Arial" w:cs="Arial"/>
                      <w:sz w:val="18"/>
                      <w:szCs w:val="20"/>
                    </w:rPr>
                    <w:t>2.01 (0.81, 4.94)</w:t>
                  </w:r>
                </w:p>
              </w:tc>
            </w:tr>
            <w:tr w:rsidR="00CC340D" w:rsidRPr="00A159E0" w:rsidTr="00CD7EE3">
              <w:trPr>
                <w:trHeight w:val="146"/>
              </w:trPr>
              <w:tc>
                <w:tcPr>
                  <w:tcW w:w="5200" w:type="dxa"/>
                  <w:shd w:val="clear" w:color="auto" w:fill="auto"/>
                </w:tcPr>
                <w:p w:rsidR="00CC340D" w:rsidRPr="00A159E0" w:rsidRDefault="00CC340D" w:rsidP="00337D6D">
                  <w:pPr>
                    <w:spacing w:after="0" w:line="240" w:lineRule="auto"/>
                    <w:jc w:val="both"/>
                    <w:rPr>
                      <w:rFonts w:ascii="Arial" w:eastAsia="Times New Roman" w:hAnsi="Arial" w:cs="Arial"/>
                      <w:color w:val="000000"/>
                      <w:sz w:val="18"/>
                      <w:szCs w:val="20"/>
                      <w:lang w:val="en-GB"/>
                    </w:rPr>
                  </w:pPr>
                  <w:r w:rsidRPr="00A159E0">
                    <w:rPr>
                      <w:rFonts w:ascii="Arial" w:eastAsia="Times New Roman" w:hAnsi="Arial" w:cs="Arial"/>
                      <w:color w:val="000000"/>
                      <w:sz w:val="18"/>
                      <w:szCs w:val="20"/>
                      <w:lang w:val="en-GB"/>
                    </w:rPr>
                    <w:t>Foetal acidosis</w:t>
                  </w:r>
                </w:p>
              </w:tc>
              <w:tc>
                <w:tcPr>
                  <w:tcW w:w="1746" w:type="dxa"/>
                  <w:shd w:val="clear" w:color="auto" w:fill="auto"/>
                </w:tcPr>
                <w:p w:rsidR="00CC340D" w:rsidRPr="00A159E0" w:rsidRDefault="00CC340D" w:rsidP="008168E9">
                  <w:pPr>
                    <w:spacing w:after="0" w:line="240" w:lineRule="auto"/>
                    <w:jc w:val="center"/>
                    <w:rPr>
                      <w:rFonts w:ascii="Arial" w:eastAsia="Times New Roman" w:hAnsi="Arial" w:cs="Arial"/>
                      <w:color w:val="000000"/>
                      <w:sz w:val="18"/>
                      <w:szCs w:val="20"/>
                      <w:lang w:val="en-GB"/>
                    </w:rPr>
                  </w:pPr>
                  <w:r w:rsidRPr="00A159E0">
                    <w:rPr>
                      <w:rFonts w:ascii="Arial" w:eastAsia="Times New Roman" w:hAnsi="Arial" w:cs="Arial"/>
                      <w:color w:val="000000"/>
                      <w:sz w:val="18"/>
                      <w:szCs w:val="20"/>
                      <w:lang w:val="en-GB"/>
                    </w:rPr>
                    <w:t>8 (1.2%)</w:t>
                  </w:r>
                </w:p>
              </w:tc>
              <w:tc>
                <w:tcPr>
                  <w:tcW w:w="1164" w:type="dxa"/>
                  <w:shd w:val="clear" w:color="auto" w:fill="auto"/>
                </w:tcPr>
                <w:p w:rsidR="00CC340D" w:rsidRPr="00A159E0" w:rsidRDefault="00CC340D" w:rsidP="008168E9">
                  <w:pPr>
                    <w:spacing w:after="0" w:line="240" w:lineRule="auto"/>
                    <w:jc w:val="center"/>
                    <w:rPr>
                      <w:rFonts w:ascii="Arial" w:eastAsia="Times New Roman" w:hAnsi="Arial" w:cs="Arial"/>
                      <w:color w:val="000000"/>
                      <w:sz w:val="18"/>
                      <w:szCs w:val="20"/>
                      <w:lang w:val="en-GB"/>
                    </w:rPr>
                  </w:pPr>
                  <w:r w:rsidRPr="00A159E0">
                    <w:rPr>
                      <w:rFonts w:ascii="Arial" w:eastAsia="Times New Roman" w:hAnsi="Arial" w:cs="Arial"/>
                      <w:color w:val="000000"/>
                      <w:sz w:val="18"/>
                      <w:szCs w:val="20"/>
                      <w:lang w:val="en-GB"/>
                    </w:rPr>
                    <w:t>4 (0.6%)</w:t>
                  </w:r>
                </w:p>
              </w:tc>
              <w:tc>
                <w:tcPr>
                  <w:tcW w:w="1966" w:type="dxa"/>
                  <w:shd w:val="clear" w:color="auto" w:fill="auto"/>
                </w:tcPr>
                <w:p w:rsidR="00CC340D" w:rsidRPr="00A159E0" w:rsidRDefault="00CC340D" w:rsidP="008168E9">
                  <w:pPr>
                    <w:spacing w:after="0" w:line="240" w:lineRule="auto"/>
                    <w:jc w:val="center"/>
                    <w:rPr>
                      <w:rFonts w:ascii="Arial" w:eastAsia="Times New Roman" w:hAnsi="Arial" w:cs="Arial"/>
                      <w:color w:val="000000"/>
                      <w:sz w:val="18"/>
                      <w:szCs w:val="20"/>
                      <w:lang w:val="en-GB"/>
                    </w:rPr>
                  </w:pPr>
                  <w:r w:rsidRPr="00A159E0">
                    <w:rPr>
                      <w:rFonts w:ascii="Arial" w:eastAsia="Times New Roman" w:hAnsi="Arial" w:cs="Arial"/>
                      <w:sz w:val="18"/>
                      <w:szCs w:val="20"/>
                    </w:rPr>
                    <w:t>2.10 (0.61, 6.63)</w:t>
                  </w:r>
                </w:p>
              </w:tc>
            </w:tr>
            <w:tr w:rsidR="00CC340D" w:rsidRPr="00A159E0" w:rsidTr="00CD7EE3">
              <w:trPr>
                <w:trHeight w:val="146"/>
              </w:trPr>
              <w:tc>
                <w:tcPr>
                  <w:tcW w:w="5200" w:type="dxa"/>
                  <w:shd w:val="clear" w:color="auto" w:fill="auto"/>
                </w:tcPr>
                <w:p w:rsidR="00CC340D" w:rsidRPr="00A159E0" w:rsidRDefault="00CC340D" w:rsidP="00337D6D">
                  <w:pPr>
                    <w:spacing w:after="0" w:line="240" w:lineRule="auto"/>
                    <w:jc w:val="both"/>
                    <w:rPr>
                      <w:rFonts w:ascii="Arial" w:eastAsia="Times New Roman" w:hAnsi="Arial" w:cs="Arial"/>
                      <w:color w:val="000000"/>
                      <w:sz w:val="18"/>
                      <w:szCs w:val="20"/>
                      <w:lang w:val="en-GB"/>
                    </w:rPr>
                  </w:pPr>
                  <w:r w:rsidRPr="00A159E0">
                    <w:rPr>
                      <w:rFonts w:ascii="Arial" w:eastAsia="Times New Roman" w:hAnsi="Arial" w:cs="Arial"/>
                      <w:color w:val="000000"/>
                      <w:sz w:val="18"/>
                      <w:szCs w:val="20"/>
                      <w:lang w:val="en-GB"/>
                    </w:rPr>
                    <w:t>Neonatal encephalopathy</w:t>
                  </w:r>
                </w:p>
              </w:tc>
              <w:tc>
                <w:tcPr>
                  <w:tcW w:w="1746" w:type="dxa"/>
                  <w:shd w:val="clear" w:color="auto" w:fill="auto"/>
                </w:tcPr>
                <w:p w:rsidR="00CC340D" w:rsidRPr="00A159E0" w:rsidRDefault="00CC340D" w:rsidP="008168E9">
                  <w:pPr>
                    <w:spacing w:after="0" w:line="240" w:lineRule="auto"/>
                    <w:jc w:val="center"/>
                    <w:rPr>
                      <w:rFonts w:ascii="Arial" w:eastAsia="Times New Roman" w:hAnsi="Arial" w:cs="Arial"/>
                      <w:color w:val="000000"/>
                      <w:sz w:val="18"/>
                      <w:szCs w:val="20"/>
                      <w:lang w:val="en-GB"/>
                    </w:rPr>
                  </w:pPr>
                  <w:r w:rsidRPr="00A159E0">
                    <w:rPr>
                      <w:rFonts w:ascii="Arial" w:eastAsia="Times New Roman" w:hAnsi="Arial" w:cs="Arial"/>
                      <w:color w:val="000000"/>
                      <w:sz w:val="18"/>
                      <w:szCs w:val="20"/>
                      <w:lang w:val="en-GB"/>
                    </w:rPr>
                    <w:t>4 (0.6%)</w:t>
                  </w:r>
                </w:p>
              </w:tc>
              <w:tc>
                <w:tcPr>
                  <w:tcW w:w="1164" w:type="dxa"/>
                  <w:shd w:val="clear" w:color="auto" w:fill="auto"/>
                </w:tcPr>
                <w:p w:rsidR="00CC340D" w:rsidRPr="00A159E0" w:rsidRDefault="00CC340D" w:rsidP="008168E9">
                  <w:pPr>
                    <w:spacing w:after="0" w:line="240" w:lineRule="auto"/>
                    <w:jc w:val="center"/>
                    <w:rPr>
                      <w:rFonts w:ascii="Arial" w:eastAsia="Times New Roman" w:hAnsi="Arial" w:cs="Arial"/>
                      <w:color w:val="000000"/>
                      <w:sz w:val="18"/>
                      <w:szCs w:val="20"/>
                      <w:lang w:val="en-GB"/>
                    </w:rPr>
                  </w:pPr>
                  <w:r w:rsidRPr="00A159E0">
                    <w:rPr>
                      <w:rFonts w:ascii="Arial" w:eastAsia="Times New Roman" w:hAnsi="Arial" w:cs="Arial"/>
                      <w:color w:val="000000"/>
                      <w:sz w:val="18"/>
                      <w:szCs w:val="20"/>
                      <w:lang w:val="en-GB"/>
                    </w:rPr>
                    <w:t>1 (0.1%)</w:t>
                  </w:r>
                </w:p>
              </w:tc>
              <w:tc>
                <w:tcPr>
                  <w:tcW w:w="1966" w:type="dxa"/>
                  <w:shd w:val="clear" w:color="auto" w:fill="auto"/>
                </w:tcPr>
                <w:p w:rsidR="00CC340D" w:rsidRPr="00A159E0" w:rsidRDefault="00CC340D" w:rsidP="008168E9">
                  <w:pPr>
                    <w:spacing w:after="0" w:line="240" w:lineRule="auto"/>
                    <w:jc w:val="center"/>
                    <w:rPr>
                      <w:rFonts w:ascii="Arial" w:eastAsia="Times New Roman" w:hAnsi="Arial" w:cs="Arial"/>
                      <w:color w:val="000000"/>
                      <w:sz w:val="18"/>
                      <w:szCs w:val="20"/>
                      <w:lang w:val="en-GB"/>
                    </w:rPr>
                  </w:pPr>
                  <w:r w:rsidRPr="00A159E0">
                    <w:rPr>
                      <w:rFonts w:ascii="Arial" w:eastAsia="Times New Roman" w:hAnsi="Arial" w:cs="Arial"/>
                      <w:sz w:val="18"/>
                      <w:szCs w:val="20"/>
                    </w:rPr>
                    <w:t>4.01 (0.45, 35.80)</w:t>
                  </w:r>
                </w:p>
              </w:tc>
            </w:tr>
          </w:tbl>
          <w:p w:rsidR="00131690" w:rsidRPr="00BA4A9C" w:rsidRDefault="00131690" w:rsidP="00131690">
            <w:pPr>
              <w:pStyle w:val="TableText"/>
              <w:keepNext w:val="0"/>
              <w:keepLines w:val="0"/>
              <w:rPr>
                <w:rFonts w:ascii="Arial" w:hAnsi="Arial" w:cs="Arial"/>
                <w:i/>
                <w:color w:val="000000"/>
                <w:sz w:val="18"/>
                <w:szCs w:val="16"/>
                <w:lang w:val="en-GB"/>
              </w:rPr>
            </w:pPr>
            <w:r w:rsidRPr="00BA4A9C">
              <w:rPr>
                <w:rFonts w:ascii="Arial" w:hAnsi="Arial" w:cs="Arial"/>
                <w:i/>
                <w:color w:val="000000"/>
                <w:sz w:val="18"/>
                <w:szCs w:val="16"/>
                <w:vertAlign w:val="superscript"/>
                <w:lang w:val="en-GB"/>
              </w:rPr>
              <w:t>#</w:t>
            </w:r>
            <w:r w:rsidRPr="00BA4A9C">
              <w:rPr>
                <w:rFonts w:ascii="Arial" w:hAnsi="Arial" w:cs="Arial"/>
                <w:i/>
                <w:color w:val="000000"/>
                <w:sz w:val="18"/>
                <w:szCs w:val="16"/>
                <w:lang w:val="en-GB"/>
              </w:rPr>
              <w:t>DVI = 10 mg dinoprostone vaginal insert</w:t>
            </w:r>
          </w:p>
          <w:p w:rsidR="00CC340D" w:rsidRPr="00EE5359" w:rsidRDefault="00CC340D" w:rsidP="00CC340D">
            <w:pPr>
              <w:spacing w:after="0" w:line="240" w:lineRule="auto"/>
              <w:jc w:val="both"/>
              <w:rPr>
                <w:rFonts w:ascii="Arial" w:hAnsi="Arial" w:cs="Arial"/>
                <w:color w:val="000000"/>
                <w:lang w:val="en-GB"/>
              </w:rPr>
            </w:pPr>
          </w:p>
          <w:p w:rsidR="00EE5359" w:rsidRDefault="001B74AE" w:rsidP="004B6E6D">
            <w:pPr>
              <w:spacing w:after="0"/>
              <w:rPr>
                <w:rFonts w:ascii="Arial" w:hAnsi="Arial" w:cs="Arial"/>
                <w:lang w:val="en-GB"/>
              </w:rPr>
            </w:pPr>
            <w:r w:rsidRPr="00EE5359">
              <w:rPr>
                <w:rFonts w:ascii="Arial" w:hAnsi="Arial" w:cs="Arial"/>
                <w:lang w:val="en-GB"/>
              </w:rPr>
              <w:t>The adverse reaction profile in Table</w:t>
            </w:r>
            <w:r w:rsidR="0048715B" w:rsidRPr="00EE5359">
              <w:rPr>
                <w:rFonts w:ascii="Arial" w:hAnsi="Arial" w:cs="Arial"/>
                <w:lang w:val="en-GB"/>
              </w:rPr>
              <w:t xml:space="preserve"> </w:t>
            </w:r>
            <w:r w:rsidR="00ED7CE9" w:rsidRPr="00EE5359">
              <w:rPr>
                <w:rFonts w:ascii="Arial" w:hAnsi="Arial" w:cs="Arial"/>
                <w:lang w:val="en-GB"/>
              </w:rPr>
              <w:t xml:space="preserve">4 </w:t>
            </w:r>
            <w:r w:rsidRPr="00EE5359">
              <w:rPr>
                <w:rFonts w:ascii="Arial" w:hAnsi="Arial" w:cs="Arial"/>
                <w:lang w:val="en-GB"/>
              </w:rPr>
              <w:t>is based upon five clinical studies conducted with MISODEL in 874 pregnant women at term gestation. The most common adverse reactions are uterine contractions abnormal, foetal heart rate disorder and abnormal labour affecting foetus. Table</w:t>
            </w:r>
            <w:r w:rsidR="000957D0" w:rsidRPr="00EE5359">
              <w:rPr>
                <w:rFonts w:ascii="Arial" w:hAnsi="Arial" w:cs="Arial"/>
                <w:lang w:val="en-GB"/>
              </w:rPr>
              <w:t xml:space="preserve"> </w:t>
            </w:r>
            <w:r w:rsidR="008D5053" w:rsidRPr="00EE5359">
              <w:rPr>
                <w:rFonts w:ascii="Arial" w:hAnsi="Arial" w:cs="Arial"/>
                <w:lang w:val="en-GB"/>
              </w:rPr>
              <w:t xml:space="preserve">4 </w:t>
            </w:r>
            <w:r w:rsidRPr="00EE5359">
              <w:rPr>
                <w:rFonts w:ascii="Arial" w:hAnsi="Arial" w:cs="Arial"/>
                <w:lang w:val="en-GB"/>
              </w:rPr>
              <w:t>includes adverse reactions from Studies Miso-Obs-002, Miso-Obs-003, Miso-Obs-204, Miso-Obs-205 and Miso-Obs-303 (The EXPEDITE Study).</w:t>
            </w:r>
          </w:p>
          <w:p w:rsidR="00EE5359" w:rsidRDefault="00EE5359" w:rsidP="004B6E6D">
            <w:pPr>
              <w:spacing w:after="0"/>
              <w:rPr>
                <w:rFonts w:ascii="Arial" w:hAnsi="Arial" w:cs="Arial"/>
                <w:lang w:val="en-GB"/>
              </w:rPr>
            </w:pPr>
          </w:p>
          <w:p w:rsidR="001B74AE" w:rsidRPr="00EE5359" w:rsidRDefault="001B74AE" w:rsidP="004B6E6D">
            <w:pPr>
              <w:spacing w:after="0"/>
              <w:rPr>
                <w:rFonts w:ascii="Arial" w:hAnsi="Arial" w:cs="Arial"/>
                <w:lang w:val="en-GB"/>
              </w:rPr>
            </w:pPr>
            <w:r w:rsidRPr="00EE5359">
              <w:rPr>
                <w:rFonts w:ascii="Arial" w:hAnsi="Arial" w:cs="Arial"/>
                <w:lang w:val="en-GB"/>
              </w:rPr>
              <w:t xml:space="preserve">Table </w:t>
            </w:r>
            <w:r w:rsidR="001D347C" w:rsidRPr="00EE5359">
              <w:rPr>
                <w:rFonts w:ascii="Arial" w:hAnsi="Arial" w:cs="Arial"/>
                <w:lang w:val="en-GB"/>
              </w:rPr>
              <w:t>4</w:t>
            </w:r>
            <w:r w:rsidR="002116B6" w:rsidRPr="00EE5359">
              <w:rPr>
                <w:rFonts w:ascii="Arial" w:hAnsi="Arial" w:cs="Arial"/>
                <w:lang w:val="en-GB"/>
              </w:rPr>
              <w:t>:</w:t>
            </w:r>
            <w:r w:rsidRPr="00EE5359">
              <w:rPr>
                <w:rFonts w:ascii="Arial" w:hAnsi="Arial" w:cs="Arial"/>
                <w:lang w:val="en-GB"/>
              </w:rPr>
              <w:t xml:space="preserve"> Adverse Reactions observed in Clinical Studies</w:t>
            </w:r>
          </w:p>
          <w:tbl>
            <w:tblPr>
              <w:tblW w:w="967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7"/>
              <w:gridCol w:w="3614"/>
              <w:gridCol w:w="3281"/>
            </w:tblGrid>
            <w:tr w:rsidR="001B74AE" w:rsidRPr="00BA4A9C" w:rsidTr="00762C7D">
              <w:trPr>
                <w:trHeight w:val="266"/>
                <w:tblHeader/>
              </w:trPr>
              <w:tc>
                <w:tcPr>
                  <w:tcW w:w="2777" w:type="dxa"/>
                  <w:shd w:val="clear" w:color="auto" w:fill="auto"/>
                </w:tcPr>
                <w:p w:rsidR="001B74AE" w:rsidRPr="00BA4A9C" w:rsidRDefault="001B74AE" w:rsidP="004B6E6D">
                  <w:pPr>
                    <w:spacing w:after="0" w:line="240" w:lineRule="auto"/>
                    <w:rPr>
                      <w:rFonts w:ascii="Arial" w:hAnsi="Arial" w:cs="Arial"/>
                      <w:b/>
                      <w:sz w:val="20"/>
                      <w:szCs w:val="20"/>
                      <w:lang w:val="en-GB"/>
                    </w:rPr>
                  </w:pPr>
                  <w:r w:rsidRPr="00BA4A9C">
                    <w:rPr>
                      <w:rFonts w:ascii="Arial" w:hAnsi="Arial" w:cs="Arial"/>
                      <w:b/>
                      <w:sz w:val="20"/>
                      <w:szCs w:val="20"/>
                      <w:lang w:val="en-GB"/>
                    </w:rPr>
                    <w:t>System Organ Class</w:t>
                  </w:r>
                </w:p>
              </w:tc>
              <w:tc>
                <w:tcPr>
                  <w:tcW w:w="3614" w:type="dxa"/>
                  <w:shd w:val="clear" w:color="auto" w:fill="auto"/>
                </w:tcPr>
                <w:p w:rsidR="001B74AE" w:rsidRPr="00BA4A9C" w:rsidRDefault="001B74AE" w:rsidP="004B6E6D">
                  <w:pPr>
                    <w:spacing w:after="0" w:line="240" w:lineRule="auto"/>
                    <w:jc w:val="center"/>
                    <w:rPr>
                      <w:rFonts w:ascii="Arial" w:hAnsi="Arial" w:cs="Arial"/>
                      <w:b/>
                      <w:sz w:val="20"/>
                      <w:szCs w:val="20"/>
                      <w:lang w:val="en-GB"/>
                    </w:rPr>
                  </w:pPr>
                  <w:r w:rsidRPr="00BA4A9C">
                    <w:rPr>
                      <w:rFonts w:ascii="Arial" w:hAnsi="Arial" w:cs="Arial"/>
                      <w:b/>
                      <w:noProof/>
                      <w:sz w:val="20"/>
                      <w:szCs w:val="20"/>
                    </w:rPr>
                    <w:t>Common</w:t>
                  </w:r>
                  <w:r w:rsidR="000770D8" w:rsidRPr="00BA4A9C">
                    <w:rPr>
                      <w:rFonts w:ascii="Arial" w:hAnsi="Arial" w:cs="Arial"/>
                      <w:b/>
                      <w:noProof/>
                      <w:sz w:val="20"/>
                      <w:szCs w:val="20"/>
                    </w:rPr>
                    <w:t xml:space="preserve"> </w:t>
                  </w:r>
                  <w:r w:rsidR="00FD10C7" w:rsidRPr="00BA4A9C">
                    <w:rPr>
                      <w:rFonts w:ascii="Arial" w:hAnsi="Arial" w:cs="Arial"/>
                      <w:b/>
                      <w:noProof/>
                      <w:sz w:val="20"/>
                      <w:szCs w:val="20"/>
                    </w:rPr>
                    <w:t xml:space="preserve"> </w:t>
                  </w:r>
                  <w:r w:rsidRPr="00BA4A9C">
                    <w:rPr>
                      <w:rFonts w:ascii="Arial" w:hAnsi="Arial" w:cs="Arial"/>
                      <w:b/>
                      <w:noProof/>
                      <w:sz w:val="20"/>
                      <w:szCs w:val="20"/>
                    </w:rPr>
                    <w:t>(</w:t>
                  </w:r>
                  <w:r w:rsidRPr="00BA4A9C">
                    <w:rPr>
                      <w:rFonts w:ascii="Arial" w:hAnsi="Arial" w:cs="Arial"/>
                      <w:b/>
                      <w:noProof/>
                      <w:sz w:val="20"/>
                      <w:szCs w:val="20"/>
                    </w:rPr>
                    <w:sym w:font="Symbol" w:char="F0B3"/>
                  </w:r>
                  <w:r w:rsidRPr="00BA4A9C">
                    <w:rPr>
                      <w:rFonts w:ascii="Arial" w:hAnsi="Arial" w:cs="Arial"/>
                      <w:b/>
                      <w:noProof/>
                      <w:sz w:val="20"/>
                      <w:szCs w:val="20"/>
                    </w:rPr>
                    <w:t>1/100 to &lt;1/10)</w:t>
                  </w:r>
                </w:p>
              </w:tc>
              <w:tc>
                <w:tcPr>
                  <w:tcW w:w="3281" w:type="dxa"/>
                  <w:shd w:val="clear" w:color="auto" w:fill="auto"/>
                </w:tcPr>
                <w:p w:rsidR="001B74AE" w:rsidRPr="00BA4A9C" w:rsidRDefault="001B74AE" w:rsidP="004B6E6D">
                  <w:pPr>
                    <w:spacing w:after="0" w:line="240" w:lineRule="auto"/>
                    <w:jc w:val="center"/>
                    <w:rPr>
                      <w:rFonts w:ascii="Arial" w:hAnsi="Arial" w:cs="Arial"/>
                      <w:b/>
                      <w:sz w:val="20"/>
                      <w:szCs w:val="20"/>
                      <w:lang w:val="en-GB"/>
                    </w:rPr>
                  </w:pPr>
                  <w:r w:rsidRPr="00BA4A9C">
                    <w:rPr>
                      <w:rFonts w:ascii="Arial" w:hAnsi="Arial" w:cs="Arial"/>
                      <w:b/>
                      <w:noProof/>
                      <w:sz w:val="20"/>
                      <w:szCs w:val="20"/>
                    </w:rPr>
                    <w:t>Uncommon</w:t>
                  </w:r>
                  <w:r w:rsidR="000770D8" w:rsidRPr="00BA4A9C">
                    <w:rPr>
                      <w:rFonts w:ascii="Arial" w:hAnsi="Arial" w:cs="Arial"/>
                      <w:b/>
                      <w:noProof/>
                      <w:sz w:val="20"/>
                      <w:szCs w:val="20"/>
                    </w:rPr>
                    <w:t xml:space="preserve"> </w:t>
                  </w:r>
                  <w:r w:rsidR="00FD10C7" w:rsidRPr="00BA4A9C">
                    <w:rPr>
                      <w:rFonts w:ascii="Arial" w:hAnsi="Arial" w:cs="Arial"/>
                      <w:b/>
                      <w:noProof/>
                      <w:sz w:val="20"/>
                      <w:szCs w:val="20"/>
                    </w:rPr>
                    <w:t xml:space="preserve"> </w:t>
                  </w:r>
                  <w:r w:rsidRPr="00BA4A9C">
                    <w:rPr>
                      <w:rFonts w:ascii="Arial" w:hAnsi="Arial" w:cs="Arial"/>
                      <w:b/>
                      <w:noProof/>
                      <w:sz w:val="20"/>
                      <w:szCs w:val="20"/>
                    </w:rPr>
                    <w:t>(</w:t>
                  </w:r>
                  <w:r w:rsidRPr="00BA4A9C">
                    <w:rPr>
                      <w:rFonts w:ascii="Arial" w:hAnsi="Arial" w:cs="Arial"/>
                      <w:b/>
                      <w:noProof/>
                      <w:sz w:val="20"/>
                      <w:szCs w:val="20"/>
                    </w:rPr>
                    <w:sym w:font="Symbol" w:char="F0B3"/>
                  </w:r>
                  <w:r w:rsidRPr="00BA4A9C">
                    <w:rPr>
                      <w:rFonts w:ascii="Arial" w:hAnsi="Arial" w:cs="Arial"/>
                      <w:b/>
                      <w:noProof/>
                      <w:sz w:val="20"/>
                      <w:szCs w:val="20"/>
                    </w:rPr>
                    <w:t>1/1,000 to &lt;1/100)</w:t>
                  </w:r>
                </w:p>
              </w:tc>
            </w:tr>
            <w:tr w:rsidR="001B74AE" w:rsidRPr="00BA4A9C" w:rsidTr="004B6E6D">
              <w:trPr>
                <w:trHeight w:val="337"/>
              </w:trPr>
              <w:tc>
                <w:tcPr>
                  <w:tcW w:w="2777" w:type="dxa"/>
                  <w:shd w:val="clear" w:color="auto" w:fill="auto"/>
                </w:tcPr>
                <w:p w:rsidR="001B74AE" w:rsidRPr="00BA4A9C" w:rsidRDefault="001B74AE" w:rsidP="00B45910">
                  <w:pPr>
                    <w:spacing w:line="240" w:lineRule="auto"/>
                    <w:rPr>
                      <w:rFonts w:ascii="Arial" w:hAnsi="Arial" w:cs="Arial"/>
                      <w:sz w:val="20"/>
                      <w:szCs w:val="20"/>
                      <w:lang w:val="en-GB"/>
                    </w:rPr>
                  </w:pPr>
                  <w:r w:rsidRPr="00BA4A9C">
                    <w:rPr>
                      <w:rFonts w:ascii="Arial" w:hAnsi="Arial" w:cs="Arial"/>
                      <w:sz w:val="20"/>
                      <w:szCs w:val="20"/>
                      <w:lang w:val="en-GB"/>
                    </w:rPr>
                    <w:t>Cardiac disorders</w:t>
                  </w:r>
                </w:p>
              </w:tc>
              <w:tc>
                <w:tcPr>
                  <w:tcW w:w="3614" w:type="dxa"/>
                  <w:shd w:val="clear" w:color="auto" w:fill="auto"/>
                </w:tcPr>
                <w:p w:rsidR="001B74AE" w:rsidRPr="00BA4A9C" w:rsidRDefault="001B74AE" w:rsidP="00B45910">
                  <w:pPr>
                    <w:spacing w:line="240" w:lineRule="auto"/>
                    <w:rPr>
                      <w:rFonts w:ascii="Arial" w:hAnsi="Arial" w:cs="Arial"/>
                      <w:sz w:val="20"/>
                      <w:szCs w:val="20"/>
                      <w:lang w:val="en-GB"/>
                    </w:rPr>
                  </w:pPr>
                  <w:r w:rsidRPr="00BA4A9C">
                    <w:rPr>
                      <w:rFonts w:ascii="Arial" w:hAnsi="Arial" w:cs="Arial"/>
                      <w:sz w:val="20"/>
                      <w:szCs w:val="20"/>
                      <w:lang w:val="en-GB"/>
                    </w:rPr>
                    <w:t>Foetal heart rate disorder</w:t>
                  </w:r>
                  <w:r w:rsidRPr="00BA4A9C">
                    <w:rPr>
                      <w:rFonts w:ascii="Arial" w:hAnsi="Arial" w:cs="Arial"/>
                      <w:color w:val="000000"/>
                      <w:sz w:val="20"/>
                      <w:szCs w:val="20"/>
                      <w:vertAlign w:val="superscript"/>
                      <w:lang w:val="en-GB"/>
                    </w:rPr>
                    <w:t>†</w:t>
                  </w:r>
                </w:p>
              </w:tc>
              <w:tc>
                <w:tcPr>
                  <w:tcW w:w="3281" w:type="dxa"/>
                  <w:shd w:val="clear" w:color="auto" w:fill="auto"/>
                </w:tcPr>
                <w:p w:rsidR="001B74AE" w:rsidRPr="00BA4A9C" w:rsidRDefault="001B74AE" w:rsidP="00B45910">
                  <w:pPr>
                    <w:spacing w:line="240" w:lineRule="auto"/>
                    <w:rPr>
                      <w:rFonts w:ascii="Arial" w:hAnsi="Arial" w:cs="Arial"/>
                      <w:sz w:val="20"/>
                      <w:szCs w:val="20"/>
                      <w:lang w:val="en-GB"/>
                    </w:rPr>
                  </w:pPr>
                </w:p>
              </w:tc>
            </w:tr>
            <w:tr w:rsidR="001B74AE" w:rsidRPr="00BA4A9C" w:rsidTr="00762C7D">
              <w:trPr>
                <w:trHeight w:val="365"/>
              </w:trPr>
              <w:tc>
                <w:tcPr>
                  <w:tcW w:w="2777" w:type="dxa"/>
                  <w:shd w:val="clear" w:color="auto" w:fill="auto"/>
                </w:tcPr>
                <w:p w:rsidR="001B74AE" w:rsidRPr="00BA4A9C" w:rsidRDefault="001B74AE" w:rsidP="00B45910">
                  <w:pPr>
                    <w:spacing w:line="240" w:lineRule="auto"/>
                    <w:rPr>
                      <w:rFonts w:ascii="Arial" w:hAnsi="Arial" w:cs="Arial"/>
                      <w:sz w:val="20"/>
                      <w:szCs w:val="20"/>
                      <w:lang w:val="en-GB"/>
                    </w:rPr>
                  </w:pPr>
                  <w:r w:rsidRPr="00BA4A9C">
                    <w:rPr>
                      <w:rFonts w:ascii="Arial" w:hAnsi="Arial" w:cs="Arial"/>
                      <w:sz w:val="20"/>
                      <w:szCs w:val="20"/>
                      <w:lang w:val="en-GB"/>
                    </w:rPr>
                    <w:t>Gastrointestinal disorders</w:t>
                  </w:r>
                </w:p>
              </w:tc>
              <w:tc>
                <w:tcPr>
                  <w:tcW w:w="3614" w:type="dxa"/>
                  <w:shd w:val="clear" w:color="auto" w:fill="auto"/>
                </w:tcPr>
                <w:p w:rsidR="001B74AE" w:rsidRPr="00BA4A9C" w:rsidRDefault="001B74AE" w:rsidP="00B45910">
                  <w:pPr>
                    <w:spacing w:line="240" w:lineRule="auto"/>
                    <w:rPr>
                      <w:rFonts w:ascii="Arial" w:hAnsi="Arial" w:cs="Arial"/>
                      <w:sz w:val="20"/>
                      <w:szCs w:val="20"/>
                      <w:lang w:val="en-GB"/>
                    </w:rPr>
                  </w:pPr>
                </w:p>
              </w:tc>
              <w:tc>
                <w:tcPr>
                  <w:tcW w:w="3281" w:type="dxa"/>
                  <w:shd w:val="clear" w:color="auto" w:fill="auto"/>
                </w:tcPr>
                <w:p w:rsidR="001B74AE" w:rsidRPr="00BA4A9C" w:rsidRDefault="001B74AE" w:rsidP="00B45910">
                  <w:pPr>
                    <w:spacing w:line="240" w:lineRule="auto"/>
                    <w:rPr>
                      <w:rFonts w:ascii="Arial" w:hAnsi="Arial" w:cs="Arial"/>
                      <w:sz w:val="20"/>
                      <w:szCs w:val="20"/>
                      <w:lang w:val="en-GB"/>
                    </w:rPr>
                  </w:pPr>
                  <w:r w:rsidRPr="00BA4A9C">
                    <w:rPr>
                      <w:rFonts w:ascii="Arial" w:hAnsi="Arial" w:cs="Arial"/>
                      <w:sz w:val="20"/>
                      <w:szCs w:val="20"/>
                      <w:lang w:val="en-GB"/>
                    </w:rPr>
                    <w:t>Nausea, Vomiting</w:t>
                  </w:r>
                </w:p>
              </w:tc>
            </w:tr>
            <w:tr w:rsidR="001B74AE" w:rsidRPr="00BA4A9C" w:rsidTr="004B6E6D">
              <w:trPr>
                <w:trHeight w:val="435"/>
              </w:trPr>
              <w:tc>
                <w:tcPr>
                  <w:tcW w:w="2777" w:type="dxa"/>
                  <w:shd w:val="clear" w:color="auto" w:fill="auto"/>
                </w:tcPr>
                <w:p w:rsidR="001B74AE" w:rsidRPr="00BA4A9C" w:rsidRDefault="001B74AE" w:rsidP="00B45910">
                  <w:pPr>
                    <w:spacing w:line="240" w:lineRule="auto"/>
                    <w:rPr>
                      <w:rFonts w:ascii="Arial" w:hAnsi="Arial" w:cs="Arial"/>
                      <w:sz w:val="20"/>
                      <w:szCs w:val="20"/>
                      <w:lang w:val="en-GB"/>
                    </w:rPr>
                  </w:pPr>
                  <w:r w:rsidRPr="00BA4A9C">
                    <w:rPr>
                      <w:rFonts w:ascii="Arial" w:hAnsi="Arial" w:cs="Arial"/>
                      <w:sz w:val="20"/>
                      <w:szCs w:val="20"/>
                      <w:lang w:val="en-GB"/>
                    </w:rPr>
                    <w:t>Injury, poisoning and procedural complications</w:t>
                  </w:r>
                </w:p>
              </w:tc>
              <w:tc>
                <w:tcPr>
                  <w:tcW w:w="3614" w:type="dxa"/>
                  <w:shd w:val="clear" w:color="auto" w:fill="auto"/>
                </w:tcPr>
                <w:p w:rsidR="001B74AE" w:rsidRPr="00BA4A9C" w:rsidRDefault="001B74AE" w:rsidP="00B45910">
                  <w:pPr>
                    <w:spacing w:line="240" w:lineRule="auto"/>
                    <w:rPr>
                      <w:rFonts w:ascii="Arial" w:hAnsi="Arial" w:cs="Arial"/>
                      <w:sz w:val="20"/>
                      <w:szCs w:val="20"/>
                      <w:lang w:val="en-GB"/>
                    </w:rPr>
                  </w:pPr>
                </w:p>
              </w:tc>
              <w:tc>
                <w:tcPr>
                  <w:tcW w:w="3281" w:type="dxa"/>
                  <w:shd w:val="clear" w:color="auto" w:fill="auto"/>
                </w:tcPr>
                <w:p w:rsidR="001B74AE" w:rsidRPr="00BA4A9C" w:rsidRDefault="001B74AE" w:rsidP="00B45910">
                  <w:pPr>
                    <w:spacing w:line="240" w:lineRule="auto"/>
                    <w:rPr>
                      <w:rFonts w:ascii="Arial" w:hAnsi="Arial" w:cs="Arial"/>
                      <w:sz w:val="20"/>
                      <w:szCs w:val="20"/>
                      <w:lang w:val="en-GB"/>
                    </w:rPr>
                  </w:pPr>
                  <w:r w:rsidRPr="00BA4A9C">
                    <w:rPr>
                      <w:rFonts w:ascii="Arial" w:hAnsi="Arial" w:cs="Arial"/>
                      <w:sz w:val="20"/>
                      <w:szCs w:val="20"/>
                      <w:lang w:val="en-GB"/>
                    </w:rPr>
                    <w:t>Uterine rupture</w:t>
                  </w:r>
                </w:p>
              </w:tc>
            </w:tr>
            <w:tr w:rsidR="001B74AE" w:rsidRPr="00BA4A9C" w:rsidTr="00762C7D">
              <w:trPr>
                <w:trHeight w:val="574"/>
              </w:trPr>
              <w:tc>
                <w:tcPr>
                  <w:tcW w:w="2777" w:type="dxa"/>
                  <w:shd w:val="clear" w:color="auto" w:fill="auto"/>
                </w:tcPr>
                <w:p w:rsidR="001B74AE" w:rsidRPr="00BA4A9C" w:rsidRDefault="001B74AE" w:rsidP="00B45910">
                  <w:pPr>
                    <w:spacing w:line="240" w:lineRule="auto"/>
                    <w:rPr>
                      <w:rFonts w:ascii="Arial" w:hAnsi="Arial" w:cs="Arial"/>
                      <w:sz w:val="20"/>
                      <w:szCs w:val="20"/>
                      <w:lang w:val="en-GB"/>
                    </w:rPr>
                  </w:pPr>
                  <w:r w:rsidRPr="00BA4A9C">
                    <w:rPr>
                      <w:rFonts w:ascii="Arial" w:hAnsi="Arial" w:cs="Arial"/>
                      <w:sz w:val="20"/>
                      <w:szCs w:val="20"/>
                      <w:lang w:val="en-GB"/>
                    </w:rPr>
                    <w:t>Investigations</w:t>
                  </w:r>
                </w:p>
              </w:tc>
              <w:tc>
                <w:tcPr>
                  <w:tcW w:w="3614" w:type="dxa"/>
                  <w:shd w:val="clear" w:color="auto" w:fill="auto"/>
                </w:tcPr>
                <w:p w:rsidR="001B74AE" w:rsidRPr="00BA4A9C" w:rsidRDefault="001B74AE" w:rsidP="00B45910">
                  <w:pPr>
                    <w:spacing w:line="240" w:lineRule="auto"/>
                    <w:rPr>
                      <w:rFonts w:ascii="Arial" w:hAnsi="Arial" w:cs="Arial"/>
                      <w:sz w:val="20"/>
                      <w:szCs w:val="20"/>
                      <w:lang w:val="en-GB"/>
                    </w:rPr>
                  </w:pPr>
                </w:p>
              </w:tc>
              <w:tc>
                <w:tcPr>
                  <w:tcW w:w="3281" w:type="dxa"/>
                  <w:shd w:val="clear" w:color="auto" w:fill="auto"/>
                </w:tcPr>
                <w:p w:rsidR="001B74AE" w:rsidRPr="00BA4A9C" w:rsidRDefault="001B74AE" w:rsidP="00B45910">
                  <w:pPr>
                    <w:spacing w:line="240" w:lineRule="auto"/>
                    <w:rPr>
                      <w:rFonts w:ascii="Arial" w:hAnsi="Arial" w:cs="Arial"/>
                      <w:sz w:val="20"/>
                      <w:szCs w:val="20"/>
                      <w:lang w:val="en-GB"/>
                    </w:rPr>
                  </w:pPr>
                  <w:r w:rsidRPr="00BA4A9C">
                    <w:rPr>
                      <w:rFonts w:ascii="Arial" w:hAnsi="Arial" w:cs="Arial"/>
                      <w:sz w:val="20"/>
                      <w:szCs w:val="20"/>
                      <w:lang w:val="en-GB"/>
                    </w:rPr>
                    <w:t>Apgar score low</w:t>
                  </w:r>
                  <w:r w:rsidRPr="00BA4A9C">
                    <w:rPr>
                      <w:rFonts w:ascii="Arial" w:hAnsi="Arial" w:cs="Arial"/>
                      <w:sz w:val="20"/>
                      <w:szCs w:val="20"/>
                      <w:vertAlign w:val="superscript"/>
                      <w:lang w:val="en-GB"/>
                    </w:rPr>
                    <w:t>*</w:t>
                  </w:r>
                  <w:r w:rsidRPr="00BA4A9C">
                    <w:rPr>
                      <w:rFonts w:ascii="Arial" w:hAnsi="Arial" w:cs="Arial"/>
                      <w:sz w:val="20"/>
                      <w:szCs w:val="20"/>
                      <w:lang w:val="en-GB"/>
                    </w:rPr>
                    <w:t>, Blood pressure increased</w:t>
                  </w:r>
                </w:p>
              </w:tc>
            </w:tr>
            <w:tr w:rsidR="001B74AE" w:rsidRPr="00BA4A9C" w:rsidTr="004B6E6D">
              <w:trPr>
                <w:trHeight w:val="325"/>
              </w:trPr>
              <w:tc>
                <w:tcPr>
                  <w:tcW w:w="2777" w:type="dxa"/>
                  <w:shd w:val="clear" w:color="auto" w:fill="auto"/>
                </w:tcPr>
                <w:p w:rsidR="001B74AE" w:rsidRPr="00BA4A9C" w:rsidRDefault="001B74AE" w:rsidP="00B45910">
                  <w:pPr>
                    <w:spacing w:line="240" w:lineRule="auto"/>
                    <w:rPr>
                      <w:rFonts w:ascii="Arial" w:hAnsi="Arial" w:cs="Arial"/>
                      <w:sz w:val="20"/>
                      <w:szCs w:val="20"/>
                      <w:lang w:val="en-GB"/>
                    </w:rPr>
                  </w:pPr>
                  <w:r w:rsidRPr="00BA4A9C">
                    <w:rPr>
                      <w:rFonts w:ascii="Arial" w:hAnsi="Arial" w:cs="Arial"/>
                      <w:sz w:val="20"/>
                      <w:szCs w:val="20"/>
                      <w:lang w:val="en-GB"/>
                    </w:rPr>
                    <w:t>Nervous system disorders</w:t>
                  </w:r>
                </w:p>
              </w:tc>
              <w:tc>
                <w:tcPr>
                  <w:tcW w:w="3614" w:type="dxa"/>
                  <w:shd w:val="clear" w:color="auto" w:fill="auto"/>
                </w:tcPr>
                <w:p w:rsidR="001B74AE" w:rsidRPr="00BA4A9C" w:rsidRDefault="001B74AE" w:rsidP="00B45910">
                  <w:pPr>
                    <w:spacing w:line="240" w:lineRule="auto"/>
                    <w:rPr>
                      <w:rFonts w:ascii="Arial" w:hAnsi="Arial" w:cs="Arial"/>
                      <w:sz w:val="20"/>
                      <w:szCs w:val="20"/>
                      <w:lang w:val="en-GB"/>
                    </w:rPr>
                  </w:pPr>
                </w:p>
              </w:tc>
              <w:tc>
                <w:tcPr>
                  <w:tcW w:w="3281" w:type="dxa"/>
                  <w:shd w:val="clear" w:color="auto" w:fill="auto"/>
                </w:tcPr>
                <w:p w:rsidR="001B74AE" w:rsidRPr="00BA4A9C" w:rsidRDefault="001B74AE" w:rsidP="00B45910">
                  <w:pPr>
                    <w:spacing w:line="240" w:lineRule="auto"/>
                    <w:rPr>
                      <w:rFonts w:ascii="Arial" w:hAnsi="Arial" w:cs="Arial"/>
                      <w:sz w:val="20"/>
                      <w:szCs w:val="20"/>
                      <w:vertAlign w:val="superscript"/>
                    </w:rPr>
                  </w:pPr>
                  <w:r w:rsidRPr="00BA4A9C">
                    <w:rPr>
                      <w:rFonts w:ascii="Arial" w:hAnsi="Arial" w:cs="Arial"/>
                      <w:sz w:val="20"/>
                      <w:szCs w:val="20"/>
                    </w:rPr>
                    <w:t>Hypoxic-ischaemic encephalopathy</w:t>
                  </w:r>
                  <w:r w:rsidRPr="00BA4A9C">
                    <w:rPr>
                      <w:rFonts w:ascii="Arial" w:hAnsi="Arial" w:cs="Arial"/>
                      <w:sz w:val="20"/>
                      <w:szCs w:val="20"/>
                      <w:vertAlign w:val="superscript"/>
                    </w:rPr>
                    <w:t>*</w:t>
                  </w:r>
                </w:p>
              </w:tc>
            </w:tr>
            <w:tr w:rsidR="001B74AE" w:rsidRPr="00BA4A9C" w:rsidTr="004B6E6D">
              <w:trPr>
                <w:trHeight w:val="898"/>
              </w:trPr>
              <w:tc>
                <w:tcPr>
                  <w:tcW w:w="2777" w:type="dxa"/>
                  <w:shd w:val="clear" w:color="auto" w:fill="auto"/>
                </w:tcPr>
                <w:p w:rsidR="001B74AE" w:rsidRPr="00BA4A9C" w:rsidRDefault="001B74AE" w:rsidP="00B45910">
                  <w:pPr>
                    <w:spacing w:line="240" w:lineRule="auto"/>
                    <w:rPr>
                      <w:rFonts w:ascii="Arial" w:hAnsi="Arial" w:cs="Arial"/>
                      <w:sz w:val="20"/>
                      <w:szCs w:val="20"/>
                      <w:lang w:val="en-GB"/>
                    </w:rPr>
                  </w:pPr>
                  <w:r w:rsidRPr="00BA4A9C">
                    <w:rPr>
                      <w:rFonts w:ascii="Arial" w:hAnsi="Arial" w:cs="Arial"/>
                      <w:sz w:val="20"/>
                      <w:szCs w:val="20"/>
                      <w:lang w:val="en-GB"/>
                    </w:rPr>
                    <w:t>Pregnancy, puerperium and perinatal conditions</w:t>
                  </w:r>
                </w:p>
                <w:p w:rsidR="001B74AE" w:rsidRPr="00BA4A9C" w:rsidRDefault="001B74AE" w:rsidP="00B45910">
                  <w:pPr>
                    <w:spacing w:line="240" w:lineRule="auto"/>
                    <w:rPr>
                      <w:rFonts w:ascii="Arial" w:hAnsi="Arial" w:cs="Arial"/>
                      <w:sz w:val="20"/>
                      <w:szCs w:val="20"/>
                      <w:lang w:val="en-GB"/>
                    </w:rPr>
                  </w:pPr>
                </w:p>
              </w:tc>
              <w:tc>
                <w:tcPr>
                  <w:tcW w:w="3614" w:type="dxa"/>
                  <w:shd w:val="clear" w:color="auto" w:fill="auto"/>
                </w:tcPr>
                <w:p w:rsidR="001B74AE" w:rsidRPr="00BA4A9C" w:rsidRDefault="001B74AE" w:rsidP="00B45910">
                  <w:pPr>
                    <w:spacing w:line="240" w:lineRule="auto"/>
                    <w:rPr>
                      <w:rFonts w:ascii="Arial" w:hAnsi="Arial" w:cs="Arial"/>
                      <w:sz w:val="20"/>
                      <w:szCs w:val="20"/>
                      <w:lang w:val="en-GB"/>
                    </w:rPr>
                  </w:pPr>
                  <w:r w:rsidRPr="00BA4A9C">
                    <w:rPr>
                      <w:rFonts w:ascii="Arial" w:hAnsi="Arial" w:cs="Arial"/>
                      <w:sz w:val="20"/>
                      <w:szCs w:val="20"/>
                      <w:lang w:val="en-GB"/>
                    </w:rPr>
                    <w:t>Abnormal labour affecting foetus</w:t>
                  </w:r>
                  <w:r w:rsidRPr="00BA4A9C">
                    <w:rPr>
                      <w:rFonts w:ascii="Arial" w:hAnsi="Arial" w:cs="Arial"/>
                      <w:color w:val="000000"/>
                      <w:sz w:val="20"/>
                      <w:szCs w:val="20"/>
                      <w:vertAlign w:val="superscript"/>
                      <w:lang w:val="en-GB"/>
                    </w:rPr>
                    <w:t>††</w:t>
                  </w:r>
                  <w:r w:rsidRPr="00BA4A9C">
                    <w:rPr>
                      <w:rFonts w:ascii="Arial" w:hAnsi="Arial" w:cs="Arial"/>
                      <w:color w:val="000000"/>
                      <w:sz w:val="20"/>
                      <w:szCs w:val="20"/>
                      <w:lang w:val="en-GB"/>
                    </w:rPr>
                    <w:t xml:space="preserve">, </w:t>
                  </w:r>
                  <w:r w:rsidRPr="00BA4A9C">
                    <w:rPr>
                      <w:rFonts w:ascii="Arial" w:hAnsi="Arial" w:cs="Arial"/>
                      <w:sz w:val="20"/>
                      <w:szCs w:val="20"/>
                      <w:lang w:val="en-GB"/>
                    </w:rPr>
                    <w:t>Meconium in amniotic fluid, Uterine contractions abnormal</w:t>
                  </w:r>
                  <w:r w:rsidRPr="00BA4A9C">
                    <w:rPr>
                      <w:rFonts w:ascii="Arial" w:hAnsi="Arial" w:cs="Arial"/>
                      <w:color w:val="000000"/>
                      <w:sz w:val="20"/>
                      <w:szCs w:val="20"/>
                      <w:vertAlign w:val="superscript"/>
                      <w:lang w:val="en-GB"/>
                    </w:rPr>
                    <w:t>†††</w:t>
                  </w:r>
                </w:p>
              </w:tc>
              <w:tc>
                <w:tcPr>
                  <w:tcW w:w="3281" w:type="dxa"/>
                  <w:shd w:val="clear" w:color="auto" w:fill="auto"/>
                </w:tcPr>
                <w:p w:rsidR="001B74AE" w:rsidRPr="00BA4A9C" w:rsidRDefault="001B74AE" w:rsidP="00B45910">
                  <w:pPr>
                    <w:spacing w:line="240" w:lineRule="auto"/>
                    <w:rPr>
                      <w:rFonts w:ascii="Arial" w:hAnsi="Arial" w:cs="Arial"/>
                      <w:sz w:val="20"/>
                      <w:szCs w:val="20"/>
                      <w:lang w:val="en-GB"/>
                    </w:rPr>
                  </w:pPr>
                  <w:r w:rsidRPr="00BA4A9C">
                    <w:rPr>
                      <w:rFonts w:ascii="Arial" w:hAnsi="Arial" w:cs="Arial"/>
                      <w:sz w:val="20"/>
                      <w:szCs w:val="20"/>
                      <w:lang w:val="en-GB"/>
                    </w:rPr>
                    <w:t>Antepartum haemorrhage, Foetal acidosis</w:t>
                  </w:r>
                  <w:r w:rsidRPr="00BA4A9C">
                    <w:rPr>
                      <w:rFonts w:ascii="Arial" w:hAnsi="Arial" w:cs="Arial"/>
                      <w:sz w:val="20"/>
                      <w:szCs w:val="20"/>
                      <w:vertAlign w:val="superscript"/>
                      <w:lang w:val="en-GB"/>
                    </w:rPr>
                    <w:t>*</w:t>
                  </w:r>
                  <w:r w:rsidRPr="00BA4A9C">
                    <w:rPr>
                      <w:rFonts w:ascii="Arial" w:hAnsi="Arial" w:cs="Arial"/>
                      <w:sz w:val="20"/>
                      <w:szCs w:val="20"/>
                      <w:lang w:val="en-GB"/>
                    </w:rPr>
                    <w:t>, Postpartum haemorrhage, Premature separation of placenta, Uterine hypertonus</w:t>
                  </w:r>
                </w:p>
              </w:tc>
            </w:tr>
            <w:tr w:rsidR="001B74AE" w:rsidRPr="00BA4A9C" w:rsidTr="004B6E6D">
              <w:trPr>
                <w:trHeight w:val="878"/>
              </w:trPr>
              <w:tc>
                <w:tcPr>
                  <w:tcW w:w="2777" w:type="dxa"/>
                  <w:shd w:val="clear" w:color="auto" w:fill="auto"/>
                </w:tcPr>
                <w:p w:rsidR="001B74AE" w:rsidRPr="00BA4A9C" w:rsidRDefault="001B74AE" w:rsidP="00B45910">
                  <w:pPr>
                    <w:spacing w:line="240" w:lineRule="auto"/>
                    <w:rPr>
                      <w:rFonts w:ascii="Arial" w:hAnsi="Arial" w:cs="Arial"/>
                      <w:sz w:val="20"/>
                      <w:szCs w:val="20"/>
                      <w:lang w:val="en-GB"/>
                    </w:rPr>
                  </w:pPr>
                  <w:r w:rsidRPr="00BA4A9C">
                    <w:rPr>
                      <w:rFonts w:ascii="Arial" w:hAnsi="Arial" w:cs="Arial"/>
                      <w:sz w:val="20"/>
                      <w:szCs w:val="20"/>
                      <w:lang w:val="en-GB"/>
                    </w:rPr>
                    <w:t>Respiratory, thoracic and mediastinal disorders</w:t>
                  </w:r>
                </w:p>
              </w:tc>
              <w:tc>
                <w:tcPr>
                  <w:tcW w:w="3614" w:type="dxa"/>
                  <w:shd w:val="clear" w:color="auto" w:fill="auto"/>
                </w:tcPr>
                <w:p w:rsidR="001B74AE" w:rsidRPr="00BA4A9C" w:rsidRDefault="001B74AE" w:rsidP="00B45910">
                  <w:pPr>
                    <w:spacing w:line="240" w:lineRule="auto"/>
                    <w:rPr>
                      <w:rFonts w:ascii="Arial" w:hAnsi="Arial" w:cs="Arial"/>
                      <w:sz w:val="20"/>
                      <w:szCs w:val="20"/>
                      <w:lang w:val="en-GB"/>
                    </w:rPr>
                  </w:pPr>
                </w:p>
              </w:tc>
              <w:tc>
                <w:tcPr>
                  <w:tcW w:w="3281" w:type="dxa"/>
                  <w:shd w:val="clear" w:color="auto" w:fill="auto"/>
                </w:tcPr>
                <w:p w:rsidR="001B74AE" w:rsidRPr="00BA4A9C" w:rsidRDefault="001B74AE" w:rsidP="00B45910">
                  <w:pPr>
                    <w:spacing w:line="240" w:lineRule="auto"/>
                    <w:rPr>
                      <w:rFonts w:ascii="Arial" w:hAnsi="Arial" w:cs="Arial"/>
                      <w:sz w:val="20"/>
                      <w:szCs w:val="20"/>
                      <w:lang w:val="en-GB"/>
                    </w:rPr>
                  </w:pPr>
                  <w:r w:rsidRPr="00BA4A9C">
                    <w:rPr>
                      <w:rFonts w:ascii="Arial" w:hAnsi="Arial" w:cs="Arial"/>
                      <w:sz w:val="20"/>
                      <w:szCs w:val="20"/>
                      <w:lang w:val="en-GB"/>
                    </w:rPr>
                    <w:t>Neonatal respiratory depression</w:t>
                  </w:r>
                  <w:r w:rsidRPr="00BA4A9C">
                    <w:rPr>
                      <w:rFonts w:ascii="Arial" w:hAnsi="Arial" w:cs="Arial"/>
                      <w:sz w:val="20"/>
                      <w:szCs w:val="20"/>
                      <w:vertAlign w:val="superscript"/>
                      <w:lang w:val="en-GB"/>
                    </w:rPr>
                    <w:t>*</w:t>
                  </w:r>
                  <w:r w:rsidRPr="00BA4A9C">
                    <w:rPr>
                      <w:rFonts w:ascii="Arial" w:hAnsi="Arial" w:cs="Arial"/>
                      <w:sz w:val="20"/>
                      <w:szCs w:val="20"/>
                      <w:lang w:val="en-GB"/>
                    </w:rPr>
                    <w:t>, Neonatal respiratory distress syndrome</w:t>
                  </w:r>
                  <w:r w:rsidRPr="00BA4A9C">
                    <w:rPr>
                      <w:rFonts w:ascii="Arial" w:hAnsi="Arial" w:cs="Arial"/>
                      <w:sz w:val="20"/>
                      <w:szCs w:val="20"/>
                      <w:vertAlign w:val="superscript"/>
                      <w:lang w:val="en-GB"/>
                    </w:rPr>
                    <w:t>*</w:t>
                  </w:r>
                  <w:r w:rsidRPr="00BA4A9C">
                    <w:rPr>
                      <w:rFonts w:ascii="Arial" w:hAnsi="Arial" w:cs="Arial"/>
                      <w:sz w:val="20"/>
                      <w:szCs w:val="20"/>
                      <w:lang w:val="en-GB"/>
                    </w:rPr>
                    <w:t>, Transient tachypnoea of the newborn</w:t>
                  </w:r>
                  <w:r w:rsidRPr="00BA4A9C">
                    <w:rPr>
                      <w:rFonts w:ascii="Arial" w:hAnsi="Arial" w:cs="Arial"/>
                      <w:sz w:val="20"/>
                      <w:szCs w:val="20"/>
                      <w:vertAlign w:val="superscript"/>
                      <w:lang w:val="en-GB"/>
                    </w:rPr>
                    <w:t>*</w:t>
                  </w:r>
                </w:p>
              </w:tc>
            </w:tr>
            <w:tr w:rsidR="001B74AE" w:rsidRPr="00BA4A9C" w:rsidTr="004B6E6D">
              <w:trPr>
                <w:trHeight w:val="375"/>
              </w:trPr>
              <w:tc>
                <w:tcPr>
                  <w:tcW w:w="2777" w:type="dxa"/>
                  <w:shd w:val="clear" w:color="auto" w:fill="auto"/>
                </w:tcPr>
                <w:p w:rsidR="001B74AE" w:rsidRPr="00BA4A9C" w:rsidRDefault="001B74AE" w:rsidP="00B45910">
                  <w:pPr>
                    <w:spacing w:line="240" w:lineRule="auto"/>
                    <w:rPr>
                      <w:rFonts w:ascii="Arial" w:hAnsi="Arial" w:cs="Arial"/>
                      <w:sz w:val="20"/>
                      <w:szCs w:val="20"/>
                      <w:lang w:val="en-GB"/>
                    </w:rPr>
                  </w:pPr>
                  <w:r w:rsidRPr="00BA4A9C">
                    <w:rPr>
                      <w:rFonts w:ascii="Arial" w:hAnsi="Arial" w:cs="Arial"/>
                      <w:sz w:val="20"/>
                      <w:szCs w:val="20"/>
                      <w:lang w:val="en-GB"/>
                    </w:rPr>
                    <w:lastRenderedPageBreak/>
                    <w:t>Skin and subcutaneous tissue disorders</w:t>
                  </w:r>
                </w:p>
              </w:tc>
              <w:tc>
                <w:tcPr>
                  <w:tcW w:w="3614" w:type="dxa"/>
                  <w:shd w:val="clear" w:color="auto" w:fill="auto"/>
                </w:tcPr>
                <w:p w:rsidR="001B74AE" w:rsidRPr="00BA4A9C" w:rsidRDefault="001B74AE" w:rsidP="00B45910">
                  <w:pPr>
                    <w:spacing w:line="240" w:lineRule="auto"/>
                    <w:rPr>
                      <w:rFonts w:ascii="Arial" w:hAnsi="Arial" w:cs="Arial"/>
                      <w:sz w:val="20"/>
                      <w:szCs w:val="20"/>
                      <w:lang w:val="en-GB"/>
                    </w:rPr>
                  </w:pPr>
                </w:p>
              </w:tc>
              <w:tc>
                <w:tcPr>
                  <w:tcW w:w="3281" w:type="dxa"/>
                  <w:shd w:val="clear" w:color="auto" w:fill="auto"/>
                </w:tcPr>
                <w:p w:rsidR="001B74AE" w:rsidRPr="00BA4A9C" w:rsidRDefault="001B74AE" w:rsidP="00B45910">
                  <w:pPr>
                    <w:spacing w:line="240" w:lineRule="auto"/>
                    <w:rPr>
                      <w:rFonts w:ascii="Arial" w:hAnsi="Arial" w:cs="Arial"/>
                      <w:sz w:val="20"/>
                      <w:szCs w:val="20"/>
                      <w:lang w:val="en-GB"/>
                    </w:rPr>
                  </w:pPr>
                  <w:r w:rsidRPr="00BA4A9C">
                    <w:rPr>
                      <w:rFonts w:ascii="Arial" w:hAnsi="Arial" w:cs="Arial"/>
                      <w:sz w:val="20"/>
                      <w:szCs w:val="20"/>
                      <w:lang w:val="en-GB"/>
                    </w:rPr>
                    <w:t>Pruritus general, Rash</w:t>
                  </w:r>
                </w:p>
              </w:tc>
            </w:tr>
          </w:tbl>
          <w:p w:rsidR="001B74AE" w:rsidRPr="00EE5359" w:rsidRDefault="001B74AE" w:rsidP="003B1E5B">
            <w:pPr>
              <w:spacing w:line="240" w:lineRule="auto"/>
              <w:rPr>
                <w:rFonts w:ascii="Arial" w:hAnsi="Arial" w:cs="Arial"/>
                <w:i/>
                <w:sz w:val="16"/>
                <w:szCs w:val="18"/>
              </w:rPr>
            </w:pPr>
            <w:r w:rsidRPr="00EE5359">
              <w:rPr>
                <w:rFonts w:ascii="Arial" w:hAnsi="Arial" w:cs="Arial"/>
                <w:i/>
                <w:sz w:val="16"/>
                <w:szCs w:val="18"/>
              </w:rPr>
              <w:t xml:space="preserve">* Neonatal adverse reactions. </w:t>
            </w:r>
            <w:r w:rsidRPr="00EE5359">
              <w:rPr>
                <w:rFonts w:ascii="Arial" w:hAnsi="Arial" w:cs="Arial"/>
                <w:i/>
                <w:sz w:val="16"/>
                <w:szCs w:val="18"/>
                <w:vertAlign w:val="superscript"/>
              </w:rPr>
              <w:t>†</w:t>
            </w:r>
            <w:r w:rsidR="00B13DAA" w:rsidRPr="00EE5359">
              <w:rPr>
                <w:rFonts w:ascii="Arial" w:hAnsi="Arial" w:cs="Arial"/>
                <w:i/>
                <w:sz w:val="16"/>
                <w:szCs w:val="18"/>
              </w:rPr>
              <w:t>Foetal</w:t>
            </w:r>
            <w:r w:rsidRPr="00EE5359">
              <w:rPr>
                <w:rFonts w:ascii="Arial" w:hAnsi="Arial" w:cs="Arial"/>
                <w:i/>
                <w:sz w:val="16"/>
                <w:szCs w:val="18"/>
              </w:rPr>
              <w:t xml:space="preserve"> heart rate disorder was reported as </w:t>
            </w:r>
            <w:r w:rsidR="00B13DAA" w:rsidRPr="00EE5359">
              <w:rPr>
                <w:rFonts w:ascii="Arial" w:hAnsi="Arial" w:cs="Arial"/>
                <w:i/>
                <w:sz w:val="16"/>
                <w:szCs w:val="18"/>
              </w:rPr>
              <w:t>foetal</w:t>
            </w:r>
            <w:r w:rsidRPr="00EE5359">
              <w:rPr>
                <w:rFonts w:ascii="Arial" w:hAnsi="Arial" w:cs="Arial"/>
                <w:i/>
                <w:sz w:val="16"/>
                <w:szCs w:val="18"/>
              </w:rPr>
              <w:t xml:space="preserve"> heart rate abnormalities, </w:t>
            </w:r>
            <w:r w:rsidR="00B13DAA" w:rsidRPr="00EE5359">
              <w:rPr>
                <w:rFonts w:ascii="Arial" w:hAnsi="Arial" w:cs="Arial"/>
                <w:i/>
                <w:sz w:val="16"/>
                <w:szCs w:val="18"/>
              </w:rPr>
              <w:t>foetal</w:t>
            </w:r>
            <w:r w:rsidRPr="00EE5359">
              <w:rPr>
                <w:rFonts w:ascii="Arial" w:hAnsi="Arial" w:cs="Arial"/>
                <w:i/>
                <w:sz w:val="16"/>
                <w:szCs w:val="18"/>
              </w:rPr>
              <w:t xml:space="preserve"> bradycardia, </w:t>
            </w:r>
            <w:r w:rsidR="00B13DAA" w:rsidRPr="00EE5359">
              <w:rPr>
                <w:rFonts w:ascii="Arial" w:hAnsi="Arial" w:cs="Arial"/>
                <w:i/>
                <w:sz w:val="16"/>
                <w:szCs w:val="18"/>
              </w:rPr>
              <w:t>foetal</w:t>
            </w:r>
            <w:r w:rsidR="00784086" w:rsidRPr="00EE5359">
              <w:rPr>
                <w:rFonts w:ascii="Arial" w:hAnsi="Arial" w:cs="Arial"/>
                <w:i/>
                <w:sz w:val="16"/>
                <w:szCs w:val="18"/>
              </w:rPr>
              <w:t>,</w:t>
            </w:r>
            <w:r w:rsidR="003B1E5B" w:rsidRPr="00EE5359">
              <w:rPr>
                <w:rFonts w:ascii="Arial" w:hAnsi="Arial" w:cs="Arial"/>
                <w:i/>
                <w:sz w:val="16"/>
                <w:szCs w:val="18"/>
              </w:rPr>
              <w:t xml:space="preserve"> </w:t>
            </w:r>
            <w:r w:rsidRPr="00EE5359">
              <w:rPr>
                <w:rFonts w:ascii="Arial" w:hAnsi="Arial" w:cs="Arial"/>
                <w:i/>
                <w:sz w:val="16"/>
                <w:szCs w:val="18"/>
              </w:rPr>
              <w:t xml:space="preserve">tachycardia, unexplained absence of normal variability, </w:t>
            </w:r>
            <w:r w:rsidR="00B13DAA" w:rsidRPr="00EE5359">
              <w:rPr>
                <w:rFonts w:ascii="Arial" w:hAnsi="Arial" w:cs="Arial"/>
                <w:i/>
                <w:sz w:val="16"/>
                <w:szCs w:val="18"/>
              </w:rPr>
              <w:t>foetal</w:t>
            </w:r>
            <w:r w:rsidRPr="00EE5359">
              <w:rPr>
                <w:rFonts w:ascii="Arial" w:hAnsi="Arial" w:cs="Arial"/>
                <w:i/>
                <w:sz w:val="16"/>
                <w:szCs w:val="18"/>
              </w:rPr>
              <w:t xml:space="preserve"> heart rate decreased, </w:t>
            </w:r>
            <w:r w:rsidR="00B13DAA" w:rsidRPr="00EE5359">
              <w:rPr>
                <w:rFonts w:ascii="Arial" w:hAnsi="Arial" w:cs="Arial"/>
                <w:i/>
                <w:sz w:val="16"/>
                <w:szCs w:val="18"/>
              </w:rPr>
              <w:t>foetal</w:t>
            </w:r>
            <w:r w:rsidRPr="00EE5359">
              <w:rPr>
                <w:rFonts w:ascii="Arial" w:hAnsi="Arial" w:cs="Arial"/>
                <w:i/>
                <w:sz w:val="16"/>
                <w:szCs w:val="18"/>
              </w:rPr>
              <w:t xml:space="preserve"> heart rate deceleration, early or late decelerations, variable decelerations, and prolonged decelerations. </w:t>
            </w:r>
            <w:r w:rsidRPr="00EE5359">
              <w:rPr>
                <w:rFonts w:ascii="Arial" w:hAnsi="Arial" w:cs="Arial"/>
                <w:i/>
                <w:sz w:val="16"/>
                <w:szCs w:val="18"/>
                <w:vertAlign w:val="superscript"/>
              </w:rPr>
              <w:t>††</w:t>
            </w:r>
            <w:r w:rsidRPr="00EE5359">
              <w:rPr>
                <w:rFonts w:ascii="Arial" w:hAnsi="Arial" w:cs="Arial"/>
                <w:i/>
                <w:sz w:val="16"/>
                <w:szCs w:val="18"/>
              </w:rPr>
              <w:t xml:space="preserve">Abnormal labour affecting fetus was reported as uterine tachysystole or uterine hypertonus with </w:t>
            </w:r>
            <w:r w:rsidR="00B13DAA" w:rsidRPr="00EE5359">
              <w:rPr>
                <w:rFonts w:ascii="Arial" w:hAnsi="Arial" w:cs="Arial"/>
                <w:i/>
                <w:sz w:val="16"/>
                <w:szCs w:val="18"/>
              </w:rPr>
              <w:t>foetal</w:t>
            </w:r>
            <w:r w:rsidRPr="00EE5359">
              <w:rPr>
                <w:rFonts w:ascii="Arial" w:hAnsi="Arial" w:cs="Arial"/>
                <w:i/>
                <w:sz w:val="16"/>
                <w:szCs w:val="18"/>
              </w:rPr>
              <w:t xml:space="preserve"> heart rate disorder. </w:t>
            </w:r>
            <w:r w:rsidRPr="00EE5359">
              <w:rPr>
                <w:rFonts w:ascii="Arial" w:hAnsi="Arial" w:cs="Arial"/>
                <w:i/>
                <w:sz w:val="16"/>
                <w:szCs w:val="18"/>
                <w:vertAlign w:val="superscript"/>
              </w:rPr>
              <w:t>†††</w:t>
            </w:r>
            <w:r w:rsidRPr="00EE5359">
              <w:rPr>
                <w:rFonts w:ascii="Arial" w:hAnsi="Arial" w:cs="Arial"/>
                <w:i/>
                <w:sz w:val="16"/>
                <w:szCs w:val="18"/>
              </w:rPr>
              <w:t xml:space="preserve">Uterine contractions abnormal were reported as uterine tachysystole. </w:t>
            </w:r>
          </w:p>
          <w:p w:rsidR="003D1400" w:rsidRPr="00EE5359" w:rsidRDefault="003D1400" w:rsidP="003B1E5B">
            <w:pPr>
              <w:spacing w:line="240" w:lineRule="auto"/>
              <w:rPr>
                <w:rFonts w:ascii="Arial" w:hAnsi="Arial" w:cs="Arial"/>
                <w:lang w:val="en-GB"/>
              </w:rPr>
            </w:pPr>
            <w:r w:rsidRPr="00EE5359">
              <w:rPr>
                <w:rFonts w:ascii="Arial" w:hAnsi="Arial" w:cs="Arial"/>
                <w:lang w:val="en-GB"/>
              </w:rPr>
              <w:t>In the pivotal MISODEL study (Miso-Obs-303: The EXPEDITE Study), the subjects were asked to report any hospital admission or emergency room visits on behalf of the neonate during the first month after delivery. No neonatal adverse reactions were reported following hospital discharge.</w:t>
            </w:r>
            <w:r w:rsidR="00EF7F3D" w:rsidRPr="00EE5359">
              <w:rPr>
                <w:rFonts w:ascii="Arial" w:hAnsi="Arial" w:cs="Arial"/>
                <w:lang w:val="en-GB"/>
              </w:rPr>
              <w:t xml:space="preserve"> There are no data on long-term outcomes for the baby following use of </w:t>
            </w:r>
            <w:r w:rsidR="00A27A8A" w:rsidRPr="00EE5359">
              <w:rPr>
                <w:rFonts w:ascii="Arial" w:hAnsi="Arial" w:cs="Arial"/>
                <w:lang w:val="en-GB"/>
              </w:rPr>
              <w:t>MISODEL</w:t>
            </w:r>
            <w:r w:rsidR="00EF7F3D" w:rsidRPr="00EE5359">
              <w:rPr>
                <w:rFonts w:ascii="Arial" w:hAnsi="Arial" w:cs="Arial"/>
                <w:lang w:val="en-GB"/>
              </w:rPr>
              <w:t>.</w:t>
            </w:r>
          </w:p>
          <w:p w:rsidR="00B571B6" w:rsidRPr="00EE5359" w:rsidRDefault="00B571B6" w:rsidP="003B1E5B">
            <w:pPr>
              <w:keepLines/>
              <w:suppressAutoHyphens/>
              <w:spacing w:after="0" w:line="240" w:lineRule="auto"/>
              <w:rPr>
                <w:rFonts w:ascii="Arial" w:eastAsia="Times New Roman" w:hAnsi="Arial" w:cs="Arial"/>
                <w:szCs w:val="24"/>
                <w:u w:val="single"/>
                <w:lang w:val="en-GB" w:eastAsia="en-GB"/>
              </w:rPr>
            </w:pPr>
            <w:r w:rsidRPr="00EE5359">
              <w:rPr>
                <w:rFonts w:ascii="Arial" w:eastAsia="Times New Roman" w:hAnsi="Arial" w:cs="Arial"/>
                <w:szCs w:val="24"/>
                <w:u w:val="single"/>
                <w:lang w:val="en-GB" w:eastAsia="en-GB"/>
              </w:rPr>
              <w:t>Reporting of suspected adverse reactions</w:t>
            </w:r>
          </w:p>
          <w:p w:rsidR="001B74AE" w:rsidRPr="00EE5359" w:rsidRDefault="00B571B6" w:rsidP="003B1E5B">
            <w:pPr>
              <w:autoSpaceDE w:val="0"/>
              <w:autoSpaceDN w:val="0"/>
              <w:adjustRightInd w:val="0"/>
              <w:spacing w:after="0" w:line="240" w:lineRule="auto"/>
              <w:ind w:right="-27"/>
              <w:rPr>
                <w:rFonts w:ascii="Arial" w:eastAsia="Times New Roman" w:hAnsi="Arial" w:cs="Arial"/>
                <w:b/>
                <w:lang w:val="en-GB" w:eastAsia="en-GB"/>
              </w:rPr>
            </w:pPr>
            <w:r w:rsidRPr="00EE5359">
              <w:rPr>
                <w:rFonts w:ascii="Arial" w:eastAsia="Times New Roman" w:hAnsi="Arial" w:cs="Arial"/>
                <w:szCs w:val="24"/>
                <w:lang w:val="en-GB" w:eastAsia="en-GB"/>
              </w:rPr>
              <w:t xml:space="preserve">Reporting suspected adverse reactions after authorisation of the medicinal product is important. It allows continued monitoring of the benefit/risk balance of the medicinal product. Healthcare professionals are asked to report any suspected adverse reactions via </w:t>
            </w:r>
            <w:r w:rsidR="00B40B9C" w:rsidRPr="00EE5359">
              <w:rPr>
                <w:rFonts w:ascii="Arial" w:eastAsia="Times New Roman" w:hAnsi="Arial" w:cs="Arial"/>
                <w:szCs w:val="24"/>
                <w:lang w:val="en-GB" w:eastAsia="en-GB"/>
              </w:rPr>
              <w:t xml:space="preserve">the </w:t>
            </w:r>
            <w:r w:rsidR="006745A9" w:rsidRPr="00EE5359">
              <w:rPr>
                <w:rFonts w:ascii="Arial" w:eastAsia="Times New Roman" w:hAnsi="Arial" w:cs="Arial"/>
                <w:szCs w:val="24"/>
                <w:lang w:val="en-GB" w:eastAsia="en-GB"/>
              </w:rPr>
              <w:t>Australian Adverse Drug Reaction Reporting System</w:t>
            </w:r>
            <w:r w:rsidR="00B40B9C" w:rsidRPr="00EE5359">
              <w:rPr>
                <w:rFonts w:ascii="Arial" w:eastAsia="Times New Roman" w:hAnsi="Arial" w:cs="Arial"/>
                <w:szCs w:val="24"/>
                <w:lang w:val="en-GB" w:eastAsia="en-GB"/>
              </w:rPr>
              <w:t>.</w:t>
            </w:r>
            <w:r w:rsidR="006745A9" w:rsidRPr="00EE5359">
              <w:rPr>
                <w:rFonts w:ascii="Arial" w:eastAsia="Times New Roman" w:hAnsi="Arial" w:cs="Arial"/>
                <w:szCs w:val="24"/>
                <w:lang w:val="en-GB" w:eastAsia="en-GB"/>
              </w:rPr>
              <w:t xml:space="preserve"> </w:t>
            </w:r>
          </w:p>
          <w:p w:rsidR="008372A0" w:rsidRPr="00EE5359" w:rsidRDefault="008372A0" w:rsidP="003B1E5B">
            <w:pPr>
              <w:autoSpaceDE w:val="0"/>
              <w:autoSpaceDN w:val="0"/>
              <w:adjustRightInd w:val="0"/>
              <w:spacing w:after="0" w:line="240" w:lineRule="auto"/>
              <w:ind w:right="-27"/>
              <w:rPr>
                <w:rFonts w:ascii="Arial" w:eastAsia="Times New Roman" w:hAnsi="Arial" w:cs="Arial"/>
                <w:b/>
                <w:lang w:val="en-GB" w:eastAsia="en-GB"/>
              </w:rPr>
            </w:pPr>
          </w:p>
          <w:p w:rsidR="003B1E5B" w:rsidRPr="00EE5359" w:rsidRDefault="003B1E5B" w:rsidP="00201FE7">
            <w:pPr>
              <w:autoSpaceDE w:val="0"/>
              <w:autoSpaceDN w:val="0"/>
              <w:adjustRightInd w:val="0"/>
              <w:spacing w:after="0" w:line="240" w:lineRule="auto"/>
              <w:ind w:right="-27"/>
              <w:rPr>
                <w:rFonts w:ascii="Arial" w:eastAsia="Times New Roman" w:hAnsi="Arial" w:cs="Arial"/>
                <w:b/>
                <w:lang w:val="en-GB" w:eastAsia="en-GB"/>
              </w:rPr>
            </w:pPr>
          </w:p>
        </w:tc>
      </w:tr>
      <w:tr w:rsidR="001B74AE" w:rsidRPr="00EE5359" w:rsidTr="00762C7D">
        <w:trPr>
          <w:trHeight w:val="145"/>
        </w:trPr>
        <w:tc>
          <w:tcPr>
            <w:tcW w:w="5000" w:type="pct"/>
            <w:shd w:val="clear" w:color="auto" w:fill="auto"/>
            <w:vAlign w:val="center"/>
          </w:tcPr>
          <w:p w:rsidR="001B74AE" w:rsidRPr="00EE5359" w:rsidRDefault="001B74AE" w:rsidP="00193E8C">
            <w:pPr>
              <w:spacing w:after="0" w:line="240" w:lineRule="auto"/>
              <w:ind w:right="-27"/>
              <w:rPr>
                <w:rFonts w:ascii="Arial" w:eastAsia="Times New Roman" w:hAnsi="Arial" w:cs="Arial"/>
                <w:b/>
                <w:bCs/>
                <w:lang w:val="en-GB" w:eastAsia="en-GB"/>
              </w:rPr>
            </w:pPr>
            <w:r w:rsidRPr="00EE5359">
              <w:rPr>
                <w:rFonts w:ascii="Arial" w:eastAsia="Times New Roman" w:hAnsi="Arial" w:cs="Arial"/>
                <w:b/>
                <w:bCs/>
                <w:lang w:val="en-GB" w:eastAsia="en-GB"/>
              </w:rPr>
              <w:lastRenderedPageBreak/>
              <w:t>DOSAGE AND ADMINISTRATION</w:t>
            </w:r>
          </w:p>
        </w:tc>
      </w:tr>
      <w:tr w:rsidR="001B74AE" w:rsidRPr="00EE5359" w:rsidTr="00762C7D">
        <w:trPr>
          <w:trHeight w:val="145"/>
        </w:trPr>
        <w:tc>
          <w:tcPr>
            <w:tcW w:w="5000" w:type="pct"/>
            <w:shd w:val="clear" w:color="auto" w:fill="auto"/>
            <w:vAlign w:val="center"/>
          </w:tcPr>
          <w:p w:rsidR="001B74AE" w:rsidRPr="00EE5359" w:rsidRDefault="001B74AE" w:rsidP="00C3568D">
            <w:pPr>
              <w:spacing w:after="0" w:line="240" w:lineRule="auto"/>
              <w:rPr>
                <w:rFonts w:ascii="Arial" w:hAnsi="Arial" w:cs="Arial"/>
                <w:b/>
                <w:lang w:val="en-GB"/>
              </w:rPr>
            </w:pPr>
            <w:r w:rsidRPr="00EE5359">
              <w:rPr>
                <w:rFonts w:ascii="Arial" w:hAnsi="Arial" w:cs="Arial"/>
                <w:b/>
                <w:lang w:val="en-GB"/>
              </w:rPr>
              <w:t>Dosage</w:t>
            </w:r>
          </w:p>
          <w:p w:rsidR="001B74AE" w:rsidRPr="00EE5359" w:rsidRDefault="001B74AE" w:rsidP="00C3568D">
            <w:pPr>
              <w:spacing w:after="0" w:line="240" w:lineRule="auto"/>
              <w:rPr>
                <w:rFonts w:ascii="Arial" w:hAnsi="Arial" w:cs="Arial"/>
                <w:lang w:val="en-GB"/>
              </w:rPr>
            </w:pPr>
            <w:r w:rsidRPr="00EE5359">
              <w:rPr>
                <w:rFonts w:ascii="Arial" w:hAnsi="Arial" w:cs="Arial"/>
                <w:lang w:val="en-GB"/>
              </w:rPr>
              <w:t xml:space="preserve">MISODEL is a </w:t>
            </w:r>
            <w:r w:rsidRPr="00EE5359">
              <w:rPr>
                <w:rFonts w:ascii="Arial" w:hAnsi="Arial" w:cs="Arial"/>
              </w:rPr>
              <w:t xml:space="preserve">controlled release vaginal insert </w:t>
            </w:r>
            <w:r w:rsidRPr="00EE5359">
              <w:rPr>
                <w:rFonts w:ascii="Arial" w:hAnsi="Arial" w:cs="Arial"/>
                <w:lang w:val="en-GB"/>
              </w:rPr>
              <w:t>containing 200 micrograms of misoprostol which is released at a mean rate of approximately 7 micrograms/hour over a period of 24 hours.</w:t>
            </w:r>
          </w:p>
          <w:p w:rsidR="001B74AE" w:rsidRPr="00EE5359" w:rsidRDefault="001B74AE" w:rsidP="003B1E5B">
            <w:pPr>
              <w:spacing w:line="240" w:lineRule="auto"/>
              <w:rPr>
                <w:rFonts w:ascii="Arial" w:hAnsi="Arial" w:cs="Arial"/>
                <w:lang w:val="en-GB"/>
              </w:rPr>
            </w:pPr>
            <w:r w:rsidRPr="00EE5359">
              <w:rPr>
                <w:rFonts w:ascii="Arial" w:hAnsi="Arial" w:cs="Arial"/>
                <w:lang w:val="en-GB"/>
              </w:rPr>
              <w:t>The maximum recommended dose is one MISODEL vaginal insert (200 micrograms).</w:t>
            </w:r>
          </w:p>
          <w:p w:rsidR="001B74AE" w:rsidRPr="00EE5359" w:rsidRDefault="001B74AE" w:rsidP="003B1E5B">
            <w:pPr>
              <w:spacing w:line="240" w:lineRule="auto"/>
              <w:contextualSpacing/>
              <w:rPr>
                <w:rFonts w:ascii="Arial" w:hAnsi="Arial" w:cs="Arial"/>
              </w:rPr>
            </w:pPr>
            <w:r w:rsidRPr="00EE5359">
              <w:rPr>
                <w:rFonts w:ascii="Arial" w:hAnsi="Arial" w:cs="Arial"/>
                <w:lang w:val="en-GB"/>
              </w:rPr>
              <w:t>Remove MISODEL</w:t>
            </w:r>
            <w:r w:rsidRPr="00EE5359">
              <w:rPr>
                <w:rFonts w:ascii="Arial" w:hAnsi="Arial" w:cs="Arial"/>
              </w:rPr>
              <w:t xml:space="preserve"> </w:t>
            </w:r>
          </w:p>
          <w:p w:rsidR="001B74AE" w:rsidRPr="00EE5359" w:rsidRDefault="001B74AE" w:rsidP="00051701">
            <w:pPr>
              <w:numPr>
                <w:ilvl w:val="0"/>
                <w:numId w:val="25"/>
              </w:numPr>
              <w:spacing w:after="0" w:line="240" w:lineRule="auto"/>
              <w:contextualSpacing/>
              <w:rPr>
                <w:rFonts w:ascii="Arial" w:hAnsi="Arial" w:cs="Arial"/>
              </w:rPr>
            </w:pPr>
            <w:r w:rsidRPr="00EE5359">
              <w:rPr>
                <w:rFonts w:ascii="Arial" w:hAnsi="Arial" w:cs="Arial"/>
              </w:rPr>
              <w:t xml:space="preserve">at the onset of active </w:t>
            </w:r>
            <w:r w:rsidR="00F504E2" w:rsidRPr="00EE5359">
              <w:rPr>
                <w:rFonts w:ascii="Arial" w:hAnsi="Arial" w:cs="Arial"/>
              </w:rPr>
              <w:t>labour</w:t>
            </w:r>
          </w:p>
          <w:p w:rsidR="001B74AE" w:rsidRPr="00EE5359" w:rsidRDefault="001B74AE" w:rsidP="00051701">
            <w:pPr>
              <w:numPr>
                <w:ilvl w:val="0"/>
                <w:numId w:val="25"/>
              </w:numPr>
              <w:spacing w:after="0" w:line="240" w:lineRule="auto"/>
              <w:contextualSpacing/>
              <w:rPr>
                <w:rFonts w:ascii="Arial" w:hAnsi="Arial" w:cs="Arial"/>
              </w:rPr>
            </w:pPr>
            <w:r w:rsidRPr="00EE5359">
              <w:rPr>
                <w:rFonts w:ascii="Arial" w:hAnsi="Arial" w:cs="Arial"/>
              </w:rPr>
              <w:t>if uterine contractions are prolonged or excessive</w:t>
            </w:r>
          </w:p>
          <w:p w:rsidR="001B74AE" w:rsidRPr="00EE5359" w:rsidRDefault="001B74AE" w:rsidP="00051701">
            <w:pPr>
              <w:numPr>
                <w:ilvl w:val="0"/>
                <w:numId w:val="25"/>
              </w:numPr>
              <w:spacing w:after="0" w:line="240" w:lineRule="auto"/>
              <w:contextualSpacing/>
              <w:rPr>
                <w:rFonts w:ascii="Arial" w:hAnsi="Arial" w:cs="Arial"/>
                <w:lang w:val="en-GB"/>
              </w:rPr>
            </w:pPr>
            <w:r w:rsidRPr="00EE5359">
              <w:rPr>
                <w:rFonts w:ascii="Arial" w:hAnsi="Arial" w:cs="Arial"/>
              </w:rPr>
              <w:t xml:space="preserve">if there is evidence of </w:t>
            </w:r>
            <w:r w:rsidR="00B13DAA" w:rsidRPr="00EE5359">
              <w:rPr>
                <w:rFonts w:ascii="Arial" w:hAnsi="Arial" w:cs="Arial"/>
              </w:rPr>
              <w:t>foetal</w:t>
            </w:r>
            <w:r w:rsidRPr="00EE5359">
              <w:rPr>
                <w:rFonts w:ascii="Arial" w:hAnsi="Arial" w:cs="Arial"/>
              </w:rPr>
              <w:t xml:space="preserve"> compromise or</w:t>
            </w:r>
          </w:p>
          <w:p w:rsidR="001B74AE" w:rsidRPr="00EE5359" w:rsidRDefault="001B74AE" w:rsidP="00051701">
            <w:pPr>
              <w:numPr>
                <w:ilvl w:val="0"/>
                <w:numId w:val="25"/>
              </w:numPr>
              <w:spacing w:after="0" w:line="240" w:lineRule="auto"/>
              <w:contextualSpacing/>
              <w:rPr>
                <w:rFonts w:ascii="Arial" w:hAnsi="Arial" w:cs="Arial"/>
                <w:lang w:val="en-GB"/>
              </w:rPr>
            </w:pPr>
            <w:r w:rsidRPr="00EE5359">
              <w:rPr>
                <w:rFonts w:ascii="Arial" w:hAnsi="Arial" w:cs="Arial"/>
              </w:rPr>
              <w:t xml:space="preserve">if 24 hours have elapsed since insertion. </w:t>
            </w:r>
          </w:p>
          <w:p w:rsidR="00051701" w:rsidRPr="00EE5359" w:rsidRDefault="00051701" w:rsidP="00051701">
            <w:pPr>
              <w:numPr>
                <w:ilvl w:val="0"/>
                <w:numId w:val="25"/>
              </w:numPr>
              <w:spacing w:after="0" w:line="240" w:lineRule="auto"/>
              <w:contextualSpacing/>
              <w:rPr>
                <w:rFonts w:ascii="Arial" w:hAnsi="Arial" w:cs="Arial"/>
                <w:lang w:val="en-GB"/>
              </w:rPr>
            </w:pPr>
          </w:p>
          <w:p w:rsidR="001B74AE" w:rsidRPr="00EE5359" w:rsidRDefault="001B74AE" w:rsidP="003B1E5B">
            <w:pPr>
              <w:spacing w:line="240" w:lineRule="auto"/>
              <w:contextualSpacing/>
              <w:rPr>
                <w:rFonts w:ascii="Arial" w:hAnsi="Arial" w:cs="Arial"/>
                <w:lang w:val="en-GB"/>
              </w:rPr>
            </w:pPr>
            <w:r w:rsidRPr="00EE5359">
              <w:rPr>
                <w:rFonts w:ascii="Arial" w:hAnsi="Arial" w:cs="Arial"/>
                <w:lang w:val="en-GB"/>
              </w:rPr>
              <w:t>If MISODEL falls out, do not replace it.</w:t>
            </w:r>
          </w:p>
          <w:p w:rsidR="001B74AE" w:rsidRPr="003C639F" w:rsidRDefault="001B74AE" w:rsidP="003B1E5B">
            <w:pPr>
              <w:spacing w:line="240" w:lineRule="auto"/>
              <w:rPr>
                <w:rFonts w:ascii="Arial" w:hAnsi="Arial" w:cs="Arial"/>
                <w:lang w:val="en-GB"/>
              </w:rPr>
            </w:pPr>
            <w:r w:rsidRPr="00EE5359">
              <w:rPr>
                <w:rFonts w:ascii="Arial" w:hAnsi="Arial" w:cs="Arial"/>
                <w:lang w:val="en-GB"/>
              </w:rPr>
              <w:t xml:space="preserve">In case of </w:t>
            </w:r>
            <w:r w:rsidR="00E8271C" w:rsidRPr="00A434C7">
              <w:rPr>
                <w:rFonts w:ascii="Arial" w:hAnsi="Arial" w:cs="Arial"/>
                <w:lang w:val="en-GB"/>
              </w:rPr>
              <w:t xml:space="preserve">the need for </w:t>
            </w:r>
            <w:r w:rsidRPr="00A434C7">
              <w:rPr>
                <w:rFonts w:ascii="Arial" w:hAnsi="Arial" w:cs="Arial"/>
                <w:lang w:val="en-GB"/>
              </w:rPr>
              <w:t xml:space="preserve">subsequent administration of oxytocin, a waiting period of at least 30 minutes is recommended following the removal of the vaginal insert (see </w:t>
            </w:r>
            <w:r w:rsidRPr="003C639F">
              <w:rPr>
                <w:rFonts w:ascii="Arial" w:hAnsi="Arial" w:cs="Arial"/>
                <w:lang w:val="en-GB"/>
              </w:rPr>
              <w:t>Interactions).</w:t>
            </w:r>
          </w:p>
          <w:p w:rsidR="001B74AE" w:rsidRPr="00EE5359" w:rsidRDefault="001B74AE" w:rsidP="00C3568D">
            <w:pPr>
              <w:spacing w:after="0" w:line="240" w:lineRule="auto"/>
              <w:rPr>
                <w:rFonts w:ascii="Arial" w:hAnsi="Arial" w:cs="Arial"/>
                <w:b/>
              </w:rPr>
            </w:pPr>
            <w:r w:rsidRPr="00EE5359">
              <w:rPr>
                <w:rFonts w:ascii="Arial" w:hAnsi="Arial" w:cs="Arial"/>
                <w:b/>
              </w:rPr>
              <w:t>Administration</w:t>
            </w:r>
          </w:p>
          <w:p w:rsidR="008D2282" w:rsidRPr="00EE5359" w:rsidRDefault="008D2282" w:rsidP="00C3568D">
            <w:pPr>
              <w:spacing w:after="0" w:line="240" w:lineRule="auto"/>
              <w:rPr>
                <w:rFonts w:ascii="Arial" w:eastAsia="Times New Roman" w:hAnsi="Arial" w:cs="Arial"/>
                <w:iCs/>
                <w:szCs w:val="20"/>
                <w:lang w:val="en-AU" w:eastAsia="en-GB"/>
              </w:rPr>
            </w:pPr>
            <w:r w:rsidRPr="00EE5359">
              <w:rPr>
                <w:rFonts w:ascii="Arial" w:eastAsia="Times New Roman" w:hAnsi="Arial" w:cs="Arial"/>
                <w:iCs/>
                <w:szCs w:val="20"/>
                <w:lang w:val="en-AU" w:eastAsia="en-GB"/>
              </w:rPr>
              <w:t xml:space="preserve">MISODEL should only be administered by trained obstetric personnel in a hospital setting where continuous </w:t>
            </w:r>
            <w:r w:rsidR="00B13DAA" w:rsidRPr="00EE5359">
              <w:rPr>
                <w:rFonts w:ascii="Arial" w:eastAsia="Times New Roman" w:hAnsi="Arial" w:cs="Arial"/>
                <w:iCs/>
                <w:szCs w:val="20"/>
                <w:lang w:val="en-AU" w:eastAsia="en-GB"/>
              </w:rPr>
              <w:t>foetal</w:t>
            </w:r>
            <w:r w:rsidRPr="00EE5359">
              <w:rPr>
                <w:rFonts w:ascii="Arial" w:eastAsia="Times New Roman" w:hAnsi="Arial" w:cs="Arial"/>
                <w:iCs/>
                <w:szCs w:val="20"/>
                <w:lang w:val="en-AU" w:eastAsia="en-GB"/>
              </w:rPr>
              <w:t xml:space="preserve"> and uterine </w:t>
            </w:r>
            <w:r w:rsidR="00E8271C" w:rsidRPr="00A434C7">
              <w:rPr>
                <w:rFonts w:ascii="Arial" w:eastAsia="Times New Roman" w:hAnsi="Arial" w:cs="Arial"/>
                <w:iCs/>
                <w:szCs w:val="20"/>
                <w:lang w:val="en-AU" w:eastAsia="en-GB"/>
              </w:rPr>
              <w:t xml:space="preserve">contraction </w:t>
            </w:r>
            <w:r w:rsidRPr="00A434C7">
              <w:rPr>
                <w:rFonts w:ascii="Arial" w:eastAsia="Times New Roman" w:hAnsi="Arial" w:cs="Arial"/>
                <w:iCs/>
                <w:szCs w:val="20"/>
                <w:lang w:val="en-AU" w:eastAsia="en-GB"/>
              </w:rPr>
              <w:t>monitoring is available. The condition of the cervix should be assessed carefully before MISODEL is used. After MISODEL insertion, uterine activ</w:t>
            </w:r>
            <w:r w:rsidRPr="003C639F">
              <w:rPr>
                <w:rFonts w:ascii="Arial" w:eastAsia="Times New Roman" w:hAnsi="Arial" w:cs="Arial"/>
                <w:iCs/>
                <w:szCs w:val="20"/>
                <w:lang w:val="en-AU" w:eastAsia="en-GB"/>
              </w:rPr>
              <w:t xml:space="preserve">ity and </w:t>
            </w:r>
            <w:r w:rsidR="00B13DAA" w:rsidRPr="003C639F">
              <w:rPr>
                <w:rFonts w:ascii="Arial" w:eastAsia="Times New Roman" w:hAnsi="Arial" w:cs="Arial"/>
                <w:iCs/>
                <w:szCs w:val="20"/>
                <w:lang w:val="en-AU" w:eastAsia="en-GB"/>
              </w:rPr>
              <w:t>foetal</w:t>
            </w:r>
            <w:r w:rsidRPr="003C639F">
              <w:rPr>
                <w:rFonts w:ascii="Arial" w:eastAsia="Times New Roman" w:hAnsi="Arial" w:cs="Arial"/>
                <w:iCs/>
                <w:szCs w:val="20"/>
                <w:lang w:val="en-AU" w:eastAsia="en-GB"/>
              </w:rPr>
              <w:t xml:space="preserve"> condition must be carefully monitored by staff trained in cardiotocography interpretation. M</w:t>
            </w:r>
            <w:r w:rsidR="008372A0" w:rsidRPr="00EE5359">
              <w:rPr>
                <w:rFonts w:ascii="Arial" w:eastAsia="Times New Roman" w:hAnsi="Arial" w:cs="Arial"/>
                <w:iCs/>
                <w:szCs w:val="20"/>
                <w:lang w:val="en-AU" w:eastAsia="en-GB"/>
              </w:rPr>
              <w:t xml:space="preserve">ISODEL </w:t>
            </w:r>
            <w:r w:rsidRPr="00EE5359">
              <w:rPr>
                <w:rFonts w:ascii="Arial" w:eastAsia="Times New Roman" w:hAnsi="Arial" w:cs="Arial"/>
                <w:iCs/>
                <w:szCs w:val="20"/>
                <w:lang w:val="en-AU" w:eastAsia="en-GB"/>
              </w:rPr>
              <w:t>should only be used in hospitals where facilities for emergency Caesarean delivery are readily available.</w:t>
            </w:r>
          </w:p>
          <w:p w:rsidR="003B1E5B" w:rsidRPr="00EE5359" w:rsidRDefault="003B1E5B" w:rsidP="003B1E5B">
            <w:pPr>
              <w:spacing w:after="0" w:line="240" w:lineRule="auto"/>
              <w:rPr>
                <w:rFonts w:ascii="Arial" w:eastAsia="Times New Roman" w:hAnsi="Arial" w:cs="Arial"/>
                <w:iCs/>
                <w:szCs w:val="20"/>
                <w:lang w:val="en-AU" w:eastAsia="en-GB"/>
              </w:rPr>
            </w:pPr>
          </w:p>
          <w:p w:rsidR="001B74AE" w:rsidRPr="00EE5359" w:rsidRDefault="001B74AE" w:rsidP="003B1E5B">
            <w:pPr>
              <w:spacing w:line="240" w:lineRule="auto"/>
              <w:rPr>
                <w:rFonts w:ascii="Arial" w:hAnsi="Arial" w:cs="Arial"/>
              </w:rPr>
            </w:pPr>
            <w:r w:rsidRPr="00EE5359">
              <w:rPr>
                <w:rFonts w:ascii="Arial" w:hAnsi="Arial" w:cs="Arial"/>
              </w:rPr>
              <w:t>MISODEL is supplied in an individual aluminum foil sachet, and must be stored in the freezer. No thawing is required prior to use.</w:t>
            </w:r>
          </w:p>
          <w:p w:rsidR="001B74AE" w:rsidRPr="00EE5359" w:rsidRDefault="001B74AE" w:rsidP="003B1E5B">
            <w:pPr>
              <w:spacing w:line="240" w:lineRule="auto"/>
              <w:rPr>
                <w:rFonts w:ascii="Arial" w:hAnsi="Arial" w:cs="Arial"/>
              </w:rPr>
            </w:pPr>
            <w:r w:rsidRPr="00EE5359">
              <w:rPr>
                <w:rFonts w:ascii="Arial" w:hAnsi="Arial" w:cs="Arial"/>
              </w:rPr>
              <w:t xml:space="preserve">There is a “tear mark” on one side of the foil sachet. Open the foil sachet along the tear mark across the top of the sachet. Do not use scissors or other sharp objects which may cut the retrieval system.         </w:t>
            </w:r>
          </w:p>
          <w:p w:rsidR="00BE632E" w:rsidRDefault="001B74AE" w:rsidP="003B1E5B">
            <w:pPr>
              <w:spacing w:line="240" w:lineRule="auto"/>
              <w:rPr>
                <w:rFonts w:ascii="Arial" w:hAnsi="Arial" w:cs="Arial"/>
              </w:rPr>
            </w:pPr>
            <w:r w:rsidRPr="00EE5359">
              <w:rPr>
                <w:rFonts w:ascii="Arial" w:hAnsi="Arial" w:cs="Arial"/>
              </w:rPr>
              <w:t>Place MISODEL high in the posterior vaginal fornix</w:t>
            </w:r>
            <w:r w:rsidR="006736BA" w:rsidRPr="00EE5359">
              <w:rPr>
                <w:rFonts w:ascii="Arial" w:hAnsi="Arial" w:cs="Arial"/>
              </w:rPr>
              <w:t xml:space="preserve"> (Figure a)</w:t>
            </w:r>
            <w:r w:rsidRPr="00EE5359">
              <w:rPr>
                <w:rFonts w:ascii="Arial" w:hAnsi="Arial" w:cs="Arial"/>
              </w:rPr>
              <w:t xml:space="preserve">. To ensure that MISODEL remains </w:t>
            </w:r>
            <w:r w:rsidRPr="00856459">
              <w:rPr>
                <w:rFonts w:ascii="Arial" w:hAnsi="Arial" w:cs="Arial"/>
                <w:i/>
                <w:iCs/>
              </w:rPr>
              <w:t>in situ</w:t>
            </w:r>
            <w:r w:rsidRPr="00EE5359">
              <w:rPr>
                <w:rFonts w:ascii="Arial" w:hAnsi="Arial" w:cs="Arial"/>
              </w:rPr>
              <w:t>, it should be turned 90</w:t>
            </w:r>
            <w:r w:rsidRPr="00EE5359">
              <w:rPr>
                <w:rFonts w:ascii="Arial" w:hAnsi="Arial" w:cs="Arial"/>
                <w:vertAlign w:val="superscript"/>
              </w:rPr>
              <w:t>o</w:t>
            </w:r>
            <w:r w:rsidRPr="00EE5359">
              <w:rPr>
                <w:rFonts w:ascii="Arial" w:hAnsi="Arial" w:cs="Arial"/>
              </w:rPr>
              <w:t xml:space="preserve"> so that it lies transversely in the posterior fornix of the vagina</w:t>
            </w:r>
            <w:r w:rsidR="006736BA" w:rsidRPr="00EE5359">
              <w:rPr>
                <w:rFonts w:ascii="Arial" w:hAnsi="Arial" w:cs="Arial"/>
              </w:rPr>
              <w:t xml:space="preserve"> (Figure b)</w:t>
            </w:r>
            <w:r w:rsidRPr="00EE5359">
              <w:rPr>
                <w:rFonts w:ascii="Arial" w:hAnsi="Arial" w:cs="Arial"/>
              </w:rPr>
              <w:t xml:space="preserve">. Water-soluble lubricants may be used to aid insertion when necessary. </w:t>
            </w:r>
          </w:p>
          <w:p w:rsidR="00CD7EE3" w:rsidRDefault="00CD7EE3" w:rsidP="003B1E5B">
            <w:pPr>
              <w:spacing w:line="240" w:lineRule="auto"/>
              <w:rPr>
                <w:rFonts w:ascii="Arial" w:hAnsi="Arial" w:cs="Arial"/>
              </w:rPr>
            </w:pPr>
          </w:p>
          <w:p w:rsidR="00CD7EE3" w:rsidRDefault="00CD7EE3" w:rsidP="003B1E5B">
            <w:pPr>
              <w:spacing w:line="240" w:lineRule="auto"/>
              <w:rPr>
                <w:rFonts w:ascii="Arial" w:hAnsi="Arial" w:cs="Arial"/>
              </w:rPr>
            </w:pPr>
          </w:p>
          <w:p w:rsidR="00CD7EE3" w:rsidRDefault="00CD7EE3" w:rsidP="003B1E5B">
            <w:pPr>
              <w:spacing w:line="240" w:lineRule="auto"/>
              <w:rPr>
                <w:rFonts w:ascii="Arial" w:hAnsi="Arial" w:cs="Arial"/>
              </w:rPr>
            </w:pPr>
          </w:p>
          <w:p w:rsidR="00CD7EE3" w:rsidRDefault="00CD7EE3" w:rsidP="003B1E5B">
            <w:pPr>
              <w:spacing w:line="240" w:lineRule="auto"/>
              <w:rPr>
                <w:rFonts w:ascii="Arial" w:hAnsi="Arial" w:cs="Arial"/>
              </w:rPr>
            </w:pPr>
          </w:p>
          <w:p w:rsidR="00CD7EE3" w:rsidRDefault="00CD7EE3" w:rsidP="003B1E5B">
            <w:pPr>
              <w:spacing w:line="240" w:lineRule="auto"/>
              <w:rPr>
                <w:rFonts w:ascii="Arial" w:hAnsi="Arial" w:cs="Arial"/>
              </w:rPr>
            </w:pPr>
          </w:p>
          <w:p w:rsidR="00CD7EE3" w:rsidRPr="00EE5359" w:rsidRDefault="00CD7EE3" w:rsidP="003B1E5B">
            <w:pPr>
              <w:spacing w:line="240" w:lineRule="auto"/>
              <w:rPr>
                <w:rFonts w:ascii="Arial" w:hAnsi="Arial" w:cs="Arial"/>
              </w:rPr>
            </w:pPr>
          </w:p>
          <w:p w:rsidR="0002317D" w:rsidRPr="00A434C7" w:rsidRDefault="001B74AE" w:rsidP="003B1E5B">
            <w:pPr>
              <w:spacing w:line="240" w:lineRule="auto"/>
              <w:rPr>
                <w:rFonts w:ascii="Arial" w:hAnsi="Arial" w:cs="Arial"/>
              </w:rPr>
            </w:pPr>
            <w:r w:rsidRPr="00EE5359">
              <w:rPr>
                <w:rFonts w:ascii="Arial" w:hAnsi="Arial" w:cs="Arial"/>
              </w:rPr>
              <w:t xml:space="preserve"> </w:t>
            </w:r>
            <w:r w:rsidR="000C22EB">
              <w:rPr>
                <w:rFonts w:ascii="Arial" w:hAnsi="Arial" w:cs="Arial"/>
              </w:rPr>
              <w:pict>
                <v:shape id="_x0000_i1026" type="#_x0000_t75" style="width:272.25pt;height:114pt">
                  <v:imagedata r:id="rId11" o:title=""/>
                </v:shape>
              </w:pict>
            </w:r>
            <w:r w:rsidR="0002317D" w:rsidRPr="00A434C7">
              <w:rPr>
                <w:rFonts w:ascii="Arial" w:hAnsi="Arial" w:cs="Arial"/>
              </w:rPr>
              <w:t xml:space="preserve"> </w:t>
            </w:r>
            <w:r w:rsidR="000C22EB">
              <w:rPr>
                <w:rFonts w:ascii="Arial" w:hAnsi="Arial" w:cs="Arial"/>
              </w:rPr>
              <w:pict>
                <v:shape id="_x0000_i1027" type="#_x0000_t75" style="width:92.25pt;height:114pt">
                  <v:imagedata r:id="rId12" o:title=""/>
                </v:shape>
              </w:pict>
            </w:r>
          </w:p>
          <w:p w:rsidR="0063393A" w:rsidRPr="003C639F" w:rsidRDefault="0063393A" w:rsidP="0063393A">
            <w:pPr>
              <w:rPr>
                <w:rFonts w:ascii="Arial" w:hAnsi="Arial" w:cs="Arial"/>
                <w:lang w:val="en-GB"/>
              </w:rPr>
            </w:pPr>
            <w:r w:rsidRPr="003C639F">
              <w:rPr>
                <w:rFonts w:ascii="Arial" w:hAnsi="Arial" w:cs="Arial"/>
                <w:lang w:val="en-GB"/>
              </w:rPr>
              <w:t xml:space="preserve">                    Figure a                           Figure b                           Figure c</w:t>
            </w:r>
          </w:p>
          <w:p w:rsidR="001B74AE" w:rsidRPr="00EE5359" w:rsidRDefault="001B74AE" w:rsidP="003B1E5B">
            <w:pPr>
              <w:spacing w:line="240" w:lineRule="auto"/>
              <w:rPr>
                <w:rFonts w:ascii="Arial" w:hAnsi="Arial" w:cs="Arial"/>
                <w:lang w:val="en-GB"/>
              </w:rPr>
            </w:pPr>
            <w:r w:rsidRPr="00EE5359">
              <w:rPr>
                <w:rFonts w:ascii="Arial" w:hAnsi="Arial" w:cs="Arial"/>
                <w:lang w:val="en-GB"/>
              </w:rPr>
              <w:t>After MISODEL has been inserted, the withdrawal tape may be cut with scissors always ensuring there is sufficient tape outside the vagina to allow removal.</w:t>
            </w:r>
          </w:p>
          <w:p w:rsidR="001B74AE" w:rsidRPr="00EE5359" w:rsidRDefault="001B74AE" w:rsidP="003B1E5B">
            <w:pPr>
              <w:spacing w:line="240" w:lineRule="auto"/>
              <w:rPr>
                <w:rFonts w:ascii="Arial" w:hAnsi="Arial" w:cs="Arial"/>
                <w:lang w:val="en-GB"/>
              </w:rPr>
            </w:pPr>
            <w:r w:rsidRPr="00EE5359">
              <w:rPr>
                <w:rFonts w:ascii="Arial" w:hAnsi="Arial" w:cs="Arial"/>
                <w:lang w:val="en-GB"/>
              </w:rPr>
              <w:t>The patient is to remain in bed for 30 minutes after insertion, but may be ambulatory thereafter. Take care not to inadvertently remove MISODEL during toileting and vaginal examinations.</w:t>
            </w:r>
          </w:p>
          <w:p w:rsidR="003B1E5B" w:rsidRPr="00EE5359" w:rsidRDefault="001B74AE" w:rsidP="00C3568D">
            <w:pPr>
              <w:spacing w:after="0" w:line="240" w:lineRule="auto"/>
              <w:rPr>
                <w:rFonts w:ascii="Arial" w:hAnsi="Arial" w:cs="Arial"/>
                <w:i/>
                <w:u w:val="single"/>
                <w:lang w:val="en-GB"/>
              </w:rPr>
            </w:pPr>
            <w:r w:rsidRPr="00EE5359">
              <w:rPr>
                <w:rFonts w:ascii="Arial" w:hAnsi="Arial" w:cs="Arial"/>
                <w:i/>
                <w:u w:val="single"/>
                <w:lang w:val="en-GB"/>
              </w:rPr>
              <w:t>Removal</w:t>
            </w:r>
          </w:p>
          <w:p w:rsidR="001B74AE" w:rsidRPr="00EE5359" w:rsidRDefault="001B74AE" w:rsidP="00C3568D">
            <w:pPr>
              <w:spacing w:after="0" w:line="240" w:lineRule="auto"/>
              <w:rPr>
                <w:rFonts w:ascii="Arial" w:hAnsi="Arial" w:cs="Arial"/>
                <w:lang w:val="en-GB"/>
              </w:rPr>
            </w:pPr>
            <w:r w:rsidRPr="00EE5359">
              <w:rPr>
                <w:rFonts w:ascii="Arial" w:hAnsi="Arial" w:cs="Arial"/>
                <w:lang w:val="en-GB"/>
              </w:rPr>
              <w:t>MISODEL is removed by gently pulling the tail of the retrieval system</w:t>
            </w:r>
            <w:r w:rsidR="006736BA" w:rsidRPr="00EE5359">
              <w:rPr>
                <w:rFonts w:ascii="Arial" w:hAnsi="Arial" w:cs="Arial"/>
                <w:lang w:val="en-GB"/>
              </w:rPr>
              <w:t xml:space="preserve"> (Figure c)</w:t>
            </w:r>
            <w:r w:rsidRPr="00EE5359">
              <w:rPr>
                <w:rFonts w:ascii="Arial" w:hAnsi="Arial" w:cs="Arial"/>
                <w:lang w:val="en-GB"/>
              </w:rPr>
              <w:t>.</w:t>
            </w:r>
          </w:p>
          <w:p w:rsidR="001B74AE" w:rsidRPr="00EE5359" w:rsidRDefault="001B74AE" w:rsidP="003B1E5B">
            <w:pPr>
              <w:spacing w:line="240" w:lineRule="auto"/>
              <w:rPr>
                <w:rFonts w:ascii="Arial" w:hAnsi="Arial" w:cs="Arial"/>
                <w:lang w:val="en-GB"/>
              </w:rPr>
            </w:pPr>
            <w:r w:rsidRPr="00EE5359">
              <w:rPr>
                <w:rFonts w:ascii="Arial" w:hAnsi="Arial" w:cs="Arial"/>
                <w:lang w:val="en-GB"/>
              </w:rPr>
              <w:t xml:space="preserve">The vaginal insert should NEVER be removed from the retrieval system. </w:t>
            </w:r>
          </w:p>
          <w:p w:rsidR="0014394E" w:rsidRDefault="00A77F61" w:rsidP="00D313B4">
            <w:pPr>
              <w:spacing w:after="0" w:line="240" w:lineRule="auto"/>
              <w:rPr>
                <w:rFonts w:ascii="Arial" w:hAnsi="Arial" w:cs="Arial"/>
                <w:lang w:val="en-GB"/>
              </w:rPr>
            </w:pPr>
            <w:r w:rsidRPr="00EE5359">
              <w:rPr>
                <w:rFonts w:ascii="Arial" w:hAnsi="Arial" w:cs="Arial"/>
                <w:lang w:val="en-GB"/>
              </w:rPr>
              <w:t xml:space="preserve">MISODEL is </w:t>
            </w:r>
            <w:r w:rsidR="00856459">
              <w:rPr>
                <w:rFonts w:ascii="Arial" w:hAnsi="Arial" w:cs="Arial"/>
                <w:lang w:val="en-GB"/>
              </w:rPr>
              <w:t xml:space="preserve">a </w:t>
            </w:r>
            <w:r w:rsidR="00BB53E7" w:rsidRPr="00EE5359">
              <w:rPr>
                <w:rFonts w:ascii="Arial" w:hAnsi="Arial" w:cs="Arial"/>
                <w:lang w:val="en-GB"/>
              </w:rPr>
              <w:t>modified</w:t>
            </w:r>
            <w:r w:rsidR="00856459">
              <w:rPr>
                <w:rFonts w:ascii="Arial" w:hAnsi="Arial" w:cs="Arial"/>
                <w:lang w:val="en-GB"/>
              </w:rPr>
              <w:t>-</w:t>
            </w:r>
            <w:r w:rsidRPr="00EE5359">
              <w:rPr>
                <w:rFonts w:ascii="Arial" w:hAnsi="Arial" w:cs="Arial"/>
                <w:lang w:val="en-GB"/>
              </w:rPr>
              <w:t xml:space="preserve">release formulation that swells in the presence of moisture, causing drug release to occur. </w:t>
            </w:r>
            <w:r w:rsidR="001B74AE" w:rsidRPr="00EE5359">
              <w:rPr>
                <w:rFonts w:ascii="Arial" w:hAnsi="Arial" w:cs="Arial"/>
                <w:lang w:val="en-GB"/>
              </w:rPr>
              <w:t>During insertion, MISODEL will swell to 2-3 times its original size and be pliable. After removal, ensure that the entire product (insert and retrieval system) has been removed from the vagina.</w:t>
            </w:r>
          </w:p>
          <w:p w:rsidR="00D313B4" w:rsidRDefault="00D313B4" w:rsidP="00D313B4">
            <w:pPr>
              <w:spacing w:after="0" w:line="240" w:lineRule="auto"/>
              <w:rPr>
                <w:rFonts w:ascii="Arial" w:hAnsi="Arial" w:cs="Arial"/>
                <w:lang w:val="en-GB"/>
              </w:rPr>
            </w:pPr>
          </w:p>
          <w:p w:rsidR="00D313B4" w:rsidRPr="00EE5359" w:rsidRDefault="00D313B4" w:rsidP="00D313B4">
            <w:pPr>
              <w:spacing w:after="0" w:line="240" w:lineRule="auto"/>
              <w:rPr>
                <w:rFonts w:ascii="Arial" w:hAnsi="Arial" w:cs="Arial"/>
                <w:lang w:val="en-GB"/>
              </w:rPr>
            </w:pPr>
          </w:p>
        </w:tc>
      </w:tr>
      <w:tr w:rsidR="001B74AE" w:rsidRPr="00EE5359" w:rsidTr="00762C7D">
        <w:trPr>
          <w:trHeight w:val="145"/>
        </w:trPr>
        <w:tc>
          <w:tcPr>
            <w:tcW w:w="5000" w:type="pct"/>
            <w:shd w:val="clear" w:color="auto" w:fill="auto"/>
            <w:vAlign w:val="center"/>
          </w:tcPr>
          <w:p w:rsidR="001B74AE" w:rsidRPr="00EE5359" w:rsidRDefault="001B74AE" w:rsidP="00193E8C">
            <w:pPr>
              <w:spacing w:after="0" w:line="240" w:lineRule="auto"/>
              <w:ind w:right="-27"/>
              <w:rPr>
                <w:rFonts w:ascii="Arial" w:eastAsia="Times New Roman" w:hAnsi="Arial" w:cs="Arial"/>
                <w:b/>
                <w:bCs/>
                <w:lang w:val="en-GB" w:eastAsia="en-GB"/>
              </w:rPr>
            </w:pPr>
            <w:r w:rsidRPr="00EE5359">
              <w:rPr>
                <w:rFonts w:ascii="Arial" w:eastAsia="Times New Roman" w:hAnsi="Arial" w:cs="Arial"/>
                <w:b/>
                <w:bCs/>
                <w:lang w:val="en-GB" w:eastAsia="en-GB"/>
              </w:rPr>
              <w:lastRenderedPageBreak/>
              <w:t>OVERDOSAGE</w:t>
            </w:r>
          </w:p>
        </w:tc>
      </w:tr>
      <w:tr w:rsidR="001B74AE" w:rsidRPr="00EE5359" w:rsidTr="00762C7D">
        <w:trPr>
          <w:trHeight w:val="145"/>
        </w:trPr>
        <w:tc>
          <w:tcPr>
            <w:tcW w:w="5000" w:type="pct"/>
            <w:shd w:val="clear" w:color="auto" w:fill="auto"/>
            <w:vAlign w:val="center"/>
          </w:tcPr>
          <w:p w:rsidR="00496150" w:rsidRDefault="001B74AE" w:rsidP="00D313B4">
            <w:pPr>
              <w:spacing w:after="0" w:line="240" w:lineRule="auto"/>
              <w:rPr>
                <w:rFonts w:ascii="Arial" w:hAnsi="Arial" w:cs="Arial"/>
                <w:lang w:val="en-GB"/>
              </w:rPr>
            </w:pPr>
            <w:r w:rsidRPr="00EE5359">
              <w:rPr>
                <w:rFonts w:ascii="Arial" w:hAnsi="Arial" w:cs="Arial"/>
                <w:lang w:val="en-GB"/>
              </w:rPr>
              <w:t xml:space="preserve">There is no experience with the use of more than one application of MISODEL. The controlled release formulation and ability to remove MISODEL thereby stopping misoprostol delivery limits the risk of overdose. </w:t>
            </w:r>
            <w:r w:rsidR="007C2799" w:rsidRPr="00EE5359">
              <w:rPr>
                <w:rFonts w:ascii="Arial" w:hAnsi="Arial" w:cs="Arial"/>
                <w:lang w:val="en-GB"/>
              </w:rPr>
              <w:t>Accidentally l</w:t>
            </w:r>
            <w:r w:rsidRPr="00EE5359">
              <w:rPr>
                <w:rFonts w:ascii="Arial" w:hAnsi="Arial" w:cs="Arial"/>
                <w:lang w:val="en-GB"/>
              </w:rPr>
              <w:t>eaving MISODEL in place after onset of active labour may lead to symptoms of prostaglandin overdose</w:t>
            </w:r>
            <w:r w:rsidR="007C2799" w:rsidRPr="00EE5359">
              <w:rPr>
                <w:rFonts w:ascii="Arial" w:hAnsi="Arial" w:cs="Arial"/>
                <w:lang w:val="en-GB"/>
              </w:rPr>
              <w:t xml:space="preserve"> (excessive uterine stimulation)</w:t>
            </w:r>
            <w:r w:rsidRPr="00EE5359">
              <w:rPr>
                <w:rFonts w:ascii="Arial" w:hAnsi="Arial" w:cs="Arial"/>
                <w:lang w:val="en-GB"/>
              </w:rPr>
              <w:t xml:space="preserve">. If this occurs, remove MISODEL and manage in accordance with </w:t>
            </w:r>
            <w:r w:rsidR="003F48E5" w:rsidRPr="00A434C7">
              <w:rPr>
                <w:rFonts w:ascii="Arial" w:hAnsi="Arial" w:cs="Arial"/>
                <w:lang w:val="en-GB"/>
              </w:rPr>
              <w:t xml:space="preserve">the </w:t>
            </w:r>
            <w:r w:rsidRPr="00A434C7">
              <w:rPr>
                <w:rFonts w:ascii="Arial" w:hAnsi="Arial" w:cs="Arial"/>
                <w:lang w:val="en-GB"/>
              </w:rPr>
              <w:t>local protocol.</w:t>
            </w:r>
          </w:p>
          <w:p w:rsidR="00D313B4" w:rsidRDefault="00D313B4" w:rsidP="00D313B4">
            <w:pPr>
              <w:spacing w:after="0" w:line="240" w:lineRule="auto"/>
              <w:rPr>
                <w:rFonts w:ascii="Arial" w:hAnsi="Arial" w:cs="Arial"/>
                <w:lang w:val="en-GB"/>
              </w:rPr>
            </w:pPr>
          </w:p>
          <w:p w:rsidR="00D313B4" w:rsidRPr="003C639F" w:rsidRDefault="00D313B4" w:rsidP="00D313B4">
            <w:pPr>
              <w:spacing w:after="0" w:line="240" w:lineRule="auto"/>
              <w:rPr>
                <w:rFonts w:ascii="Arial" w:hAnsi="Arial" w:cs="Arial"/>
                <w:lang w:val="en-GB"/>
              </w:rPr>
            </w:pPr>
          </w:p>
        </w:tc>
      </w:tr>
      <w:tr w:rsidR="001B74AE" w:rsidRPr="00EE5359" w:rsidTr="00762C7D">
        <w:trPr>
          <w:trHeight w:val="145"/>
        </w:trPr>
        <w:tc>
          <w:tcPr>
            <w:tcW w:w="5000" w:type="pct"/>
            <w:shd w:val="clear" w:color="auto" w:fill="auto"/>
            <w:vAlign w:val="center"/>
          </w:tcPr>
          <w:p w:rsidR="001B74AE" w:rsidRPr="00EE5359" w:rsidRDefault="001B74AE" w:rsidP="00193E8C">
            <w:pPr>
              <w:spacing w:after="0" w:line="240" w:lineRule="auto"/>
              <w:ind w:right="-27"/>
              <w:rPr>
                <w:rFonts w:ascii="Arial" w:eastAsia="Times New Roman" w:hAnsi="Arial" w:cs="Arial"/>
                <w:b/>
                <w:bCs/>
                <w:lang w:val="en-GB" w:eastAsia="en-GB"/>
              </w:rPr>
            </w:pPr>
            <w:r w:rsidRPr="00EE5359">
              <w:rPr>
                <w:rFonts w:ascii="Arial" w:eastAsia="Times New Roman" w:hAnsi="Arial" w:cs="Arial"/>
                <w:b/>
                <w:bCs/>
                <w:lang w:val="en-GB" w:eastAsia="en-GB"/>
              </w:rPr>
              <w:t>PRESENTATION AND STORAGE CONDITIONS</w:t>
            </w:r>
          </w:p>
        </w:tc>
      </w:tr>
      <w:tr w:rsidR="001B74AE" w:rsidRPr="00EE5359" w:rsidTr="00762C7D">
        <w:trPr>
          <w:trHeight w:val="145"/>
        </w:trPr>
        <w:tc>
          <w:tcPr>
            <w:tcW w:w="5000" w:type="pct"/>
            <w:shd w:val="clear" w:color="auto" w:fill="auto"/>
            <w:vAlign w:val="center"/>
          </w:tcPr>
          <w:p w:rsidR="001B74AE" w:rsidRPr="00EE5359" w:rsidRDefault="001B74AE" w:rsidP="00D313B4">
            <w:pPr>
              <w:spacing w:after="0" w:line="240" w:lineRule="auto"/>
              <w:rPr>
                <w:rFonts w:ascii="Arial" w:hAnsi="Arial" w:cs="Arial"/>
                <w:b/>
                <w:bCs/>
                <w:lang w:val="en-GB"/>
              </w:rPr>
            </w:pPr>
            <w:r w:rsidRPr="00EE5359">
              <w:rPr>
                <w:rFonts w:ascii="Arial" w:hAnsi="Arial" w:cs="Arial"/>
              </w:rPr>
              <w:t xml:space="preserve">MISODEL vaginal insert is rectangular in shape with rounded corners, is buff coloured, semi-transparent, non-biodegradable and measures approximately 30 mm in length, 10 mm in width and 0.8 mm in thickness. </w:t>
            </w:r>
            <w:r w:rsidR="00BB53E7" w:rsidRPr="00EE5359">
              <w:rPr>
                <w:rFonts w:ascii="Arial" w:hAnsi="Arial" w:cs="Arial"/>
              </w:rPr>
              <w:t>The polymer insert is contained within a retrieval system consisting of an inert woven polyester pouch and tail.</w:t>
            </w:r>
            <w:r w:rsidR="006638AE">
              <w:rPr>
                <w:rFonts w:ascii="Arial" w:hAnsi="Arial" w:cs="Arial"/>
              </w:rPr>
              <w:t xml:space="preserve"> </w:t>
            </w:r>
            <w:r w:rsidRPr="00EE5359">
              <w:rPr>
                <w:rFonts w:ascii="Arial" w:hAnsi="Arial" w:cs="Arial"/>
                <w:lang w:val="en-GB"/>
              </w:rPr>
              <w:t xml:space="preserve">Each vaginal insert is </w:t>
            </w:r>
            <w:r w:rsidR="0011695A" w:rsidRPr="00EE5359">
              <w:rPr>
                <w:rFonts w:ascii="Arial" w:hAnsi="Arial" w:cs="Arial"/>
                <w:lang w:val="en-GB"/>
              </w:rPr>
              <w:t xml:space="preserve">packed </w:t>
            </w:r>
            <w:r w:rsidR="00576D41" w:rsidRPr="00EE5359">
              <w:rPr>
                <w:rFonts w:ascii="Arial" w:hAnsi="Arial" w:cs="Arial"/>
                <w:lang w:val="en-GB"/>
              </w:rPr>
              <w:t xml:space="preserve">with a desiccant </w:t>
            </w:r>
            <w:r w:rsidR="0011695A" w:rsidRPr="00EE5359">
              <w:rPr>
                <w:rFonts w:ascii="Arial" w:hAnsi="Arial" w:cs="Arial"/>
                <w:lang w:val="en-GB"/>
              </w:rPr>
              <w:t xml:space="preserve">within </w:t>
            </w:r>
            <w:r w:rsidRPr="00EE5359">
              <w:rPr>
                <w:rFonts w:ascii="Arial" w:hAnsi="Arial" w:cs="Arial"/>
                <w:lang w:val="en-GB"/>
              </w:rPr>
              <w:t>an individual sealed laminated aluminium foil</w:t>
            </w:r>
            <w:r w:rsidR="00280895" w:rsidRPr="00EE5359">
              <w:rPr>
                <w:rFonts w:ascii="Arial" w:hAnsi="Arial" w:cs="Arial"/>
                <w:lang w:val="en-GB"/>
              </w:rPr>
              <w:t xml:space="preserve"> </w:t>
            </w:r>
            <w:r w:rsidR="001D500C" w:rsidRPr="00EE5359">
              <w:rPr>
                <w:rFonts w:ascii="Arial" w:hAnsi="Arial" w:cs="Arial"/>
                <w:lang w:val="en-GB"/>
              </w:rPr>
              <w:t>sachet</w:t>
            </w:r>
            <w:r w:rsidR="0037347F" w:rsidRPr="00EE5359">
              <w:rPr>
                <w:rFonts w:ascii="Arial" w:hAnsi="Arial" w:cs="Arial"/>
                <w:lang w:val="en-GB"/>
              </w:rPr>
              <w:t>.</w:t>
            </w:r>
          </w:p>
          <w:p w:rsidR="00D322EB" w:rsidRDefault="001B74AE" w:rsidP="00D313B4">
            <w:pPr>
              <w:spacing w:after="0" w:line="240" w:lineRule="auto"/>
              <w:rPr>
                <w:rFonts w:ascii="Arial" w:hAnsi="Arial" w:cs="Arial"/>
              </w:rPr>
            </w:pPr>
            <w:r w:rsidRPr="00EE5359">
              <w:rPr>
                <w:rFonts w:ascii="Arial" w:hAnsi="Arial" w:cs="Arial"/>
              </w:rPr>
              <w:t xml:space="preserve">MISODEL vaginal inserts are supplied in packs of 1s or 5s.   </w:t>
            </w:r>
            <w:r w:rsidR="00E40F78" w:rsidRPr="00EE5359">
              <w:rPr>
                <w:rFonts w:ascii="Arial" w:hAnsi="Arial" w:cs="Arial"/>
              </w:rPr>
              <w:t>Not all pack sizes may be marketed.</w:t>
            </w:r>
          </w:p>
          <w:p w:rsidR="00D313B4" w:rsidRPr="00EE5359" w:rsidRDefault="00D313B4" w:rsidP="00D313B4">
            <w:pPr>
              <w:spacing w:after="0" w:line="240" w:lineRule="auto"/>
              <w:rPr>
                <w:rFonts w:ascii="Arial" w:hAnsi="Arial" w:cs="Arial"/>
              </w:rPr>
            </w:pPr>
          </w:p>
        </w:tc>
      </w:tr>
      <w:tr w:rsidR="001B74AE" w:rsidRPr="00EE5359" w:rsidTr="00762C7D">
        <w:trPr>
          <w:trHeight w:val="145"/>
        </w:trPr>
        <w:tc>
          <w:tcPr>
            <w:tcW w:w="5000" w:type="pct"/>
            <w:shd w:val="clear" w:color="auto" w:fill="auto"/>
            <w:vAlign w:val="center"/>
          </w:tcPr>
          <w:p w:rsidR="001B74AE" w:rsidRPr="00EE5359" w:rsidRDefault="001B74AE" w:rsidP="00B45910">
            <w:pPr>
              <w:autoSpaceDE w:val="0"/>
              <w:autoSpaceDN w:val="0"/>
              <w:adjustRightInd w:val="0"/>
              <w:spacing w:after="0" w:line="240" w:lineRule="auto"/>
              <w:ind w:right="-27"/>
              <w:rPr>
                <w:rFonts w:ascii="Arial" w:eastAsia="Times New Roman" w:hAnsi="Arial" w:cs="Arial"/>
                <w:b/>
                <w:bCs/>
                <w:lang w:val="en-GB" w:eastAsia="en-GB"/>
              </w:rPr>
            </w:pPr>
            <w:r w:rsidRPr="00EE5359">
              <w:rPr>
                <w:rFonts w:ascii="Arial" w:eastAsia="Times New Roman" w:hAnsi="Arial" w:cs="Arial"/>
                <w:b/>
                <w:bCs/>
                <w:lang w:val="en-GB" w:eastAsia="en-GB"/>
              </w:rPr>
              <w:t>Storage conditions</w:t>
            </w:r>
          </w:p>
          <w:p w:rsidR="001B74AE" w:rsidRPr="00EE5359" w:rsidRDefault="001B74AE" w:rsidP="00B45910">
            <w:pPr>
              <w:spacing w:line="240" w:lineRule="auto"/>
              <w:rPr>
                <w:rFonts w:ascii="Arial" w:hAnsi="Arial" w:cs="Arial"/>
              </w:rPr>
            </w:pPr>
            <w:r w:rsidRPr="00EE5359">
              <w:rPr>
                <w:rFonts w:ascii="Arial" w:hAnsi="Arial" w:cs="Arial"/>
              </w:rPr>
              <w:t>Store below -18ºC. (Deep freeze).</w:t>
            </w:r>
          </w:p>
          <w:p w:rsidR="0014394E" w:rsidRDefault="001B74AE" w:rsidP="00D313B4">
            <w:pPr>
              <w:spacing w:after="0" w:line="240" w:lineRule="auto"/>
              <w:rPr>
                <w:rFonts w:ascii="Arial" w:hAnsi="Arial" w:cs="Arial"/>
              </w:rPr>
            </w:pPr>
            <w:r w:rsidRPr="00EE5359">
              <w:rPr>
                <w:rFonts w:ascii="Arial" w:hAnsi="Arial" w:cs="Arial"/>
              </w:rPr>
              <w:t xml:space="preserve">MISODEL should be removed from the freezer </w:t>
            </w:r>
            <w:r w:rsidR="00A814FB" w:rsidRPr="00EE5359">
              <w:rPr>
                <w:rFonts w:ascii="Arial" w:hAnsi="Arial" w:cs="Arial"/>
              </w:rPr>
              <w:t xml:space="preserve">and taken out of the laminated aluminium foil sachet </w:t>
            </w:r>
            <w:r w:rsidRPr="00EE5359">
              <w:rPr>
                <w:rFonts w:ascii="Arial" w:hAnsi="Arial" w:cs="Arial"/>
              </w:rPr>
              <w:t>just prior to insertion. The whole product should be disposed as clinical waste following removal.</w:t>
            </w:r>
          </w:p>
          <w:p w:rsidR="00D313B4" w:rsidRDefault="00D313B4" w:rsidP="00D313B4">
            <w:pPr>
              <w:spacing w:after="0" w:line="240" w:lineRule="auto"/>
              <w:rPr>
                <w:rFonts w:ascii="Arial" w:hAnsi="Arial" w:cs="Arial"/>
              </w:rPr>
            </w:pPr>
          </w:p>
          <w:p w:rsidR="00D313B4" w:rsidRPr="00EE5359" w:rsidRDefault="00D313B4" w:rsidP="00D313B4">
            <w:pPr>
              <w:spacing w:after="0" w:line="240" w:lineRule="auto"/>
              <w:rPr>
                <w:rFonts w:ascii="Arial" w:hAnsi="Arial" w:cs="Arial"/>
              </w:rPr>
            </w:pPr>
          </w:p>
        </w:tc>
      </w:tr>
      <w:tr w:rsidR="001B74AE" w:rsidRPr="00EE5359" w:rsidTr="00762C7D">
        <w:trPr>
          <w:trHeight w:val="145"/>
        </w:trPr>
        <w:tc>
          <w:tcPr>
            <w:tcW w:w="5000" w:type="pct"/>
            <w:shd w:val="clear" w:color="auto" w:fill="auto"/>
            <w:vAlign w:val="center"/>
          </w:tcPr>
          <w:p w:rsidR="001B74AE" w:rsidRPr="00EE5359" w:rsidRDefault="001B74AE" w:rsidP="00193E8C">
            <w:pPr>
              <w:spacing w:after="0" w:line="240" w:lineRule="auto"/>
              <w:ind w:right="-27"/>
              <w:rPr>
                <w:rFonts w:ascii="Arial" w:eastAsia="Times New Roman" w:hAnsi="Arial" w:cs="Arial"/>
                <w:b/>
                <w:bCs/>
                <w:lang w:val="en-GB" w:eastAsia="en-GB"/>
              </w:rPr>
            </w:pPr>
            <w:r w:rsidRPr="00EE5359">
              <w:rPr>
                <w:rFonts w:ascii="Arial" w:eastAsia="Times New Roman" w:hAnsi="Arial" w:cs="Arial"/>
                <w:b/>
                <w:bCs/>
                <w:lang w:val="en-GB" w:eastAsia="en-GB"/>
              </w:rPr>
              <w:t>NAME AND ADDRESS OF SPONSOR</w:t>
            </w:r>
          </w:p>
        </w:tc>
      </w:tr>
      <w:tr w:rsidR="001B74AE" w:rsidRPr="00EE5359" w:rsidTr="00762C7D">
        <w:trPr>
          <w:trHeight w:val="145"/>
        </w:trPr>
        <w:tc>
          <w:tcPr>
            <w:tcW w:w="5000" w:type="pct"/>
            <w:shd w:val="clear" w:color="auto" w:fill="auto"/>
            <w:vAlign w:val="center"/>
          </w:tcPr>
          <w:p w:rsidR="001B74AE" w:rsidRPr="00EE5359" w:rsidRDefault="001B74AE" w:rsidP="00201FE7">
            <w:pPr>
              <w:autoSpaceDE w:val="0"/>
              <w:autoSpaceDN w:val="0"/>
              <w:adjustRightInd w:val="0"/>
              <w:spacing w:after="0" w:line="240" w:lineRule="auto"/>
              <w:ind w:right="-27"/>
              <w:rPr>
                <w:rFonts w:ascii="Arial" w:eastAsia="Times New Roman" w:hAnsi="Arial" w:cs="Arial"/>
                <w:bCs/>
                <w:lang w:val="en-GB" w:eastAsia="en-GB"/>
              </w:rPr>
            </w:pPr>
            <w:r w:rsidRPr="00EE5359">
              <w:rPr>
                <w:rFonts w:ascii="Arial" w:eastAsia="Times New Roman" w:hAnsi="Arial" w:cs="Arial"/>
                <w:bCs/>
                <w:lang w:val="en-GB" w:eastAsia="en-GB"/>
              </w:rPr>
              <w:t>Ferring Pharmaceuticals Pty Ltd</w:t>
            </w:r>
          </w:p>
          <w:p w:rsidR="001B74AE" w:rsidRPr="00EE5359" w:rsidRDefault="001B74AE" w:rsidP="00201FE7">
            <w:pPr>
              <w:autoSpaceDE w:val="0"/>
              <w:autoSpaceDN w:val="0"/>
              <w:adjustRightInd w:val="0"/>
              <w:spacing w:after="0" w:line="240" w:lineRule="auto"/>
              <w:ind w:right="-27"/>
              <w:rPr>
                <w:rFonts w:ascii="Arial" w:eastAsia="Times New Roman" w:hAnsi="Arial" w:cs="Arial"/>
                <w:bCs/>
                <w:lang w:val="en-GB" w:eastAsia="en-GB"/>
              </w:rPr>
            </w:pPr>
            <w:r w:rsidRPr="00EE5359">
              <w:rPr>
                <w:rFonts w:ascii="Arial" w:eastAsia="Times New Roman" w:hAnsi="Arial" w:cs="Arial"/>
                <w:bCs/>
                <w:lang w:val="en-GB" w:eastAsia="en-GB"/>
              </w:rPr>
              <w:t>Suite 2, Level 1, Building 1</w:t>
            </w:r>
          </w:p>
          <w:p w:rsidR="001B74AE" w:rsidRPr="00EE5359" w:rsidRDefault="001B74AE" w:rsidP="00201FE7">
            <w:pPr>
              <w:autoSpaceDE w:val="0"/>
              <w:autoSpaceDN w:val="0"/>
              <w:adjustRightInd w:val="0"/>
              <w:spacing w:after="0" w:line="240" w:lineRule="auto"/>
              <w:ind w:right="-27"/>
              <w:rPr>
                <w:rFonts w:ascii="Arial" w:eastAsia="Times New Roman" w:hAnsi="Arial" w:cs="Arial"/>
                <w:bCs/>
                <w:lang w:val="en-GB" w:eastAsia="en-GB"/>
              </w:rPr>
            </w:pPr>
            <w:r w:rsidRPr="00EE5359">
              <w:rPr>
                <w:rFonts w:ascii="Arial" w:eastAsia="Times New Roman" w:hAnsi="Arial" w:cs="Arial"/>
                <w:bCs/>
                <w:lang w:val="en-GB" w:eastAsia="en-GB"/>
              </w:rPr>
              <w:t>20 Bridge Street</w:t>
            </w:r>
          </w:p>
          <w:p w:rsidR="001B74AE" w:rsidRPr="00EE5359" w:rsidRDefault="001B74AE" w:rsidP="00201FE7">
            <w:pPr>
              <w:autoSpaceDE w:val="0"/>
              <w:autoSpaceDN w:val="0"/>
              <w:adjustRightInd w:val="0"/>
              <w:spacing w:after="0" w:line="240" w:lineRule="auto"/>
              <w:ind w:right="-27"/>
              <w:rPr>
                <w:rFonts w:ascii="Arial" w:eastAsia="Times New Roman" w:hAnsi="Arial" w:cs="Arial"/>
                <w:bCs/>
                <w:lang w:val="en-GB" w:eastAsia="en-GB"/>
              </w:rPr>
            </w:pPr>
            <w:r w:rsidRPr="00EE5359">
              <w:rPr>
                <w:rFonts w:ascii="Arial" w:eastAsia="Times New Roman" w:hAnsi="Arial" w:cs="Arial"/>
                <w:bCs/>
                <w:lang w:val="en-GB" w:eastAsia="en-GB"/>
              </w:rPr>
              <w:lastRenderedPageBreak/>
              <w:t>Pymble NSW 2073</w:t>
            </w:r>
          </w:p>
          <w:p w:rsidR="001B74AE" w:rsidRPr="00EE5359" w:rsidRDefault="001B74AE" w:rsidP="00201FE7">
            <w:pPr>
              <w:autoSpaceDE w:val="0"/>
              <w:autoSpaceDN w:val="0"/>
              <w:adjustRightInd w:val="0"/>
              <w:spacing w:after="0" w:line="240" w:lineRule="auto"/>
              <w:ind w:right="-27"/>
              <w:rPr>
                <w:rFonts w:ascii="Arial" w:eastAsia="Times New Roman" w:hAnsi="Arial" w:cs="Arial"/>
                <w:b/>
                <w:bCs/>
                <w:lang w:val="en-GB" w:eastAsia="en-GB"/>
              </w:rPr>
            </w:pPr>
            <w:r w:rsidRPr="00EE5359">
              <w:rPr>
                <w:rFonts w:ascii="Arial" w:eastAsia="Times New Roman" w:hAnsi="Arial" w:cs="Arial"/>
                <w:bCs/>
                <w:lang w:val="en-GB" w:eastAsia="en-GB"/>
              </w:rPr>
              <w:t>Australia</w:t>
            </w:r>
          </w:p>
          <w:p w:rsidR="001B74AE" w:rsidRPr="00EE5359" w:rsidRDefault="00EF7F3D" w:rsidP="00201FE7">
            <w:pPr>
              <w:autoSpaceDE w:val="0"/>
              <w:autoSpaceDN w:val="0"/>
              <w:adjustRightInd w:val="0"/>
              <w:spacing w:after="0" w:line="240" w:lineRule="auto"/>
              <w:ind w:right="-27"/>
              <w:rPr>
                <w:rFonts w:ascii="Arial" w:eastAsia="TimesNewRoman" w:hAnsi="Arial" w:cs="Arial"/>
                <w:lang w:val="en-GB" w:eastAsia="en-GB"/>
              </w:rPr>
            </w:pPr>
            <w:r w:rsidRPr="00EE5359">
              <w:rPr>
                <w:rFonts w:ascii="Arial" w:eastAsia="TimesNewRoman" w:hAnsi="Arial" w:cs="Arial"/>
                <w:lang w:val="en-GB" w:eastAsia="en-GB"/>
              </w:rPr>
              <w:br/>
            </w:r>
          </w:p>
        </w:tc>
      </w:tr>
      <w:tr w:rsidR="001B74AE" w:rsidRPr="00EE5359" w:rsidTr="00762C7D">
        <w:trPr>
          <w:trHeight w:val="333"/>
        </w:trPr>
        <w:tc>
          <w:tcPr>
            <w:tcW w:w="5000" w:type="pct"/>
            <w:shd w:val="clear" w:color="auto" w:fill="auto"/>
            <w:vAlign w:val="center"/>
          </w:tcPr>
          <w:p w:rsidR="001B74AE" w:rsidRPr="00EE5359" w:rsidRDefault="001B74AE" w:rsidP="00A40783">
            <w:pPr>
              <w:spacing w:after="0" w:line="240" w:lineRule="auto"/>
              <w:ind w:right="-27"/>
              <w:rPr>
                <w:rFonts w:ascii="Arial" w:eastAsia="Times New Roman" w:hAnsi="Arial" w:cs="Arial"/>
                <w:b/>
                <w:lang w:val="en-GB" w:eastAsia="en-GB"/>
              </w:rPr>
            </w:pPr>
            <w:r w:rsidRPr="00EE5359">
              <w:rPr>
                <w:rFonts w:ascii="Arial" w:eastAsia="Times New Roman" w:hAnsi="Arial" w:cs="Arial"/>
                <w:b/>
                <w:lang w:val="en-GB" w:eastAsia="en-GB"/>
              </w:rPr>
              <w:lastRenderedPageBreak/>
              <w:t>P</w:t>
            </w:r>
            <w:r w:rsidRPr="00EE5359">
              <w:rPr>
                <w:rFonts w:ascii="Arial" w:eastAsia="Times New Roman" w:hAnsi="Arial" w:cs="Arial"/>
                <w:b/>
                <w:bCs/>
                <w:lang w:val="en-GB" w:eastAsia="en-GB"/>
              </w:rPr>
              <w:t>OISON SCHEDULE OF THE MEDICINE</w:t>
            </w:r>
          </w:p>
        </w:tc>
      </w:tr>
      <w:tr w:rsidR="001B74AE" w:rsidRPr="00EE5359" w:rsidTr="00762C7D">
        <w:trPr>
          <w:trHeight w:val="145"/>
        </w:trPr>
        <w:tc>
          <w:tcPr>
            <w:tcW w:w="5000" w:type="pct"/>
            <w:shd w:val="clear" w:color="auto" w:fill="auto"/>
            <w:vAlign w:val="center"/>
          </w:tcPr>
          <w:p w:rsidR="001B74AE" w:rsidRPr="00EE5359" w:rsidRDefault="001B74AE" w:rsidP="00201FE7">
            <w:pPr>
              <w:autoSpaceDE w:val="0"/>
              <w:autoSpaceDN w:val="0"/>
              <w:adjustRightInd w:val="0"/>
              <w:spacing w:after="0" w:line="240" w:lineRule="auto"/>
              <w:ind w:right="-27"/>
              <w:rPr>
                <w:rFonts w:ascii="Arial" w:eastAsia="Times New Roman" w:hAnsi="Arial" w:cs="Arial"/>
                <w:bCs/>
                <w:lang w:val="en-GB" w:eastAsia="en-GB"/>
              </w:rPr>
            </w:pPr>
            <w:r w:rsidRPr="00EE5359">
              <w:rPr>
                <w:rFonts w:ascii="Arial" w:eastAsia="Times New Roman" w:hAnsi="Arial" w:cs="Arial"/>
                <w:lang w:val="en-GB" w:eastAsia="en-GB"/>
              </w:rPr>
              <w:t>Prescription Only Medicine</w:t>
            </w:r>
            <w:r w:rsidR="00664D53" w:rsidRPr="00EE5359">
              <w:rPr>
                <w:rFonts w:ascii="Arial" w:eastAsia="Times New Roman" w:hAnsi="Arial" w:cs="Arial"/>
                <w:bCs/>
                <w:lang w:val="en-GB" w:eastAsia="en-GB"/>
              </w:rPr>
              <w:t xml:space="preserve"> (</w:t>
            </w:r>
            <w:r w:rsidRPr="00EE5359">
              <w:rPr>
                <w:rFonts w:ascii="Arial" w:eastAsia="Times New Roman" w:hAnsi="Arial" w:cs="Arial"/>
                <w:bCs/>
                <w:lang w:val="en-GB" w:eastAsia="en-GB"/>
              </w:rPr>
              <w:t>S4)</w:t>
            </w:r>
          </w:p>
          <w:p w:rsidR="00664D53" w:rsidRPr="00EE5359" w:rsidRDefault="00664D53" w:rsidP="00201FE7">
            <w:pPr>
              <w:autoSpaceDE w:val="0"/>
              <w:autoSpaceDN w:val="0"/>
              <w:adjustRightInd w:val="0"/>
              <w:spacing w:after="0" w:line="240" w:lineRule="auto"/>
              <w:ind w:right="-27"/>
              <w:rPr>
                <w:rFonts w:ascii="Arial" w:eastAsia="Times New Roman" w:hAnsi="Arial" w:cs="Arial"/>
                <w:bCs/>
                <w:lang w:val="en-GB" w:eastAsia="en-GB"/>
              </w:rPr>
            </w:pPr>
          </w:p>
          <w:p w:rsidR="00664D53" w:rsidRPr="00EE5359" w:rsidRDefault="00664D53" w:rsidP="00201FE7">
            <w:pPr>
              <w:autoSpaceDE w:val="0"/>
              <w:autoSpaceDN w:val="0"/>
              <w:adjustRightInd w:val="0"/>
              <w:spacing w:after="0" w:line="240" w:lineRule="auto"/>
              <w:ind w:right="-27"/>
              <w:rPr>
                <w:rFonts w:ascii="Arial" w:eastAsia="Times New Roman" w:hAnsi="Arial" w:cs="Arial"/>
                <w:bCs/>
                <w:lang w:val="en-GB" w:eastAsia="en-GB"/>
              </w:rPr>
            </w:pPr>
          </w:p>
        </w:tc>
      </w:tr>
      <w:tr w:rsidR="001B74AE" w:rsidRPr="00EE5359" w:rsidTr="00762C7D">
        <w:trPr>
          <w:trHeight w:val="145"/>
        </w:trPr>
        <w:tc>
          <w:tcPr>
            <w:tcW w:w="5000" w:type="pct"/>
            <w:shd w:val="clear" w:color="auto" w:fill="auto"/>
            <w:vAlign w:val="center"/>
          </w:tcPr>
          <w:p w:rsidR="001B74AE" w:rsidRPr="00EE5359" w:rsidRDefault="001B74AE" w:rsidP="00CF697E">
            <w:pPr>
              <w:spacing w:after="0" w:line="240" w:lineRule="auto"/>
              <w:ind w:right="-27"/>
              <w:rPr>
                <w:rFonts w:ascii="Arial" w:eastAsia="Times New Roman" w:hAnsi="Arial" w:cs="Arial"/>
                <w:b/>
                <w:bCs/>
                <w:lang w:val="en-GB" w:eastAsia="en-GB"/>
              </w:rPr>
            </w:pPr>
            <w:r w:rsidRPr="00EE5359">
              <w:rPr>
                <w:rFonts w:ascii="Arial" w:eastAsia="Times New Roman" w:hAnsi="Arial" w:cs="Arial"/>
                <w:b/>
                <w:bCs/>
                <w:lang w:val="en-GB" w:eastAsia="en-GB"/>
              </w:rPr>
              <w:t>DATE OF FIRST INCLUSION IN THE AUSTRALIAN REGISTER OF THERAPEUTIC GOODS (the ARTG)</w:t>
            </w:r>
          </w:p>
        </w:tc>
      </w:tr>
      <w:tr w:rsidR="001B74AE" w:rsidRPr="00EE5359" w:rsidTr="00762C7D">
        <w:trPr>
          <w:trHeight w:val="145"/>
        </w:trPr>
        <w:tc>
          <w:tcPr>
            <w:tcW w:w="5000" w:type="pct"/>
            <w:shd w:val="clear" w:color="auto" w:fill="auto"/>
            <w:vAlign w:val="center"/>
          </w:tcPr>
          <w:p w:rsidR="00664D53" w:rsidRDefault="00DF1A8A" w:rsidP="00CF697E">
            <w:pPr>
              <w:spacing w:after="0" w:line="240" w:lineRule="auto"/>
              <w:ind w:right="-27"/>
              <w:rPr>
                <w:rFonts w:ascii="Arial" w:eastAsia="Times New Roman" w:hAnsi="Arial" w:cs="Arial"/>
                <w:b/>
                <w:bCs/>
                <w:lang w:val="en-GB" w:eastAsia="en-GB"/>
              </w:rPr>
            </w:pPr>
            <w:r>
              <w:rPr>
                <w:rFonts w:ascii="Arial" w:eastAsia="Times New Roman" w:hAnsi="Arial" w:cs="Arial"/>
                <w:bCs/>
                <w:lang w:val="en-GB" w:eastAsia="en-GB"/>
              </w:rPr>
              <w:t>11 March 2014</w:t>
            </w:r>
          </w:p>
          <w:p w:rsidR="00FE276C" w:rsidRPr="00EE5359" w:rsidRDefault="00FE276C" w:rsidP="00CF697E">
            <w:pPr>
              <w:spacing w:after="0" w:line="240" w:lineRule="auto"/>
              <w:ind w:right="-27"/>
              <w:rPr>
                <w:rFonts w:ascii="Arial" w:eastAsia="Times New Roman" w:hAnsi="Arial" w:cs="Arial"/>
                <w:b/>
                <w:bCs/>
                <w:lang w:val="en-GB" w:eastAsia="en-GB"/>
              </w:rPr>
            </w:pPr>
          </w:p>
        </w:tc>
      </w:tr>
      <w:tr w:rsidR="001B74AE" w:rsidRPr="00EE5359" w:rsidTr="00762C7D">
        <w:trPr>
          <w:trHeight w:val="145"/>
        </w:trPr>
        <w:tc>
          <w:tcPr>
            <w:tcW w:w="5000" w:type="pct"/>
            <w:shd w:val="clear" w:color="auto" w:fill="auto"/>
            <w:vAlign w:val="center"/>
          </w:tcPr>
          <w:p w:rsidR="001B74AE" w:rsidRPr="00EE5359" w:rsidRDefault="001B74AE" w:rsidP="00201FE7">
            <w:pPr>
              <w:autoSpaceDE w:val="0"/>
              <w:autoSpaceDN w:val="0"/>
              <w:adjustRightInd w:val="0"/>
              <w:spacing w:after="0" w:line="240" w:lineRule="auto"/>
              <w:ind w:right="-27"/>
              <w:rPr>
                <w:rFonts w:ascii="Arial" w:eastAsia="Times New Roman" w:hAnsi="Arial" w:cs="Arial"/>
                <w:b/>
                <w:bCs/>
                <w:lang w:val="en-GB" w:eastAsia="en-GB"/>
              </w:rPr>
            </w:pPr>
            <w:r w:rsidRPr="00EE5359">
              <w:rPr>
                <w:rFonts w:ascii="Arial" w:eastAsia="Times New Roman" w:hAnsi="Arial" w:cs="Arial"/>
                <w:b/>
                <w:bCs/>
                <w:lang w:val="en-GB" w:eastAsia="en-GB"/>
              </w:rPr>
              <w:t>DATE OF MOST RECENT AMENDMENT</w:t>
            </w:r>
          </w:p>
        </w:tc>
      </w:tr>
      <w:tr w:rsidR="001B74AE" w:rsidRPr="00FB32E8" w:rsidTr="00762C7D">
        <w:trPr>
          <w:trHeight w:val="145"/>
        </w:trPr>
        <w:tc>
          <w:tcPr>
            <w:tcW w:w="5000" w:type="pct"/>
            <w:shd w:val="clear" w:color="auto" w:fill="auto"/>
            <w:vAlign w:val="center"/>
          </w:tcPr>
          <w:p w:rsidR="00896888" w:rsidRPr="00B45910" w:rsidDel="00B8534E" w:rsidRDefault="00942ACC" w:rsidP="00201FE7">
            <w:pPr>
              <w:autoSpaceDE w:val="0"/>
              <w:autoSpaceDN w:val="0"/>
              <w:adjustRightInd w:val="0"/>
              <w:spacing w:after="0" w:line="240" w:lineRule="auto"/>
              <w:ind w:right="-27"/>
              <w:rPr>
                <w:rFonts w:ascii="Arial" w:eastAsia="Times New Roman" w:hAnsi="Arial" w:cs="Arial"/>
                <w:bCs/>
                <w:lang w:val="en-GB" w:eastAsia="en-GB"/>
              </w:rPr>
            </w:pPr>
            <w:r>
              <w:rPr>
                <w:rFonts w:ascii="Arial" w:eastAsia="Times New Roman" w:hAnsi="Arial" w:cs="Arial"/>
                <w:bCs/>
                <w:lang w:val="en-GB" w:eastAsia="en-GB"/>
              </w:rPr>
              <w:t>n/a</w:t>
            </w:r>
          </w:p>
        </w:tc>
      </w:tr>
    </w:tbl>
    <w:p w:rsidR="00FB32E8" w:rsidRPr="00FB32E8" w:rsidRDefault="00FB32E8" w:rsidP="00FB32E8">
      <w:pPr>
        <w:spacing w:after="0" w:line="240" w:lineRule="auto"/>
        <w:jc w:val="center"/>
        <w:rPr>
          <w:rFonts w:ascii="Arial" w:eastAsia="Times New Roman" w:hAnsi="Arial" w:cs="Arial"/>
          <w:vanish/>
          <w:sz w:val="20"/>
          <w:szCs w:val="20"/>
          <w:lang w:val="en-GB" w:eastAsia="en-GB"/>
        </w:rPr>
      </w:pPr>
    </w:p>
    <w:p w:rsidR="00FB32E8" w:rsidRPr="00FB32E8" w:rsidRDefault="00FB32E8" w:rsidP="00FB32E8">
      <w:pPr>
        <w:spacing w:after="0" w:line="240" w:lineRule="auto"/>
        <w:jc w:val="center"/>
        <w:rPr>
          <w:rFonts w:ascii="Arial" w:eastAsia="Times New Roman" w:hAnsi="Arial" w:cs="Arial"/>
          <w:vanish/>
          <w:sz w:val="20"/>
          <w:szCs w:val="20"/>
          <w:lang w:val="en-GB" w:eastAsia="en-GB"/>
        </w:rPr>
      </w:pPr>
    </w:p>
    <w:p w:rsidR="005474C0" w:rsidRPr="005F043D" w:rsidRDefault="005474C0" w:rsidP="00AC26DD">
      <w:pPr>
        <w:spacing w:after="0" w:line="240" w:lineRule="auto"/>
        <w:jc w:val="both"/>
        <w:rPr>
          <w:rFonts w:ascii="Arial" w:hAnsi="Arial" w:cs="Arial"/>
          <w:sz w:val="24"/>
          <w:szCs w:val="24"/>
          <w:lang w:val="en-AU"/>
        </w:rPr>
      </w:pPr>
    </w:p>
    <w:sectPr w:rsidR="005474C0" w:rsidRPr="005F043D" w:rsidSect="00283267">
      <w:headerReference w:type="default" r:id="rId13"/>
      <w:footerReference w:type="even" r:id="rId14"/>
      <w:footerReference w:type="default" r:id="rId15"/>
      <w:pgSz w:w="11907" w:h="16840" w:code="9"/>
      <w:pgMar w:top="677" w:right="706" w:bottom="720" w:left="432" w:header="27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2D33" w:rsidRDefault="00692D33">
      <w:r>
        <w:separator/>
      </w:r>
    </w:p>
  </w:endnote>
  <w:endnote w:type="continuationSeparator" w:id="0">
    <w:p w:rsidR="00692D33" w:rsidRDefault="00692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36E" w:rsidRDefault="00E2436E" w:rsidP="00412D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84DAC">
      <w:rPr>
        <w:rStyle w:val="PageNumber"/>
        <w:noProof/>
      </w:rPr>
      <w:t>10</w:t>
    </w:r>
    <w:r>
      <w:rPr>
        <w:rStyle w:val="PageNumber"/>
      </w:rPr>
      <w:fldChar w:fldCharType="end"/>
    </w:r>
  </w:p>
  <w:p w:rsidR="00E2436E" w:rsidRDefault="00E243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63E" w:rsidRDefault="00160CAC" w:rsidP="00D313B4">
    <w:pPr>
      <w:pStyle w:val="Footer"/>
      <w:pBdr>
        <w:top w:val="single" w:sz="4" w:space="0" w:color="auto"/>
      </w:pBdr>
      <w:tabs>
        <w:tab w:val="clear" w:pos="8306"/>
        <w:tab w:val="right" w:pos="9072"/>
      </w:tabs>
      <w:spacing w:after="0" w:line="240" w:lineRule="auto"/>
      <w:rPr>
        <w:sz w:val="16"/>
        <w:szCs w:val="16"/>
      </w:rPr>
    </w:pPr>
    <w:r>
      <w:rPr>
        <w:sz w:val="18"/>
        <w:szCs w:val="18"/>
      </w:rPr>
      <w:t xml:space="preserve"> </w:t>
    </w:r>
    <w:r>
      <w:rPr>
        <w:sz w:val="18"/>
        <w:szCs w:val="18"/>
      </w:rPr>
      <w:tab/>
    </w:r>
    <w:r w:rsidR="00D313B4">
      <w:rPr>
        <w:sz w:val="18"/>
        <w:szCs w:val="18"/>
      </w:rPr>
      <w:t xml:space="preserve">                                                            </w:t>
    </w:r>
    <w:r w:rsidR="003540EC" w:rsidRPr="003540EC">
      <w:rPr>
        <w:sz w:val="16"/>
        <w:szCs w:val="16"/>
      </w:rPr>
      <w:fldChar w:fldCharType="begin"/>
    </w:r>
    <w:r w:rsidR="003540EC" w:rsidRPr="003540EC">
      <w:rPr>
        <w:sz w:val="16"/>
        <w:szCs w:val="16"/>
      </w:rPr>
      <w:instrText xml:space="preserve"> PAGE   \* MERGEFORMAT </w:instrText>
    </w:r>
    <w:r w:rsidR="003540EC" w:rsidRPr="003540EC">
      <w:rPr>
        <w:sz w:val="16"/>
        <w:szCs w:val="16"/>
      </w:rPr>
      <w:fldChar w:fldCharType="separate"/>
    </w:r>
    <w:r w:rsidR="000C22EB">
      <w:rPr>
        <w:noProof/>
        <w:sz w:val="16"/>
        <w:szCs w:val="16"/>
      </w:rPr>
      <w:t>1</w:t>
    </w:r>
    <w:r w:rsidR="003540EC" w:rsidRPr="003540EC">
      <w:rPr>
        <w:noProof/>
        <w:sz w:val="16"/>
        <w:szCs w:val="16"/>
      </w:rPr>
      <w:fldChar w:fldCharType="end"/>
    </w:r>
    <w:r w:rsidR="009F7953">
      <w:rPr>
        <w:noProof/>
        <w:sz w:val="16"/>
        <w:szCs w:val="16"/>
      </w:rPr>
      <w:t xml:space="preserve">                      </w:t>
    </w:r>
    <w:r w:rsidR="003C639F">
      <w:rPr>
        <w:noProof/>
        <w:sz w:val="16"/>
        <w:szCs w:val="16"/>
      </w:rPr>
      <w:tab/>
    </w:r>
    <w:r w:rsidR="003C639F">
      <w:rPr>
        <w:noProof/>
        <w:sz w:val="16"/>
        <w:szCs w:val="16"/>
      </w:rPr>
      <w:tab/>
    </w:r>
    <w:r w:rsidR="009F7953">
      <w:rPr>
        <w:noProof/>
        <w:sz w:val="16"/>
        <w:szCs w:val="16"/>
      </w:rPr>
      <w:t xml:space="preserve"> </w:t>
    </w:r>
    <w:r w:rsidR="00CF263E">
      <w:rPr>
        <w:sz w:val="16"/>
        <w:szCs w:val="16"/>
      </w:rPr>
      <w:fldChar w:fldCharType="begin"/>
    </w:r>
    <w:r w:rsidR="00CF263E">
      <w:rPr>
        <w:sz w:val="16"/>
        <w:szCs w:val="16"/>
      </w:rPr>
      <w:instrText xml:space="preserve"> DOCPROPERTY DocsNum \* MERGEFORMAT </w:instrText>
    </w:r>
    <w:r w:rsidR="00CF263E">
      <w:rPr>
        <w:sz w:val="16"/>
        <w:szCs w:val="16"/>
      </w:rPr>
      <w:fldChar w:fldCharType="separate"/>
    </w:r>
    <w:r w:rsidR="00942ACC">
      <w:rPr>
        <w:sz w:val="16"/>
        <w:szCs w:val="16"/>
      </w:rPr>
      <w:t>#32904-v4A</w:t>
    </w:r>
    <w:r w:rsidR="00CF263E">
      <w:rPr>
        <w:sz w:val="16"/>
        <w:szCs w:val="16"/>
      </w:rPr>
      <w:fldChar w:fldCharType="end"/>
    </w:r>
  </w:p>
  <w:p w:rsidR="00D313B4" w:rsidRDefault="00D313B4" w:rsidP="00D313B4">
    <w:pPr>
      <w:pStyle w:val="Footer"/>
      <w:pBdr>
        <w:top w:val="single" w:sz="4" w:space="0" w:color="auto"/>
      </w:pBdr>
      <w:tabs>
        <w:tab w:val="clear" w:pos="8306"/>
        <w:tab w:val="right" w:pos="9072"/>
      </w:tabs>
      <w:spacing w:after="0" w:line="240" w:lineRule="auto"/>
      <w:rPr>
        <w:sz w:val="16"/>
        <w:szCs w:val="16"/>
      </w:rPr>
    </w:pPr>
  </w:p>
  <w:p w:rsidR="00237BBF" w:rsidRDefault="00237BBF" w:rsidP="00D313B4">
    <w:pPr>
      <w:pStyle w:val="Footer"/>
      <w:pBdr>
        <w:top w:val="single" w:sz="4" w:space="0" w:color="auto"/>
      </w:pBdr>
      <w:tabs>
        <w:tab w:val="clear" w:pos="8306"/>
        <w:tab w:val="right" w:pos="9072"/>
      </w:tabs>
      <w:spacing w:after="0" w:line="240" w:lineRule="auto"/>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2D33" w:rsidRDefault="00692D33">
      <w:r>
        <w:separator/>
      </w:r>
    </w:p>
  </w:footnote>
  <w:footnote w:type="continuationSeparator" w:id="0">
    <w:p w:rsidR="00692D33" w:rsidRDefault="00692D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386" w:rsidRPr="00B23386" w:rsidRDefault="00B23386" w:rsidP="00F244CE">
    <w:pPr>
      <w:pBdr>
        <w:top w:val="single" w:sz="4" w:space="1" w:color="auto"/>
        <w:left w:val="single" w:sz="4" w:space="4" w:color="auto"/>
        <w:bottom w:val="single" w:sz="4" w:space="1" w:color="auto"/>
        <w:right w:val="single" w:sz="4" w:space="4" w:color="auto"/>
      </w:pBdr>
      <w:shd w:val="clear" w:color="auto" w:fill="E4F2E0"/>
      <w:spacing w:before="40" w:after="40"/>
      <w:ind w:left="567"/>
      <w:rPr>
        <w:rFonts w:ascii="Cambria" w:hAnsi="Cambria"/>
        <w:b/>
        <w:sz w:val="18"/>
        <w:szCs w:val="18"/>
      </w:rPr>
    </w:pPr>
    <w:r w:rsidRPr="00B23386">
      <w:rPr>
        <w:rFonts w:ascii="Cambria" w:hAnsi="Cambria"/>
        <w:b/>
        <w:sz w:val="18"/>
        <w:szCs w:val="18"/>
      </w:rPr>
      <w:t xml:space="preserve">Attachment 1: Product information for </w:t>
    </w:r>
    <w:r w:rsidR="00F244CE" w:rsidRPr="00F244CE">
      <w:rPr>
        <w:rFonts w:ascii="Cambria" w:hAnsi="Cambria"/>
        <w:b/>
        <w:sz w:val="18"/>
        <w:szCs w:val="18"/>
      </w:rPr>
      <w:t>AusPAR Misodel Misoprostol Ferring Pty Ltd PM-2012-03740-1-5 Date of Finalisation 23 April 2014</w:t>
    </w:r>
    <w:r w:rsidRPr="00B23386">
      <w:rPr>
        <w:rFonts w:ascii="Cambria" w:hAnsi="Cambria"/>
        <w:b/>
        <w:sz w:val="18"/>
        <w:szCs w:val="18"/>
      </w:rPr>
      <w:t>. This Product Information was approved at the time this AusPAR was published.</w:t>
    </w:r>
  </w:p>
  <w:p w:rsidR="00E2436E" w:rsidRPr="00237BBF" w:rsidRDefault="00692D33" w:rsidP="00BA4A9C">
    <w:pPr>
      <w:pStyle w:val="Header"/>
      <w:spacing w:after="0"/>
      <w:rPr>
        <w:rFonts w:ascii="Arial" w:hAnsi="Arial" w:cs="Arial"/>
        <w:b/>
        <w:sz w:val="24"/>
        <w:szCs w:val="24"/>
      </w:rPr>
    </w:pPr>
    <w:r>
      <w:rPr>
        <w:b/>
        <w:noProof/>
        <w:sz w:val="24"/>
        <w:szCs w:val="24"/>
        <w:lang w:val="en-AU" w:eastAsia="en-AU"/>
      </w:rPr>
      <w:pict>
        <v:shapetype id="_x0000_t32" coordsize="21600,21600" o:spt="32" o:oned="t" path="m,l21600,21600e" filled="f">
          <v:path arrowok="t" fillok="f" o:connecttype="none"/>
          <o:lock v:ext="edit" shapetype="t"/>
        </v:shapetype>
        <v:shape id="_x0000_s2049" type="#_x0000_t32" style="position:absolute;margin-left:28.9pt;margin-top:11.2pt;width:510.45pt;height:.55pt;flip:y;z-index:1" o:connectortype="straight"/>
      </w:pict>
    </w:r>
    <w:r w:rsidR="008372A0" w:rsidRPr="007C7829">
      <w:rPr>
        <w:b/>
        <w:sz w:val="24"/>
        <w:szCs w:val="24"/>
      </w:rPr>
      <w:t xml:space="preserve">      </w:t>
    </w:r>
    <w:r w:rsidR="008372A0" w:rsidRPr="007C7829">
      <w:rPr>
        <w:rFonts w:ascii="Times New Roman" w:hAnsi="Times New Roman"/>
        <w:b/>
        <w:sz w:val="24"/>
        <w:szCs w:val="24"/>
      </w:rPr>
      <w:t xml:space="preserve">  </w:t>
    </w:r>
    <w:r w:rsidR="00EE5359">
      <w:rPr>
        <w:rFonts w:ascii="Times New Roman" w:hAnsi="Times New Roman"/>
        <w:b/>
        <w:sz w:val="24"/>
        <w:szCs w:val="24"/>
      </w:rPr>
      <w:t xml:space="preserve">  </w:t>
    </w:r>
    <w:r w:rsidR="000C175A" w:rsidRPr="00237BBF">
      <w:rPr>
        <w:rFonts w:ascii="Arial" w:hAnsi="Arial" w:cs="Arial"/>
        <w:b/>
        <w:sz w:val="20"/>
        <w:szCs w:val="24"/>
      </w:rPr>
      <w:t>P</w:t>
    </w:r>
    <w:r w:rsidR="0026438A" w:rsidRPr="00237BBF">
      <w:rPr>
        <w:rFonts w:ascii="Arial" w:hAnsi="Arial" w:cs="Arial"/>
        <w:b/>
        <w:sz w:val="20"/>
        <w:szCs w:val="24"/>
      </w:rPr>
      <w:t xml:space="preserve">roduct </w:t>
    </w:r>
    <w:r w:rsidR="000C175A" w:rsidRPr="00237BBF">
      <w:rPr>
        <w:rFonts w:ascii="Arial" w:hAnsi="Arial" w:cs="Arial"/>
        <w:b/>
        <w:sz w:val="20"/>
        <w:szCs w:val="24"/>
      </w:rPr>
      <w:t>I</w:t>
    </w:r>
    <w:r w:rsidR="0026438A" w:rsidRPr="00237BBF">
      <w:rPr>
        <w:rFonts w:ascii="Arial" w:hAnsi="Arial" w:cs="Arial"/>
        <w:b/>
        <w:sz w:val="20"/>
        <w:szCs w:val="24"/>
      </w:rPr>
      <w:t>nformation</w:t>
    </w:r>
    <w:r w:rsidR="008372A0" w:rsidRPr="00237BBF">
      <w:rPr>
        <w:rFonts w:ascii="Arial" w:hAnsi="Arial" w:cs="Arial"/>
        <w:sz w:val="16"/>
        <w:szCs w:val="16"/>
      </w:rPr>
      <w:tab/>
    </w:r>
    <w:r w:rsidR="00312656" w:rsidRPr="00237BBF">
      <w:rPr>
        <w:rFonts w:ascii="Arial" w:hAnsi="Arial" w:cs="Arial"/>
        <w:b/>
        <w:sz w:val="24"/>
        <w:szCs w:val="24"/>
      </w:rPr>
      <w:t xml:space="preserve">     </w:t>
    </w:r>
    <w:r w:rsidR="00312656" w:rsidRPr="00237BBF">
      <w:rPr>
        <w:rFonts w:ascii="Arial" w:hAnsi="Arial" w:cs="Arial"/>
        <w:sz w:val="16"/>
        <w:szCs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C5AA9C4"/>
    <w:lvl w:ilvl="0">
      <w:start w:val="1"/>
      <w:numFmt w:val="decimal"/>
      <w:lvlText w:val="%1."/>
      <w:lvlJc w:val="left"/>
      <w:pPr>
        <w:tabs>
          <w:tab w:val="num" w:pos="1492"/>
        </w:tabs>
        <w:ind w:left="1492" w:hanging="360"/>
      </w:pPr>
    </w:lvl>
  </w:abstractNum>
  <w:abstractNum w:abstractNumId="1">
    <w:nsid w:val="FFFFFF7D"/>
    <w:multiLevelType w:val="singleLevel"/>
    <w:tmpl w:val="32BA5B6C"/>
    <w:lvl w:ilvl="0">
      <w:start w:val="1"/>
      <w:numFmt w:val="decimal"/>
      <w:lvlText w:val="%1."/>
      <w:lvlJc w:val="left"/>
      <w:pPr>
        <w:tabs>
          <w:tab w:val="num" w:pos="1209"/>
        </w:tabs>
        <w:ind w:left="1209" w:hanging="360"/>
      </w:pPr>
    </w:lvl>
  </w:abstractNum>
  <w:abstractNum w:abstractNumId="2">
    <w:nsid w:val="FFFFFF7E"/>
    <w:multiLevelType w:val="singleLevel"/>
    <w:tmpl w:val="42DC75B6"/>
    <w:lvl w:ilvl="0">
      <w:start w:val="1"/>
      <w:numFmt w:val="decimal"/>
      <w:lvlText w:val="%1."/>
      <w:lvlJc w:val="left"/>
      <w:pPr>
        <w:tabs>
          <w:tab w:val="num" w:pos="926"/>
        </w:tabs>
        <w:ind w:left="926" w:hanging="360"/>
      </w:pPr>
    </w:lvl>
  </w:abstractNum>
  <w:abstractNum w:abstractNumId="3">
    <w:nsid w:val="FFFFFF7F"/>
    <w:multiLevelType w:val="singleLevel"/>
    <w:tmpl w:val="0DB893D2"/>
    <w:lvl w:ilvl="0">
      <w:start w:val="1"/>
      <w:numFmt w:val="decimal"/>
      <w:lvlText w:val="%1."/>
      <w:lvlJc w:val="left"/>
      <w:pPr>
        <w:tabs>
          <w:tab w:val="num" w:pos="643"/>
        </w:tabs>
        <w:ind w:left="643" w:hanging="360"/>
      </w:pPr>
    </w:lvl>
  </w:abstractNum>
  <w:abstractNum w:abstractNumId="4">
    <w:nsid w:val="FFFFFF80"/>
    <w:multiLevelType w:val="singleLevel"/>
    <w:tmpl w:val="B33CAE1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A96E4D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AB662D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F987FE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C3AFF06"/>
    <w:lvl w:ilvl="0">
      <w:start w:val="1"/>
      <w:numFmt w:val="decimal"/>
      <w:lvlText w:val="%1."/>
      <w:lvlJc w:val="left"/>
      <w:pPr>
        <w:tabs>
          <w:tab w:val="num" w:pos="360"/>
        </w:tabs>
        <w:ind w:left="360" w:hanging="360"/>
      </w:pPr>
    </w:lvl>
  </w:abstractNum>
  <w:abstractNum w:abstractNumId="9">
    <w:nsid w:val="FFFFFF89"/>
    <w:multiLevelType w:val="singleLevel"/>
    <w:tmpl w:val="3A6E1394"/>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4BF0C734"/>
    <w:lvl w:ilvl="0">
      <w:numFmt w:val="bullet"/>
      <w:lvlText w:val="*"/>
      <w:lvlJc w:val="left"/>
      <w:pPr>
        <w:ind w:left="0" w:firstLine="0"/>
      </w:pPr>
    </w:lvl>
  </w:abstractNum>
  <w:abstractNum w:abstractNumId="11">
    <w:nsid w:val="0B5F68C1"/>
    <w:multiLevelType w:val="hybridMultilevel"/>
    <w:tmpl w:val="E17026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0C8875F9"/>
    <w:multiLevelType w:val="hybridMultilevel"/>
    <w:tmpl w:val="539260AC"/>
    <w:lvl w:ilvl="0" w:tplc="5C50EF02">
      <w:start w:val="193"/>
      <w:numFmt w:val="bullet"/>
      <w:lvlText w:val="-"/>
      <w:lvlJc w:val="left"/>
      <w:pPr>
        <w:ind w:left="765" w:hanging="360"/>
      </w:pPr>
      <w:rPr>
        <w:rFonts w:ascii="Times New Roman" w:eastAsia="Times New Roman" w:hAnsi="Times New Roman"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nsid w:val="16BF6455"/>
    <w:multiLevelType w:val="hybridMultilevel"/>
    <w:tmpl w:val="C6EA804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nsid w:val="1C3719B3"/>
    <w:multiLevelType w:val="hybridMultilevel"/>
    <w:tmpl w:val="3AD6B4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205A52FF"/>
    <w:multiLevelType w:val="hybridMultilevel"/>
    <w:tmpl w:val="AF305A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26CB6516"/>
    <w:multiLevelType w:val="hybridMultilevel"/>
    <w:tmpl w:val="3E2C8700"/>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2E104D78"/>
    <w:multiLevelType w:val="hybridMultilevel"/>
    <w:tmpl w:val="91B08C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2BF094E"/>
    <w:multiLevelType w:val="multilevel"/>
    <w:tmpl w:val="9D8CA6C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9">
    <w:nsid w:val="35181F29"/>
    <w:multiLevelType w:val="hybridMultilevel"/>
    <w:tmpl w:val="50C2B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3C375679"/>
    <w:multiLevelType w:val="multilevel"/>
    <w:tmpl w:val="7464BA82"/>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1">
    <w:nsid w:val="3CFD7488"/>
    <w:multiLevelType w:val="hybridMultilevel"/>
    <w:tmpl w:val="B70CEA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43AA149D"/>
    <w:multiLevelType w:val="hybridMultilevel"/>
    <w:tmpl w:val="29A61D38"/>
    <w:lvl w:ilvl="0" w:tplc="5C50EF02">
      <w:start w:val="19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46950CD6"/>
    <w:multiLevelType w:val="hybridMultilevel"/>
    <w:tmpl w:val="AE9868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4A3345D0"/>
    <w:multiLevelType w:val="hybridMultilevel"/>
    <w:tmpl w:val="D9D0A5B0"/>
    <w:lvl w:ilvl="0" w:tplc="0406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A915F42"/>
    <w:multiLevelType w:val="hybridMultilevel"/>
    <w:tmpl w:val="81F873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51CF44DB"/>
    <w:multiLevelType w:val="hybridMultilevel"/>
    <w:tmpl w:val="A5289E2C"/>
    <w:lvl w:ilvl="0" w:tplc="5C50EF02">
      <w:start w:val="19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3FB10F4"/>
    <w:multiLevelType w:val="hybridMultilevel"/>
    <w:tmpl w:val="CC848E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3AB6258"/>
    <w:multiLevelType w:val="hybridMultilevel"/>
    <w:tmpl w:val="255E10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68E85A6E"/>
    <w:multiLevelType w:val="hybridMultilevel"/>
    <w:tmpl w:val="D13EC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6CF554B5"/>
    <w:multiLevelType w:val="hybridMultilevel"/>
    <w:tmpl w:val="B3D0BC8C"/>
    <w:lvl w:ilvl="0" w:tplc="5C50EF02">
      <w:start w:val="19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710B0D88"/>
    <w:multiLevelType w:val="hybridMultilevel"/>
    <w:tmpl w:val="F44E12E0"/>
    <w:lvl w:ilvl="0" w:tplc="0406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14D6B5E"/>
    <w:multiLevelType w:val="hybridMultilevel"/>
    <w:tmpl w:val="102AA1A4"/>
    <w:lvl w:ilvl="0" w:tplc="04060001">
      <w:start w:val="1"/>
      <w:numFmt w:val="bullet"/>
      <w:lvlText w:val=""/>
      <w:lvlJc w:val="left"/>
      <w:pPr>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nsid w:val="7F2F7776"/>
    <w:multiLevelType w:val="hybridMultilevel"/>
    <w:tmpl w:val="53068CF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nsid w:val="7FF412F3"/>
    <w:multiLevelType w:val="hybridMultilevel"/>
    <w:tmpl w:val="451A62B6"/>
    <w:lvl w:ilvl="0" w:tplc="5C50EF02">
      <w:start w:val="19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4"/>
  </w:num>
  <w:num w:numId="2">
    <w:abstractNumId w:val="18"/>
  </w:num>
  <w:num w:numId="3">
    <w:abstractNumId w:val="27"/>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1"/>
  </w:num>
  <w:num w:numId="15">
    <w:abstractNumId w:val="24"/>
  </w:num>
  <w:num w:numId="16">
    <w:abstractNumId w:val="12"/>
  </w:num>
  <w:num w:numId="17">
    <w:abstractNumId w:val="32"/>
  </w:num>
  <w:num w:numId="18">
    <w:abstractNumId w:val="20"/>
  </w:num>
  <w:num w:numId="19">
    <w:abstractNumId w:val="33"/>
  </w:num>
  <w:num w:numId="20">
    <w:abstractNumId w:val="16"/>
  </w:num>
  <w:num w:numId="21">
    <w:abstractNumId w:val="10"/>
    <w:lvlOverride w:ilvl="0">
      <w:lvl w:ilvl="0">
        <w:numFmt w:val="bullet"/>
        <w:lvlText w:val=""/>
        <w:legacy w:legacy="1" w:legacySpace="0" w:legacyIndent="0"/>
        <w:lvlJc w:val="left"/>
        <w:pPr>
          <w:ind w:left="0" w:firstLine="0"/>
        </w:pPr>
        <w:rPr>
          <w:rFonts w:ascii="Symbol" w:hAnsi="Symbol" w:hint="default"/>
        </w:rPr>
      </w:lvl>
    </w:lvlOverride>
  </w:num>
  <w:num w:numId="22">
    <w:abstractNumId w:val="30"/>
  </w:num>
  <w:num w:numId="23">
    <w:abstractNumId w:val="26"/>
  </w:num>
  <w:num w:numId="24">
    <w:abstractNumId w:val="34"/>
  </w:num>
  <w:num w:numId="25">
    <w:abstractNumId w:val="22"/>
  </w:num>
  <w:num w:numId="26">
    <w:abstractNumId w:val="13"/>
  </w:num>
  <w:num w:numId="27">
    <w:abstractNumId w:val="11"/>
  </w:num>
  <w:num w:numId="28">
    <w:abstractNumId w:val="29"/>
  </w:num>
  <w:num w:numId="29">
    <w:abstractNumId w:val="23"/>
  </w:num>
  <w:num w:numId="30">
    <w:abstractNumId w:val="19"/>
  </w:num>
  <w:num w:numId="31">
    <w:abstractNumId w:val="25"/>
  </w:num>
  <w:num w:numId="32">
    <w:abstractNumId w:val="15"/>
  </w:num>
  <w:num w:numId="33">
    <w:abstractNumId w:val="17"/>
  </w:num>
  <w:num w:numId="34">
    <w:abstractNumId w:val="28"/>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drawingGridHorizontalSpacing w:val="110"/>
  <w:displayHorizontalDrawingGridEvery w:val="2"/>
  <w:characterSpacingControl w:val="doNotCompress"/>
  <w:hdrShapeDefaults>
    <o:shapedefaults v:ext="edit" spidmax="2050"/>
    <o:shapelayout v:ext="edit">
      <o:idmap v:ext="edit" data="2"/>
      <o:rules v:ext="edit">
        <o:r id="V:Rule1" type="connector" idref="#_x0000_s2049"/>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439B"/>
    <w:rsid w:val="00000FD1"/>
    <w:rsid w:val="00006923"/>
    <w:rsid w:val="00011E30"/>
    <w:rsid w:val="0001258A"/>
    <w:rsid w:val="0001426A"/>
    <w:rsid w:val="00016C59"/>
    <w:rsid w:val="00020619"/>
    <w:rsid w:val="00020673"/>
    <w:rsid w:val="000216E7"/>
    <w:rsid w:val="000217CA"/>
    <w:rsid w:val="0002317D"/>
    <w:rsid w:val="00025717"/>
    <w:rsid w:val="000308E4"/>
    <w:rsid w:val="000327CC"/>
    <w:rsid w:val="00034062"/>
    <w:rsid w:val="00045985"/>
    <w:rsid w:val="00045B6C"/>
    <w:rsid w:val="00050793"/>
    <w:rsid w:val="00051701"/>
    <w:rsid w:val="00056570"/>
    <w:rsid w:val="00056B48"/>
    <w:rsid w:val="000626E7"/>
    <w:rsid w:val="00064C28"/>
    <w:rsid w:val="00065800"/>
    <w:rsid w:val="00074EB5"/>
    <w:rsid w:val="000770D8"/>
    <w:rsid w:val="0008334B"/>
    <w:rsid w:val="0008334D"/>
    <w:rsid w:val="00084DC7"/>
    <w:rsid w:val="00085EBC"/>
    <w:rsid w:val="000864FC"/>
    <w:rsid w:val="00092A29"/>
    <w:rsid w:val="00092BDE"/>
    <w:rsid w:val="00092C2B"/>
    <w:rsid w:val="00093DB3"/>
    <w:rsid w:val="00093E85"/>
    <w:rsid w:val="000957D0"/>
    <w:rsid w:val="000A02A6"/>
    <w:rsid w:val="000A1807"/>
    <w:rsid w:val="000A1855"/>
    <w:rsid w:val="000A21A6"/>
    <w:rsid w:val="000A5C7E"/>
    <w:rsid w:val="000A79FC"/>
    <w:rsid w:val="000B2879"/>
    <w:rsid w:val="000B28C1"/>
    <w:rsid w:val="000B3BA8"/>
    <w:rsid w:val="000B577B"/>
    <w:rsid w:val="000C0C8C"/>
    <w:rsid w:val="000C11EF"/>
    <w:rsid w:val="000C175A"/>
    <w:rsid w:val="000C1989"/>
    <w:rsid w:val="000C22EB"/>
    <w:rsid w:val="000C2989"/>
    <w:rsid w:val="000C4E9F"/>
    <w:rsid w:val="000D0230"/>
    <w:rsid w:val="000D735E"/>
    <w:rsid w:val="000E1405"/>
    <w:rsid w:val="000E33AE"/>
    <w:rsid w:val="000E5761"/>
    <w:rsid w:val="000E6D77"/>
    <w:rsid w:val="000E731A"/>
    <w:rsid w:val="000F31F6"/>
    <w:rsid w:val="00101584"/>
    <w:rsid w:val="00102E47"/>
    <w:rsid w:val="00110163"/>
    <w:rsid w:val="00110E1D"/>
    <w:rsid w:val="00111117"/>
    <w:rsid w:val="00112580"/>
    <w:rsid w:val="00115001"/>
    <w:rsid w:val="0011695A"/>
    <w:rsid w:val="0012176F"/>
    <w:rsid w:val="00125CC6"/>
    <w:rsid w:val="00130057"/>
    <w:rsid w:val="001307CA"/>
    <w:rsid w:val="00131690"/>
    <w:rsid w:val="00132985"/>
    <w:rsid w:val="00133FB5"/>
    <w:rsid w:val="00136BEF"/>
    <w:rsid w:val="00136E9A"/>
    <w:rsid w:val="001405B8"/>
    <w:rsid w:val="00143521"/>
    <w:rsid w:val="0014394E"/>
    <w:rsid w:val="001467DC"/>
    <w:rsid w:val="00146B76"/>
    <w:rsid w:val="00146D28"/>
    <w:rsid w:val="00151DE4"/>
    <w:rsid w:val="00153429"/>
    <w:rsid w:val="00154104"/>
    <w:rsid w:val="001568B7"/>
    <w:rsid w:val="0016078C"/>
    <w:rsid w:val="00160CAC"/>
    <w:rsid w:val="00165DE6"/>
    <w:rsid w:val="0016616C"/>
    <w:rsid w:val="001717C3"/>
    <w:rsid w:val="0017235F"/>
    <w:rsid w:val="00177380"/>
    <w:rsid w:val="001821E1"/>
    <w:rsid w:val="00184DAC"/>
    <w:rsid w:val="00187AE7"/>
    <w:rsid w:val="00190151"/>
    <w:rsid w:val="00192FA4"/>
    <w:rsid w:val="001935D4"/>
    <w:rsid w:val="00193E8C"/>
    <w:rsid w:val="001A390D"/>
    <w:rsid w:val="001A3FA2"/>
    <w:rsid w:val="001A4A75"/>
    <w:rsid w:val="001B0089"/>
    <w:rsid w:val="001B254A"/>
    <w:rsid w:val="001B36B9"/>
    <w:rsid w:val="001B37FB"/>
    <w:rsid w:val="001B3BA5"/>
    <w:rsid w:val="001B420E"/>
    <w:rsid w:val="001B6EA4"/>
    <w:rsid w:val="001B74AE"/>
    <w:rsid w:val="001C0C5F"/>
    <w:rsid w:val="001D0825"/>
    <w:rsid w:val="001D347C"/>
    <w:rsid w:val="001D500C"/>
    <w:rsid w:val="001E04BB"/>
    <w:rsid w:val="001E065F"/>
    <w:rsid w:val="001E2FD0"/>
    <w:rsid w:val="001E4E16"/>
    <w:rsid w:val="001E7123"/>
    <w:rsid w:val="001F44E2"/>
    <w:rsid w:val="001F4BC4"/>
    <w:rsid w:val="00201FE7"/>
    <w:rsid w:val="00203793"/>
    <w:rsid w:val="00203BD7"/>
    <w:rsid w:val="002073ED"/>
    <w:rsid w:val="002116B6"/>
    <w:rsid w:val="00211CF0"/>
    <w:rsid w:val="00212EB6"/>
    <w:rsid w:val="00214180"/>
    <w:rsid w:val="00214F97"/>
    <w:rsid w:val="0021548F"/>
    <w:rsid w:val="002156D4"/>
    <w:rsid w:val="00217B8E"/>
    <w:rsid w:val="00223083"/>
    <w:rsid w:val="00224F32"/>
    <w:rsid w:val="0022732A"/>
    <w:rsid w:val="00227402"/>
    <w:rsid w:val="00230D05"/>
    <w:rsid w:val="00234BCA"/>
    <w:rsid w:val="00237BBF"/>
    <w:rsid w:val="00237E2E"/>
    <w:rsid w:val="00242B69"/>
    <w:rsid w:val="0024311E"/>
    <w:rsid w:val="00244E0E"/>
    <w:rsid w:val="002455C0"/>
    <w:rsid w:val="0024695A"/>
    <w:rsid w:val="00252588"/>
    <w:rsid w:val="00252EBD"/>
    <w:rsid w:val="002537C0"/>
    <w:rsid w:val="0025760D"/>
    <w:rsid w:val="00257A81"/>
    <w:rsid w:val="00261D38"/>
    <w:rsid w:val="0026438A"/>
    <w:rsid w:val="00265D68"/>
    <w:rsid w:val="00271020"/>
    <w:rsid w:val="00272549"/>
    <w:rsid w:val="00274B24"/>
    <w:rsid w:val="00276560"/>
    <w:rsid w:val="002776FD"/>
    <w:rsid w:val="00280895"/>
    <w:rsid w:val="0028105E"/>
    <w:rsid w:val="00283226"/>
    <w:rsid w:val="00283267"/>
    <w:rsid w:val="00286F0B"/>
    <w:rsid w:val="00290BD9"/>
    <w:rsid w:val="00292D5A"/>
    <w:rsid w:val="002A1371"/>
    <w:rsid w:val="002A23F8"/>
    <w:rsid w:val="002A2E10"/>
    <w:rsid w:val="002A5772"/>
    <w:rsid w:val="002B2C11"/>
    <w:rsid w:val="002B50C8"/>
    <w:rsid w:val="002B5C26"/>
    <w:rsid w:val="002B708A"/>
    <w:rsid w:val="002C02FF"/>
    <w:rsid w:val="002C2FA7"/>
    <w:rsid w:val="002C6B75"/>
    <w:rsid w:val="002C6EB2"/>
    <w:rsid w:val="002C7CCA"/>
    <w:rsid w:val="002D188B"/>
    <w:rsid w:val="002D21B9"/>
    <w:rsid w:val="002D298C"/>
    <w:rsid w:val="002D33D9"/>
    <w:rsid w:val="002D377D"/>
    <w:rsid w:val="002D4F41"/>
    <w:rsid w:val="002D4F7B"/>
    <w:rsid w:val="002D5116"/>
    <w:rsid w:val="002D7903"/>
    <w:rsid w:val="002E00DC"/>
    <w:rsid w:val="002E3277"/>
    <w:rsid w:val="002E4513"/>
    <w:rsid w:val="002E5DD6"/>
    <w:rsid w:val="002F11AF"/>
    <w:rsid w:val="002F191B"/>
    <w:rsid w:val="002F1A6C"/>
    <w:rsid w:val="002F240A"/>
    <w:rsid w:val="002F2FCA"/>
    <w:rsid w:val="002F6E63"/>
    <w:rsid w:val="0030316A"/>
    <w:rsid w:val="003039F5"/>
    <w:rsid w:val="00306A4A"/>
    <w:rsid w:val="00310E1C"/>
    <w:rsid w:val="00312656"/>
    <w:rsid w:val="0031440A"/>
    <w:rsid w:val="00320CAD"/>
    <w:rsid w:val="00321FA4"/>
    <w:rsid w:val="003302AA"/>
    <w:rsid w:val="00330F23"/>
    <w:rsid w:val="00333074"/>
    <w:rsid w:val="00334589"/>
    <w:rsid w:val="003370D6"/>
    <w:rsid w:val="00337D6D"/>
    <w:rsid w:val="003406D7"/>
    <w:rsid w:val="00343615"/>
    <w:rsid w:val="00346CF4"/>
    <w:rsid w:val="00353A77"/>
    <w:rsid w:val="00353C34"/>
    <w:rsid w:val="003540EC"/>
    <w:rsid w:val="003551C6"/>
    <w:rsid w:val="00361C19"/>
    <w:rsid w:val="0036404E"/>
    <w:rsid w:val="0036506E"/>
    <w:rsid w:val="00365463"/>
    <w:rsid w:val="00365B21"/>
    <w:rsid w:val="00365F3B"/>
    <w:rsid w:val="00366CD3"/>
    <w:rsid w:val="00370F5B"/>
    <w:rsid w:val="00371573"/>
    <w:rsid w:val="0037347F"/>
    <w:rsid w:val="003740ED"/>
    <w:rsid w:val="00376DCE"/>
    <w:rsid w:val="00380363"/>
    <w:rsid w:val="003805C0"/>
    <w:rsid w:val="00381120"/>
    <w:rsid w:val="00381197"/>
    <w:rsid w:val="00381C1B"/>
    <w:rsid w:val="00386876"/>
    <w:rsid w:val="003910EE"/>
    <w:rsid w:val="0039623E"/>
    <w:rsid w:val="003A3140"/>
    <w:rsid w:val="003A4171"/>
    <w:rsid w:val="003A423D"/>
    <w:rsid w:val="003A441F"/>
    <w:rsid w:val="003A73DC"/>
    <w:rsid w:val="003B0227"/>
    <w:rsid w:val="003B1757"/>
    <w:rsid w:val="003B1E5B"/>
    <w:rsid w:val="003B2BF5"/>
    <w:rsid w:val="003B3127"/>
    <w:rsid w:val="003B43FA"/>
    <w:rsid w:val="003B4C57"/>
    <w:rsid w:val="003C639F"/>
    <w:rsid w:val="003D03E4"/>
    <w:rsid w:val="003D1400"/>
    <w:rsid w:val="003D3537"/>
    <w:rsid w:val="003E34AD"/>
    <w:rsid w:val="003E476A"/>
    <w:rsid w:val="003E6155"/>
    <w:rsid w:val="003E70BD"/>
    <w:rsid w:val="003E731B"/>
    <w:rsid w:val="003E737B"/>
    <w:rsid w:val="003E760D"/>
    <w:rsid w:val="003E7792"/>
    <w:rsid w:val="003E798F"/>
    <w:rsid w:val="003F3042"/>
    <w:rsid w:val="003F48E5"/>
    <w:rsid w:val="003F4AD7"/>
    <w:rsid w:val="003F4BEF"/>
    <w:rsid w:val="003F53B7"/>
    <w:rsid w:val="003F6FC2"/>
    <w:rsid w:val="003F7735"/>
    <w:rsid w:val="00400B5C"/>
    <w:rsid w:val="004014CF"/>
    <w:rsid w:val="0040243C"/>
    <w:rsid w:val="00402647"/>
    <w:rsid w:val="004031D8"/>
    <w:rsid w:val="004075A8"/>
    <w:rsid w:val="004076D9"/>
    <w:rsid w:val="00407C70"/>
    <w:rsid w:val="00410C19"/>
    <w:rsid w:val="00410C35"/>
    <w:rsid w:val="00412DDB"/>
    <w:rsid w:val="00412F6E"/>
    <w:rsid w:val="0041310B"/>
    <w:rsid w:val="00413CD6"/>
    <w:rsid w:val="00422711"/>
    <w:rsid w:val="00422C83"/>
    <w:rsid w:val="00426179"/>
    <w:rsid w:val="00426628"/>
    <w:rsid w:val="0043094A"/>
    <w:rsid w:val="00432A93"/>
    <w:rsid w:val="004347A8"/>
    <w:rsid w:val="004349D3"/>
    <w:rsid w:val="0043577A"/>
    <w:rsid w:val="0044079B"/>
    <w:rsid w:val="004430C2"/>
    <w:rsid w:val="00443597"/>
    <w:rsid w:val="0044396D"/>
    <w:rsid w:val="0044563C"/>
    <w:rsid w:val="00446095"/>
    <w:rsid w:val="004524A5"/>
    <w:rsid w:val="00453F7B"/>
    <w:rsid w:val="00454E83"/>
    <w:rsid w:val="0046450F"/>
    <w:rsid w:val="004662CF"/>
    <w:rsid w:val="004705D1"/>
    <w:rsid w:val="00471D6B"/>
    <w:rsid w:val="004765DA"/>
    <w:rsid w:val="004807DA"/>
    <w:rsid w:val="00481AFC"/>
    <w:rsid w:val="0048414C"/>
    <w:rsid w:val="0048715B"/>
    <w:rsid w:val="00490AE1"/>
    <w:rsid w:val="00490FE2"/>
    <w:rsid w:val="00490FFF"/>
    <w:rsid w:val="004927BA"/>
    <w:rsid w:val="00492A12"/>
    <w:rsid w:val="00494252"/>
    <w:rsid w:val="004944F0"/>
    <w:rsid w:val="004946DC"/>
    <w:rsid w:val="00496150"/>
    <w:rsid w:val="004965ED"/>
    <w:rsid w:val="00496787"/>
    <w:rsid w:val="0049702F"/>
    <w:rsid w:val="00497BBE"/>
    <w:rsid w:val="004B06DE"/>
    <w:rsid w:val="004B1EE1"/>
    <w:rsid w:val="004B4135"/>
    <w:rsid w:val="004B4332"/>
    <w:rsid w:val="004B62E6"/>
    <w:rsid w:val="004B6E6D"/>
    <w:rsid w:val="004B7009"/>
    <w:rsid w:val="004C0BF4"/>
    <w:rsid w:val="004C76A2"/>
    <w:rsid w:val="004C7EB5"/>
    <w:rsid w:val="004D37FB"/>
    <w:rsid w:val="004D3A32"/>
    <w:rsid w:val="004D614D"/>
    <w:rsid w:val="004E2498"/>
    <w:rsid w:val="004E4774"/>
    <w:rsid w:val="004F2709"/>
    <w:rsid w:val="004F2BB1"/>
    <w:rsid w:val="004F4B25"/>
    <w:rsid w:val="004F673D"/>
    <w:rsid w:val="004F7003"/>
    <w:rsid w:val="00500FED"/>
    <w:rsid w:val="00500FF0"/>
    <w:rsid w:val="005040B8"/>
    <w:rsid w:val="005045F4"/>
    <w:rsid w:val="00505BF3"/>
    <w:rsid w:val="00505CFB"/>
    <w:rsid w:val="00512D8E"/>
    <w:rsid w:val="0051562F"/>
    <w:rsid w:val="00524374"/>
    <w:rsid w:val="005265A0"/>
    <w:rsid w:val="005279BD"/>
    <w:rsid w:val="0053162A"/>
    <w:rsid w:val="00533DAB"/>
    <w:rsid w:val="00534B19"/>
    <w:rsid w:val="00534D98"/>
    <w:rsid w:val="0053565E"/>
    <w:rsid w:val="00535CD7"/>
    <w:rsid w:val="005368C4"/>
    <w:rsid w:val="00536E6F"/>
    <w:rsid w:val="00536EF9"/>
    <w:rsid w:val="00541E6C"/>
    <w:rsid w:val="00542175"/>
    <w:rsid w:val="00542C11"/>
    <w:rsid w:val="005474C0"/>
    <w:rsid w:val="00550C67"/>
    <w:rsid w:val="00552104"/>
    <w:rsid w:val="00552455"/>
    <w:rsid w:val="00556F02"/>
    <w:rsid w:val="00560F8F"/>
    <w:rsid w:val="00564504"/>
    <w:rsid w:val="005715F5"/>
    <w:rsid w:val="0057600F"/>
    <w:rsid w:val="00576D41"/>
    <w:rsid w:val="00581D0E"/>
    <w:rsid w:val="005841E8"/>
    <w:rsid w:val="00585075"/>
    <w:rsid w:val="00586066"/>
    <w:rsid w:val="00586761"/>
    <w:rsid w:val="0058712C"/>
    <w:rsid w:val="005922B0"/>
    <w:rsid w:val="00592C81"/>
    <w:rsid w:val="00593883"/>
    <w:rsid w:val="00594E20"/>
    <w:rsid w:val="005A3718"/>
    <w:rsid w:val="005A3FBC"/>
    <w:rsid w:val="005A46D5"/>
    <w:rsid w:val="005A6109"/>
    <w:rsid w:val="005A6480"/>
    <w:rsid w:val="005A6B0C"/>
    <w:rsid w:val="005C24AE"/>
    <w:rsid w:val="005C4143"/>
    <w:rsid w:val="005D2329"/>
    <w:rsid w:val="005D326B"/>
    <w:rsid w:val="005D4436"/>
    <w:rsid w:val="005D59B9"/>
    <w:rsid w:val="005D6C36"/>
    <w:rsid w:val="005E148E"/>
    <w:rsid w:val="005E29DC"/>
    <w:rsid w:val="005E3536"/>
    <w:rsid w:val="005E53DA"/>
    <w:rsid w:val="005E551B"/>
    <w:rsid w:val="005E742E"/>
    <w:rsid w:val="005F0306"/>
    <w:rsid w:val="005F043D"/>
    <w:rsid w:val="005F61F6"/>
    <w:rsid w:val="0060072C"/>
    <w:rsid w:val="0060312C"/>
    <w:rsid w:val="00603B66"/>
    <w:rsid w:val="00603CC1"/>
    <w:rsid w:val="006120AA"/>
    <w:rsid w:val="00615E3C"/>
    <w:rsid w:val="0062270D"/>
    <w:rsid w:val="006264E3"/>
    <w:rsid w:val="0062746A"/>
    <w:rsid w:val="00630316"/>
    <w:rsid w:val="00630977"/>
    <w:rsid w:val="0063393A"/>
    <w:rsid w:val="006358C7"/>
    <w:rsid w:val="0064024A"/>
    <w:rsid w:val="006414B0"/>
    <w:rsid w:val="0065000B"/>
    <w:rsid w:val="00650ABF"/>
    <w:rsid w:val="00655F7E"/>
    <w:rsid w:val="00657FA4"/>
    <w:rsid w:val="006601B0"/>
    <w:rsid w:val="00661C7D"/>
    <w:rsid w:val="006638AE"/>
    <w:rsid w:val="00663F6F"/>
    <w:rsid w:val="006647E9"/>
    <w:rsid w:val="00664D53"/>
    <w:rsid w:val="00666C49"/>
    <w:rsid w:val="00672D30"/>
    <w:rsid w:val="006736BA"/>
    <w:rsid w:val="006739D2"/>
    <w:rsid w:val="00673C39"/>
    <w:rsid w:val="006745A9"/>
    <w:rsid w:val="00675543"/>
    <w:rsid w:val="00675B11"/>
    <w:rsid w:val="00680072"/>
    <w:rsid w:val="006801ED"/>
    <w:rsid w:val="00680DA8"/>
    <w:rsid w:val="00681BB0"/>
    <w:rsid w:val="0068410D"/>
    <w:rsid w:val="006846EE"/>
    <w:rsid w:val="00684CF4"/>
    <w:rsid w:val="00690438"/>
    <w:rsid w:val="006907E2"/>
    <w:rsid w:val="00692D33"/>
    <w:rsid w:val="006973B8"/>
    <w:rsid w:val="006A46C0"/>
    <w:rsid w:val="006A67AD"/>
    <w:rsid w:val="006B02BE"/>
    <w:rsid w:val="006B1930"/>
    <w:rsid w:val="006B3B23"/>
    <w:rsid w:val="006C316F"/>
    <w:rsid w:val="006D0907"/>
    <w:rsid w:val="006D4269"/>
    <w:rsid w:val="006E09B6"/>
    <w:rsid w:val="006E69B5"/>
    <w:rsid w:val="006E6BCE"/>
    <w:rsid w:val="006F1E31"/>
    <w:rsid w:val="006F283D"/>
    <w:rsid w:val="006F4BB6"/>
    <w:rsid w:val="00700F6D"/>
    <w:rsid w:val="00710D51"/>
    <w:rsid w:val="007128FF"/>
    <w:rsid w:val="00712AEF"/>
    <w:rsid w:val="00720C13"/>
    <w:rsid w:val="0072134A"/>
    <w:rsid w:val="00723489"/>
    <w:rsid w:val="00723CF3"/>
    <w:rsid w:val="0073553B"/>
    <w:rsid w:val="00735F1E"/>
    <w:rsid w:val="00736B56"/>
    <w:rsid w:val="00736CCF"/>
    <w:rsid w:val="0073763D"/>
    <w:rsid w:val="00740128"/>
    <w:rsid w:val="00740BFE"/>
    <w:rsid w:val="00742E51"/>
    <w:rsid w:val="00757FFC"/>
    <w:rsid w:val="00762C7D"/>
    <w:rsid w:val="0076440C"/>
    <w:rsid w:val="00765250"/>
    <w:rsid w:val="007652F4"/>
    <w:rsid w:val="00767E54"/>
    <w:rsid w:val="007716F9"/>
    <w:rsid w:val="0077299A"/>
    <w:rsid w:val="00774F25"/>
    <w:rsid w:val="00780BDF"/>
    <w:rsid w:val="0078227E"/>
    <w:rsid w:val="00783E09"/>
    <w:rsid w:val="00784086"/>
    <w:rsid w:val="007840FA"/>
    <w:rsid w:val="007856F6"/>
    <w:rsid w:val="00785EF2"/>
    <w:rsid w:val="007873DB"/>
    <w:rsid w:val="00787A5E"/>
    <w:rsid w:val="00791AB8"/>
    <w:rsid w:val="00792627"/>
    <w:rsid w:val="007955FD"/>
    <w:rsid w:val="007968A0"/>
    <w:rsid w:val="007A28DA"/>
    <w:rsid w:val="007A3AD1"/>
    <w:rsid w:val="007A3FF9"/>
    <w:rsid w:val="007A551D"/>
    <w:rsid w:val="007A6A3E"/>
    <w:rsid w:val="007A70BE"/>
    <w:rsid w:val="007B4ABA"/>
    <w:rsid w:val="007B70B0"/>
    <w:rsid w:val="007B73D8"/>
    <w:rsid w:val="007C066C"/>
    <w:rsid w:val="007C09CF"/>
    <w:rsid w:val="007C2799"/>
    <w:rsid w:val="007C580C"/>
    <w:rsid w:val="007C5FE7"/>
    <w:rsid w:val="007C7829"/>
    <w:rsid w:val="007D39DB"/>
    <w:rsid w:val="007D5D6B"/>
    <w:rsid w:val="007D6977"/>
    <w:rsid w:val="007E2EA0"/>
    <w:rsid w:val="00801AA7"/>
    <w:rsid w:val="008032BD"/>
    <w:rsid w:val="00804AA3"/>
    <w:rsid w:val="00806575"/>
    <w:rsid w:val="00810918"/>
    <w:rsid w:val="00811F6A"/>
    <w:rsid w:val="00813AA9"/>
    <w:rsid w:val="008168E9"/>
    <w:rsid w:val="00822DE1"/>
    <w:rsid w:val="008241CC"/>
    <w:rsid w:val="008244FB"/>
    <w:rsid w:val="008303D6"/>
    <w:rsid w:val="00830C98"/>
    <w:rsid w:val="008329C8"/>
    <w:rsid w:val="00832BF6"/>
    <w:rsid w:val="00834C6C"/>
    <w:rsid w:val="00835C02"/>
    <w:rsid w:val="008372A0"/>
    <w:rsid w:val="00837879"/>
    <w:rsid w:val="00837A95"/>
    <w:rsid w:val="00840CC5"/>
    <w:rsid w:val="0084115E"/>
    <w:rsid w:val="008448EA"/>
    <w:rsid w:val="0084541F"/>
    <w:rsid w:val="00851D2A"/>
    <w:rsid w:val="008528EB"/>
    <w:rsid w:val="00856459"/>
    <w:rsid w:val="00862AA0"/>
    <w:rsid w:val="00862FB0"/>
    <w:rsid w:val="00863378"/>
    <w:rsid w:val="008635C8"/>
    <w:rsid w:val="008635D0"/>
    <w:rsid w:val="008635F3"/>
    <w:rsid w:val="00863BB5"/>
    <w:rsid w:val="00867B2D"/>
    <w:rsid w:val="008762D1"/>
    <w:rsid w:val="0087740B"/>
    <w:rsid w:val="00882BB1"/>
    <w:rsid w:val="00883C64"/>
    <w:rsid w:val="00884007"/>
    <w:rsid w:val="00886814"/>
    <w:rsid w:val="00887D6E"/>
    <w:rsid w:val="00891E92"/>
    <w:rsid w:val="00894808"/>
    <w:rsid w:val="00895905"/>
    <w:rsid w:val="00896888"/>
    <w:rsid w:val="00897065"/>
    <w:rsid w:val="00897236"/>
    <w:rsid w:val="008A08D0"/>
    <w:rsid w:val="008A0A48"/>
    <w:rsid w:val="008A1576"/>
    <w:rsid w:val="008A6D5A"/>
    <w:rsid w:val="008B01CC"/>
    <w:rsid w:val="008B5FD9"/>
    <w:rsid w:val="008B627A"/>
    <w:rsid w:val="008C7D08"/>
    <w:rsid w:val="008D2282"/>
    <w:rsid w:val="008D5053"/>
    <w:rsid w:val="008D5089"/>
    <w:rsid w:val="008E5A33"/>
    <w:rsid w:val="008F3337"/>
    <w:rsid w:val="008F6885"/>
    <w:rsid w:val="00906974"/>
    <w:rsid w:val="009111D6"/>
    <w:rsid w:val="00914A80"/>
    <w:rsid w:val="00914A9F"/>
    <w:rsid w:val="00914C80"/>
    <w:rsid w:val="00914E45"/>
    <w:rsid w:val="009152DA"/>
    <w:rsid w:val="00920244"/>
    <w:rsid w:val="00923A56"/>
    <w:rsid w:val="00923D87"/>
    <w:rsid w:val="00925B6E"/>
    <w:rsid w:val="00925D71"/>
    <w:rsid w:val="00925DBE"/>
    <w:rsid w:val="0092675E"/>
    <w:rsid w:val="00930117"/>
    <w:rsid w:val="00930376"/>
    <w:rsid w:val="00930AB0"/>
    <w:rsid w:val="009339FF"/>
    <w:rsid w:val="00934C67"/>
    <w:rsid w:val="00942ACC"/>
    <w:rsid w:val="00945681"/>
    <w:rsid w:val="00945821"/>
    <w:rsid w:val="0095264F"/>
    <w:rsid w:val="0095680F"/>
    <w:rsid w:val="0095759B"/>
    <w:rsid w:val="00957B1F"/>
    <w:rsid w:val="009655CB"/>
    <w:rsid w:val="0096654D"/>
    <w:rsid w:val="00971C94"/>
    <w:rsid w:val="009746E9"/>
    <w:rsid w:val="00975530"/>
    <w:rsid w:val="009800B4"/>
    <w:rsid w:val="00980A78"/>
    <w:rsid w:val="00982713"/>
    <w:rsid w:val="00985F22"/>
    <w:rsid w:val="009905E5"/>
    <w:rsid w:val="0099704D"/>
    <w:rsid w:val="009A3384"/>
    <w:rsid w:val="009A5F2A"/>
    <w:rsid w:val="009A7E1F"/>
    <w:rsid w:val="009B0385"/>
    <w:rsid w:val="009B13BA"/>
    <w:rsid w:val="009B466F"/>
    <w:rsid w:val="009B7432"/>
    <w:rsid w:val="009B7BB5"/>
    <w:rsid w:val="009C05A4"/>
    <w:rsid w:val="009C125F"/>
    <w:rsid w:val="009C2AE5"/>
    <w:rsid w:val="009C459D"/>
    <w:rsid w:val="009D103C"/>
    <w:rsid w:val="009D2810"/>
    <w:rsid w:val="009D4D4A"/>
    <w:rsid w:val="009E1F85"/>
    <w:rsid w:val="009E3158"/>
    <w:rsid w:val="009E4A31"/>
    <w:rsid w:val="009F1350"/>
    <w:rsid w:val="009F3717"/>
    <w:rsid w:val="009F391E"/>
    <w:rsid w:val="009F4DAE"/>
    <w:rsid w:val="009F4DE2"/>
    <w:rsid w:val="009F51A8"/>
    <w:rsid w:val="009F5817"/>
    <w:rsid w:val="009F7953"/>
    <w:rsid w:val="00A00256"/>
    <w:rsid w:val="00A01D05"/>
    <w:rsid w:val="00A02F6A"/>
    <w:rsid w:val="00A04D72"/>
    <w:rsid w:val="00A104B4"/>
    <w:rsid w:val="00A155F1"/>
    <w:rsid w:val="00A159E0"/>
    <w:rsid w:val="00A20700"/>
    <w:rsid w:val="00A27A8A"/>
    <w:rsid w:val="00A33AE2"/>
    <w:rsid w:val="00A35A79"/>
    <w:rsid w:val="00A40783"/>
    <w:rsid w:val="00A416B9"/>
    <w:rsid w:val="00A434C7"/>
    <w:rsid w:val="00A44B41"/>
    <w:rsid w:val="00A47AB7"/>
    <w:rsid w:val="00A53117"/>
    <w:rsid w:val="00A54073"/>
    <w:rsid w:val="00A54493"/>
    <w:rsid w:val="00A54874"/>
    <w:rsid w:val="00A56580"/>
    <w:rsid w:val="00A56AC3"/>
    <w:rsid w:val="00A5770D"/>
    <w:rsid w:val="00A62887"/>
    <w:rsid w:val="00A7072D"/>
    <w:rsid w:val="00A7113D"/>
    <w:rsid w:val="00A769D4"/>
    <w:rsid w:val="00A77F61"/>
    <w:rsid w:val="00A814FB"/>
    <w:rsid w:val="00A8268E"/>
    <w:rsid w:val="00A84F65"/>
    <w:rsid w:val="00A908A9"/>
    <w:rsid w:val="00A90B25"/>
    <w:rsid w:val="00A96529"/>
    <w:rsid w:val="00AA008A"/>
    <w:rsid w:val="00AA0398"/>
    <w:rsid w:val="00AA05D0"/>
    <w:rsid w:val="00AA092B"/>
    <w:rsid w:val="00AA12DB"/>
    <w:rsid w:val="00AB2420"/>
    <w:rsid w:val="00AB5CEE"/>
    <w:rsid w:val="00AB61CF"/>
    <w:rsid w:val="00AC26DD"/>
    <w:rsid w:val="00AC4026"/>
    <w:rsid w:val="00AC52A4"/>
    <w:rsid w:val="00AC748C"/>
    <w:rsid w:val="00AD6622"/>
    <w:rsid w:val="00AE0057"/>
    <w:rsid w:val="00AE71DA"/>
    <w:rsid w:val="00AF1E43"/>
    <w:rsid w:val="00B019C7"/>
    <w:rsid w:val="00B03ABD"/>
    <w:rsid w:val="00B04CB6"/>
    <w:rsid w:val="00B126CE"/>
    <w:rsid w:val="00B13DAA"/>
    <w:rsid w:val="00B161E1"/>
    <w:rsid w:val="00B16A6D"/>
    <w:rsid w:val="00B17247"/>
    <w:rsid w:val="00B20A85"/>
    <w:rsid w:val="00B22DC5"/>
    <w:rsid w:val="00B22F63"/>
    <w:rsid w:val="00B23386"/>
    <w:rsid w:val="00B2439B"/>
    <w:rsid w:val="00B30214"/>
    <w:rsid w:val="00B322FF"/>
    <w:rsid w:val="00B3679E"/>
    <w:rsid w:val="00B36925"/>
    <w:rsid w:val="00B3748A"/>
    <w:rsid w:val="00B408EA"/>
    <w:rsid w:val="00B40B9C"/>
    <w:rsid w:val="00B42C3B"/>
    <w:rsid w:val="00B45910"/>
    <w:rsid w:val="00B45A3D"/>
    <w:rsid w:val="00B50E03"/>
    <w:rsid w:val="00B571B6"/>
    <w:rsid w:val="00B637E9"/>
    <w:rsid w:val="00B65619"/>
    <w:rsid w:val="00B71CDB"/>
    <w:rsid w:val="00B72C57"/>
    <w:rsid w:val="00B734E3"/>
    <w:rsid w:val="00B73703"/>
    <w:rsid w:val="00B8094A"/>
    <w:rsid w:val="00B83C0F"/>
    <w:rsid w:val="00B84D04"/>
    <w:rsid w:val="00B8534E"/>
    <w:rsid w:val="00B86F42"/>
    <w:rsid w:val="00B8715D"/>
    <w:rsid w:val="00B9254F"/>
    <w:rsid w:val="00B946BF"/>
    <w:rsid w:val="00B95712"/>
    <w:rsid w:val="00B95B0B"/>
    <w:rsid w:val="00BA0D04"/>
    <w:rsid w:val="00BA45A7"/>
    <w:rsid w:val="00BA4A9C"/>
    <w:rsid w:val="00BA693F"/>
    <w:rsid w:val="00BB0276"/>
    <w:rsid w:val="00BB2207"/>
    <w:rsid w:val="00BB45D1"/>
    <w:rsid w:val="00BB480B"/>
    <w:rsid w:val="00BB53E7"/>
    <w:rsid w:val="00BC17A1"/>
    <w:rsid w:val="00BC24BF"/>
    <w:rsid w:val="00BC52C6"/>
    <w:rsid w:val="00BD45A9"/>
    <w:rsid w:val="00BD5AAE"/>
    <w:rsid w:val="00BD5C8B"/>
    <w:rsid w:val="00BD7549"/>
    <w:rsid w:val="00BE2A80"/>
    <w:rsid w:val="00BE4C3F"/>
    <w:rsid w:val="00BE632E"/>
    <w:rsid w:val="00BF14FC"/>
    <w:rsid w:val="00BF31BF"/>
    <w:rsid w:val="00BF6B62"/>
    <w:rsid w:val="00C00D39"/>
    <w:rsid w:val="00C01455"/>
    <w:rsid w:val="00C01478"/>
    <w:rsid w:val="00C04F72"/>
    <w:rsid w:val="00C0559E"/>
    <w:rsid w:val="00C11A0F"/>
    <w:rsid w:val="00C15B36"/>
    <w:rsid w:val="00C20782"/>
    <w:rsid w:val="00C2124F"/>
    <w:rsid w:val="00C21C41"/>
    <w:rsid w:val="00C25089"/>
    <w:rsid w:val="00C25918"/>
    <w:rsid w:val="00C26CBD"/>
    <w:rsid w:val="00C27186"/>
    <w:rsid w:val="00C30EC4"/>
    <w:rsid w:val="00C32ACB"/>
    <w:rsid w:val="00C334D5"/>
    <w:rsid w:val="00C3568D"/>
    <w:rsid w:val="00C37B27"/>
    <w:rsid w:val="00C45140"/>
    <w:rsid w:val="00C4589D"/>
    <w:rsid w:val="00C45DB4"/>
    <w:rsid w:val="00C467C9"/>
    <w:rsid w:val="00C46D73"/>
    <w:rsid w:val="00C47BC7"/>
    <w:rsid w:val="00C55D1E"/>
    <w:rsid w:val="00C56056"/>
    <w:rsid w:val="00C5759F"/>
    <w:rsid w:val="00C626A7"/>
    <w:rsid w:val="00C64602"/>
    <w:rsid w:val="00C66474"/>
    <w:rsid w:val="00C66A08"/>
    <w:rsid w:val="00C74A20"/>
    <w:rsid w:val="00C764CE"/>
    <w:rsid w:val="00C76CA2"/>
    <w:rsid w:val="00C810B0"/>
    <w:rsid w:val="00C820F7"/>
    <w:rsid w:val="00C83BB6"/>
    <w:rsid w:val="00C83C3B"/>
    <w:rsid w:val="00C84B0D"/>
    <w:rsid w:val="00C91D5D"/>
    <w:rsid w:val="00C93A61"/>
    <w:rsid w:val="00CA0884"/>
    <w:rsid w:val="00CA23DF"/>
    <w:rsid w:val="00CA37C7"/>
    <w:rsid w:val="00CA3E9B"/>
    <w:rsid w:val="00CA50B5"/>
    <w:rsid w:val="00CA583F"/>
    <w:rsid w:val="00CA5C80"/>
    <w:rsid w:val="00CB1799"/>
    <w:rsid w:val="00CC0BE0"/>
    <w:rsid w:val="00CC0E93"/>
    <w:rsid w:val="00CC1181"/>
    <w:rsid w:val="00CC232E"/>
    <w:rsid w:val="00CC340D"/>
    <w:rsid w:val="00CC5E7B"/>
    <w:rsid w:val="00CD2691"/>
    <w:rsid w:val="00CD486F"/>
    <w:rsid w:val="00CD766F"/>
    <w:rsid w:val="00CD7EE3"/>
    <w:rsid w:val="00CF263E"/>
    <w:rsid w:val="00CF2875"/>
    <w:rsid w:val="00CF3118"/>
    <w:rsid w:val="00CF5DD7"/>
    <w:rsid w:val="00CF697E"/>
    <w:rsid w:val="00CF7C56"/>
    <w:rsid w:val="00D01096"/>
    <w:rsid w:val="00D043D5"/>
    <w:rsid w:val="00D05FFE"/>
    <w:rsid w:val="00D06566"/>
    <w:rsid w:val="00D11FC0"/>
    <w:rsid w:val="00D14642"/>
    <w:rsid w:val="00D16286"/>
    <w:rsid w:val="00D164FB"/>
    <w:rsid w:val="00D16F8B"/>
    <w:rsid w:val="00D21460"/>
    <w:rsid w:val="00D22CB3"/>
    <w:rsid w:val="00D22F8D"/>
    <w:rsid w:val="00D258A3"/>
    <w:rsid w:val="00D268BE"/>
    <w:rsid w:val="00D27E8E"/>
    <w:rsid w:val="00D313B4"/>
    <w:rsid w:val="00D322EB"/>
    <w:rsid w:val="00D36147"/>
    <w:rsid w:val="00D431DC"/>
    <w:rsid w:val="00D5200D"/>
    <w:rsid w:val="00D53BB4"/>
    <w:rsid w:val="00D55EDD"/>
    <w:rsid w:val="00D571A4"/>
    <w:rsid w:val="00D60753"/>
    <w:rsid w:val="00D60FCB"/>
    <w:rsid w:val="00D73B7A"/>
    <w:rsid w:val="00D73CFF"/>
    <w:rsid w:val="00D801E1"/>
    <w:rsid w:val="00D83225"/>
    <w:rsid w:val="00D845C6"/>
    <w:rsid w:val="00D85830"/>
    <w:rsid w:val="00D9149B"/>
    <w:rsid w:val="00D9267D"/>
    <w:rsid w:val="00D92C45"/>
    <w:rsid w:val="00D92D76"/>
    <w:rsid w:val="00DA6E66"/>
    <w:rsid w:val="00DB1843"/>
    <w:rsid w:val="00DB2C54"/>
    <w:rsid w:val="00DB336B"/>
    <w:rsid w:val="00DB72FA"/>
    <w:rsid w:val="00DC2D84"/>
    <w:rsid w:val="00DC569B"/>
    <w:rsid w:val="00DC64BF"/>
    <w:rsid w:val="00DC7993"/>
    <w:rsid w:val="00DC7FB7"/>
    <w:rsid w:val="00DD1F3B"/>
    <w:rsid w:val="00DD2EFE"/>
    <w:rsid w:val="00DD32F5"/>
    <w:rsid w:val="00DD40B2"/>
    <w:rsid w:val="00DD6EF9"/>
    <w:rsid w:val="00DE33F5"/>
    <w:rsid w:val="00DE477E"/>
    <w:rsid w:val="00DE6B66"/>
    <w:rsid w:val="00DE7162"/>
    <w:rsid w:val="00DF1A8A"/>
    <w:rsid w:val="00DF2A2C"/>
    <w:rsid w:val="00DF3809"/>
    <w:rsid w:val="00DF3E00"/>
    <w:rsid w:val="00DF5592"/>
    <w:rsid w:val="00DF646C"/>
    <w:rsid w:val="00E06CE0"/>
    <w:rsid w:val="00E074E2"/>
    <w:rsid w:val="00E13202"/>
    <w:rsid w:val="00E16B59"/>
    <w:rsid w:val="00E2436E"/>
    <w:rsid w:val="00E25F6B"/>
    <w:rsid w:val="00E27EF9"/>
    <w:rsid w:val="00E33F30"/>
    <w:rsid w:val="00E35DA9"/>
    <w:rsid w:val="00E40F78"/>
    <w:rsid w:val="00E42CF6"/>
    <w:rsid w:val="00E43AEC"/>
    <w:rsid w:val="00E46084"/>
    <w:rsid w:val="00E47CB7"/>
    <w:rsid w:val="00E47F60"/>
    <w:rsid w:val="00E52393"/>
    <w:rsid w:val="00E60351"/>
    <w:rsid w:val="00E61FEB"/>
    <w:rsid w:val="00E63599"/>
    <w:rsid w:val="00E63ECF"/>
    <w:rsid w:val="00E65526"/>
    <w:rsid w:val="00E66159"/>
    <w:rsid w:val="00E676B2"/>
    <w:rsid w:val="00E719E4"/>
    <w:rsid w:val="00E71C43"/>
    <w:rsid w:val="00E72CA1"/>
    <w:rsid w:val="00E75DAF"/>
    <w:rsid w:val="00E7621F"/>
    <w:rsid w:val="00E8018B"/>
    <w:rsid w:val="00E8271C"/>
    <w:rsid w:val="00E8469E"/>
    <w:rsid w:val="00E90C2B"/>
    <w:rsid w:val="00E926D8"/>
    <w:rsid w:val="00E93D19"/>
    <w:rsid w:val="00E97267"/>
    <w:rsid w:val="00EA0727"/>
    <w:rsid w:val="00EA61F5"/>
    <w:rsid w:val="00EA7A04"/>
    <w:rsid w:val="00EB1B23"/>
    <w:rsid w:val="00EB5AA5"/>
    <w:rsid w:val="00EC70C0"/>
    <w:rsid w:val="00ED0C0D"/>
    <w:rsid w:val="00ED1DD8"/>
    <w:rsid w:val="00ED789F"/>
    <w:rsid w:val="00ED7CE9"/>
    <w:rsid w:val="00EE1D67"/>
    <w:rsid w:val="00EE203B"/>
    <w:rsid w:val="00EE39FF"/>
    <w:rsid w:val="00EE5359"/>
    <w:rsid w:val="00EF05BB"/>
    <w:rsid w:val="00EF22A4"/>
    <w:rsid w:val="00EF4762"/>
    <w:rsid w:val="00EF60CE"/>
    <w:rsid w:val="00EF7F3D"/>
    <w:rsid w:val="00F0105B"/>
    <w:rsid w:val="00F10E9F"/>
    <w:rsid w:val="00F14A5B"/>
    <w:rsid w:val="00F15473"/>
    <w:rsid w:val="00F17082"/>
    <w:rsid w:val="00F17EAA"/>
    <w:rsid w:val="00F2444B"/>
    <w:rsid w:val="00F244CE"/>
    <w:rsid w:val="00F25836"/>
    <w:rsid w:val="00F30F92"/>
    <w:rsid w:val="00F312DC"/>
    <w:rsid w:val="00F32D6D"/>
    <w:rsid w:val="00F336E4"/>
    <w:rsid w:val="00F34C06"/>
    <w:rsid w:val="00F35A1E"/>
    <w:rsid w:val="00F369E8"/>
    <w:rsid w:val="00F40E6F"/>
    <w:rsid w:val="00F420B4"/>
    <w:rsid w:val="00F44B60"/>
    <w:rsid w:val="00F45316"/>
    <w:rsid w:val="00F45E9B"/>
    <w:rsid w:val="00F46879"/>
    <w:rsid w:val="00F47B3E"/>
    <w:rsid w:val="00F504E2"/>
    <w:rsid w:val="00F52639"/>
    <w:rsid w:val="00F5507D"/>
    <w:rsid w:val="00F552AE"/>
    <w:rsid w:val="00F5548F"/>
    <w:rsid w:val="00F5603A"/>
    <w:rsid w:val="00F56600"/>
    <w:rsid w:val="00F56A8A"/>
    <w:rsid w:val="00F5781D"/>
    <w:rsid w:val="00F64121"/>
    <w:rsid w:val="00F66FC0"/>
    <w:rsid w:val="00F73B9C"/>
    <w:rsid w:val="00F76059"/>
    <w:rsid w:val="00F80E8A"/>
    <w:rsid w:val="00F814AF"/>
    <w:rsid w:val="00F82B68"/>
    <w:rsid w:val="00F86DFC"/>
    <w:rsid w:val="00F9175F"/>
    <w:rsid w:val="00F9459B"/>
    <w:rsid w:val="00F94E5E"/>
    <w:rsid w:val="00F9508A"/>
    <w:rsid w:val="00FA03C9"/>
    <w:rsid w:val="00FA0AF7"/>
    <w:rsid w:val="00FA4E45"/>
    <w:rsid w:val="00FA7838"/>
    <w:rsid w:val="00FB2B49"/>
    <w:rsid w:val="00FB32E8"/>
    <w:rsid w:val="00FC2BAA"/>
    <w:rsid w:val="00FC336F"/>
    <w:rsid w:val="00FC56B3"/>
    <w:rsid w:val="00FC66DF"/>
    <w:rsid w:val="00FC6BF1"/>
    <w:rsid w:val="00FD10C7"/>
    <w:rsid w:val="00FD121B"/>
    <w:rsid w:val="00FD1614"/>
    <w:rsid w:val="00FD4273"/>
    <w:rsid w:val="00FE276C"/>
    <w:rsid w:val="00FF185C"/>
    <w:rsid w:val="00FF21B1"/>
    <w:rsid w:val="00FF2C95"/>
    <w:rsid w:val="00FF49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1DC"/>
    <w:pPr>
      <w:spacing w:after="200" w:line="276" w:lineRule="auto"/>
    </w:pPr>
    <w:rPr>
      <w:sz w:val="22"/>
      <w:szCs w:val="22"/>
      <w:lang w:val="en-US" w:eastAsia="en-US"/>
    </w:rPr>
  </w:style>
  <w:style w:type="paragraph" w:styleId="Heading1">
    <w:name w:val="heading 1"/>
    <w:basedOn w:val="Normal"/>
    <w:next w:val="Normal"/>
    <w:autoRedefine/>
    <w:qFormat/>
    <w:rsid w:val="00F5548F"/>
    <w:pPr>
      <w:keepNext/>
      <w:numPr>
        <w:numId w:val="18"/>
      </w:numPr>
      <w:spacing w:before="120" w:after="120" w:line="240" w:lineRule="auto"/>
      <w:ind w:left="0" w:firstLine="0"/>
      <w:outlineLvl w:val="0"/>
    </w:pPr>
    <w:rPr>
      <w:rFonts w:ascii="Times New Roman" w:eastAsia="Times New Roman" w:hAnsi="Times New Roman"/>
      <w:b/>
      <w:bCs/>
      <w:caps/>
      <w:szCs w:val="24"/>
      <w:lang w:val="da-DK" w:eastAsia="da-DK"/>
    </w:rPr>
  </w:style>
  <w:style w:type="paragraph" w:styleId="Heading2">
    <w:name w:val="heading 2"/>
    <w:basedOn w:val="Normal"/>
    <w:next w:val="Normal"/>
    <w:qFormat/>
    <w:rsid w:val="00F5548F"/>
    <w:pPr>
      <w:keepNext/>
      <w:numPr>
        <w:ilvl w:val="1"/>
        <w:numId w:val="18"/>
      </w:numPr>
      <w:spacing w:before="160" w:after="60" w:line="240" w:lineRule="auto"/>
      <w:outlineLvl w:val="1"/>
    </w:pPr>
    <w:rPr>
      <w:rFonts w:ascii="Times New Roman" w:eastAsia="Times New Roman" w:hAnsi="Times New Roman"/>
      <w:b/>
      <w:lang w:val="en-GB" w:eastAsia="en-GB"/>
    </w:rPr>
  </w:style>
  <w:style w:type="paragraph" w:styleId="Heading3">
    <w:name w:val="heading 3"/>
    <w:basedOn w:val="Normal"/>
    <w:next w:val="Normal"/>
    <w:qFormat/>
    <w:rsid w:val="00F5548F"/>
    <w:pPr>
      <w:keepNext/>
      <w:numPr>
        <w:ilvl w:val="2"/>
        <w:numId w:val="18"/>
      </w:numPr>
      <w:spacing w:before="240" w:after="60" w:line="240" w:lineRule="auto"/>
      <w:outlineLvl w:val="2"/>
    </w:pPr>
    <w:rPr>
      <w:rFonts w:ascii="Times New Roman" w:eastAsia="Times New Roman" w:hAnsi="Times New Roman"/>
      <w:i/>
      <w:szCs w:val="20"/>
      <w:lang w:val="en-GB" w:eastAsia="en-GB"/>
    </w:rPr>
  </w:style>
  <w:style w:type="paragraph" w:styleId="Heading4">
    <w:name w:val="heading 4"/>
    <w:basedOn w:val="Normal"/>
    <w:next w:val="Normal"/>
    <w:qFormat/>
    <w:rsid w:val="00F5548F"/>
    <w:pPr>
      <w:keepNext/>
      <w:numPr>
        <w:ilvl w:val="3"/>
        <w:numId w:val="18"/>
      </w:numPr>
      <w:spacing w:after="0" w:line="240" w:lineRule="auto"/>
      <w:jc w:val="both"/>
      <w:outlineLvl w:val="3"/>
    </w:pPr>
    <w:rPr>
      <w:rFonts w:ascii="Times New Roman" w:eastAsia="Times New Roman" w:hAnsi="Times New Roman"/>
      <w:szCs w:val="20"/>
      <w:lang w:val="en-GB" w:eastAsia="en-GB"/>
    </w:rPr>
  </w:style>
  <w:style w:type="paragraph" w:styleId="Heading5">
    <w:name w:val="heading 5"/>
    <w:basedOn w:val="Normal"/>
    <w:next w:val="Normal"/>
    <w:qFormat/>
    <w:rsid w:val="00F5548F"/>
    <w:pPr>
      <w:keepNext/>
      <w:numPr>
        <w:ilvl w:val="4"/>
        <w:numId w:val="18"/>
      </w:numPr>
      <w:spacing w:after="0" w:line="240" w:lineRule="auto"/>
      <w:jc w:val="both"/>
      <w:outlineLvl w:val="4"/>
    </w:pPr>
    <w:rPr>
      <w:rFonts w:ascii="Times New Roman" w:eastAsia="Times New Roman" w:hAnsi="Times New Roman"/>
      <w:sz w:val="24"/>
      <w:szCs w:val="20"/>
      <w:lang w:val="en-GB" w:eastAsia="en-GB"/>
    </w:rPr>
  </w:style>
  <w:style w:type="paragraph" w:styleId="Heading6">
    <w:name w:val="heading 6"/>
    <w:basedOn w:val="Normal"/>
    <w:next w:val="Normal"/>
    <w:qFormat/>
    <w:rsid w:val="00F5548F"/>
    <w:pPr>
      <w:keepNext/>
      <w:numPr>
        <w:ilvl w:val="5"/>
        <w:numId w:val="18"/>
      </w:numPr>
      <w:spacing w:after="0" w:line="240" w:lineRule="auto"/>
      <w:jc w:val="both"/>
      <w:outlineLvl w:val="5"/>
    </w:pPr>
    <w:rPr>
      <w:rFonts w:ascii="Times New Roman" w:eastAsia="Times New Roman" w:hAnsi="Times New Roman"/>
      <w:sz w:val="24"/>
      <w:szCs w:val="20"/>
      <w:u w:val="single"/>
      <w:lang w:val="en-GB" w:eastAsia="en-GB"/>
    </w:rPr>
  </w:style>
  <w:style w:type="paragraph" w:styleId="Heading7">
    <w:name w:val="heading 7"/>
    <w:basedOn w:val="Normal"/>
    <w:next w:val="Normal"/>
    <w:qFormat/>
    <w:rsid w:val="00F5548F"/>
    <w:pPr>
      <w:numPr>
        <w:ilvl w:val="6"/>
        <w:numId w:val="18"/>
      </w:numPr>
      <w:spacing w:before="240" w:after="60" w:line="240" w:lineRule="auto"/>
      <w:outlineLvl w:val="6"/>
    </w:pPr>
    <w:rPr>
      <w:rFonts w:ascii="Arial" w:eastAsia="Times New Roman" w:hAnsi="Arial"/>
      <w:sz w:val="20"/>
      <w:szCs w:val="20"/>
      <w:lang w:val="en-GB" w:eastAsia="en-GB"/>
    </w:rPr>
  </w:style>
  <w:style w:type="paragraph" w:styleId="Heading8">
    <w:name w:val="heading 8"/>
    <w:basedOn w:val="Normal"/>
    <w:next w:val="Normal"/>
    <w:qFormat/>
    <w:rsid w:val="00F5548F"/>
    <w:pPr>
      <w:numPr>
        <w:ilvl w:val="7"/>
        <w:numId w:val="18"/>
      </w:numPr>
      <w:spacing w:before="240" w:after="60" w:line="240" w:lineRule="auto"/>
      <w:outlineLvl w:val="7"/>
    </w:pPr>
    <w:rPr>
      <w:rFonts w:ascii="Arial" w:eastAsia="Times New Roman" w:hAnsi="Arial"/>
      <w:i/>
      <w:sz w:val="20"/>
      <w:szCs w:val="20"/>
      <w:lang w:val="en-GB" w:eastAsia="en-GB"/>
    </w:rPr>
  </w:style>
  <w:style w:type="paragraph" w:styleId="Heading9">
    <w:name w:val="heading 9"/>
    <w:basedOn w:val="Normal"/>
    <w:next w:val="Normal"/>
    <w:qFormat/>
    <w:rsid w:val="00F5548F"/>
    <w:pPr>
      <w:numPr>
        <w:ilvl w:val="8"/>
        <w:numId w:val="18"/>
      </w:numPr>
      <w:spacing w:before="240" w:after="60" w:line="240" w:lineRule="auto"/>
      <w:outlineLvl w:val="8"/>
    </w:pPr>
    <w:rPr>
      <w:rFonts w:ascii="Arial" w:eastAsia="Times New Roman" w:hAnsi="Arial"/>
      <w:b/>
      <w:i/>
      <w:sz w:val="18"/>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D4F7B"/>
    <w:rPr>
      <w:color w:val="0000FF"/>
      <w:u w:val="single"/>
    </w:rPr>
  </w:style>
  <w:style w:type="paragraph" w:styleId="BalloonText">
    <w:name w:val="Balloon Text"/>
    <w:basedOn w:val="Normal"/>
    <w:link w:val="BalloonTextChar"/>
    <w:uiPriority w:val="99"/>
    <w:semiHidden/>
    <w:unhideWhenUsed/>
    <w:rsid w:val="002D4F7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D4F7B"/>
    <w:rPr>
      <w:rFonts w:ascii="Tahoma" w:hAnsi="Tahoma" w:cs="Tahoma"/>
      <w:sz w:val="16"/>
      <w:szCs w:val="16"/>
    </w:rPr>
  </w:style>
  <w:style w:type="paragraph" w:styleId="NormalWeb">
    <w:name w:val="Normal (Web)"/>
    <w:basedOn w:val="Normal"/>
    <w:rsid w:val="00906974"/>
    <w:pPr>
      <w:spacing w:before="100" w:beforeAutospacing="1" w:after="100" w:afterAutospacing="1" w:line="240" w:lineRule="auto"/>
    </w:pPr>
    <w:rPr>
      <w:rFonts w:ascii="Times New Roman" w:eastAsia="MS Mincho" w:hAnsi="Times New Roman"/>
      <w:sz w:val="24"/>
      <w:szCs w:val="24"/>
      <w:lang w:val="en-GB" w:eastAsia="ja-JP"/>
    </w:rPr>
  </w:style>
  <w:style w:type="paragraph" w:styleId="BodyText">
    <w:name w:val="Body Text"/>
    <w:basedOn w:val="Normal"/>
    <w:link w:val="BodyTextChar"/>
    <w:rsid w:val="00757FFC"/>
    <w:pPr>
      <w:spacing w:after="0" w:line="240" w:lineRule="auto"/>
    </w:pPr>
    <w:rPr>
      <w:rFonts w:ascii="Times New Roman" w:eastAsia="Times New Roman" w:hAnsi="Times New Roman"/>
      <w:szCs w:val="24"/>
      <w:lang w:val="en-GB" w:eastAsia="da-DK"/>
    </w:rPr>
  </w:style>
  <w:style w:type="character" w:customStyle="1" w:styleId="BodyTextChar">
    <w:name w:val="Body Text Char"/>
    <w:link w:val="BodyText"/>
    <w:rsid w:val="00757FFC"/>
    <w:rPr>
      <w:rFonts w:ascii="Times New Roman" w:eastAsia="Times New Roman" w:hAnsi="Times New Roman" w:cs="Times New Roman"/>
      <w:szCs w:val="24"/>
      <w:lang w:val="en-GB" w:eastAsia="da-DK"/>
    </w:rPr>
  </w:style>
  <w:style w:type="table" w:styleId="TableGrid">
    <w:name w:val="Table Grid"/>
    <w:basedOn w:val="TableNormal"/>
    <w:uiPriority w:val="59"/>
    <w:rsid w:val="00B86F4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568B7"/>
    <w:pPr>
      <w:ind w:left="720"/>
      <w:contextualSpacing/>
    </w:pPr>
  </w:style>
  <w:style w:type="paragraph" w:styleId="Caption">
    <w:name w:val="caption"/>
    <w:basedOn w:val="Normal"/>
    <w:next w:val="BodyText"/>
    <w:qFormat/>
    <w:rsid w:val="003E70BD"/>
    <w:pPr>
      <w:keepNext/>
      <w:keepLines/>
      <w:suppressAutoHyphens/>
      <w:spacing w:before="60" w:after="60" w:line="240" w:lineRule="auto"/>
      <w:ind w:left="1247" w:hanging="1247"/>
    </w:pPr>
    <w:rPr>
      <w:rFonts w:ascii="Times New Roman" w:eastAsia="Times New Roman" w:hAnsi="Times New Roman"/>
      <w:b/>
      <w:bCs/>
      <w:sz w:val="24"/>
      <w:szCs w:val="20"/>
      <w:lang w:val="en-GB" w:eastAsia="en-GB"/>
    </w:rPr>
  </w:style>
  <w:style w:type="paragraph" w:customStyle="1" w:styleId="C-TableHeader">
    <w:name w:val="C-Table Header"/>
    <w:next w:val="C-TableText"/>
    <w:rsid w:val="003E70BD"/>
    <w:pPr>
      <w:keepNext/>
      <w:spacing w:before="60" w:after="60"/>
    </w:pPr>
    <w:rPr>
      <w:rFonts w:ascii="Times New Roman" w:eastAsia="Times New Roman" w:hAnsi="Times New Roman"/>
      <w:b/>
      <w:sz w:val="22"/>
      <w:lang w:val="en-US" w:eastAsia="en-US"/>
    </w:rPr>
  </w:style>
  <w:style w:type="paragraph" w:customStyle="1" w:styleId="C-TableText">
    <w:name w:val="C-Table Text"/>
    <w:rsid w:val="003E70BD"/>
    <w:pPr>
      <w:spacing w:before="60" w:after="60"/>
    </w:pPr>
    <w:rPr>
      <w:rFonts w:ascii="Times New Roman" w:eastAsia="Times New Roman" w:hAnsi="Times New Roman"/>
      <w:sz w:val="22"/>
      <w:lang w:val="en-US" w:eastAsia="en-US"/>
    </w:rPr>
  </w:style>
  <w:style w:type="paragraph" w:styleId="Header">
    <w:name w:val="header"/>
    <w:basedOn w:val="Normal"/>
    <w:link w:val="HeaderChar"/>
    <w:uiPriority w:val="99"/>
    <w:rsid w:val="00412DDB"/>
    <w:pPr>
      <w:tabs>
        <w:tab w:val="center" w:pos="4153"/>
        <w:tab w:val="right" w:pos="8306"/>
      </w:tabs>
    </w:pPr>
  </w:style>
  <w:style w:type="paragraph" w:styleId="Footer">
    <w:name w:val="footer"/>
    <w:basedOn w:val="Normal"/>
    <w:link w:val="FooterChar"/>
    <w:uiPriority w:val="99"/>
    <w:rsid w:val="00412DDB"/>
    <w:pPr>
      <w:tabs>
        <w:tab w:val="center" w:pos="4153"/>
        <w:tab w:val="right" w:pos="8306"/>
      </w:tabs>
    </w:pPr>
  </w:style>
  <w:style w:type="character" w:styleId="PageNumber">
    <w:name w:val="page number"/>
    <w:basedOn w:val="DefaultParagraphFont"/>
    <w:rsid w:val="00412DDB"/>
  </w:style>
  <w:style w:type="character" w:customStyle="1" w:styleId="FooterChar">
    <w:name w:val="Footer Char"/>
    <w:link w:val="Footer"/>
    <w:uiPriority w:val="99"/>
    <w:rsid w:val="00FB2B49"/>
    <w:rPr>
      <w:sz w:val="22"/>
      <w:szCs w:val="22"/>
    </w:rPr>
  </w:style>
  <w:style w:type="paragraph" w:customStyle="1" w:styleId="TableTextTNR">
    <w:name w:val="Table Text TNR"/>
    <w:basedOn w:val="BodyText"/>
    <w:next w:val="BodyText"/>
    <w:rsid w:val="005D59B9"/>
    <w:pPr>
      <w:suppressAutoHyphens/>
      <w:spacing w:line="264" w:lineRule="auto"/>
    </w:pPr>
    <w:rPr>
      <w:rFonts w:eastAsia="Calibri"/>
      <w:sz w:val="18"/>
      <w:lang w:val="en-US" w:eastAsia="en-GB"/>
    </w:rPr>
  </w:style>
  <w:style w:type="paragraph" w:customStyle="1" w:styleId="TableText">
    <w:name w:val="Table Text"/>
    <w:rsid w:val="009111D6"/>
    <w:pPr>
      <w:keepNext/>
      <w:keepLines/>
      <w:tabs>
        <w:tab w:val="left" w:pos="360"/>
      </w:tabs>
      <w:suppressAutoHyphens/>
      <w:spacing w:before="40" w:after="40" w:line="240" w:lineRule="exact"/>
    </w:pPr>
    <w:rPr>
      <w:rFonts w:ascii="Times New Roman" w:eastAsia="Times New Roman" w:hAnsi="Times New Roman"/>
      <w:lang w:val="en-US" w:eastAsia="en-US"/>
    </w:rPr>
  </w:style>
  <w:style w:type="paragraph" w:customStyle="1" w:styleId="tabletext0">
    <w:name w:val="tabletext"/>
    <w:basedOn w:val="Normal"/>
    <w:rsid w:val="009111D6"/>
    <w:pPr>
      <w:spacing w:before="100" w:beforeAutospacing="1" w:after="100" w:afterAutospacing="1" w:line="240" w:lineRule="auto"/>
    </w:pPr>
    <w:rPr>
      <w:rFonts w:ascii="Times New Roman" w:hAnsi="Times New Roman"/>
      <w:sz w:val="24"/>
      <w:szCs w:val="24"/>
    </w:rPr>
  </w:style>
  <w:style w:type="paragraph" w:styleId="TOC1">
    <w:name w:val="toc 1"/>
    <w:basedOn w:val="Normal"/>
    <w:next w:val="Normal"/>
    <w:autoRedefine/>
    <w:semiHidden/>
    <w:rsid w:val="00CB1799"/>
    <w:pPr>
      <w:spacing w:after="0" w:line="240" w:lineRule="auto"/>
    </w:pPr>
    <w:rPr>
      <w:rFonts w:ascii="Times New Roman" w:eastAsia="Times New Roman" w:hAnsi="Times New Roman"/>
      <w:caps/>
      <w:sz w:val="24"/>
      <w:szCs w:val="24"/>
      <w:lang w:val="da-DK" w:eastAsia="da-DK"/>
    </w:rPr>
  </w:style>
  <w:style w:type="paragraph" w:customStyle="1" w:styleId="C-BodyText">
    <w:name w:val="C-Body Text"/>
    <w:link w:val="C-BodyTextChar"/>
    <w:rsid w:val="00792627"/>
    <w:pPr>
      <w:spacing w:before="120" w:after="120" w:line="280" w:lineRule="atLeast"/>
    </w:pPr>
    <w:rPr>
      <w:rFonts w:ascii="Times New Roman" w:eastAsia="Times New Roman" w:hAnsi="Times New Roman"/>
      <w:sz w:val="24"/>
      <w:lang w:val="en-US" w:eastAsia="en-US"/>
    </w:rPr>
  </w:style>
  <w:style w:type="character" w:customStyle="1" w:styleId="C-BodyTextChar">
    <w:name w:val="C-Body Text Char"/>
    <w:link w:val="C-BodyText"/>
    <w:rsid w:val="00792627"/>
    <w:rPr>
      <w:sz w:val="24"/>
      <w:lang w:val="en-US" w:eastAsia="en-US" w:bidi="ar-SA"/>
    </w:rPr>
  </w:style>
  <w:style w:type="paragraph" w:customStyle="1" w:styleId="C-Heading2non-numbered">
    <w:name w:val="C-Heading 2 (non-numbered)"/>
    <w:basedOn w:val="Normal"/>
    <w:next w:val="Normal"/>
    <w:rsid w:val="001A3FA2"/>
    <w:pPr>
      <w:keepNext/>
      <w:tabs>
        <w:tab w:val="left" w:pos="1080"/>
      </w:tabs>
      <w:spacing w:before="240" w:after="0" w:line="240" w:lineRule="auto"/>
      <w:ind w:left="1080" w:hanging="1080"/>
      <w:outlineLvl w:val="1"/>
    </w:pPr>
    <w:rPr>
      <w:rFonts w:ascii="Times New Roman" w:eastAsia="Times New Roman" w:hAnsi="Times New Roman"/>
      <w:b/>
      <w:sz w:val="28"/>
      <w:szCs w:val="20"/>
    </w:rPr>
  </w:style>
  <w:style w:type="paragraph" w:customStyle="1" w:styleId="C-InstructionText">
    <w:name w:val="C-Instruction Text"/>
    <w:rsid w:val="00F5548F"/>
    <w:pPr>
      <w:spacing w:before="120" w:after="120" w:line="280" w:lineRule="atLeast"/>
    </w:pPr>
    <w:rPr>
      <w:rFonts w:ascii="Times New Roman" w:eastAsia="Times New Roman" w:hAnsi="Times New Roman"/>
      <w:vanish/>
      <w:color w:val="FF0000"/>
      <w:sz w:val="24"/>
      <w:szCs w:val="24"/>
      <w:lang w:val="en-US" w:eastAsia="en-US"/>
    </w:rPr>
  </w:style>
  <w:style w:type="character" w:styleId="CommentReference">
    <w:name w:val="annotation reference"/>
    <w:semiHidden/>
    <w:unhideWhenUsed/>
    <w:rsid w:val="004765DA"/>
    <w:rPr>
      <w:sz w:val="16"/>
      <w:szCs w:val="16"/>
    </w:rPr>
  </w:style>
  <w:style w:type="paragraph" w:styleId="CommentText">
    <w:name w:val="annotation text"/>
    <w:basedOn w:val="Normal"/>
    <w:link w:val="CommentTextChar"/>
    <w:uiPriority w:val="99"/>
    <w:unhideWhenUsed/>
    <w:rsid w:val="004765DA"/>
    <w:rPr>
      <w:sz w:val="20"/>
      <w:szCs w:val="20"/>
    </w:rPr>
  </w:style>
  <w:style w:type="character" w:customStyle="1" w:styleId="CommentTextChar">
    <w:name w:val="Comment Text Char"/>
    <w:link w:val="CommentText"/>
    <w:uiPriority w:val="99"/>
    <w:rsid w:val="004765DA"/>
    <w:rPr>
      <w:lang w:val="en-US" w:eastAsia="en-US"/>
    </w:rPr>
  </w:style>
  <w:style w:type="paragraph" w:styleId="CommentSubject">
    <w:name w:val="annotation subject"/>
    <w:basedOn w:val="CommentText"/>
    <w:next w:val="CommentText"/>
    <w:link w:val="CommentSubjectChar"/>
    <w:uiPriority w:val="99"/>
    <w:semiHidden/>
    <w:unhideWhenUsed/>
    <w:rsid w:val="004765DA"/>
    <w:rPr>
      <w:b/>
      <w:bCs/>
    </w:rPr>
  </w:style>
  <w:style w:type="character" w:customStyle="1" w:styleId="CommentSubjectChar">
    <w:name w:val="Comment Subject Char"/>
    <w:link w:val="CommentSubject"/>
    <w:uiPriority w:val="99"/>
    <w:semiHidden/>
    <w:rsid w:val="004765DA"/>
    <w:rPr>
      <w:b/>
      <w:bCs/>
      <w:lang w:val="en-US" w:eastAsia="en-US"/>
    </w:rPr>
  </w:style>
  <w:style w:type="character" w:customStyle="1" w:styleId="HeaderChar">
    <w:name w:val="Header Char"/>
    <w:link w:val="Header"/>
    <w:uiPriority w:val="99"/>
    <w:rsid w:val="00D14642"/>
    <w:rPr>
      <w:sz w:val="22"/>
      <w:szCs w:val="22"/>
      <w:lang w:val="en-US" w:eastAsia="en-US"/>
    </w:rPr>
  </w:style>
  <w:style w:type="paragraph" w:styleId="Revision">
    <w:name w:val="Revision"/>
    <w:hidden/>
    <w:uiPriority w:val="99"/>
    <w:semiHidden/>
    <w:rsid w:val="003910EE"/>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304260">
      <w:bodyDiv w:val="1"/>
      <w:marLeft w:val="0"/>
      <w:marRight w:val="0"/>
      <w:marTop w:val="0"/>
      <w:marBottom w:val="0"/>
      <w:divBdr>
        <w:top w:val="none" w:sz="0" w:space="0" w:color="auto"/>
        <w:left w:val="none" w:sz="0" w:space="0" w:color="auto"/>
        <w:bottom w:val="none" w:sz="0" w:space="0" w:color="auto"/>
        <w:right w:val="none" w:sz="0" w:space="0" w:color="auto"/>
      </w:divBdr>
    </w:div>
    <w:div w:id="1164587938">
      <w:bodyDiv w:val="1"/>
      <w:marLeft w:val="0"/>
      <w:marRight w:val="0"/>
      <w:marTop w:val="0"/>
      <w:marBottom w:val="0"/>
      <w:divBdr>
        <w:top w:val="none" w:sz="0" w:space="0" w:color="auto"/>
        <w:left w:val="none" w:sz="0" w:space="0" w:color="auto"/>
        <w:bottom w:val="none" w:sz="0" w:space="0" w:color="auto"/>
        <w:right w:val="none" w:sz="0" w:space="0" w:color="auto"/>
      </w:divBdr>
    </w:div>
    <w:div w:id="1437866777">
      <w:bodyDiv w:val="1"/>
      <w:marLeft w:val="0"/>
      <w:marRight w:val="0"/>
      <w:marTop w:val="0"/>
      <w:marBottom w:val="0"/>
      <w:divBdr>
        <w:top w:val="none" w:sz="0" w:space="0" w:color="auto"/>
        <w:left w:val="none" w:sz="0" w:space="0" w:color="auto"/>
        <w:bottom w:val="none" w:sz="0" w:space="0" w:color="auto"/>
        <w:right w:val="none" w:sz="0" w:space="0" w:color="auto"/>
      </w:divBdr>
    </w:div>
    <w:div w:id="204721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8C9AE-5730-4958-AEA1-91D1D1A12776}">
  <ds:schemaRefs>
    <ds:schemaRef ds:uri="http://schemas.microsoft.com/office/2006/customDocumentInformationPanel"/>
  </ds:schemaRefs>
</ds:datastoreItem>
</file>

<file path=customXml/itemProps2.xml><?xml version="1.0" encoding="utf-8"?>
<ds:datastoreItem xmlns:ds="http://schemas.openxmlformats.org/officeDocument/2006/customXml" ds:itemID="{D97DED93-B060-45B9-8FA4-BF4633589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3608</Words>
  <Characters>20643</Characters>
  <Application>Microsoft Office Word</Application>
  <DocSecurity>0</DocSecurity>
  <Lines>516</Lines>
  <Paragraphs>310</Paragraphs>
  <ScaleCrop>false</ScaleCrop>
  <HeadingPairs>
    <vt:vector size="2" baseType="variant">
      <vt:variant>
        <vt:lpstr>Title</vt:lpstr>
      </vt:variant>
      <vt:variant>
        <vt:i4>1</vt:i4>
      </vt:variant>
    </vt:vector>
  </HeadingPairs>
  <TitlesOfParts>
    <vt:vector size="1" baseType="lpstr">
      <vt:lpstr>DRAFT PRODUCT INFORMATION</vt:lpstr>
    </vt:vector>
  </TitlesOfParts>
  <Company>Ferring Group</Company>
  <LinksUpToDate>false</LinksUpToDate>
  <CharactersWithSpaces>23941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Information: Misodel (misoprostol)</dc:title>
  <dc:creator>Ferring Pty Ltd</dc:creator>
  <cp:lastModifiedBy>Bird, Gail</cp:lastModifiedBy>
  <cp:revision>4</cp:revision>
  <cp:lastPrinted>2014-02-12T05:06:00Z</cp:lastPrinted>
  <dcterms:created xsi:type="dcterms:W3CDTF">2014-05-31T03:49:00Z</dcterms:created>
  <dcterms:modified xsi:type="dcterms:W3CDTF">2014-05-31T03:51:00Z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Num">
    <vt:lpwstr>#32904-v4A</vt:lpwstr>
  </property>
</Properties>
</file>