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92" w:rsidRPr="00595870" w:rsidRDefault="00821B92" w:rsidP="00821B92">
      <w:pPr>
        <w:pStyle w:val="CLDTITLE"/>
      </w:pPr>
      <w:bookmarkStart w:id="0" w:name="_GoBack"/>
      <w:bookmarkEnd w:id="0"/>
      <w:r w:rsidRPr="00595870">
        <w:t>PRODUCT INFORMATION</w:t>
      </w:r>
    </w:p>
    <w:p w:rsidR="0077380F" w:rsidRPr="00106A4F" w:rsidRDefault="006E4C37" w:rsidP="005B7719">
      <w:pPr>
        <w:pStyle w:val="CLDSubtitle"/>
      </w:pPr>
      <w:r>
        <w:t>TRUMENBA</w:t>
      </w:r>
      <w:r w:rsidR="00C556BA" w:rsidRPr="005B7719">
        <w:rPr>
          <w:rStyle w:val="CLDRegisteredTrademarkSign"/>
        </w:rPr>
        <w:sym w:font="Symbol" w:char="F0E2"/>
      </w:r>
    </w:p>
    <w:p w:rsidR="007B6230" w:rsidRPr="005B7719" w:rsidRDefault="0077380F" w:rsidP="005B7719">
      <w:pPr>
        <w:pStyle w:val="CLDHeading1"/>
      </w:pPr>
      <w:r w:rsidRPr="005B7719">
        <w:t>NAME OF THE MEDICINE</w:t>
      </w:r>
    </w:p>
    <w:p w:rsidR="00E13E35" w:rsidRDefault="00E36087" w:rsidP="00107929">
      <w:pPr>
        <w:pStyle w:val="CLDNormal"/>
      </w:pPr>
      <w:r w:rsidRPr="00E36087">
        <w:t xml:space="preserve">Meningococcal group B vaccine </w:t>
      </w:r>
    </w:p>
    <w:p w:rsidR="00C556BA" w:rsidRPr="00BA6D76" w:rsidRDefault="00E81E59" w:rsidP="00001AC5">
      <w:pPr>
        <w:pStyle w:val="CLDHeading1"/>
        <w:rPr>
          <w:b w:val="0"/>
          <w:sz w:val="24"/>
          <w:szCs w:val="24"/>
        </w:rPr>
      </w:pPr>
      <w:r w:rsidRPr="00107929">
        <w:t>DESCRIPTION</w:t>
      </w:r>
    </w:p>
    <w:p w:rsidR="00427EBC" w:rsidRDefault="00427EBC" w:rsidP="00427EBC">
      <w:pPr>
        <w:pStyle w:val="CLDNormal"/>
      </w:pPr>
      <w:proofErr w:type="spellStart"/>
      <w:r w:rsidRPr="00107929">
        <w:t>Trumenba</w:t>
      </w:r>
      <w:proofErr w:type="spellEnd"/>
      <w:r w:rsidRPr="00107929">
        <w:t xml:space="preserve"> is a sterile</w:t>
      </w:r>
      <w:r w:rsidR="00891F9D" w:rsidRPr="00107929">
        <w:t xml:space="preserve"> homogeneous white</w:t>
      </w:r>
      <w:r w:rsidRPr="00107929">
        <w:t xml:space="preserve"> suspension</w:t>
      </w:r>
      <w:r w:rsidR="00E36087" w:rsidRPr="00E36087">
        <w:t xml:space="preserve"> composed of two recombinant </w:t>
      </w:r>
      <w:proofErr w:type="spellStart"/>
      <w:r w:rsidR="00E36087" w:rsidRPr="00E36087">
        <w:t>lipidated</w:t>
      </w:r>
      <w:proofErr w:type="spellEnd"/>
      <w:r w:rsidR="00E36087" w:rsidRPr="00E36087">
        <w:t xml:space="preserve"> factor H binding protein (</w:t>
      </w:r>
      <w:proofErr w:type="spellStart"/>
      <w:r w:rsidR="00E36087" w:rsidRPr="00E36087">
        <w:t>fHBP</w:t>
      </w:r>
      <w:proofErr w:type="spellEnd"/>
      <w:r w:rsidR="00E36087" w:rsidRPr="00E36087">
        <w:t>)</w:t>
      </w:r>
      <w:r w:rsidR="00612665">
        <w:t xml:space="preserve"> </w:t>
      </w:r>
      <w:r w:rsidR="00E36087" w:rsidRPr="00E36087">
        <w:t xml:space="preserve">variants from </w:t>
      </w:r>
      <w:r w:rsidR="00E36087" w:rsidRPr="004E7810">
        <w:rPr>
          <w:i/>
        </w:rPr>
        <w:t>N</w:t>
      </w:r>
      <w:r w:rsidR="0039240B" w:rsidRPr="004E7810">
        <w:rPr>
          <w:i/>
        </w:rPr>
        <w:t>eisseria</w:t>
      </w:r>
      <w:r w:rsidR="00E36087" w:rsidRPr="004E7810">
        <w:rPr>
          <w:i/>
        </w:rPr>
        <w:t xml:space="preserve"> </w:t>
      </w:r>
      <w:proofErr w:type="spellStart"/>
      <w:r w:rsidR="00E36087" w:rsidRPr="004E7810">
        <w:rPr>
          <w:i/>
        </w:rPr>
        <w:t>meningitidis</w:t>
      </w:r>
      <w:proofErr w:type="spellEnd"/>
      <w:r w:rsidR="00E36087" w:rsidRPr="00E36087">
        <w:t xml:space="preserve"> serogroup B, one from </w:t>
      </w:r>
      <w:proofErr w:type="spellStart"/>
      <w:r w:rsidR="00E36087" w:rsidRPr="00E36087">
        <w:t>fHBP</w:t>
      </w:r>
      <w:proofErr w:type="spellEnd"/>
      <w:r w:rsidR="00E36087" w:rsidRPr="00E36087">
        <w:t xml:space="preserve"> subfamily A and one from subfamily B (A05 and</w:t>
      </w:r>
      <w:r w:rsidR="00600360">
        <w:t xml:space="preserve"> </w:t>
      </w:r>
      <w:r w:rsidR="00E36087" w:rsidRPr="00E36087">
        <w:t>B01, respectively)</w:t>
      </w:r>
      <w:r w:rsidR="00117DB0" w:rsidRPr="00107929">
        <w:t>.</w:t>
      </w:r>
    </w:p>
    <w:p w:rsidR="00117DB0" w:rsidRPr="00107929" w:rsidRDefault="00117DB0" w:rsidP="002112F6">
      <w:pPr>
        <w:pStyle w:val="CLDHeading2"/>
      </w:pPr>
      <w:r w:rsidRPr="00107929">
        <w:t>Active ingredients</w:t>
      </w:r>
    </w:p>
    <w:p w:rsidR="00117DB0" w:rsidRDefault="00117DB0">
      <w:pPr>
        <w:pStyle w:val="CLDNormal"/>
      </w:pPr>
      <w:r w:rsidRPr="00B3331C">
        <w:t>Each 0.5 mL dose contains:</w:t>
      </w:r>
    </w:p>
    <w:p w:rsidR="00E13E35" w:rsidRDefault="00E13E35" w:rsidP="00E13E35">
      <w:pPr>
        <w:pStyle w:val="CLDNormal"/>
      </w:pPr>
      <w:r w:rsidRPr="00712063">
        <w:rPr>
          <w:i/>
        </w:rPr>
        <w:t xml:space="preserve">Neisseria </w:t>
      </w:r>
      <w:proofErr w:type="spellStart"/>
      <w:r w:rsidRPr="00712063">
        <w:rPr>
          <w:i/>
        </w:rPr>
        <w:t>meningitidis</w:t>
      </w:r>
      <w:proofErr w:type="spellEnd"/>
      <w:r>
        <w:t xml:space="preserve"> serogroup B recombinant </w:t>
      </w:r>
      <w:proofErr w:type="spellStart"/>
      <w:r>
        <w:t>lipidated</w:t>
      </w:r>
      <w:proofErr w:type="spellEnd"/>
      <w:r>
        <w:t>-</w:t>
      </w:r>
    </w:p>
    <w:p w:rsidR="00E13E35" w:rsidRDefault="00E13E35" w:rsidP="00E13E35">
      <w:pPr>
        <w:pStyle w:val="CLDNormal"/>
      </w:pPr>
      <w:proofErr w:type="gramStart"/>
      <w:r>
        <w:t>factor</w:t>
      </w:r>
      <w:proofErr w:type="gramEnd"/>
      <w:r>
        <w:t xml:space="preserve"> H binding protein subfamily A        60 µg</w:t>
      </w:r>
    </w:p>
    <w:p w:rsidR="00E13E35" w:rsidRPr="00B3331C" w:rsidRDefault="00E13E35" w:rsidP="00E13E35">
      <w:pPr>
        <w:pStyle w:val="CLDNormal"/>
      </w:pPr>
      <w:proofErr w:type="gramStart"/>
      <w:r>
        <w:t>factor</w:t>
      </w:r>
      <w:proofErr w:type="gramEnd"/>
      <w:r>
        <w:t xml:space="preserve"> H binding protein subfamily B        60 µg</w:t>
      </w:r>
    </w:p>
    <w:p w:rsidR="00117DB0" w:rsidRPr="00107929" w:rsidRDefault="00117DB0" w:rsidP="002112F6">
      <w:pPr>
        <w:pStyle w:val="CLDHeading2"/>
      </w:pPr>
      <w:r w:rsidRPr="00107929">
        <w:t>Excipients</w:t>
      </w:r>
    </w:p>
    <w:p w:rsidR="00891F9D" w:rsidRPr="00107929" w:rsidRDefault="00117DB0" w:rsidP="00891F9D">
      <w:pPr>
        <w:pStyle w:val="CLDNormal"/>
      </w:pPr>
      <w:proofErr w:type="gramStart"/>
      <w:r w:rsidRPr="00107929">
        <w:t>S</w:t>
      </w:r>
      <w:r w:rsidR="00891F9D" w:rsidRPr="00107929">
        <w:t>odium chloride, histidine, water for injection</w:t>
      </w:r>
      <w:r w:rsidRPr="00107929">
        <w:t>s</w:t>
      </w:r>
      <w:r w:rsidR="00891F9D" w:rsidRPr="00107929">
        <w:t xml:space="preserve">, aluminium phosphate and </w:t>
      </w:r>
      <w:proofErr w:type="spellStart"/>
      <w:r w:rsidR="00891F9D" w:rsidRPr="00107929">
        <w:t>polysorbate</w:t>
      </w:r>
      <w:proofErr w:type="spellEnd"/>
      <w:r w:rsidR="00891F9D" w:rsidRPr="00107929">
        <w:t xml:space="preserve"> 80.</w:t>
      </w:r>
      <w:proofErr w:type="gramEnd"/>
    </w:p>
    <w:p w:rsidR="0077380F" w:rsidRPr="00107929" w:rsidRDefault="0077380F" w:rsidP="005B7719">
      <w:pPr>
        <w:pStyle w:val="CLDHeading1"/>
      </w:pPr>
      <w:r w:rsidRPr="00107929">
        <w:t>PHARMACOLOGY</w:t>
      </w:r>
    </w:p>
    <w:p w:rsidR="005D3FA2" w:rsidRPr="00107929" w:rsidRDefault="00A40B72" w:rsidP="005B7719">
      <w:pPr>
        <w:pStyle w:val="CLDHeading2"/>
      </w:pPr>
      <w:r w:rsidRPr="00107929">
        <w:t>Mechanism of Action</w:t>
      </w:r>
    </w:p>
    <w:p w:rsidR="007604F8" w:rsidRPr="00107929" w:rsidRDefault="007604F8" w:rsidP="004E627A">
      <w:pPr>
        <w:pStyle w:val="CLDNormal"/>
        <w:rPr>
          <w:lang w:val="en-US"/>
        </w:rPr>
      </w:pPr>
      <w:r w:rsidRPr="00107929">
        <w:rPr>
          <w:lang w:val="en-US"/>
        </w:rPr>
        <w:t>Protection against invasive meningococcal disease is mediated by serum bactericidal antibodies to bacterial surface antigens. Bactericidal antibodies act in concert with human complement to kill meningococci. This process is measured in vitro with serum bactericidal assay using human complement (</w:t>
      </w:r>
      <w:proofErr w:type="spellStart"/>
      <w:r w:rsidRPr="00107929">
        <w:rPr>
          <w:lang w:val="en-US"/>
        </w:rPr>
        <w:t>hSBA</w:t>
      </w:r>
      <w:proofErr w:type="spellEnd"/>
      <w:r w:rsidRPr="00107929">
        <w:rPr>
          <w:lang w:val="en-US"/>
        </w:rPr>
        <w:t>) for serogroup B. A positive response in SBA is an accepted correlate of protection from meningococcal disease.</w:t>
      </w:r>
    </w:p>
    <w:p w:rsidR="007604F8" w:rsidRPr="00107929" w:rsidRDefault="007604F8" w:rsidP="004E627A">
      <w:pPr>
        <w:pStyle w:val="CLDNormal"/>
        <w:rPr>
          <w:lang w:val="en-US"/>
        </w:rPr>
      </w:pPr>
      <w:proofErr w:type="spellStart"/>
      <w:r w:rsidRPr="00107929">
        <w:rPr>
          <w:lang w:val="en-US"/>
        </w:rPr>
        <w:t>Trumenba</w:t>
      </w:r>
      <w:proofErr w:type="spellEnd"/>
      <w:r w:rsidRPr="00107929">
        <w:rPr>
          <w:lang w:val="en-US"/>
        </w:rPr>
        <w:t xml:space="preserve"> [bivalent rLP2086] is a vaccine composed of two recombinant </w:t>
      </w:r>
      <w:proofErr w:type="spellStart"/>
      <w:r w:rsidRPr="00107929">
        <w:rPr>
          <w:lang w:val="en-US"/>
        </w:rPr>
        <w:t>lipidated</w:t>
      </w:r>
      <w:proofErr w:type="spellEnd"/>
      <w:r w:rsidRPr="00107929">
        <w:rPr>
          <w:lang w:val="en-US"/>
        </w:rPr>
        <w:t xml:space="preserve"> factor H binding proteins (</w:t>
      </w:r>
      <w:proofErr w:type="spellStart"/>
      <w:r w:rsidRPr="00107929">
        <w:rPr>
          <w:lang w:val="en-US"/>
        </w:rPr>
        <w:t>fHBPs</w:t>
      </w:r>
      <w:proofErr w:type="spellEnd"/>
      <w:r w:rsidRPr="00107929">
        <w:rPr>
          <w:lang w:val="en-US"/>
        </w:rPr>
        <w:t xml:space="preserve">) and prevents serogroup B disease by inducing broadly protective bactericidal antibody responses against epidemiologically diverse serogroup B strains. </w:t>
      </w:r>
      <w:proofErr w:type="spellStart"/>
      <w:proofErr w:type="gramStart"/>
      <w:r w:rsidRPr="00107929">
        <w:rPr>
          <w:lang w:val="en-US"/>
        </w:rPr>
        <w:t>fHBP</w:t>
      </w:r>
      <w:proofErr w:type="spellEnd"/>
      <w:proofErr w:type="gramEnd"/>
      <w:r w:rsidRPr="00107929">
        <w:rPr>
          <w:lang w:val="en-US"/>
        </w:rPr>
        <w:t xml:space="preserve"> is found on the surface of meningococcal bacteria and is essential for bacteria to avoid host immune defenses. </w:t>
      </w:r>
      <w:proofErr w:type="spellStart"/>
      <w:proofErr w:type="gramStart"/>
      <w:r w:rsidRPr="00107929">
        <w:rPr>
          <w:lang w:val="en-US"/>
        </w:rPr>
        <w:t>fHBPs</w:t>
      </w:r>
      <w:proofErr w:type="spellEnd"/>
      <w:proofErr w:type="gramEnd"/>
      <w:r w:rsidRPr="00107929">
        <w:rPr>
          <w:lang w:val="en-US"/>
        </w:rPr>
        <w:t xml:space="preserve"> segregate into two immunologically distinct subfamilies, A and B, and &gt;95% of serogroup B strains express </w:t>
      </w:r>
      <w:proofErr w:type="spellStart"/>
      <w:r w:rsidRPr="00107929">
        <w:rPr>
          <w:lang w:val="en-US"/>
        </w:rPr>
        <w:t>fHBPs</w:t>
      </w:r>
      <w:proofErr w:type="spellEnd"/>
      <w:r w:rsidRPr="00107929">
        <w:rPr>
          <w:lang w:val="en-US"/>
        </w:rPr>
        <w:t xml:space="preserve"> from either subfamily. </w:t>
      </w:r>
    </w:p>
    <w:p w:rsidR="007604F8" w:rsidRPr="00107929" w:rsidRDefault="007604F8" w:rsidP="004E627A">
      <w:pPr>
        <w:pStyle w:val="CLDNormal"/>
        <w:rPr>
          <w:lang w:val="en-US"/>
        </w:rPr>
      </w:pPr>
      <w:r w:rsidRPr="00107929">
        <w:rPr>
          <w:lang w:val="en-US"/>
        </w:rPr>
        <w:t xml:space="preserve">Vaccination with </w:t>
      </w:r>
      <w:proofErr w:type="spellStart"/>
      <w:r w:rsidRPr="00107929">
        <w:rPr>
          <w:lang w:val="en-US"/>
        </w:rPr>
        <w:t>Trumenba</w:t>
      </w:r>
      <w:proofErr w:type="spellEnd"/>
      <w:r w:rsidRPr="00107929">
        <w:rPr>
          <w:lang w:val="en-US"/>
        </w:rPr>
        <w:t xml:space="preserve">, which contains one </w:t>
      </w:r>
      <w:proofErr w:type="spellStart"/>
      <w:r w:rsidRPr="00107929">
        <w:rPr>
          <w:lang w:val="en-US"/>
        </w:rPr>
        <w:t>fHBP</w:t>
      </w:r>
      <w:proofErr w:type="spellEnd"/>
      <w:r w:rsidRPr="00107929">
        <w:rPr>
          <w:lang w:val="en-US"/>
        </w:rPr>
        <w:t xml:space="preserve"> each from subfamily A and B, elicits bactericidal antibodies directed against </w:t>
      </w:r>
      <w:proofErr w:type="spellStart"/>
      <w:r w:rsidRPr="00107929">
        <w:rPr>
          <w:lang w:val="en-US"/>
        </w:rPr>
        <w:t>fHBP</w:t>
      </w:r>
      <w:proofErr w:type="spellEnd"/>
      <w:r w:rsidRPr="00107929">
        <w:rPr>
          <w:lang w:val="en-US"/>
        </w:rPr>
        <w:t xml:space="preserve"> found on the surface of </w:t>
      </w:r>
      <w:r w:rsidRPr="00107929">
        <w:rPr>
          <w:i/>
          <w:lang w:val="en-US"/>
        </w:rPr>
        <w:t xml:space="preserve">N. </w:t>
      </w:r>
      <w:proofErr w:type="spellStart"/>
      <w:r w:rsidRPr="00107929">
        <w:rPr>
          <w:i/>
          <w:lang w:val="en-US"/>
        </w:rPr>
        <w:t>meningitidis</w:t>
      </w:r>
      <w:proofErr w:type="spellEnd"/>
      <w:r w:rsidRPr="00107929">
        <w:rPr>
          <w:lang w:val="en-US"/>
        </w:rPr>
        <w:t xml:space="preserve"> serogroup B strains.</w:t>
      </w:r>
    </w:p>
    <w:p w:rsidR="0077380F" w:rsidRPr="00107929" w:rsidRDefault="005D3FA2" w:rsidP="005B7719">
      <w:pPr>
        <w:pStyle w:val="CLDHeading1"/>
      </w:pPr>
      <w:r w:rsidRPr="00107929">
        <w:lastRenderedPageBreak/>
        <w:t>CLINICAL TRIALS</w:t>
      </w:r>
    </w:p>
    <w:p w:rsidR="00032F0F" w:rsidRPr="00107929" w:rsidRDefault="00032F0F" w:rsidP="00001AC5">
      <w:pPr>
        <w:pStyle w:val="CLDNormal"/>
        <w:rPr>
          <w:szCs w:val="24"/>
        </w:rPr>
      </w:pPr>
      <w:r w:rsidRPr="00107929">
        <w:rPr>
          <w:lang w:val="en-US"/>
        </w:rPr>
        <w:t xml:space="preserve">The efficacy of </w:t>
      </w:r>
      <w:proofErr w:type="spellStart"/>
      <w:r w:rsidRPr="00107929">
        <w:rPr>
          <w:lang w:val="en-US"/>
        </w:rPr>
        <w:t>Trumenba</w:t>
      </w:r>
      <w:proofErr w:type="spellEnd"/>
      <w:r w:rsidRPr="00107929">
        <w:rPr>
          <w:lang w:val="en-US"/>
        </w:rPr>
        <w:t xml:space="preserve"> has not been evaluated through clinical trials. Vaccine efficacy has been inferred by demonstrating the induction of serum bactericidal antibody responses to four meningococcal group B test strains (</w:t>
      </w:r>
      <w:r w:rsidR="00AE26C7" w:rsidRPr="00107929">
        <w:t xml:space="preserve">see </w:t>
      </w:r>
      <w:r w:rsidR="00001AC5" w:rsidRPr="00107929">
        <w:t>CLINICAL TRIALS,</w:t>
      </w:r>
      <w:r w:rsidRPr="00107929">
        <w:t xml:space="preserve"> Immunogenicity).</w:t>
      </w:r>
      <w:r w:rsidRPr="00107929">
        <w:rPr>
          <w:b/>
          <w:i/>
          <w:lang w:val="en-US"/>
        </w:rPr>
        <w:t xml:space="preserve"> </w:t>
      </w:r>
      <w:r w:rsidRPr="00107929">
        <w:rPr>
          <w:szCs w:val="24"/>
        </w:rPr>
        <w:t xml:space="preserve">The four test strains express </w:t>
      </w:r>
      <w:proofErr w:type="spellStart"/>
      <w:r w:rsidRPr="00107929">
        <w:rPr>
          <w:szCs w:val="24"/>
        </w:rPr>
        <w:t>fHBP</w:t>
      </w:r>
      <w:proofErr w:type="spellEnd"/>
      <w:r w:rsidRPr="00107929">
        <w:rPr>
          <w:szCs w:val="24"/>
        </w:rPr>
        <w:t xml:space="preserve"> variants representing the two subfamilies (A and B) and, when taken together, are representative of prevalent strains causing invasive disease. The studies assessed the proportions of subjects with a 4-fold or greater increase from baseline in </w:t>
      </w:r>
      <w:proofErr w:type="spellStart"/>
      <w:r w:rsidRPr="00107929">
        <w:rPr>
          <w:szCs w:val="24"/>
        </w:rPr>
        <w:t>hSBA</w:t>
      </w:r>
      <w:proofErr w:type="spellEnd"/>
      <w:r w:rsidRPr="00107929">
        <w:rPr>
          <w:szCs w:val="24"/>
        </w:rPr>
        <w:t xml:space="preserve"> </w:t>
      </w:r>
      <w:proofErr w:type="spellStart"/>
      <w:r w:rsidRPr="00107929">
        <w:rPr>
          <w:szCs w:val="24"/>
        </w:rPr>
        <w:t>titer</w:t>
      </w:r>
      <w:proofErr w:type="spellEnd"/>
      <w:r w:rsidRPr="00107929">
        <w:rPr>
          <w:szCs w:val="24"/>
        </w:rPr>
        <w:t xml:space="preserve"> for each of the four strains and for the four strains combined (composite response), the proportion of subjects who achieved a </w:t>
      </w:r>
      <w:proofErr w:type="spellStart"/>
      <w:r w:rsidRPr="00107929">
        <w:rPr>
          <w:szCs w:val="24"/>
        </w:rPr>
        <w:t>titer</w:t>
      </w:r>
      <w:proofErr w:type="spellEnd"/>
      <w:r w:rsidRPr="00107929">
        <w:rPr>
          <w:szCs w:val="24"/>
        </w:rPr>
        <w:t xml:space="preserve"> greater than or equal to 1:8 (3 strains) or 1:16 (1 strain). </w:t>
      </w:r>
    </w:p>
    <w:p w:rsidR="001346EE" w:rsidRPr="00107929" w:rsidRDefault="001346EE" w:rsidP="005B7719">
      <w:pPr>
        <w:pStyle w:val="CLDHeading2"/>
      </w:pPr>
      <w:r w:rsidRPr="00107929">
        <w:t>Immunogenicity</w:t>
      </w:r>
    </w:p>
    <w:p w:rsidR="00032F0F" w:rsidRPr="00107929" w:rsidRDefault="00032F0F" w:rsidP="004E627A">
      <w:pPr>
        <w:pStyle w:val="CLDNormal"/>
      </w:pPr>
      <w:r w:rsidRPr="00107929">
        <w:t xml:space="preserve">The immunogenicity of </w:t>
      </w:r>
      <w:proofErr w:type="spellStart"/>
      <w:r w:rsidRPr="00107929">
        <w:t>Trumenba</w:t>
      </w:r>
      <w:proofErr w:type="spellEnd"/>
      <w:r w:rsidRPr="00107929">
        <w:t xml:space="preserve"> following two or three vaccinations was evaluated in individuals 11 to 18 years of age in Europe (Study </w:t>
      </w:r>
      <w:r w:rsidR="008872B6">
        <w:t>B197</w:t>
      </w:r>
      <w:r w:rsidRPr="00107929">
        <w:t xml:space="preserve">1012) and following three vaccinations in individuals 10 to 25 years of age globally (Studies </w:t>
      </w:r>
      <w:r w:rsidR="008872B6">
        <w:t>B197</w:t>
      </w:r>
      <w:r w:rsidRPr="00107929">
        <w:t xml:space="preserve">1009 and </w:t>
      </w:r>
      <w:r w:rsidR="008872B6">
        <w:t>B197</w:t>
      </w:r>
      <w:r w:rsidRPr="00107929">
        <w:t>1016).</w:t>
      </w:r>
    </w:p>
    <w:p w:rsidR="00032F0F" w:rsidRPr="00107929" w:rsidRDefault="00032F0F" w:rsidP="004E627A">
      <w:pPr>
        <w:pStyle w:val="CLDNormal"/>
      </w:pPr>
      <w:r w:rsidRPr="00107929">
        <w:t xml:space="preserve">In Study </w:t>
      </w:r>
      <w:r w:rsidR="008872B6">
        <w:t>B197</w:t>
      </w:r>
      <w:r w:rsidRPr="00107929">
        <w:t xml:space="preserve">1012, </w:t>
      </w:r>
      <w:proofErr w:type="spellStart"/>
      <w:r w:rsidRPr="00107929">
        <w:t>Trumenba</w:t>
      </w:r>
      <w:proofErr w:type="spellEnd"/>
      <w:r w:rsidRPr="00107929">
        <w:t xml:space="preserve"> was administered according to the following schedules: Group 1 (0, 1, and 6 months); Group 2 (0, 2, and 6 months); Group 3 (0 and 6 months); Group 4 (0 and 2 months); Group 5 (0 and 4 months). The </w:t>
      </w:r>
      <w:proofErr w:type="spellStart"/>
      <w:r w:rsidRPr="00107929">
        <w:t>hSBA</w:t>
      </w:r>
      <w:proofErr w:type="spellEnd"/>
      <w:r w:rsidRPr="00107929">
        <w:t xml:space="preserve"> responses observed after the second or third dose are presented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75"/>
        <w:gridCol w:w="1585"/>
        <w:gridCol w:w="1243"/>
        <w:gridCol w:w="1124"/>
        <w:gridCol w:w="1132"/>
        <w:gridCol w:w="1065"/>
      </w:tblGrid>
      <w:tr w:rsidR="00AE69C9" w:rsidRPr="00107929" w:rsidTr="0048468E">
        <w:tc>
          <w:tcPr>
            <w:tcW w:w="9042" w:type="dxa"/>
            <w:gridSpan w:val="7"/>
            <w:tcBorders>
              <w:top w:val="single" w:sz="4" w:space="0" w:color="auto"/>
              <w:left w:val="single" w:sz="4" w:space="0" w:color="auto"/>
              <w:bottom w:val="single" w:sz="4" w:space="0" w:color="auto"/>
              <w:right w:val="single" w:sz="4" w:space="0" w:color="auto"/>
            </w:tcBorders>
          </w:tcPr>
          <w:p w:rsidR="00AE69C9" w:rsidRPr="00107929" w:rsidRDefault="00AE69C9" w:rsidP="00AE69C9">
            <w:pPr>
              <w:spacing w:after="0"/>
              <w:jc w:val="left"/>
              <w:rPr>
                <w:b/>
                <w:bCs/>
                <w:sz w:val="18"/>
                <w:szCs w:val="18"/>
                <w:lang w:val="en-US"/>
              </w:rPr>
            </w:pPr>
            <w:r w:rsidRPr="008872B6">
              <w:rPr>
                <w:b/>
                <w:bCs/>
                <w:sz w:val="20"/>
                <w:szCs w:val="18"/>
                <w:lang w:val="en-US"/>
              </w:rPr>
              <w:t>Table 1</w:t>
            </w:r>
            <w:r w:rsidR="005F159E" w:rsidRPr="008872B6">
              <w:rPr>
                <w:b/>
                <w:bCs/>
                <w:sz w:val="20"/>
                <w:szCs w:val="18"/>
                <w:lang w:val="en-US"/>
              </w:rPr>
              <w:t>.</w:t>
            </w:r>
            <w:r w:rsidRPr="008872B6">
              <w:rPr>
                <w:b/>
                <w:bCs/>
                <w:sz w:val="20"/>
                <w:szCs w:val="18"/>
                <w:lang w:val="en-US"/>
              </w:rPr>
              <w:t xml:space="preserve"> Immune Responses Among Individuals 11 to 18 Years of Age Administered </w:t>
            </w:r>
            <w:proofErr w:type="spellStart"/>
            <w:r w:rsidRPr="008872B6">
              <w:rPr>
                <w:b/>
                <w:bCs/>
                <w:sz w:val="20"/>
                <w:szCs w:val="18"/>
                <w:lang w:val="en-US"/>
              </w:rPr>
              <w:t>Trumenba</w:t>
            </w:r>
            <w:proofErr w:type="spellEnd"/>
            <w:r w:rsidRPr="008872B6">
              <w:rPr>
                <w:b/>
                <w:bCs/>
                <w:sz w:val="20"/>
                <w:szCs w:val="18"/>
                <w:lang w:val="en-US"/>
              </w:rPr>
              <w:t xml:space="preserve"> After Various 2- and 3-Dose Schedules (Study </w:t>
            </w:r>
            <w:r w:rsidR="008872B6" w:rsidRPr="00BA6D76">
              <w:rPr>
                <w:b/>
                <w:bCs/>
                <w:sz w:val="20"/>
                <w:szCs w:val="18"/>
                <w:lang w:val="en-US"/>
              </w:rPr>
              <w:t>B197</w:t>
            </w:r>
            <w:r w:rsidRPr="008872B6">
              <w:rPr>
                <w:b/>
                <w:bCs/>
                <w:sz w:val="20"/>
                <w:szCs w:val="18"/>
                <w:lang w:val="en-US"/>
              </w:rPr>
              <w:t>1012)</w:t>
            </w:r>
            <w:proofErr w:type="spellStart"/>
            <w:r w:rsidRPr="00107929">
              <w:rPr>
                <w:b/>
                <w:bCs/>
                <w:sz w:val="18"/>
                <w:szCs w:val="18"/>
                <w:vertAlign w:val="superscript"/>
                <w:lang w:val="en-US"/>
              </w:rPr>
              <w:t>a,b</w:t>
            </w:r>
            <w:proofErr w:type="spellEnd"/>
          </w:p>
        </w:tc>
      </w:tr>
      <w:tr w:rsidR="00AE69C9" w:rsidRPr="00107929" w:rsidTr="00107929">
        <w:tc>
          <w:tcPr>
            <w:tcW w:w="2893" w:type="dxa"/>
            <w:gridSpan w:val="2"/>
            <w:vMerge w:val="restart"/>
            <w:vAlign w:val="bottom"/>
          </w:tcPr>
          <w:p w:rsidR="00AE69C9" w:rsidRPr="00107929" w:rsidRDefault="00AE69C9" w:rsidP="00CC67E5">
            <w:pPr>
              <w:tabs>
                <w:tab w:val="left" w:pos="567"/>
              </w:tabs>
              <w:spacing w:after="0" w:line="260" w:lineRule="exact"/>
              <w:jc w:val="left"/>
              <w:rPr>
                <w:b/>
                <w:bCs/>
                <w:sz w:val="18"/>
                <w:szCs w:val="18"/>
                <w:lang w:val="en-US"/>
              </w:rPr>
            </w:pPr>
            <w:proofErr w:type="spellStart"/>
            <w:r w:rsidRPr="00107929">
              <w:rPr>
                <w:b/>
                <w:bCs/>
                <w:sz w:val="18"/>
                <w:szCs w:val="18"/>
                <w:lang w:val="en-US"/>
              </w:rPr>
              <w:t>fHBP</w:t>
            </w:r>
            <w:proofErr w:type="spellEnd"/>
            <w:r w:rsidRPr="00107929">
              <w:rPr>
                <w:b/>
                <w:bCs/>
                <w:sz w:val="18"/>
                <w:szCs w:val="18"/>
                <w:lang w:val="en-US"/>
              </w:rPr>
              <w:t xml:space="preserve"> </w:t>
            </w:r>
            <w:proofErr w:type="spellStart"/>
            <w:r w:rsidRPr="00107929">
              <w:rPr>
                <w:b/>
                <w:bCs/>
                <w:sz w:val="18"/>
                <w:szCs w:val="18"/>
                <w:lang w:val="en-US"/>
              </w:rPr>
              <w:t>Variant</w:t>
            </w:r>
            <w:r w:rsidRPr="00107929">
              <w:rPr>
                <w:b/>
                <w:bCs/>
                <w:sz w:val="18"/>
                <w:szCs w:val="18"/>
                <w:vertAlign w:val="superscript"/>
                <w:lang w:val="en-US"/>
              </w:rPr>
              <w:t>h,i</w:t>
            </w:r>
            <w:proofErr w:type="spellEnd"/>
          </w:p>
        </w:tc>
        <w:tc>
          <w:tcPr>
            <w:tcW w:w="1585" w:type="dxa"/>
            <w:hideMark/>
          </w:tcPr>
          <w:p w:rsidR="00AE69C9" w:rsidRPr="00107929" w:rsidRDefault="00AE69C9" w:rsidP="00AE69C9">
            <w:pPr>
              <w:spacing w:after="0"/>
              <w:jc w:val="center"/>
              <w:rPr>
                <w:b/>
                <w:bCs/>
                <w:sz w:val="18"/>
                <w:szCs w:val="18"/>
                <w:lang w:val="en-US"/>
              </w:rPr>
            </w:pPr>
            <w:r w:rsidRPr="00107929">
              <w:rPr>
                <w:b/>
                <w:bCs/>
                <w:sz w:val="18"/>
                <w:szCs w:val="18"/>
                <w:lang w:val="en-US"/>
              </w:rPr>
              <w:t>Group 1</w:t>
            </w:r>
          </w:p>
        </w:tc>
        <w:tc>
          <w:tcPr>
            <w:tcW w:w="1243" w:type="dxa"/>
            <w:hideMark/>
          </w:tcPr>
          <w:p w:rsidR="00AE69C9" w:rsidRPr="00107929" w:rsidRDefault="00AE69C9" w:rsidP="00AE69C9">
            <w:pPr>
              <w:spacing w:after="0"/>
              <w:jc w:val="center"/>
              <w:rPr>
                <w:b/>
                <w:bCs/>
                <w:sz w:val="18"/>
                <w:szCs w:val="18"/>
                <w:lang w:val="en-US"/>
              </w:rPr>
            </w:pPr>
            <w:r w:rsidRPr="00107929">
              <w:rPr>
                <w:b/>
                <w:bCs/>
                <w:sz w:val="18"/>
                <w:szCs w:val="18"/>
                <w:lang w:val="en-US"/>
              </w:rPr>
              <w:t>Group 2</w:t>
            </w:r>
          </w:p>
        </w:tc>
        <w:tc>
          <w:tcPr>
            <w:tcW w:w="1124" w:type="dxa"/>
          </w:tcPr>
          <w:p w:rsidR="00AE69C9" w:rsidRPr="00107929" w:rsidRDefault="00AE69C9" w:rsidP="00AE69C9">
            <w:pPr>
              <w:spacing w:after="0"/>
              <w:jc w:val="center"/>
              <w:rPr>
                <w:b/>
                <w:bCs/>
                <w:sz w:val="18"/>
                <w:szCs w:val="18"/>
                <w:lang w:val="en-US"/>
              </w:rPr>
            </w:pPr>
            <w:r w:rsidRPr="00107929">
              <w:rPr>
                <w:b/>
                <w:bCs/>
                <w:sz w:val="18"/>
                <w:szCs w:val="18"/>
                <w:lang w:val="en-US"/>
              </w:rPr>
              <w:t>Group 3</w:t>
            </w:r>
          </w:p>
        </w:tc>
        <w:tc>
          <w:tcPr>
            <w:tcW w:w="1132" w:type="dxa"/>
          </w:tcPr>
          <w:p w:rsidR="00AE69C9" w:rsidRPr="00107929" w:rsidRDefault="00AE69C9" w:rsidP="00AE69C9">
            <w:pPr>
              <w:spacing w:after="0"/>
              <w:jc w:val="center"/>
              <w:rPr>
                <w:b/>
                <w:bCs/>
                <w:sz w:val="18"/>
                <w:szCs w:val="18"/>
                <w:lang w:val="en-US"/>
              </w:rPr>
            </w:pPr>
            <w:r w:rsidRPr="00107929">
              <w:rPr>
                <w:b/>
                <w:bCs/>
                <w:sz w:val="18"/>
                <w:szCs w:val="18"/>
                <w:lang w:val="en-US"/>
              </w:rPr>
              <w:t>Group 4</w:t>
            </w:r>
          </w:p>
        </w:tc>
        <w:tc>
          <w:tcPr>
            <w:tcW w:w="1065" w:type="dxa"/>
          </w:tcPr>
          <w:p w:rsidR="00AE69C9" w:rsidRPr="00107929" w:rsidRDefault="00AE69C9" w:rsidP="00AE69C9">
            <w:pPr>
              <w:spacing w:after="0"/>
              <w:jc w:val="center"/>
              <w:rPr>
                <w:b/>
                <w:bCs/>
                <w:sz w:val="18"/>
                <w:szCs w:val="18"/>
                <w:lang w:val="en-US"/>
              </w:rPr>
            </w:pPr>
            <w:r w:rsidRPr="00107929">
              <w:rPr>
                <w:b/>
                <w:bCs/>
                <w:sz w:val="18"/>
                <w:szCs w:val="18"/>
                <w:lang w:val="en-US"/>
              </w:rPr>
              <w:t>Group 5</w:t>
            </w:r>
          </w:p>
        </w:tc>
      </w:tr>
      <w:tr w:rsidR="00AE69C9" w:rsidRPr="00107929" w:rsidTr="0048468E">
        <w:trPr>
          <w:trHeight w:val="341"/>
        </w:trPr>
        <w:tc>
          <w:tcPr>
            <w:tcW w:w="2893" w:type="dxa"/>
            <w:gridSpan w:val="2"/>
            <w:vMerge/>
          </w:tcPr>
          <w:p w:rsidR="00AE69C9" w:rsidRPr="00107929" w:rsidRDefault="00AE69C9" w:rsidP="00AE69C9">
            <w:pPr>
              <w:tabs>
                <w:tab w:val="left" w:pos="567"/>
              </w:tabs>
              <w:spacing w:after="0" w:line="260" w:lineRule="exact"/>
              <w:jc w:val="left"/>
              <w:rPr>
                <w:b/>
                <w:bCs/>
                <w:sz w:val="18"/>
                <w:szCs w:val="18"/>
                <w:lang w:val="en-US"/>
              </w:rPr>
            </w:pPr>
          </w:p>
        </w:tc>
        <w:tc>
          <w:tcPr>
            <w:tcW w:w="1585" w:type="dxa"/>
            <w:hideMark/>
          </w:tcPr>
          <w:p w:rsidR="00AE69C9" w:rsidRPr="00107929" w:rsidRDefault="00AE69C9" w:rsidP="00AE69C9">
            <w:pPr>
              <w:spacing w:after="0"/>
              <w:jc w:val="center"/>
              <w:rPr>
                <w:b/>
                <w:bCs/>
                <w:sz w:val="18"/>
                <w:szCs w:val="18"/>
                <w:lang w:val="en-US"/>
              </w:rPr>
            </w:pPr>
            <w:r w:rsidRPr="00107929">
              <w:rPr>
                <w:b/>
                <w:bCs/>
                <w:sz w:val="18"/>
                <w:szCs w:val="18"/>
                <w:lang w:val="en-US"/>
              </w:rPr>
              <w:t>(0, 1, and 6 Months)</w:t>
            </w:r>
            <w:r w:rsidRPr="00107929">
              <w:rPr>
                <w:b/>
                <w:bCs/>
                <w:sz w:val="18"/>
                <w:szCs w:val="18"/>
                <w:vertAlign w:val="superscript"/>
                <w:lang w:val="en-US"/>
              </w:rPr>
              <w:t>c</w:t>
            </w:r>
          </w:p>
        </w:tc>
        <w:tc>
          <w:tcPr>
            <w:tcW w:w="1243" w:type="dxa"/>
            <w:hideMark/>
          </w:tcPr>
          <w:p w:rsidR="00AE69C9" w:rsidRPr="00107929" w:rsidRDefault="00AE69C9" w:rsidP="00AE69C9">
            <w:pPr>
              <w:spacing w:after="0"/>
              <w:jc w:val="center"/>
              <w:rPr>
                <w:b/>
                <w:bCs/>
                <w:sz w:val="18"/>
                <w:szCs w:val="18"/>
                <w:lang w:val="en-US"/>
              </w:rPr>
            </w:pPr>
            <w:r w:rsidRPr="00107929">
              <w:rPr>
                <w:b/>
                <w:bCs/>
                <w:sz w:val="18"/>
                <w:szCs w:val="18"/>
                <w:lang w:val="en-US"/>
              </w:rPr>
              <w:t>(0, 2, and 6 Months)</w:t>
            </w:r>
            <w:r w:rsidRPr="00107929">
              <w:rPr>
                <w:b/>
                <w:bCs/>
                <w:sz w:val="18"/>
                <w:szCs w:val="18"/>
                <w:vertAlign w:val="superscript"/>
                <w:lang w:val="en-US"/>
              </w:rPr>
              <w:t>d</w:t>
            </w:r>
          </w:p>
        </w:tc>
        <w:tc>
          <w:tcPr>
            <w:tcW w:w="1124" w:type="dxa"/>
          </w:tcPr>
          <w:p w:rsidR="00AE69C9" w:rsidRPr="00107929" w:rsidRDefault="00AE69C9" w:rsidP="00AE69C9">
            <w:pPr>
              <w:spacing w:after="0"/>
              <w:jc w:val="center"/>
              <w:rPr>
                <w:b/>
                <w:bCs/>
                <w:sz w:val="18"/>
                <w:szCs w:val="18"/>
                <w:lang w:val="en-US"/>
              </w:rPr>
            </w:pPr>
            <w:r w:rsidRPr="00107929">
              <w:rPr>
                <w:b/>
                <w:bCs/>
                <w:sz w:val="18"/>
                <w:szCs w:val="18"/>
                <w:lang w:val="en-US"/>
              </w:rPr>
              <w:t>(0 and 6 Months)</w:t>
            </w:r>
            <w:r w:rsidRPr="00107929">
              <w:rPr>
                <w:b/>
                <w:bCs/>
                <w:sz w:val="18"/>
                <w:szCs w:val="18"/>
                <w:vertAlign w:val="superscript"/>
                <w:lang w:val="en-US"/>
              </w:rPr>
              <w:t>e</w:t>
            </w:r>
          </w:p>
        </w:tc>
        <w:tc>
          <w:tcPr>
            <w:tcW w:w="1132" w:type="dxa"/>
          </w:tcPr>
          <w:p w:rsidR="00AE69C9" w:rsidRPr="00107929" w:rsidRDefault="00AE69C9" w:rsidP="00AE69C9">
            <w:pPr>
              <w:spacing w:after="0"/>
              <w:jc w:val="center"/>
              <w:rPr>
                <w:b/>
                <w:bCs/>
                <w:sz w:val="18"/>
                <w:szCs w:val="18"/>
                <w:lang w:val="en-US"/>
              </w:rPr>
            </w:pPr>
            <w:r w:rsidRPr="00107929">
              <w:rPr>
                <w:b/>
                <w:bCs/>
                <w:sz w:val="18"/>
                <w:szCs w:val="18"/>
                <w:lang w:val="en-US"/>
              </w:rPr>
              <w:t>(0 and 2 Months)</w:t>
            </w:r>
            <w:r w:rsidRPr="00107929">
              <w:rPr>
                <w:b/>
                <w:bCs/>
                <w:sz w:val="18"/>
                <w:szCs w:val="18"/>
                <w:vertAlign w:val="superscript"/>
                <w:lang w:val="en-US"/>
              </w:rPr>
              <w:t>f</w:t>
            </w:r>
          </w:p>
        </w:tc>
        <w:tc>
          <w:tcPr>
            <w:tcW w:w="1065" w:type="dxa"/>
          </w:tcPr>
          <w:p w:rsidR="00AE69C9" w:rsidRPr="00107929" w:rsidRDefault="00AE69C9" w:rsidP="00AE69C9">
            <w:pPr>
              <w:spacing w:after="0"/>
              <w:jc w:val="center"/>
              <w:rPr>
                <w:b/>
                <w:bCs/>
                <w:sz w:val="18"/>
                <w:szCs w:val="18"/>
                <w:lang w:val="en-US"/>
              </w:rPr>
            </w:pPr>
            <w:r w:rsidRPr="00107929">
              <w:rPr>
                <w:b/>
                <w:bCs/>
                <w:sz w:val="18"/>
                <w:szCs w:val="18"/>
                <w:lang w:val="en-US"/>
              </w:rPr>
              <w:t>(0 and 4 Months)</w:t>
            </w:r>
            <w:r w:rsidRPr="00107929">
              <w:rPr>
                <w:b/>
                <w:bCs/>
                <w:sz w:val="18"/>
                <w:szCs w:val="18"/>
                <w:vertAlign w:val="superscript"/>
                <w:lang w:val="en-US"/>
              </w:rPr>
              <w:t>g</w:t>
            </w:r>
          </w:p>
        </w:tc>
      </w:tr>
      <w:tr w:rsidR="00AE69C9" w:rsidRPr="00107929" w:rsidTr="0048468E">
        <w:tc>
          <w:tcPr>
            <w:tcW w:w="2893" w:type="dxa"/>
            <w:gridSpan w:val="2"/>
            <w:vMerge/>
          </w:tcPr>
          <w:p w:rsidR="00AE69C9" w:rsidRPr="00107929" w:rsidRDefault="00AE69C9" w:rsidP="00AE69C9">
            <w:pPr>
              <w:spacing w:after="0"/>
              <w:jc w:val="left"/>
              <w:rPr>
                <w:b/>
                <w:bCs/>
                <w:sz w:val="18"/>
                <w:szCs w:val="18"/>
                <w:lang w:val="en-US"/>
              </w:rPr>
            </w:pPr>
          </w:p>
        </w:tc>
        <w:tc>
          <w:tcPr>
            <w:tcW w:w="1585" w:type="dxa"/>
            <w:hideMark/>
          </w:tcPr>
          <w:p w:rsidR="00AE69C9" w:rsidRPr="00107929" w:rsidRDefault="00AE69C9" w:rsidP="00AE69C9">
            <w:pPr>
              <w:spacing w:after="0"/>
              <w:jc w:val="center"/>
              <w:rPr>
                <w:b/>
                <w:bCs/>
                <w:sz w:val="18"/>
                <w:szCs w:val="18"/>
                <w:lang w:val="en-US"/>
              </w:rPr>
            </w:pPr>
            <w:r w:rsidRPr="00107929">
              <w:rPr>
                <w:b/>
                <w:bCs/>
                <w:sz w:val="18"/>
                <w:szCs w:val="18"/>
                <w:lang w:val="en-US"/>
              </w:rPr>
              <w:t>%/GMT</w:t>
            </w:r>
          </w:p>
          <w:p w:rsidR="00AE69C9" w:rsidRPr="00107929" w:rsidRDefault="00AE69C9" w:rsidP="00AE69C9">
            <w:pPr>
              <w:spacing w:after="0"/>
              <w:jc w:val="center"/>
              <w:rPr>
                <w:b/>
                <w:bCs/>
                <w:sz w:val="18"/>
                <w:szCs w:val="18"/>
                <w:lang w:val="en-US"/>
              </w:rPr>
            </w:pPr>
            <w:r w:rsidRPr="00107929">
              <w:rPr>
                <w:b/>
                <w:bCs/>
                <w:sz w:val="18"/>
                <w:szCs w:val="18"/>
                <w:lang w:val="en-US"/>
              </w:rPr>
              <w:t>(95% CI)</w:t>
            </w:r>
            <w:r w:rsidRPr="00107929">
              <w:rPr>
                <w:b/>
                <w:bCs/>
                <w:sz w:val="18"/>
                <w:szCs w:val="18"/>
                <w:vertAlign w:val="superscript"/>
                <w:lang w:val="en-US"/>
              </w:rPr>
              <w:t>j</w:t>
            </w:r>
          </w:p>
        </w:tc>
        <w:tc>
          <w:tcPr>
            <w:tcW w:w="1243" w:type="dxa"/>
            <w:hideMark/>
          </w:tcPr>
          <w:p w:rsidR="00AE69C9" w:rsidRPr="00107929" w:rsidRDefault="00AE69C9" w:rsidP="00AE69C9">
            <w:pPr>
              <w:spacing w:after="0"/>
              <w:jc w:val="center"/>
              <w:rPr>
                <w:b/>
                <w:bCs/>
                <w:sz w:val="18"/>
                <w:szCs w:val="18"/>
                <w:lang w:val="en-US"/>
              </w:rPr>
            </w:pPr>
            <w:r w:rsidRPr="00107929">
              <w:rPr>
                <w:b/>
                <w:bCs/>
                <w:sz w:val="18"/>
                <w:szCs w:val="18"/>
                <w:lang w:val="en-US"/>
              </w:rPr>
              <w:t>%/GMT</w:t>
            </w:r>
          </w:p>
          <w:p w:rsidR="00AE69C9" w:rsidRPr="00107929" w:rsidRDefault="00AE69C9" w:rsidP="00AE69C9">
            <w:pPr>
              <w:spacing w:after="0"/>
              <w:jc w:val="center"/>
              <w:rPr>
                <w:b/>
                <w:bCs/>
                <w:sz w:val="18"/>
                <w:szCs w:val="18"/>
                <w:lang w:val="en-US"/>
              </w:rPr>
            </w:pPr>
            <w:r w:rsidRPr="00107929">
              <w:rPr>
                <w:b/>
                <w:bCs/>
                <w:sz w:val="18"/>
                <w:szCs w:val="18"/>
                <w:lang w:val="en-US"/>
              </w:rPr>
              <w:t>(95% CI)</w:t>
            </w:r>
            <w:r w:rsidRPr="00107929">
              <w:rPr>
                <w:b/>
                <w:bCs/>
                <w:sz w:val="18"/>
                <w:szCs w:val="18"/>
                <w:vertAlign w:val="superscript"/>
                <w:lang w:val="en-US"/>
              </w:rPr>
              <w:t>j</w:t>
            </w:r>
          </w:p>
        </w:tc>
        <w:tc>
          <w:tcPr>
            <w:tcW w:w="1124" w:type="dxa"/>
          </w:tcPr>
          <w:p w:rsidR="00AE69C9" w:rsidRPr="00107929" w:rsidRDefault="00AE69C9" w:rsidP="00AE69C9">
            <w:pPr>
              <w:spacing w:after="0"/>
              <w:jc w:val="center"/>
              <w:rPr>
                <w:b/>
                <w:bCs/>
                <w:sz w:val="18"/>
                <w:szCs w:val="18"/>
                <w:lang w:val="en-US"/>
              </w:rPr>
            </w:pPr>
            <w:r w:rsidRPr="00107929">
              <w:rPr>
                <w:b/>
                <w:bCs/>
                <w:sz w:val="18"/>
                <w:szCs w:val="18"/>
                <w:lang w:val="en-US"/>
              </w:rPr>
              <w:t>%/GMT</w:t>
            </w:r>
          </w:p>
          <w:p w:rsidR="00AE69C9" w:rsidRPr="00107929" w:rsidRDefault="00AE69C9" w:rsidP="00AE69C9">
            <w:pPr>
              <w:spacing w:after="0"/>
              <w:jc w:val="center"/>
              <w:rPr>
                <w:b/>
                <w:bCs/>
                <w:sz w:val="18"/>
                <w:szCs w:val="18"/>
                <w:lang w:val="en-US"/>
              </w:rPr>
            </w:pPr>
            <w:r w:rsidRPr="00107929">
              <w:rPr>
                <w:b/>
                <w:bCs/>
                <w:sz w:val="18"/>
                <w:szCs w:val="18"/>
                <w:lang w:val="en-US"/>
              </w:rPr>
              <w:t>(95% CI)</w:t>
            </w:r>
            <w:r w:rsidRPr="00107929">
              <w:rPr>
                <w:b/>
                <w:bCs/>
                <w:sz w:val="18"/>
                <w:szCs w:val="18"/>
                <w:vertAlign w:val="superscript"/>
                <w:lang w:val="en-US"/>
              </w:rPr>
              <w:t>j</w:t>
            </w:r>
          </w:p>
        </w:tc>
        <w:tc>
          <w:tcPr>
            <w:tcW w:w="1132" w:type="dxa"/>
          </w:tcPr>
          <w:p w:rsidR="00AE69C9" w:rsidRPr="00107929" w:rsidRDefault="00AE69C9" w:rsidP="00AE69C9">
            <w:pPr>
              <w:spacing w:after="0"/>
              <w:jc w:val="center"/>
              <w:rPr>
                <w:b/>
                <w:bCs/>
                <w:sz w:val="18"/>
                <w:szCs w:val="18"/>
                <w:lang w:val="en-US"/>
              </w:rPr>
            </w:pPr>
            <w:r w:rsidRPr="00107929">
              <w:rPr>
                <w:b/>
                <w:bCs/>
                <w:sz w:val="18"/>
                <w:szCs w:val="18"/>
                <w:lang w:val="en-US"/>
              </w:rPr>
              <w:t>%/GMT</w:t>
            </w:r>
          </w:p>
          <w:p w:rsidR="00AE69C9" w:rsidRPr="00107929" w:rsidRDefault="00AE69C9" w:rsidP="00AE69C9">
            <w:pPr>
              <w:spacing w:after="0"/>
              <w:jc w:val="center"/>
              <w:rPr>
                <w:b/>
                <w:bCs/>
                <w:sz w:val="18"/>
                <w:szCs w:val="18"/>
                <w:lang w:val="en-US"/>
              </w:rPr>
            </w:pPr>
            <w:r w:rsidRPr="00107929">
              <w:rPr>
                <w:b/>
                <w:bCs/>
                <w:sz w:val="18"/>
                <w:szCs w:val="18"/>
                <w:lang w:val="en-US"/>
              </w:rPr>
              <w:t>(95% CI)</w:t>
            </w:r>
            <w:r w:rsidRPr="00107929">
              <w:rPr>
                <w:b/>
                <w:bCs/>
                <w:sz w:val="18"/>
                <w:szCs w:val="18"/>
                <w:vertAlign w:val="superscript"/>
                <w:lang w:val="en-US"/>
              </w:rPr>
              <w:t>j</w:t>
            </w:r>
          </w:p>
        </w:tc>
        <w:tc>
          <w:tcPr>
            <w:tcW w:w="1065" w:type="dxa"/>
          </w:tcPr>
          <w:p w:rsidR="00AE69C9" w:rsidRPr="00107929" w:rsidRDefault="00AE69C9" w:rsidP="00AE69C9">
            <w:pPr>
              <w:spacing w:after="0"/>
              <w:jc w:val="center"/>
              <w:rPr>
                <w:b/>
                <w:bCs/>
                <w:sz w:val="18"/>
                <w:szCs w:val="18"/>
                <w:lang w:val="en-US"/>
              </w:rPr>
            </w:pPr>
            <w:r w:rsidRPr="00107929">
              <w:rPr>
                <w:b/>
                <w:bCs/>
                <w:sz w:val="18"/>
                <w:szCs w:val="18"/>
                <w:lang w:val="en-US"/>
              </w:rPr>
              <w:t>%/GMT</w:t>
            </w:r>
          </w:p>
          <w:p w:rsidR="00AE69C9" w:rsidRPr="00107929" w:rsidRDefault="00AE69C9" w:rsidP="00AE69C9">
            <w:pPr>
              <w:spacing w:after="0"/>
              <w:jc w:val="center"/>
              <w:rPr>
                <w:b/>
                <w:bCs/>
                <w:sz w:val="18"/>
                <w:szCs w:val="18"/>
                <w:lang w:val="en-US"/>
              </w:rPr>
            </w:pPr>
            <w:r w:rsidRPr="00107929">
              <w:rPr>
                <w:b/>
                <w:bCs/>
                <w:sz w:val="18"/>
                <w:szCs w:val="18"/>
                <w:lang w:val="en-US"/>
              </w:rPr>
              <w:t>(95% CI)</w:t>
            </w:r>
            <w:r w:rsidRPr="00107929">
              <w:rPr>
                <w:b/>
                <w:bCs/>
                <w:sz w:val="18"/>
                <w:szCs w:val="18"/>
                <w:vertAlign w:val="superscript"/>
                <w:lang w:val="en-US"/>
              </w:rPr>
              <w:t>j</w:t>
            </w:r>
          </w:p>
        </w:tc>
      </w:tr>
      <w:tr w:rsidR="00AE69C9" w:rsidRPr="00107929" w:rsidTr="0048468E">
        <w:trPr>
          <w:trHeight w:val="206"/>
        </w:trPr>
        <w:tc>
          <w:tcPr>
            <w:tcW w:w="9042" w:type="dxa"/>
            <w:gridSpan w:val="7"/>
          </w:tcPr>
          <w:p w:rsidR="00AE69C9" w:rsidRPr="00107929" w:rsidRDefault="00AE69C9" w:rsidP="00AE69C9">
            <w:pPr>
              <w:spacing w:after="0"/>
              <w:jc w:val="left"/>
              <w:rPr>
                <w:sz w:val="18"/>
                <w:szCs w:val="18"/>
                <w:lang w:val="en-US"/>
              </w:rPr>
            </w:pPr>
            <w:r w:rsidRPr="00107929">
              <w:rPr>
                <w:sz w:val="18"/>
                <w:szCs w:val="18"/>
                <w:lang w:val="en-US"/>
              </w:rPr>
              <w:t>PMB80 (A22)</w:t>
            </w:r>
          </w:p>
        </w:tc>
      </w:tr>
      <w:tr w:rsidR="00AE69C9" w:rsidRPr="00107929" w:rsidTr="0048468E">
        <w:trPr>
          <w:trHeight w:val="278"/>
        </w:trPr>
        <w:tc>
          <w:tcPr>
            <w:tcW w:w="1418" w:type="dxa"/>
            <w:vMerge w:val="restart"/>
          </w:tcPr>
          <w:p w:rsidR="00AE69C9" w:rsidRPr="00107929" w:rsidRDefault="00AE69C9" w:rsidP="00AE69C9">
            <w:pPr>
              <w:spacing w:after="0"/>
              <w:jc w:val="left"/>
              <w:rPr>
                <w:sz w:val="18"/>
                <w:szCs w:val="18"/>
                <w:lang w:val="en-US"/>
              </w:rPr>
            </w:pPr>
          </w:p>
        </w:tc>
        <w:tc>
          <w:tcPr>
            <w:tcW w:w="7624" w:type="dxa"/>
            <w:gridSpan w:val="6"/>
            <w:hideMark/>
          </w:tcPr>
          <w:p w:rsidR="00AE69C9" w:rsidRPr="00107929" w:rsidRDefault="00936DE2" w:rsidP="00936DE2">
            <w:pPr>
              <w:spacing w:after="0"/>
              <w:jc w:val="left"/>
              <w:rPr>
                <w:sz w:val="18"/>
                <w:szCs w:val="18"/>
                <w:lang w:val="en-US"/>
              </w:rPr>
            </w:pPr>
            <w:r w:rsidRPr="0086089A">
              <w:rPr>
                <w:sz w:val="18"/>
                <w:szCs w:val="18"/>
                <w:lang w:val="en-US"/>
              </w:rPr>
              <w:t xml:space="preserve">Proportion </w:t>
            </w:r>
            <w:r w:rsidR="00C10D86">
              <w:rPr>
                <w:sz w:val="18"/>
                <w:szCs w:val="18"/>
                <w:lang w:val="en-US"/>
              </w:rPr>
              <w:t xml:space="preserve">of </w:t>
            </w:r>
            <w:r w:rsidRPr="0086089A">
              <w:rPr>
                <w:sz w:val="18"/>
                <w:szCs w:val="18"/>
                <w:lang w:val="en-US"/>
              </w:rPr>
              <w:t xml:space="preserve">subjects who achieved </w:t>
            </w:r>
            <w:r w:rsidR="00AE69C9" w:rsidRPr="00107929">
              <w:rPr>
                <w:sz w:val="18"/>
                <w:szCs w:val="18"/>
                <w:lang w:val="en-US"/>
              </w:rPr>
              <w:t>≥</w:t>
            </w:r>
            <w:r w:rsidR="0048468E" w:rsidRPr="00107929">
              <w:rPr>
                <w:sz w:val="18"/>
                <w:szCs w:val="18"/>
                <w:lang w:val="en-US"/>
              </w:rPr>
              <w:t xml:space="preserve"> </w:t>
            </w:r>
            <w:r w:rsidR="00AE69C9" w:rsidRPr="00107929">
              <w:rPr>
                <w:sz w:val="18"/>
                <w:szCs w:val="18"/>
                <w:lang w:val="en-US"/>
              </w:rPr>
              <w:t xml:space="preserve">4-Fold rise in </w:t>
            </w:r>
            <w:proofErr w:type="spellStart"/>
            <w:r w:rsidR="00AE69C9" w:rsidRPr="00107929">
              <w:rPr>
                <w:sz w:val="18"/>
                <w:szCs w:val="18"/>
                <w:lang w:val="en-US"/>
              </w:rPr>
              <w:t>hSBA</w:t>
            </w:r>
            <w:proofErr w:type="spellEnd"/>
            <w:r w:rsidR="00AE69C9" w:rsidRPr="00107929">
              <w:rPr>
                <w:sz w:val="18"/>
                <w:szCs w:val="18"/>
                <w:lang w:val="en-US"/>
              </w:rPr>
              <w:t xml:space="preserve"> titer</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hideMark/>
          </w:tcPr>
          <w:p w:rsidR="00AE69C9" w:rsidRPr="00107929" w:rsidRDefault="00AE69C9" w:rsidP="00AE69C9">
            <w:pPr>
              <w:spacing w:after="0"/>
              <w:jc w:val="left"/>
              <w:rPr>
                <w:sz w:val="18"/>
                <w:szCs w:val="18"/>
                <w:lang w:val="en-US"/>
              </w:rPr>
            </w:pPr>
            <w:r w:rsidRPr="00107929">
              <w:rPr>
                <w:sz w:val="18"/>
                <w:szCs w:val="18"/>
                <w:lang w:val="en-US"/>
              </w:rPr>
              <w:t>     Dose 2</w:t>
            </w:r>
          </w:p>
        </w:tc>
        <w:tc>
          <w:tcPr>
            <w:tcW w:w="1585" w:type="dxa"/>
            <w:hideMark/>
          </w:tcPr>
          <w:p w:rsidR="00AE69C9" w:rsidRPr="00107929" w:rsidRDefault="00AE69C9" w:rsidP="00AE69C9">
            <w:pPr>
              <w:spacing w:after="0"/>
              <w:jc w:val="center"/>
              <w:rPr>
                <w:sz w:val="18"/>
                <w:szCs w:val="18"/>
                <w:lang w:val="en-US"/>
              </w:rPr>
            </w:pPr>
            <w:r w:rsidRPr="00107929">
              <w:rPr>
                <w:sz w:val="18"/>
                <w:szCs w:val="18"/>
                <w:lang w:val="en-US"/>
              </w:rPr>
              <w:t>58.8</w:t>
            </w:r>
          </w:p>
          <w:p w:rsidR="00AE69C9" w:rsidRPr="00107929" w:rsidRDefault="00AE69C9" w:rsidP="00AE69C9">
            <w:pPr>
              <w:spacing w:after="0"/>
              <w:jc w:val="center"/>
              <w:rPr>
                <w:sz w:val="18"/>
                <w:szCs w:val="18"/>
                <w:lang w:val="en-US"/>
              </w:rPr>
            </w:pPr>
            <w:r w:rsidRPr="00107929">
              <w:rPr>
                <w:sz w:val="18"/>
                <w:szCs w:val="18"/>
                <w:lang w:val="en-US"/>
              </w:rPr>
              <w:t>(51.4, 66.0)</w:t>
            </w:r>
          </w:p>
        </w:tc>
        <w:tc>
          <w:tcPr>
            <w:tcW w:w="1243" w:type="dxa"/>
            <w:hideMark/>
          </w:tcPr>
          <w:p w:rsidR="00AE69C9" w:rsidRPr="00107929" w:rsidRDefault="00AE69C9" w:rsidP="00AE69C9">
            <w:pPr>
              <w:spacing w:after="0"/>
              <w:jc w:val="center"/>
              <w:rPr>
                <w:sz w:val="18"/>
                <w:szCs w:val="18"/>
                <w:lang w:val="en-US"/>
              </w:rPr>
            </w:pPr>
            <w:r w:rsidRPr="00107929">
              <w:rPr>
                <w:sz w:val="18"/>
                <w:szCs w:val="18"/>
                <w:lang w:val="en-US"/>
              </w:rPr>
              <w:t>72.5</w:t>
            </w:r>
          </w:p>
          <w:p w:rsidR="00AE69C9" w:rsidRPr="00107929" w:rsidRDefault="00AE69C9" w:rsidP="00AE69C9">
            <w:pPr>
              <w:spacing w:after="0"/>
              <w:jc w:val="center"/>
              <w:rPr>
                <w:sz w:val="18"/>
                <w:szCs w:val="18"/>
                <w:lang w:val="en-US"/>
              </w:rPr>
            </w:pPr>
            <w:r w:rsidRPr="00107929">
              <w:rPr>
                <w:sz w:val="18"/>
                <w:szCs w:val="18"/>
                <w:lang w:val="en-US"/>
              </w:rPr>
              <w:t>(66.4, 78.0)</w:t>
            </w:r>
          </w:p>
        </w:tc>
        <w:tc>
          <w:tcPr>
            <w:tcW w:w="1124" w:type="dxa"/>
          </w:tcPr>
          <w:p w:rsidR="00AE69C9" w:rsidRPr="00107929" w:rsidRDefault="00AE69C9" w:rsidP="00AE69C9">
            <w:pPr>
              <w:spacing w:after="0"/>
              <w:jc w:val="center"/>
              <w:rPr>
                <w:sz w:val="18"/>
                <w:szCs w:val="18"/>
                <w:lang w:val="en-US"/>
              </w:rPr>
            </w:pPr>
            <w:r w:rsidRPr="00107929">
              <w:rPr>
                <w:sz w:val="18"/>
                <w:szCs w:val="18"/>
                <w:lang w:val="en-US"/>
              </w:rPr>
              <w:t>82.3</w:t>
            </w:r>
          </w:p>
          <w:p w:rsidR="00AE69C9" w:rsidRPr="00107929" w:rsidRDefault="00AE69C9" w:rsidP="00AE69C9">
            <w:pPr>
              <w:spacing w:after="0"/>
              <w:jc w:val="center"/>
              <w:rPr>
                <w:sz w:val="18"/>
                <w:szCs w:val="18"/>
                <w:lang w:val="en-US"/>
              </w:rPr>
            </w:pPr>
            <w:r w:rsidRPr="00107929">
              <w:rPr>
                <w:sz w:val="18"/>
                <w:szCs w:val="18"/>
                <w:lang w:val="en-US"/>
              </w:rPr>
              <w:t>(76.3, 87.3)</w:t>
            </w:r>
          </w:p>
        </w:tc>
        <w:tc>
          <w:tcPr>
            <w:tcW w:w="1132" w:type="dxa"/>
          </w:tcPr>
          <w:p w:rsidR="00AE69C9" w:rsidRPr="00107929" w:rsidRDefault="00AE69C9" w:rsidP="00AE69C9">
            <w:pPr>
              <w:spacing w:after="0"/>
              <w:jc w:val="center"/>
              <w:rPr>
                <w:sz w:val="18"/>
                <w:szCs w:val="18"/>
                <w:lang w:val="en-US"/>
              </w:rPr>
            </w:pPr>
            <w:r w:rsidRPr="00107929">
              <w:rPr>
                <w:sz w:val="18"/>
                <w:szCs w:val="18"/>
                <w:lang w:val="en-US"/>
              </w:rPr>
              <w:t xml:space="preserve">74.3 </w:t>
            </w:r>
          </w:p>
          <w:p w:rsidR="00AE69C9" w:rsidRPr="00107929" w:rsidRDefault="00AE69C9" w:rsidP="00AE69C9">
            <w:pPr>
              <w:spacing w:after="0"/>
              <w:jc w:val="center"/>
              <w:rPr>
                <w:sz w:val="18"/>
                <w:szCs w:val="18"/>
                <w:lang w:val="en-US"/>
              </w:rPr>
            </w:pPr>
            <w:r w:rsidRPr="00107929">
              <w:rPr>
                <w:sz w:val="18"/>
                <w:szCs w:val="18"/>
                <w:lang w:val="en-US"/>
              </w:rPr>
              <w:t xml:space="preserve">(66.9,80.7) </w:t>
            </w:r>
          </w:p>
        </w:tc>
        <w:tc>
          <w:tcPr>
            <w:tcW w:w="1065" w:type="dxa"/>
          </w:tcPr>
          <w:p w:rsidR="00AE69C9" w:rsidRPr="00107929" w:rsidRDefault="00AE69C9" w:rsidP="00AE69C9">
            <w:pPr>
              <w:spacing w:after="0"/>
              <w:jc w:val="center"/>
              <w:rPr>
                <w:sz w:val="18"/>
                <w:szCs w:val="18"/>
                <w:lang w:val="en-US"/>
              </w:rPr>
            </w:pPr>
            <w:r w:rsidRPr="00107929">
              <w:rPr>
                <w:sz w:val="18"/>
                <w:szCs w:val="18"/>
                <w:lang w:val="en-US"/>
              </w:rPr>
              <w:t xml:space="preserve"> 75.0 </w:t>
            </w:r>
          </w:p>
          <w:p w:rsidR="00AE69C9" w:rsidRPr="00107929" w:rsidRDefault="00AE69C9" w:rsidP="00AE69C9">
            <w:pPr>
              <w:spacing w:after="0"/>
              <w:jc w:val="center"/>
              <w:rPr>
                <w:sz w:val="18"/>
                <w:szCs w:val="18"/>
                <w:lang w:val="en-US"/>
              </w:rPr>
            </w:pPr>
            <w:r w:rsidRPr="00107929">
              <w:rPr>
                <w:sz w:val="18"/>
                <w:szCs w:val="18"/>
                <w:lang w:val="en-US"/>
              </w:rPr>
              <w:t>(63.7, 84.2)</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hideMark/>
          </w:tcPr>
          <w:p w:rsidR="00AE69C9" w:rsidRPr="00107929" w:rsidRDefault="00AE69C9" w:rsidP="00AE69C9">
            <w:pPr>
              <w:spacing w:after="0"/>
              <w:jc w:val="left"/>
              <w:rPr>
                <w:sz w:val="18"/>
                <w:szCs w:val="18"/>
                <w:lang w:val="en-US"/>
              </w:rPr>
            </w:pPr>
            <w:r w:rsidRPr="00107929">
              <w:rPr>
                <w:sz w:val="18"/>
                <w:szCs w:val="18"/>
                <w:lang w:val="en-US"/>
              </w:rPr>
              <w:t>     Dose 3</w:t>
            </w:r>
          </w:p>
        </w:tc>
        <w:tc>
          <w:tcPr>
            <w:tcW w:w="1585" w:type="dxa"/>
            <w:hideMark/>
          </w:tcPr>
          <w:p w:rsidR="00AE69C9" w:rsidRPr="00107929" w:rsidRDefault="00AE69C9" w:rsidP="00AE69C9">
            <w:pPr>
              <w:spacing w:after="0"/>
              <w:jc w:val="center"/>
              <w:rPr>
                <w:sz w:val="18"/>
                <w:szCs w:val="18"/>
                <w:lang w:val="en-US"/>
              </w:rPr>
            </w:pPr>
            <w:r w:rsidRPr="00107929">
              <w:rPr>
                <w:sz w:val="18"/>
                <w:szCs w:val="18"/>
                <w:lang w:val="en-US"/>
              </w:rPr>
              <w:t>77.6</w:t>
            </w:r>
          </w:p>
          <w:p w:rsidR="00AE69C9" w:rsidRPr="00107929" w:rsidRDefault="00AE69C9" w:rsidP="00AE69C9">
            <w:pPr>
              <w:spacing w:after="0"/>
              <w:jc w:val="center"/>
              <w:rPr>
                <w:sz w:val="18"/>
                <w:szCs w:val="18"/>
                <w:lang w:val="en-US"/>
              </w:rPr>
            </w:pPr>
            <w:r w:rsidRPr="00107929">
              <w:rPr>
                <w:sz w:val="18"/>
                <w:szCs w:val="18"/>
                <w:lang w:val="en-US"/>
              </w:rPr>
              <w:t>(70.9, 83.4)</w:t>
            </w:r>
          </w:p>
        </w:tc>
        <w:tc>
          <w:tcPr>
            <w:tcW w:w="1243" w:type="dxa"/>
            <w:hideMark/>
          </w:tcPr>
          <w:p w:rsidR="00AE69C9" w:rsidRPr="00107929" w:rsidRDefault="00AE69C9" w:rsidP="00AE69C9">
            <w:pPr>
              <w:spacing w:after="0"/>
              <w:jc w:val="center"/>
              <w:rPr>
                <w:sz w:val="18"/>
                <w:szCs w:val="18"/>
                <w:lang w:val="en-US"/>
              </w:rPr>
            </w:pPr>
            <w:r w:rsidRPr="00107929">
              <w:rPr>
                <w:sz w:val="18"/>
                <w:szCs w:val="18"/>
                <w:lang w:val="en-US"/>
              </w:rPr>
              <w:t>87.7</w:t>
            </w:r>
          </w:p>
          <w:p w:rsidR="00AE69C9" w:rsidRPr="00107929" w:rsidRDefault="00AE69C9" w:rsidP="00AE69C9">
            <w:pPr>
              <w:spacing w:after="0"/>
              <w:jc w:val="center"/>
              <w:rPr>
                <w:sz w:val="18"/>
                <w:szCs w:val="18"/>
                <w:lang w:val="en-US"/>
              </w:rPr>
            </w:pPr>
            <w:r w:rsidRPr="00107929">
              <w:rPr>
                <w:sz w:val="18"/>
                <w:szCs w:val="18"/>
                <w:lang w:val="en-US"/>
              </w:rPr>
              <w:t>(81.6, 92.3)</w:t>
            </w:r>
          </w:p>
        </w:tc>
        <w:tc>
          <w:tcPr>
            <w:tcW w:w="1124" w:type="dxa"/>
          </w:tcPr>
          <w:p w:rsidR="00AE69C9" w:rsidRPr="00107929" w:rsidRDefault="00AE69C9" w:rsidP="00AE69C9">
            <w:pPr>
              <w:spacing w:after="0"/>
              <w:jc w:val="center"/>
              <w:rPr>
                <w:sz w:val="18"/>
                <w:szCs w:val="18"/>
                <w:lang w:val="en-US"/>
              </w:rPr>
            </w:pPr>
            <w:r w:rsidRPr="00107929">
              <w:rPr>
                <w:sz w:val="18"/>
                <w:szCs w:val="18"/>
                <w:lang w:val="en-US"/>
              </w:rPr>
              <w:t>--</w:t>
            </w:r>
          </w:p>
        </w:tc>
        <w:tc>
          <w:tcPr>
            <w:tcW w:w="1132" w:type="dxa"/>
          </w:tcPr>
          <w:p w:rsidR="00AE69C9" w:rsidRPr="00107929" w:rsidRDefault="00AE69C9" w:rsidP="00AE69C9">
            <w:pPr>
              <w:spacing w:after="0"/>
              <w:jc w:val="center"/>
              <w:rPr>
                <w:sz w:val="18"/>
                <w:szCs w:val="18"/>
                <w:lang w:val="en-US"/>
              </w:rPr>
            </w:pPr>
            <w:r w:rsidRPr="00107929">
              <w:rPr>
                <w:sz w:val="18"/>
                <w:szCs w:val="18"/>
                <w:lang w:val="en-US"/>
              </w:rPr>
              <w:t>--</w:t>
            </w:r>
          </w:p>
        </w:tc>
        <w:tc>
          <w:tcPr>
            <w:tcW w:w="1065" w:type="dxa"/>
          </w:tcPr>
          <w:p w:rsidR="00AE69C9" w:rsidRPr="00107929" w:rsidRDefault="00AE69C9" w:rsidP="00AE69C9">
            <w:pPr>
              <w:spacing w:after="0"/>
              <w:jc w:val="center"/>
              <w:rPr>
                <w:sz w:val="18"/>
                <w:szCs w:val="18"/>
                <w:lang w:val="en-US"/>
              </w:rPr>
            </w:pPr>
            <w:r w:rsidRPr="00107929">
              <w:rPr>
                <w:sz w:val="18"/>
                <w:szCs w:val="18"/>
                <w:lang w:val="en-US"/>
              </w:rPr>
              <w:t>--</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7624" w:type="dxa"/>
            <w:gridSpan w:val="6"/>
          </w:tcPr>
          <w:p w:rsidR="00AE69C9" w:rsidRPr="00107929" w:rsidRDefault="00AE69C9" w:rsidP="00AE69C9">
            <w:pPr>
              <w:spacing w:after="0"/>
              <w:jc w:val="left"/>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tcPr>
          <w:p w:rsidR="00AE69C9" w:rsidRPr="00107929" w:rsidRDefault="00AE69C9" w:rsidP="0048468E">
            <w:pPr>
              <w:spacing w:after="0"/>
              <w:jc w:val="center"/>
              <w:rPr>
                <w:sz w:val="18"/>
                <w:szCs w:val="18"/>
                <w:lang w:val="en-US"/>
              </w:rPr>
            </w:pPr>
            <w:r w:rsidRPr="00107929">
              <w:rPr>
                <w:sz w:val="18"/>
                <w:szCs w:val="18"/>
                <w:lang w:val="en-US"/>
              </w:rPr>
              <w:t>Before Dose 1</w:t>
            </w:r>
          </w:p>
        </w:tc>
        <w:tc>
          <w:tcPr>
            <w:tcW w:w="1585" w:type="dxa"/>
          </w:tcPr>
          <w:p w:rsidR="00AE69C9" w:rsidRPr="00107929" w:rsidRDefault="00AE69C9" w:rsidP="00AE69C9">
            <w:pPr>
              <w:spacing w:after="0"/>
              <w:jc w:val="center"/>
              <w:rPr>
                <w:sz w:val="18"/>
                <w:szCs w:val="18"/>
                <w:lang w:val="en-US"/>
              </w:rPr>
            </w:pPr>
            <w:r w:rsidRPr="00107929">
              <w:rPr>
                <w:sz w:val="18"/>
                <w:szCs w:val="18"/>
                <w:lang w:val="en-US"/>
              </w:rPr>
              <w:t>12.0</w:t>
            </w:r>
          </w:p>
          <w:p w:rsidR="00AE69C9" w:rsidRPr="00107929" w:rsidRDefault="00AE69C9" w:rsidP="00AE69C9">
            <w:pPr>
              <w:spacing w:after="0"/>
              <w:jc w:val="center"/>
              <w:rPr>
                <w:sz w:val="18"/>
                <w:szCs w:val="18"/>
                <w:lang w:val="en-US"/>
              </w:rPr>
            </w:pPr>
            <w:r w:rsidRPr="00107929">
              <w:rPr>
                <w:sz w:val="18"/>
                <w:szCs w:val="18"/>
                <w:lang w:val="en-US"/>
              </w:rPr>
              <w:t>(10.9, 13.3)</w:t>
            </w:r>
          </w:p>
        </w:tc>
        <w:tc>
          <w:tcPr>
            <w:tcW w:w="1243"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10.6</w:t>
            </w:r>
          </w:p>
          <w:p w:rsidR="00AE69C9" w:rsidRPr="00107929" w:rsidRDefault="00AE69C9" w:rsidP="00AE69C9">
            <w:pPr>
              <w:spacing w:after="0"/>
              <w:jc w:val="center"/>
              <w:rPr>
                <w:sz w:val="18"/>
                <w:szCs w:val="18"/>
                <w:lang w:val="en-US"/>
              </w:rPr>
            </w:pPr>
            <w:r w:rsidRPr="00107929">
              <w:rPr>
                <w:rFonts w:eastAsia="Calibri"/>
                <w:sz w:val="18"/>
                <w:szCs w:val="18"/>
                <w:lang w:val="en-US"/>
              </w:rPr>
              <w:t>(9.6, 11.7)</w:t>
            </w:r>
          </w:p>
        </w:tc>
        <w:tc>
          <w:tcPr>
            <w:tcW w:w="1124"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10.7</w:t>
            </w:r>
          </w:p>
          <w:p w:rsidR="00AE69C9" w:rsidRPr="00107929" w:rsidRDefault="00AE69C9" w:rsidP="00AE69C9">
            <w:pPr>
              <w:spacing w:after="0"/>
              <w:jc w:val="center"/>
              <w:rPr>
                <w:sz w:val="18"/>
                <w:szCs w:val="18"/>
                <w:lang w:val="en-US"/>
              </w:rPr>
            </w:pPr>
            <w:r w:rsidRPr="00107929">
              <w:rPr>
                <w:rFonts w:eastAsia="Calibri"/>
                <w:sz w:val="18"/>
                <w:szCs w:val="18"/>
                <w:lang w:val="en-US"/>
              </w:rPr>
              <w:t>(9.8, 11.6)</w:t>
            </w:r>
          </w:p>
        </w:tc>
        <w:tc>
          <w:tcPr>
            <w:tcW w:w="1132"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11.3</w:t>
            </w:r>
          </w:p>
          <w:p w:rsidR="00AE69C9" w:rsidRPr="00107929" w:rsidRDefault="00AE69C9" w:rsidP="00AE69C9">
            <w:pPr>
              <w:spacing w:after="0"/>
              <w:jc w:val="center"/>
              <w:rPr>
                <w:sz w:val="18"/>
                <w:szCs w:val="18"/>
                <w:lang w:val="en-US"/>
              </w:rPr>
            </w:pPr>
            <w:r w:rsidRPr="00107929">
              <w:rPr>
                <w:rFonts w:eastAsia="Calibri"/>
                <w:sz w:val="18"/>
                <w:szCs w:val="18"/>
                <w:lang w:val="en-US"/>
              </w:rPr>
              <w:t>(10.1, 12.6)</w:t>
            </w:r>
            <w:r w:rsidRPr="00107929">
              <w:rPr>
                <w:sz w:val="18"/>
                <w:szCs w:val="18"/>
                <w:lang w:val="en-US"/>
              </w:rPr>
              <w:t xml:space="preserve"> </w:t>
            </w:r>
          </w:p>
        </w:tc>
        <w:tc>
          <w:tcPr>
            <w:tcW w:w="1065" w:type="dxa"/>
          </w:tcPr>
          <w:p w:rsidR="00AE69C9" w:rsidRPr="00107929" w:rsidRDefault="00AE69C9" w:rsidP="00AE69C9">
            <w:pPr>
              <w:spacing w:after="0"/>
              <w:jc w:val="center"/>
              <w:rPr>
                <w:rFonts w:eastAsia="Calibri"/>
                <w:sz w:val="18"/>
                <w:szCs w:val="18"/>
                <w:lang w:val="en-US"/>
              </w:rPr>
            </w:pPr>
            <w:r w:rsidRPr="00107929">
              <w:rPr>
                <w:sz w:val="18"/>
                <w:szCs w:val="18"/>
                <w:lang w:val="en-US"/>
              </w:rPr>
              <w:t xml:space="preserve"> </w:t>
            </w:r>
            <w:r w:rsidRPr="00107929">
              <w:rPr>
                <w:rFonts w:eastAsia="Calibri"/>
                <w:sz w:val="18"/>
                <w:szCs w:val="18"/>
                <w:lang w:val="en-US"/>
              </w:rPr>
              <w:t>11.9</w:t>
            </w:r>
          </w:p>
          <w:p w:rsidR="00AE69C9" w:rsidRPr="00107929" w:rsidRDefault="00AE69C9" w:rsidP="00AE69C9">
            <w:pPr>
              <w:spacing w:after="0"/>
              <w:jc w:val="center"/>
              <w:rPr>
                <w:sz w:val="18"/>
                <w:szCs w:val="18"/>
                <w:lang w:val="en-US"/>
              </w:rPr>
            </w:pPr>
            <w:r w:rsidRPr="00107929">
              <w:rPr>
                <w:rFonts w:eastAsia="Calibri"/>
                <w:sz w:val="18"/>
                <w:szCs w:val="18"/>
                <w:lang w:val="en-US"/>
              </w:rPr>
              <w:t>(9.9, 14.4)</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tcPr>
          <w:p w:rsidR="00AE69C9" w:rsidRPr="00107929" w:rsidRDefault="00AE69C9" w:rsidP="00AE69C9">
            <w:pPr>
              <w:spacing w:after="0"/>
              <w:jc w:val="left"/>
              <w:rPr>
                <w:sz w:val="18"/>
                <w:szCs w:val="18"/>
                <w:lang w:val="en-US"/>
              </w:rPr>
            </w:pPr>
            <w:r w:rsidRPr="00107929">
              <w:rPr>
                <w:sz w:val="18"/>
                <w:szCs w:val="18"/>
                <w:lang w:val="en-US"/>
              </w:rPr>
              <w:t>     Dose 2</w:t>
            </w:r>
          </w:p>
        </w:tc>
        <w:tc>
          <w:tcPr>
            <w:tcW w:w="1585" w:type="dxa"/>
          </w:tcPr>
          <w:p w:rsidR="00AE69C9" w:rsidRPr="00107929" w:rsidRDefault="00AE69C9" w:rsidP="00AE69C9">
            <w:pPr>
              <w:spacing w:after="0"/>
              <w:jc w:val="center"/>
              <w:rPr>
                <w:sz w:val="18"/>
                <w:szCs w:val="18"/>
                <w:lang w:val="en-US"/>
              </w:rPr>
            </w:pPr>
            <w:r w:rsidRPr="00107929">
              <w:rPr>
                <w:rFonts w:eastAsia="Calibri"/>
                <w:sz w:val="18"/>
                <w:szCs w:val="18"/>
                <w:lang w:val="en-US"/>
              </w:rPr>
              <w:t>32.2</w:t>
            </w:r>
            <w:r w:rsidRPr="00107929">
              <w:rPr>
                <w:rFonts w:eastAsia="Calibri"/>
                <w:sz w:val="18"/>
                <w:szCs w:val="18"/>
                <w:lang w:val="en-US"/>
              </w:rPr>
              <w:br/>
              <w:t>(27.6, 37.7)</w:t>
            </w:r>
          </w:p>
        </w:tc>
        <w:tc>
          <w:tcPr>
            <w:tcW w:w="1243"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36.5</w:t>
            </w:r>
          </w:p>
          <w:p w:rsidR="00AE69C9" w:rsidRPr="00107929" w:rsidRDefault="00AE69C9" w:rsidP="00AE69C9">
            <w:pPr>
              <w:spacing w:after="0"/>
              <w:jc w:val="center"/>
              <w:rPr>
                <w:sz w:val="18"/>
                <w:szCs w:val="18"/>
                <w:lang w:val="en-US"/>
              </w:rPr>
            </w:pPr>
            <w:r w:rsidRPr="00107929">
              <w:rPr>
                <w:rFonts w:eastAsia="Calibri"/>
                <w:sz w:val="18"/>
                <w:szCs w:val="18"/>
                <w:lang w:val="en-US"/>
              </w:rPr>
              <w:t>(31.8, 42.0)</w:t>
            </w:r>
          </w:p>
        </w:tc>
        <w:tc>
          <w:tcPr>
            <w:tcW w:w="1124"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48.9</w:t>
            </w:r>
          </w:p>
          <w:p w:rsidR="00AE69C9" w:rsidRPr="00107929" w:rsidRDefault="00AE69C9" w:rsidP="00AE69C9">
            <w:pPr>
              <w:spacing w:after="0"/>
              <w:jc w:val="center"/>
              <w:rPr>
                <w:sz w:val="18"/>
                <w:szCs w:val="18"/>
                <w:lang w:val="en-US"/>
              </w:rPr>
            </w:pPr>
            <w:r w:rsidRPr="00107929">
              <w:rPr>
                <w:rFonts w:eastAsia="Calibri"/>
                <w:sz w:val="18"/>
                <w:szCs w:val="18"/>
                <w:lang w:val="en-US"/>
              </w:rPr>
              <w:t>(43.2, 55.3)</w:t>
            </w:r>
          </w:p>
        </w:tc>
        <w:tc>
          <w:tcPr>
            <w:tcW w:w="1132"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38.2</w:t>
            </w:r>
          </w:p>
          <w:p w:rsidR="00AE69C9" w:rsidRPr="00107929" w:rsidRDefault="00AE69C9" w:rsidP="00AE69C9">
            <w:pPr>
              <w:spacing w:after="0"/>
              <w:jc w:val="center"/>
              <w:rPr>
                <w:sz w:val="18"/>
                <w:szCs w:val="18"/>
                <w:lang w:val="en-US"/>
              </w:rPr>
            </w:pPr>
            <w:r w:rsidRPr="00107929">
              <w:rPr>
                <w:rFonts w:eastAsia="Calibri"/>
                <w:sz w:val="18"/>
                <w:szCs w:val="18"/>
                <w:lang w:val="en-US"/>
              </w:rPr>
              <w:t>(32.8, 44.7)</w:t>
            </w:r>
          </w:p>
        </w:tc>
        <w:tc>
          <w:tcPr>
            <w:tcW w:w="1065"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44.1</w:t>
            </w:r>
          </w:p>
          <w:p w:rsidR="00AE69C9" w:rsidRPr="00107929" w:rsidRDefault="00AE69C9" w:rsidP="00AE69C9">
            <w:pPr>
              <w:spacing w:after="0"/>
              <w:jc w:val="center"/>
              <w:rPr>
                <w:sz w:val="18"/>
                <w:szCs w:val="18"/>
                <w:lang w:val="en-US"/>
              </w:rPr>
            </w:pPr>
            <w:r w:rsidRPr="00107929">
              <w:rPr>
                <w:rFonts w:eastAsia="Calibri"/>
                <w:sz w:val="18"/>
                <w:szCs w:val="18"/>
                <w:lang w:val="en-US"/>
              </w:rPr>
              <w:t>(35.3, 55.1)</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tcPr>
          <w:p w:rsidR="00AE69C9" w:rsidRPr="00107929" w:rsidRDefault="00AE69C9" w:rsidP="00AE69C9">
            <w:pPr>
              <w:spacing w:after="0"/>
              <w:jc w:val="left"/>
              <w:rPr>
                <w:sz w:val="18"/>
                <w:szCs w:val="18"/>
                <w:lang w:val="en-US"/>
              </w:rPr>
            </w:pPr>
            <w:r w:rsidRPr="00107929">
              <w:rPr>
                <w:sz w:val="18"/>
                <w:szCs w:val="18"/>
                <w:lang w:val="en-US"/>
              </w:rPr>
              <w:t xml:space="preserve">     Dose 3</w:t>
            </w:r>
          </w:p>
        </w:tc>
        <w:tc>
          <w:tcPr>
            <w:tcW w:w="1585"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60.1</w:t>
            </w:r>
          </w:p>
          <w:p w:rsidR="00AE69C9" w:rsidRPr="00107929" w:rsidRDefault="00AE69C9" w:rsidP="00AE69C9">
            <w:pPr>
              <w:spacing w:after="0"/>
              <w:jc w:val="center"/>
              <w:rPr>
                <w:sz w:val="18"/>
                <w:szCs w:val="18"/>
                <w:lang w:val="en-US"/>
              </w:rPr>
            </w:pPr>
            <w:r w:rsidRPr="00107929">
              <w:rPr>
                <w:rFonts w:eastAsia="Calibri"/>
                <w:sz w:val="18"/>
                <w:szCs w:val="18"/>
                <w:lang w:val="en-US"/>
              </w:rPr>
              <w:t>(52.2, 69.3)</w:t>
            </w:r>
          </w:p>
        </w:tc>
        <w:tc>
          <w:tcPr>
            <w:tcW w:w="1243"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62.4</w:t>
            </w:r>
          </w:p>
          <w:p w:rsidR="00AE69C9" w:rsidRPr="00107929" w:rsidRDefault="00AE69C9" w:rsidP="00AE69C9">
            <w:pPr>
              <w:spacing w:after="0"/>
              <w:jc w:val="center"/>
              <w:rPr>
                <w:sz w:val="18"/>
                <w:szCs w:val="18"/>
                <w:lang w:val="en-US"/>
              </w:rPr>
            </w:pPr>
            <w:r w:rsidRPr="00107929">
              <w:rPr>
                <w:rFonts w:eastAsia="Calibri"/>
                <w:sz w:val="18"/>
                <w:szCs w:val="18"/>
                <w:lang w:val="en-US"/>
              </w:rPr>
              <w:t>(54.7, 71.2 )</w:t>
            </w:r>
          </w:p>
        </w:tc>
        <w:tc>
          <w:tcPr>
            <w:tcW w:w="1124" w:type="dxa"/>
          </w:tcPr>
          <w:p w:rsidR="00AE69C9" w:rsidRPr="00107929" w:rsidRDefault="00AE69C9" w:rsidP="00AE69C9">
            <w:pPr>
              <w:spacing w:after="0"/>
              <w:jc w:val="center"/>
              <w:rPr>
                <w:sz w:val="18"/>
                <w:szCs w:val="18"/>
                <w:lang w:val="en-US"/>
              </w:rPr>
            </w:pPr>
            <w:r w:rsidRPr="00107929">
              <w:rPr>
                <w:sz w:val="18"/>
                <w:szCs w:val="18"/>
                <w:lang w:val="en-US"/>
              </w:rPr>
              <w:t>--</w:t>
            </w:r>
          </w:p>
        </w:tc>
        <w:tc>
          <w:tcPr>
            <w:tcW w:w="1132" w:type="dxa"/>
          </w:tcPr>
          <w:p w:rsidR="00AE69C9" w:rsidRPr="00107929" w:rsidRDefault="00AE69C9" w:rsidP="00AE69C9">
            <w:pPr>
              <w:spacing w:after="0"/>
              <w:jc w:val="center"/>
              <w:rPr>
                <w:sz w:val="18"/>
                <w:szCs w:val="18"/>
                <w:lang w:val="en-US"/>
              </w:rPr>
            </w:pPr>
            <w:r w:rsidRPr="00107929">
              <w:rPr>
                <w:sz w:val="18"/>
                <w:szCs w:val="18"/>
                <w:lang w:val="en-US"/>
              </w:rPr>
              <w:t>--</w:t>
            </w:r>
          </w:p>
        </w:tc>
        <w:tc>
          <w:tcPr>
            <w:tcW w:w="1065" w:type="dxa"/>
          </w:tcPr>
          <w:p w:rsidR="00AE69C9" w:rsidRPr="00107929" w:rsidRDefault="00AE69C9" w:rsidP="00AE69C9">
            <w:pPr>
              <w:spacing w:after="0"/>
              <w:jc w:val="center"/>
              <w:rPr>
                <w:sz w:val="18"/>
                <w:szCs w:val="18"/>
                <w:lang w:val="en-US"/>
              </w:rPr>
            </w:pPr>
            <w:r w:rsidRPr="00107929">
              <w:rPr>
                <w:sz w:val="18"/>
                <w:szCs w:val="18"/>
                <w:lang w:val="en-US"/>
              </w:rPr>
              <w:t>--</w:t>
            </w:r>
          </w:p>
        </w:tc>
      </w:tr>
      <w:tr w:rsidR="00AE69C9" w:rsidRPr="00107929" w:rsidTr="0048468E">
        <w:tc>
          <w:tcPr>
            <w:tcW w:w="9042" w:type="dxa"/>
            <w:gridSpan w:val="7"/>
          </w:tcPr>
          <w:p w:rsidR="00AE69C9" w:rsidRPr="00107929" w:rsidRDefault="00AE69C9" w:rsidP="00AE69C9">
            <w:pPr>
              <w:spacing w:after="0"/>
              <w:jc w:val="left"/>
              <w:rPr>
                <w:sz w:val="18"/>
                <w:szCs w:val="18"/>
                <w:lang w:val="en-US"/>
              </w:rPr>
            </w:pPr>
            <w:r w:rsidRPr="00107929">
              <w:rPr>
                <w:sz w:val="18"/>
                <w:szCs w:val="18"/>
                <w:lang w:val="en-US"/>
              </w:rPr>
              <w:t>PMB2001 (A56)</w:t>
            </w:r>
          </w:p>
        </w:tc>
      </w:tr>
      <w:tr w:rsidR="00AE69C9" w:rsidRPr="00107929" w:rsidTr="0048468E">
        <w:tc>
          <w:tcPr>
            <w:tcW w:w="1418" w:type="dxa"/>
            <w:vMerge w:val="restart"/>
          </w:tcPr>
          <w:p w:rsidR="00AE69C9" w:rsidRPr="00107929" w:rsidRDefault="00AE69C9" w:rsidP="00AE69C9">
            <w:pPr>
              <w:spacing w:after="0"/>
              <w:jc w:val="left"/>
              <w:rPr>
                <w:sz w:val="18"/>
                <w:szCs w:val="18"/>
                <w:lang w:val="en-US"/>
              </w:rPr>
            </w:pPr>
          </w:p>
        </w:tc>
        <w:tc>
          <w:tcPr>
            <w:tcW w:w="7624" w:type="dxa"/>
            <w:gridSpan w:val="6"/>
            <w:hideMark/>
          </w:tcPr>
          <w:p w:rsidR="00AE69C9" w:rsidRPr="00107929" w:rsidRDefault="00936DE2" w:rsidP="00AE69C9">
            <w:pPr>
              <w:spacing w:after="0"/>
              <w:jc w:val="left"/>
              <w:rPr>
                <w:sz w:val="18"/>
                <w:szCs w:val="18"/>
                <w:lang w:val="en-US"/>
              </w:rPr>
            </w:pPr>
            <w:r w:rsidRPr="0086089A">
              <w:rPr>
                <w:sz w:val="18"/>
                <w:szCs w:val="18"/>
                <w:lang w:val="en-US"/>
              </w:rPr>
              <w:t xml:space="preserve">Proportion </w:t>
            </w:r>
            <w:r w:rsidR="00C10D86">
              <w:rPr>
                <w:sz w:val="18"/>
                <w:szCs w:val="18"/>
                <w:lang w:val="en-US"/>
              </w:rPr>
              <w:t xml:space="preserve">of </w:t>
            </w:r>
            <w:r w:rsidRPr="0086089A">
              <w:rPr>
                <w:sz w:val="18"/>
                <w:szCs w:val="18"/>
                <w:lang w:val="en-US"/>
              </w:rPr>
              <w:t xml:space="preserve">subjects who achieved </w:t>
            </w:r>
            <w:r w:rsidR="00AE69C9" w:rsidRPr="00107929">
              <w:rPr>
                <w:sz w:val="18"/>
                <w:szCs w:val="18"/>
                <w:lang w:val="en-US"/>
              </w:rPr>
              <w:t>≥</w:t>
            </w:r>
            <w:r w:rsidR="0048468E" w:rsidRPr="00107929">
              <w:rPr>
                <w:sz w:val="18"/>
                <w:szCs w:val="18"/>
                <w:lang w:val="en-US"/>
              </w:rPr>
              <w:t xml:space="preserve"> </w:t>
            </w:r>
            <w:r w:rsidR="00AE69C9" w:rsidRPr="00107929">
              <w:rPr>
                <w:sz w:val="18"/>
                <w:szCs w:val="18"/>
                <w:lang w:val="en-US"/>
              </w:rPr>
              <w:t xml:space="preserve">4-Fold rise in </w:t>
            </w:r>
            <w:proofErr w:type="spellStart"/>
            <w:r w:rsidR="00AE69C9" w:rsidRPr="00107929">
              <w:rPr>
                <w:sz w:val="18"/>
                <w:szCs w:val="18"/>
                <w:lang w:val="en-US"/>
              </w:rPr>
              <w:t>hSBA</w:t>
            </w:r>
            <w:proofErr w:type="spellEnd"/>
            <w:r w:rsidR="00AE69C9" w:rsidRPr="00107929">
              <w:rPr>
                <w:sz w:val="18"/>
                <w:szCs w:val="18"/>
                <w:lang w:val="en-US"/>
              </w:rPr>
              <w:t xml:space="preserve"> titer</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hideMark/>
          </w:tcPr>
          <w:p w:rsidR="00AE69C9" w:rsidRPr="00107929" w:rsidRDefault="00AE69C9" w:rsidP="00AE69C9">
            <w:pPr>
              <w:spacing w:after="0"/>
              <w:jc w:val="left"/>
              <w:rPr>
                <w:sz w:val="18"/>
                <w:szCs w:val="18"/>
                <w:lang w:val="en-US"/>
              </w:rPr>
            </w:pPr>
            <w:r w:rsidRPr="00107929">
              <w:rPr>
                <w:sz w:val="18"/>
                <w:szCs w:val="18"/>
                <w:lang w:val="en-US"/>
              </w:rPr>
              <w:t>     Dose 2</w:t>
            </w:r>
          </w:p>
        </w:tc>
        <w:tc>
          <w:tcPr>
            <w:tcW w:w="1585" w:type="dxa"/>
            <w:hideMark/>
          </w:tcPr>
          <w:p w:rsidR="00AE69C9" w:rsidRPr="00107929" w:rsidRDefault="00AE69C9" w:rsidP="00AE69C9">
            <w:pPr>
              <w:spacing w:after="0"/>
              <w:jc w:val="center"/>
              <w:rPr>
                <w:sz w:val="18"/>
                <w:szCs w:val="18"/>
                <w:lang w:val="en-US"/>
              </w:rPr>
            </w:pPr>
            <w:r w:rsidRPr="00107929">
              <w:rPr>
                <w:sz w:val="18"/>
                <w:szCs w:val="18"/>
                <w:lang w:val="en-US"/>
              </w:rPr>
              <w:t>87.8</w:t>
            </w:r>
          </w:p>
          <w:p w:rsidR="00AE69C9" w:rsidRPr="00107929" w:rsidRDefault="00AE69C9" w:rsidP="00AE69C9">
            <w:pPr>
              <w:spacing w:after="0"/>
              <w:jc w:val="center"/>
              <w:rPr>
                <w:sz w:val="18"/>
                <w:szCs w:val="18"/>
                <w:lang w:val="en-US"/>
              </w:rPr>
            </w:pPr>
            <w:r w:rsidRPr="00107929">
              <w:rPr>
                <w:sz w:val="18"/>
                <w:szCs w:val="18"/>
                <w:lang w:val="en-US"/>
              </w:rPr>
              <w:t>(82.2, 92.2)</w:t>
            </w:r>
          </w:p>
        </w:tc>
        <w:tc>
          <w:tcPr>
            <w:tcW w:w="1243" w:type="dxa"/>
            <w:hideMark/>
          </w:tcPr>
          <w:p w:rsidR="00AE69C9" w:rsidRPr="00107929" w:rsidRDefault="00AE69C9" w:rsidP="00AE69C9">
            <w:pPr>
              <w:spacing w:after="0"/>
              <w:jc w:val="center"/>
              <w:rPr>
                <w:sz w:val="18"/>
                <w:szCs w:val="18"/>
                <w:lang w:val="en-US"/>
              </w:rPr>
            </w:pPr>
            <w:r w:rsidRPr="00107929">
              <w:rPr>
                <w:sz w:val="18"/>
                <w:szCs w:val="18"/>
                <w:lang w:val="en-US"/>
              </w:rPr>
              <w:t>90.7</w:t>
            </w:r>
          </w:p>
          <w:p w:rsidR="00AE69C9" w:rsidRPr="00107929" w:rsidRDefault="00AE69C9" w:rsidP="00AE69C9">
            <w:pPr>
              <w:spacing w:after="0"/>
              <w:jc w:val="center"/>
              <w:rPr>
                <w:sz w:val="18"/>
                <w:szCs w:val="18"/>
                <w:lang w:val="en-US"/>
              </w:rPr>
            </w:pPr>
            <w:r w:rsidRPr="00107929">
              <w:rPr>
                <w:sz w:val="18"/>
                <w:szCs w:val="18"/>
                <w:lang w:val="en-US"/>
              </w:rPr>
              <w:t>(86.2, 94.1)</w:t>
            </w:r>
          </w:p>
        </w:tc>
        <w:tc>
          <w:tcPr>
            <w:tcW w:w="1124" w:type="dxa"/>
          </w:tcPr>
          <w:p w:rsidR="00AE69C9" w:rsidRPr="00107929" w:rsidRDefault="00AE69C9" w:rsidP="00AE69C9">
            <w:pPr>
              <w:spacing w:after="0"/>
              <w:jc w:val="center"/>
              <w:rPr>
                <w:sz w:val="18"/>
                <w:szCs w:val="18"/>
                <w:lang w:val="en-US"/>
              </w:rPr>
            </w:pPr>
            <w:r w:rsidRPr="00107929">
              <w:rPr>
                <w:sz w:val="18"/>
                <w:szCs w:val="18"/>
                <w:lang w:val="en-US"/>
              </w:rPr>
              <w:t>90.1</w:t>
            </w:r>
          </w:p>
          <w:p w:rsidR="00AE69C9" w:rsidRPr="00107929" w:rsidRDefault="00AE69C9" w:rsidP="00AE69C9">
            <w:pPr>
              <w:spacing w:after="0"/>
              <w:jc w:val="center"/>
              <w:rPr>
                <w:sz w:val="18"/>
                <w:szCs w:val="18"/>
                <w:lang w:val="en-US"/>
              </w:rPr>
            </w:pPr>
            <w:r w:rsidRPr="00107929">
              <w:rPr>
                <w:sz w:val="18"/>
                <w:szCs w:val="18"/>
                <w:lang w:val="en-US"/>
              </w:rPr>
              <w:t>(85.1, 93.8)</w:t>
            </w:r>
          </w:p>
        </w:tc>
        <w:tc>
          <w:tcPr>
            <w:tcW w:w="1132" w:type="dxa"/>
          </w:tcPr>
          <w:p w:rsidR="00AE69C9" w:rsidRPr="00107929" w:rsidRDefault="00AE69C9" w:rsidP="00AE69C9">
            <w:pPr>
              <w:spacing w:after="0"/>
              <w:jc w:val="center"/>
              <w:rPr>
                <w:sz w:val="18"/>
                <w:szCs w:val="18"/>
                <w:lang w:val="en-US"/>
              </w:rPr>
            </w:pPr>
            <w:r w:rsidRPr="00107929">
              <w:rPr>
                <w:sz w:val="18"/>
                <w:szCs w:val="18"/>
                <w:lang w:val="en-US"/>
              </w:rPr>
              <w:t xml:space="preserve">93.3 </w:t>
            </w:r>
          </w:p>
          <w:p w:rsidR="00AE69C9" w:rsidRPr="00107929" w:rsidRDefault="00AE69C9" w:rsidP="00AE69C9">
            <w:pPr>
              <w:spacing w:after="0"/>
              <w:jc w:val="center"/>
              <w:rPr>
                <w:sz w:val="18"/>
                <w:szCs w:val="18"/>
                <w:lang w:val="en-US"/>
              </w:rPr>
            </w:pPr>
            <w:r w:rsidRPr="00107929">
              <w:rPr>
                <w:sz w:val="18"/>
                <w:szCs w:val="18"/>
                <w:lang w:val="en-US"/>
              </w:rPr>
              <w:t xml:space="preserve">(88.2,96.6) </w:t>
            </w:r>
          </w:p>
        </w:tc>
        <w:tc>
          <w:tcPr>
            <w:tcW w:w="1065" w:type="dxa"/>
          </w:tcPr>
          <w:p w:rsidR="00AE69C9" w:rsidRPr="00107929" w:rsidRDefault="00AE69C9" w:rsidP="00AE69C9">
            <w:pPr>
              <w:spacing w:after="0"/>
              <w:jc w:val="center"/>
              <w:rPr>
                <w:sz w:val="18"/>
                <w:szCs w:val="18"/>
                <w:lang w:val="en-US"/>
              </w:rPr>
            </w:pPr>
            <w:r w:rsidRPr="00107929">
              <w:rPr>
                <w:sz w:val="18"/>
                <w:szCs w:val="18"/>
                <w:lang w:val="en-US"/>
              </w:rPr>
              <w:t xml:space="preserve">90.9 </w:t>
            </w:r>
          </w:p>
          <w:p w:rsidR="00AE69C9" w:rsidRPr="00107929" w:rsidRDefault="00AE69C9" w:rsidP="00AE69C9">
            <w:pPr>
              <w:spacing w:after="0"/>
              <w:jc w:val="center"/>
              <w:rPr>
                <w:sz w:val="18"/>
                <w:szCs w:val="18"/>
                <w:lang w:val="en-US"/>
              </w:rPr>
            </w:pPr>
            <w:r w:rsidRPr="00107929">
              <w:rPr>
                <w:sz w:val="18"/>
                <w:szCs w:val="18"/>
                <w:lang w:val="en-US"/>
              </w:rPr>
              <w:t>(82.2, 96.3)</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hideMark/>
          </w:tcPr>
          <w:p w:rsidR="00AE69C9" w:rsidRPr="00107929" w:rsidRDefault="00AE69C9" w:rsidP="00AE69C9">
            <w:pPr>
              <w:spacing w:after="0"/>
              <w:jc w:val="left"/>
              <w:rPr>
                <w:sz w:val="18"/>
                <w:szCs w:val="18"/>
                <w:lang w:val="en-US"/>
              </w:rPr>
            </w:pPr>
            <w:r w:rsidRPr="00107929">
              <w:rPr>
                <w:sz w:val="18"/>
                <w:szCs w:val="18"/>
                <w:lang w:val="en-US"/>
              </w:rPr>
              <w:t xml:space="preserve">     Dose 3</w:t>
            </w:r>
          </w:p>
        </w:tc>
        <w:tc>
          <w:tcPr>
            <w:tcW w:w="1585" w:type="dxa"/>
            <w:hideMark/>
          </w:tcPr>
          <w:p w:rsidR="00AE69C9" w:rsidRPr="00107929" w:rsidRDefault="00AE69C9" w:rsidP="00AE69C9">
            <w:pPr>
              <w:spacing w:after="0"/>
              <w:jc w:val="center"/>
              <w:rPr>
                <w:sz w:val="18"/>
                <w:szCs w:val="18"/>
                <w:lang w:val="en-US"/>
              </w:rPr>
            </w:pPr>
            <w:r w:rsidRPr="00107929">
              <w:rPr>
                <w:sz w:val="18"/>
                <w:szCs w:val="18"/>
                <w:lang w:val="en-US"/>
              </w:rPr>
              <w:t>91.2</w:t>
            </w:r>
          </w:p>
          <w:p w:rsidR="00AE69C9" w:rsidRPr="00107929" w:rsidRDefault="00AE69C9" w:rsidP="00AE69C9">
            <w:pPr>
              <w:spacing w:after="0"/>
              <w:jc w:val="center"/>
              <w:rPr>
                <w:sz w:val="18"/>
                <w:szCs w:val="18"/>
                <w:lang w:val="en-US"/>
              </w:rPr>
            </w:pPr>
            <w:r w:rsidRPr="00107929">
              <w:rPr>
                <w:sz w:val="18"/>
                <w:szCs w:val="18"/>
                <w:lang w:val="en-US"/>
              </w:rPr>
              <w:t>(86.1, 94.9)</w:t>
            </w:r>
          </w:p>
        </w:tc>
        <w:tc>
          <w:tcPr>
            <w:tcW w:w="1243" w:type="dxa"/>
            <w:hideMark/>
          </w:tcPr>
          <w:p w:rsidR="00AE69C9" w:rsidRPr="00107929" w:rsidRDefault="00AE69C9" w:rsidP="00AE69C9">
            <w:pPr>
              <w:spacing w:after="0"/>
              <w:jc w:val="center"/>
              <w:rPr>
                <w:sz w:val="18"/>
                <w:szCs w:val="18"/>
                <w:lang w:val="en-US"/>
              </w:rPr>
            </w:pPr>
            <w:r w:rsidRPr="00107929">
              <w:rPr>
                <w:sz w:val="18"/>
                <w:szCs w:val="18"/>
                <w:lang w:val="en-US"/>
              </w:rPr>
              <w:t>93.8</w:t>
            </w:r>
          </w:p>
          <w:p w:rsidR="00AE69C9" w:rsidRPr="00107929" w:rsidRDefault="00AE69C9" w:rsidP="00AE69C9">
            <w:pPr>
              <w:spacing w:after="0"/>
              <w:jc w:val="center"/>
              <w:rPr>
                <w:sz w:val="18"/>
                <w:szCs w:val="18"/>
                <w:lang w:val="en-US"/>
              </w:rPr>
            </w:pPr>
            <w:r w:rsidRPr="00107929">
              <w:rPr>
                <w:sz w:val="18"/>
                <w:szCs w:val="18"/>
                <w:lang w:val="en-US"/>
              </w:rPr>
              <w:t>(88.8, 97.0)</w:t>
            </w:r>
          </w:p>
        </w:tc>
        <w:tc>
          <w:tcPr>
            <w:tcW w:w="1124" w:type="dxa"/>
          </w:tcPr>
          <w:p w:rsidR="00AE69C9" w:rsidRPr="00107929" w:rsidRDefault="00AE69C9" w:rsidP="00AE69C9">
            <w:pPr>
              <w:spacing w:after="0"/>
              <w:jc w:val="center"/>
              <w:rPr>
                <w:sz w:val="18"/>
                <w:szCs w:val="18"/>
                <w:lang w:val="en-US"/>
              </w:rPr>
            </w:pPr>
            <w:r w:rsidRPr="00107929">
              <w:rPr>
                <w:sz w:val="18"/>
                <w:szCs w:val="18"/>
                <w:lang w:val="en-US"/>
              </w:rPr>
              <w:t>--</w:t>
            </w:r>
          </w:p>
        </w:tc>
        <w:tc>
          <w:tcPr>
            <w:tcW w:w="1132" w:type="dxa"/>
          </w:tcPr>
          <w:p w:rsidR="00AE69C9" w:rsidRPr="00107929" w:rsidRDefault="00AE69C9" w:rsidP="00AE69C9">
            <w:pPr>
              <w:spacing w:after="0"/>
              <w:jc w:val="center"/>
              <w:rPr>
                <w:sz w:val="18"/>
                <w:szCs w:val="18"/>
                <w:lang w:val="en-US"/>
              </w:rPr>
            </w:pPr>
            <w:r w:rsidRPr="00107929">
              <w:rPr>
                <w:sz w:val="18"/>
                <w:szCs w:val="18"/>
                <w:lang w:val="en-US"/>
              </w:rPr>
              <w:t>--</w:t>
            </w:r>
          </w:p>
        </w:tc>
        <w:tc>
          <w:tcPr>
            <w:tcW w:w="1065" w:type="dxa"/>
          </w:tcPr>
          <w:p w:rsidR="00AE69C9" w:rsidRPr="00107929" w:rsidRDefault="00AE69C9" w:rsidP="00AE69C9">
            <w:pPr>
              <w:spacing w:after="0"/>
              <w:jc w:val="center"/>
              <w:rPr>
                <w:sz w:val="18"/>
                <w:szCs w:val="18"/>
                <w:lang w:val="en-US"/>
              </w:rPr>
            </w:pPr>
            <w:r w:rsidRPr="00107929">
              <w:rPr>
                <w:sz w:val="18"/>
                <w:szCs w:val="18"/>
                <w:lang w:val="en-US"/>
              </w:rPr>
              <w:t>--</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7624" w:type="dxa"/>
            <w:gridSpan w:val="6"/>
          </w:tcPr>
          <w:p w:rsidR="00AE69C9" w:rsidRPr="00107929" w:rsidRDefault="00AE69C9" w:rsidP="00AE69C9">
            <w:pPr>
              <w:spacing w:after="0"/>
              <w:jc w:val="left"/>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tcPr>
          <w:p w:rsidR="00AE69C9" w:rsidRPr="00107929" w:rsidRDefault="00AE69C9" w:rsidP="0048468E">
            <w:pPr>
              <w:spacing w:after="0"/>
              <w:jc w:val="center"/>
              <w:rPr>
                <w:sz w:val="18"/>
                <w:szCs w:val="18"/>
                <w:lang w:val="en-US"/>
              </w:rPr>
            </w:pPr>
            <w:r w:rsidRPr="00107929">
              <w:rPr>
                <w:sz w:val="18"/>
                <w:szCs w:val="18"/>
                <w:lang w:val="en-US"/>
              </w:rPr>
              <w:t>Before Dose 1</w:t>
            </w:r>
          </w:p>
        </w:tc>
        <w:tc>
          <w:tcPr>
            <w:tcW w:w="1585"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7.0</w:t>
            </w:r>
          </w:p>
          <w:p w:rsidR="00AE69C9" w:rsidRPr="00107929" w:rsidRDefault="00AE69C9" w:rsidP="00AE69C9">
            <w:pPr>
              <w:spacing w:after="0"/>
              <w:jc w:val="center"/>
              <w:rPr>
                <w:sz w:val="18"/>
                <w:szCs w:val="18"/>
                <w:lang w:val="en-US"/>
              </w:rPr>
            </w:pPr>
            <w:r w:rsidRPr="00107929">
              <w:rPr>
                <w:rFonts w:eastAsia="Calibri"/>
                <w:sz w:val="18"/>
                <w:szCs w:val="18"/>
                <w:lang w:val="en-US"/>
              </w:rPr>
              <w:t>(5.9, 8.3 )</w:t>
            </w:r>
          </w:p>
        </w:tc>
        <w:tc>
          <w:tcPr>
            <w:tcW w:w="1243"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6.4</w:t>
            </w:r>
          </w:p>
          <w:p w:rsidR="00AE69C9" w:rsidRPr="00107929" w:rsidRDefault="00AE69C9" w:rsidP="00AE69C9">
            <w:pPr>
              <w:spacing w:after="0"/>
              <w:jc w:val="center"/>
              <w:rPr>
                <w:sz w:val="18"/>
                <w:szCs w:val="18"/>
                <w:lang w:val="en-US"/>
              </w:rPr>
            </w:pPr>
            <w:r w:rsidRPr="00107929">
              <w:rPr>
                <w:rFonts w:eastAsia="Calibri"/>
                <w:sz w:val="18"/>
                <w:szCs w:val="18"/>
                <w:lang w:val="en-US"/>
              </w:rPr>
              <w:t>(5.6, 7.5)</w:t>
            </w:r>
          </w:p>
        </w:tc>
        <w:tc>
          <w:tcPr>
            <w:tcW w:w="1124"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6.3</w:t>
            </w:r>
          </w:p>
          <w:p w:rsidR="00AE69C9" w:rsidRPr="00107929" w:rsidRDefault="00AE69C9" w:rsidP="00AE69C9">
            <w:pPr>
              <w:spacing w:after="0"/>
              <w:jc w:val="center"/>
              <w:rPr>
                <w:sz w:val="18"/>
                <w:szCs w:val="18"/>
                <w:lang w:val="en-US"/>
              </w:rPr>
            </w:pPr>
            <w:r w:rsidRPr="00107929">
              <w:rPr>
                <w:rFonts w:eastAsia="Calibri"/>
                <w:sz w:val="18"/>
                <w:szCs w:val="18"/>
                <w:lang w:val="en-US"/>
              </w:rPr>
              <w:t>(5.5, 7.2)</w:t>
            </w:r>
          </w:p>
        </w:tc>
        <w:tc>
          <w:tcPr>
            <w:tcW w:w="1132"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6.2</w:t>
            </w:r>
          </w:p>
          <w:p w:rsidR="00AE69C9" w:rsidRPr="00107929" w:rsidRDefault="00AE69C9" w:rsidP="00AE69C9">
            <w:pPr>
              <w:spacing w:after="0"/>
              <w:jc w:val="center"/>
              <w:rPr>
                <w:sz w:val="18"/>
                <w:szCs w:val="18"/>
                <w:lang w:val="en-US"/>
              </w:rPr>
            </w:pPr>
            <w:r w:rsidRPr="00107929">
              <w:rPr>
                <w:rFonts w:eastAsia="Calibri"/>
                <w:sz w:val="18"/>
                <w:szCs w:val="18"/>
                <w:lang w:val="en-US"/>
              </w:rPr>
              <w:t>(5.3, 7.2)</w:t>
            </w:r>
            <w:r w:rsidRPr="00107929">
              <w:rPr>
                <w:sz w:val="18"/>
                <w:szCs w:val="18"/>
                <w:lang w:val="en-US"/>
              </w:rPr>
              <w:t xml:space="preserve"> </w:t>
            </w:r>
          </w:p>
        </w:tc>
        <w:tc>
          <w:tcPr>
            <w:tcW w:w="1065"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6.6</w:t>
            </w:r>
          </w:p>
          <w:p w:rsidR="00AE69C9" w:rsidRPr="00107929" w:rsidRDefault="00AE69C9" w:rsidP="00AE69C9">
            <w:pPr>
              <w:spacing w:after="0"/>
              <w:jc w:val="center"/>
              <w:rPr>
                <w:sz w:val="18"/>
                <w:szCs w:val="18"/>
                <w:lang w:val="en-US"/>
              </w:rPr>
            </w:pPr>
            <w:r w:rsidRPr="00107929">
              <w:rPr>
                <w:rFonts w:eastAsia="Calibri"/>
                <w:sz w:val="18"/>
                <w:szCs w:val="18"/>
                <w:lang w:val="en-US"/>
              </w:rPr>
              <w:t>(5.2, 8.4)</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tcPr>
          <w:p w:rsidR="00AE69C9" w:rsidRPr="00107929" w:rsidRDefault="00AE69C9" w:rsidP="00AE69C9">
            <w:pPr>
              <w:spacing w:after="0"/>
              <w:jc w:val="left"/>
              <w:rPr>
                <w:sz w:val="18"/>
                <w:szCs w:val="18"/>
                <w:lang w:val="en-US"/>
              </w:rPr>
            </w:pPr>
            <w:r w:rsidRPr="00107929">
              <w:rPr>
                <w:sz w:val="18"/>
                <w:szCs w:val="18"/>
                <w:lang w:val="en-US"/>
              </w:rPr>
              <w:t>     Dose 2</w:t>
            </w:r>
          </w:p>
        </w:tc>
        <w:tc>
          <w:tcPr>
            <w:tcW w:w="1585"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91.0</w:t>
            </w:r>
          </w:p>
          <w:p w:rsidR="00AE69C9" w:rsidRPr="00107929" w:rsidRDefault="00AE69C9" w:rsidP="00AE69C9">
            <w:pPr>
              <w:spacing w:after="0"/>
              <w:jc w:val="center"/>
              <w:rPr>
                <w:sz w:val="18"/>
                <w:szCs w:val="18"/>
                <w:lang w:val="en-US"/>
              </w:rPr>
            </w:pPr>
            <w:r w:rsidRPr="00107929">
              <w:rPr>
                <w:rFonts w:eastAsia="Calibri"/>
                <w:sz w:val="18"/>
                <w:szCs w:val="18"/>
                <w:lang w:val="en-US"/>
              </w:rPr>
              <w:t>(78.4, 105.7)</w:t>
            </w:r>
          </w:p>
        </w:tc>
        <w:tc>
          <w:tcPr>
            <w:tcW w:w="1243"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94.5</w:t>
            </w:r>
          </w:p>
          <w:p w:rsidR="00AE69C9" w:rsidRPr="00107929" w:rsidRDefault="00AE69C9" w:rsidP="00AE69C9">
            <w:pPr>
              <w:spacing w:after="0"/>
              <w:jc w:val="center"/>
              <w:rPr>
                <w:sz w:val="18"/>
                <w:szCs w:val="18"/>
                <w:lang w:val="en-US"/>
              </w:rPr>
            </w:pPr>
            <w:r w:rsidRPr="00107929">
              <w:rPr>
                <w:rFonts w:eastAsia="Calibri"/>
                <w:sz w:val="18"/>
                <w:szCs w:val="18"/>
                <w:lang w:val="en-US"/>
              </w:rPr>
              <w:t>(80.9, 110.3)</w:t>
            </w:r>
          </w:p>
        </w:tc>
        <w:tc>
          <w:tcPr>
            <w:tcW w:w="1124"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113.9</w:t>
            </w:r>
          </w:p>
          <w:p w:rsidR="00AE69C9" w:rsidRPr="00107929" w:rsidRDefault="00AE69C9" w:rsidP="00AE69C9">
            <w:pPr>
              <w:spacing w:after="0"/>
              <w:jc w:val="center"/>
              <w:rPr>
                <w:sz w:val="18"/>
                <w:szCs w:val="18"/>
                <w:lang w:val="en-US"/>
              </w:rPr>
            </w:pPr>
            <w:r w:rsidRPr="00107929">
              <w:rPr>
                <w:rFonts w:eastAsia="Calibri"/>
                <w:sz w:val="18"/>
                <w:szCs w:val="18"/>
                <w:lang w:val="en-US"/>
              </w:rPr>
              <w:t>(99.5, 130.4)</w:t>
            </w:r>
          </w:p>
        </w:tc>
        <w:tc>
          <w:tcPr>
            <w:tcW w:w="1132"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97.7</w:t>
            </w:r>
          </w:p>
          <w:p w:rsidR="00AE69C9" w:rsidRPr="00107929" w:rsidRDefault="00AE69C9" w:rsidP="00AE69C9">
            <w:pPr>
              <w:spacing w:after="0"/>
              <w:jc w:val="center"/>
              <w:rPr>
                <w:sz w:val="18"/>
                <w:szCs w:val="18"/>
                <w:lang w:val="en-US"/>
              </w:rPr>
            </w:pPr>
            <w:r w:rsidRPr="00107929">
              <w:rPr>
                <w:rFonts w:eastAsia="Calibri"/>
                <w:sz w:val="18"/>
                <w:szCs w:val="18"/>
                <w:lang w:val="en-US"/>
              </w:rPr>
              <w:t>(84.6, 112.8)</w:t>
            </w:r>
          </w:p>
        </w:tc>
        <w:tc>
          <w:tcPr>
            <w:tcW w:w="1065"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114.7</w:t>
            </w:r>
          </w:p>
          <w:p w:rsidR="00AE69C9" w:rsidRPr="00107929" w:rsidRDefault="00AE69C9" w:rsidP="00AE69C9">
            <w:pPr>
              <w:spacing w:after="0"/>
              <w:jc w:val="center"/>
              <w:rPr>
                <w:sz w:val="18"/>
                <w:szCs w:val="18"/>
                <w:lang w:val="en-US"/>
              </w:rPr>
            </w:pPr>
            <w:r w:rsidRPr="00107929">
              <w:rPr>
                <w:rFonts w:eastAsia="Calibri"/>
                <w:sz w:val="18"/>
                <w:szCs w:val="18"/>
                <w:lang w:val="en-US"/>
              </w:rPr>
              <w:t>(90.2, 145.8)</w:t>
            </w:r>
          </w:p>
        </w:tc>
      </w:tr>
      <w:tr w:rsidR="00AE69C9" w:rsidRPr="00107929" w:rsidTr="0048468E">
        <w:tc>
          <w:tcPr>
            <w:tcW w:w="1418" w:type="dxa"/>
            <w:vMerge/>
          </w:tcPr>
          <w:p w:rsidR="00AE69C9" w:rsidRPr="00107929" w:rsidRDefault="00AE69C9" w:rsidP="00AE69C9">
            <w:pPr>
              <w:spacing w:after="0"/>
              <w:jc w:val="left"/>
              <w:rPr>
                <w:sz w:val="18"/>
                <w:szCs w:val="18"/>
                <w:lang w:val="en-US"/>
              </w:rPr>
            </w:pPr>
          </w:p>
        </w:tc>
        <w:tc>
          <w:tcPr>
            <w:tcW w:w="1475" w:type="dxa"/>
          </w:tcPr>
          <w:p w:rsidR="00AE69C9" w:rsidRPr="00107929" w:rsidRDefault="00AE69C9" w:rsidP="00AE69C9">
            <w:pPr>
              <w:spacing w:after="0"/>
              <w:jc w:val="left"/>
              <w:rPr>
                <w:sz w:val="18"/>
                <w:szCs w:val="18"/>
                <w:lang w:val="en-US"/>
              </w:rPr>
            </w:pPr>
            <w:r w:rsidRPr="00107929">
              <w:rPr>
                <w:sz w:val="18"/>
                <w:szCs w:val="18"/>
                <w:lang w:val="en-US"/>
              </w:rPr>
              <w:t xml:space="preserve">     Dose 3</w:t>
            </w:r>
          </w:p>
        </w:tc>
        <w:tc>
          <w:tcPr>
            <w:tcW w:w="1585"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t>147.2</w:t>
            </w:r>
          </w:p>
          <w:p w:rsidR="00AE69C9" w:rsidRPr="00107929" w:rsidRDefault="00AE69C9" w:rsidP="00AE69C9">
            <w:pPr>
              <w:spacing w:after="0"/>
              <w:jc w:val="center"/>
              <w:rPr>
                <w:sz w:val="18"/>
                <w:szCs w:val="18"/>
                <w:lang w:val="en-US"/>
              </w:rPr>
            </w:pPr>
            <w:r w:rsidRPr="00107929">
              <w:rPr>
                <w:rFonts w:eastAsia="Calibri"/>
                <w:sz w:val="18"/>
                <w:szCs w:val="18"/>
                <w:lang w:val="en-US"/>
              </w:rPr>
              <w:lastRenderedPageBreak/>
              <w:t>(127.5, 170.0)</w:t>
            </w:r>
          </w:p>
        </w:tc>
        <w:tc>
          <w:tcPr>
            <w:tcW w:w="1243" w:type="dxa"/>
          </w:tcPr>
          <w:p w:rsidR="00AE69C9" w:rsidRPr="00107929" w:rsidRDefault="00AE69C9" w:rsidP="00AE69C9">
            <w:pPr>
              <w:spacing w:after="0"/>
              <w:jc w:val="center"/>
              <w:rPr>
                <w:rFonts w:eastAsia="Calibri"/>
                <w:sz w:val="18"/>
                <w:szCs w:val="18"/>
                <w:lang w:val="en-US"/>
              </w:rPr>
            </w:pPr>
            <w:r w:rsidRPr="00107929">
              <w:rPr>
                <w:rFonts w:eastAsia="Calibri"/>
                <w:sz w:val="18"/>
                <w:szCs w:val="18"/>
                <w:lang w:val="en-US"/>
              </w:rPr>
              <w:lastRenderedPageBreak/>
              <w:t>152.7</w:t>
            </w:r>
          </w:p>
          <w:p w:rsidR="00AE69C9" w:rsidRPr="00107929" w:rsidRDefault="00AE69C9" w:rsidP="00AE69C9">
            <w:pPr>
              <w:spacing w:after="0"/>
              <w:jc w:val="center"/>
              <w:rPr>
                <w:sz w:val="18"/>
                <w:szCs w:val="18"/>
                <w:lang w:val="en-US"/>
              </w:rPr>
            </w:pPr>
            <w:r w:rsidRPr="00107929">
              <w:rPr>
                <w:rFonts w:eastAsia="Calibri"/>
                <w:sz w:val="18"/>
                <w:szCs w:val="18"/>
                <w:lang w:val="en-US"/>
              </w:rPr>
              <w:lastRenderedPageBreak/>
              <w:t>(130.7, 178.5)</w:t>
            </w:r>
          </w:p>
        </w:tc>
        <w:tc>
          <w:tcPr>
            <w:tcW w:w="1124" w:type="dxa"/>
          </w:tcPr>
          <w:p w:rsidR="00AE69C9" w:rsidRPr="00107929" w:rsidRDefault="00AE69C9" w:rsidP="00AE69C9">
            <w:pPr>
              <w:spacing w:after="0"/>
              <w:jc w:val="center"/>
              <w:rPr>
                <w:sz w:val="18"/>
                <w:szCs w:val="18"/>
                <w:lang w:val="en-US"/>
              </w:rPr>
            </w:pPr>
            <w:r w:rsidRPr="00107929">
              <w:rPr>
                <w:sz w:val="18"/>
                <w:szCs w:val="18"/>
                <w:lang w:val="en-US"/>
              </w:rPr>
              <w:lastRenderedPageBreak/>
              <w:t>--</w:t>
            </w:r>
          </w:p>
        </w:tc>
        <w:tc>
          <w:tcPr>
            <w:tcW w:w="1132" w:type="dxa"/>
          </w:tcPr>
          <w:p w:rsidR="00AE69C9" w:rsidRPr="00107929" w:rsidRDefault="00AE69C9" w:rsidP="00AE69C9">
            <w:pPr>
              <w:spacing w:after="0"/>
              <w:jc w:val="center"/>
              <w:rPr>
                <w:sz w:val="18"/>
                <w:szCs w:val="18"/>
                <w:lang w:val="en-US"/>
              </w:rPr>
            </w:pPr>
            <w:r w:rsidRPr="00107929">
              <w:rPr>
                <w:sz w:val="18"/>
                <w:szCs w:val="18"/>
                <w:lang w:val="en-US"/>
              </w:rPr>
              <w:t>--</w:t>
            </w:r>
          </w:p>
        </w:tc>
        <w:tc>
          <w:tcPr>
            <w:tcW w:w="1065" w:type="dxa"/>
          </w:tcPr>
          <w:p w:rsidR="00AE69C9" w:rsidRPr="00107929" w:rsidRDefault="00AE69C9" w:rsidP="00AE69C9">
            <w:pPr>
              <w:spacing w:after="0"/>
              <w:jc w:val="center"/>
              <w:rPr>
                <w:sz w:val="18"/>
                <w:szCs w:val="18"/>
                <w:lang w:val="en-US"/>
              </w:rPr>
            </w:pPr>
            <w:r w:rsidRPr="00107929">
              <w:rPr>
                <w:sz w:val="18"/>
                <w:szCs w:val="18"/>
                <w:lang w:val="en-US"/>
              </w:rPr>
              <w:t>--</w:t>
            </w:r>
          </w:p>
        </w:tc>
      </w:tr>
      <w:tr w:rsidR="00AE69C9" w:rsidRPr="00107929" w:rsidTr="0048468E">
        <w:tc>
          <w:tcPr>
            <w:tcW w:w="9042" w:type="dxa"/>
            <w:gridSpan w:val="7"/>
          </w:tcPr>
          <w:p w:rsidR="00AE69C9" w:rsidRPr="00107929" w:rsidRDefault="00AE69C9" w:rsidP="004E627A">
            <w:pPr>
              <w:keepNext/>
              <w:spacing w:after="0"/>
              <w:jc w:val="left"/>
              <w:rPr>
                <w:sz w:val="18"/>
                <w:szCs w:val="18"/>
                <w:lang w:val="en-US"/>
              </w:rPr>
            </w:pPr>
            <w:r w:rsidRPr="00107929">
              <w:rPr>
                <w:sz w:val="18"/>
                <w:szCs w:val="18"/>
                <w:lang w:val="en-US"/>
              </w:rPr>
              <w:lastRenderedPageBreak/>
              <w:t>PMB2948 (B24)</w:t>
            </w:r>
          </w:p>
        </w:tc>
      </w:tr>
      <w:tr w:rsidR="00AE69C9" w:rsidRPr="00107929" w:rsidTr="0048468E">
        <w:trPr>
          <w:trHeight w:val="242"/>
        </w:trPr>
        <w:tc>
          <w:tcPr>
            <w:tcW w:w="1418" w:type="dxa"/>
            <w:vMerge w:val="restart"/>
          </w:tcPr>
          <w:p w:rsidR="00AE69C9" w:rsidRPr="00107929" w:rsidRDefault="00AE69C9" w:rsidP="004E627A">
            <w:pPr>
              <w:keepNext/>
              <w:spacing w:after="0"/>
              <w:jc w:val="left"/>
              <w:rPr>
                <w:sz w:val="18"/>
                <w:szCs w:val="18"/>
                <w:lang w:val="en-US"/>
              </w:rPr>
            </w:pPr>
          </w:p>
        </w:tc>
        <w:tc>
          <w:tcPr>
            <w:tcW w:w="7624" w:type="dxa"/>
            <w:gridSpan w:val="6"/>
            <w:hideMark/>
          </w:tcPr>
          <w:p w:rsidR="00AE69C9" w:rsidRPr="00107929" w:rsidRDefault="00936DE2" w:rsidP="004E627A">
            <w:pPr>
              <w:keepNext/>
              <w:spacing w:after="0"/>
              <w:jc w:val="left"/>
              <w:rPr>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r w:rsidR="00AE69C9" w:rsidRPr="00107929">
              <w:rPr>
                <w:sz w:val="18"/>
                <w:szCs w:val="18"/>
                <w:lang w:val="en-US"/>
              </w:rPr>
              <w:t>≥</w:t>
            </w:r>
            <w:r w:rsidR="0048468E" w:rsidRPr="00107929">
              <w:rPr>
                <w:sz w:val="18"/>
                <w:szCs w:val="18"/>
                <w:lang w:val="en-US"/>
              </w:rPr>
              <w:t xml:space="preserve"> </w:t>
            </w:r>
            <w:r w:rsidR="00AE69C9" w:rsidRPr="00107929">
              <w:rPr>
                <w:sz w:val="18"/>
                <w:szCs w:val="18"/>
                <w:lang w:val="en-US"/>
              </w:rPr>
              <w:t xml:space="preserve">4-Fold rise in </w:t>
            </w:r>
            <w:proofErr w:type="spellStart"/>
            <w:r w:rsidR="00AE69C9" w:rsidRPr="00107929">
              <w:rPr>
                <w:sz w:val="18"/>
                <w:szCs w:val="18"/>
                <w:lang w:val="en-US"/>
              </w:rPr>
              <w:t>hSBA</w:t>
            </w:r>
            <w:proofErr w:type="spellEnd"/>
            <w:r w:rsidR="00AE69C9" w:rsidRPr="00107929">
              <w:rPr>
                <w:sz w:val="18"/>
                <w:szCs w:val="18"/>
                <w:lang w:val="en-US"/>
              </w:rPr>
              <w:t xml:space="preserve"> titer</w:t>
            </w:r>
          </w:p>
        </w:tc>
      </w:tr>
      <w:tr w:rsidR="00AE69C9" w:rsidRPr="00107929" w:rsidTr="0048468E">
        <w:tc>
          <w:tcPr>
            <w:tcW w:w="1418" w:type="dxa"/>
            <w:vMerge/>
          </w:tcPr>
          <w:p w:rsidR="00AE69C9" w:rsidRPr="00107929" w:rsidRDefault="00AE69C9" w:rsidP="004E627A">
            <w:pPr>
              <w:keepNext/>
              <w:spacing w:after="0"/>
              <w:jc w:val="left"/>
              <w:rPr>
                <w:sz w:val="18"/>
                <w:szCs w:val="18"/>
                <w:lang w:val="en-US"/>
              </w:rPr>
            </w:pPr>
          </w:p>
        </w:tc>
        <w:tc>
          <w:tcPr>
            <w:tcW w:w="1475" w:type="dxa"/>
            <w:hideMark/>
          </w:tcPr>
          <w:p w:rsidR="00AE69C9" w:rsidRPr="00107929" w:rsidRDefault="00AE69C9" w:rsidP="004E627A">
            <w:pPr>
              <w:keepNext/>
              <w:spacing w:after="0"/>
              <w:jc w:val="left"/>
              <w:rPr>
                <w:sz w:val="18"/>
                <w:szCs w:val="18"/>
                <w:lang w:val="en-US"/>
              </w:rPr>
            </w:pPr>
            <w:r w:rsidRPr="00107929">
              <w:rPr>
                <w:sz w:val="18"/>
                <w:szCs w:val="18"/>
                <w:lang w:val="en-US"/>
              </w:rPr>
              <w:t>     Dose 2</w:t>
            </w:r>
          </w:p>
        </w:tc>
        <w:tc>
          <w:tcPr>
            <w:tcW w:w="1585" w:type="dxa"/>
            <w:hideMark/>
          </w:tcPr>
          <w:p w:rsidR="00AE69C9" w:rsidRPr="00107929" w:rsidRDefault="00AE69C9" w:rsidP="004E627A">
            <w:pPr>
              <w:keepNext/>
              <w:spacing w:after="0"/>
              <w:jc w:val="center"/>
              <w:rPr>
                <w:sz w:val="18"/>
                <w:szCs w:val="18"/>
                <w:lang w:val="en-US"/>
              </w:rPr>
            </w:pPr>
            <w:r w:rsidRPr="00107929">
              <w:rPr>
                <w:sz w:val="18"/>
                <w:szCs w:val="18"/>
                <w:lang w:val="en-US"/>
              </w:rPr>
              <w:t>51.1</w:t>
            </w:r>
          </w:p>
          <w:p w:rsidR="00AE69C9" w:rsidRPr="00107929" w:rsidRDefault="00AE69C9" w:rsidP="004E627A">
            <w:pPr>
              <w:keepNext/>
              <w:spacing w:after="0"/>
              <w:jc w:val="center"/>
              <w:rPr>
                <w:sz w:val="18"/>
                <w:szCs w:val="18"/>
                <w:lang w:val="en-US"/>
              </w:rPr>
            </w:pPr>
            <w:r w:rsidRPr="00107929">
              <w:rPr>
                <w:sz w:val="18"/>
                <w:szCs w:val="18"/>
                <w:lang w:val="en-US"/>
              </w:rPr>
              <w:t>(43.6, 58.5)</w:t>
            </w:r>
          </w:p>
        </w:tc>
        <w:tc>
          <w:tcPr>
            <w:tcW w:w="1243" w:type="dxa"/>
            <w:hideMark/>
          </w:tcPr>
          <w:p w:rsidR="00AE69C9" w:rsidRPr="00107929" w:rsidRDefault="00AE69C9" w:rsidP="004E627A">
            <w:pPr>
              <w:keepNext/>
              <w:spacing w:after="0"/>
              <w:jc w:val="center"/>
              <w:rPr>
                <w:sz w:val="18"/>
                <w:szCs w:val="18"/>
                <w:lang w:val="en-US"/>
              </w:rPr>
            </w:pPr>
            <w:r w:rsidRPr="00107929">
              <w:rPr>
                <w:sz w:val="18"/>
                <w:szCs w:val="18"/>
                <w:lang w:val="en-US"/>
              </w:rPr>
              <w:t>54.2</w:t>
            </w:r>
          </w:p>
          <w:p w:rsidR="00AE69C9" w:rsidRPr="00107929" w:rsidRDefault="00AE69C9" w:rsidP="004E627A">
            <w:pPr>
              <w:keepNext/>
              <w:spacing w:after="0"/>
              <w:jc w:val="center"/>
              <w:rPr>
                <w:sz w:val="18"/>
                <w:szCs w:val="18"/>
                <w:lang w:val="en-US"/>
              </w:rPr>
            </w:pPr>
            <w:r w:rsidRPr="00107929">
              <w:rPr>
                <w:sz w:val="18"/>
                <w:szCs w:val="18"/>
                <w:lang w:val="en-US"/>
              </w:rPr>
              <w:t>(47.7, 60.7)</w:t>
            </w:r>
          </w:p>
        </w:tc>
        <w:tc>
          <w:tcPr>
            <w:tcW w:w="1124" w:type="dxa"/>
          </w:tcPr>
          <w:p w:rsidR="00AE69C9" w:rsidRPr="00107929" w:rsidRDefault="00AE69C9" w:rsidP="004E627A">
            <w:pPr>
              <w:keepNext/>
              <w:spacing w:after="0"/>
              <w:jc w:val="center"/>
              <w:rPr>
                <w:sz w:val="18"/>
                <w:szCs w:val="18"/>
                <w:lang w:val="en-US"/>
              </w:rPr>
            </w:pPr>
            <w:r w:rsidRPr="00107929">
              <w:rPr>
                <w:sz w:val="18"/>
                <w:szCs w:val="18"/>
                <w:lang w:val="en-US"/>
              </w:rPr>
              <w:t>64.5</w:t>
            </w:r>
          </w:p>
          <w:p w:rsidR="00AE69C9" w:rsidRPr="00107929" w:rsidRDefault="00AE69C9" w:rsidP="004E627A">
            <w:pPr>
              <w:keepNext/>
              <w:spacing w:after="0"/>
              <w:jc w:val="center"/>
              <w:rPr>
                <w:sz w:val="18"/>
                <w:szCs w:val="18"/>
                <w:lang w:val="en-US"/>
              </w:rPr>
            </w:pPr>
            <w:r w:rsidRPr="00107929">
              <w:rPr>
                <w:sz w:val="18"/>
                <w:szCs w:val="18"/>
                <w:lang w:val="en-US"/>
              </w:rPr>
              <w:t>(57.4, 71.1)</w:t>
            </w:r>
          </w:p>
        </w:tc>
        <w:tc>
          <w:tcPr>
            <w:tcW w:w="1132" w:type="dxa"/>
          </w:tcPr>
          <w:p w:rsidR="00AE69C9" w:rsidRPr="00107929" w:rsidRDefault="00AE69C9" w:rsidP="004E627A">
            <w:pPr>
              <w:keepNext/>
              <w:spacing w:after="0"/>
              <w:jc w:val="center"/>
              <w:rPr>
                <w:sz w:val="18"/>
                <w:szCs w:val="18"/>
                <w:lang w:val="en-US"/>
              </w:rPr>
            </w:pPr>
            <w:r w:rsidRPr="00107929">
              <w:rPr>
                <w:sz w:val="18"/>
                <w:szCs w:val="18"/>
                <w:lang w:val="en-US"/>
              </w:rPr>
              <w:t xml:space="preserve">56.1 </w:t>
            </w:r>
          </w:p>
          <w:p w:rsidR="00AE69C9" w:rsidRPr="00107929" w:rsidRDefault="00AE69C9" w:rsidP="004E627A">
            <w:pPr>
              <w:keepNext/>
              <w:spacing w:after="0"/>
              <w:jc w:val="center"/>
              <w:rPr>
                <w:sz w:val="18"/>
                <w:szCs w:val="18"/>
                <w:lang w:val="en-US"/>
              </w:rPr>
            </w:pPr>
            <w:r w:rsidRPr="00107929">
              <w:rPr>
                <w:sz w:val="18"/>
                <w:szCs w:val="18"/>
                <w:lang w:val="en-US"/>
              </w:rPr>
              <w:t xml:space="preserve">(48.4,63.7) </w:t>
            </w:r>
          </w:p>
        </w:tc>
        <w:tc>
          <w:tcPr>
            <w:tcW w:w="1065" w:type="dxa"/>
          </w:tcPr>
          <w:p w:rsidR="00AE69C9" w:rsidRPr="00107929" w:rsidRDefault="00AE69C9" w:rsidP="004E627A">
            <w:pPr>
              <w:keepNext/>
              <w:spacing w:after="0"/>
              <w:jc w:val="center"/>
              <w:rPr>
                <w:sz w:val="18"/>
                <w:szCs w:val="18"/>
                <w:lang w:val="en-US"/>
              </w:rPr>
            </w:pPr>
            <w:r w:rsidRPr="00107929">
              <w:rPr>
                <w:sz w:val="18"/>
                <w:szCs w:val="18"/>
                <w:lang w:val="en-US"/>
              </w:rPr>
              <w:t xml:space="preserve">55.0 </w:t>
            </w:r>
          </w:p>
          <w:p w:rsidR="00AE69C9" w:rsidRPr="00107929" w:rsidRDefault="00AE69C9" w:rsidP="004E627A">
            <w:pPr>
              <w:keepNext/>
              <w:spacing w:after="0"/>
              <w:jc w:val="center"/>
              <w:rPr>
                <w:sz w:val="18"/>
                <w:szCs w:val="18"/>
                <w:lang w:val="en-US"/>
              </w:rPr>
            </w:pPr>
            <w:r w:rsidRPr="00107929">
              <w:rPr>
                <w:sz w:val="18"/>
                <w:szCs w:val="18"/>
                <w:lang w:val="en-US"/>
              </w:rPr>
              <w:t>(43.5,</w:t>
            </w:r>
            <w:r w:rsidRPr="00107929">
              <w:rPr>
                <w:rFonts w:eastAsia="Calibri"/>
                <w:sz w:val="18"/>
                <w:szCs w:val="18"/>
                <w:lang w:val="en-US"/>
              </w:rPr>
              <w:t xml:space="preserve"> </w:t>
            </w:r>
            <w:r w:rsidRPr="00107929">
              <w:rPr>
                <w:sz w:val="18"/>
                <w:szCs w:val="18"/>
                <w:lang w:val="en-US"/>
              </w:rPr>
              <w:t>66.2)</w:t>
            </w:r>
          </w:p>
        </w:tc>
      </w:tr>
      <w:tr w:rsidR="00AE69C9" w:rsidRPr="00107929" w:rsidTr="0048468E">
        <w:tc>
          <w:tcPr>
            <w:tcW w:w="1418" w:type="dxa"/>
            <w:vMerge/>
          </w:tcPr>
          <w:p w:rsidR="00AE69C9" w:rsidRPr="00107929" w:rsidRDefault="00AE69C9" w:rsidP="004E627A">
            <w:pPr>
              <w:keepNext/>
              <w:spacing w:after="0"/>
              <w:jc w:val="left"/>
              <w:rPr>
                <w:sz w:val="18"/>
                <w:szCs w:val="18"/>
                <w:lang w:val="en-US"/>
              </w:rPr>
            </w:pPr>
          </w:p>
        </w:tc>
        <w:tc>
          <w:tcPr>
            <w:tcW w:w="1475" w:type="dxa"/>
            <w:hideMark/>
          </w:tcPr>
          <w:p w:rsidR="00AE69C9" w:rsidRPr="00107929" w:rsidRDefault="00AE69C9" w:rsidP="004E627A">
            <w:pPr>
              <w:keepNext/>
              <w:spacing w:after="0"/>
              <w:jc w:val="left"/>
              <w:rPr>
                <w:sz w:val="18"/>
                <w:szCs w:val="18"/>
                <w:lang w:val="en-US"/>
              </w:rPr>
            </w:pPr>
            <w:r w:rsidRPr="00107929">
              <w:rPr>
                <w:sz w:val="18"/>
                <w:szCs w:val="18"/>
                <w:lang w:val="en-US"/>
              </w:rPr>
              <w:t>     Dose 3</w:t>
            </w:r>
          </w:p>
        </w:tc>
        <w:tc>
          <w:tcPr>
            <w:tcW w:w="1585" w:type="dxa"/>
            <w:hideMark/>
          </w:tcPr>
          <w:p w:rsidR="00AE69C9" w:rsidRPr="00107929" w:rsidRDefault="00AE69C9" w:rsidP="004E627A">
            <w:pPr>
              <w:keepNext/>
              <w:spacing w:after="0"/>
              <w:jc w:val="center"/>
              <w:rPr>
                <w:sz w:val="18"/>
                <w:szCs w:val="18"/>
                <w:lang w:val="en-US"/>
              </w:rPr>
            </w:pPr>
            <w:r w:rsidRPr="00107929">
              <w:rPr>
                <w:sz w:val="18"/>
                <w:szCs w:val="18"/>
                <w:lang w:val="en-US"/>
              </w:rPr>
              <w:t>74.1</w:t>
            </w:r>
          </w:p>
          <w:p w:rsidR="00AE69C9" w:rsidRPr="00107929" w:rsidRDefault="00AE69C9" w:rsidP="004E627A">
            <w:pPr>
              <w:keepNext/>
              <w:spacing w:after="0"/>
              <w:jc w:val="center"/>
              <w:rPr>
                <w:sz w:val="18"/>
                <w:szCs w:val="18"/>
                <w:lang w:val="en-US"/>
              </w:rPr>
            </w:pPr>
            <w:r w:rsidRPr="00107929">
              <w:rPr>
                <w:sz w:val="18"/>
                <w:szCs w:val="18"/>
                <w:lang w:val="en-US"/>
              </w:rPr>
              <w:t>(67.1, 80.2)</w:t>
            </w:r>
          </w:p>
        </w:tc>
        <w:tc>
          <w:tcPr>
            <w:tcW w:w="1243" w:type="dxa"/>
            <w:hideMark/>
          </w:tcPr>
          <w:p w:rsidR="00AE69C9" w:rsidRPr="00107929" w:rsidRDefault="00AE69C9" w:rsidP="004E627A">
            <w:pPr>
              <w:keepNext/>
              <w:spacing w:after="0"/>
              <w:jc w:val="center"/>
              <w:rPr>
                <w:sz w:val="18"/>
                <w:szCs w:val="18"/>
                <w:lang w:val="en-US"/>
              </w:rPr>
            </w:pPr>
            <w:r w:rsidRPr="00107929">
              <w:rPr>
                <w:sz w:val="18"/>
                <w:szCs w:val="18"/>
                <w:lang w:val="en-US"/>
              </w:rPr>
              <w:t>78.3</w:t>
            </w:r>
          </w:p>
          <w:p w:rsidR="00AE69C9" w:rsidRPr="00107929" w:rsidRDefault="00AE69C9" w:rsidP="004E627A">
            <w:pPr>
              <w:keepNext/>
              <w:spacing w:after="0"/>
              <w:jc w:val="center"/>
              <w:rPr>
                <w:sz w:val="18"/>
                <w:szCs w:val="18"/>
                <w:lang w:val="en-US"/>
              </w:rPr>
            </w:pPr>
            <w:r w:rsidRPr="00107929">
              <w:rPr>
                <w:sz w:val="18"/>
                <w:szCs w:val="18"/>
                <w:lang w:val="en-US"/>
              </w:rPr>
              <w:t>(71.1, 84.4)</w:t>
            </w:r>
          </w:p>
        </w:tc>
        <w:tc>
          <w:tcPr>
            <w:tcW w:w="1124" w:type="dxa"/>
          </w:tcPr>
          <w:p w:rsidR="00AE69C9" w:rsidRPr="00107929" w:rsidRDefault="00AE69C9" w:rsidP="004E627A">
            <w:pPr>
              <w:keepNext/>
              <w:spacing w:after="0"/>
              <w:jc w:val="center"/>
              <w:rPr>
                <w:sz w:val="18"/>
                <w:szCs w:val="18"/>
                <w:lang w:val="en-US"/>
              </w:rPr>
            </w:pPr>
            <w:r w:rsidRPr="00107929">
              <w:rPr>
                <w:sz w:val="18"/>
                <w:szCs w:val="18"/>
                <w:lang w:val="en-US"/>
              </w:rPr>
              <w:t>--</w:t>
            </w:r>
          </w:p>
        </w:tc>
        <w:tc>
          <w:tcPr>
            <w:tcW w:w="1132" w:type="dxa"/>
          </w:tcPr>
          <w:p w:rsidR="00AE69C9" w:rsidRPr="00107929" w:rsidRDefault="00AE69C9" w:rsidP="004E627A">
            <w:pPr>
              <w:keepNext/>
              <w:spacing w:after="0"/>
              <w:jc w:val="center"/>
              <w:rPr>
                <w:sz w:val="18"/>
                <w:szCs w:val="18"/>
                <w:lang w:val="en-US"/>
              </w:rPr>
            </w:pPr>
            <w:r w:rsidRPr="00107929">
              <w:rPr>
                <w:sz w:val="18"/>
                <w:szCs w:val="18"/>
                <w:lang w:val="en-US"/>
              </w:rPr>
              <w:t>--</w:t>
            </w:r>
          </w:p>
        </w:tc>
        <w:tc>
          <w:tcPr>
            <w:tcW w:w="1065" w:type="dxa"/>
          </w:tcPr>
          <w:p w:rsidR="00AE69C9" w:rsidRPr="00107929" w:rsidRDefault="00AE69C9" w:rsidP="004E627A">
            <w:pPr>
              <w:keepNext/>
              <w:spacing w:after="0"/>
              <w:jc w:val="center"/>
              <w:rPr>
                <w:sz w:val="18"/>
                <w:szCs w:val="18"/>
                <w:lang w:val="en-US"/>
              </w:rPr>
            </w:pPr>
            <w:r w:rsidRPr="00107929">
              <w:rPr>
                <w:sz w:val="18"/>
                <w:szCs w:val="18"/>
                <w:lang w:val="en-US"/>
              </w:rPr>
              <w:t>--</w:t>
            </w:r>
          </w:p>
        </w:tc>
      </w:tr>
      <w:tr w:rsidR="00AE69C9" w:rsidRPr="00107929" w:rsidTr="0048468E">
        <w:tc>
          <w:tcPr>
            <w:tcW w:w="1418" w:type="dxa"/>
            <w:vMerge/>
          </w:tcPr>
          <w:p w:rsidR="00AE69C9" w:rsidRPr="00107929" w:rsidRDefault="00AE69C9" w:rsidP="004E627A">
            <w:pPr>
              <w:keepNext/>
              <w:spacing w:after="0"/>
              <w:jc w:val="left"/>
              <w:rPr>
                <w:sz w:val="18"/>
                <w:szCs w:val="18"/>
                <w:lang w:val="en-US"/>
              </w:rPr>
            </w:pPr>
          </w:p>
        </w:tc>
        <w:tc>
          <w:tcPr>
            <w:tcW w:w="7624" w:type="dxa"/>
            <w:gridSpan w:val="6"/>
          </w:tcPr>
          <w:p w:rsidR="00AE69C9" w:rsidRPr="00107929" w:rsidRDefault="00AE69C9" w:rsidP="004E627A">
            <w:pPr>
              <w:keepNext/>
              <w:spacing w:after="0"/>
              <w:jc w:val="left"/>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AE69C9" w:rsidRPr="00107929" w:rsidTr="0048468E">
        <w:tc>
          <w:tcPr>
            <w:tcW w:w="1418" w:type="dxa"/>
            <w:vMerge/>
          </w:tcPr>
          <w:p w:rsidR="00AE69C9" w:rsidRPr="00107929" w:rsidRDefault="00AE69C9" w:rsidP="004E627A">
            <w:pPr>
              <w:keepNext/>
              <w:spacing w:after="0"/>
              <w:jc w:val="left"/>
              <w:rPr>
                <w:sz w:val="18"/>
                <w:szCs w:val="18"/>
                <w:lang w:val="en-US"/>
              </w:rPr>
            </w:pPr>
          </w:p>
        </w:tc>
        <w:tc>
          <w:tcPr>
            <w:tcW w:w="1475" w:type="dxa"/>
          </w:tcPr>
          <w:p w:rsidR="00AE69C9" w:rsidRPr="00107929" w:rsidRDefault="00AE69C9" w:rsidP="004E627A">
            <w:pPr>
              <w:keepNext/>
              <w:spacing w:after="0"/>
              <w:jc w:val="center"/>
              <w:rPr>
                <w:sz w:val="18"/>
                <w:szCs w:val="18"/>
                <w:lang w:val="en-US"/>
              </w:rPr>
            </w:pPr>
            <w:r w:rsidRPr="00107929">
              <w:rPr>
                <w:sz w:val="18"/>
                <w:szCs w:val="18"/>
                <w:lang w:val="en-US"/>
              </w:rPr>
              <w:t>Before Dose 1</w:t>
            </w:r>
          </w:p>
        </w:tc>
        <w:tc>
          <w:tcPr>
            <w:tcW w:w="1585"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5.7</w:t>
            </w:r>
          </w:p>
          <w:p w:rsidR="00AE69C9" w:rsidRPr="00107929" w:rsidRDefault="00AE69C9" w:rsidP="004E627A">
            <w:pPr>
              <w:keepNext/>
              <w:spacing w:after="0"/>
              <w:jc w:val="center"/>
              <w:rPr>
                <w:sz w:val="18"/>
                <w:szCs w:val="18"/>
                <w:lang w:val="en-US"/>
              </w:rPr>
            </w:pPr>
            <w:r w:rsidRPr="00107929">
              <w:rPr>
                <w:rFonts w:eastAsia="Calibri"/>
                <w:sz w:val="18"/>
                <w:szCs w:val="18"/>
                <w:lang w:val="en-US"/>
              </w:rPr>
              <w:t>(5.1, 6.5)</w:t>
            </w:r>
          </w:p>
        </w:tc>
        <w:tc>
          <w:tcPr>
            <w:tcW w:w="1243"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5.3</w:t>
            </w:r>
          </w:p>
          <w:p w:rsidR="00AE69C9" w:rsidRPr="00107929" w:rsidRDefault="00AE69C9" w:rsidP="004E627A">
            <w:pPr>
              <w:keepNext/>
              <w:spacing w:after="0"/>
              <w:jc w:val="center"/>
              <w:rPr>
                <w:sz w:val="18"/>
                <w:szCs w:val="18"/>
                <w:lang w:val="en-US"/>
              </w:rPr>
            </w:pPr>
            <w:r w:rsidRPr="00107929">
              <w:rPr>
                <w:rFonts w:eastAsia="Calibri"/>
                <w:sz w:val="18"/>
                <w:szCs w:val="18"/>
                <w:lang w:val="en-US"/>
              </w:rPr>
              <w:t>(4.8, 6.0)</w:t>
            </w:r>
          </w:p>
        </w:tc>
        <w:tc>
          <w:tcPr>
            <w:tcW w:w="1124"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4.9</w:t>
            </w:r>
          </w:p>
          <w:p w:rsidR="00AE69C9" w:rsidRPr="00107929" w:rsidRDefault="00AE69C9" w:rsidP="004E627A">
            <w:pPr>
              <w:keepNext/>
              <w:spacing w:after="0"/>
              <w:jc w:val="center"/>
              <w:rPr>
                <w:sz w:val="18"/>
                <w:szCs w:val="18"/>
                <w:lang w:val="en-US"/>
              </w:rPr>
            </w:pPr>
            <w:r w:rsidRPr="00107929">
              <w:rPr>
                <w:rFonts w:eastAsia="Calibri"/>
                <w:sz w:val="18"/>
                <w:szCs w:val="18"/>
                <w:lang w:val="en-US"/>
              </w:rPr>
              <w:t>(4.5, 5.4)</w:t>
            </w:r>
          </w:p>
        </w:tc>
        <w:tc>
          <w:tcPr>
            <w:tcW w:w="1132"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5.0</w:t>
            </w:r>
          </w:p>
          <w:p w:rsidR="00AE69C9" w:rsidRPr="00107929" w:rsidRDefault="00AE69C9" w:rsidP="004E627A">
            <w:pPr>
              <w:keepNext/>
              <w:spacing w:after="0"/>
              <w:jc w:val="center"/>
              <w:rPr>
                <w:sz w:val="18"/>
                <w:szCs w:val="18"/>
                <w:lang w:val="en-US"/>
              </w:rPr>
            </w:pPr>
            <w:r w:rsidRPr="00107929">
              <w:rPr>
                <w:rFonts w:eastAsia="Calibri"/>
                <w:sz w:val="18"/>
                <w:szCs w:val="18"/>
                <w:lang w:val="en-US"/>
              </w:rPr>
              <w:t>(4.6, 5.6)</w:t>
            </w:r>
            <w:r w:rsidRPr="00107929">
              <w:rPr>
                <w:sz w:val="18"/>
                <w:szCs w:val="18"/>
                <w:lang w:val="en-US"/>
              </w:rPr>
              <w:t xml:space="preserve"> </w:t>
            </w:r>
          </w:p>
        </w:tc>
        <w:tc>
          <w:tcPr>
            <w:tcW w:w="1065"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5.3</w:t>
            </w:r>
          </w:p>
          <w:p w:rsidR="00AE69C9" w:rsidRPr="00107929" w:rsidRDefault="00AE69C9" w:rsidP="004E627A">
            <w:pPr>
              <w:keepNext/>
              <w:spacing w:after="0"/>
              <w:jc w:val="center"/>
              <w:rPr>
                <w:sz w:val="18"/>
                <w:szCs w:val="18"/>
                <w:lang w:val="en-US"/>
              </w:rPr>
            </w:pPr>
            <w:r w:rsidRPr="00107929">
              <w:rPr>
                <w:rFonts w:eastAsia="Calibri"/>
                <w:sz w:val="18"/>
                <w:szCs w:val="18"/>
                <w:lang w:val="en-US"/>
              </w:rPr>
              <w:t>(4.5, 6.3)</w:t>
            </w:r>
          </w:p>
        </w:tc>
      </w:tr>
      <w:tr w:rsidR="00AE69C9" w:rsidRPr="00107929" w:rsidTr="0048468E">
        <w:tc>
          <w:tcPr>
            <w:tcW w:w="1418" w:type="dxa"/>
            <w:vMerge/>
          </w:tcPr>
          <w:p w:rsidR="00AE69C9" w:rsidRPr="00107929" w:rsidRDefault="00AE69C9" w:rsidP="004E627A">
            <w:pPr>
              <w:keepNext/>
              <w:spacing w:after="0"/>
              <w:jc w:val="left"/>
              <w:rPr>
                <w:sz w:val="18"/>
                <w:szCs w:val="18"/>
                <w:lang w:val="en-US"/>
              </w:rPr>
            </w:pPr>
          </w:p>
        </w:tc>
        <w:tc>
          <w:tcPr>
            <w:tcW w:w="1475" w:type="dxa"/>
          </w:tcPr>
          <w:p w:rsidR="00AE69C9" w:rsidRPr="00107929" w:rsidRDefault="00AE69C9" w:rsidP="004E627A">
            <w:pPr>
              <w:keepNext/>
              <w:spacing w:after="0"/>
              <w:jc w:val="left"/>
              <w:rPr>
                <w:sz w:val="18"/>
                <w:szCs w:val="18"/>
                <w:lang w:val="en-US"/>
              </w:rPr>
            </w:pPr>
            <w:r w:rsidRPr="00107929">
              <w:rPr>
                <w:sz w:val="18"/>
                <w:szCs w:val="18"/>
                <w:lang w:val="en-US"/>
              </w:rPr>
              <w:t>     Dose 2</w:t>
            </w:r>
          </w:p>
        </w:tc>
        <w:tc>
          <w:tcPr>
            <w:tcW w:w="1585"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16.4</w:t>
            </w:r>
          </w:p>
          <w:p w:rsidR="00AE69C9" w:rsidRPr="00107929" w:rsidRDefault="00AE69C9" w:rsidP="004E627A">
            <w:pPr>
              <w:keepNext/>
              <w:spacing w:after="0"/>
              <w:jc w:val="center"/>
              <w:rPr>
                <w:sz w:val="18"/>
                <w:szCs w:val="18"/>
                <w:lang w:val="en-US"/>
              </w:rPr>
            </w:pPr>
            <w:r w:rsidRPr="00107929">
              <w:rPr>
                <w:rFonts w:eastAsia="Calibri"/>
                <w:sz w:val="18"/>
                <w:szCs w:val="18"/>
                <w:lang w:val="en-US"/>
              </w:rPr>
              <w:t>(13.9, 19.5)</w:t>
            </w:r>
          </w:p>
        </w:tc>
        <w:tc>
          <w:tcPr>
            <w:tcW w:w="1243"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16.2</w:t>
            </w:r>
          </w:p>
          <w:p w:rsidR="00AE69C9" w:rsidRPr="00107929" w:rsidRDefault="00AE69C9" w:rsidP="004E627A">
            <w:pPr>
              <w:keepNext/>
              <w:spacing w:after="0"/>
              <w:jc w:val="center"/>
              <w:rPr>
                <w:sz w:val="18"/>
                <w:szCs w:val="18"/>
                <w:lang w:val="en-US"/>
              </w:rPr>
            </w:pPr>
            <w:r w:rsidRPr="00107929">
              <w:rPr>
                <w:rFonts w:eastAsia="Calibri"/>
                <w:sz w:val="18"/>
                <w:szCs w:val="18"/>
                <w:lang w:val="en-US"/>
              </w:rPr>
              <w:t>(13.7, 19.2)</w:t>
            </w:r>
          </w:p>
        </w:tc>
        <w:tc>
          <w:tcPr>
            <w:tcW w:w="1124"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19.0</w:t>
            </w:r>
          </w:p>
          <w:p w:rsidR="00AE69C9" w:rsidRPr="00107929" w:rsidRDefault="00AE69C9" w:rsidP="004E627A">
            <w:pPr>
              <w:keepNext/>
              <w:spacing w:after="0"/>
              <w:jc w:val="center"/>
              <w:rPr>
                <w:sz w:val="18"/>
                <w:szCs w:val="18"/>
                <w:lang w:val="en-US"/>
              </w:rPr>
            </w:pPr>
            <w:r w:rsidRPr="00107929">
              <w:rPr>
                <w:rFonts w:eastAsia="Calibri"/>
                <w:sz w:val="18"/>
                <w:szCs w:val="18"/>
                <w:lang w:val="en-US"/>
              </w:rPr>
              <w:t>(16.3, 22.1)</w:t>
            </w:r>
          </w:p>
        </w:tc>
        <w:tc>
          <w:tcPr>
            <w:tcW w:w="1132"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17.4</w:t>
            </w:r>
          </w:p>
          <w:p w:rsidR="00AE69C9" w:rsidRPr="00107929" w:rsidRDefault="00AE69C9" w:rsidP="004E627A">
            <w:pPr>
              <w:keepNext/>
              <w:spacing w:after="0"/>
              <w:jc w:val="center"/>
              <w:rPr>
                <w:sz w:val="18"/>
                <w:szCs w:val="18"/>
                <w:lang w:val="en-US"/>
              </w:rPr>
            </w:pPr>
            <w:r w:rsidRPr="00107929">
              <w:rPr>
                <w:rFonts w:eastAsia="Calibri"/>
                <w:sz w:val="18"/>
                <w:szCs w:val="18"/>
                <w:lang w:val="en-US"/>
              </w:rPr>
              <w:t>(14.5, 20.7)</w:t>
            </w:r>
          </w:p>
        </w:tc>
        <w:tc>
          <w:tcPr>
            <w:tcW w:w="1065"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15.7</w:t>
            </w:r>
          </w:p>
          <w:p w:rsidR="00AE69C9" w:rsidRPr="00107929" w:rsidRDefault="00AE69C9" w:rsidP="004E627A">
            <w:pPr>
              <w:keepNext/>
              <w:spacing w:after="0"/>
              <w:jc w:val="center"/>
              <w:rPr>
                <w:sz w:val="18"/>
                <w:szCs w:val="18"/>
                <w:lang w:val="en-US"/>
              </w:rPr>
            </w:pPr>
            <w:r w:rsidRPr="00107929">
              <w:rPr>
                <w:rFonts w:eastAsia="Calibri"/>
                <w:sz w:val="18"/>
                <w:szCs w:val="18"/>
                <w:lang w:val="en-US"/>
              </w:rPr>
              <w:t>(12.4, 20.0)</w:t>
            </w:r>
          </w:p>
        </w:tc>
      </w:tr>
      <w:tr w:rsidR="00AE69C9" w:rsidRPr="00107929" w:rsidTr="0048468E">
        <w:tc>
          <w:tcPr>
            <w:tcW w:w="1418" w:type="dxa"/>
            <w:vMerge/>
          </w:tcPr>
          <w:p w:rsidR="00AE69C9" w:rsidRPr="00107929" w:rsidRDefault="00AE69C9" w:rsidP="004E627A">
            <w:pPr>
              <w:keepNext/>
              <w:spacing w:after="0"/>
              <w:jc w:val="left"/>
              <w:rPr>
                <w:sz w:val="18"/>
                <w:szCs w:val="18"/>
                <w:lang w:val="en-US"/>
              </w:rPr>
            </w:pPr>
          </w:p>
        </w:tc>
        <w:tc>
          <w:tcPr>
            <w:tcW w:w="1475" w:type="dxa"/>
          </w:tcPr>
          <w:p w:rsidR="00AE69C9" w:rsidRPr="00107929" w:rsidRDefault="00AE69C9" w:rsidP="004E627A">
            <w:pPr>
              <w:keepNext/>
              <w:spacing w:after="0"/>
              <w:jc w:val="left"/>
              <w:rPr>
                <w:sz w:val="18"/>
                <w:szCs w:val="18"/>
                <w:lang w:val="en-US"/>
              </w:rPr>
            </w:pPr>
            <w:r w:rsidRPr="00107929">
              <w:rPr>
                <w:sz w:val="18"/>
                <w:szCs w:val="18"/>
                <w:lang w:val="en-US"/>
              </w:rPr>
              <w:t xml:space="preserve">     Dose 3</w:t>
            </w:r>
          </w:p>
        </w:tc>
        <w:tc>
          <w:tcPr>
            <w:tcW w:w="1585"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28.8</w:t>
            </w:r>
          </w:p>
          <w:p w:rsidR="00AE69C9" w:rsidRPr="00107929" w:rsidRDefault="00AE69C9" w:rsidP="004E627A">
            <w:pPr>
              <w:keepNext/>
              <w:spacing w:after="0"/>
              <w:jc w:val="center"/>
              <w:rPr>
                <w:sz w:val="18"/>
                <w:szCs w:val="18"/>
                <w:lang w:val="en-US"/>
              </w:rPr>
            </w:pPr>
            <w:r w:rsidRPr="00107929">
              <w:rPr>
                <w:rFonts w:eastAsia="Calibri"/>
                <w:sz w:val="18"/>
                <w:szCs w:val="18"/>
                <w:lang w:val="en-US"/>
              </w:rPr>
              <w:t>(24.4, 34.1)</w:t>
            </w:r>
          </w:p>
        </w:tc>
        <w:tc>
          <w:tcPr>
            <w:tcW w:w="1243" w:type="dxa"/>
          </w:tcPr>
          <w:p w:rsidR="00AE69C9" w:rsidRPr="00107929" w:rsidRDefault="00AE69C9" w:rsidP="004E627A">
            <w:pPr>
              <w:keepNext/>
              <w:spacing w:after="0"/>
              <w:jc w:val="center"/>
              <w:rPr>
                <w:rFonts w:eastAsia="Calibri"/>
                <w:sz w:val="18"/>
                <w:szCs w:val="18"/>
                <w:lang w:val="en-US"/>
              </w:rPr>
            </w:pPr>
            <w:r w:rsidRPr="00107929">
              <w:rPr>
                <w:rFonts w:eastAsia="Calibri"/>
                <w:sz w:val="18"/>
                <w:szCs w:val="18"/>
                <w:lang w:val="en-US"/>
              </w:rPr>
              <w:t>27.3</w:t>
            </w:r>
          </w:p>
          <w:p w:rsidR="00AE69C9" w:rsidRPr="00107929" w:rsidRDefault="00AE69C9" w:rsidP="004E627A">
            <w:pPr>
              <w:keepNext/>
              <w:spacing w:after="0"/>
              <w:jc w:val="center"/>
              <w:rPr>
                <w:sz w:val="18"/>
                <w:szCs w:val="18"/>
                <w:lang w:val="en-US"/>
              </w:rPr>
            </w:pPr>
            <w:r w:rsidRPr="00107929">
              <w:rPr>
                <w:rFonts w:eastAsia="Calibri"/>
                <w:sz w:val="18"/>
                <w:szCs w:val="18"/>
                <w:lang w:val="en-US"/>
              </w:rPr>
              <w:t>(23.5, 31.8)</w:t>
            </w:r>
          </w:p>
        </w:tc>
        <w:tc>
          <w:tcPr>
            <w:tcW w:w="1124" w:type="dxa"/>
          </w:tcPr>
          <w:p w:rsidR="00AE69C9" w:rsidRPr="00107929" w:rsidRDefault="00AE69C9" w:rsidP="004E627A">
            <w:pPr>
              <w:keepNext/>
              <w:spacing w:after="0"/>
              <w:jc w:val="center"/>
              <w:rPr>
                <w:sz w:val="18"/>
                <w:szCs w:val="18"/>
                <w:lang w:val="en-US"/>
              </w:rPr>
            </w:pPr>
            <w:r w:rsidRPr="00107929">
              <w:rPr>
                <w:sz w:val="18"/>
                <w:szCs w:val="18"/>
                <w:lang w:val="en-US"/>
              </w:rPr>
              <w:t>--</w:t>
            </w:r>
          </w:p>
        </w:tc>
        <w:tc>
          <w:tcPr>
            <w:tcW w:w="1132" w:type="dxa"/>
          </w:tcPr>
          <w:p w:rsidR="00AE69C9" w:rsidRPr="00107929" w:rsidRDefault="00AE69C9" w:rsidP="004E627A">
            <w:pPr>
              <w:keepNext/>
              <w:spacing w:after="0"/>
              <w:jc w:val="center"/>
              <w:rPr>
                <w:sz w:val="18"/>
                <w:szCs w:val="18"/>
                <w:lang w:val="en-US"/>
              </w:rPr>
            </w:pPr>
            <w:r w:rsidRPr="00107929">
              <w:rPr>
                <w:sz w:val="18"/>
                <w:szCs w:val="18"/>
                <w:lang w:val="en-US"/>
              </w:rPr>
              <w:t>--</w:t>
            </w:r>
          </w:p>
        </w:tc>
        <w:tc>
          <w:tcPr>
            <w:tcW w:w="1065" w:type="dxa"/>
          </w:tcPr>
          <w:p w:rsidR="00AE69C9" w:rsidRPr="00107929" w:rsidRDefault="00AE69C9" w:rsidP="004E627A">
            <w:pPr>
              <w:keepNext/>
              <w:spacing w:after="0"/>
              <w:jc w:val="center"/>
              <w:rPr>
                <w:sz w:val="18"/>
                <w:szCs w:val="18"/>
                <w:lang w:val="en-US"/>
              </w:rPr>
            </w:pPr>
            <w:r w:rsidRPr="00107929">
              <w:rPr>
                <w:sz w:val="18"/>
                <w:szCs w:val="18"/>
                <w:lang w:val="en-US"/>
              </w:rPr>
              <w:t>--</w:t>
            </w:r>
          </w:p>
        </w:tc>
      </w:tr>
      <w:tr w:rsidR="00AE69C9" w:rsidRPr="00107929" w:rsidTr="0048468E">
        <w:tc>
          <w:tcPr>
            <w:tcW w:w="9042" w:type="dxa"/>
            <w:gridSpan w:val="7"/>
          </w:tcPr>
          <w:p w:rsidR="00AE69C9" w:rsidRPr="00107929" w:rsidRDefault="00AE69C9" w:rsidP="004E627A">
            <w:pPr>
              <w:keepNext/>
              <w:spacing w:after="0"/>
              <w:jc w:val="left"/>
              <w:rPr>
                <w:sz w:val="18"/>
                <w:szCs w:val="18"/>
                <w:lang w:val="en-US"/>
              </w:rPr>
            </w:pPr>
            <w:r w:rsidRPr="00107929">
              <w:rPr>
                <w:sz w:val="18"/>
                <w:szCs w:val="18"/>
                <w:lang w:val="en-US"/>
              </w:rPr>
              <w:t>PMB2707 (B44)</w:t>
            </w:r>
          </w:p>
        </w:tc>
      </w:tr>
      <w:tr w:rsidR="0071096D" w:rsidRPr="00107929" w:rsidTr="001B103F">
        <w:tc>
          <w:tcPr>
            <w:tcW w:w="1418" w:type="dxa"/>
            <w:vMerge w:val="restart"/>
          </w:tcPr>
          <w:p w:rsidR="0071096D" w:rsidRPr="00107929" w:rsidRDefault="0071096D" w:rsidP="00E0560F">
            <w:pPr>
              <w:keepNext/>
              <w:spacing w:after="0"/>
              <w:jc w:val="left"/>
              <w:rPr>
                <w:sz w:val="18"/>
                <w:szCs w:val="18"/>
                <w:lang w:val="en-US"/>
              </w:rPr>
            </w:pPr>
          </w:p>
        </w:tc>
        <w:tc>
          <w:tcPr>
            <w:tcW w:w="7624" w:type="dxa"/>
            <w:gridSpan w:val="6"/>
          </w:tcPr>
          <w:p w:rsidR="0071096D" w:rsidRPr="00107929" w:rsidRDefault="0071096D" w:rsidP="0071096D">
            <w:pPr>
              <w:keepNext/>
              <w:spacing w:after="0"/>
              <w:jc w:val="left"/>
              <w:rPr>
                <w:sz w:val="18"/>
                <w:szCs w:val="18"/>
                <w:lang w:val="en-US"/>
              </w:rPr>
            </w:pPr>
            <w:r w:rsidRPr="0086089A">
              <w:rPr>
                <w:sz w:val="18"/>
                <w:szCs w:val="18"/>
                <w:lang w:val="en-US"/>
              </w:rPr>
              <w:t>Proportion</w:t>
            </w:r>
            <w:r>
              <w:rPr>
                <w:sz w:val="18"/>
                <w:szCs w:val="18"/>
                <w:lang w:val="en-US"/>
              </w:rPr>
              <w:t xml:space="preserve"> of </w:t>
            </w:r>
            <w:r w:rsidRPr="0086089A">
              <w:rPr>
                <w:sz w:val="18"/>
                <w:szCs w:val="18"/>
                <w:lang w:val="en-US"/>
              </w:rPr>
              <w:t xml:space="preserve"> subjects who achieved </w:t>
            </w:r>
            <w:r w:rsidRPr="00107929">
              <w:rPr>
                <w:sz w:val="18"/>
                <w:szCs w:val="18"/>
                <w:lang w:val="en-US"/>
              </w:rPr>
              <w:t xml:space="preserve">≥ 4-Fold rise in </w:t>
            </w:r>
            <w:proofErr w:type="spellStart"/>
            <w:r w:rsidRPr="00107929">
              <w:rPr>
                <w:sz w:val="18"/>
                <w:szCs w:val="18"/>
                <w:lang w:val="en-US"/>
              </w:rPr>
              <w:t>hSBA</w:t>
            </w:r>
            <w:proofErr w:type="spellEnd"/>
            <w:r w:rsidRPr="00107929">
              <w:rPr>
                <w:sz w:val="18"/>
                <w:szCs w:val="18"/>
                <w:lang w:val="en-US"/>
              </w:rPr>
              <w:t xml:space="preserve"> titer</w:t>
            </w:r>
          </w:p>
        </w:tc>
      </w:tr>
      <w:tr w:rsidR="0071096D" w:rsidRPr="00107929" w:rsidTr="0048468E">
        <w:tc>
          <w:tcPr>
            <w:tcW w:w="1418" w:type="dxa"/>
            <w:vMerge/>
          </w:tcPr>
          <w:p w:rsidR="0071096D" w:rsidRPr="00107929" w:rsidRDefault="0071096D" w:rsidP="004E627A">
            <w:pPr>
              <w:keepNext/>
              <w:spacing w:after="0"/>
              <w:jc w:val="left"/>
              <w:rPr>
                <w:sz w:val="18"/>
                <w:szCs w:val="18"/>
                <w:lang w:val="en-US"/>
              </w:rPr>
            </w:pPr>
          </w:p>
        </w:tc>
        <w:tc>
          <w:tcPr>
            <w:tcW w:w="1475" w:type="dxa"/>
            <w:hideMark/>
          </w:tcPr>
          <w:p w:rsidR="0071096D" w:rsidRPr="00107929" w:rsidRDefault="0071096D" w:rsidP="004E627A">
            <w:pPr>
              <w:keepNext/>
              <w:spacing w:after="0"/>
              <w:jc w:val="left"/>
              <w:rPr>
                <w:sz w:val="18"/>
                <w:szCs w:val="18"/>
                <w:lang w:val="en-US"/>
              </w:rPr>
            </w:pPr>
            <w:r w:rsidRPr="00107929">
              <w:rPr>
                <w:sz w:val="18"/>
                <w:szCs w:val="18"/>
                <w:lang w:val="en-US"/>
              </w:rPr>
              <w:t>     Dose 2</w:t>
            </w:r>
          </w:p>
        </w:tc>
        <w:tc>
          <w:tcPr>
            <w:tcW w:w="1585" w:type="dxa"/>
            <w:hideMark/>
          </w:tcPr>
          <w:p w:rsidR="0071096D" w:rsidRPr="00107929" w:rsidRDefault="0071096D" w:rsidP="004E627A">
            <w:pPr>
              <w:keepNext/>
              <w:spacing w:after="0"/>
              <w:jc w:val="center"/>
              <w:rPr>
                <w:sz w:val="18"/>
                <w:szCs w:val="18"/>
                <w:lang w:val="en-US"/>
              </w:rPr>
            </w:pPr>
            <w:r w:rsidRPr="00107929">
              <w:rPr>
                <w:sz w:val="18"/>
                <w:szCs w:val="18"/>
                <w:lang w:val="en-US"/>
              </w:rPr>
              <w:t>48.1</w:t>
            </w:r>
          </w:p>
          <w:p w:rsidR="0071096D" w:rsidRPr="00107929" w:rsidRDefault="0071096D" w:rsidP="004E627A">
            <w:pPr>
              <w:keepNext/>
              <w:spacing w:after="0"/>
              <w:jc w:val="center"/>
              <w:rPr>
                <w:sz w:val="18"/>
                <w:szCs w:val="18"/>
                <w:lang w:val="en-US"/>
              </w:rPr>
            </w:pPr>
            <w:r w:rsidRPr="00107929">
              <w:rPr>
                <w:sz w:val="18"/>
                <w:szCs w:val="18"/>
                <w:lang w:val="en-US"/>
              </w:rPr>
              <w:t>(40.7, 55.6)</w:t>
            </w:r>
          </w:p>
        </w:tc>
        <w:tc>
          <w:tcPr>
            <w:tcW w:w="1243" w:type="dxa"/>
            <w:hideMark/>
          </w:tcPr>
          <w:p w:rsidR="0071096D" w:rsidRPr="00107929" w:rsidRDefault="0071096D" w:rsidP="004E627A">
            <w:pPr>
              <w:keepNext/>
              <w:spacing w:after="0"/>
              <w:jc w:val="center"/>
              <w:rPr>
                <w:sz w:val="18"/>
                <w:szCs w:val="18"/>
                <w:lang w:val="en-US"/>
              </w:rPr>
            </w:pPr>
            <w:r w:rsidRPr="00107929">
              <w:rPr>
                <w:sz w:val="18"/>
                <w:szCs w:val="18"/>
                <w:lang w:val="en-US"/>
              </w:rPr>
              <w:t>53.4</w:t>
            </w:r>
          </w:p>
          <w:p w:rsidR="0071096D" w:rsidRPr="00107929" w:rsidRDefault="0071096D" w:rsidP="004E627A">
            <w:pPr>
              <w:keepNext/>
              <w:spacing w:after="0"/>
              <w:jc w:val="center"/>
              <w:rPr>
                <w:sz w:val="18"/>
                <w:szCs w:val="18"/>
                <w:lang w:val="en-US"/>
              </w:rPr>
            </w:pPr>
            <w:r w:rsidRPr="00107929">
              <w:rPr>
                <w:sz w:val="18"/>
                <w:szCs w:val="18"/>
                <w:lang w:val="en-US"/>
              </w:rPr>
              <w:t>(46.8, 59.9)</w:t>
            </w:r>
          </w:p>
        </w:tc>
        <w:tc>
          <w:tcPr>
            <w:tcW w:w="1124" w:type="dxa"/>
          </w:tcPr>
          <w:p w:rsidR="0071096D" w:rsidRPr="00107929" w:rsidRDefault="0071096D" w:rsidP="004E627A">
            <w:pPr>
              <w:keepNext/>
              <w:spacing w:after="0"/>
              <w:jc w:val="center"/>
              <w:rPr>
                <w:sz w:val="18"/>
                <w:szCs w:val="18"/>
                <w:lang w:val="en-US"/>
              </w:rPr>
            </w:pPr>
            <w:r w:rsidRPr="00107929">
              <w:rPr>
                <w:sz w:val="18"/>
                <w:szCs w:val="18"/>
                <w:lang w:val="en-US"/>
              </w:rPr>
              <w:t>66.0</w:t>
            </w:r>
          </w:p>
          <w:p w:rsidR="0071096D" w:rsidRPr="00107929" w:rsidRDefault="0071096D" w:rsidP="004E627A">
            <w:pPr>
              <w:keepNext/>
              <w:spacing w:after="0"/>
              <w:jc w:val="center"/>
              <w:rPr>
                <w:sz w:val="18"/>
                <w:szCs w:val="18"/>
                <w:lang w:val="en-US"/>
              </w:rPr>
            </w:pPr>
            <w:r w:rsidRPr="00107929">
              <w:rPr>
                <w:sz w:val="18"/>
                <w:szCs w:val="18"/>
                <w:lang w:val="en-US"/>
              </w:rPr>
              <w:t>(58.9, 72.6)</w:t>
            </w:r>
          </w:p>
        </w:tc>
        <w:tc>
          <w:tcPr>
            <w:tcW w:w="1132" w:type="dxa"/>
          </w:tcPr>
          <w:p w:rsidR="0071096D" w:rsidRPr="00107929" w:rsidRDefault="0071096D" w:rsidP="004E627A">
            <w:pPr>
              <w:keepNext/>
              <w:spacing w:after="0"/>
              <w:jc w:val="center"/>
              <w:rPr>
                <w:sz w:val="18"/>
                <w:szCs w:val="18"/>
                <w:lang w:val="en-US"/>
              </w:rPr>
            </w:pPr>
            <w:r w:rsidRPr="00107929">
              <w:rPr>
                <w:sz w:val="18"/>
                <w:szCs w:val="18"/>
                <w:lang w:val="en-US"/>
              </w:rPr>
              <w:t xml:space="preserve">57.2 </w:t>
            </w:r>
          </w:p>
          <w:p w:rsidR="0071096D" w:rsidRPr="00107929" w:rsidRDefault="0071096D" w:rsidP="004E627A">
            <w:pPr>
              <w:keepNext/>
              <w:spacing w:after="0"/>
              <w:jc w:val="center"/>
              <w:rPr>
                <w:sz w:val="18"/>
                <w:szCs w:val="18"/>
                <w:lang w:val="en-US"/>
              </w:rPr>
            </w:pPr>
            <w:r w:rsidRPr="00107929">
              <w:rPr>
                <w:sz w:val="18"/>
                <w:szCs w:val="18"/>
                <w:lang w:val="en-US"/>
              </w:rPr>
              <w:t xml:space="preserve">(49.3, 64.9) </w:t>
            </w:r>
          </w:p>
        </w:tc>
        <w:tc>
          <w:tcPr>
            <w:tcW w:w="1065" w:type="dxa"/>
          </w:tcPr>
          <w:p w:rsidR="0071096D" w:rsidRPr="00107929" w:rsidRDefault="0071096D" w:rsidP="004E627A">
            <w:pPr>
              <w:keepNext/>
              <w:spacing w:after="0"/>
              <w:jc w:val="center"/>
              <w:rPr>
                <w:sz w:val="18"/>
                <w:szCs w:val="18"/>
                <w:lang w:val="en-US"/>
              </w:rPr>
            </w:pPr>
            <w:r w:rsidRPr="00107929">
              <w:rPr>
                <w:sz w:val="18"/>
                <w:szCs w:val="18"/>
                <w:lang w:val="en-US"/>
              </w:rPr>
              <w:t xml:space="preserve">60.5 </w:t>
            </w:r>
          </w:p>
          <w:p w:rsidR="0071096D" w:rsidRPr="00107929" w:rsidRDefault="0071096D" w:rsidP="004E627A">
            <w:pPr>
              <w:keepNext/>
              <w:spacing w:after="0"/>
              <w:jc w:val="center"/>
              <w:rPr>
                <w:sz w:val="18"/>
                <w:szCs w:val="18"/>
                <w:lang w:val="en-US"/>
              </w:rPr>
            </w:pPr>
            <w:r w:rsidRPr="00107929">
              <w:rPr>
                <w:sz w:val="18"/>
                <w:szCs w:val="18"/>
                <w:lang w:val="en-US"/>
              </w:rPr>
              <w:t>(49.0, 71.2)</w:t>
            </w:r>
          </w:p>
        </w:tc>
      </w:tr>
      <w:tr w:rsidR="0071096D" w:rsidRPr="00107929" w:rsidTr="0048468E">
        <w:tc>
          <w:tcPr>
            <w:tcW w:w="1418" w:type="dxa"/>
            <w:vMerge/>
          </w:tcPr>
          <w:p w:rsidR="0071096D" w:rsidRPr="00107929" w:rsidRDefault="0071096D" w:rsidP="004E627A">
            <w:pPr>
              <w:keepNext/>
              <w:spacing w:after="0"/>
              <w:jc w:val="left"/>
              <w:rPr>
                <w:sz w:val="18"/>
                <w:szCs w:val="18"/>
                <w:lang w:val="en-US"/>
              </w:rPr>
            </w:pPr>
          </w:p>
        </w:tc>
        <w:tc>
          <w:tcPr>
            <w:tcW w:w="1475" w:type="dxa"/>
            <w:hideMark/>
          </w:tcPr>
          <w:p w:rsidR="0071096D" w:rsidRPr="00107929" w:rsidRDefault="0071096D" w:rsidP="004E627A">
            <w:pPr>
              <w:keepNext/>
              <w:spacing w:after="0"/>
              <w:jc w:val="left"/>
              <w:rPr>
                <w:sz w:val="18"/>
                <w:szCs w:val="18"/>
                <w:lang w:val="en-US"/>
              </w:rPr>
            </w:pPr>
            <w:r w:rsidRPr="00107929">
              <w:rPr>
                <w:sz w:val="18"/>
                <w:szCs w:val="18"/>
                <w:lang w:val="en-US"/>
              </w:rPr>
              <w:t>     Dose 3</w:t>
            </w:r>
          </w:p>
        </w:tc>
        <w:tc>
          <w:tcPr>
            <w:tcW w:w="1585" w:type="dxa"/>
            <w:hideMark/>
          </w:tcPr>
          <w:p w:rsidR="0071096D" w:rsidRPr="00107929" w:rsidRDefault="0071096D" w:rsidP="004E627A">
            <w:pPr>
              <w:keepNext/>
              <w:spacing w:after="0"/>
              <w:jc w:val="center"/>
              <w:rPr>
                <w:sz w:val="18"/>
                <w:szCs w:val="18"/>
                <w:lang w:val="en-US"/>
              </w:rPr>
            </w:pPr>
            <w:r w:rsidRPr="00107929">
              <w:rPr>
                <w:sz w:val="18"/>
                <w:szCs w:val="18"/>
                <w:lang w:val="en-US"/>
              </w:rPr>
              <w:t>80.9</w:t>
            </w:r>
          </w:p>
          <w:p w:rsidR="0071096D" w:rsidRPr="00107929" w:rsidRDefault="0071096D" w:rsidP="004E627A">
            <w:pPr>
              <w:keepNext/>
              <w:spacing w:after="0"/>
              <w:jc w:val="center"/>
              <w:rPr>
                <w:sz w:val="18"/>
                <w:szCs w:val="18"/>
                <w:lang w:val="en-US"/>
              </w:rPr>
            </w:pPr>
            <w:r w:rsidRPr="00107929">
              <w:rPr>
                <w:sz w:val="18"/>
                <w:szCs w:val="18"/>
                <w:lang w:val="en-US"/>
              </w:rPr>
              <w:t>(74.5, 86.2)</w:t>
            </w:r>
          </w:p>
        </w:tc>
        <w:tc>
          <w:tcPr>
            <w:tcW w:w="1243" w:type="dxa"/>
            <w:hideMark/>
          </w:tcPr>
          <w:p w:rsidR="0071096D" w:rsidRPr="00107929" w:rsidRDefault="0071096D" w:rsidP="004E627A">
            <w:pPr>
              <w:keepNext/>
              <w:spacing w:after="0"/>
              <w:jc w:val="center"/>
              <w:rPr>
                <w:sz w:val="18"/>
                <w:szCs w:val="18"/>
                <w:lang w:val="en-US"/>
              </w:rPr>
            </w:pPr>
            <w:r w:rsidRPr="00107929">
              <w:rPr>
                <w:sz w:val="18"/>
                <w:szCs w:val="18"/>
                <w:lang w:val="en-US"/>
              </w:rPr>
              <w:t>78.6</w:t>
            </w:r>
          </w:p>
          <w:p w:rsidR="0071096D" w:rsidRPr="00107929" w:rsidRDefault="0071096D" w:rsidP="004E627A">
            <w:pPr>
              <w:keepNext/>
              <w:spacing w:after="0"/>
              <w:jc w:val="center"/>
              <w:rPr>
                <w:sz w:val="18"/>
                <w:szCs w:val="18"/>
                <w:lang w:val="en-US"/>
              </w:rPr>
            </w:pPr>
            <w:r w:rsidRPr="00107929">
              <w:rPr>
                <w:sz w:val="18"/>
                <w:szCs w:val="18"/>
                <w:lang w:val="en-US"/>
              </w:rPr>
              <w:t>(71.4, 84.7)</w:t>
            </w:r>
          </w:p>
        </w:tc>
        <w:tc>
          <w:tcPr>
            <w:tcW w:w="1124" w:type="dxa"/>
          </w:tcPr>
          <w:p w:rsidR="0071096D" w:rsidRPr="00107929" w:rsidRDefault="0071096D" w:rsidP="004E627A">
            <w:pPr>
              <w:keepNext/>
              <w:spacing w:after="0"/>
              <w:jc w:val="center"/>
              <w:rPr>
                <w:sz w:val="18"/>
                <w:szCs w:val="18"/>
                <w:lang w:val="en-US"/>
              </w:rPr>
            </w:pPr>
            <w:r w:rsidRPr="00107929">
              <w:rPr>
                <w:sz w:val="18"/>
                <w:szCs w:val="18"/>
                <w:lang w:val="en-US"/>
              </w:rPr>
              <w:t>--</w:t>
            </w:r>
          </w:p>
        </w:tc>
        <w:tc>
          <w:tcPr>
            <w:tcW w:w="1132" w:type="dxa"/>
          </w:tcPr>
          <w:p w:rsidR="0071096D" w:rsidRPr="00107929" w:rsidRDefault="0071096D" w:rsidP="004E627A">
            <w:pPr>
              <w:keepNext/>
              <w:spacing w:after="0"/>
              <w:jc w:val="center"/>
              <w:rPr>
                <w:sz w:val="18"/>
                <w:szCs w:val="18"/>
                <w:lang w:val="en-US"/>
              </w:rPr>
            </w:pPr>
            <w:r w:rsidRPr="00107929">
              <w:rPr>
                <w:sz w:val="18"/>
                <w:szCs w:val="18"/>
                <w:lang w:val="en-US"/>
              </w:rPr>
              <w:t>--</w:t>
            </w:r>
          </w:p>
        </w:tc>
        <w:tc>
          <w:tcPr>
            <w:tcW w:w="1065" w:type="dxa"/>
          </w:tcPr>
          <w:p w:rsidR="0071096D" w:rsidRPr="00107929" w:rsidRDefault="0071096D" w:rsidP="004E627A">
            <w:pPr>
              <w:keepNext/>
              <w:spacing w:after="0"/>
              <w:jc w:val="center"/>
              <w:rPr>
                <w:sz w:val="18"/>
                <w:szCs w:val="18"/>
                <w:lang w:val="en-US"/>
              </w:rPr>
            </w:pPr>
            <w:r w:rsidRPr="00107929">
              <w:rPr>
                <w:sz w:val="18"/>
                <w:szCs w:val="18"/>
                <w:lang w:val="en-US"/>
              </w:rPr>
              <w:t>--</w:t>
            </w:r>
          </w:p>
        </w:tc>
      </w:tr>
      <w:tr w:rsidR="0071096D" w:rsidRPr="00107929" w:rsidTr="0048468E">
        <w:tc>
          <w:tcPr>
            <w:tcW w:w="1418" w:type="dxa"/>
            <w:vMerge/>
          </w:tcPr>
          <w:p w:rsidR="0071096D" w:rsidRPr="00107929" w:rsidRDefault="0071096D" w:rsidP="004E627A">
            <w:pPr>
              <w:keepNext/>
              <w:spacing w:after="0"/>
              <w:jc w:val="left"/>
              <w:rPr>
                <w:sz w:val="18"/>
                <w:szCs w:val="18"/>
                <w:lang w:val="en-US"/>
              </w:rPr>
            </w:pPr>
          </w:p>
        </w:tc>
        <w:tc>
          <w:tcPr>
            <w:tcW w:w="7624" w:type="dxa"/>
            <w:gridSpan w:val="6"/>
          </w:tcPr>
          <w:p w:rsidR="0071096D" w:rsidRPr="00107929" w:rsidRDefault="0071096D" w:rsidP="004E627A">
            <w:pPr>
              <w:keepNext/>
              <w:spacing w:after="0"/>
              <w:jc w:val="left"/>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71096D" w:rsidRPr="00107929" w:rsidTr="0048468E">
        <w:tc>
          <w:tcPr>
            <w:tcW w:w="1418" w:type="dxa"/>
            <w:vMerge/>
          </w:tcPr>
          <w:p w:rsidR="0071096D" w:rsidRPr="00107929" w:rsidRDefault="0071096D" w:rsidP="004E627A">
            <w:pPr>
              <w:keepNext/>
              <w:spacing w:after="0"/>
              <w:jc w:val="left"/>
              <w:rPr>
                <w:sz w:val="18"/>
                <w:szCs w:val="18"/>
                <w:lang w:val="en-US"/>
              </w:rPr>
            </w:pPr>
          </w:p>
        </w:tc>
        <w:tc>
          <w:tcPr>
            <w:tcW w:w="1475" w:type="dxa"/>
          </w:tcPr>
          <w:p w:rsidR="0071096D" w:rsidRPr="00107929" w:rsidRDefault="0071096D" w:rsidP="004E627A">
            <w:pPr>
              <w:keepNext/>
              <w:spacing w:after="0"/>
              <w:jc w:val="center"/>
              <w:rPr>
                <w:sz w:val="18"/>
                <w:szCs w:val="18"/>
                <w:lang w:val="en-US"/>
              </w:rPr>
            </w:pPr>
            <w:r w:rsidRPr="00107929">
              <w:rPr>
                <w:sz w:val="18"/>
                <w:szCs w:val="18"/>
                <w:lang w:val="en-US"/>
              </w:rPr>
              <w:t>Before Dose 1</w:t>
            </w:r>
          </w:p>
        </w:tc>
        <w:tc>
          <w:tcPr>
            <w:tcW w:w="1585"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4.5</w:t>
            </w:r>
          </w:p>
          <w:p w:rsidR="0071096D" w:rsidRPr="00107929" w:rsidRDefault="0071096D" w:rsidP="004E627A">
            <w:pPr>
              <w:keepNext/>
              <w:spacing w:after="0"/>
              <w:jc w:val="center"/>
              <w:rPr>
                <w:sz w:val="18"/>
                <w:szCs w:val="18"/>
                <w:lang w:val="en-US"/>
              </w:rPr>
            </w:pPr>
            <w:r w:rsidRPr="00107929">
              <w:rPr>
                <w:rFonts w:eastAsia="Calibri"/>
                <w:sz w:val="18"/>
                <w:szCs w:val="18"/>
                <w:lang w:val="en-US"/>
              </w:rPr>
              <w:t>(4.2, 4.8)</w:t>
            </w:r>
          </w:p>
        </w:tc>
        <w:tc>
          <w:tcPr>
            <w:tcW w:w="1243"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4.3</w:t>
            </w:r>
          </w:p>
          <w:p w:rsidR="0071096D" w:rsidRPr="00107929" w:rsidRDefault="0071096D" w:rsidP="004E627A">
            <w:pPr>
              <w:keepNext/>
              <w:spacing w:after="0"/>
              <w:jc w:val="center"/>
              <w:rPr>
                <w:sz w:val="18"/>
                <w:szCs w:val="18"/>
                <w:lang w:val="en-US"/>
              </w:rPr>
            </w:pPr>
            <w:r w:rsidRPr="00107929">
              <w:rPr>
                <w:rFonts w:eastAsia="Calibri"/>
                <w:sz w:val="18"/>
                <w:szCs w:val="18"/>
                <w:lang w:val="en-US"/>
              </w:rPr>
              <w:t>(4.1, 4.5)</w:t>
            </w:r>
          </w:p>
        </w:tc>
        <w:tc>
          <w:tcPr>
            <w:tcW w:w="1124"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4.3</w:t>
            </w:r>
          </w:p>
          <w:p w:rsidR="0071096D" w:rsidRPr="00107929" w:rsidRDefault="0071096D" w:rsidP="004E627A">
            <w:pPr>
              <w:keepNext/>
              <w:spacing w:after="0"/>
              <w:jc w:val="center"/>
              <w:rPr>
                <w:sz w:val="18"/>
                <w:szCs w:val="18"/>
                <w:lang w:val="en-US"/>
              </w:rPr>
            </w:pPr>
            <w:r w:rsidRPr="00107929">
              <w:rPr>
                <w:rFonts w:eastAsia="Calibri"/>
                <w:sz w:val="18"/>
                <w:szCs w:val="18"/>
                <w:lang w:val="en-US"/>
              </w:rPr>
              <w:t>(4.1, 4.6)</w:t>
            </w:r>
          </w:p>
        </w:tc>
        <w:tc>
          <w:tcPr>
            <w:tcW w:w="1132" w:type="dxa"/>
          </w:tcPr>
          <w:p w:rsidR="0071096D" w:rsidRPr="00107929" w:rsidRDefault="0071096D" w:rsidP="004E627A">
            <w:pPr>
              <w:keepNext/>
              <w:spacing w:after="0"/>
              <w:jc w:val="center"/>
              <w:rPr>
                <w:rFonts w:eastAsia="Calibri"/>
                <w:sz w:val="18"/>
                <w:szCs w:val="18"/>
                <w:lang w:val="en-US"/>
              </w:rPr>
            </w:pPr>
            <w:r w:rsidRPr="00107929">
              <w:rPr>
                <w:sz w:val="18"/>
                <w:szCs w:val="18"/>
                <w:lang w:val="en-US"/>
              </w:rPr>
              <w:t xml:space="preserve"> </w:t>
            </w:r>
            <w:r w:rsidRPr="00107929">
              <w:rPr>
                <w:rFonts w:eastAsia="Calibri"/>
                <w:sz w:val="18"/>
                <w:szCs w:val="18"/>
                <w:lang w:val="en-US"/>
              </w:rPr>
              <w:t>4.7</w:t>
            </w:r>
          </w:p>
          <w:p w:rsidR="0071096D" w:rsidRPr="00107929" w:rsidRDefault="0071096D" w:rsidP="004E627A">
            <w:pPr>
              <w:keepNext/>
              <w:spacing w:after="0"/>
              <w:jc w:val="center"/>
              <w:rPr>
                <w:sz w:val="18"/>
                <w:szCs w:val="18"/>
                <w:lang w:val="en-US"/>
              </w:rPr>
            </w:pPr>
            <w:r w:rsidRPr="00107929">
              <w:rPr>
                <w:rFonts w:eastAsia="Calibri"/>
                <w:sz w:val="18"/>
                <w:szCs w:val="18"/>
                <w:lang w:val="en-US"/>
              </w:rPr>
              <w:t>(4.3, 5.2)</w:t>
            </w:r>
          </w:p>
        </w:tc>
        <w:tc>
          <w:tcPr>
            <w:tcW w:w="1065"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4.5</w:t>
            </w:r>
          </w:p>
          <w:p w:rsidR="0071096D" w:rsidRPr="00107929" w:rsidRDefault="0071096D" w:rsidP="004E627A">
            <w:pPr>
              <w:keepNext/>
              <w:spacing w:after="0"/>
              <w:jc w:val="center"/>
              <w:rPr>
                <w:sz w:val="18"/>
                <w:szCs w:val="18"/>
                <w:lang w:val="en-US"/>
              </w:rPr>
            </w:pPr>
            <w:r w:rsidRPr="00107929">
              <w:rPr>
                <w:rFonts w:eastAsia="Calibri"/>
                <w:sz w:val="18"/>
                <w:szCs w:val="18"/>
                <w:lang w:val="en-US"/>
              </w:rPr>
              <w:t>(4.1, 5.1)</w:t>
            </w:r>
          </w:p>
        </w:tc>
      </w:tr>
      <w:tr w:rsidR="0071096D" w:rsidRPr="00107929" w:rsidTr="0048468E">
        <w:tc>
          <w:tcPr>
            <w:tcW w:w="1418" w:type="dxa"/>
            <w:vMerge/>
          </w:tcPr>
          <w:p w:rsidR="0071096D" w:rsidRPr="00107929" w:rsidRDefault="0071096D" w:rsidP="004E627A">
            <w:pPr>
              <w:keepNext/>
              <w:spacing w:after="0"/>
              <w:jc w:val="left"/>
              <w:rPr>
                <w:sz w:val="18"/>
                <w:szCs w:val="18"/>
                <w:lang w:val="en-US"/>
              </w:rPr>
            </w:pPr>
          </w:p>
        </w:tc>
        <w:tc>
          <w:tcPr>
            <w:tcW w:w="1475" w:type="dxa"/>
          </w:tcPr>
          <w:p w:rsidR="0071096D" w:rsidRPr="00107929" w:rsidRDefault="0071096D" w:rsidP="004E627A">
            <w:pPr>
              <w:keepNext/>
              <w:spacing w:after="0"/>
              <w:jc w:val="left"/>
              <w:rPr>
                <w:sz w:val="18"/>
                <w:szCs w:val="18"/>
                <w:lang w:val="en-US"/>
              </w:rPr>
            </w:pPr>
            <w:r w:rsidRPr="00107929">
              <w:rPr>
                <w:sz w:val="18"/>
                <w:szCs w:val="18"/>
                <w:lang w:val="en-US"/>
              </w:rPr>
              <w:t>     Dose 2</w:t>
            </w:r>
          </w:p>
        </w:tc>
        <w:tc>
          <w:tcPr>
            <w:tcW w:w="1585"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15.7</w:t>
            </w:r>
          </w:p>
          <w:p w:rsidR="0071096D" w:rsidRPr="00107929" w:rsidRDefault="0071096D" w:rsidP="004E627A">
            <w:pPr>
              <w:keepNext/>
              <w:spacing w:after="0"/>
              <w:jc w:val="center"/>
              <w:rPr>
                <w:sz w:val="18"/>
                <w:szCs w:val="18"/>
                <w:lang w:val="en-US"/>
              </w:rPr>
            </w:pPr>
            <w:r w:rsidRPr="00107929">
              <w:rPr>
                <w:rFonts w:eastAsia="Calibri"/>
                <w:sz w:val="18"/>
                <w:szCs w:val="18"/>
                <w:lang w:val="en-US"/>
              </w:rPr>
              <w:t>(12.8, 19.4)</w:t>
            </w:r>
          </w:p>
        </w:tc>
        <w:tc>
          <w:tcPr>
            <w:tcW w:w="1243"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14.5</w:t>
            </w:r>
          </w:p>
          <w:p w:rsidR="0071096D" w:rsidRPr="00107929" w:rsidRDefault="0071096D" w:rsidP="004E627A">
            <w:pPr>
              <w:keepNext/>
              <w:spacing w:after="0"/>
              <w:jc w:val="center"/>
              <w:rPr>
                <w:sz w:val="18"/>
                <w:szCs w:val="18"/>
                <w:lang w:val="en-US"/>
              </w:rPr>
            </w:pPr>
            <w:r w:rsidRPr="00107929">
              <w:rPr>
                <w:rFonts w:eastAsia="Calibri"/>
                <w:sz w:val="18"/>
                <w:szCs w:val="18"/>
                <w:lang w:val="en-US"/>
              </w:rPr>
              <w:t>(12.0, 17.4)</w:t>
            </w:r>
          </w:p>
        </w:tc>
        <w:tc>
          <w:tcPr>
            <w:tcW w:w="1124"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20.9</w:t>
            </w:r>
          </w:p>
          <w:p w:rsidR="0071096D" w:rsidRPr="00107929" w:rsidRDefault="0071096D" w:rsidP="004E627A">
            <w:pPr>
              <w:keepNext/>
              <w:spacing w:after="0"/>
              <w:jc w:val="center"/>
              <w:rPr>
                <w:sz w:val="18"/>
                <w:szCs w:val="18"/>
                <w:lang w:val="en-US"/>
              </w:rPr>
            </w:pPr>
            <w:r w:rsidRPr="00107929">
              <w:rPr>
                <w:rFonts w:eastAsia="Calibri"/>
                <w:sz w:val="18"/>
                <w:szCs w:val="18"/>
                <w:lang w:val="en-US"/>
              </w:rPr>
              <w:t>(17.4, 25.1)</w:t>
            </w:r>
          </w:p>
        </w:tc>
        <w:tc>
          <w:tcPr>
            <w:tcW w:w="1132"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17.2</w:t>
            </w:r>
          </w:p>
          <w:p w:rsidR="0071096D" w:rsidRPr="00107929" w:rsidRDefault="0071096D" w:rsidP="004E627A">
            <w:pPr>
              <w:keepNext/>
              <w:spacing w:after="0"/>
              <w:jc w:val="center"/>
              <w:rPr>
                <w:sz w:val="18"/>
                <w:szCs w:val="18"/>
                <w:lang w:val="en-US"/>
              </w:rPr>
            </w:pPr>
            <w:r w:rsidRPr="00107929">
              <w:rPr>
                <w:rFonts w:eastAsia="Calibri"/>
                <w:sz w:val="18"/>
                <w:szCs w:val="18"/>
                <w:lang w:val="en-US"/>
              </w:rPr>
              <w:t>(14.0, 21.1)</w:t>
            </w:r>
          </w:p>
        </w:tc>
        <w:tc>
          <w:tcPr>
            <w:tcW w:w="1065" w:type="dxa"/>
          </w:tcPr>
          <w:p w:rsidR="0071096D" w:rsidRPr="00107929" w:rsidRDefault="0071096D" w:rsidP="004E627A">
            <w:pPr>
              <w:keepNext/>
              <w:spacing w:after="0"/>
              <w:jc w:val="center"/>
              <w:rPr>
                <w:rFonts w:eastAsia="Calibri"/>
                <w:sz w:val="18"/>
                <w:szCs w:val="18"/>
                <w:lang w:val="en-US"/>
              </w:rPr>
            </w:pPr>
            <w:r w:rsidRPr="00107929">
              <w:rPr>
                <w:rFonts w:eastAsia="Calibri"/>
                <w:sz w:val="18"/>
                <w:szCs w:val="18"/>
                <w:lang w:val="en-US"/>
              </w:rPr>
              <w:t>17.6</w:t>
            </w:r>
          </w:p>
          <w:p w:rsidR="0071096D" w:rsidRPr="00107929" w:rsidRDefault="0071096D" w:rsidP="004E627A">
            <w:pPr>
              <w:keepNext/>
              <w:spacing w:after="0"/>
              <w:jc w:val="center"/>
              <w:rPr>
                <w:sz w:val="18"/>
                <w:szCs w:val="18"/>
                <w:lang w:val="en-US"/>
              </w:rPr>
            </w:pPr>
            <w:r w:rsidRPr="00107929">
              <w:rPr>
                <w:rFonts w:eastAsia="Calibri"/>
                <w:sz w:val="18"/>
                <w:szCs w:val="18"/>
                <w:lang w:val="en-US"/>
              </w:rPr>
              <w:t>(13.4, 23.0)</w:t>
            </w:r>
          </w:p>
        </w:tc>
      </w:tr>
      <w:tr w:rsidR="0071096D" w:rsidRPr="00107929" w:rsidTr="0048468E">
        <w:tc>
          <w:tcPr>
            <w:tcW w:w="1418" w:type="dxa"/>
            <w:vMerge/>
          </w:tcPr>
          <w:p w:rsidR="0071096D" w:rsidRPr="00107929" w:rsidRDefault="0071096D" w:rsidP="004E627A">
            <w:pPr>
              <w:keepNext/>
              <w:spacing w:after="0"/>
              <w:jc w:val="left"/>
              <w:rPr>
                <w:sz w:val="18"/>
                <w:szCs w:val="18"/>
                <w:lang w:val="en-US"/>
              </w:rPr>
            </w:pPr>
          </w:p>
        </w:tc>
        <w:tc>
          <w:tcPr>
            <w:tcW w:w="1475" w:type="dxa"/>
          </w:tcPr>
          <w:p w:rsidR="0071096D" w:rsidRPr="00107929" w:rsidRDefault="0071096D">
            <w:pPr>
              <w:keepNext/>
              <w:keepLines/>
              <w:spacing w:after="0"/>
              <w:jc w:val="left"/>
              <w:rPr>
                <w:sz w:val="18"/>
                <w:szCs w:val="18"/>
                <w:lang w:val="en-US"/>
              </w:rPr>
            </w:pPr>
            <w:r w:rsidRPr="00107929">
              <w:rPr>
                <w:sz w:val="18"/>
                <w:szCs w:val="18"/>
                <w:lang w:val="en-US"/>
              </w:rPr>
              <w:t xml:space="preserve">     Dose 3</w:t>
            </w:r>
          </w:p>
        </w:tc>
        <w:tc>
          <w:tcPr>
            <w:tcW w:w="1585" w:type="dxa"/>
          </w:tcPr>
          <w:p w:rsidR="0071096D" w:rsidRPr="00107929" w:rsidRDefault="0071096D">
            <w:pPr>
              <w:keepNext/>
              <w:keepLines/>
              <w:spacing w:after="0"/>
              <w:jc w:val="center"/>
              <w:rPr>
                <w:rFonts w:eastAsia="Calibri"/>
                <w:sz w:val="18"/>
                <w:szCs w:val="18"/>
                <w:lang w:val="en-US"/>
              </w:rPr>
            </w:pPr>
            <w:r w:rsidRPr="00107929">
              <w:rPr>
                <w:rFonts w:eastAsia="Calibri"/>
                <w:sz w:val="18"/>
                <w:szCs w:val="18"/>
                <w:lang w:val="en-US"/>
              </w:rPr>
              <w:t>39.0</w:t>
            </w:r>
          </w:p>
          <w:p w:rsidR="0071096D" w:rsidRPr="00107929" w:rsidRDefault="0071096D">
            <w:pPr>
              <w:keepNext/>
              <w:keepLines/>
              <w:spacing w:after="0"/>
              <w:jc w:val="center"/>
              <w:rPr>
                <w:sz w:val="18"/>
                <w:szCs w:val="18"/>
                <w:lang w:val="en-US"/>
              </w:rPr>
            </w:pPr>
            <w:r w:rsidRPr="00107929">
              <w:rPr>
                <w:rFonts w:eastAsia="Calibri"/>
                <w:sz w:val="18"/>
                <w:szCs w:val="18"/>
                <w:lang w:val="en-US"/>
              </w:rPr>
              <w:t>(32.2, 47.4)</w:t>
            </w:r>
          </w:p>
        </w:tc>
        <w:tc>
          <w:tcPr>
            <w:tcW w:w="1243" w:type="dxa"/>
          </w:tcPr>
          <w:p w:rsidR="0071096D" w:rsidRPr="00107929" w:rsidRDefault="0071096D">
            <w:pPr>
              <w:keepNext/>
              <w:keepLines/>
              <w:spacing w:after="0"/>
              <w:jc w:val="center"/>
              <w:rPr>
                <w:rFonts w:eastAsia="Calibri"/>
                <w:sz w:val="18"/>
                <w:szCs w:val="18"/>
                <w:lang w:val="en-US"/>
              </w:rPr>
            </w:pPr>
            <w:r w:rsidRPr="00107929">
              <w:rPr>
                <w:rFonts w:eastAsia="Calibri"/>
                <w:sz w:val="18"/>
                <w:szCs w:val="18"/>
                <w:lang w:val="en-US"/>
              </w:rPr>
              <w:t>32.1</w:t>
            </w:r>
          </w:p>
          <w:p w:rsidR="0071096D" w:rsidRPr="00107929" w:rsidRDefault="0071096D">
            <w:pPr>
              <w:keepNext/>
              <w:keepLines/>
              <w:spacing w:after="0"/>
              <w:jc w:val="center"/>
              <w:rPr>
                <w:sz w:val="18"/>
                <w:szCs w:val="18"/>
                <w:lang w:val="en-US"/>
              </w:rPr>
            </w:pPr>
            <w:r w:rsidRPr="00107929">
              <w:rPr>
                <w:rFonts w:eastAsia="Calibri"/>
                <w:sz w:val="18"/>
                <w:szCs w:val="18"/>
                <w:lang w:val="en-US"/>
              </w:rPr>
              <w:t>26.4, 39.1)</w:t>
            </w:r>
          </w:p>
        </w:tc>
        <w:tc>
          <w:tcPr>
            <w:tcW w:w="1124" w:type="dxa"/>
          </w:tcPr>
          <w:p w:rsidR="0071096D" w:rsidRPr="00107929" w:rsidRDefault="0071096D">
            <w:pPr>
              <w:keepNext/>
              <w:keepLines/>
              <w:spacing w:after="0"/>
              <w:jc w:val="center"/>
              <w:rPr>
                <w:sz w:val="18"/>
                <w:szCs w:val="18"/>
                <w:lang w:val="en-US"/>
              </w:rPr>
            </w:pPr>
            <w:r w:rsidRPr="00107929">
              <w:rPr>
                <w:sz w:val="18"/>
                <w:szCs w:val="18"/>
                <w:lang w:val="en-US"/>
              </w:rPr>
              <w:t>--</w:t>
            </w:r>
          </w:p>
        </w:tc>
        <w:tc>
          <w:tcPr>
            <w:tcW w:w="1132" w:type="dxa"/>
          </w:tcPr>
          <w:p w:rsidR="0071096D" w:rsidRPr="00107929" w:rsidRDefault="0071096D">
            <w:pPr>
              <w:keepNext/>
              <w:keepLines/>
              <w:spacing w:after="0"/>
              <w:jc w:val="center"/>
              <w:rPr>
                <w:sz w:val="18"/>
                <w:szCs w:val="18"/>
                <w:lang w:val="en-US"/>
              </w:rPr>
            </w:pPr>
            <w:r w:rsidRPr="00107929">
              <w:rPr>
                <w:sz w:val="18"/>
                <w:szCs w:val="18"/>
                <w:lang w:val="en-US"/>
              </w:rPr>
              <w:t>--</w:t>
            </w:r>
          </w:p>
        </w:tc>
        <w:tc>
          <w:tcPr>
            <w:tcW w:w="1065" w:type="dxa"/>
          </w:tcPr>
          <w:p w:rsidR="0071096D" w:rsidRPr="00107929" w:rsidRDefault="0071096D">
            <w:pPr>
              <w:keepNext/>
              <w:keepLines/>
              <w:spacing w:after="0"/>
              <w:jc w:val="center"/>
              <w:rPr>
                <w:sz w:val="18"/>
                <w:szCs w:val="18"/>
                <w:lang w:val="en-US"/>
              </w:rPr>
            </w:pPr>
            <w:r w:rsidRPr="00107929">
              <w:rPr>
                <w:sz w:val="18"/>
                <w:szCs w:val="18"/>
                <w:lang w:val="en-US"/>
              </w:rPr>
              <w:t>--</w:t>
            </w:r>
          </w:p>
        </w:tc>
      </w:tr>
      <w:tr w:rsidR="00AE69C9" w:rsidRPr="00107929" w:rsidTr="0048468E">
        <w:tc>
          <w:tcPr>
            <w:tcW w:w="9042" w:type="dxa"/>
            <w:gridSpan w:val="7"/>
          </w:tcPr>
          <w:p w:rsidR="00AE69C9" w:rsidRPr="00107929" w:rsidRDefault="00AE69C9" w:rsidP="00936DE2">
            <w:pPr>
              <w:keepNext/>
              <w:keepLines/>
              <w:spacing w:after="0"/>
              <w:jc w:val="left"/>
              <w:rPr>
                <w:sz w:val="18"/>
                <w:szCs w:val="18"/>
                <w:lang w:val="en-US"/>
              </w:rPr>
            </w:pPr>
            <w:r w:rsidRPr="00107929">
              <w:rPr>
                <w:sz w:val="18"/>
                <w:szCs w:val="18"/>
                <w:lang w:val="en-US"/>
              </w:rPr>
              <w:t>Composite response</w:t>
            </w:r>
            <w:r w:rsidR="00612665">
              <w:rPr>
                <w:sz w:val="18"/>
                <w:szCs w:val="18"/>
                <w:lang w:val="en-US"/>
              </w:rPr>
              <w:t xml:space="preserve"> </w:t>
            </w:r>
            <w:r w:rsidR="0086089A" w:rsidRPr="00B1283E">
              <w:rPr>
                <w:color w:val="000000"/>
              </w:rPr>
              <w:t>(</w:t>
            </w:r>
            <w:r w:rsidR="0086089A" w:rsidRPr="00B1283E">
              <w:rPr>
                <w:sz w:val="18"/>
                <w:szCs w:val="18"/>
              </w:rPr>
              <w:t xml:space="preserve">Proportion of subjects who </w:t>
            </w:r>
            <w:r w:rsidR="0086089A" w:rsidRPr="00B1283E">
              <w:rPr>
                <w:color w:val="000000"/>
                <w:sz w:val="18"/>
                <w:szCs w:val="18"/>
                <w:lang w:eastAsia="en-GB"/>
              </w:rPr>
              <w:t xml:space="preserve">achieved </w:t>
            </w:r>
            <w:proofErr w:type="spellStart"/>
            <w:r w:rsidR="0086089A" w:rsidRPr="00B1283E">
              <w:rPr>
                <w:color w:val="000000"/>
                <w:sz w:val="18"/>
                <w:szCs w:val="18"/>
                <w:lang w:eastAsia="en-GB"/>
              </w:rPr>
              <w:t>hSBA</w:t>
            </w:r>
            <w:proofErr w:type="spellEnd"/>
            <w:r w:rsidR="0086089A" w:rsidRPr="00B1283E">
              <w:rPr>
                <w:color w:val="000000"/>
                <w:sz w:val="18"/>
                <w:szCs w:val="18"/>
                <w:lang w:eastAsia="en-GB"/>
              </w:rPr>
              <w:t xml:space="preserve"> </w:t>
            </w:r>
            <w:r w:rsidR="0086089A" w:rsidRPr="00C308B3">
              <w:rPr>
                <w:sz w:val="18"/>
                <w:szCs w:val="18"/>
              </w:rPr>
              <w:t xml:space="preserve">≥ </w:t>
            </w:r>
            <w:r w:rsidR="0086089A" w:rsidRPr="00B1283E">
              <w:rPr>
                <w:color w:val="000000"/>
                <w:sz w:val="18"/>
                <w:szCs w:val="18"/>
                <w:lang w:eastAsia="en-GB"/>
              </w:rPr>
              <w:t>LLOQ</w:t>
            </w:r>
            <w:r w:rsidR="0086089A" w:rsidRPr="00C308B3">
              <w:rPr>
                <w:rFonts w:ascii="Cambria" w:hAnsi="Cambria" w:cs="Cambria"/>
                <w:sz w:val="22"/>
                <w:szCs w:val="22"/>
                <w:lang w:eastAsia="en-GB"/>
              </w:rPr>
              <w:t xml:space="preserve"> </w:t>
            </w:r>
            <w:r w:rsidR="0086089A" w:rsidRPr="00B1283E">
              <w:rPr>
                <w:color w:val="000000"/>
                <w:sz w:val="18"/>
                <w:szCs w:val="18"/>
              </w:rPr>
              <w:t xml:space="preserve">for all 4 </w:t>
            </w:r>
            <w:proofErr w:type="spellStart"/>
            <w:r w:rsidR="0086089A" w:rsidRPr="00B1283E">
              <w:rPr>
                <w:color w:val="000000"/>
                <w:sz w:val="18"/>
                <w:szCs w:val="18"/>
              </w:rPr>
              <w:t>hSBA</w:t>
            </w:r>
            <w:proofErr w:type="spellEnd"/>
            <w:r w:rsidR="0086089A" w:rsidRPr="00B1283E">
              <w:rPr>
                <w:color w:val="000000"/>
                <w:sz w:val="18"/>
                <w:szCs w:val="18"/>
              </w:rPr>
              <w:t xml:space="preserve"> strains combined</w:t>
            </w:r>
            <w:r w:rsidR="0086089A" w:rsidRPr="00B1283E">
              <w:rPr>
                <w:color w:val="000000"/>
              </w:rPr>
              <w:t>)</w:t>
            </w:r>
            <w:proofErr w:type="spellStart"/>
            <w:r w:rsidRPr="00107929">
              <w:rPr>
                <w:sz w:val="18"/>
                <w:szCs w:val="18"/>
                <w:vertAlign w:val="superscript"/>
                <w:lang w:val="en-US"/>
              </w:rPr>
              <w:t>i,k</w:t>
            </w:r>
            <w:proofErr w:type="spellEnd"/>
          </w:p>
        </w:tc>
      </w:tr>
      <w:tr w:rsidR="00AE69C9" w:rsidRPr="00107929" w:rsidTr="0048468E">
        <w:tc>
          <w:tcPr>
            <w:tcW w:w="1418" w:type="dxa"/>
            <w:vMerge w:val="restart"/>
          </w:tcPr>
          <w:p w:rsidR="00AE69C9" w:rsidRPr="00107929" w:rsidRDefault="00AE69C9">
            <w:pPr>
              <w:keepNext/>
              <w:keepLines/>
              <w:spacing w:after="0"/>
              <w:jc w:val="left"/>
              <w:rPr>
                <w:sz w:val="18"/>
                <w:szCs w:val="18"/>
                <w:lang w:val="en-US"/>
              </w:rPr>
            </w:pPr>
          </w:p>
        </w:tc>
        <w:tc>
          <w:tcPr>
            <w:tcW w:w="1475" w:type="dxa"/>
            <w:hideMark/>
          </w:tcPr>
          <w:p w:rsidR="00AE69C9" w:rsidRPr="00107929" w:rsidRDefault="00AE69C9">
            <w:pPr>
              <w:keepNext/>
              <w:keepLines/>
              <w:spacing w:after="0"/>
              <w:jc w:val="center"/>
              <w:rPr>
                <w:sz w:val="18"/>
                <w:szCs w:val="18"/>
                <w:lang w:val="en-US"/>
              </w:rPr>
            </w:pPr>
            <w:r w:rsidRPr="00107929">
              <w:rPr>
                <w:sz w:val="18"/>
                <w:szCs w:val="18"/>
                <w:lang w:val="en-US"/>
              </w:rPr>
              <w:t>Before Dose 1</w:t>
            </w:r>
          </w:p>
        </w:tc>
        <w:tc>
          <w:tcPr>
            <w:tcW w:w="1585" w:type="dxa"/>
            <w:hideMark/>
          </w:tcPr>
          <w:p w:rsidR="00AE69C9" w:rsidRPr="00107929" w:rsidRDefault="00AE69C9">
            <w:pPr>
              <w:keepNext/>
              <w:keepLines/>
              <w:spacing w:after="0"/>
              <w:jc w:val="center"/>
              <w:rPr>
                <w:sz w:val="18"/>
                <w:szCs w:val="18"/>
                <w:lang w:val="en-US"/>
              </w:rPr>
            </w:pPr>
            <w:r w:rsidRPr="00107929">
              <w:rPr>
                <w:sz w:val="18"/>
                <w:szCs w:val="18"/>
                <w:lang w:val="en-US"/>
              </w:rPr>
              <w:t>4.6</w:t>
            </w:r>
          </w:p>
          <w:p w:rsidR="00AE69C9" w:rsidRPr="00107929" w:rsidRDefault="00AE69C9">
            <w:pPr>
              <w:keepNext/>
              <w:keepLines/>
              <w:spacing w:after="0"/>
              <w:jc w:val="center"/>
              <w:rPr>
                <w:sz w:val="18"/>
                <w:szCs w:val="18"/>
                <w:lang w:val="en-US"/>
              </w:rPr>
            </w:pPr>
            <w:r w:rsidRPr="00107929">
              <w:rPr>
                <w:sz w:val="18"/>
                <w:szCs w:val="18"/>
                <w:lang w:val="en-US"/>
              </w:rPr>
              <w:t>(2.0, 8.8)</w:t>
            </w:r>
          </w:p>
        </w:tc>
        <w:tc>
          <w:tcPr>
            <w:tcW w:w="1243" w:type="dxa"/>
            <w:hideMark/>
          </w:tcPr>
          <w:p w:rsidR="00AE69C9" w:rsidRPr="00107929" w:rsidRDefault="00AE69C9">
            <w:pPr>
              <w:keepNext/>
              <w:keepLines/>
              <w:spacing w:after="0"/>
              <w:jc w:val="center"/>
              <w:rPr>
                <w:sz w:val="18"/>
                <w:szCs w:val="18"/>
                <w:lang w:val="en-US"/>
              </w:rPr>
            </w:pPr>
            <w:r w:rsidRPr="00107929">
              <w:rPr>
                <w:sz w:val="18"/>
                <w:szCs w:val="18"/>
                <w:lang w:val="en-US"/>
              </w:rPr>
              <w:t>2.2</w:t>
            </w:r>
          </w:p>
          <w:p w:rsidR="00AE69C9" w:rsidRPr="00107929" w:rsidRDefault="00AE69C9">
            <w:pPr>
              <w:keepNext/>
              <w:keepLines/>
              <w:spacing w:after="0"/>
              <w:jc w:val="center"/>
              <w:rPr>
                <w:sz w:val="18"/>
                <w:szCs w:val="18"/>
                <w:lang w:val="en-US"/>
              </w:rPr>
            </w:pPr>
            <w:r w:rsidRPr="00107929">
              <w:rPr>
                <w:sz w:val="18"/>
                <w:szCs w:val="18"/>
                <w:lang w:val="en-US"/>
              </w:rPr>
              <w:t>(0.7, 5.0)</w:t>
            </w:r>
          </w:p>
        </w:tc>
        <w:tc>
          <w:tcPr>
            <w:tcW w:w="1124" w:type="dxa"/>
          </w:tcPr>
          <w:p w:rsidR="00AE69C9" w:rsidRPr="00107929" w:rsidRDefault="00AE69C9">
            <w:pPr>
              <w:keepNext/>
              <w:keepLines/>
              <w:spacing w:after="0"/>
              <w:jc w:val="center"/>
              <w:rPr>
                <w:sz w:val="18"/>
                <w:szCs w:val="18"/>
                <w:lang w:val="en-US"/>
              </w:rPr>
            </w:pPr>
            <w:r w:rsidRPr="00107929">
              <w:rPr>
                <w:sz w:val="18"/>
                <w:szCs w:val="18"/>
                <w:lang w:val="en-US"/>
              </w:rPr>
              <w:t>1.5</w:t>
            </w:r>
          </w:p>
          <w:p w:rsidR="00AE69C9" w:rsidRPr="00107929" w:rsidRDefault="00AE69C9">
            <w:pPr>
              <w:keepNext/>
              <w:keepLines/>
              <w:spacing w:after="0"/>
              <w:jc w:val="center"/>
              <w:rPr>
                <w:sz w:val="18"/>
                <w:szCs w:val="18"/>
                <w:lang w:val="en-US"/>
              </w:rPr>
            </w:pPr>
            <w:r w:rsidRPr="00107929">
              <w:rPr>
                <w:sz w:val="18"/>
                <w:szCs w:val="18"/>
                <w:lang w:val="en-US"/>
              </w:rPr>
              <w:t>(0.3, 4.4)</w:t>
            </w:r>
          </w:p>
        </w:tc>
        <w:tc>
          <w:tcPr>
            <w:tcW w:w="1132" w:type="dxa"/>
          </w:tcPr>
          <w:p w:rsidR="00AE69C9" w:rsidRPr="00107929" w:rsidRDefault="00AE69C9">
            <w:pPr>
              <w:keepNext/>
              <w:keepLines/>
              <w:spacing w:after="0"/>
              <w:jc w:val="center"/>
              <w:rPr>
                <w:sz w:val="18"/>
                <w:szCs w:val="18"/>
                <w:lang w:val="en-US"/>
              </w:rPr>
            </w:pPr>
            <w:r w:rsidRPr="00107929">
              <w:rPr>
                <w:sz w:val="18"/>
                <w:szCs w:val="18"/>
                <w:lang w:val="en-US"/>
              </w:rPr>
              <w:t xml:space="preserve">5.6 </w:t>
            </w:r>
          </w:p>
          <w:p w:rsidR="00AE69C9" w:rsidRPr="00107929" w:rsidRDefault="00AE69C9">
            <w:pPr>
              <w:keepNext/>
              <w:keepLines/>
              <w:spacing w:after="0"/>
              <w:jc w:val="center"/>
              <w:rPr>
                <w:sz w:val="18"/>
                <w:szCs w:val="18"/>
                <w:lang w:val="en-US"/>
              </w:rPr>
            </w:pPr>
            <w:r w:rsidRPr="00107929">
              <w:rPr>
                <w:sz w:val="18"/>
                <w:szCs w:val="18"/>
                <w:lang w:val="en-US"/>
              </w:rPr>
              <w:t>(2.6, 10.4)</w:t>
            </w:r>
          </w:p>
        </w:tc>
        <w:tc>
          <w:tcPr>
            <w:tcW w:w="1065" w:type="dxa"/>
          </w:tcPr>
          <w:p w:rsidR="00AE69C9" w:rsidRPr="00107929" w:rsidRDefault="00AE69C9">
            <w:pPr>
              <w:keepNext/>
              <w:keepLines/>
              <w:spacing w:after="0"/>
              <w:jc w:val="center"/>
              <w:rPr>
                <w:sz w:val="18"/>
                <w:szCs w:val="18"/>
                <w:lang w:val="en-US"/>
              </w:rPr>
            </w:pPr>
            <w:r w:rsidRPr="00107929">
              <w:rPr>
                <w:sz w:val="18"/>
                <w:szCs w:val="18"/>
                <w:lang w:val="en-US"/>
              </w:rPr>
              <w:t xml:space="preserve">4.2 </w:t>
            </w:r>
          </w:p>
          <w:p w:rsidR="00AE69C9" w:rsidRPr="00107929" w:rsidRDefault="00AE69C9">
            <w:pPr>
              <w:keepNext/>
              <w:keepLines/>
              <w:spacing w:after="0"/>
              <w:jc w:val="center"/>
              <w:rPr>
                <w:sz w:val="18"/>
                <w:szCs w:val="18"/>
                <w:lang w:val="en-US"/>
              </w:rPr>
            </w:pPr>
            <w:r w:rsidRPr="00107929">
              <w:rPr>
                <w:sz w:val="18"/>
                <w:szCs w:val="18"/>
                <w:lang w:val="en-US"/>
              </w:rPr>
              <w:t>(0.9, 11.7)</w:t>
            </w:r>
          </w:p>
        </w:tc>
      </w:tr>
      <w:tr w:rsidR="00AE69C9" w:rsidRPr="00107929" w:rsidTr="0048468E">
        <w:tc>
          <w:tcPr>
            <w:tcW w:w="1418" w:type="dxa"/>
            <w:vMerge/>
          </w:tcPr>
          <w:p w:rsidR="00AE69C9" w:rsidRPr="00107929" w:rsidRDefault="00AE69C9">
            <w:pPr>
              <w:keepNext/>
              <w:keepLines/>
              <w:spacing w:after="0"/>
              <w:jc w:val="left"/>
              <w:rPr>
                <w:sz w:val="18"/>
                <w:szCs w:val="18"/>
                <w:lang w:val="en-US"/>
              </w:rPr>
            </w:pPr>
          </w:p>
        </w:tc>
        <w:tc>
          <w:tcPr>
            <w:tcW w:w="1475" w:type="dxa"/>
            <w:hideMark/>
          </w:tcPr>
          <w:p w:rsidR="00AE69C9" w:rsidRPr="00107929" w:rsidRDefault="00AE69C9">
            <w:pPr>
              <w:keepNext/>
              <w:keepLines/>
              <w:spacing w:after="0"/>
              <w:jc w:val="left"/>
              <w:rPr>
                <w:sz w:val="18"/>
                <w:szCs w:val="18"/>
                <w:lang w:val="en-US"/>
              </w:rPr>
            </w:pPr>
            <w:r w:rsidRPr="00107929">
              <w:rPr>
                <w:sz w:val="18"/>
                <w:szCs w:val="18"/>
                <w:lang w:val="en-US"/>
              </w:rPr>
              <w:t>     Dose 2</w:t>
            </w:r>
          </w:p>
        </w:tc>
        <w:tc>
          <w:tcPr>
            <w:tcW w:w="1585" w:type="dxa"/>
            <w:hideMark/>
          </w:tcPr>
          <w:p w:rsidR="00AE69C9" w:rsidRPr="00107929" w:rsidRDefault="00AE69C9">
            <w:pPr>
              <w:keepNext/>
              <w:keepLines/>
              <w:spacing w:after="0"/>
              <w:jc w:val="center"/>
              <w:rPr>
                <w:sz w:val="18"/>
                <w:szCs w:val="18"/>
                <w:lang w:val="en-US"/>
              </w:rPr>
            </w:pPr>
            <w:r w:rsidRPr="00107929">
              <w:rPr>
                <w:sz w:val="18"/>
                <w:szCs w:val="18"/>
                <w:lang w:val="en-US"/>
              </w:rPr>
              <w:t>52.0</w:t>
            </w:r>
          </w:p>
          <w:p w:rsidR="00AE69C9" w:rsidRPr="00107929" w:rsidRDefault="00AE69C9">
            <w:pPr>
              <w:keepNext/>
              <w:keepLines/>
              <w:spacing w:after="0"/>
              <w:jc w:val="center"/>
              <w:rPr>
                <w:sz w:val="18"/>
                <w:szCs w:val="18"/>
                <w:lang w:val="en-US"/>
              </w:rPr>
            </w:pPr>
            <w:r w:rsidRPr="00107929">
              <w:rPr>
                <w:sz w:val="18"/>
                <w:szCs w:val="18"/>
                <w:lang w:val="en-US"/>
              </w:rPr>
              <w:t>(44.3, 59.7)</w:t>
            </w:r>
          </w:p>
        </w:tc>
        <w:tc>
          <w:tcPr>
            <w:tcW w:w="1243" w:type="dxa"/>
            <w:hideMark/>
          </w:tcPr>
          <w:p w:rsidR="00AE69C9" w:rsidRPr="00107929" w:rsidRDefault="00AE69C9">
            <w:pPr>
              <w:keepNext/>
              <w:keepLines/>
              <w:spacing w:after="0"/>
              <w:jc w:val="center"/>
              <w:rPr>
                <w:sz w:val="18"/>
                <w:szCs w:val="18"/>
                <w:lang w:val="en-US"/>
              </w:rPr>
            </w:pPr>
            <w:r w:rsidRPr="00107929">
              <w:rPr>
                <w:sz w:val="18"/>
                <w:szCs w:val="18"/>
                <w:lang w:val="en-US"/>
              </w:rPr>
              <w:t>52.0</w:t>
            </w:r>
          </w:p>
          <w:p w:rsidR="00AE69C9" w:rsidRPr="00107929" w:rsidRDefault="00AE69C9">
            <w:pPr>
              <w:keepNext/>
              <w:keepLines/>
              <w:spacing w:after="0"/>
              <w:jc w:val="center"/>
              <w:rPr>
                <w:sz w:val="18"/>
                <w:szCs w:val="18"/>
                <w:lang w:val="en-US"/>
              </w:rPr>
            </w:pPr>
            <w:r w:rsidRPr="00107929">
              <w:rPr>
                <w:sz w:val="18"/>
                <w:szCs w:val="18"/>
                <w:lang w:val="en-US"/>
              </w:rPr>
              <w:t>(45.3, 58.6)</w:t>
            </w:r>
          </w:p>
        </w:tc>
        <w:tc>
          <w:tcPr>
            <w:tcW w:w="1124" w:type="dxa"/>
          </w:tcPr>
          <w:p w:rsidR="00AE69C9" w:rsidRPr="00107929" w:rsidRDefault="00AE69C9">
            <w:pPr>
              <w:keepNext/>
              <w:keepLines/>
              <w:spacing w:after="0"/>
              <w:jc w:val="center"/>
              <w:rPr>
                <w:sz w:val="18"/>
                <w:szCs w:val="18"/>
                <w:lang w:val="en-US"/>
              </w:rPr>
            </w:pPr>
            <w:r w:rsidRPr="00107929">
              <w:rPr>
                <w:sz w:val="18"/>
                <w:szCs w:val="18"/>
                <w:lang w:val="en-US"/>
              </w:rPr>
              <w:t>72.9</w:t>
            </w:r>
          </w:p>
          <w:p w:rsidR="00AE69C9" w:rsidRPr="00107929" w:rsidRDefault="00AE69C9">
            <w:pPr>
              <w:keepNext/>
              <w:keepLines/>
              <w:spacing w:after="0"/>
              <w:jc w:val="center"/>
              <w:rPr>
                <w:sz w:val="18"/>
                <w:szCs w:val="18"/>
                <w:lang w:val="en-US"/>
              </w:rPr>
            </w:pPr>
            <w:r w:rsidRPr="00107929">
              <w:rPr>
                <w:sz w:val="18"/>
                <w:szCs w:val="18"/>
                <w:lang w:val="en-US"/>
              </w:rPr>
              <w:t>(65.9, 79.1)</w:t>
            </w:r>
          </w:p>
        </w:tc>
        <w:tc>
          <w:tcPr>
            <w:tcW w:w="1132" w:type="dxa"/>
          </w:tcPr>
          <w:p w:rsidR="00AE69C9" w:rsidRPr="00107929" w:rsidRDefault="00AE69C9">
            <w:pPr>
              <w:keepNext/>
              <w:keepLines/>
              <w:spacing w:after="0"/>
              <w:jc w:val="center"/>
              <w:rPr>
                <w:sz w:val="18"/>
                <w:szCs w:val="18"/>
                <w:lang w:val="en-US"/>
              </w:rPr>
            </w:pPr>
            <w:r w:rsidRPr="00107929">
              <w:rPr>
                <w:sz w:val="18"/>
                <w:szCs w:val="18"/>
                <w:lang w:val="en-US"/>
              </w:rPr>
              <w:t xml:space="preserve">57.8 </w:t>
            </w:r>
          </w:p>
          <w:p w:rsidR="00AE69C9" w:rsidRPr="00107929" w:rsidRDefault="00AE69C9">
            <w:pPr>
              <w:keepNext/>
              <w:keepLines/>
              <w:spacing w:after="0"/>
              <w:jc w:val="center"/>
              <w:rPr>
                <w:sz w:val="18"/>
                <w:szCs w:val="18"/>
                <w:lang w:val="en-US"/>
              </w:rPr>
            </w:pPr>
            <w:r w:rsidRPr="00107929">
              <w:rPr>
                <w:sz w:val="18"/>
                <w:szCs w:val="18"/>
                <w:lang w:val="en-US"/>
              </w:rPr>
              <w:t xml:space="preserve">(49.7, 65.5) </w:t>
            </w:r>
          </w:p>
        </w:tc>
        <w:tc>
          <w:tcPr>
            <w:tcW w:w="1065" w:type="dxa"/>
          </w:tcPr>
          <w:p w:rsidR="00AE69C9" w:rsidRPr="00107929" w:rsidRDefault="00AE69C9">
            <w:pPr>
              <w:keepNext/>
              <w:keepLines/>
              <w:spacing w:after="0"/>
              <w:jc w:val="center"/>
              <w:rPr>
                <w:sz w:val="18"/>
                <w:szCs w:val="18"/>
                <w:lang w:val="en-US"/>
              </w:rPr>
            </w:pPr>
            <w:r w:rsidRPr="00107929">
              <w:rPr>
                <w:sz w:val="18"/>
                <w:szCs w:val="18"/>
                <w:lang w:val="en-US"/>
              </w:rPr>
              <w:t xml:space="preserve">59.0 </w:t>
            </w:r>
          </w:p>
          <w:p w:rsidR="00AE69C9" w:rsidRPr="00107929" w:rsidRDefault="00AE69C9">
            <w:pPr>
              <w:keepNext/>
              <w:keepLines/>
              <w:spacing w:after="0"/>
              <w:jc w:val="center"/>
              <w:rPr>
                <w:sz w:val="18"/>
                <w:szCs w:val="18"/>
                <w:lang w:val="en-US"/>
              </w:rPr>
            </w:pPr>
            <w:r w:rsidRPr="00107929">
              <w:rPr>
                <w:sz w:val="18"/>
                <w:szCs w:val="18"/>
                <w:lang w:val="en-US"/>
              </w:rPr>
              <w:t>(47.3, 70.0)</w:t>
            </w:r>
          </w:p>
        </w:tc>
      </w:tr>
      <w:tr w:rsidR="00AE69C9" w:rsidRPr="00107929" w:rsidTr="0048468E">
        <w:tc>
          <w:tcPr>
            <w:tcW w:w="1418" w:type="dxa"/>
            <w:vMerge/>
          </w:tcPr>
          <w:p w:rsidR="00AE69C9" w:rsidRPr="00107929" w:rsidRDefault="00AE69C9">
            <w:pPr>
              <w:keepNext/>
              <w:keepLines/>
              <w:spacing w:after="0"/>
              <w:jc w:val="left"/>
              <w:rPr>
                <w:sz w:val="18"/>
                <w:szCs w:val="18"/>
                <w:lang w:val="en-US"/>
              </w:rPr>
            </w:pPr>
          </w:p>
        </w:tc>
        <w:tc>
          <w:tcPr>
            <w:tcW w:w="1475" w:type="dxa"/>
            <w:hideMark/>
          </w:tcPr>
          <w:p w:rsidR="00AE69C9" w:rsidRPr="00107929" w:rsidRDefault="00AE69C9">
            <w:pPr>
              <w:keepNext/>
              <w:keepLines/>
              <w:spacing w:after="0"/>
              <w:jc w:val="left"/>
              <w:rPr>
                <w:sz w:val="18"/>
                <w:szCs w:val="18"/>
                <w:lang w:val="en-US"/>
              </w:rPr>
            </w:pPr>
            <w:r w:rsidRPr="00107929">
              <w:rPr>
                <w:sz w:val="18"/>
                <w:szCs w:val="18"/>
                <w:lang w:val="en-US"/>
              </w:rPr>
              <w:t>     Dose 3</w:t>
            </w:r>
          </w:p>
        </w:tc>
        <w:tc>
          <w:tcPr>
            <w:tcW w:w="1585" w:type="dxa"/>
            <w:hideMark/>
          </w:tcPr>
          <w:p w:rsidR="00AE69C9" w:rsidRPr="00107929" w:rsidRDefault="00AE69C9">
            <w:pPr>
              <w:keepNext/>
              <w:keepLines/>
              <w:spacing w:after="0"/>
              <w:jc w:val="center"/>
              <w:rPr>
                <w:sz w:val="18"/>
                <w:szCs w:val="18"/>
                <w:lang w:val="en-US"/>
              </w:rPr>
            </w:pPr>
            <w:r w:rsidRPr="00107929">
              <w:rPr>
                <w:sz w:val="18"/>
                <w:szCs w:val="18"/>
                <w:lang w:val="en-US"/>
              </w:rPr>
              <w:t>80.3</w:t>
            </w:r>
          </w:p>
          <w:p w:rsidR="00AE69C9" w:rsidRPr="00107929" w:rsidRDefault="00AE69C9">
            <w:pPr>
              <w:keepNext/>
              <w:keepLines/>
              <w:spacing w:after="0"/>
              <w:jc w:val="center"/>
              <w:rPr>
                <w:sz w:val="18"/>
                <w:szCs w:val="18"/>
                <w:lang w:val="en-US"/>
              </w:rPr>
            </w:pPr>
            <w:r w:rsidRPr="00107929">
              <w:rPr>
                <w:sz w:val="18"/>
                <w:szCs w:val="18"/>
                <w:lang w:val="en-US"/>
              </w:rPr>
              <w:t>(73.7, 85.9)</w:t>
            </w:r>
          </w:p>
        </w:tc>
        <w:tc>
          <w:tcPr>
            <w:tcW w:w="1243" w:type="dxa"/>
            <w:hideMark/>
          </w:tcPr>
          <w:p w:rsidR="00AE69C9" w:rsidRPr="00107929" w:rsidRDefault="00AE69C9">
            <w:pPr>
              <w:keepNext/>
              <w:keepLines/>
              <w:spacing w:after="0"/>
              <w:jc w:val="center"/>
              <w:rPr>
                <w:sz w:val="18"/>
                <w:szCs w:val="18"/>
                <w:lang w:val="en-US"/>
              </w:rPr>
            </w:pPr>
            <w:r w:rsidRPr="00107929">
              <w:rPr>
                <w:sz w:val="18"/>
                <w:szCs w:val="18"/>
                <w:lang w:val="en-US"/>
              </w:rPr>
              <w:t>81.8</w:t>
            </w:r>
          </w:p>
          <w:p w:rsidR="00AE69C9" w:rsidRPr="00107929" w:rsidRDefault="00AE69C9">
            <w:pPr>
              <w:keepNext/>
              <w:keepLines/>
              <w:spacing w:after="0"/>
              <w:jc w:val="center"/>
              <w:rPr>
                <w:sz w:val="18"/>
                <w:szCs w:val="18"/>
                <w:lang w:val="en-US"/>
              </w:rPr>
            </w:pPr>
            <w:r w:rsidRPr="00107929">
              <w:rPr>
                <w:sz w:val="18"/>
                <w:szCs w:val="18"/>
                <w:lang w:val="en-US"/>
              </w:rPr>
              <w:t>(74.9, 87.4)</w:t>
            </w:r>
          </w:p>
        </w:tc>
        <w:tc>
          <w:tcPr>
            <w:tcW w:w="1124" w:type="dxa"/>
          </w:tcPr>
          <w:p w:rsidR="00AE69C9" w:rsidRPr="00107929" w:rsidRDefault="00AE69C9">
            <w:pPr>
              <w:keepNext/>
              <w:keepLines/>
              <w:spacing w:after="0"/>
              <w:jc w:val="center"/>
              <w:rPr>
                <w:sz w:val="18"/>
                <w:szCs w:val="18"/>
                <w:lang w:val="en-US"/>
              </w:rPr>
            </w:pPr>
            <w:r w:rsidRPr="00107929">
              <w:rPr>
                <w:sz w:val="18"/>
                <w:szCs w:val="18"/>
                <w:lang w:val="en-US"/>
              </w:rPr>
              <w:t>--</w:t>
            </w:r>
          </w:p>
        </w:tc>
        <w:tc>
          <w:tcPr>
            <w:tcW w:w="1132" w:type="dxa"/>
          </w:tcPr>
          <w:p w:rsidR="00AE69C9" w:rsidRPr="00107929" w:rsidRDefault="00AE69C9">
            <w:pPr>
              <w:keepNext/>
              <w:keepLines/>
              <w:spacing w:after="0"/>
              <w:jc w:val="center"/>
              <w:rPr>
                <w:sz w:val="18"/>
                <w:szCs w:val="18"/>
                <w:lang w:val="en-US"/>
              </w:rPr>
            </w:pPr>
            <w:r w:rsidRPr="00107929">
              <w:rPr>
                <w:sz w:val="18"/>
                <w:szCs w:val="18"/>
                <w:lang w:val="en-US"/>
              </w:rPr>
              <w:t>--</w:t>
            </w:r>
          </w:p>
        </w:tc>
        <w:tc>
          <w:tcPr>
            <w:tcW w:w="1065" w:type="dxa"/>
          </w:tcPr>
          <w:p w:rsidR="00AE69C9" w:rsidRPr="00107929" w:rsidRDefault="00AE69C9">
            <w:pPr>
              <w:keepNext/>
              <w:keepLines/>
              <w:spacing w:after="0"/>
              <w:jc w:val="center"/>
              <w:rPr>
                <w:sz w:val="18"/>
                <w:szCs w:val="18"/>
                <w:lang w:val="en-US"/>
              </w:rPr>
            </w:pPr>
            <w:r w:rsidRPr="00107929">
              <w:rPr>
                <w:sz w:val="18"/>
                <w:szCs w:val="18"/>
                <w:lang w:val="en-US"/>
              </w:rPr>
              <w:t>--</w:t>
            </w:r>
          </w:p>
        </w:tc>
      </w:tr>
      <w:tr w:rsidR="00AE69C9" w:rsidRPr="00107929" w:rsidTr="0048468E">
        <w:tc>
          <w:tcPr>
            <w:tcW w:w="9042" w:type="dxa"/>
            <w:gridSpan w:val="7"/>
          </w:tcPr>
          <w:p w:rsidR="00AE69C9" w:rsidRPr="00107929" w:rsidRDefault="00AE69C9" w:rsidP="004E627A">
            <w:pPr>
              <w:keepNext/>
              <w:keepLines/>
              <w:tabs>
                <w:tab w:val="left" w:pos="350"/>
              </w:tabs>
              <w:spacing w:after="0"/>
              <w:jc w:val="left"/>
              <w:rPr>
                <w:sz w:val="18"/>
                <w:szCs w:val="18"/>
                <w:lang w:val="en-US"/>
              </w:rPr>
            </w:pPr>
            <w:r w:rsidRPr="00107929">
              <w:rPr>
                <w:sz w:val="18"/>
                <w:szCs w:val="18"/>
                <w:lang w:val="en-US"/>
              </w:rPr>
              <w:t xml:space="preserve">Abbreviations: </w:t>
            </w:r>
            <w:proofErr w:type="spellStart"/>
            <w:r w:rsidRPr="00107929">
              <w:rPr>
                <w:sz w:val="18"/>
                <w:szCs w:val="18"/>
                <w:lang w:val="en-US"/>
              </w:rPr>
              <w:t>fHBP</w:t>
            </w:r>
            <w:proofErr w:type="spellEnd"/>
            <w:r w:rsidRPr="00107929">
              <w:rPr>
                <w:sz w:val="18"/>
                <w:szCs w:val="18"/>
                <w:lang w:val="en-US"/>
              </w:rPr>
              <w:t xml:space="preserve"> = factor H binding protein; GMT = geometric mean titer; </w:t>
            </w:r>
            <w:proofErr w:type="spellStart"/>
            <w:r w:rsidRPr="00107929">
              <w:rPr>
                <w:sz w:val="18"/>
                <w:szCs w:val="18"/>
                <w:lang w:val="en-US"/>
              </w:rPr>
              <w:t>hSBA</w:t>
            </w:r>
            <w:proofErr w:type="spellEnd"/>
            <w:r w:rsidRPr="00107929">
              <w:rPr>
                <w:sz w:val="18"/>
                <w:szCs w:val="18"/>
                <w:lang w:val="en-US"/>
              </w:rPr>
              <w:t xml:space="preserve"> = serum bactericidal assay using human complement; LLOQ = lower limit of quantitation.</w:t>
            </w:r>
          </w:p>
          <w:p w:rsidR="00AE69C9" w:rsidRPr="00107929" w:rsidRDefault="00AE69C9" w:rsidP="004E627A">
            <w:pPr>
              <w:keepNext/>
              <w:keepLines/>
              <w:tabs>
                <w:tab w:val="left" w:pos="350"/>
              </w:tabs>
              <w:spacing w:after="0"/>
              <w:jc w:val="left"/>
              <w:rPr>
                <w:sz w:val="18"/>
                <w:szCs w:val="18"/>
                <w:lang w:val="en-US"/>
              </w:rPr>
            </w:pPr>
            <w:r w:rsidRPr="00107929">
              <w:rPr>
                <w:sz w:val="18"/>
                <w:szCs w:val="18"/>
                <w:lang w:val="en-US"/>
              </w:rPr>
              <w:t>Note: LLOQ = 1:16 for PMB80 (A22) and 1:8 for PMB2001 (A56), PMB2948 (B24), and PMB2707 (B44).</w:t>
            </w:r>
          </w:p>
          <w:p w:rsidR="00AE69C9" w:rsidRPr="00107929" w:rsidRDefault="00AE69C9" w:rsidP="004E627A">
            <w:pPr>
              <w:keepNext/>
              <w:keepLines/>
              <w:tabs>
                <w:tab w:val="left" w:pos="350"/>
              </w:tabs>
              <w:spacing w:after="0"/>
              <w:jc w:val="left"/>
              <w:rPr>
                <w:sz w:val="18"/>
                <w:szCs w:val="18"/>
                <w:vertAlign w:val="superscript"/>
                <w:lang w:val="en-US"/>
              </w:rPr>
            </w:pPr>
            <w:r w:rsidRPr="00107929">
              <w:rPr>
                <w:sz w:val="18"/>
                <w:szCs w:val="18"/>
                <w:lang w:val="en-US"/>
              </w:rPr>
              <w:t xml:space="preserve">Note: The 4-fold increase is defined as follows: (1) For subjects with a baseline </w:t>
            </w:r>
            <w:proofErr w:type="spellStart"/>
            <w:r w:rsidRPr="00107929">
              <w:rPr>
                <w:sz w:val="18"/>
                <w:szCs w:val="18"/>
                <w:lang w:val="en-US"/>
              </w:rPr>
              <w:t>hSBA</w:t>
            </w:r>
            <w:proofErr w:type="spellEnd"/>
            <w:r w:rsidRPr="00107929">
              <w:rPr>
                <w:sz w:val="18"/>
                <w:szCs w:val="18"/>
                <w:lang w:val="en-US"/>
              </w:rPr>
              <w:t xml:space="preserve"> titer &lt;</w:t>
            </w:r>
            <w:r w:rsidR="0048468E" w:rsidRPr="00107929">
              <w:rPr>
                <w:sz w:val="18"/>
                <w:szCs w:val="18"/>
                <w:lang w:val="en-US"/>
              </w:rPr>
              <w:t xml:space="preserve"> </w:t>
            </w:r>
            <w:r w:rsidRPr="00107929">
              <w:rPr>
                <w:sz w:val="18"/>
                <w:szCs w:val="18"/>
                <w:lang w:val="en-US"/>
              </w:rPr>
              <w:t xml:space="preserve">1:4, a 4-fold response was defined as an </w:t>
            </w:r>
            <w:proofErr w:type="spellStart"/>
            <w:r w:rsidRPr="00107929">
              <w:rPr>
                <w:sz w:val="18"/>
                <w:szCs w:val="18"/>
                <w:lang w:val="en-US"/>
              </w:rPr>
              <w:t>hSBA</w:t>
            </w:r>
            <w:proofErr w:type="spellEnd"/>
            <w:r w:rsidRPr="00107929">
              <w:rPr>
                <w:sz w:val="18"/>
                <w:szCs w:val="18"/>
                <w:lang w:val="en-US"/>
              </w:rPr>
              <w:t xml:space="preserve"> titer ≥</w:t>
            </w:r>
            <w:r w:rsidR="0048468E" w:rsidRPr="00107929">
              <w:rPr>
                <w:sz w:val="18"/>
                <w:szCs w:val="18"/>
                <w:lang w:val="en-US"/>
              </w:rPr>
              <w:t xml:space="preserve"> </w:t>
            </w:r>
            <w:r w:rsidRPr="00107929">
              <w:rPr>
                <w:sz w:val="18"/>
                <w:szCs w:val="18"/>
                <w:lang w:val="en-US"/>
              </w:rPr>
              <w:t xml:space="preserve">1:16. (2) For subjects with a baseline </w:t>
            </w:r>
            <w:proofErr w:type="spellStart"/>
            <w:r w:rsidRPr="00107929">
              <w:rPr>
                <w:sz w:val="18"/>
                <w:szCs w:val="18"/>
                <w:lang w:val="en-US"/>
              </w:rPr>
              <w:t>hSBA</w:t>
            </w:r>
            <w:proofErr w:type="spellEnd"/>
            <w:r w:rsidRPr="00107929">
              <w:rPr>
                <w:sz w:val="18"/>
                <w:szCs w:val="18"/>
                <w:lang w:val="en-US"/>
              </w:rPr>
              <w:t xml:space="preserve"> titer ≥</w:t>
            </w:r>
            <w:r w:rsidR="0048468E" w:rsidRPr="00107929">
              <w:rPr>
                <w:sz w:val="18"/>
                <w:szCs w:val="18"/>
                <w:lang w:val="en-US"/>
              </w:rPr>
              <w:t xml:space="preserve"> </w:t>
            </w:r>
            <w:r w:rsidRPr="00107929">
              <w:rPr>
                <w:sz w:val="18"/>
                <w:szCs w:val="18"/>
                <w:lang w:val="en-US"/>
              </w:rPr>
              <w:t xml:space="preserve">1:4, a 4-fold response was defined as an </w:t>
            </w:r>
            <w:proofErr w:type="spellStart"/>
            <w:r w:rsidRPr="00107929">
              <w:rPr>
                <w:sz w:val="18"/>
                <w:szCs w:val="18"/>
                <w:lang w:val="en-US"/>
              </w:rPr>
              <w:t>hSBA</w:t>
            </w:r>
            <w:proofErr w:type="spellEnd"/>
            <w:r w:rsidRPr="00107929">
              <w:rPr>
                <w:sz w:val="18"/>
                <w:szCs w:val="18"/>
                <w:lang w:val="en-US"/>
              </w:rPr>
              <w:t xml:space="preserve"> titer ≥</w:t>
            </w:r>
            <w:r w:rsidR="0048468E" w:rsidRPr="00107929">
              <w:rPr>
                <w:sz w:val="18"/>
                <w:szCs w:val="18"/>
                <w:lang w:val="en-US"/>
              </w:rPr>
              <w:t xml:space="preserve"> </w:t>
            </w:r>
            <w:r w:rsidRPr="00107929">
              <w:rPr>
                <w:sz w:val="18"/>
                <w:szCs w:val="18"/>
                <w:lang w:val="en-US"/>
              </w:rPr>
              <w:t>4 times the LLOQ or ≥</w:t>
            </w:r>
            <w:r w:rsidR="0048468E" w:rsidRPr="00107929">
              <w:rPr>
                <w:sz w:val="18"/>
                <w:szCs w:val="18"/>
                <w:lang w:val="en-US"/>
              </w:rPr>
              <w:t xml:space="preserve"> </w:t>
            </w:r>
            <w:r w:rsidRPr="00107929">
              <w:rPr>
                <w:sz w:val="18"/>
                <w:szCs w:val="18"/>
                <w:lang w:val="en-US"/>
              </w:rPr>
              <w:t>4 times the baseline titer, whichever was higher.</w:t>
            </w:r>
          </w:p>
          <w:p w:rsidR="00AE69C9" w:rsidRPr="00107929" w:rsidRDefault="00AE69C9" w:rsidP="004E627A">
            <w:pPr>
              <w:keepNext/>
              <w:keepLines/>
              <w:tabs>
                <w:tab w:val="left" w:pos="350"/>
              </w:tabs>
              <w:spacing w:after="0"/>
              <w:ind w:left="360" w:hanging="360"/>
              <w:jc w:val="left"/>
              <w:rPr>
                <w:sz w:val="18"/>
                <w:szCs w:val="18"/>
                <w:vertAlign w:val="superscript"/>
                <w:lang w:val="en-US"/>
              </w:rPr>
            </w:pPr>
            <w:proofErr w:type="gramStart"/>
            <w:r w:rsidRPr="00107929">
              <w:rPr>
                <w:sz w:val="18"/>
                <w:szCs w:val="18"/>
                <w:lang w:val="en-US"/>
              </w:rPr>
              <w:t>a</w:t>
            </w:r>
            <w:proofErr w:type="gramEnd"/>
            <w:r w:rsidRPr="00107929">
              <w:rPr>
                <w:sz w:val="18"/>
                <w:szCs w:val="18"/>
                <w:lang w:val="en-US"/>
              </w:rPr>
              <w:tab/>
              <w:t>Per-schedule evaluable populations. Dose 2 data include subjects who received two doses, irrespective of whether they received the third dose. For the GMT endpoint, for Groups 1 and 2, the 3-dose per-schedule evaluable population was used.</w:t>
            </w:r>
          </w:p>
          <w:p w:rsidR="00AE69C9" w:rsidRPr="00107929" w:rsidRDefault="00AE69C9" w:rsidP="004E627A">
            <w:pPr>
              <w:keepNext/>
              <w:keepLines/>
              <w:tabs>
                <w:tab w:val="left" w:pos="350"/>
              </w:tabs>
              <w:spacing w:after="0"/>
              <w:ind w:left="360" w:hanging="360"/>
              <w:jc w:val="left"/>
              <w:rPr>
                <w:sz w:val="18"/>
                <w:szCs w:val="18"/>
                <w:lang w:val="en-US"/>
              </w:rPr>
            </w:pPr>
            <w:proofErr w:type="gramStart"/>
            <w:r w:rsidRPr="00107929">
              <w:rPr>
                <w:sz w:val="18"/>
                <w:szCs w:val="18"/>
                <w:lang w:val="en-US"/>
              </w:rPr>
              <w:t>b</w:t>
            </w:r>
            <w:proofErr w:type="gramEnd"/>
            <w:r w:rsidRPr="00107929">
              <w:rPr>
                <w:sz w:val="18"/>
                <w:szCs w:val="18"/>
                <w:lang w:val="en-US"/>
              </w:rPr>
              <w:tab/>
              <w:t>NCT01299480.</w:t>
            </w:r>
          </w:p>
          <w:p w:rsidR="00AE69C9" w:rsidRPr="00107929" w:rsidRDefault="00AE69C9" w:rsidP="004E627A">
            <w:pPr>
              <w:keepNext/>
              <w:keepLines/>
              <w:spacing w:after="0"/>
              <w:ind w:left="360" w:hanging="360"/>
              <w:jc w:val="left"/>
              <w:rPr>
                <w:sz w:val="18"/>
                <w:szCs w:val="18"/>
                <w:lang w:val="en-US"/>
              </w:rPr>
            </w:pPr>
            <w:proofErr w:type="gramStart"/>
            <w:r w:rsidRPr="00107929">
              <w:rPr>
                <w:sz w:val="18"/>
                <w:szCs w:val="18"/>
                <w:lang w:val="en-US"/>
              </w:rPr>
              <w:t>c</w:t>
            </w:r>
            <w:proofErr w:type="gramEnd"/>
            <w:r w:rsidRPr="00107929">
              <w:rPr>
                <w:sz w:val="18"/>
                <w:szCs w:val="18"/>
                <w:lang w:val="en-US"/>
              </w:rPr>
              <w:tab/>
              <w:t>Group 1 (0, 1, and 6 months). The denominators ranged from 173 to 187 after Dose 2 and 178 to 188 after Dose 3, depending on the strain.</w:t>
            </w:r>
          </w:p>
          <w:p w:rsidR="00AE69C9" w:rsidRPr="00107929" w:rsidRDefault="00AE69C9" w:rsidP="004E627A">
            <w:pPr>
              <w:keepNext/>
              <w:keepLines/>
              <w:spacing w:after="0"/>
              <w:ind w:left="360" w:hanging="360"/>
              <w:jc w:val="left"/>
              <w:rPr>
                <w:sz w:val="18"/>
                <w:szCs w:val="18"/>
                <w:lang w:val="en-US"/>
              </w:rPr>
            </w:pPr>
            <w:proofErr w:type="gramStart"/>
            <w:r w:rsidRPr="00107929">
              <w:rPr>
                <w:sz w:val="18"/>
                <w:szCs w:val="18"/>
                <w:lang w:val="en-US"/>
              </w:rPr>
              <w:t>d</w:t>
            </w:r>
            <w:proofErr w:type="gramEnd"/>
            <w:r w:rsidRPr="00107929">
              <w:rPr>
                <w:sz w:val="18"/>
                <w:szCs w:val="18"/>
                <w:vertAlign w:val="superscript"/>
                <w:lang w:val="en-US"/>
              </w:rPr>
              <w:tab/>
            </w:r>
            <w:r w:rsidRPr="00107929">
              <w:rPr>
                <w:sz w:val="18"/>
                <w:szCs w:val="18"/>
                <w:lang w:val="en-US"/>
              </w:rPr>
              <w:t>Group 2 (0, 2, and 6 months). The denominators ranged from 229 to 240 after Dose 2 and 159 to 162 after Dose 3, depending on the strain.</w:t>
            </w:r>
          </w:p>
          <w:p w:rsidR="00AE69C9" w:rsidRPr="00107929" w:rsidRDefault="00AE69C9" w:rsidP="004E627A">
            <w:pPr>
              <w:keepNext/>
              <w:keepLines/>
              <w:spacing w:after="0"/>
              <w:ind w:left="360" w:hanging="360"/>
              <w:jc w:val="left"/>
              <w:rPr>
                <w:sz w:val="18"/>
                <w:szCs w:val="18"/>
                <w:lang w:val="en-US"/>
              </w:rPr>
            </w:pPr>
            <w:proofErr w:type="gramStart"/>
            <w:r w:rsidRPr="00107929">
              <w:rPr>
                <w:sz w:val="18"/>
                <w:szCs w:val="18"/>
                <w:lang w:val="en-US"/>
              </w:rPr>
              <w:t>e</w:t>
            </w:r>
            <w:proofErr w:type="gramEnd"/>
            <w:r w:rsidRPr="00107929">
              <w:rPr>
                <w:sz w:val="18"/>
                <w:szCs w:val="18"/>
                <w:lang w:val="en-US"/>
              </w:rPr>
              <w:tab/>
              <w:t xml:space="preserve">Group 3 (0 and 6 months). The denominators ranged from 188 to 203 after Dose 2.  </w:t>
            </w:r>
          </w:p>
          <w:p w:rsidR="00AE69C9" w:rsidRPr="00107929" w:rsidRDefault="00AE69C9" w:rsidP="004E627A">
            <w:pPr>
              <w:keepNext/>
              <w:keepLines/>
              <w:spacing w:after="0"/>
              <w:ind w:left="360" w:hanging="360"/>
              <w:jc w:val="left"/>
              <w:rPr>
                <w:sz w:val="18"/>
                <w:szCs w:val="18"/>
                <w:lang w:val="en-US"/>
              </w:rPr>
            </w:pPr>
            <w:proofErr w:type="gramStart"/>
            <w:r w:rsidRPr="00107929">
              <w:rPr>
                <w:sz w:val="18"/>
                <w:szCs w:val="18"/>
                <w:lang w:val="en-US"/>
              </w:rPr>
              <w:t>f</w:t>
            </w:r>
            <w:proofErr w:type="gramEnd"/>
            <w:r w:rsidRPr="00107929">
              <w:rPr>
                <w:sz w:val="18"/>
                <w:szCs w:val="18"/>
                <w:lang w:val="en-US"/>
              </w:rPr>
              <w:tab/>
              <w:t xml:space="preserve">Group 4 (0 and 2 months). The denominators ranged from 161 to 171 after Dose 2.  </w:t>
            </w:r>
          </w:p>
          <w:p w:rsidR="00AE69C9" w:rsidRPr="00107929" w:rsidRDefault="00AE69C9" w:rsidP="004E627A">
            <w:pPr>
              <w:keepNext/>
              <w:keepLines/>
              <w:spacing w:after="0"/>
              <w:ind w:left="360" w:hanging="360"/>
              <w:jc w:val="left"/>
              <w:rPr>
                <w:sz w:val="18"/>
                <w:szCs w:val="18"/>
                <w:lang w:val="en-US"/>
              </w:rPr>
            </w:pPr>
            <w:proofErr w:type="gramStart"/>
            <w:r w:rsidRPr="00107929">
              <w:rPr>
                <w:sz w:val="18"/>
                <w:szCs w:val="18"/>
                <w:lang w:val="en-US"/>
              </w:rPr>
              <w:t>g</w:t>
            </w:r>
            <w:proofErr w:type="gramEnd"/>
            <w:r w:rsidRPr="00107929">
              <w:rPr>
                <w:sz w:val="18"/>
                <w:szCs w:val="18"/>
                <w:lang w:val="en-US"/>
              </w:rPr>
              <w:tab/>
              <w:t>Group 5 (0 and 4 months). The denominators ranged from 78 to 81 after Dose 2.</w:t>
            </w:r>
          </w:p>
          <w:p w:rsidR="00AE69C9" w:rsidRPr="00107929" w:rsidRDefault="00AE69C9" w:rsidP="004E627A">
            <w:pPr>
              <w:keepNext/>
              <w:keepLines/>
              <w:spacing w:after="0"/>
              <w:ind w:left="360" w:hanging="360"/>
              <w:jc w:val="left"/>
              <w:rPr>
                <w:sz w:val="18"/>
                <w:szCs w:val="18"/>
                <w:lang w:val="en-US"/>
              </w:rPr>
            </w:pPr>
            <w:proofErr w:type="gramStart"/>
            <w:r w:rsidRPr="00107929">
              <w:rPr>
                <w:sz w:val="18"/>
                <w:szCs w:val="18"/>
                <w:lang w:val="en-US"/>
              </w:rPr>
              <w:t>h</w:t>
            </w:r>
            <w:proofErr w:type="gramEnd"/>
            <w:r w:rsidRPr="00107929">
              <w:rPr>
                <w:sz w:val="18"/>
                <w:szCs w:val="18"/>
                <w:lang w:val="en-US"/>
              </w:rPr>
              <w:tab/>
              <w:t>The strains expressing variants A22, A56, B24, and B44 correspond to strains PMB80, PMB2001, PMB2948, and PMB2707, respectively.</w:t>
            </w:r>
          </w:p>
          <w:p w:rsidR="00AE69C9" w:rsidRPr="00107929" w:rsidRDefault="00AE69C9" w:rsidP="004E627A">
            <w:pPr>
              <w:keepNext/>
              <w:keepLines/>
              <w:spacing w:after="0"/>
              <w:ind w:left="360" w:hanging="360"/>
              <w:jc w:val="left"/>
              <w:rPr>
                <w:sz w:val="18"/>
                <w:szCs w:val="18"/>
                <w:lang w:val="en-US"/>
              </w:rPr>
            </w:pPr>
            <w:proofErr w:type="spellStart"/>
            <w:proofErr w:type="gramStart"/>
            <w:r w:rsidRPr="00107929">
              <w:rPr>
                <w:sz w:val="18"/>
                <w:szCs w:val="18"/>
                <w:lang w:val="en-US"/>
              </w:rPr>
              <w:t>i</w:t>
            </w:r>
            <w:proofErr w:type="spellEnd"/>
            <w:proofErr w:type="gramEnd"/>
            <w:r w:rsidRPr="00107929">
              <w:rPr>
                <w:sz w:val="18"/>
                <w:szCs w:val="18"/>
                <w:lang w:val="en-US"/>
              </w:rPr>
              <w:tab/>
              <w:t>For the second and third doses, serum was obtained approximately 1 month after vaccination.</w:t>
            </w:r>
          </w:p>
          <w:p w:rsidR="00AE69C9" w:rsidRPr="00107929" w:rsidRDefault="00AE69C9" w:rsidP="004E627A">
            <w:pPr>
              <w:keepNext/>
              <w:keepLines/>
              <w:spacing w:after="0"/>
              <w:ind w:left="360" w:hanging="360"/>
              <w:jc w:val="left"/>
              <w:rPr>
                <w:sz w:val="18"/>
                <w:szCs w:val="18"/>
                <w:lang w:val="en-US"/>
              </w:rPr>
            </w:pPr>
            <w:proofErr w:type="gramStart"/>
            <w:r w:rsidRPr="00107929">
              <w:rPr>
                <w:sz w:val="18"/>
                <w:szCs w:val="18"/>
                <w:lang w:val="en-US"/>
              </w:rPr>
              <w:t>j</w:t>
            </w:r>
            <w:proofErr w:type="gramEnd"/>
            <w:r w:rsidRPr="00107929">
              <w:rPr>
                <w:sz w:val="18"/>
                <w:szCs w:val="18"/>
                <w:lang w:val="en-US"/>
              </w:rPr>
              <w:tab/>
              <w:t>Exact 2-sided confidence interval (</w:t>
            </w:r>
            <w:proofErr w:type="spellStart"/>
            <w:r w:rsidRPr="00107929">
              <w:rPr>
                <w:sz w:val="18"/>
                <w:szCs w:val="18"/>
                <w:lang w:val="en-US"/>
              </w:rPr>
              <w:t>Clopper</w:t>
            </w:r>
            <w:proofErr w:type="spellEnd"/>
            <w:r w:rsidRPr="00107929">
              <w:rPr>
                <w:sz w:val="18"/>
                <w:szCs w:val="18"/>
                <w:lang w:val="en-US"/>
              </w:rPr>
              <w:t xml:space="preserve"> and Pearson) based upon the observed proportion of subjects. For GMTs, </w:t>
            </w:r>
            <w:r w:rsidRPr="00107929">
              <w:rPr>
                <w:rFonts w:eastAsia="Calibri"/>
                <w:sz w:val="18"/>
                <w:szCs w:val="18"/>
                <w:lang w:val="en-US"/>
              </w:rPr>
              <w:t xml:space="preserve">CIs are back transformations of confidence levels based on the Student t distribution for the mean logarithm of the </w:t>
            </w:r>
            <w:proofErr w:type="spellStart"/>
            <w:r w:rsidRPr="00107929">
              <w:rPr>
                <w:rFonts w:eastAsia="Calibri"/>
                <w:sz w:val="18"/>
                <w:szCs w:val="18"/>
                <w:lang w:val="en-US"/>
              </w:rPr>
              <w:t>hSBA</w:t>
            </w:r>
            <w:proofErr w:type="spellEnd"/>
            <w:r w:rsidRPr="00107929">
              <w:rPr>
                <w:rFonts w:eastAsia="Calibri"/>
                <w:sz w:val="18"/>
                <w:szCs w:val="18"/>
                <w:lang w:val="en-US"/>
              </w:rPr>
              <w:t xml:space="preserve"> titers.</w:t>
            </w:r>
          </w:p>
          <w:p w:rsidR="00AE69C9" w:rsidRPr="00107929" w:rsidRDefault="00AE69C9" w:rsidP="004E627A">
            <w:pPr>
              <w:keepNext/>
              <w:keepLines/>
              <w:tabs>
                <w:tab w:val="left" w:pos="350"/>
              </w:tabs>
              <w:spacing w:after="0"/>
              <w:jc w:val="left"/>
              <w:rPr>
                <w:sz w:val="18"/>
                <w:szCs w:val="18"/>
                <w:lang w:val="en-US"/>
              </w:rPr>
            </w:pPr>
            <w:proofErr w:type="gramStart"/>
            <w:r w:rsidRPr="00107929">
              <w:rPr>
                <w:sz w:val="18"/>
                <w:szCs w:val="18"/>
                <w:lang w:val="en-US"/>
              </w:rPr>
              <w:t>k</w:t>
            </w:r>
            <w:proofErr w:type="gramEnd"/>
            <w:r w:rsidRPr="00107929">
              <w:rPr>
                <w:sz w:val="18"/>
                <w:szCs w:val="18"/>
                <w:lang w:val="en-US"/>
              </w:rPr>
              <w:tab/>
              <w:t xml:space="preserve">Composite response = </w:t>
            </w:r>
            <w:proofErr w:type="spellStart"/>
            <w:r w:rsidRPr="00107929">
              <w:rPr>
                <w:sz w:val="18"/>
                <w:szCs w:val="18"/>
                <w:lang w:val="en-US"/>
              </w:rPr>
              <w:t>hSBA</w:t>
            </w:r>
            <w:proofErr w:type="spellEnd"/>
            <w:r w:rsidRPr="00107929">
              <w:rPr>
                <w:sz w:val="18"/>
                <w:szCs w:val="18"/>
                <w:lang w:val="en-US"/>
              </w:rPr>
              <w:t xml:space="preserve"> ≥ LLOQ for all 4 primary meningococcal B strains combined.</w:t>
            </w:r>
          </w:p>
        </w:tc>
      </w:tr>
    </w:tbl>
    <w:p w:rsidR="00FA225B" w:rsidRDefault="00FA225B" w:rsidP="004E627A">
      <w:pPr>
        <w:pStyle w:val="CLDTableSpaceListSpace"/>
      </w:pPr>
    </w:p>
    <w:p w:rsidR="00032F0F" w:rsidRPr="004E627A" w:rsidRDefault="00032F0F" w:rsidP="00FA225B">
      <w:pPr>
        <w:pStyle w:val="CLDTableSpaceListSpace"/>
        <w:jc w:val="both"/>
      </w:pPr>
      <w:r w:rsidRPr="004E627A">
        <w:t xml:space="preserve">Study </w:t>
      </w:r>
      <w:r w:rsidR="008872B6">
        <w:t>B197</w:t>
      </w:r>
      <w:r w:rsidRPr="004E627A">
        <w:t>1009 was a Phase 3, randomi</w:t>
      </w:r>
      <w:r w:rsidR="00840DE3">
        <w:t>s</w:t>
      </w:r>
      <w:r w:rsidRPr="004E627A">
        <w:t xml:space="preserve">ed, active-controlled, observer-blinded, </w:t>
      </w:r>
      <w:proofErr w:type="spellStart"/>
      <w:r w:rsidRPr="004E627A">
        <w:t>multicenter</w:t>
      </w:r>
      <w:proofErr w:type="spellEnd"/>
      <w:r w:rsidRPr="004E627A">
        <w:t xml:space="preserve"> trial in which subjects aged 10 to 18 years received 1 of 3 lots (Groups 1, 2, and 3) of </w:t>
      </w:r>
      <w:proofErr w:type="spellStart"/>
      <w:r w:rsidRPr="004E627A">
        <w:t>Trumenba</w:t>
      </w:r>
      <w:proofErr w:type="spellEnd"/>
      <w:r w:rsidRPr="004E627A">
        <w:t xml:space="preserve"> or the active control hepatitis A virus (HAV) vaccine/saline. The study assessed the safety, tolerability, immunogenicity, and demonstration of </w:t>
      </w:r>
      <w:r w:rsidR="00437507">
        <w:t xml:space="preserve">the </w:t>
      </w:r>
      <w:r w:rsidRPr="004E627A">
        <w:t xml:space="preserve">lot </w:t>
      </w:r>
      <w:r w:rsidR="00964575">
        <w:t>consistency</w:t>
      </w:r>
      <w:r w:rsidR="00437507">
        <w:t xml:space="preserve"> of 3 lots</w:t>
      </w:r>
      <w:r w:rsidR="00964575">
        <w:t xml:space="preserve"> </w:t>
      </w:r>
      <w:r w:rsidRPr="004E627A">
        <w:t xml:space="preserve">of </w:t>
      </w:r>
      <w:proofErr w:type="spellStart"/>
      <w:r w:rsidRPr="004E627A">
        <w:t>Trumenba</w:t>
      </w:r>
      <w:proofErr w:type="spellEnd"/>
      <w:r w:rsidRPr="004E627A">
        <w:t xml:space="preserve"> administered on a 0-, 2-, and 6-month schedule. The </w:t>
      </w:r>
      <w:proofErr w:type="spellStart"/>
      <w:r w:rsidRPr="004E627A">
        <w:t>hSBA</w:t>
      </w:r>
      <w:proofErr w:type="spellEnd"/>
      <w:r w:rsidRPr="004E627A">
        <w:t xml:space="preserve"> responses </w:t>
      </w:r>
      <w:r w:rsidRPr="004E627A">
        <w:lastRenderedPageBreak/>
        <w:t xml:space="preserve">observed after the second and third doses in Group 1 are presented in Table 2. Results from Groups 2 and 3 are not presented, as only 2 representative strains were evaluated. Similar results were observed in Groups 2 and 3 as observed in Group 1. </w:t>
      </w:r>
    </w:p>
    <w:p w:rsidR="00032F0F" w:rsidRPr="004E627A" w:rsidRDefault="00032F0F" w:rsidP="004E627A">
      <w:pPr>
        <w:pStyle w:val="CLDNormal"/>
      </w:pPr>
      <w:r w:rsidRPr="004E627A">
        <w:t xml:space="preserve">Study </w:t>
      </w:r>
      <w:r w:rsidR="008872B6">
        <w:t>B197</w:t>
      </w:r>
      <w:r w:rsidRPr="004E627A">
        <w:t>1016 was a Phase 3, randomi</w:t>
      </w:r>
      <w:r w:rsidR="00840DE3">
        <w:t>s</w:t>
      </w:r>
      <w:r w:rsidRPr="004E627A">
        <w:t xml:space="preserve">ed, placebo-controlled, observer-blinded, </w:t>
      </w:r>
      <w:proofErr w:type="spellStart"/>
      <w:r w:rsidRPr="004E627A">
        <w:t>multicenter</w:t>
      </w:r>
      <w:proofErr w:type="spellEnd"/>
      <w:r w:rsidRPr="004E627A">
        <w:t xml:space="preserve"> trial in which subjects 18 to 25 years of age were assigned to 2 groups in a 3:1 ratio (Group 1: Group 2). Group 1 received </w:t>
      </w:r>
      <w:proofErr w:type="spellStart"/>
      <w:r w:rsidRPr="004E627A">
        <w:t>Trumenba</w:t>
      </w:r>
      <w:proofErr w:type="spellEnd"/>
      <w:r w:rsidRPr="004E627A">
        <w:t xml:space="preserve"> at months 0, 2, and 6.  Group 2 received saline at months 0, 2, and 6.  The </w:t>
      </w:r>
      <w:proofErr w:type="spellStart"/>
      <w:r w:rsidRPr="004E627A">
        <w:t>hSBA</w:t>
      </w:r>
      <w:proofErr w:type="spellEnd"/>
      <w:r w:rsidRPr="004E627A">
        <w:t xml:space="preserve"> responses observed after the second and third doses in Group 1 are presented in Table 2.</w:t>
      </w:r>
    </w:p>
    <w:tbl>
      <w:tblPr>
        <w:tblW w:w="504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6"/>
        <w:gridCol w:w="1447"/>
        <w:gridCol w:w="2549"/>
        <w:gridCol w:w="2547"/>
      </w:tblGrid>
      <w:tr w:rsidR="00AB600B" w:rsidRPr="00107929" w:rsidTr="00CC67E5">
        <w:tc>
          <w:tcPr>
            <w:tcW w:w="5000" w:type="pct"/>
            <w:gridSpan w:val="4"/>
            <w:tcBorders>
              <w:top w:val="single" w:sz="4" w:space="0" w:color="auto"/>
              <w:left w:val="single" w:sz="4" w:space="0" w:color="auto"/>
              <w:bottom w:val="single" w:sz="4" w:space="0" w:color="auto"/>
              <w:right w:val="single" w:sz="4" w:space="0" w:color="auto"/>
            </w:tcBorders>
          </w:tcPr>
          <w:p w:rsidR="00AB600B" w:rsidRPr="00107929" w:rsidRDefault="00AB600B" w:rsidP="00AB600B">
            <w:pPr>
              <w:keepNext/>
              <w:tabs>
                <w:tab w:val="left" w:pos="630"/>
              </w:tabs>
              <w:spacing w:after="0"/>
              <w:jc w:val="left"/>
              <w:rPr>
                <w:b/>
                <w:bCs/>
                <w:sz w:val="18"/>
                <w:szCs w:val="18"/>
                <w:lang w:val="en-US"/>
              </w:rPr>
            </w:pPr>
            <w:r w:rsidRPr="005F159E">
              <w:rPr>
                <w:b/>
                <w:bCs/>
                <w:sz w:val="20"/>
                <w:szCs w:val="18"/>
                <w:lang w:val="en-US"/>
              </w:rPr>
              <w:t xml:space="preserve">Table 2. Immune Responses Among Individuals 10 to 25 Years of Age Administered </w:t>
            </w:r>
            <w:proofErr w:type="spellStart"/>
            <w:r w:rsidRPr="005F159E">
              <w:rPr>
                <w:b/>
                <w:bCs/>
                <w:sz w:val="20"/>
                <w:szCs w:val="18"/>
                <w:lang w:val="en-US"/>
              </w:rPr>
              <w:t>Trumenba</w:t>
            </w:r>
            <w:proofErr w:type="spellEnd"/>
            <w:r w:rsidRPr="005F159E">
              <w:rPr>
                <w:b/>
                <w:bCs/>
                <w:sz w:val="20"/>
                <w:szCs w:val="18"/>
                <w:lang w:val="en-US"/>
              </w:rPr>
              <w:t xml:space="preserve"> on a 0-, 2-, and 6- Month Schedule (Studies 1009 and 1016)</w:t>
            </w:r>
            <w:proofErr w:type="spellStart"/>
            <w:r w:rsidRPr="00107929">
              <w:rPr>
                <w:b/>
                <w:bCs/>
                <w:sz w:val="18"/>
                <w:szCs w:val="18"/>
                <w:vertAlign w:val="superscript"/>
                <w:lang w:val="en-US"/>
              </w:rPr>
              <w:t>a,b,c,d</w:t>
            </w:r>
            <w:proofErr w:type="spellEnd"/>
          </w:p>
        </w:tc>
      </w:tr>
      <w:tr w:rsidR="00AB600B" w:rsidRPr="00107929" w:rsidTr="00107929">
        <w:tc>
          <w:tcPr>
            <w:tcW w:w="2143" w:type="pct"/>
            <w:gridSpan w:val="2"/>
            <w:vMerge w:val="restart"/>
            <w:vAlign w:val="bottom"/>
          </w:tcPr>
          <w:p w:rsidR="00AB600B" w:rsidRPr="00107929" w:rsidRDefault="00AB600B" w:rsidP="00CC67E5">
            <w:pPr>
              <w:tabs>
                <w:tab w:val="left" w:pos="567"/>
              </w:tabs>
              <w:spacing w:after="0" w:line="260" w:lineRule="exact"/>
              <w:jc w:val="left"/>
              <w:rPr>
                <w:b/>
                <w:sz w:val="18"/>
                <w:szCs w:val="18"/>
                <w:lang w:val="en-US"/>
              </w:rPr>
            </w:pPr>
            <w:proofErr w:type="spellStart"/>
            <w:r w:rsidRPr="00107929">
              <w:rPr>
                <w:b/>
                <w:sz w:val="18"/>
                <w:szCs w:val="18"/>
                <w:lang w:val="en-US"/>
              </w:rPr>
              <w:t>fHBP</w:t>
            </w:r>
            <w:proofErr w:type="spellEnd"/>
            <w:r w:rsidRPr="00107929">
              <w:rPr>
                <w:b/>
                <w:sz w:val="18"/>
                <w:szCs w:val="18"/>
                <w:lang w:val="en-US"/>
              </w:rPr>
              <w:t xml:space="preserve"> </w:t>
            </w:r>
            <w:proofErr w:type="spellStart"/>
            <w:r w:rsidRPr="00107929">
              <w:rPr>
                <w:b/>
                <w:sz w:val="18"/>
                <w:szCs w:val="18"/>
                <w:lang w:val="en-US"/>
              </w:rPr>
              <w:t>Variant</w:t>
            </w:r>
            <w:r w:rsidRPr="00107929">
              <w:rPr>
                <w:b/>
                <w:sz w:val="18"/>
                <w:szCs w:val="18"/>
                <w:vertAlign w:val="superscript"/>
                <w:lang w:val="en-US"/>
              </w:rPr>
              <w:t>f,g</w:t>
            </w:r>
            <w:proofErr w:type="spellEnd"/>
          </w:p>
        </w:tc>
        <w:tc>
          <w:tcPr>
            <w:tcW w:w="1429" w:type="pct"/>
            <w:shd w:val="clear" w:color="auto" w:fill="auto"/>
            <w:vAlign w:val="bottom"/>
            <w:hideMark/>
          </w:tcPr>
          <w:p w:rsidR="00AB600B" w:rsidRPr="00107929" w:rsidRDefault="00AB600B" w:rsidP="00AB600B">
            <w:pPr>
              <w:spacing w:after="0"/>
              <w:jc w:val="center"/>
              <w:rPr>
                <w:b/>
                <w:sz w:val="18"/>
                <w:szCs w:val="18"/>
                <w:lang w:val="en-US"/>
              </w:rPr>
            </w:pPr>
            <w:r w:rsidRPr="00107929">
              <w:rPr>
                <w:b/>
                <w:sz w:val="18"/>
                <w:szCs w:val="18"/>
                <w:lang w:val="en-US"/>
              </w:rPr>
              <w:t xml:space="preserve">Study </w:t>
            </w:r>
            <w:r w:rsidR="008872B6">
              <w:rPr>
                <w:b/>
                <w:sz w:val="18"/>
                <w:szCs w:val="18"/>
                <w:lang w:val="en-US"/>
              </w:rPr>
              <w:t>B197</w:t>
            </w:r>
            <w:r w:rsidRPr="00107929">
              <w:rPr>
                <w:b/>
                <w:sz w:val="18"/>
                <w:szCs w:val="18"/>
                <w:lang w:val="en-US"/>
              </w:rPr>
              <w:t>1009</w:t>
            </w:r>
          </w:p>
          <w:p w:rsidR="00AB600B" w:rsidRPr="00107929" w:rsidRDefault="00AB600B" w:rsidP="00AB600B">
            <w:pPr>
              <w:spacing w:after="0"/>
              <w:jc w:val="center"/>
              <w:rPr>
                <w:b/>
                <w:sz w:val="18"/>
                <w:szCs w:val="18"/>
                <w:lang w:val="en-US"/>
              </w:rPr>
            </w:pPr>
            <w:r w:rsidRPr="00107929">
              <w:rPr>
                <w:b/>
                <w:sz w:val="18"/>
                <w:szCs w:val="18"/>
                <w:lang w:val="en-US"/>
              </w:rPr>
              <w:t xml:space="preserve">Aged 10 to 18 Years </w:t>
            </w:r>
          </w:p>
        </w:tc>
        <w:tc>
          <w:tcPr>
            <w:tcW w:w="1428" w:type="pct"/>
            <w:shd w:val="clear" w:color="auto" w:fill="auto"/>
          </w:tcPr>
          <w:p w:rsidR="00AB600B" w:rsidRPr="00107929" w:rsidRDefault="00AB600B" w:rsidP="00AB600B">
            <w:pPr>
              <w:spacing w:after="0"/>
              <w:jc w:val="center"/>
              <w:rPr>
                <w:b/>
                <w:sz w:val="18"/>
                <w:szCs w:val="18"/>
                <w:lang w:val="en-US"/>
              </w:rPr>
            </w:pPr>
            <w:r w:rsidRPr="00107929">
              <w:rPr>
                <w:b/>
                <w:sz w:val="18"/>
                <w:szCs w:val="18"/>
                <w:lang w:val="en-US"/>
              </w:rPr>
              <w:t xml:space="preserve">Study </w:t>
            </w:r>
            <w:r w:rsidR="008872B6">
              <w:rPr>
                <w:b/>
                <w:sz w:val="18"/>
                <w:szCs w:val="18"/>
                <w:lang w:val="en-US"/>
              </w:rPr>
              <w:t>B197</w:t>
            </w:r>
            <w:r w:rsidRPr="00107929">
              <w:rPr>
                <w:b/>
                <w:sz w:val="18"/>
                <w:szCs w:val="18"/>
                <w:lang w:val="en-US"/>
              </w:rPr>
              <w:t>1016</w:t>
            </w:r>
          </w:p>
          <w:p w:rsidR="00AB600B" w:rsidRPr="00107929" w:rsidRDefault="00AB600B" w:rsidP="00AB600B">
            <w:pPr>
              <w:spacing w:after="0"/>
              <w:jc w:val="center"/>
              <w:rPr>
                <w:b/>
                <w:sz w:val="18"/>
                <w:szCs w:val="18"/>
                <w:lang w:val="en-US"/>
              </w:rPr>
            </w:pPr>
            <w:r w:rsidRPr="00107929">
              <w:rPr>
                <w:b/>
                <w:sz w:val="18"/>
                <w:szCs w:val="18"/>
                <w:lang w:val="en-US"/>
              </w:rPr>
              <w:t xml:space="preserve">Aged 18 to 25 Years </w:t>
            </w:r>
          </w:p>
        </w:tc>
      </w:tr>
      <w:tr w:rsidR="00AB600B" w:rsidRPr="00107929" w:rsidTr="00CC67E5">
        <w:tc>
          <w:tcPr>
            <w:tcW w:w="2143" w:type="pct"/>
            <w:gridSpan w:val="2"/>
            <w:vMerge/>
            <w:vAlign w:val="bottom"/>
          </w:tcPr>
          <w:p w:rsidR="00AB600B" w:rsidRPr="00107929" w:rsidRDefault="00AB600B" w:rsidP="00AB600B">
            <w:pPr>
              <w:spacing w:after="0"/>
              <w:jc w:val="left"/>
              <w:rPr>
                <w:b/>
                <w:sz w:val="18"/>
                <w:szCs w:val="18"/>
                <w:lang w:val="en-US"/>
              </w:rPr>
            </w:pPr>
          </w:p>
        </w:tc>
        <w:tc>
          <w:tcPr>
            <w:tcW w:w="1429" w:type="pct"/>
            <w:shd w:val="clear" w:color="auto" w:fill="auto"/>
            <w:vAlign w:val="bottom"/>
            <w:hideMark/>
          </w:tcPr>
          <w:p w:rsidR="00AB600B" w:rsidRPr="00107929" w:rsidRDefault="00AB600B" w:rsidP="00AB600B">
            <w:pPr>
              <w:spacing w:after="0"/>
              <w:jc w:val="center"/>
              <w:rPr>
                <w:b/>
                <w:sz w:val="18"/>
                <w:szCs w:val="18"/>
                <w:lang w:val="en-US"/>
              </w:rPr>
            </w:pPr>
            <w:r w:rsidRPr="00107929">
              <w:rPr>
                <w:b/>
                <w:sz w:val="18"/>
                <w:szCs w:val="18"/>
                <w:lang w:val="en-US"/>
              </w:rPr>
              <w:t>%/</w:t>
            </w:r>
            <w:proofErr w:type="spellStart"/>
            <w:r w:rsidRPr="00107929">
              <w:rPr>
                <w:b/>
                <w:sz w:val="18"/>
                <w:szCs w:val="18"/>
                <w:lang w:val="en-US"/>
              </w:rPr>
              <w:t>GMT</w:t>
            </w:r>
            <w:r w:rsidRPr="00107929">
              <w:rPr>
                <w:b/>
                <w:sz w:val="18"/>
                <w:szCs w:val="18"/>
                <w:vertAlign w:val="superscript"/>
                <w:lang w:val="en-US"/>
              </w:rPr>
              <w:t>e</w:t>
            </w:r>
            <w:proofErr w:type="spellEnd"/>
          </w:p>
          <w:p w:rsidR="00AB600B" w:rsidRPr="00107929" w:rsidRDefault="00AB600B" w:rsidP="00AB600B">
            <w:pPr>
              <w:spacing w:after="0"/>
              <w:jc w:val="center"/>
              <w:rPr>
                <w:b/>
                <w:sz w:val="18"/>
                <w:szCs w:val="18"/>
                <w:lang w:val="en-US"/>
              </w:rPr>
            </w:pPr>
            <w:r w:rsidRPr="00107929">
              <w:rPr>
                <w:b/>
                <w:sz w:val="18"/>
                <w:szCs w:val="18"/>
                <w:lang w:val="en-US"/>
              </w:rPr>
              <w:t>(95% CI)</w:t>
            </w:r>
            <w:r w:rsidRPr="00107929">
              <w:rPr>
                <w:b/>
                <w:sz w:val="18"/>
                <w:szCs w:val="18"/>
                <w:vertAlign w:val="superscript"/>
                <w:lang w:val="en-US"/>
              </w:rPr>
              <w:t>h</w:t>
            </w:r>
          </w:p>
        </w:tc>
        <w:tc>
          <w:tcPr>
            <w:tcW w:w="1428" w:type="pct"/>
            <w:shd w:val="clear" w:color="auto" w:fill="auto"/>
          </w:tcPr>
          <w:p w:rsidR="00AB600B" w:rsidRPr="00107929" w:rsidRDefault="00AB600B" w:rsidP="00AB600B">
            <w:pPr>
              <w:spacing w:after="0"/>
              <w:jc w:val="center"/>
              <w:rPr>
                <w:b/>
                <w:sz w:val="18"/>
                <w:szCs w:val="18"/>
                <w:lang w:val="en-US"/>
              </w:rPr>
            </w:pPr>
            <w:r w:rsidRPr="00107929">
              <w:rPr>
                <w:b/>
                <w:sz w:val="18"/>
                <w:szCs w:val="18"/>
                <w:lang w:val="en-US"/>
              </w:rPr>
              <w:t>%/</w:t>
            </w:r>
            <w:proofErr w:type="spellStart"/>
            <w:r w:rsidRPr="00107929">
              <w:rPr>
                <w:b/>
                <w:sz w:val="18"/>
                <w:szCs w:val="18"/>
                <w:lang w:val="en-US"/>
              </w:rPr>
              <w:t>GMT</w:t>
            </w:r>
            <w:r w:rsidRPr="00107929">
              <w:rPr>
                <w:b/>
                <w:sz w:val="18"/>
                <w:szCs w:val="18"/>
                <w:vertAlign w:val="superscript"/>
                <w:lang w:val="en-US"/>
              </w:rPr>
              <w:t>e</w:t>
            </w:r>
            <w:proofErr w:type="spellEnd"/>
          </w:p>
          <w:p w:rsidR="00AB600B" w:rsidRPr="00107929" w:rsidRDefault="00AB600B" w:rsidP="00AB600B">
            <w:pPr>
              <w:spacing w:after="0"/>
              <w:jc w:val="center"/>
              <w:rPr>
                <w:b/>
                <w:sz w:val="18"/>
                <w:szCs w:val="18"/>
                <w:lang w:val="en-US"/>
              </w:rPr>
            </w:pPr>
            <w:r w:rsidRPr="00107929">
              <w:rPr>
                <w:b/>
                <w:sz w:val="18"/>
                <w:szCs w:val="18"/>
                <w:lang w:val="en-US"/>
              </w:rPr>
              <w:t>(95% CI)</w:t>
            </w:r>
            <w:r w:rsidRPr="00107929">
              <w:rPr>
                <w:b/>
                <w:sz w:val="18"/>
                <w:szCs w:val="18"/>
                <w:vertAlign w:val="superscript"/>
                <w:lang w:val="en-US"/>
              </w:rPr>
              <w:t>h</w:t>
            </w:r>
          </w:p>
        </w:tc>
      </w:tr>
      <w:tr w:rsidR="00AB600B" w:rsidRPr="00107929" w:rsidTr="00CC67E5">
        <w:tc>
          <w:tcPr>
            <w:tcW w:w="5000" w:type="pct"/>
            <w:gridSpan w:val="4"/>
            <w:vAlign w:val="center"/>
          </w:tcPr>
          <w:p w:rsidR="00AB600B" w:rsidRPr="00107929" w:rsidRDefault="00AB600B" w:rsidP="00AB600B">
            <w:pPr>
              <w:overflowPunct w:val="0"/>
              <w:autoSpaceDE w:val="0"/>
              <w:autoSpaceDN w:val="0"/>
              <w:adjustRightInd w:val="0"/>
              <w:spacing w:after="0"/>
              <w:jc w:val="left"/>
              <w:textAlignment w:val="baseline"/>
              <w:rPr>
                <w:sz w:val="18"/>
                <w:szCs w:val="18"/>
                <w:lang w:val="en-US"/>
              </w:rPr>
            </w:pPr>
            <w:r w:rsidRPr="00107929">
              <w:rPr>
                <w:sz w:val="18"/>
                <w:szCs w:val="18"/>
                <w:lang w:val="en-US"/>
              </w:rPr>
              <w:t>   PMB80 (A22)</w:t>
            </w:r>
          </w:p>
        </w:tc>
      </w:tr>
      <w:tr w:rsidR="00AB600B" w:rsidRPr="00107929" w:rsidTr="00CC67E5">
        <w:tc>
          <w:tcPr>
            <w:tcW w:w="1332" w:type="pct"/>
            <w:vMerge w:val="restart"/>
            <w:vAlign w:val="center"/>
          </w:tcPr>
          <w:p w:rsidR="00AB600B" w:rsidRPr="00107929" w:rsidRDefault="00AB600B" w:rsidP="00AB600B">
            <w:pPr>
              <w:spacing w:after="0"/>
              <w:jc w:val="left"/>
              <w:rPr>
                <w:sz w:val="18"/>
                <w:szCs w:val="18"/>
                <w:lang w:val="en-US"/>
              </w:rPr>
            </w:pPr>
          </w:p>
        </w:tc>
        <w:tc>
          <w:tcPr>
            <w:tcW w:w="3668" w:type="pct"/>
            <w:gridSpan w:val="3"/>
            <w:shd w:val="clear" w:color="auto" w:fill="auto"/>
            <w:vAlign w:val="center"/>
          </w:tcPr>
          <w:p w:rsidR="00AB600B" w:rsidRPr="00107929" w:rsidRDefault="00936DE2" w:rsidP="00AB600B">
            <w:pPr>
              <w:overflowPunct w:val="0"/>
              <w:autoSpaceDE w:val="0"/>
              <w:autoSpaceDN w:val="0"/>
              <w:adjustRightInd w:val="0"/>
              <w:spacing w:after="0"/>
              <w:jc w:val="left"/>
              <w:textAlignment w:val="baseline"/>
              <w:rPr>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r w:rsidR="00AB600B" w:rsidRPr="00107929">
              <w:rPr>
                <w:sz w:val="18"/>
                <w:szCs w:val="18"/>
                <w:lang w:val="en-US"/>
              </w:rPr>
              <w:t>≥</w:t>
            </w:r>
            <w:r w:rsidR="0048468E" w:rsidRPr="00107929">
              <w:rPr>
                <w:sz w:val="18"/>
                <w:szCs w:val="18"/>
                <w:lang w:val="en-US"/>
              </w:rPr>
              <w:t xml:space="preserve"> </w:t>
            </w:r>
            <w:r w:rsidR="00AB600B" w:rsidRPr="00107929">
              <w:rPr>
                <w:sz w:val="18"/>
                <w:szCs w:val="18"/>
                <w:lang w:val="en-US"/>
              </w:rPr>
              <w:t xml:space="preserve">4-Fold rise in </w:t>
            </w:r>
            <w:proofErr w:type="spellStart"/>
            <w:r w:rsidR="00AB600B" w:rsidRPr="00107929">
              <w:rPr>
                <w:sz w:val="18"/>
                <w:szCs w:val="18"/>
                <w:lang w:val="en-US"/>
              </w:rPr>
              <w:t>hSBA</w:t>
            </w:r>
            <w:proofErr w:type="spellEnd"/>
            <w:r w:rsidR="00AB600B" w:rsidRPr="00107929">
              <w:rPr>
                <w:sz w:val="18"/>
                <w:szCs w:val="18"/>
                <w:lang w:val="en-US"/>
              </w:rPr>
              <w:t xml:space="preserve"> titer</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811" w:type="pct"/>
            <w:shd w:val="clear" w:color="auto" w:fill="auto"/>
            <w:hideMark/>
          </w:tcPr>
          <w:p w:rsidR="00AB600B" w:rsidRPr="00107929" w:rsidRDefault="00AB600B" w:rsidP="00AB600B">
            <w:pPr>
              <w:spacing w:after="0"/>
              <w:jc w:val="left"/>
              <w:rPr>
                <w:sz w:val="18"/>
                <w:szCs w:val="18"/>
                <w:lang w:val="en-US"/>
              </w:rPr>
            </w:pPr>
            <w:r w:rsidRPr="00107929">
              <w:rPr>
                <w:sz w:val="18"/>
                <w:szCs w:val="18"/>
              </w:rPr>
              <w:t xml:space="preserve">     Dose 2</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73.8</w:t>
            </w:r>
          </w:p>
          <w:p w:rsidR="00AB600B" w:rsidRPr="00107929" w:rsidRDefault="00AB600B" w:rsidP="00AB600B">
            <w:pPr>
              <w:spacing w:after="0"/>
              <w:jc w:val="center"/>
              <w:rPr>
                <w:sz w:val="18"/>
                <w:szCs w:val="18"/>
                <w:lang w:val="en-US"/>
              </w:rPr>
            </w:pPr>
            <w:r w:rsidRPr="00107929">
              <w:rPr>
                <w:sz w:val="18"/>
                <w:szCs w:val="18"/>
                <w:lang w:val="en-US"/>
              </w:rPr>
              <w:t>(71.2, 76.2)</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66.9</w:t>
            </w:r>
          </w:p>
          <w:p w:rsidR="00AB600B" w:rsidRPr="00107929" w:rsidRDefault="00AB600B" w:rsidP="00AB600B">
            <w:pPr>
              <w:spacing w:after="0"/>
              <w:jc w:val="center"/>
              <w:rPr>
                <w:sz w:val="18"/>
                <w:szCs w:val="18"/>
                <w:lang w:val="en-US"/>
              </w:rPr>
            </w:pPr>
            <w:r w:rsidRPr="00107929">
              <w:rPr>
                <w:sz w:val="18"/>
                <w:szCs w:val="18"/>
                <w:lang w:val="en-US"/>
              </w:rPr>
              <w:t>(64.6, 69.2)</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811" w:type="pct"/>
            <w:shd w:val="clear" w:color="auto" w:fill="auto"/>
            <w:hideMark/>
          </w:tcPr>
          <w:p w:rsidR="00AB600B" w:rsidRPr="00107929" w:rsidRDefault="00AB600B" w:rsidP="00AB600B">
            <w:pPr>
              <w:spacing w:after="0"/>
              <w:jc w:val="left"/>
              <w:rPr>
                <w:sz w:val="18"/>
                <w:szCs w:val="18"/>
                <w:lang w:val="en-US"/>
              </w:rPr>
            </w:pPr>
            <w:r w:rsidRPr="00107929">
              <w:rPr>
                <w:sz w:val="18"/>
                <w:szCs w:val="18"/>
              </w:rPr>
              <w:t xml:space="preserve">     Dose 3</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83.2</w:t>
            </w:r>
          </w:p>
          <w:p w:rsidR="00AB600B" w:rsidRPr="00107929" w:rsidRDefault="00AB600B" w:rsidP="00AB600B">
            <w:pPr>
              <w:spacing w:after="0"/>
              <w:jc w:val="center"/>
              <w:rPr>
                <w:sz w:val="18"/>
                <w:szCs w:val="18"/>
                <w:lang w:val="en-US"/>
              </w:rPr>
            </w:pPr>
            <w:r w:rsidRPr="00107929">
              <w:rPr>
                <w:sz w:val="18"/>
                <w:szCs w:val="18"/>
                <w:lang w:val="en-US"/>
              </w:rPr>
              <w:t>(81.0, 85.2)</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80.5</w:t>
            </w:r>
          </w:p>
          <w:p w:rsidR="00AB600B" w:rsidRPr="00107929" w:rsidRDefault="00AB600B" w:rsidP="00AB600B">
            <w:pPr>
              <w:spacing w:after="0"/>
              <w:jc w:val="center"/>
              <w:rPr>
                <w:sz w:val="18"/>
                <w:szCs w:val="18"/>
                <w:lang w:val="en-US"/>
              </w:rPr>
            </w:pPr>
            <w:r w:rsidRPr="00107929">
              <w:rPr>
                <w:sz w:val="18"/>
                <w:szCs w:val="18"/>
                <w:lang w:val="en-US"/>
              </w:rPr>
              <w:t>(78.6, 82.4)</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3668" w:type="pct"/>
            <w:gridSpan w:val="3"/>
            <w:shd w:val="clear" w:color="auto" w:fill="auto"/>
            <w:hideMark/>
          </w:tcPr>
          <w:p w:rsidR="00AB600B" w:rsidRPr="00107929" w:rsidRDefault="00AB600B" w:rsidP="00AB600B">
            <w:pPr>
              <w:spacing w:after="0"/>
              <w:jc w:val="left"/>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tcPr>
          <w:p w:rsidR="00AB600B" w:rsidRPr="00107929" w:rsidRDefault="00AB600B" w:rsidP="00AB600B">
            <w:pPr>
              <w:spacing w:after="0"/>
              <w:jc w:val="left"/>
              <w:rPr>
                <w:sz w:val="18"/>
                <w:szCs w:val="18"/>
                <w:lang w:val="en-US"/>
              </w:rPr>
            </w:pPr>
            <w:r w:rsidRPr="00107929">
              <w:rPr>
                <w:sz w:val="18"/>
                <w:szCs w:val="18"/>
                <w:lang w:val="en-US"/>
              </w:rPr>
              <w:t xml:space="preserve">     Before Dose 1</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12.6 </w:t>
            </w:r>
          </w:p>
          <w:p w:rsidR="00AB600B" w:rsidRPr="00107929" w:rsidRDefault="00AB600B" w:rsidP="00AB600B">
            <w:pPr>
              <w:spacing w:after="0"/>
              <w:jc w:val="center"/>
              <w:rPr>
                <w:sz w:val="18"/>
                <w:szCs w:val="18"/>
                <w:lang w:val="en-US"/>
              </w:rPr>
            </w:pPr>
            <w:r w:rsidRPr="00107929">
              <w:rPr>
                <w:sz w:val="18"/>
                <w:szCs w:val="18"/>
                <w:lang w:val="en-US"/>
              </w:rPr>
              <w:t>(12.1, 13.1)</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 xml:space="preserve">12.8 </w:t>
            </w:r>
          </w:p>
          <w:p w:rsidR="00AB600B" w:rsidRPr="00107929" w:rsidRDefault="00AB600B" w:rsidP="00AB600B">
            <w:pPr>
              <w:spacing w:after="0"/>
              <w:jc w:val="center"/>
              <w:rPr>
                <w:sz w:val="18"/>
                <w:szCs w:val="18"/>
                <w:lang w:val="en-US"/>
              </w:rPr>
            </w:pPr>
            <w:r w:rsidRPr="00107929">
              <w:rPr>
                <w:sz w:val="18"/>
                <w:szCs w:val="18"/>
                <w:lang w:val="en-US"/>
              </w:rPr>
              <w:t>(12.3, 13.3)</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tcPr>
          <w:p w:rsidR="00AB600B" w:rsidRPr="00107929" w:rsidRDefault="00AB600B" w:rsidP="00AB600B">
            <w:pPr>
              <w:spacing w:after="0"/>
              <w:jc w:val="left"/>
              <w:rPr>
                <w:sz w:val="18"/>
                <w:szCs w:val="18"/>
                <w:lang w:val="en-US"/>
              </w:rPr>
            </w:pPr>
            <w:r w:rsidRPr="00107929">
              <w:rPr>
                <w:sz w:val="18"/>
                <w:szCs w:val="18"/>
                <w:lang w:val="en-US"/>
              </w:rPr>
              <w:t>     Dose 2</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50.4 </w:t>
            </w:r>
          </w:p>
          <w:p w:rsidR="00AB600B" w:rsidRPr="00107929" w:rsidRDefault="00AB600B" w:rsidP="00AB600B">
            <w:pPr>
              <w:spacing w:after="0"/>
              <w:jc w:val="center"/>
              <w:rPr>
                <w:sz w:val="18"/>
                <w:szCs w:val="18"/>
                <w:lang w:val="en-US"/>
              </w:rPr>
            </w:pPr>
            <w:r w:rsidRPr="00107929">
              <w:rPr>
                <w:sz w:val="18"/>
                <w:szCs w:val="18"/>
                <w:lang w:val="en-US"/>
              </w:rPr>
              <w:t>(47.8, 53.1)</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 xml:space="preserve">49.0 </w:t>
            </w:r>
          </w:p>
          <w:p w:rsidR="00AB600B" w:rsidRPr="00107929" w:rsidRDefault="00AB600B" w:rsidP="00AB600B">
            <w:pPr>
              <w:spacing w:after="0"/>
              <w:jc w:val="center"/>
              <w:rPr>
                <w:sz w:val="18"/>
                <w:szCs w:val="18"/>
                <w:lang w:val="en-US"/>
              </w:rPr>
            </w:pPr>
            <w:r w:rsidRPr="00107929">
              <w:rPr>
                <w:sz w:val="18"/>
                <w:szCs w:val="18"/>
                <w:lang w:val="en-US"/>
              </w:rPr>
              <w:t>(46.2, 52.1)</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tcPr>
          <w:p w:rsidR="00AB600B" w:rsidRPr="00107929" w:rsidRDefault="00AB600B" w:rsidP="00AB600B">
            <w:pPr>
              <w:spacing w:after="0"/>
              <w:jc w:val="left"/>
              <w:rPr>
                <w:sz w:val="18"/>
                <w:szCs w:val="18"/>
                <w:lang w:val="en-US"/>
              </w:rPr>
            </w:pPr>
            <w:r w:rsidRPr="00107929">
              <w:rPr>
                <w:sz w:val="18"/>
                <w:szCs w:val="18"/>
                <w:lang w:val="en-US"/>
              </w:rPr>
              <w:t xml:space="preserve">     Dose 3</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86.8 </w:t>
            </w:r>
          </w:p>
          <w:p w:rsidR="00AB600B" w:rsidRPr="00107929" w:rsidRDefault="00AB600B" w:rsidP="00AB600B">
            <w:pPr>
              <w:spacing w:after="0"/>
              <w:jc w:val="center"/>
              <w:rPr>
                <w:sz w:val="18"/>
                <w:szCs w:val="18"/>
                <w:lang w:val="en-US"/>
              </w:rPr>
            </w:pPr>
            <w:r w:rsidRPr="00107929">
              <w:rPr>
                <w:sz w:val="18"/>
                <w:szCs w:val="18"/>
                <w:lang w:val="en-US"/>
              </w:rPr>
              <w:t>(82.3, 91.5)</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 xml:space="preserve">74.3 </w:t>
            </w:r>
          </w:p>
          <w:p w:rsidR="00AB600B" w:rsidRPr="00107929" w:rsidRDefault="00AB600B" w:rsidP="00AB600B">
            <w:pPr>
              <w:spacing w:after="0"/>
              <w:jc w:val="center"/>
              <w:rPr>
                <w:sz w:val="18"/>
                <w:szCs w:val="18"/>
                <w:lang w:val="en-US"/>
              </w:rPr>
            </w:pPr>
            <w:r w:rsidRPr="00107929">
              <w:rPr>
                <w:sz w:val="18"/>
                <w:szCs w:val="18"/>
                <w:lang w:val="en-US"/>
              </w:rPr>
              <w:t>(70.2, 78.6)</w:t>
            </w:r>
          </w:p>
        </w:tc>
      </w:tr>
      <w:tr w:rsidR="00AB600B" w:rsidRPr="00107929" w:rsidTr="00CC67E5">
        <w:tc>
          <w:tcPr>
            <w:tcW w:w="5000" w:type="pct"/>
            <w:gridSpan w:val="4"/>
          </w:tcPr>
          <w:p w:rsidR="00AB600B" w:rsidRPr="00107929" w:rsidRDefault="00AB600B" w:rsidP="00AB600B">
            <w:pPr>
              <w:keepNext/>
              <w:keepLines/>
              <w:spacing w:after="0"/>
              <w:jc w:val="left"/>
              <w:rPr>
                <w:sz w:val="18"/>
                <w:szCs w:val="18"/>
                <w:lang w:val="en-US"/>
              </w:rPr>
            </w:pPr>
            <w:r w:rsidRPr="00107929">
              <w:rPr>
                <w:sz w:val="18"/>
                <w:szCs w:val="18"/>
                <w:lang w:val="en-US"/>
              </w:rPr>
              <w:t>PMB2001 (A56)</w:t>
            </w:r>
          </w:p>
        </w:tc>
      </w:tr>
      <w:tr w:rsidR="00AB600B" w:rsidRPr="00107929" w:rsidTr="00CC67E5">
        <w:tc>
          <w:tcPr>
            <w:tcW w:w="1332" w:type="pct"/>
            <w:vMerge w:val="restart"/>
          </w:tcPr>
          <w:p w:rsidR="00AB600B" w:rsidRPr="00107929" w:rsidRDefault="00AB600B" w:rsidP="00AB600B">
            <w:pPr>
              <w:keepNext/>
              <w:keepLines/>
              <w:spacing w:after="0"/>
              <w:jc w:val="left"/>
              <w:rPr>
                <w:sz w:val="18"/>
                <w:szCs w:val="18"/>
              </w:rPr>
            </w:pPr>
          </w:p>
        </w:tc>
        <w:tc>
          <w:tcPr>
            <w:tcW w:w="3668" w:type="pct"/>
            <w:gridSpan w:val="3"/>
            <w:shd w:val="clear" w:color="auto" w:fill="auto"/>
          </w:tcPr>
          <w:p w:rsidR="00AB600B" w:rsidRPr="00107929" w:rsidRDefault="00936DE2" w:rsidP="00AB600B">
            <w:pPr>
              <w:keepNext/>
              <w:keepLines/>
              <w:widowControl w:val="0"/>
              <w:overflowPunct w:val="0"/>
              <w:autoSpaceDE w:val="0"/>
              <w:autoSpaceDN w:val="0"/>
              <w:adjustRightInd w:val="0"/>
              <w:spacing w:after="0"/>
              <w:jc w:val="left"/>
              <w:textAlignment w:val="baseline"/>
              <w:rPr>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r w:rsidR="00AB600B" w:rsidRPr="00107929">
              <w:rPr>
                <w:sz w:val="18"/>
                <w:szCs w:val="18"/>
                <w:lang w:val="en-US"/>
              </w:rPr>
              <w:t>≥</w:t>
            </w:r>
            <w:r w:rsidR="0048468E" w:rsidRPr="00107929">
              <w:rPr>
                <w:sz w:val="18"/>
                <w:szCs w:val="18"/>
                <w:lang w:val="en-US"/>
              </w:rPr>
              <w:t xml:space="preserve"> </w:t>
            </w:r>
            <w:r w:rsidR="00AB600B" w:rsidRPr="00107929">
              <w:rPr>
                <w:sz w:val="18"/>
                <w:szCs w:val="18"/>
                <w:lang w:val="en-US"/>
              </w:rPr>
              <w:t xml:space="preserve">4-Fold rise in </w:t>
            </w:r>
            <w:proofErr w:type="spellStart"/>
            <w:r w:rsidR="00AB600B" w:rsidRPr="00107929">
              <w:rPr>
                <w:sz w:val="18"/>
                <w:szCs w:val="18"/>
                <w:lang w:val="en-US"/>
              </w:rPr>
              <w:t>hSBA</w:t>
            </w:r>
            <w:proofErr w:type="spellEnd"/>
            <w:r w:rsidR="00AB600B" w:rsidRPr="00107929">
              <w:rPr>
                <w:sz w:val="18"/>
                <w:szCs w:val="18"/>
                <w:lang w:val="en-US"/>
              </w:rPr>
              <w:t xml:space="preserve"> titer</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811" w:type="pct"/>
            <w:shd w:val="clear" w:color="auto" w:fill="auto"/>
            <w:hideMark/>
          </w:tcPr>
          <w:p w:rsidR="00AB600B" w:rsidRPr="00107929" w:rsidRDefault="00AB600B" w:rsidP="00AB600B">
            <w:pPr>
              <w:spacing w:after="0"/>
              <w:jc w:val="left"/>
              <w:rPr>
                <w:sz w:val="18"/>
                <w:szCs w:val="18"/>
                <w:lang w:val="en-US"/>
              </w:rPr>
            </w:pPr>
            <w:r w:rsidRPr="00107929">
              <w:rPr>
                <w:sz w:val="18"/>
                <w:szCs w:val="18"/>
              </w:rPr>
              <w:t xml:space="preserve">     Dose 2</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84.8</w:t>
            </w:r>
          </w:p>
          <w:p w:rsidR="00AB600B" w:rsidRPr="00107929" w:rsidRDefault="00AB600B" w:rsidP="00AB600B">
            <w:pPr>
              <w:spacing w:after="0"/>
              <w:jc w:val="center"/>
              <w:rPr>
                <w:sz w:val="18"/>
                <w:szCs w:val="18"/>
                <w:lang w:val="en-US"/>
              </w:rPr>
            </w:pPr>
            <w:r w:rsidRPr="00107929">
              <w:rPr>
                <w:sz w:val="18"/>
                <w:szCs w:val="18"/>
                <w:lang w:val="en-US"/>
              </w:rPr>
              <w:t>(82.5, 86.8)</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85.9</w:t>
            </w:r>
          </w:p>
          <w:p w:rsidR="00AB600B" w:rsidRPr="00107929" w:rsidRDefault="00AB600B" w:rsidP="00AB600B">
            <w:pPr>
              <w:spacing w:after="0"/>
              <w:jc w:val="center"/>
              <w:rPr>
                <w:sz w:val="18"/>
                <w:szCs w:val="18"/>
                <w:lang w:val="en-US"/>
              </w:rPr>
            </w:pPr>
            <w:r w:rsidRPr="00107929">
              <w:rPr>
                <w:sz w:val="18"/>
                <w:szCs w:val="18"/>
                <w:lang w:val="en-US"/>
              </w:rPr>
              <w:t>(84.1, 87.5)</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811" w:type="pct"/>
            <w:shd w:val="clear" w:color="auto" w:fill="auto"/>
            <w:hideMark/>
          </w:tcPr>
          <w:p w:rsidR="00AB600B" w:rsidRPr="00107929" w:rsidRDefault="00AB600B" w:rsidP="00AB600B">
            <w:pPr>
              <w:spacing w:after="0"/>
              <w:jc w:val="left"/>
              <w:rPr>
                <w:sz w:val="18"/>
                <w:szCs w:val="18"/>
                <w:lang w:val="en-US"/>
              </w:rPr>
            </w:pPr>
            <w:r w:rsidRPr="00107929">
              <w:rPr>
                <w:sz w:val="18"/>
                <w:szCs w:val="18"/>
              </w:rPr>
              <w:t xml:space="preserve">     Dose 3</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90.2</w:t>
            </w:r>
          </w:p>
          <w:p w:rsidR="00AB600B" w:rsidRPr="00107929" w:rsidRDefault="00AB600B" w:rsidP="00AB600B">
            <w:pPr>
              <w:spacing w:after="0"/>
              <w:jc w:val="center"/>
              <w:rPr>
                <w:sz w:val="18"/>
                <w:szCs w:val="18"/>
                <w:lang w:val="en-US"/>
              </w:rPr>
            </w:pPr>
            <w:r w:rsidRPr="00107929">
              <w:rPr>
                <w:sz w:val="18"/>
                <w:szCs w:val="18"/>
                <w:lang w:val="en-US"/>
              </w:rPr>
              <w:t>(88.4, 91.9)</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90.0</w:t>
            </w:r>
          </w:p>
          <w:p w:rsidR="00AB600B" w:rsidRPr="00107929" w:rsidRDefault="00AB600B" w:rsidP="00AB600B">
            <w:pPr>
              <w:spacing w:after="0"/>
              <w:jc w:val="center"/>
              <w:rPr>
                <w:sz w:val="18"/>
                <w:szCs w:val="18"/>
                <w:lang w:val="en-US"/>
              </w:rPr>
            </w:pPr>
            <w:r w:rsidRPr="00107929">
              <w:rPr>
                <w:sz w:val="18"/>
                <w:szCs w:val="18"/>
                <w:lang w:val="en-US"/>
              </w:rPr>
              <w:t>(88.4, 91.4)</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3668" w:type="pct"/>
            <w:gridSpan w:val="3"/>
            <w:shd w:val="clear" w:color="auto" w:fill="auto"/>
          </w:tcPr>
          <w:p w:rsidR="00AB600B" w:rsidRPr="00107929" w:rsidRDefault="00AB600B" w:rsidP="00AB600B">
            <w:pPr>
              <w:keepNext/>
              <w:keepLines/>
              <w:widowControl w:val="0"/>
              <w:overflowPunct w:val="0"/>
              <w:autoSpaceDE w:val="0"/>
              <w:autoSpaceDN w:val="0"/>
              <w:adjustRightInd w:val="0"/>
              <w:spacing w:after="0"/>
              <w:jc w:val="left"/>
              <w:textAlignment w:val="baseline"/>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811" w:type="pct"/>
            <w:shd w:val="clear" w:color="auto" w:fill="auto"/>
          </w:tcPr>
          <w:p w:rsidR="00AB600B" w:rsidRPr="00107929" w:rsidRDefault="00AB600B" w:rsidP="00AB600B">
            <w:pPr>
              <w:spacing w:after="0"/>
              <w:jc w:val="left"/>
              <w:rPr>
                <w:sz w:val="18"/>
                <w:szCs w:val="18"/>
                <w:lang w:val="en-US"/>
              </w:rPr>
            </w:pPr>
            <w:r w:rsidRPr="00107929">
              <w:rPr>
                <w:sz w:val="18"/>
                <w:szCs w:val="18"/>
                <w:lang w:val="en-US"/>
              </w:rPr>
              <w:t xml:space="preserve">     Before Dose 1</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8.4 </w:t>
            </w:r>
          </w:p>
          <w:p w:rsidR="00AB600B" w:rsidRPr="00107929" w:rsidRDefault="00AB600B" w:rsidP="00AB600B">
            <w:pPr>
              <w:spacing w:after="0"/>
              <w:jc w:val="center"/>
              <w:rPr>
                <w:sz w:val="18"/>
                <w:szCs w:val="18"/>
                <w:lang w:val="en-US"/>
              </w:rPr>
            </w:pPr>
            <w:r w:rsidRPr="00107929">
              <w:rPr>
                <w:sz w:val="18"/>
                <w:szCs w:val="18"/>
                <w:lang w:val="en-US"/>
              </w:rPr>
              <w:t>(7.8, 9.1)</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 xml:space="preserve">8.8 </w:t>
            </w:r>
          </w:p>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(8.3, 9.3)</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811" w:type="pct"/>
            <w:shd w:val="clear" w:color="auto" w:fill="auto"/>
            <w:vAlign w:val="center"/>
          </w:tcPr>
          <w:p w:rsidR="00AB600B" w:rsidRPr="00107929" w:rsidRDefault="00AB600B" w:rsidP="00AB600B">
            <w:pPr>
              <w:spacing w:after="0"/>
              <w:jc w:val="left"/>
              <w:rPr>
                <w:sz w:val="18"/>
                <w:szCs w:val="18"/>
                <w:lang w:val="en-US"/>
              </w:rPr>
            </w:pPr>
            <w:r w:rsidRPr="00107929">
              <w:rPr>
                <w:sz w:val="18"/>
                <w:szCs w:val="18"/>
                <w:lang w:val="en-US"/>
              </w:rPr>
              <w:t>     Dose 2</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131.2 </w:t>
            </w:r>
          </w:p>
          <w:p w:rsidR="00AB600B" w:rsidRPr="00107929" w:rsidRDefault="00AB600B" w:rsidP="00AB600B">
            <w:pPr>
              <w:spacing w:after="0"/>
              <w:jc w:val="center"/>
              <w:rPr>
                <w:sz w:val="18"/>
                <w:szCs w:val="18"/>
                <w:lang w:val="en-US"/>
              </w:rPr>
            </w:pPr>
            <w:r w:rsidRPr="00107929">
              <w:rPr>
                <w:sz w:val="18"/>
                <w:szCs w:val="18"/>
                <w:lang w:val="en-US"/>
              </w:rPr>
              <w:t>(124.0, 138.7)</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 xml:space="preserve">114.3 </w:t>
            </w:r>
          </w:p>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(107.9, 121.0)</w:t>
            </w:r>
          </w:p>
        </w:tc>
      </w:tr>
      <w:tr w:rsidR="00AB600B" w:rsidRPr="00107929" w:rsidTr="00CC67E5">
        <w:tc>
          <w:tcPr>
            <w:tcW w:w="1332" w:type="pct"/>
            <w:vMerge/>
          </w:tcPr>
          <w:p w:rsidR="00AB600B" w:rsidRPr="00107929" w:rsidRDefault="00AB600B" w:rsidP="00AB600B">
            <w:pPr>
              <w:spacing w:after="0"/>
              <w:jc w:val="left"/>
              <w:rPr>
                <w:sz w:val="18"/>
                <w:szCs w:val="18"/>
              </w:rPr>
            </w:pPr>
          </w:p>
        </w:tc>
        <w:tc>
          <w:tcPr>
            <w:tcW w:w="811" w:type="pct"/>
            <w:shd w:val="clear" w:color="auto" w:fill="auto"/>
            <w:vAlign w:val="center"/>
          </w:tcPr>
          <w:p w:rsidR="00AB600B" w:rsidRPr="00107929" w:rsidRDefault="00AB600B" w:rsidP="00AB600B">
            <w:pPr>
              <w:spacing w:after="0"/>
              <w:jc w:val="left"/>
              <w:rPr>
                <w:sz w:val="18"/>
                <w:szCs w:val="18"/>
                <w:lang w:val="en-US"/>
              </w:rPr>
            </w:pPr>
            <w:r w:rsidRPr="00107929">
              <w:rPr>
                <w:sz w:val="18"/>
                <w:szCs w:val="18"/>
                <w:lang w:val="en-US"/>
              </w:rPr>
              <w:t xml:space="preserve">     Dose 3</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222.5 </w:t>
            </w:r>
          </w:p>
          <w:p w:rsidR="00AB600B" w:rsidRPr="00107929" w:rsidRDefault="00AB600B" w:rsidP="00AB600B">
            <w:pPr>
              <w:spacing w:after="0"/>
              <w:jc w:val="center"/>
              <w:rPr>
                <w:sz w:val="18"/>
                <w:szCs w:val="18"/>
                <w:lang w:val="en-US"/>
              </w:rPr>
            </w:pPr>
            <w:r w:rsidRPr="00107929">
              <w:rPr>
                <w:sz w:val="18"/>
                <w:szCs w:val="18"/>
                <w:lang w:val="en-US"/>
              </w:rPr>
              <w:t>(210.1, 235.6)</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 xml:space="preserve">176.7 </w:t>
            </w:r>
          </w:p>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(167.8, 186.1)</w:t>
            </w:r>
          </w:p>
        </w:tc>
      </w:tr>
      <w:tr w:rsidR="00AB600B" w:rsidRPr="00107929" w:rsidTr="00CC67E5">
        <w:tc>
          <w:tcPr>
            <w:tcW w:w="5000" w:type="pct"/>
            <w:gridSpan w:val="4"/>
          </w:tcPr>
          <w:p w:rsidR="00AB600B" w:rsidRPr="00107929" w:rsidRDefault="00AB600B" w:rsidP="00AB600B">
            <w:pPr>
              <w:spacing w:after="0"/>
              <w:jc w:val="left"/>
              <w:rPr>
                <w:sz w:val="18"/>
                <w:szCs w:val="18"/>
                <w:lang w:val="en-US"/>
              </w:rPr>
            </w:pPr>
            <w:r w:rsidRPr="00107929">
              <w:rPr>
                <w:sz w:val="18"/>
                <w:szCs w:val="18"/>
                <w:lang w:val="en-US"/>
              </w:rPr>
              <w:t>PMB2948 (B24)</w:t>
            </w:r>
          </w:p>
        </w:tc>
      </w:tr>
      <w:tr w:rsidR="00AB600B" w:rsidRPr="00107929" w:rsidTr="00CC67E5">
        <w:trPr>
          <w:trHeight w:val="306"/>
        </w:trPr>
        <w:tc>
          <w:tcPr>
            <w:tcW w:w="1332" w:type="pct"/>
            <w:vMerge w:val="restart"/>
          </w:tcPr>
          <w:p w:rsidR="00AB600B" w:rsidRPr="00107929" w:rsidRDefault="00AB600B" w:rsidP="00AB600B">
            <w:pPr>
              <w:spacing w:after="0"/>
              <w:jc w:val="left"/>
              <w:rPr>
                <w:sz w:val="18"/>
                <w:szCs w:val="18"/>
                <w:lang w:val="en-US"/>
              </w:rPr>
            </w:pPr>
          </w:p>
        </w:tc>
        <w:tc>
          <w:tcPr>
            <w:tcW w:w="3668" w:type="pct"/>
            <w:gridSpan w:val="3"/>
            <w:shd w:val="clear" w:color="auto" w:fill="auto"/>
            <w:vAlign w:val="center"/>
          </w:tcPr>
          <w:p w:rsidR="00AB600B" w:rsidRPr="00107929" w:rsidRDefault="00936DE2" w:rsidP="00AB600B">
            <w:pPr>
              <w:keepNext/>
              <w:keepLines/>
              <w:widowControl w:val="0"/>
              <w:overflowPunct w:val="0"/>
              <w:autoSpaceDE w:val="0"/>
              <w:autoSpaceDN w:val="0"/>
              <w:adjustRightInd w:val="0"/>
              <w:spacing w:after="0"/>
              <w:jc w:val="left"/>
              <w:textAlignment w:val="baseline"/>
              <w:rPr>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r w:rsidR="00AB600B" w:rsidRPr="00107929">
              <w:rPr>
                <w:sz w:val="18"/>
                <w:szCs w:val="18"/>
                <w:lang w:val="en-US"/>
              </w:rPr>
              <w:t>≥</w:t>
            </w:r>
            <w:r w:rsidR="0048468E" w:rsidRPr="00107929">
              <w:rPr>
                <w:sz w:val="18"/>
                <w:szCs w:val="18"/>
                <w:lang w:val="en-US"/>
              </w:rPr>
              <w:t xml:space="preserve"> </w:t>
            </w:r>
            <w:r w:rsidR="00AB600B" w:rsidRPr="00107929">
              <w:rPr>
                <w:sz w:val="18"/>
                <w:szCs w:val="18"/>
                <w:lang w:val="en-US"/>
              </w:rPr>
              <w:t xml:space="preserve">4-Fold rise in </w:t>
            </w:r>
            <w:proofErr w:type="spellStart"/>
            <w:r w:rsidR="00AB600B" w:rsidRPr="00107929">
              <w:rPr>
                <w:sz w:val="18"/>
                <w:szCs w:val="18"/>
                <w:lang w:val="en-US"/>
              </w:rPr>
              <w:t>hSBA</w:t>
            </w:r>
            <w:proofErr w:type="spellEnd"/>
            <w:r w:rsidR="00AB600B" w:rsidRPr="00107929">
              <w:rPr>
                <w:sz w:val="18"/>
                <w:szCs w:val="18"/>
                <w:lang w:val="en-US"/>
              </w:rPr>
              <w:t xml:space="preserve"> titer</w:t>
            </w:r>
          </w:p>
        </w:tc>
      </w:tr>
      <w:tr w:rsidR="00AB600B" w:rsidRPr="00107929" w:rsidTr="00CC67E5">
        <w:trPr>
          <w:trHeight w:val="306"/>
        </w:trPr>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hideMark/>
          </w:tcPr>
          <w:p w:rsidR="00AB600B" w:rsidRPr="00107929" w:rsidRDefault="00AB600B" w:rsidP="00AB600B">
            <w:pPr>
              <w:spacing w:after="0"/>
              <w:jc w:val="left"/>
              <w:rPr>
                <w:sz w:val="18"/>
                <w:szCs w:val="18"/>
                <w:lang w:val="en-US"/>
              </w:rPr>
            </w:pPr>
            <w:r w:rsidRPr="00107929">
              <w:rPr>
                <w:sz w:val="18"/>
                <w:szCs w:val="18"/>
                <w:lang w:val="en-US"/>
              </w:rPr>
              <w:t>     Dose 2</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56.2</w:t>
            </w:r>
          </w:p>
          <w:p w:rsidR="00AB600B" w:rsidRPr="00107929" w:rsidRDefault="00AB600B" w:rsidP="00AB600B">
            <w:pPr>
              <w:spacing w:after="0"/>
              <w:jc w:val="center"/>
              <w:rPr>
                <w:sz w:val="18"/>
                <w:szCs w:val="18"/>
                <w:lang w:val="en-US"/>
              </w:rPr>
            </w:pPr>
            <w:r w:rsidRPr="00107929">
              <w:rPr>
                <w:sz w:val="18"/>
                <w:szCs w:val="18"/>
                <w:lang w:val="en-US"/>
              </w:rPr>
              <w:t>(53.3, 59.0)</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67.9</w:t>
            </w:r>
          </w:p>
          <w:p w:rsidR="00AB600B" w:rsidRPr="00107929" w:rsidRDefault="00AB600B" w:rsidP="00AB600B">
            <w:pPr>
              <w:spacing w:after="0"/>
              <w:jc w:val="center"/>
              <w:rPr>
                <w:sz w:val="18"/>
                <w:szCs w:val="18"/>
                <w:lang w:val="en-US"/>
              </w:rPr>
            </w:pPr>
            <w:r w:rsidRPr="00107929">
              <w:rPr>
                <w:sz w:val="18"/>
                <w:szCs w:val="18"/>
                <w:lang w:val="en-US"/>
              </w:rPr>
              <w:t>(65.6, 70.2)</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hideMark/>
          </w:tcPr>
          <w:p w:rsidR="00AB600B" w:rsidRPr="00107929" w:rsidRDefault="00AB600B" w:rsidP="00AB600B">
            <w:pPr>
              <w:spacing w:after="0"/>
              <w:jc w:val="left"/>
              <w:rPr>
                <w:sz w:val="18"/>
                <w:szCs w:val="18"/>
                <w:lang w:val="en-US"/>
              </w:rPr>
            </w:pPr>
            <w:r w:rsidRPr="00107929">
              <w:rPr>
                <w:sz w:val="18"/>
                <w:szCs w:val="18"/>
                <w:lang w:val="en-US"/>
              </w:rPr>
              <w:t>     Dose 3</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79.8</w:t>
            </w:r>
          </w:p>
          <w:p w:rsidR="00AB600B" w:rsidRPr="00107929" w:rsidRDefault="00AB600B" w:rsidP="00AB600B">
            <w:pPr>
              <w:spacing w:after="0"/>
              <w:jc w:val="center"/>
              <w:rPr>
                <w:sz w:val="18"/>
                <w:szCs w:val="18"/>
                <w:lang w:val="en-US"/>
              </w:rPr>
            </w:pPr>
            <w:r w:rsidRPr="00107929">
              <w:rPr>
                <w:sz w:val="18"/>
                <w:szCs w:val="18"/>
                <w:lang w:val="en-US"/>
              </w:rPr>
              <w:t>(77.4, 82.0)</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79.3</w:t>
            </w:r>
          </w:p>
          <w:p w:rsidR="00AB600B" w:rsidRPr="00107929" w:rsidRDefault="00AB600B" w:rsidP="00AB600B">
            <w:pPr>
              <w:spacing w:after="0"/>
              <w:jc w:val="center"/>
              <w:rPr>
                <w:sz w:val="18"/>
                <w:szCs w:val="18"/>
                <w:lang w:val="en-US"/>
              </w:rPr>
            </w:pPr>
            <w:r w:rsidRPr="00107929">
              <w:rPr>
                <w:sz w:val="18"/>
                <w:szCs w:val="18"/>
                <w:lang w:val="en-US"/>
              </w:rPr>
              <w:t>(77.3, 81.2)</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3668" w:type="pct"/>
            <w:gridSpan w:val="3"/>
            <w:shd w:val="clear" w:color="auto" w:fill="auto"/>
          </w:tcPr>
          <w:p w:rsidR="00AB600B" w:rsidRPr="00107929" w:rsidRDefault="00AB600B" w:rsidP="00AB600B">
            <w:pPr>
              <w:spacing w:after="0"/>
              <w:jc w:val="left"/>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tcPr>
          <w:p w:rsidR="00AB600B" w:rsidRPr="00107929" w:rsidRDefault="00AB600B" w:rsidP="00AB600B">
            <w:pPr>
              <w:spacing w:after="0"/>
              <w:jc w:val="left"/>
              <w:rPr>
                <w:sz w:val="18"/>
                <w:szCs w:val="18"/>
                <w:lang w:val="en-US"/>
              </w:rPr>
            </w:pPr>
            <w:r w:rsidRPr="00107929">
              <w:rPr>
                <w:sz w:val="18"/>
                <w:szCs w:val="18"/>
                <w:lang w:val="en-US"/>
              </w:rPr>
              <w:t xml:space="preserve">     Before Dose 1</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4.5 </w:t>
            </w:r>
          </w:p>
          <w:p w:rsidR="00AB600B" w:rsidRPr="00107929" w:rsidRDefault="00AB600B" w:rsidP="00AB600B">
            <w:pPr>
              <w:spacing w:after="0"/>
              <w:jc w:val="center"/>
              <w:rPr>
                <w:sz w:val="18"/>
                <w:szCs w:val="18"/>
                <w:lang w:val="en-US"/>
              </w:rPr>
            </w:pPr>
            <w:r w:rsidRPr="00107929">
              <w:rPr>
                <w:sz w:val="18"/>
                <w:szCs w:val="18"/>
                <w:lang w:val="en-US"/>
              </w:rPr>
              <w:t>(4.4, 4.6)</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 xml:space="preserve">7.6 </w:t>
            </w:r>
          </w:p>
          <w:p w:rsidR="00AB600B" w:rsidRPr="00107929" w:rsidRDefault="00AB600B" w:rsidP="00AB600B">
            <w:pPr>
              <w:spacing w:after="0"/>
              <w:jc w:val="center"/>
              <w:rPr>
                <w:sz w:val="18"/>
                <w:szCs w:val="18"/>
                <w:lang w:val="en-US"/>
              </w:rPr>
            </w:pPr>
            <w:r w:rsidRPr="00107929">
              <w:rPr>
                <w:sz w:val="18"/>
                <w:szCs w:val="18"/>
                <w:lang w:val="en-US"/>
              </w:rPr>
              <w:t>(7.3, 8.0)</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tcPr>
          <w:p w:rsidR="00AB600B" w:rsidRPr="00107929" w:rsidRDefault="00AB600B" w:rsidP="00AB600B">
            <w:pPr>
              <w:spacing w:after="0"/>
              <w:jc w:val="left"/>
              <w:rPr>
                <w:sz w:val="18"/>
                <w:szCs w:val="18"/>
                <w:lang w:val="en-US"/>
              </w:rPr>
            </w:pPr>
            <w:r w:rsidRPr="00107929">
              <w:rPr>
                <w:sz w:val="18"/>
                <w:szCs w:val="18"/>
                <w:lang w:val="en-US"/>
              </w:rPr>
              <w:t>     Dose 2</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14.3 </w:t>
            </w:r>
          </w:p>
          <w:p w:rsidR="00AB600B" w:rsidRPr="00107929" w:rsidRDefault="00AB600B" w:rsidP="00AB600B">
            <w:pPr>
              <w:spacing w:after="0"/>
              <w:jc w:val="center"/>
              <w:rPr>
                <w:sz w:val="18"/>
                <w:szCs w:val="18"/>
                <w:lang w:val="en-US"/>
              </w:rPr>
            </w:pPr>
            <w:r w:rsidRPr="00107929">
              <w:rPr>
                <w:sz w:val="18"/>
                <w:szCs w:val="18"/>
                <w:lang w:val="en-US"/>
              </w:rPr>
              <w:t>(13.5, 15.3)</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 xml:space="preserve">35.8 </w:t>
            </w:r>
          </w:p>
          <w:p w:rsidR="00AB600B" w:rsidRPr="00107929" w:rsidRDefault="00AB600B" w:rsidP="00AB600B">
            <w:pPr>
              <w:spacing w:after="0"/>
              <w:jc w:val="center"/>
              <w:rPr>
                <w:sz w:val="18"/>
                <w:szCs w:val="18"/>
                <w:lang w:val="en-US"/>
              </w:rPr>
            </w:pPr>
            <w:r w:rsidRPr="00107929">
              <w:rPr>
                <w:sz w:val="18"/>
                <w:szCs w:val="18"/>
                <w:lang w:val="en-US"/>
              </w:rPr>
              <w:t>(33.7, 38.2)</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tcPr>
          <w:p w:rsidR="00AB600B" w:rsidRPr="00107929" w:rsidRDefault="00AB600B" w:rsidP="00AB600B">
            <w:pPr>
              <w:spacing w:after="0"/>
              <w:jc w:val="left"/>
              <w:rPr>
                <w:sz w:val="18"/>
                <w:szCs w:val="18"/>
                <w:lang w:val="en-US"/>
              </w:rPr>
            </w:pPr>
            <w:r w:rsidRPr="00107929">
              <w:rPr>
                <w:sz w:val="18"/>
                <w:szCs w:val="18"/>
                <w:lang w:val="en-US"/>
              </w:rPr>
              <w:t xml:space="preserve">     Dose 3</w:t>
            </w:r>
          </w:p>
        </w:tc>
        <w:tc>
          <w:tcPr>
            <w:tcW w:w="1429" w:type="pct"/>
            <w:shd w:val="clear" w:color="auto" w:fill="auto"/>
            <w:vAlign w:val="center"/>
          </w:tcPr>
          <w:p w:rsidR="00AB600B" w:rsidRPr="00107929" w:rsidRDefault="00AB600B" w:rsidP="00AB600B">
            <w:pPr>
              <w:spacing w:after="0"/>
              <w:jc w:val="center"/>
              <w:rPr>
                <w:sz w:val="18"/>
                <w:szCs w:val="18"/>
                <w:lang w:val="en-US"/>
              </w:rPr>
            </w:pPr>
            <w:r w:rsidRPr="00107929">
              <w:rPr>
                <w:sz w:val="18"/>
                <w:szCs w:val="18"/>
                <w:lang w:val="en-US"/>
              </w:rPr>
              <w:t xml:space="preserve">24.1 </w:t>
            </w:r>
          </w:p>
          <w:p w:rsidR="00AB600B" w:rsidRPr="00107929" w:rsidRDefault="00AB600B" w:rsidP="00AB600B">
            <w:pPr>
              <w:spacing w:after="0"/>
              <w:jc w:val="center"/>
              <w:rPr>
                <w:sz w:val="18"/>
                <w:szCs w:val="18"/>
                <w:lang w:val="en-US"/>
              </w:rPr>
            </w:pPr>
            <w:r w:rsidRPr="00107929">
              <w:rPr>
                <w:sz w:val="18"/>
                <w:szCs w:val="18"/>
                <w:lang w:val="en-US"/>
              </w:rPr>
              <w:t>(22.7, 25.5)</w:t>
            </w:r>
          </w:p>
        </w:tc>
        <w:tc>
          <w:tcPr>
            <w:tcW w:w="1428" w:type="pct"/>
            <w:shd w:val="clear" w:color="auto" w:fill="auto"/>
          </w:tcPr>
          <w:p w:rsidR="00AB600B" w:rsidRPr="00107929" w:rsidRDefault="00AB600B" w:rsidP="00AB600B">
            <w:pPr>
              <w:spacing w:after="0"/>
              <w:jc w:val="center"/>
              <w:rPr>
                <w:sz w:val="18"/>
                <w:szCs w:val="18"/>
                <w:lang w:val="en-US"/>
              </w:rPr>
            </w:pPr>
            <w:r w:rsidRPr="00107929">
              <w:rPr>
                <w:sz w:val="18"/>
                <w:szCs w:val="18"/>
                <w:lang w:val="en-US"/>
              </w:rPr>
              <w:t xml:space="preserve">49.5 </w:t>
            </w:r>
          </w:p>
          <w:p w:rsidR="00AB600B" w:rsidRPr="00107929" w:rsidRDefault="00AB600B" w:rsidP="00AB600B">
            <w:pPr>
              <w:spacing w:after="0"/>
              <w:jc w:val="center"/>
              <w:rPr>
                <w:sz w:val="18"/>
                <w:szCs w:val="18"/>
                <w:lang w:val="en-US"/>
              </w:rPr>
            </w:pPr>
            <w:r w:rsidRPr="00107929">
              <w:rPr>
                <w:sz w:val="18"/>
                <w:szCs w:val="18"/>
                <w:lang w:val="en-US"/>
              </w:rPr>
              <w:t>(46.8, 52.4)</w:t>
            </w:r>
          </w:p>
        </w:tc>
      </w:tr>
      <w:tr w:rsidR="00AB600B" w:rsidRPr="00107929" w:rsidTr="00CC67E5">
        <w:tc>
          <w:tcPr>
            <w:tcW w:w="5000" w:type="pct"/>
            <w:gridSpan w:val="4"/>
          </w:tcPr>
          <w:p w:rsidR="00AB600B" w:rsidRPr="00107929" w:rsidRDefault="00AB600B" w:rsidP="00AB600B">
            <w:pPr>
              <w:keepNext/>
              <w:keepLines/>
              <w:spacing w:after="0"/>
              <w:jc w:val="left"/>
              <w:rPr>
                <w:sz w:val="18"/>
                <w:szCs w:val="18"/>
                <w:lang w:val="en-US"/>
              </w:rPr>
            </w:pPr>
            <w:r w:rsidRPr="00107929">
              <w:rPr>
                <w:sz w:val="18"/>
                <w:szCs w:val="18"/>
                <w:lang w:val="en-US"/>
              </w:rPr>
              <w:lastRenderedPageBreak/>
              <w:t>PMB2707 (B44)</w:t>
            </w:r>
          </w:p>
        </w:tc>
      </w:tr>
      <w:tr w:rsidR="00AB600B" w:rsidRPr="00107929" w:rsidTr="00CC67E5">
        <w:tc>
          <w:tcPr>
            <w:tcW w:w="1332" w:type="pct"/>
            <w:vMerge w:val="restart"/>
          </w:tcPr>
          <w:p w:rsidR="00AB600B" w:rsidRPr="00107929" w:rsidRDefault="00AB600B" w:rsidP="00AB600B">
            <w:pPr>
              <w:keepNext/>
              <w:keepLines/>
              <w:spacing w:after="0"/>
              <w:jc w:val="left"/>
              <w:rPr>
                <w:sz w:val="18"/>
                <w:szCs w:val="18"/>
                <w:lang w:val="en-US"/>
              </w:rPr>
            </w:pPr>
          </w:p>
        </w:tc>
        <w:tc>
          <w:tcPr>
            <w:tcW w:w="3668" w:type="pct"/>
            <w:gridSpan w:val="3"/>
            <w:shd w:val="clear" w:color="auto" w:fill="auto"/>
            <w:vAlign w:val="center"/>
          </w:tcPr>
          <w:p w:rsidR="00AB600B" w:rsidRPr="00107929" w:rsidRDefault="00936DE2" w:rsidP="00AB600B">
            <w:pPr>
              <w:keepNext/>
              <w:keepLines/>
              <w:overflowPunct w:val="0"/>
              <w:autoSpaceDE w:val="0"/>
              <w:autoSpaceDN w:val="0"/>
              <w:adjustRightInd w:val="0"/>
              <w:spacing w:after="0"/>
              <w:jc w:val="left"/>
              <w:textAlignment w:val="baseline"/>
              <w:rPr>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r w:rsidR="00AB600B" w:rsidRPr="00107929">
              <w:rPr>
                <w:sz w:val="18"/>
                <w:szCs w:val="18"/>
                <w:lang w:val="en-US"/>
              </w:rPr>
              <w:t>≥</w:t>
            </w:r>
            <w:r w:rsidR="0048468E" w:rsidRPr="00107929">
              <w:rPr>
                <w:sz w:val="18"/>
                <w:szCs w:val="18"/>
                <w:lang w:val="en-US"/>
              </w:rPr>
              <w:t xml:space="preserve"> </w:t>
            </w:r>
            <w:r w:rsidR="00AB600B" w:rsidRPr="00107929">
              <w:rPr>
                <w:sz w:val="18"/>
                <w:szCs w:val="18"/>
                <w:lang w:val="en-US"/>
              </w:rPr>
              <w:t xml:space="preserve">4-Fold rise in </w:t>
            </w:r>
            <w:proofErr w:type="spellStart"/>
            <w:r w:rsidR="00AB600B" w:rsidRPr="00107929">
              <w:rPr>
                <w:sz w:val="18"/>
                <w:szCs w:val="18"/>
                <w:lang w:val="en-US"/>
              </w:rPr>
              <w:t>hSBA</w:t>
            </w:r>
            <w:proofErr w:type="spellEnd"/>
            <w:r w:rsidR="00AB600B" w:rsidRPr="00107929">
              <w:rPr>
                <w:sz w:val="18"/>
                <w:szCs w:val="18"/>
                <w:lang w:val="en-US"/>
              </w:rPr>
              <w:t xml:space="preserve"> titer</w:t>
            </w:r>
          </w:p>
        </w:tc>
      </w:tr>
      <w:tr w:rsidR="00AB600B" w:rsidRPr="00107929" w:rsidTr="00CC67E5">
        <w:tc>
          <w:tcPr>
            <w:tcW w:w="1332" w:type="pct"/>
            <w:vMerge/>
          </w:tcPr>
          <w:p w:rsidR="00AB600B" w:rsidRPr="00107929" w:rsidRDefault="00AB600B" w:rsidP="00AB600B">
            <w:pPr>
              <w:keepNext/>
              <w:keepLines/>
              <w:spacing w:after="0"/>
              <w:jc w:val="left"/>
              <w:rPr>
                <w:sz w:val="18"/>
                <w:szCs w:val="18"/>
                <w:lang w:val="en-US"/>
              </w:rPr>
            </w:pPr>
          </w:p>
        </w:tc>
        <w:tc>
          <w:tcPr>
            <w:tcW w:w="811" w:type="pct"/>
            <w:shd w:val="clear" w:color="auto" w:fill="auto"/>
            <w:vAlign w:val="center"/>
            <w:hideMark/>
          </w:tcPr>
          <w:p w:rsidR="00AB600B" w:rsidRPr="00107929" w:rsidRDefault="00AB600B" w:rsidP="00AB600B">
            <w:pPr>
              <w:keepNext/>
              <w:keepLines/>
              <w:spacing w:after="0"/>
              <w:jc w:val="left"/>
              <w:rPr>
                <w:sz w:val="18"/>
                <w:szCs w:val="18"/>
                <w:lang w:val="en-US"/>
              </w:rPr>
            </w:pPr>
            <w:r w:rsidRPr="00107929">
              <w:rPr>
                <w:sz w:val="18"/>
                <w:szCs w:val="18"/>
                <w:lang w:val="en-US"/>
              </w:rPr>
              <w:t>     Dose 2</w:t>
            </w:r>
          </w:p>
        </w:tc>
        <w:tc>
          <w:tcPr>
            <w:tcW w:w="1429" w:type="pct"/>
            <w:shd w:val="clear" w:color="auto" w:fill="auto"/>
            <w:vAlign w:val="center"/>
            <w:hideMark/>
          </w:tcPr>
          <w:p w:rsidR="00AB600B" w:rsidRPr="00107929" w:rsidRDefault="00AB600B" w:rsidP="00AB600B">
            <w:pPr>
              <w:keepNext/>
              <w:keepLines/>
              <w:spacing w:after="0"/>
              <w:jc w:val="center"/>
              <w:rPr>
                <w:sz w:val="18"/>
                <w:szCs w:val="18"/>
                <w:lang w:val="en-US"/>
              </w:rPr>
            </w:pPr>
            <w:r w:rsidRPr="00107929">
              <w:rPr>
                <w:sz w:val="18"/>
                <w:szCs w:val="18"/>
                <w:lang w:val="en-US"/>
              </w:rPr>
              <w:t>55.9</w:t>
            </w:r>
          </w:p>
          <w:p w:rsidR="00AB600B" w:rsidRPr="00107929" w:rsidRDefault="00AB600B" w:rsidP="00AB600B">
            <w:pPr>
              <w:keepNext/>
              <w:keepLines/>
              <w:spacing w:after="0"/>
              <w:jc w:val="center"/>
              <w:rPr>
                <w:sz w:val="18"/>
                <w:szCs w:val="18"/>
                <w:lang w:val="en-US"/>
              </w:rPr>
            </w:pPr>
            <w:r w:rsidRPr="00107929">
              <w:rPr>
                <w:sz w:val="18"/>
                <w:szCs w:val="18"/>
                <w:lang w:val="en-US"/>
              </w:rPr>
              <w:t>(53.0, 58.7)</w:t>
            </w:r>
          </w:p>
        </w:tc>
        <w:tc>
          <w:tcPr>
            <w:tcW w:w="1428" w:type="pct"/>
            <w:shd w:val="clear" w:color="auto" w:fill="auto"/>
          </w:tcPr>
          <w:p w:rsidR="00AB600B" w:rsidRPr="00107929" w:rsidRDefault="00AB600B" w:rsidP="00AB600B">
            <w:pPr>
              <w:keepNext/>
              <w:keepLines/>
              <w:overflowPunct w:val="0"/>
              <w:autoSpaceDE w:val="0"/>
              <w:autoSpaceDN w:val="0"/>
              <w:adjustRightInd w:val="0"/>
              <w:spacing w:after="0"/>
              <w:jc w:val="center"/>
              <w:textAlignment w:val="baseline"/>
              <w:rPr>
                <w:sz w:val="18"/>
                <w:szCs w:val="18"/>
                <w:lang w:val="en-US"/>
              </w:rPr>
            </w:pPr>
            <w:r w:rsidRPr="00107929">
              <w:rPr>
                <w:sz w:val="18"/>
                <w:szCs w:val="18"/>
                <w:lang w:val="en-US"/>
              </w:rPr>
              <w:t>55.5</w:t>
            </w:r>
          </w:p>
          <w:p w:rsidR="00AB600B" w:rsidRPr="00107929" w:rsidRDefault="00AB600B" w:rsidP="00AB600B">
            <w:pPr>
              <w:keepNext/>
              <w:keepLines/>
              <w:spacing w:after="0"/>
              <w:jc w:val="center"/>
              <w:rPr>
                <w:sz w:val="18"/>
                <w:szCs w:val="18"/>
                <w:lang w:val="en-US"/>
              </w:rPr>
            </w:pPr>
            <w:r w:rsidRPr="00107929">
              <w:rPr>
                <w:sz w:val="18"/>
                <w:szCs w:val="18"/>
                <w:lang w:val="en-US"/>
              </w:rPr>
              <w:t>(53.1, 57.9)</w:t>
            </w:r>
          </w:p>
        </w:tc>
      </w:tr>
      <w:tr w:rsidR="00AB600B" w:rsidRPr="00107929" w:rsidTr="00CC67E5">
        <w:tc>
          <w:tcPr>
            <w:tcW w:w="1332" w:type="pct"/>
            <w:vMerge/>
          </w:tcPr>
          <w:p w:rsidR="00AB600B" w:rsidRPr="00107929" w:rsidRDefault="00AB600B" w:rsidP="00AB600B">
            <w:pPr>
              <w:keepNext/>
              <w:keepLines/>
              <w:spacing w:after="0"/>
              <w:jc w:val="left"/>
              <w:rPr>
                <w:sz w:val="18"/>
                <w:szCs w:val="18"/>
                <w:lang w:val="en-US"/>
              </w:rPr>
            </w:pPr>
          </w:p>
        </w:tc>
        <w:tc>
          <w:tcPr>
            <w:tcW w:w="811" w:type="pct"/>
            <w:shd w:val="clear" w:color="auto" w:fill="auto"/>
            <w:vAlign w:val="center"/>
            <w:hideMark/>
          </w:tcPr>
          <w:p w:rsidR="00AB600B" w:rsidRPr="00107929" w:rsidRDefault="00AB600B" w:rsidP="00AB600B">
            <w:pPr>
              <w:keepNext/>
              <w:keepLines/>
              <w:spacing w:after="0"/>
              <w:jc w:val="left"/>
              <w:rPr>
                <w:sz w:val="18"/>
                <w:szCs w:val="18"/>
                <w:lang w:val="en-US"/>
              </w:rPr>
            </w:pPr>
            <w:r w:rsidRPr="00107929">
              <w:rPr>
                <w:sz w:val="18"/>
                <w:szCs w:val="18"/>
                <w:lang w:val="en-US"/>
              </w:rPr>
              <w:t>     Dose 3</w:t>
            </w:r>
          </w:p>
        </w:tc>
        <w:tc>
          <w:tcPr>
            <w:tcW w:w="1429" w:type="pct"/>
            <w:shd w:val="clear" w:color="auto" w:fill="auto"/>
            <w:vAlign w:val="center"/>
            <w:hideMark/>
          </w:tcPr>
          <w:p w:rsidR="00AB600B" w:rsidRPr="00107929" w:rsidRDefault="00AB600B" w:rsidP="00AB600B">
            <w:pPr>
              <w:keepNext/>
              <w:keepLines/>
              <w:spacing w:after="0"/>
              <w:jc w:val="center"/>
              <w:rPr>
                <w:sz w:val="18"/>
                <w:szCs w:val="18"/>
                <w:lang w:val="en-US"/>
              </w:rPr>
            </w:pPr>
            <w:r w:rsidRPr="00107929">
              <w:rPr>
                <w:sz w:val="18"/>
                <w:szCs w:val="18"/>
                <w:lang w:val="en-US"/>
              </w:rPr>
              <w:t>85.9</w:t>
            </w:r>
          </w:p>
          <w:p w:rsidR="00AB600B" w:rsidRPr="00107929" w:rsidRDefault="00AB600B" w:rsidP="00AB600B">
            <w:pPr>
              <w:keepNext/>
              <w:keepLines/>
              <w:spacing w:after="0"/>
              <w:jc w:val="center"/>
              <w:rPr>
                <w:sz w:val="18"/>
                <w:szCs w:val="18"/>
                <w:lang w:val="en-US"/>
              </w:rPr>
            </w:pPr>
            <w:r w:rsidRPr="00107929">
              <w:rPr>
                <w:sz w:val="18"/>
                <w:szCs w:val="18"/>
                <w:lang w:val="en-US"/>
              </w:rPr>
              <w:t>(83.8, 87.8)</w:t>
            </w:r>
          </w:p>
        </w:tc>
        <w:tc>
          <w:tcPr>
            <w:tcW w:w="1428" w:type="pct"/>
            <w:shd w:val="clear" w:color="auto" w:fill="auto"/>
          </w:tcPr>
          <w:p w:rsidR="00AB600B" w:rsidRPr="00107929" w:rsidRDefault="00AB600B" w:rsidP="00AB600B">
            <w:pPr>
              <w:keepNext/>
              <w:keepLines/>
              <w:overflowPunct w:val="0"/>
              <w:autoSpaceDE w:val="0"/>
              <w:autoSpaceDN w:val="0"/>
              <w:adjustRightInd w:val="0"/>
              <w:spacing w:after="0"/>
              <w:jc w:val="center"/>
              <w:textAlignment w:val="baseline"/>
              <w:rPr>
                <w:sz w:val="18"/>
                <w:szCs w:val="18"/>
                <w:lang w:val="en-US"/>
              </w:rPr>
            </w:pPr>
            <w:r w:rsidRPr="00107929">
              <w:rPr>
                <w:sz w:val="18"/>
                <w:szCs w:val="18"/>
                <w:lang w:val="en-US"/>
              </w:rPr>
              <w:t>79.6</w:t>
            </w:r>
          </w:p>
          <w:p w:rsidR="00AB600B" w:rsidRPr="00107929" w:rsidRDefault="00AB600B" w:rsidP="00AB600B">
            <w:pPr>
              <w:keepNext/>
              <w:keepLines/>
              <w:spacing w:after="0"/>
              <w:jc w:val="center"/>
              <w:rPr>
                <w:sz w:val="18"/>
                <w:szCs w:val="18"/>
                <w:lang w:val="en-US"/>
              </w:rPr>
            </w:pPr>
            <w:r w:rsidRPr="00107929">
              <w:rPr>
                <w:sz w:val="18"/>
                <w:szCs w:val="18"/>
                <w:lang w:val="en-US"/>
              </w:rPr>
              <w:t>(77.6, 81.5)</w:t>
            </w:r>
          </w:p>
        </w:tc>
      </w:tr>
      <w:tr w:rsidR="00AB600B" w:rsidRPr="00107929" w:rsidTr="00CC67E5">
        <w:tc>
          <w:tcPr>
            <w:tcW w:w="1332" w:type="pct"/>
            <w:vMerge/>
          </w:tcPr>
          <w:p w:rsidR="00AB600B" w:rsidRPr="00107929" w:rsidRDefault="00AB600B" w:rsidP="00AB600B">
            <w:pPr>
              <w:keepNext/>
              <w:keepLines/>
              <w:spacing w:after="0"/>
              <w:jc w:val="left"/>
              <w:rPr>
                <w:sz w:val="18"/>
                <w:szCs w:val="18"/>
                <w:lang w:val="en-US"/>
              </w:rPr>
            </w:pPr>
          </w:p>
        </w:tc>
        <w:tc>
          <w:tcPr>
            <w:tcW w:w="3668" w:type="pct"/>
            <w:gridSpan w:val="3"/>
            <w:shd w:val="clear" w:color="auto" w:fill="auto"/>
          </w:tcPr>
          <w:p w:rsidR="00AB600B" w:rsidRPr="00107929" w:rsidRDefault="00AB600B" w:rsidP="00AB600B">
            <w:pPr>
              <w:keepNext/>
              <w:keepLines/>
              <w:spacing w:after="0"/>
              <w:jc w:val="left"/>
              <w:rPr>
                <w:sz w:val="18"/>
                <w:szCs w:val="18"/>
                <w:lang w:val="en-US"/>
              </w:rPr>
            </w:pPr>
            <w:proofErr w:type="spellStart"/>
            <w:r w:rsidRPr="00107929">
              <w:rPr>
                <w:sz w:val="18"/>
                <w:szCs w:val="18"/>
                <w:lang w:val="en-US"/>
              </w:rPr>
              <w:t>hSBA</w:t>
            </w:r>
            <w:proofErr w:type="spellEnd"/>
            <w:r w:rsidRPr="00107929">
              <w:rPr>
                <w:sz w:val="18"/>
                <w:szCs w:val="18"/>
                <w:lang w:val="en-US"/>
              </w:rPr>
              <w:t xml:space="preserve"> GMT</w:t>
            </w:r>
          </w:p>
        </w:tc>
      </w:tr>
      <w:tr w:rsidR="00AB600B" w:rsidRPr="00107929" w:rsidTr="00CC67E5">
        <w:tc>
          <w:tcPr>
            <w:tcW w:w="1332" w:type="pct"/>
            <w:vMerge/>
          </w:tcPr>
          <w:p w:rsidR="00AB600B" w:rsidRPr="00107929" w:rsidRDefault="00AB600B" w:rsidP="00AB600B">
            <w:pPr>
              <w:keepNext/>
              <w:keepLines/>
              <w:spacing w:after="0"/>
              <w:jc w:val="left"/>
              <w:rPr>
                <w:sz w:val="18"/>
                <w:szCs w:val="18"/>
                <w:lang w:val="en-US"/>
              </w:rPr>
            </w:pPr>
          </w:p>
        </w:tc>
        <w:tc>
          <w:tcPr>
            <w:tcW w:w="811" w:type="pct"/>
            <w:shd w:val="clear" w:color="auto" w:fill="auto"/>
          </w:tcPr>
          <w:p w:rsidR="00AB600B" w:rsidRPr="00107929" w:rsidRDefault="00AB600B" w:rsidP="00AB600B">
            <w:pPr>
              <w:keepNext/>
              <w:keepLines/>
              <w:spacing w:after="0"/>
              <w:jc w:val="left"/>
              <w:rPr>
                <w:sz w:val="18"/>
                <w:szCs w:val="18"/>
                <w:lang w:val="en-US"/>
              </w:rPr>
            </w:pPr>
            <w:r w:rsidRPr="00107929">
              <w:rPr>
                <w:sz w:val="18"/>
                <w:szCs w:val="18"/>
                <w:lang w:val="en-US"/>
              </w:rPr>
              <w:t xml:space="preserve">     Before Dose 1</w:t>
            </w:r>
          </w:p>
        </w:tc>
        <w:tc>
          <w:tcPr>
            <w:tcW w:w="1429" w:type="pct"/>
            <w:shd w:val="clear" w:color="auto" w:fill="auto"/>
            <w:vAlign w:val="center"/>
          </w:tcPr>
          <w:p w:rsidR="00AB600B" w:rsidRPr="00107929" w:rsidRDefault="00AB600B" w:rsidP="00AB600B">
            <w:pPr>
              <w:keepNext/>
              <w:keepLines/>
              <w:spacing w:after="0"/>
              <w:jc w:val="center"/>
              <w:rPr>
                <w:sz w:val="18"/>
                <w:szCs w:val="18"/>
                <w:lang w:val="en-US"/>
              </w:rPr>
            </w:pPr>
            <w:r w:rsidRPr="00107929">
              <w:rPr>
                <w:sz w:val="18"/>
                <w:szCs w:val="18"/>
                <w:lang w:val="en-US"/>
              </w:rPr>
              <w:t xml:space="preserve">4.3 </w:t>
            </w:r>
          </w:p>
          <w:p w:rsidR="00AB600B" w:rsidRPr="00107929" w:rsidRDefault="00AB600B" w:rsidP="00AB600B">
            <w:pPr>
              <w:keepNext/>
              <w:keepLines/>
              <w:spacing w:after="0"/>
              <w:jc w:val="center"/>
              <w:rPr>
                <w:sz w:val="18"/>
                <w:szCs w:val="18"/>
                <w:lang w:val="en-US"/>
              </w:rPr>
            </w:pPr>
            <w:r w:rsidRPr="00107929">
              <w:rPr>
                <w:sz w:val="18"/>
                <w:szCs w:val="18"/>
                <w:lang w:val="en-US"/>
              </w:rPr>
              <w:t>(4.2, 4.3)</w:t>
            </w:r>
          </w:p>
        </w:tc>
        <w:tc>
          <w:tcPr>
            <w:tcW w:w="1428" w:type="pct"/>
            <w:shd w:val="clear" w:color="auto" w:fill="auto"/>
          </w:tcPr>
          <w:p w:rsidR="00AB600B" w:rsidRPr="00107929" w:rsidRDefault="00AB600B" w:rsidP="00AB600B">
            <w:pPr>
              <w:keepNext/>
              <w:keepLines/>
              <w:spacing w:after="0"/>
              <w:jc w:val="center"/>
              <w:rPr>
                <w:sz w:val="18"/>
                <w:szCs w:val="18"/>
                <w:lang w:val="en-US"/>
              </w:rPr>
            </w:pPr>
            <w:r w:rsidRPr="00107929">
              <w:rPr>
                <w:sz w:val="18"/>
                <w:szCs w:val="18"/>
                <w:lang w:val="en-US"/>
              </w:rPr>
              <w:t xml:space="preserve">4.8 </w:t>
            </w:r>
          </w:p>
          <w:p w:rsidR="00AB600B" w:rsidRPr="00107929" w:rsidRDefault="00AB600B" w:rsidP="00AB600B">
            <w:pPr>
              <w:keepNext/>
              <w:keepLines/>
              <w:spacing w:after="0"/>
              <w:jc w:val="center"/>
              <w:rPr>
                <w:sz w:val="18"/>
                <w:szCs w:val="18"/>
                <w:lang w:val="en-US"/>
              </w:rPr>
            </w:pPr>
            <w:r w:rsidRPr="00107929">
              <w:rPr>
                <w:sz w:val="18"/>
                <w:szCs w:val="18"/>
                <w:lang w:val="en-US"/>
              </w:rPr>
              <w:t>(4.7, 4.9)</w:t>
            </w:r>
          </w:p>
        </w:tc>
      </w:tr>
      <w:tr w:rsidR="00AB600B" w:rsidRPr="00107929" w:rsidTr="00CC67E5">
        <w:tc>
          <w:tcPr>
            <w:tcW w:w="1332" w:type="pct"/>
            <w:vMerge/>
          </w:tcPr>
          <w:p w:rsidR="00AB600B" w:rsidRPr="00107929" w:rsidRDefault="00AB600B" w:rsidP="00AB600B">
            <w:pPr>
              <w:keepNext/>
              <w:keepLines/>
              <w:spacing w:after="0"/>
              <w:jc w:val="left"/>
              <w:rPr>
                <w:sz w:val="18"/>
                <w:szCs w:val="18"/>
                <w:lang w:val="en-US"/>
              </w:rPr>
            </w:pPr>
          </w:p>
        </w:tc>
        <w:tc>
          <w:tcPr>
            <w:tcW w:w="811" w:type="pct"/>
            <w:shd w:val="clear" w:color="auto" w:fill="auto"/>
            <w:vAlign w:val="center"/>
          </w:tcPr>
          <w:p w:rsidR="00AB600B" w:rsidRPr="00107929" w:rsidRDefault="00AB600B" w:rsidP="00AB600B">
            <w:pPr>
              <w:keepNext/>
              <w:keepLines/>
              <w:spacing w:after="0"/>
              <w:jc w:val="left"/>
              <w:rPr>
                <w:sz w:val="18"/>
                <w:szCs w:val="18"/>
                <w:lang w:val="en-US"/>
              </w:rPr>
            </w:pPr>
            <w:r w:rsidRPr="00107929">
              <w:rPr>
                <w:sz w:val="18"/>
                <w:szCs w:val="18"/>
                <w:lang w:val="en-US"/>
              </w:rPr>
              <w:t>     Dose 2</w:t>
            </w:r>
          </w:p>
        </w:tc>
        <w:tc>
          <w:tcPr>
            <w:tcW w:w="1429" w:type="pct"/>
            <w:shd w:val="clear" w:color="auto" w:fill="auto"/>
            <w:vAlign w:val="center"/>
          </w:tcPr>
          <w:p w:rsidR="00AB600B" w:rsidRPr="00107929" w:rsidRDefault="00AB600B" w:rsidP="00AB600B">
            <w:pPr>
              <w:keepNext/>
              <w:keepLines/>
              <w:spacing w:after="0"/>
              <w:jc w:val="center"/>
              <w:rPr>
                <w:sz w:val="18"/>
                <w:szCs w:val="18"/>
                <w:lang w:val="en-US"/>
              </w:rPr>
            </w:pPr>
            <w:r w:rsidRPr="00107929">
              <w:rPr>
                <w:sz w:val="18"/>
                <w:szCs w:val="18"/>
                <w:lang w:val="en-US"/>
              </w:rPr>
              <w:t xml:space="preserve">17.1 </w:t>
            </w:r>
          </w:p>
          <w:p w:rsidR="00AB600B" w:rsidRPr="00107929" w:rsidRDefault="00AB600B" w:rsidP="00AB600B">
            <w:pPr>
              <w:keepNext/>
              <w:keepLines/>
              <w:spacing w:after="0"/>
              <w:jc w:val="center"/>
              <w:rPr>
                <w:sz w:val="18"/>
                <w:szCs w:val="18"/>
                <w:lang w:val="en-US"/>
              </w:rPr>
            </w:pPr>
            <w:r w:rsidRPr="00107929">
              <w:rPr>
                <w:sz w:val="18"/>
                <w:szCs w:val="18"/>
                <w:lang w:val="en-US"/>
              </w:rPr>
              <w:t>(15.8, 18.6)</w:t>
            </w:r>
          </w:p>
        </w:tc>
        <w:tc>
          <w:tcPr>
            <w:tcW w:w="1428" w:type="pct"/>
            <w:shd w:val="clear" w:color="auto" w:fill="auto"/>
          </w:tcPr>
          <w:p w:rsidR="00AB600B" w:rsidRPr="00107929" w:rsidRDefault="00AB600B" w:rsidP="00AB600B">
            <w:pPr>
              <w:keepNext/>
              <w:keepLines/>
              <w:spacing w:after="0"/>
              <w:jc w:val="center"/>
              <w:rPr>
                <w:sz w:val="18"/>
                <w:szCs w:val="18"/>
                <w:lang w:val="en-US"/>
              </w:rPr>
            </w:pPr>
            <w:r w:rsidRPr="00107929">
              <w:rPr>
                <w:sz w:val="18"/>
                <w:szCs w:val="18"/>
                <w:lang w:val="en-US"/>
              </w:rPr>
              <w:t xml:space="preserve">22.6 </w:t>
            </w:r>
          </w:p>
          <w:p w:rsidR="00AB600B" w:rsidRPr="00107929" w:rsidRDefault="00AB600B" w:rsidP="00AB600B">
            <w:pPr>
              <w:keepNext/>
              <w:keepLines/>
              <w:spacing w:after="0"/>
              <w:jc w:val="center"/>
              <w:rPr>
                <w:sz w:val="18"/>
                <w:szCs w:val="18"/>
                <w:lang w:val="en-US"/>
              </w:rPr>
            </w:pPr>
            <w:r w:rsidRPr="00107929">
              <w:rPr>
                <w:sz w:val="18"/>
                <w:szCs w:val="18"/>
                <w:lang w:val="en-US"/>
              </w:rPr>
              <w:t>(20.9, 24.4)</w:t>
            </w:r>
          </w:p>
        </w:tc>
      </w:tr>
      <w:tr w:rsidR="00AB600B" w:rsidRPr="00107929" w:rsidTr="00CC67E5">
        <w:tc>
          <w:tcPr>
            <w:tcW w:w="1332" w:type="pct"/>
            <w:vMerge/>
          </w:tcPr>
          <w:p w:rsidR="00AB600B" w:rsidRPr="00107929" w:rsidRDefault="00AB600B" w:rsidP="00AB600B">
            <w:pPr>
              <w:keepNext/>
              <w:keepLines/>
              <w:spacing w:after="0"/>
              <w:jc w:val="left"/>
              <w:rPr>
                <w:sz w:val="18"/>
                <w:szCs w:val="18"/>
                <w:lang w:val="en-US"/>
              </w:rPr>
            </w:pPr>
          </w:p>
        </w:tc>
        <w:tc>
          <w:tcPr>
            <w:tcW w:w="811" w:type="pct"/>
            <w:shd w:val="clear" w:color="auto" w:fill="auto"/>
            <w:vAlign w:val="center"/>
          </w:tcPr>
          <w:p w:rsidR="00AB600B" w:rsidRPr="00107929" w:rsidRDefault="00AB600B" w:rsidP="00AB600B">
            <w:pPr>
              <w:keepNext/>
              <w:keepLines/>
              <w:spacing w:after="0"/>
              <w:jc w:val="left"/>
              <w:rPr>
                <w:sz w:val="18"/>
                <w:szCs w:val="18"/>
                <w:lang w:val="en-US"/>
              </w:rPr>
            </w:pPr>
            <w:r w:rsidRPr="00107929">
              <w:rPr>
                <w:sz w:val="18"/>
                <w:szCs w:val="18"/>
                <w:lang w:val="en-US"/>
              </w:rPr>
              <w:t xml:space="preserve">     Dose 3</w:t>
            </w:r>
          </w:p>
        </w:tc>
        <w:tc>
          <w:tcPr>
            <w:tcW w:w="1429" w:type="pct"/>
            <w:shd w:val="clear" w:color="auto" w:fill="auto"/>
            <w:vAlign w:val="center"/>
          </w:tcPr>
          <w:p w:rsidR="00AB600B" w:rsidRPr="00107929" w:rsidRDefault="00AB600B" w:rsidP="00AB600B">
            <w:pPr>
              <w:keepNext/>
              <w:keepLines/>
              <w:spacing w:after="0"/>
              <w:jc w:val="center"/>
              <w:rPr>
                <w:sz w:val="18"/>
                <w:szCs w:val="18"/>
                <w:lang w:val="en-US"/>
              </w:rPr>
            </w:pPr>
            <w:r w:rsidRPr="00107929">
              <w:rPr>
                <w:sz w:val="18"/>
                <w:szCs w:val="18"/>
                <w:lang w:val="en-US"/>
              </w:rPr>
              <w:t xml:space="preserve">50.9 </w:t>
            </w:r>
          </w:p>
          <w:p w:rsidR="00AB600B" w:rsidRPr="00107929" w:rsidRDefault="00AB600B" w:rsidP="00AB600B">
            <w:pPr>
              <w:keepNext/>
              <w:keepLines/>
              <w:spacing w:after="0"/>
              <w:jc w:val="center"/>
              <w:rPr>
                <w:sz w:val="18"/>
                <w:szCs w:val="18"/>
                <w:lang w:val="en-US"/>
              </w:rPr>
            </w:pPr>
            <w:r w:rsidRPr="00107929">
              <w:rPr>
                <w:sz w:val="18"/>
                <w:szCs w:val="18"/>
                <w:lang w:val="en-US"/>
              </w:rPr>
              <w:t>(47.0, 55.2)</w:t>
            </w:r>
          </w:p>
        </w:tc>
        <w:tc>
          <w:tcPr>
            <w:tcW w:w="1428" w:type="pct"/>
            <w:shd w:val="clear" w:color="auto" w:fill="auto"/>
          </w:tcPr>
          <w:p w:rsidR="00AB600B" w:rsidRPr="00107929" w:rsidRDefault="00AB600B" w:rsidP="00AB600B">
            <w:pPr>
              <w:keepNext/>
              <w:keepLines/>
              <w:spacing w:after="0"/>
              <w:jc w:val="center"/>
              <w:rPr>
                <w:sz w:val="18"/>
                <w:szCs w:val="18"/>
                <w:lang w:val="en-US"/>
              </w:rPr>
            </w:pPr>
            <w:r w:rsidRPr="00107929">
              <w:rPr>
                <w:sz w:val="18"/>
                <w:szCs w:val="18"/>
                <w:lang w:val="en-US"/>
              </w:rPr>
              <w:t xml:space="preserve">47.6 </w:t>
            </w:r>
          </w:p>
          <w:p w:rsidR="00AB600B" w:rsidRPr="00107929" w:rsidRDefault="00AB600B" w:rsidP="00AB600B">
            <w:pPr>
              <w:keepNext/>
              <w:keepLines/>
              <w:spacing w:after="0"/>
              <w:jc w:val="center"/>
              <w:rPr>
                <w:sz w:val="18"/>
                <w:szCs w:val="18"/>
                <w:lang w:val="en-US"/>
              </w:rPr>
            </w:pPr>
            <w:r w:rsidRPr="00107929">
              <w:rPr>
                <w:sz w:val="18"/>
                <w:szCs w:val="18"/>
                <w:lang w:val="en-US"/>
              </w:rPr>
              <w:t>(44.2, 51.3)</w:t>
            </w:r>
          </w:p>
        </w:tc>
      </w:tr>
      <w:tr w:rsidR="00AB600B" w:rsidRPr="00107929" w:rsidTr="00CC67E5">
        <w:tc>
          <w:tcPr>
            <w:tcW w:w="5000" w:type="pct"/>
            <w:gridSpan w:val="4"/>
          </w:tcPr>
          <w:p w:rsidR="00AB600B" w:rsidRPr="00107929" w:rsidRDefault="00AB600B" w:rsidP="00936DE2">
            <w:pPr>
              <w:spacing w:after="0"/>
              <w:jc w:val="left"/>
              <w:rPr>
                <w:sz w:val="18"/>
                <w:szCs w:val="18"/>
                <w:lang w:val="en-US"/>
              </w:rPr>
            </w:pPr>
            <w:r w:rsidRPr="00107929">
              <w:rPr>
                <w:sz w:val="18"/>
                <w:szCs w:val="18"/>
                <w:lang w:val="en-US"/>
              </w:rPr>
              <w:t xml:space="preserve">Composite </w:t>
            </w:r>
            <w:proofErr w:type="spellStart"/>
            <w:r w:rsidRPr="00107929">
              <w:rPr>
                <w:sz w:val="18"/>
                <w:szCs w:val="18"/>
                <w:lang w:val="en-US"/>
              </w:rPr>
              <w:t>hSBA</w:t>
            </w:r>
            <w:proofErr w:type="spellEnd"/>
            <w:r w:rsidRPr="00107929">
              <w:rPr>
                <w:sz w:val="18"/>
                <w:szCs w:val="18"/>
                <w:lang w:val="en-US"/>
              </w:rPr>
              <w:t xml:space="preserve"> response</w:t>
            </w:r>
            <w:r w:rsidR="002A0AD0">
              <w:rPr>
                <w:sz w:val="18"/>
                <w:szCs w:val="18"/>
                <w:lang w:val="en-US"/>
              </w:rPr>
              <w:t xml:space="preserve"> </w:t>
            </w:r>
            <w:r w:rsidR="0086089A" w:rsidRPr="0086089A">
              <w:rPr>
                <w:sz w:val="18"/>
                <w:szCs w:val="18"/>
                <w:lang w:val="en-US"/>
              </w:rPr>
              <w:t xml:space="preserve">(Proportion of subjects who achieved </w:t>
            </w:r>
            <w:proofErr w:type="spellStart"/>
            <w:r w:rsidR="0086089A" w:rsidRPr="0086089A">
              <w:rPr>
                <w:sz w:val="18"/>
                <w:szCs w:val="18"/>
                <w:lang w:val="en-US"/>
              </w:rPr>
              <w:t>hSBA</w:t>
            </w:r>
            <w:proofErr w:type="spellEnd"/>
            <w:r w:rsidR="0086089A" w:rsidRPr="0086089A">
              <w:rPr>
                <w:sz w:val="18"/>
                <w:szCs w:val="18"/>
                <w:lang w:val="en-US"/>
              </w:rPr>
              <w:t xml:space="preserve"> ≥ LLOQ for all 4 </w:t>
            </w:r>
            <w:proofErr w:type="spellStart"/>
            <w:r w:rsidR="0086089A" w:rsidRPr="0086089A">
              <w:rPr>
                <w:sz w:val="18"/>
                <w:szCs w:val="18"/>
                <w:lang w:val="en-US"/>
              </w:rPr>
              <w:t>hSBA</w:t>
            </w:r>
            <w:proofErr w:type="spellEnd"/>
            <w:r w:rsidR="0086089A" w:rsidRPr="0086089A">
              <w:rPr>
                <w:sz w:val="18"/>
                <w:szCs w:val="18"/>
                <w:lang w:val="en-US"/>
              </w:rPr>
              <w:t xml:space="preserve"> strains combined) </w:t>
            </w:r>
            <w:proofErr w:type="spellStart"/>
            <w:r w:rsidRPr="00107929">
              <w:rPr>
                <w:sz w:val="18"/>
                <w:szCs w:val="18"/>
                <w:vertAlign w:val="superscript"/>
                <w:lang w:val="en-US"/>
              </w:rPr>
              <w:t>i</w:t>
            </w:r>
            <w:proofErr w:type="spellEnd"/>
          </w:p>
        </w:tc>
      </w:tr>
      <w:tr w:rsidR="00AB600B" w:rsidRPr="00107929" w:rsidTr="00CC67E5">
        <w:tc>
          <w:tcPr>
            <w:tcW w:w="1332" w:type="pct"/>
            <w:vMerge w:val="restart"/>
          </w:tcPr>
          <w:p w:rsidR="00AB600B" w:rsidRPr="00107929" w:rsidRDefault="00AB600B" w:rsidP="00AB600B">
            <w:pPr>
              <w:spacing w:after="0"/>
              <w:jc w:val="left"/>
              <w:rPr>
                <w:sz w:val="18"/>
                <w:szCs w:val="18"/>
                <w:lang w:val="en-US"/>
              </w:rPr>
            </w:pPr>
          </w:p>
        </w:tc>
        <w:tc>
          <w:tcPr>
            <w:tcW w:w="811" w:type="pct"/>
            <w:shd w:val="clear" w:color="auto" w:fill="auto"/>
            <w:vAlign w:val="center"/>
            <w:hideMark/>
          </w:tcPr>
          <w:p w:rsidR="00AB600B" w:rsidRPr="00107929" w:rsidRDefault="00AB600B" w:rsidP="00AB600B">
            <w:pPr>
              <w:spacing w:after="0"/>
              <w:jc w:val="left"/>
              <w:rPr>
                <w:sz w:val="18"/>
                <w:szCs w:val="18"/>
                <w:lang w:val="en-US"/>
              </w:rPr>
            </w:pPr>
            <w:r w:rsidRPr="00107929">
              <w:rPr>
                <w:sz w:val="18"/>
                <w:szCs w:val="18"/>
                <w:lang w:val="en-US"/>
              </w:rPr>
              <w:t>     Before Dose 1</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1.1</w:t>
            </w:r>
          </w:p>
          <w:p w:rsidR="00AB600B" w:rsidRPr="00107929" w:rsidRDefault="00AB600B" w:rsidP="00AB600B">
            <w:pPr>
              <w:spacing w:after="0"/>
              <w:jc w:val="center"/>
              <w:rPr>
                <w:sz w:val="18"/>
                <w:szCs w:val="18"/>
                <w:lang w:val="en-US"/>
              </w:rPr>
            </w:pPr>
            <w:r w:rsidRPr="00107929">
              <w:rPr>
                <w:sz w:val="18"/>
                <w:szCs w:val="18"/>
                <w:lang w:val="en-US"/>
              </w:rPr>
              <w:t>(0.6, 1.9)</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7.3</w:t>
            </w:r>
          </w:p>
          <w:p w:rsidR="00AB600B" w:rsidRPr="00107929" w:rsidRDefault="00AB600B" w:rsidP="00AB600B">
            <w:pPr>
              <w:spacing w:after="0"/>
              <w:jc w:val="center"/>
              <w:rPr>
                <w:sz w:val="18"/>
                <w:szCs w:val="18"/>
                <w:lang w:val="en-US"/>
              </w:rPr>
            </w:pPr>
            <w:r w:rsidRPr="00107929">
              <w:rPr>
                <w:sz w:val="18"/>
                <w:szCs w:val="18"/>
                <w:lang w:val="en-US"/>
              </w:rPr>
              <w:t>(6.0, 8.6)</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hideMark/>
          </w:tcPr>
          <w:p w:rsidR="00AB600B" w:rsidRPr="00107929" w:rsidRDefault="00AB600B" w:rsidP="00AB600B">
            <w:pPr>
              <w:spacing w:after="0"/>
              <w:jc w:val="left"/>
              <w:rPr>
                <w:sz w:val="18"/>
                <w:szCs w:val="18"/>
                <w:lang w:val="en-US"/>
              </w:rPr>
            </w:pPr>
            <w:r w:rsidRPr="00107929">
              <w:rPr>
                <w:sz w:val="18"/>
                <w:szCs w:val="18"/>
                <w:lang w:val="en-US"/>
              </w:rPr>
              <w:t>     Dose 2</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54.1</w:t>
            </w:r>
          </w:p>
          <w:p w:rsidR="00AB600B" w:rsidRPr="00107929" w:rsidRDefault="00AB600B" w:rsidP="00AB600B">
            <w:pPr>
              <w:spacing w:after="0"/>
              <w:jc w:val="center"/>
              <w:rPr>
                <w:sz w:val="18"/>
                <w:szCs w:val="18"/>
                <w:lang w:val="en-US"/>
              </w:rPr>
            </w:pPr>
            <w:r w:rsidRPr="00107929">
              <w:rPr>
                <w:sz w:val="18"/>
                <w:szCs w:val="18"/>
                <w:lang w:val="en-US"/>
              </w:rPr>
              <w:t>(51.1, 57.0)</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64.5</w:t>
            </w:r>
          </w:p>
          <w:p w:rsidR="00AB600B" w:rsidRPr="00107929" w:rsidRDefault="00AB600B" w:rsidP="00AB600B">
            <w:pPr>
              <w:spacing w:after="0"/>
              <w:jc w:val="center"/>
              <w:rPr>
                <w:sz w:val="18"/>
                <w:szCs w:val="18"/>
                <w:lang w:val="en-US"/>
              </w:rPr>
            </w:pPr>
            <w:r w:rsidRPr="00107929">
              <w:rPr>
                <w:sz w:val="18"/>
                <w:szCs w:val="18"/>
                <w:lang w:val="en-US"/>
              </w:rPr>
              <w:t>(62.1, 66.8)</w:t>
            </w:r>
          </w:p>
        </w:tc>
      </w:tr>
      <w:tr w:rsidR="00AB600B" w:rsidRPr="00107929" w:rsidTr="00CC67E5">
        <w:tc>
          <w:tcPr>
            <w:tcW w:w="1332" w:type="pct"/>
            <w:vMerge/>
          </w:tcPr>
          <w:p w:rsidR="00AB600B" w:rsidRPr="00107929" w:rsidRDefault="00AB600B" w:rsidP="00AB600B">
            <w:pPr>
              <w:spacing w:after="0"/>
              <w:jc w:val="left"/>
              <w:rPr>
                <w:sz w:val="18"/>
                <w:szCs w:val="18"/>
                <w:lang w:val="en-US"/>
              </w:rPr>
            </w:pPr>
          </w:p>
        </w:tc>
        <w:tc>
          <w:tcPr>
            <w:tcW w:w="811" w:type="pct"/>
            <w:shd w:val="clear" w:color="auto" w:fill="auto"/>
            <w:vAlign w:val="center"/>
            <w:hideMark/>
          </w:tcPr>
          <w:p w:rsidR="00AB600B" w:rsidRPr="00107929" w:rsidRDefault="00AB600B" w:rsidP="00AB600B">
            <w:pPr>
              <w:spacing w:after="0"/>
              <w:jc w:val="left"/>
              <w:rPr>
                <w:sz w:val="18"/>
                <w:szCs w:val="18"/>
                <w:lang w:val="en-US"/>
              </w:rPr>
            </w:pPr>
            <w:r w:rsidRPr="00107929">
              <w:rPr>
                <w:sz w:val="18"/>
                <w:szCs w:val="18"/>
                <w:lang w:val="en-US"/>
              </w:rPr>
              <w:t>     Dose 3</w:t>
            </w:r>
          </w:p>
        </w:tc>
        <w:tc>
          <w:tcPr>
            <w:tcW w:w="1429" w:type="pct"/>
            <w:shd w:val="clear" w:color="auto" w:fill="auto"/>
            <w:vAlign w:val="center"/>
            <w:hideMark/>
          </w:tcPr>
          <w:p w:rsidR="00AB600B" w:rsidRPr="00107929" w:rsidRDefault="00AB600B" w:rsidP="00AB600B">
            <w:pPr>
              <w:spacing w:after="0"/>
              <w:jc w:val="center"/>
              <w:rPr>
                <w:sz w:val="18"/>
                <w:szCs w:val="18"/>
                <w:lang w:val="en-US"/>
              </w:rPr>
            </w:pPr>
            <w:r w:rsidRPr="00107929">
              <w:rPr>
                <w:sz w:val="18"/>
                <w:szCs w:val="18"/>
                <w:lang w:val="en-US"/>
              </w:rPr>
              <w:t>83.5</w:t>
            </w:r>
          </w:p>
          <w:p w:rsidR="00AB600B" w:rsidRPr="00107929" w:rsidRDefault="00AB600B" w:rsidP="00AB600B">
            <w:pPr>
              <w:spacing w:after="0"/>
              <w:jc w:val="center"/>
              <w:rPr>
                <w:sz w:val="18"/>
                <w:szCs w:val="18"/>
                <w:lang w:val="en-US"/>
              </w:rPr>
            </w:pPr>
            <w:r w:rsidRPr="00107929">
              <w:rPr>
                <w:sz w:val="18"/>
                <w:szCs w:val="18"/>
                <w:lang w:val="en-US"/>
              </w:rPr>
              <w:t>(81.3, 85.6)</w:t>
            </w:r>
          </w:p>
        </w:tc>
        <w:tc>
          <w:tcPr>
            <w:tcW w:w="1428" w:type="pct"/>
            <w:shd w:val="clear" w:color="auto" w:fill="auto"/>
          </w:tcPr>
          <w:p w:rsidR="00AB600B" w:rsidRPr="00107929" w:rsidRDefault="00AB600B" w:rsidP="00AB600B">
            <w:pPr>
              <w:keepNext/>
              <w:keepLines/>
              <w:widowControl w:val="0"/>
              <w:overflowPunct w:val="0"/>
              <w:autoSpaceDE w:val="0"/>
              <w:autoSpaceDN w:val="0"/>
              <w:adjustRightInd w:val="0"/>
              <w:spacing w:after="0"/>
              <w:jc w:val="center"/>
              <w:textAlignment w:val="baseline"/>
              <w:rPr>
                <w:sz w:val="18"/>
                <w:szCs w:val="18"/>
                <w:lang w:val="en-US"/>
              </w:rPr>
            </w:pPr>
            <w:r w:rsidRPr="00107929">
              <w:rPr>
                <w:sz w:val="18"/>
                <w:szCs w:val="18"/>
                <w:lang w:val="en-US"/>
              </w:rPr>
              <w:t>84.9</w:t>
            </w:r>
          </w:p>
          <w:p w:rsidR="00AB600B" w:rsidRPr="00107929" w:rsidRDefault="00AB600B" w:rsidP="00AB600B">
            <w:pPr>
              <w:spacing w:after="0"/>
              <w:jc w:val="center"/>
              <w:rPr>
                <w:sz w:val="18"/>
                <w:szCs w:val="18"/>
                <w:lang w:val="en-US"/>
              </w:rPr>
            </w:pPr>
            <w:r w:rsidRPr="00107929">
              <w:rPr>
                <w:sz w:val="18"/>
                <w:szCs w:val="18"/>
                <w:lang w:val="en-US"/>
              </w:rPr>
              <w:t>(83.1, 86.6)</w:t>
            </w:r>
          </w:p>
        </w:tc>
      </w:tr>
      <w:tr w:rsidR="00AB600B" w:rsidRPr="00107929" w:rsidTr="00CC67E5">
        <w:tc>
          <w:tcPr>
            <w:tcW w:w="5000" w:type="pct"/>
            <w:gridSpan w:val="4"/>
          </w:tcPr>
          <w:p w:rsidR="00AB600B" w:rsidRPr="00107929" w:rsidRDefault="00AB600B" w:rsidP="00AB600B">
            <w:pPr>
              <w:tabs>
                <w:tab w:val="left" w:pos="360"/>
              </w:tabs>
              <w:spacing w:after="0"/>
              <w:jc w:val="left"/>
              <w:rPr>
                <w:sz w:val="18"/>
                <w:szCs w:val="18"/>
                <w:lang w:val="en-US"/>
              </w:rPr>
            </w:pPr>
            <w:r w:rsidRPr="00107929">
              <w:rPr>
                <w:sz w:val="18"/>
                <w:szCs w:val="18"/>
                <w:lang w:val="en-US"/>
              </w:rPr>
              <w:t>Abbreviations: </w:t>
            </w:r>
            <w:proofErr w:type="spellStart"/>
            <w:r w:rsidRPr="00107929">
              <w:rPr>
                <w:sz w:val="18"/>
                <w:szCs w:val="18"/>
                <w:lang w:val="en-US"/>
              </w:rPr>
              <w:t>fHBP</w:t>
            </w:r>
            <w:proofErr w:type="spellEnd"/>
            <w:r w:rsidRPr="00107929">
              <w:rPr>
                <w:sz w:val="18"/>
                <w:szCs w:val="18"/>
                <w:lang w:val="en-US"/>
              </w:rPr>
              <w:t xml:space="preserve"> = factor H binding protein; GMT = geometric mean titer; </w:t>
            </w:r>
            <w:proofErr w:type="spellStart"/>
            <w:r w:rsidRPr="00107929">
              <w:rPr>
                <w:sz w:val="18"/>
                <w:szCs w:val="18"/>
                <w:lang w:val="en-US"/>
              </w:rPr>
              <w:t>hSBA</w:t>
            </w:r>
            <w:proofErr w:type="spellEnd"/>
            <w:r w:rsidRPr="00107929">
              <w:rPr>
                <w:sz w:val="18"/>
                <w:szCs w:val="18"/>
                <w:lang w:val="en-US"/>
              </w:rPr>
              <w:t xml:space="preserve"> = serum bactericidal assay using human complement; LLOQ = lower limit of quantitation; LOD = limit of detection.</w:t>
            </w:r>
            <w:r w:rsidRPr="00107929">
              <w:rPr>
                <w:sz w:val="18"/>
                <w:szCs w:val="18"/>
                <w:lang w:val="en-US"/>
              </w:rPr>
              <w:br/>
              <w:t>Note: LLOQ = 1:16 for A22; 1:8 for A56, B24, and B44.</w:t>
            </w:r>
            <w:r w:rsidRPr="00107929">
              <w:rPr>
                <w:sz w:val="18"/>
                <w:szCs w:val="18"/>
                <w:lang w:val="en-US"/>
              </w:rPr>
              <w:br/>
              <w:t xml:space="preserve">Note: The 4-fold increase is defined as follows: (1) For subjects with a baseline </w:t>
            </w:r>
            <w:proofErr w:type="spellStart"/>
            <w:r w:rsidRPr="00107929">
              <w:rPr>
                <w:sz w:val="18"/>
                <w:szCs w:val="18"/>
                <w:lang w:val="en-US"/>
              </w:rPr>
              <w:t>hSBA</w:t>
            </w:r>
            <w:proofErr w:type="spellEnd"/>
            <w:r w:rsidRPr="00107929">
              <w:rPr>
                <w:sz w:val="18"/>
                <w:szCs w:val="18"/>
                <w:lang w:val="en-US"/>
              </w:rPr>
              <w:t xml:space="preserve"> titer below the LOD (</w:t>
            </w:r>
            <w:proofErr w:type="spellStart"/>
            <w:r w:rsidRPr="00107929">
              <w:rPr>
                <w:sz w:val="18"/>
                <w:szCs w:val="18"/>
                <w:lang w:val="en-US"/>
              </w:rPr>
              <w:t>hSBA</w:t>
            </w:r>
            <w:proofErr w:type="spellEnd"/>
            <w:r w:rsidRPr="00107929">
              <w:rPr>
                <w:sz w:val="18"/>
                <w:szCs w:val="18"/>
                <w:lang w:val="en-US"/>
              </w:rPr>
              <w:t xml:space="preserve"> titer &lt;</w:t>
            </w:r>
            <w:r w:rsidR="0048468E" w:rsidRPr="00107929">
              <w:rPr>
                <w:sz w:val="18"/>
                <w:szCs w:val="18"/>
                <w:lang w:val="en-US"/>
              </w:rPr>
              <w:t xml:space="preserve"> </w:t>
            </w:r>
            <w:r w:rsidRPr="00107929">
              <w:rPr>
                <w:sz w:val="18"/>
                <w:szCs w:val="18"/>
                <w:lang w:val="en-US"/>
              </w:rPr>
              <w:t xml:space="preserve">1:4), a response is defined as an </w:t>
            </w:r>
            <w:proofErr w:type="spellStart"/>
            <w:r w:rsidRPr="00107929">
              <w:rPr>
                <w:sz w:val="18"/>
                <w:szCs w:val="18"/>
                <w:lang w:val="en-US"/>
              </w:rPr>
              <w:t>hSBA</w:t>
            </w:r>
            <w:proofErr w:type="spellEnd"/>
            <w:r w:rsidRPr="00107929">
              <w:rPr>
                <w:sz w:val="18"/>
                <w:szCs w:val="18"/>
                <w:lang w:val="en-US"/>
              </w:rPr>
              <w:t xml:space="preserve"> titer ≥</w:t>
            </w:r>
            <w:r w:rsidR="0048468E" w:rsidRPr="00107929">
              <w:rPr>
                <w:sz w:val="18"/>
                <w:szCs w:val="18"/>
                <w:lang w:val="en-US"/>
              </w:rPr>
              <w:t xml:space="preserve"> </w:t>
            </w:r>
            <w:r w:rsidRPr="00107929">
              <w:rPr>
                <w:sz w:val="18"/>
                <w:szCs w:val="18"/>
                <w:lang w:val="en-US"/>
              </w:rPr>
              <w:t xml:space="preserve">1:16 or the LLOQ (whichever titer is higher). (2) For subjects with a baseline </w:t>
            </w:r>
            <w:proofErr w:type="spellStart"/>
            <w:r w:rsidRPr="00107929">
              <w:rPr>
                <w:sz w:val="18"/>
                <w:szCs w:val="18"/>
                <w:lang w:val="en-US"/>
              </w:rPr>
              <w:t>hSBA</w:t>
            </w:r>
            <w:proofErr w:type="spellEnd"/>
            <w:r w:rsidRPr="00107929">
              <w:rPr>
                <w:sz w:val="18"/>
                <w:szCs w:val="18"/>
                <w:lang w:val="en-US"/>
              </w:rPr>
              <w:t xml:space="preserve"> titer ≥ LOD and &lt; LLOQ, a response is defined as an </w:t>
            </w:r>
            <w:proofErr w:type="spellStart"/>
            <w:r w:rsidRPr="00107929">
              <w:rPr>
                <w:sz w:val="18"/>
                <w:szCs w:val="18"/>
                <w:lang w:val="en-US"/>
              </w:rPr>
              <w:t>hSBA</w:t>
            </w:r>
            <w:proofErr w:type="spellEnd"/>
            <w:r w:rsidRPr="00107929">
              <w:rPr>
                <w:sz w:val="18"/>
                <w:szCs w:val="18"/>
                <w:lang w:val="en-US"/>
              </w:rPr>
              <w:t xml:space="preserve"> titer ≥</w:t>
            </w:r>
            <w:r w:rsidR="0048468E" w:rsidRPr="00107929">
              <w:rPr>
                <w:sz w:val="18"/>
                <w:szCs w:val="18"/>
                <w:lang w:val="en-US"/>
              </w:rPr>
              <w:t xml:space="preserve"> </w:t>
            </w:r>
            <w:r w:rsidRPr="00107929">
              <w:rPr>
                <w:sz w:val="18"/>
                <w:szCs w:val="18"/>
                <w:lang w:val="en-US"/>
              </w:rPr>
              <w:t xml:space="preserve">4 times the LLOQ. (3) For subjects with a baseline </w:t>
            </w:r>
            <w:proofErr w:type="spellStart"/>
            <w:r w:rsidRPr="00107929">
              <w:rPr>
                <w:sz w:val="18"/>
                <w:szCs w:val="18"/>
                <w:lang w:val="en-US"/>
              </w:rPr>
              <w:t>hSBA</w:t>
            </w:r>
            <w:proofErr w:type="spellEnd"/>
            <w:r w:rsidRPr="00107929">
              <w:rPr>
                <w:sz w:val="18"/>
                <w:szCs w:val="18"/>
                <w:lang w:val="en-US"/>
              </w:rPr>
              <w:t xml:space="preserve"> titer ≥ LLOQ, a response is defined as an </w:t>
            </w:r>
            <w:proofErr w:type="spellStart"/>
            <w:r w:rsidRPr="00107929">
              <w:rPr>
                <w:sz w:val="18"/>
                <w:szCs w:val="18"/>
                <w:lang w:val="en-US"/>
              </w:rPr>
              <w:t>hSBA</w:t>
            </w:r>
            <w:proofErr w:type="spellEnd"/>
            <w:r w:rsidRPr="00107929">
              <w:rPr>
                <w:sz w:val="18"/>
                <w:szCs w:val="18"/>
                <w:lang w:val="en-US"/>
              </w:rPr>
              <w:t xml:space="preserve"> titer ≥</w:t>
            </w:r>
            <w:r w:rsidR="0048468E" w:rsidRPr="00107929">
              <w:rPr>
                <w:sz w:val="18"/>
                <w:szCs w:val="18"/>
                <w:lang w:val="en-US"/>
              </w:rPr>
              <w:t xml:space="preserve"> </w:t>
            </w:r>
            <w:r w:rsidRPr="00107929">
              <w:rPr>
                <w:sz w:val="18"/>
                <w:szCs w:val="18"/>
                <w:lang w:val="en-US"/>
              </w:rPr>
              <w:t>4 times the baseline titer.</w:t>
            </w:r>
          </w:p>
          <w:p w:rsidR="00AB600B" w:rsidRPr="00107929" w:rsidRDefault="00AB600B" w:rsidP="00AB600B">
            <w:pPr>
              <w:tabs>
                <w:tab w:val="left" w:pos="360"/>
              </w:tabs>
              <w:spacing w:after="0"/>
              <w:ind w:left="90"/>
              <w:jc w:val="left"/>
              <w:rPr>
                <w:sz w:val="18"/>
                <w:szCs w:val="18"/>
                <w:lang w:val="en-US"/>
              </w:rPr>
            </w:pPr>
            <w:proofErr w:type="spellStart"/>
            <w:proofErr w:type="gramStart"/>
            <w:r w:rsidRPr="00107929">
              <w:rPr>
                <w:sz w:val="18"/>
                <w:szCs w:val="18"/>
                <w:lang w:val="en-US"/>
              </w:rPr>
              <w:t>a</w:t>
            </w:r>
            <w:proofErr w:type="spellEnd"/>
            <w:proofErr w:type="gramEnd"/>
            <w:r w:rsidRPr="00107929">
              <w:rPr>
                <w:sz w:val="18"/>
                <w:szCs w:val="18"/>
                <w:lang w:val="en-US"/>
              </w:rPr>
              <w:tab/>
              <w:t xml:space="preserve">Evaluable immunogenicity population.  </w:t>
            </w:r>
          </w:p>
          <w:p w:rsidR="00AB600B" w:rsidRPr="00107929" w:rsidRDefault="00AB600B" w:rsidP="00AB600B">
            <w:pPr>
              <w:tabs>
                <w:tab w:val="left" w:pos="360"/>
              </w:tabs>
              <w:spacing w:after="0"/>
              <w:ind w:left="90"/>
              <w:jc w:val="left"/>
              <w:rPr>
                <w:sz w:val="18"/>
                <w:szCs w:val="18"/>
                <w:lang w:val="en-US"/>
              </w:rPr>
            </w:pPr>
            <w:proofErr w:type="gramStart"/>
            <w:r w:rsidRPr="00107929">
              <w:rPr>
                <w:sz w:val="18"/>
                <w:szCs w:val="18"/>
                <w:lang w:val="en-US"/>
              </w:rPr>
              <w:t>b</w:t>
            </w:r>
            <w:proofErr w:type="gramEnd"/>
            <w:r w:rsidRPr="00107929">
              <w:rPr>
                <w:sz w:val="18"/>
                <w:szCs w:val="18"/>
                <w:lang w:val="en-US"/>
              </w:rPr>
              <w:tab/>
              <w:t xml:space="preserve">Study </w:t>
            </w:r>
            <w:r w:rsidR="008872B6">
              <w:rPr>
                <w:sz w:val="18"/>
                <w:szCs w:val="18"/>
                <w:lang w:val="en-US"/>
              </w:rPr>
              <w:t>B197</w:t>
            </w:r>
            <w:r w:rsidRPr="00107929">
              <w:rPr>
                <w:sz w:val="18"/>
                <w:szCs w:val="18"/>
                <w:lang w:val="en-US"/>
              </w:rPr>
              <w:t xml:space="preserve">1009 = NCT01830855 and Study </w:t>
            </w:r>
            <w:r w:rsidR="008872B6">
              <w:rPr>
                <w:sz w:val="18"/>
                <w:szCs w:val="18"/>
                <w:lang w:val="en-US"/>
              </w:rPr>
              <w:t>B197</w:t>
            </w:r>
            <w:r w:rsidRPr="00107929">
              <w:rPr>
                <w:sz w:val="18"/>
                <w:szCs w:val="18"/>
                <w:lang w:val="en-US"/>
              </w:rPr>
              <w:t>1016 = NCT01352845.</w:t>
            </w:r>
          </w:p>
          <w:p w:rsidR="00AB600B" w:rsidRPr="00107929" w:rsidRDefault="00AB600B" w:rsidP="00AB600B">
            <w:pPr>
              <w:tabs>
                <w:tab w:val="left" w:pos="360"/>
              </w:tabs>
              <w:spacing w:after="0"/>
              <w:ind w:left="90"/>
              <w:jc w:val="left"/>
              <w:rPr>
                <w:sz w:val="18"/>
                <w:szCs w:val="18"/>
                <w:lang w:val="en-US"/>
              </w:rPr>
            </w:pPr>
            <w:proofErr w:type="gramStart"/>
            <w:r w:rsidRPr="00107929">
              <w:rPr>
                <w:sz w:val="18"/>
                <w:szCs w:val="18"/>
                <w:lang w:val="en-US"/>
              </w:rPr>
              <w:t>c</w:t>
            </w:r>
            <w:proofErr w:type="gramEnd"/>
            <w:r w:rsidRPr="00107929">
              <w:rPr>
                <w:sz w:val="18"/>
                <w:szCs w:val="18"/>
                <w:lang w:val="en-US"/>
              </w:rPr>
              <w:tab/>
              <w:t xml:space="preserve">Study </w:t>
            </w:r>
            <w:r w:rsidR="008872B6">
              <w:rPr>
                <w:sz w:val="18"/>
                <w:szCs w:val="18"/>
                <w:lang w:val="en-US"/>
              </w:rPr>
              <w:t>B197</w:t>
            </w:r>
            <w:r w:rsidRPr="00107929">
              <w:rPr>
                <w:sz w:val="18"/>
                <w:szCs w:val="18"/>
                <w:lang w:val="en-US"/>
              </w:rPr>
              <w:t>1009: Group 1 (0, 2, and 6 months). The denominators ranged from 1122 to 1223 (4-fold and composite responses) and 1204 to 1263 (GMTs) after Dose 2; 1128 to 1235 (4-fold and composite responses) and 1210 to 1266 (GMTs) after Dose 3, depending on the strain.</w:t>
            </w:r>
          </w:p>
          <w:p w:rsidR="00AB600B" w:rsidRPr="00107929" w:rsidRDefault="00AB600B" w:rsidP="00AB600B">
            <w:pPr>
              <w:tabs>
                <w:tab w:val="left" w:pos="360"/>
              </w:tabs>
              <w:spacing w:after="0"/>
              <w:ind w:left="90"/>
              <w:jc w:val="left"/>
              <w:rPr>
                <w:sz w:val="18"/>
                <w:szCs w:val="18"/>
                <w:lang w:val="en-US"/>
              </w:rPr>
            </w:pPr>
            <w:proofErr w:type="gramStart"/>
            <w:r w:rsidRPr="00107929">
              <w:rPr>
                <w:sz w:val="18"/>
                <w:szCs w:val="18"/>
                <w:lang w:val="en-US"/>
              </w:rPr>
              <w:t>d</w:t>
            </w:r>
            <w:proofErr w:type="gramEnd"/>
            <w:r w:rsidRPr="00107929">
              <w:rPr>
                <w:sz w:val="18"/>
                <w:szCs w:val="18"/>
                <w:lang w:val="en-US"/>
              </w:rPr>
              <w:t xml:space="preserve">    Study </w:t>
            </w:r>
            <w:r w:rsidR="008872B6">
              <w:rPr>
                <w:sz w:val="18"/>
                <w:szCs w:val="18"/>
                <w:lang w:val="en-US"/>
              </w:rPr>
              <w:t>B197</w:t>
            </w:r>
            <w:r w:rsidRPr="00107929">
              <w:rPr>
                <w:sz w:val="18"/>
                <w:szCs w:val="18"/>
                <w:lang w:val="en-US"/>
              </w:rPr>
              <w:t>1016: Group 1 (0, 2, and 6 months). The denominators ranged from 1620 to 1686 (4-fold and composite) and 1685 to 1701 (GMTs) after Dose 2; 1642 to 1696 (4-fold and composite) and 1702 to 1714 (GMTs) after Dose 3, depending on the strain.</w:t>
            </w:r>
          </w:p>
          <w:p w:rsidR="00AB600B" w:rsidRPr="00107929" w:rsidRDefault="00AB600B" w:rsidP="00AB600B">
            <w:pPr>
              <w:tabs>
                <w:tab w:val="left" w:pos="360"/>
              </w:tabs>
              <w:spacing w:after="0"/>
              <w:ind w:left="90"/>
              <w:jc w:val="left"/>
              <w:rPr>
                <w:sz w:val="18"/>
                <w:szCs w:val="18"/>
                <w:lang w:val="en-US"/>
              </w:rPr>
            </w:pPr>
            <w:proofErr w:type="gramStart"/>
            <w:r w:rsidRPr="00107929">
              <w:rPr>
                <w:sz w:val="18"/>
                <w:szCs w:val="18"/>
                <w:lang w:val="en-US"/>
              </w:rPr>
              <w:t>e</w:t>
            </w:r>
            <w:proofErr w:type="gramEnd"/>
            <w:r w:rsidRPr="00107929">
              <w:rPr>
                <w:sz w:val="18"/>
                <w:szCs w:val="18"/>
                <w:lang w:val="en-US"/>
              </w:rPr>
              <w:t xml:space="preserve">    GMTs were calculated using all subjects with valid and determinate </w:t>
            </w:r>
            <w:proofErr w:type="spellStart"/>
            <w:r w:rsidRPr="00107929">
              <w:rPr>
                <w:sz w:val="18"/>
                <w:szCs w:val="18"/>
                <w:lang w:val="en-US"/>
              </w:rPr>
              <w:t>hSBA</w:t>
            </w:r>
            <w:proofErr w:type="spellEnd"/>
            <w:r w:rsidRPr="00107929">
              <w:rPr>
                <w:sz w:val="18"/>
                <w:szCs w:val="18"/>
                <w:lang w:val="en-US"/>
              </w:rPr>
              <w:t xml:space="preserve"> titers at the given time point.</w:t>
            </w:r>
          </w:p>
          <w:p w:rsidR="00AB600B" w:rsidRPr="00107929" w:rsidRDefault="00AB600B" w:rsidP="00AB600B">
            <w:pPr>
              <w:tabs>
                <w:tab w:val="left" w:pos="360"/>
              </w:tabs>
              <w:spacing w:after="0"/>
              <w:ind w:left="90"/>
              <w:jc w:val="left"/>
              <w:rPr>
                <w:sz w:val="18"/>
                <w:szCs w:val="18"/>
                <w:lang w:val="en-US"/>
              </w:rPr>
            </w:pPr>
            <w:proofErr w:type="spellStart"/>
            <w:r w:rsidRPr="00107929">
              <w:rPr>
                <w:sz w:val="18"/>
                <w:szCs w:val="18"/>
                <w:lang w:val="en-US"/>
              </w:rPr>
              <w:t>f</w:t>
            </w:r>
            <w:proofErr w:type="spellEnd"/>
            <w:r w:rsidRPr="00107929">
              <w:rPr>
                <w:sz w:val="18"/>
                <w:szCs w:val="18"/>
                <w:lang w:val="en-US"/>
              </w:rPr>
              <w:tab/>
              <w:t>The strains expressing variants A22, A56, B24, and B44 correspond to strains PMB80, PMB2001, PMB2948, and PMB2707, respectively.</w:t>
            </w:r>
          </w:p>
          <w:p w:rsidR="00AB600B" w:rsidRPr="00107929" w:rsidRDefault="00AB600B" w:rsidP="00AB600B">
            <w:pPr>
              <w:tabs>
                <w:tab w:val="left" w:pos="360"/>
              </w:tabs>
              <w:spacing w:after="0"/>
              <w:ind w:left="90"/>
              <w:jc w:val="left"/>
              <w:rPr>
                <w:sz w:val="18"/>
                <w:szCs w:val="18"/>
                <w:lang w:val="en-US"/>
              </w:rPr>
            </w:pPr>
            <w:proofErr w:type="gramStart"/>
            <w:r w:rsidRPr="00107929">
              <w:rPr>
                <w:sz w:val="18"/>
                <w:szCs w:val="18"/>
                <w:lang w:val="en-US"/>
              </w:rPr>
              <w:t>g</w:t>
            </w:r>
            <w:proofErr w:type="gramEnd"/>
            <w:r w:rsidRPr="00107929">
              <w:rPr>
                <w:sz w:val="18"/>
                <w:szCs w:val="18"/>
                <w:lang w:val="en-US"/>
              </w:rPr>
              <w:tab/>
              <w:t>For the second and third doses, serum was obtained approximately 1 month after vaccination.</w:t>
            </w:r>
          </w:p>
          <w:p w:rsidR="00AB600B" w:rsidRPr="00107929" w:rsidRDefault="00AB600B" w:rsidP="00AB600B">
            <w:pPr>
              <w:keepNext/>
              <w:tabs>
                <w:tab w:val="left" w:pos="360"/>
              </w:tabs>
              <w:spacing w:after="0"/>
              <w:ind w:left="86"/>
              <w:jc w:val="left"/>
              <w:rPr>
                <w:sz w:val="18"/>
                <w:szCs w:val="18"/>
                <w:lang w:val="en-US"/>
              </w:rPr>
            </w:pPr>
            <w:proofErr w:type="gramStart"/>
            <w:r w:rsidRPr="00107929">
              <w:rPr>
                <w:sz w:val="18"/>
                <w:szCs w:val="18"/>
                <w:lang w:val="en-US"/>
              </w:rPr>
              <w:t>h</w:t>
            </w:r>
            <w:proofErr w:type="gramEnd"/>
            <w:r w:rsidRPr="00107929">
              <w:rPr>
                <w:sz w:val="18"/>
                <w:szCs w:val="18"/>
                <w:lang w:val="en-US"/>
              </w:rPr>
              <w:t xml:space="preserve">      Exact 2-sided confidence interval (</w:t>
            </w:r>
            <w:proofErr w:type="spellStart"/>
            <w:r w:rsidRPr="00107929">
              <w:rPr>
                <w:sz w:val="18"/>
                <w:szCs w:val="18"/>
                <w:lang w:val="en-US"/>
              </w:rPr>
              <w:t>Clopper</w:t>
            </w:r>
            <w:proofErr w:type="spellEnd"/>
            <w:r w:rsidRPr="00107929">
              <w:rPr>
                <w:sz w:val="18"/>
                <w:szCs w:val="18"/>
                <w:lang w:val="en-US"/>
              </w:rPr>
              <w:t xml:space="preserve">-Pearson method) based upon the observed proportion of subjects. For  GMTs, CIs are back transformations of confidence levels based on the Student t distribution for the mean logarithm of the </w:t>
            </w:r>
            <w:proofErr w:type="spellStart"/>
            <w:r w:rsidRPr="00107929">
              <w:rPr>
                <w:sz w:val="18"/>
                <w:szCs w:val="18"/>
                <w:lang w:val="en-US"/>
              </w:rPr>
              <w:t>hSBA</w:t>
            </w:r>
            <w:proofErr w:type="spellEnd"/>
            <w:r w:rsidRPr="00107929">
              <w:rPr>
                <w:sz w:val="18"/>
                <w:szCs w:val="18"/>
                <w:lang w:val="en-US"/>
              </w:rPr>
              <w:t xml:space="preserve"> titers</w:t>
            </w:r>
          </w:p>
          <w:p w:rsidR="00AB600B" w:rsidRPr="00107929" w:rsidRDefault="00AB600B" w:rsidP="00AB600B">
            <w:pPr>
              <w:keepNext/>
              <w:tabs>
                <w:tab w:val="left" w:pos="360"/>
              </w:tabs>
              <w:spacing w:after="0"/>
              <w:ind w:left="86"/>
              <w:jc w:val="left"/>
              <w:rPr>
                <w:sz w:val="18"/>
                <w:szCs w:val="18"/>
                <w:lang w:val="en-US"/>
              </w:rPr>
            </w:pPr>
            <w:proofErr w:type="spellStart"/>
            <w:proofErr w:type="gramStart"/>
            <w:r w:rsidRPr="00107929">
              <w:rPr>
                <w:sz w:val="18"/>
                <w:szCs w:val="18"/>
                <w:lang w:val="en-US"/>
              </w:rPr>
              <w:t>i</w:t>
            </w:r>
            <w:proofErr w:type="spellEnd"/>
            <w:proofErr w:type="gramEnd"/>
            <w:r w:rsidRPr="00107929">
              <w:rPr>
                <w:sz w:val="18"/>
                <w:szCs w:val="18"/>
                <w:lang w:val="en-US"/>
              </w:rPr>
              <w:tab/>
              <w:t xml:space="preserve">Composite response = </w:t>
            </w:r>
            <w:proofErr w:type="spellStart"/>
            <w:r w:rsidRPr="00107929">
              <w:rPr>
                <w:sz w:val="18"/>
                <w:szCs w:val="18"/>
                <w:lang w:val="en-US"/>
              </w:rPr>
              <w:t>hSBA</w:t>
            </w:r>
            <w:proofErr w:type="spellEnd"/>
            <w:r w:rsidRPr="00107929">
              <w:rPr>
                <w:sz w:val="18"/>
                <w:szCs w:val="18"/>
                <w:lang w:val="en-US"/>
              </w:rPr>
              <w:t xml:space="preserve"> ≥ LLOQ for all 4 primary meningococcal B strains.</w:t>
            </w:r>
          </w:p>
        </w:tc>
      </w:tr>
    </w:tbl>
    <w:p w:rsidR="002B1D73" w:rsidRDefault="002B1D73" w:rsidP="004E627A">
      <w:pPr>
        <w:pStyle w:val="CLDNormal"/>
        <w:rPr>
          <w:szCs w:val="24"/>
        </w:rPr>
      </w:pPr>
    </w:p>
    <w:p w:rsidR="00FA225B" w:rsidRDefault="00032F0F" w:rsidP="004E627A">
      <w:pPr>
        <w:pStyle w:val="CLDNormal"/>
        <w:rPr>
          <w:szCs w:val="24"/>
        </w:rPr>
      </w:pPr>
      <w:r w:rsidRPr="00107929">
        <w:rPr>
          <w:szCs w:val="24"/>
        </w:rPr>
        <w:t xml:space="preserve">In Studies </w:t>
      </w:r>
      <w:r w:rsidR="008872B6">
        <w:rPr>
          <w:szCs w:val="24"/>
        </w:rPr>
        <w:t>B197</w:t>
      </w:r>
      <w:r w:rsidRPr="00107929">
        <w:rPr>
          <w:szCs w:val="24"/>
        </w:rPr>
        <w:t xml:space="preserve">1009 and </w:t>
      </w:r>
      <w:r w:rsidR="008872B6">
        <w:rPr>
          <w:szCs w:val="24"/>
        </w:rPr>
        <w:t>B197</w:t>
      </w:r>
      <w:r w:rsidRPr="00107929">
        <w:rPr>
          <w:szCs w:val="24"/>
        </w:rPr>
        <w:t xml:space="preserve">1016, the proportion of subjects achieving a defined </w:t>
      </w:r>
      <w:proofErr w:type="spellStart"/>
      <w:r w:rsidRPr="00107929">
        <w:rPr>
          <w:szCs w:val="24"/>
        </w:rPr>
        <w:t>hSBA</w:t>
      </w:r>
      <w:proofErr w:type="spellEnd"/>
      <w:r w:rsidRPr="00107929">
        <w:rPr>
          <w:szCs w:val="24"/>
        </w:rPr>
        <w:t xml:space="preserve"> </w:t>
      </w:r>
      <w:proofErr w:type="spellStart"/>
      <w:r w:rsidRPr="00107929">
        <w:rPr>
          <w:szCs w:val="24"/>
        </w:rPr>
        <w:t>titer</w:t>
      </w:r>
      <w:proofErr w:type="spellEnd"/>
      <w:r w:rsidRPr="00107929">
        <w:rPr>
          <w:szCs w:val="24"/>
        </w:rPr>
        <w:t xml:space="preserve"> after 2 and 3 doses of </w:t>
      </w:r>
      <w:proofErr w:type="spellStart"/>
      <w:r w:rsidRPr="00107929">
        <w:rPr>
          <w:szCs w:val="24"/>
        </w:rPr>
        <w:t>Trumenba</w:t>
      </w:r>
      <w:proofErr w:type="spellEnd"/>
      <w:r w:rsidRPr="00107929">
        <w:rPr>
          <w:szCs w:val="24"/>
        </w:rPr>
        <w:t xml:space="preserve">, administered on a 0-, 2-, and 6-month schedule, was evaluated against a panel of 10 additional strains, each expressing a different </w:t>
      </w:r>
      <w:proofErr w:type="spellStart"/>
      <w:r w:rsidRPr="00107929">
        <w:rPr>
          <w:szCs w:val="24"/>
        </w:rPr>
        <w:t>fHBP</w:t>
      </w:r>
      <w:proofErr w:type="spellEnd"/>
      <w:r w:rsidRPr="00107929">
        <w:rPr>
          <w:szCs w:val="24"/>
        </w:rPr>
        <w:t xml:space="preserve"> variant (Table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2755"/>
        <w:gridCol w:w="3529"/>
      </w:tblGrid>
      <w:tr w:rsidR="00032F0F" w:rsidRPr="00107929" w:rsidTr="00E61EAC">
        <w:trPr>
          <w:tblHeader/>
        </w:trPr>
        <w:tc>
          <w:tcPr>
            <w:tcW w:w="5000" w:type="pct"/>
            <w:gridSpan w:val="3"/>
            <w:shd w:val="clear" w:color="auto" w:fill="auto"/>
            <w:vAlign w:val="center"/>
            <w:hideMark/>
          </w:tcPr>
          <w:p w:rsidR="00032F0F" w:rsidRPr="00107929" w:rsidRDefault="00032F0F" w:rsidP="00032F0F">
            <w:pPr>
              <w:tabs>
                <w:tab w:val="left" w:pos="1152"/>
              </w:tabs>
              <w:spacing w:after="0"/>
              <w:jc w:val="left"/>
              <w:rPr>
                <w:b/>
                <w:bCs/>
                <w:sz w:val="18"/>
                <w:szCs w:val="18"/>
                <w:lang w:val="en-US"/>
              </w:rPr>
            </w:pPr>
            <w:r w:rsidRPr="00E61EAC">
              <w:rPr>
                <w:b/>
                <w:bCs/>
                <w:sz w:val="20"/>
                <w:lang w:val="en-US"/>
              </w:rPr>
              <w:t xml:space="preserve">Table 3. Immune Responses Among Individuals 10 to 25 Years of Age With a Defined </w:t>
            </w:r>
            <w:proofErr w:type="spellStart"/>
            <w:r w:rsidRPr="00E61EAC">
              <w:rPr>
                <w:b/>
                <w:bCs/>
                <w:sz w:val="20"/>
                <w:lang w:val="en-US"/>
              </w:rPr>
              <w:t>hSBA</w:t>
            </w:r>
            <w:proofErr w:type="spellEnd"/>
            <w:r w:rsidRPr="00E61EAC">
              <w:rPr>
                <w:b/>
                <w:bCs/>
                <w:sz w:val="20"/>
                <w:lang w:val="en-US"/>
              </w:rPr>
              <w:t xml:space="preserve"> Titer Against 10 Additional Strains (Study </w:t>
            </w:r>
            <w:r w:rsidR="008872B6">
              <w:rPr>
                <w:b/>
                <w:bCs/>
                <w:sz w:val="20"/>
                <w:lang w:val="en-US"/>
              </w:rPr>
              <w:t>B197</w:t>
            </w:r>
            <w:r w:rsidRPr="00E61EAC">
              <w:rPr>
                <w:b/>
                <w:bCs/>
                <w:sz w:val="20"/>
                <w:lang w:val="en-US"/>
              </w:rPr>
              <w:t xml:space="preserve">1009 and Study </w:t>
            </w:r>
            <w:r w:rsidR="008872B6">
              <w:rPr>
                <w:b/>
                <w:bCs/>
                <w:sz w:val="20"/>
                <w:lang w:val="en-US"/>
              </w:rPr>
              <w:t>B197</w:t>
            </w:r>
            <w:r w:rsidRPr="00E61EAC">
              <w:rPr>
                <w:b/>
                <w:bCs/>
                <w:sz w:val="20"/>
                <w:lang w:val="en-US"/>
              </w:rPr>
              <w:t>1016)</w:t>
            </w:r>
            <w:proofErr w:type="spellStart"/>
            <w:r w:rsidRPr="00107929">
              <w:rPr>
                <w:b/>
                <w:bCs/>
                <w:sz w:val="18"/>
                <w:szCs w:val="18"/>
                <w:vertAlign w:val="superscript"/>
                <w:lang w:val="en-US"/>
              </w:rPr>
              <w:t>a,b</w:t>
            </w:r>
            <w:proofErr w:type="spellEnd"/>
          </w:p>
        </w:tc>
      </w:tr>
      <w:tr w:rsidR="00032F0F" w:rsidRPr="00107929" w:rsidTr="00E61EAC">
        <w:tc>
          <w:tcPr>
            <w:tcW w:w="1444" w:type="pct"/>
            <w:vMerge w:val="restart"/>
            <w:shd w:val="clear" w:color="auto" w:fill="auto"/>
            <w:hideMark/>
          </w:tcPr>
          <w:p w:rsidR="002112F6" w:rsidRPr="00107929" w:rsidRDefault="002112F6" w:rsidP="00032F0F">
            <w:pPr>
              <w:spacing w:after="0"/>
              <w:jc w:val="left"/>
              <w:rPr>
                <w:b/>
                <w:sz w:val="18"/>
                <w:szCs w:val="18"/>
                <w:lang w:val="en-US"/>
              </w:rPr>
            </w:pPr>
          </w:p>
          <w:p w:rsidR="002112F6" w:rsidRPr="00107929" w:rsidRDefault="002112F6" w:rsidP="00032F0F">
            <w:pPr>
              <w:spacing w:after="0"/>
              <w:jc w:val="left"/>
              <w:rPr>
                <w:b/>
                <w:sz w:val="18"/>
                <w:szCs w:val="18"/>
                <w:lang w:val="en-US"/>
              </w:rPr>
            </w:pPr>
          </w:p>
          <w:p w:rsidR="002112F6" w:rsidRPr="00107929" w:rsidRDefault="002112F6" w:rsidP="00032F0F">
            <w:pPr>
              <w:spacing w:after="0"/>
              <w:jc w:val="left"/>
              <w:rPr>
                <w:b/>
                <w:sz w:val="18"/>
                <w:szCs w:val="18"/>
                <w:lang w:val="en-US"/>
              </w:rPr>
            </w:pPr>
          </w:p>
          <w:p w:rsidR="002112F6" w:rsidRPr="00107929" w:rsidRDefault="002112F6" w:rsidP="00032F0F">
            <w:pPr>
              <w:spacing w:after="0"/>
              <w:jc w:val="left"/>
              <w:rPr>
                <w:b/>
                <w:sz w:val="18"/>
                <w:szCs w:val="18"/>
                <w:lang w:val="en-US"/>
              </w:rPr>
            </w:pPr>
          </w:p>
          <w:p w:rsidR="00032F0F" w:rsidRPr="00107929" w:rsidRDefault="00032F0F" w:rsidP="00032F0F">
            <w:pPr>
              <w:spacing w:after="0"/>
              <w:jc w:val="left"/>
              <w:rPr>
                <w:b/>
                <w:sz w:val="18"/>
                <w:szCs w:val="18"/>
                <w:lang w:val="en-US"/>
              </w:rPr>
            </w:pPr>
            <w:proofErr w:type="spellStart"/>
            <w:r w:rsidRPr="00107929">
              <w:rPr>
                <w:b/>
                <w:sz w:val="18"/>
                <w:szCs w:val="18"/>
                <w:lang w:val="en-US"/>
              </w:rPr>
              <w:t>fHBP</w:t>
            </w:r>
            <w:proofErr w:type="spellEnd"/>
            <w:r w:rsidRPr="00107929">
              <w:rPr>
                <w:b/>
                <w:sz w:val="18"/>
                <w:szCs w:val="18"/>
                <w:lang w:val="en-US"/>
              </w:rPr>
              <w:t xml:space="preserve"> </w:t>
            </w:r>
            <w:proofErr w:type="spellStart"/>
            <w:r w:rsidRPr="00107929">
              <w:rPr>
                <w:b/>
                <w:sz w:val="18"/>
                <w:szCs w:val="18"/>
                <w:lang w:val="en-US"/>
              </w:rPr>
              <w:t>Variant</w:t>
            </w:r>
            <w:r w:rsidRPr="00107929">
              <w:rPr>
                <w:b/>
                <w:sz w:val="18"/>
                <w:szCs w:val="18"/>
                <w:vertAlign w:val="superscript"/>
                <w:lang w:val="en-US"/>
              </w:rPr>
              <w:t>e,f</w:t>
            </w:r>
            <w:proofErr w:type="spellEnd"/>
          </w:p>
        </w:tc>
        <w:tc>
          <w:tcPr>
            <w:tcW w:w="1559" w:type="pct"/>
            <w:shd w:val="clear" w:color="auto" w:fill="auto"/>
            <w:vAlign w:val="bottom"/>
            <w:hideMark/>
          </w:tcPr>
          <w:p w:rsidR="00032F0F" w:rsidRPr="00107929" w:rsidRDefault="00032F0F" w:rsidP="00032F0F">
            <w:pPr>
              <w:spacing w:after="0"/>
              <w:jc w:val="center"/>
              <w:rPr>
                <w:b/>
                <w:sz w:val="18"/>
                <w:szCs w:val="18"/>
                <w:lang w:val="en-US"/>
              </w:rPr>
            </w:pPr>
            <w:r w:rsidRPr="00107929">
              <w:rPr>
                <w:b/>
                <w:sz w:val="18"/>
                <w:szCs w:val="18"/>
                <w:lang w:val="en-US"/>
              </w:rPr>
              <w:t xml:space="preserve">Study </w:t>
            </w:r>
            <w:r w:rsidR="008872B6">
              <w:rPr>
                <w:b/>
                <w:sz w:val="18"/>
                <w:szCs w:val="18"/>
                <w:lang w:val="en-US"/>
              </w:rPr>
              <w:t>B197</w:t>
            </w:r>
            <w:r w:rsidRPr="00107929">
              <w:rPr>
                <w:b/>
                <w:sz w:val="18"/>
                <w:szCs w:val="18"/>
                <w:lang w:val="en-US"/>
              </w:rPr>
              <w:t>1009</w:t>
            </w:r>
          </w:p>
        </w:tc>
        <w:tc>
          <w:tcPr>
            <w:tcW w:w="1997" w:type="pct"/>
            <w:shd w:val="clear" w:color="auto" w:fill="auto"/>
            <w:vAlign w:val="bottom"/>
          </w:tcPr>
          <w:p w:rsidR="00032F0F" w:rsidRPr="00107929" w:rsidRDefault="00032F0F" w:rsidP="00032F0F">
            <w:pPr>
              <w:spacing w:after="0"/>
              <w:jc w:val="center"/>
              <w:rPr>
                <w:b/>
                <w:sz w:val="18"/>
                <w:szCs w:val="18"/>
                <w:lang w:val="en-US"/>
              </w:rPr>
            </w:pPr>
            <w:r w:rsidRPr="00107929">
              <w:rPr>
                <w:b/>
                <w:sz w:val="18"/>
                <w:szCs w:val="18"/>
                <w:lang w:val="en-US"/>
              </w:rPr>
              <w:t xml:space="preserve">Study </w:t>
            </w:r>
            <w:r w:rsidR="008872B6">
              <w:rPr>
                <w:b/>
                <w:sz w:val="18"/>
                <w:szCs w:val="18"/>
                <w:lang w:val="en-US"/>
              </w:rPr>
              <w:t>B197</w:t>
            </w:r>
            <w:r w:rsidRPr="00107929">
              <w:rPr>
                <w:b/>
                <w:sz w:val="18"/>
                <w:szCs w:val="18"/>
                <w:lang w:val="en-US"/>
              </w:rPr>
              <w:t>1016</w:t>
            </w:r>
          </w:p>
        </w:tc>
      </w:tr>
      <w:tr w:rsidR="00032F0F" w:rsidRPr="00107929" w:rsidTr="00E61EAC">
        <w:tc>
          <w:tcPr>
            <w:tcW w:w="1444" w:type="pct"/>
            <w:vMerge/>
            <w:shd w:val="clear" w:color="auto" w:fill="auto"/>
            <w:vAlign w:val="bottom"/>
            <w:hideMark/>
          </w:tcPr>
          <w:p w:rsidR="00032F0F" w:rsidRPr="00107929" w:rsidRDefault="00032F0F" w:rsidP="00032F0F">
            <w:pPr>
              <w:spacing w:after="0"/>
              <w:jc w:val="center"/>
              <w:rPr>
                <w:b/>
                <w:sz w:val="18"/>
                <w:szCs w:val="18"/>
                <w:lang w:val="en-US"/>
              </w:rPr>
            </w:pPr>
          </w:p>
        </w:tc>
        <w:tc>
          <w:tcPr>
            <w:tcW w:w="1559" w:type="pct"/>
            <w:shd w:val="clear" w:color="auto" w:fill="auto"/>
            <w:vAlign w:val="bottom"/>
            <w:hideMark/>
          </w:tcPr>
          <w:p w:rsidR="00032F0F" w:rsidRPr="00107929" w:rsidRDefault="00032F0F" w:rsidP="00032F0F">
            <w:pPr>
              <w:spacing w:after="0"/>
              <w:jc w:val="center"/>
              <w:rPr>
                <w:b/>
                <w:sz w:val="18"/>
                <w:szCs w:val="18"/>
                <w:lang w:val="en-US"/>
              </w:rPr>
            </w:pPr>
            <w:r w:rsidRPr="00107929">
              <w:rPr>
                <w:b/>
                <w:sz w:val="18"/>
                <w:szCs w:val="18"/>
                <w:lang w:val="en-US"/>
              </w:rPr>
              <w:t xml:space="preserve">(10 to 18 Years of Age) </w:t>
            </w:r>
          </w:p>
          <w:p w:rsidR="00032F0F" w:rsidRPr="00107929" w:rsidRDefault="00032F0F" w:rsidP="00032F0F">
            <w:pPr>
              <w:spacing w:after="0"/>
              <w:jc w:val="center"/>
              <w:rPr>
                <w:b/>
                <w:sz w:val="18"/>
                <w:szCs w:val="18"/>
                <w:lang w:val="en-US"/>
              </w:rPr>
            </w:pPr>
            <w:r w:rsidRPr="00107929">
              <w:rPr>
                <w:b/>
                <w:sz w:val="18"/>
                <w:szCs w:val="18"/>
                <w:lang w:val="en-US"/>
              </w:rPr>
              <w:t>(0, 2, and 6 Months)</w:t>
            </w:r>
            <w:r w:rsidRPr="00107929">
              <w:rPr>
                <w:b/>
                <w:sz w:val="18"/>
                <w:szCs w:val="18"/>
                <w:vertAlign w:val="superscript"/>
                <w:lang w:val="en-US"/>
              </w:rPr>
              <w:t>c</w:t>
            </w:r>
          </w:p>
        </w:tc>
        <w:tc>
          <w:tcPr>
            <w:tcW w:w="1997" w:type="pct"/>
            <w:shd w:val="clear" w:color="auto" w:fill="auto"/>
            <w:vAlign w:val="bottom"/>
          </w:tcPr>
          <w:p w:rsidR="00032F0F" w:rsidRPr="00107929" w:rsidRDefault="00032F0F" w:rsidP="00032F0F">
            <w:pPr>
              <w:spacing w:after="0"/>
              <w:jc w:val="center"/>
              <w:rPr>
                <w:b/>
                <w:sz w:val="18"/>
                <w:szCs w:val="18"/>
                <w:lang w:val="en-US"/>
              </w:rPr>
            </w:pPr>
            <w:r w:rsidRPr="00107929">
              <w:rPr>
                <w:b/>
                <w:sz w:val="18"/>
                <w:szCs w:val="18"/>
                <w:lang w:val="en-US"/>
              </w:rPr>
              <w:t xml:space="preserve">(18 to 25 Years of Age) </w:t>
            </w:r>
          </w:p>
          <w:p w:rsidR="00032F0F" w:rsidRPr="00107929" w:rsidRDefault="00032F0F" w:rsidP="00032F0F">
            <w:pPr>
              <w:spacing w:after="0"/>
              <w:jc w:val="center"/>
              <w:rPr>
                <w:b/>
                <w:sz w:val="18"/>
                <w:szCs w:val="18"/>
                <w:lang w:val="en-US"/>
              </w:rPr>
            </w:pPr>
            <w:r w:rsidRPr="00107929">
              <w:rPr>
                <w:b/>
                <w:sz w:val="18"/>
                <w:szCs w:val="18"/>
                <w:lang w:val="en-US"/>
              </w:rPr>
              <w:t>(0, 2, and 6 Months)</w:t>
            </w:r>
            <w:r w:rsidRPr="00107929">
              <w:rPr>
                <w:b/>
                <w:sz w:val="18"/>
                <w:szCs w:val="18"/>
                <w:vertAlign w:val="superscript"/>
                <w:lang w:val="en-US"/>
              </w:rPr>
              <w:t>d</w:t>
            </w:r>
          </w:p>
        </w:tc>
      </w:tr>
      <w:tr w:rsidR="00032F0F" w:rsidRPr="00107929" w:rsidTr="00E61EAC">
        <w:tc>
          <w:tcPr>
            <w:tcW w:w="1444" w:type="pct"/>
            <w:vMerge/>
            <w:shd w:val="clear" w:color="auto" w:fill="auto"/>
            <w:vAlign w:val="bottom"/>
            <w:hideMark/>
          </w:tcPr>
          <w:p w:rsidR="00032F0F" w:rsidRPr="00107929" w:rsidRDefault="00032F0F" w:rsidP="00032F0F">
            <w:pPr>
              <w:spacing w:after="0"/>
              <w:jc w:val="left"/>
              <w:rPr>
                <w:b/>
                <w:sz w:val="18"/>
                <w:szCs w:val="18"/>
                <w:lang w:val="en-US"/>
              </w:rPr>
            </w:pPr>
          </w:p>
        </w:tc>
        <w:tc>
          <w:tcPr>
            <w:tcW w:w="1559" w:type="pct"/>
            <w:shd w:val="clear" w:color="auto" w:fill="auto"/>
            <w:vAlign w:val="bottom"/>
            <w:hideMark/>
          </w:tcPr>
          <w:p w:rsidR="00032F0F" w:rsidRPr="00107929" w:rsidRDefault="00032F0F" w:rsidP="00032F0F">
            <w:pPr>
              <w:spacing w:after="0"/>
              <w:jc w:val="center"/>
              <w:rPr>
                <w:b/>
                <w:sz w:val="18"/>
                <w:szCs w:val="18"/>
                <w:lang w:val="en-US"/>
              </w:rPr>
            </w:pPr>
            <w:r w:rsidRPr="00107929">
              <w:rPr>
                <w:b/>
                <w:sz w:val="18"/>
                <w:szCs w:val="18"/>
                <w:lang w:val="en-US"/>
              </w:rPr>
              <w:t xml:space="preserve"> (%)</w:t>
            </w:r>
          </w:p>
          <w:p w:rsidR="00032F0F" w:rsidRPr="00107929" w:rsidRDefault="00032F0F" w:rsidP="00032F0F">
            <w:pPr>
              <w:spacing w:after="0"/>
              <w:jc w:val="center"/>
              <w:rPr>
                <w:b/>
                <w:sz w:val="18"/>
                <w:szCs w:val="18"/>
                <w:lang w:val="en-US"/>
              </w:rPr>
            </w:pPr>
            <w:r w:rsidRPr="00107929">
              <w:rPr>
                <w:b/>
                <w:sz w:val="18"/>
                <w:szCs w:val="18"/>
                <w:lang w:val="en-US"/>
              </w:rPr>
              <w:t>(95% CI)</w:t>
            </w:r>
            <w:r w:rsidRPr="00107929">
              <w:rPr>
                <w:b/>
                <w:sz w:val="18"/>
                <w:szCs w:val="18"/>
                <w:vertAlign w:val="superscript"/>
                <w:lang w:val="en-US"/>
              </w:rPr>
              <w:t>g</w:t>
            </w:r>
          </w:p>
        </w:tc>
        <w:tc>
          <w:tcPr>
            <w:tcW w:w="1997" w:type="pct"/>
            <w:shd w:val="clear" w:color="auto" w:fill="auto"/>
            <w:vAlign w:val="bottom"/>
          </w:tcPr>
          <w:p w:rsidR="00032F0F" w:rsidRPr="00107929" w:rsidRDefault="00032F0F" w:rsidP="00032F0F">
            <w:pPr>
              <w:spacing w:after="0"/>
              <w:jc w:val="center"/>
              <w:rPr>
                <w:b/>
                <w:sz w:val="18"/>
                <w:szCs w:val="18"/>
                <w:lang w:val="en-US"/>
              </w:rPr>
            </w:pPr>
            <w:r w:rsidRPr="00107929">
              <w:rPr>
                <w:b/>
                <w:sz w:val="18"/>
                <w:szCs w:val="18"/>
                <w:lang w:val="en-US"/>
              </w:rPr>
              <w:t xml:space="preserve"> (%)</w:t>
            </w:r>
          </w:p>
          <w:p w:rsidR="00032F0F" w:rsidRPr="00107929" w:rsidRDefault="00032F0F" w:rsidP="00032F0F">
            <w:pPr>
              <w:spacing w:after="0"/>
              <w:jc w:val="center"/>
              <w:rPr>
                <w:b/>
                <w:sz w:val="18"/>
                <w:szCs w:val="18"/>
                <w:lang w:val="en-US"/>
              </w:rPr>
            </w:pPr>
            <w:r w:rsidRPr="00107929">
              <w:rPr>
                <w:b/>
                <w:sz w:val="18"/>
                <w:szCs w:val="18"/>
                <w:lang w:val="en-US"/>
              </w:rPr>
              <w:t>(95% CI)</w:t>
            </w:r>
            <w:r w:rsidRPr="00107929">
              <w:rPr>
                <w:b/>
                <w:sz w:val="18"/>
                <w:szCs w:val="18"/>
                <w:vertAlign w:val="superscript"/>
                <w:lang w:val="en-US"/>
              </w:rPr>
              <w:t>g</w:t>
            </w:r>
          </w:p>
        </w:tc>
      </w:tr>
      <w:tr w:rsidR="00032F0F" w:rsidRPr="00107929" w:rsidTr="00E61EAC">
        <w:trPr>
          <w:trHeight w:val="278"/>
        </w:trPr>
        <w:tc>
          <w:tcPr>
            <w:tcW w:w="1444" w:type="pct"/>
            <w:shd w:val="clear" w:color="auto" w:fill="auto"/>
            <w:vAlign w:val="center"/>
          </w:tcPr>
          <w:p w:rsidR="00032F0F" w:rsidRPr="00107929" w:rsidRDefault="00032F0F" w:rsidP="00032F0F">
            <w:pPr>
              <w:spacing w:after="0"/>
              <w:jc w:val="left"/>
              <w:rPr>
                <w:b/>
                <w:sz w:val="18"/>
                <w:szCs w:val="18"/>
                <w:lang w:val="en-US"/>
              </w:rPr>
            </w:pPr>
            <w:r w:rsidRPr="00107929">
              <w:rPr>
                <w:sz w:val="18"/>
                <w:szCs w:val="18"/>
                <w:lang w:val="en-US"/>
              </w:rPr>
              <w:t xml:space="preserve">  </w:t>
            </w:r>
            <w:r w:rsidR="00936DE2" w:rsidRPr="0086089A">
              <w:rPr>
                <w:sz w:val="18"/>
                <w:szCs w:val="18"/>
                <w:lang w:val="en-US"/>
              </w:rPr>
              <w:t xml:space="preserve">Proportion </w:t>
            </w:r>
            <w:r w:rsidR="000D57DD">
              <w:rPr>
                <w:sz w:val="18"/>
                <w:szCs w:val="18"/>
                <w:lang w:val="en-US"/>
              </w:rPr>
              <w:t xml:space="preserve">of </w:t>
            </w:r>
            <w:r w:rsidR="00936DE2" w:rsidRPr="0086089A">
              <w:rPr>
                <w:sz w:val="18"/>
                <w:szCs w:val="18"/>
                <w:lang w:val="en-US"/>
              </w:rPr>
              <w:t xml:space="preserve">subjects who achieved </w:t>
            </w:r>
            <w:proofErr w:type="spellStart"/>
            <w:r w:rsidR="00936DE2" w:rsidRPr="0086089A">
              <w:rPr>
                <w:sz w:val="18"/>
                <w:szCs w:val="18"/>
                <w:lang w:val="en-US"/>
              </w:rPr>
              <w:t>hSBA</w:t>
            </w:r>
            <w:proofErr w:type="spellEnd"/>
            <w:r w:rsidR="00936DE2" w:rsidRPr="0086089A">
              <w:rPr>
                <w:sz w:val="18"/>
                <w:szCs w:val="18"/>
                <w:lang w:val="en-US"/>
              </w:rPr>
              <w:t xml:space="preserve"> ≥ LLOQ </w:t>
            </w:r>
            <w:r w:rsidR="000D57DD">
              <w:rPr>
                <w:sz w:val="18"/>
                <w:szCs w:val="18"/>
                <w:lang w:val="en-US"/>
              </w:rPr>
              <w:br/>
            </w:r>
            <w:r w:rsidR="00936DE2">
              <w:rPr>
                <w:sz w:val="18"/>
                <w:szCs w:val="18"/>
                <w:lang w:val="en-US"/>
              </w:rPr>
              <w:t>(</w:t>
            </w:r>
            <w:r w:rsidRPr="00107929">
              <w:rPr>
                <w:b/>
                <w:sz w:val="18"/>
                <w:szCs w:val="18"/>
                <w:lang w:val="en-US"/>
              </w:rPr>
              <w:t xml:space="preserve">LLOQ = </w:t>
            </w:r>
            <w:proofErr w:type="spellStart"/>
            <w:r w:rsidRPr="00107929">
              <w:rPr>
                <w:b/>
                <w:sz w:val="18"/>
                <w:szCs w:val="18"/>
                <w:lang w:val="en-US"/>
              </w:rPr>
              <w:t>hSBA</w:t>
            </w:r>
            <w:proofErr w:type="spellEnd"/>
            <w:r w:rsidRPr="00107929">
              <w:rPr>
                <w:b/>
                <w:sz w:val="18"/>
                <w:szCs w:val="18"/>
                <w:lang w:val="en-US"/>
              </w:rPr>
              <w:t xml:space="preserve"> titer 1:8</w:t>
            </w:r>
            <w:r w:rsidR="00936DE2">
              <w:rPr>
                <w:b/>
                <w:sz w:val="18"/>
                <w:szCs w:val="18"/>
                <w:lang w:val="en-US"/>
              </w:rPr>
              <w:t>)</w:t>
            </w:r>
          </w:p>
        </w:tc>
        <w:tc>
          <w:tcPr>
            <w:tcW w:w="3556" w:type="pct"/>
            <w:gridSpan w:val="2"/>
            <w:vMerge w:val="restart"/>
            <w:shd w:val="clear" w:color="auto" w:fill="auto"/>
            <w:vAlign w:val="center"/>
          </w:tcPr>
          <w:p w:rsidR="00032F0F" w:rsidRPr="00107929" w:rsidRDefault="00032F0F" w:rsidP="00032F0F">
            <w:pPr>
              <w:overflowPunct w:val="0"/>
              <w:autoSpaceDE w:val="0"/>
              <w:autoSpaceDN w:val="0"/>
              <w:adjustRightInd w:val="0"/>
              <w:spacing w:after="0"/>
              <w:jc w:val="center"/>
              <w:textAlignment w:val="baseline"/>
              <w:rPr>
                <w:sz w:val="18"/>
                <w:szCs w:val="18"/>
                <w:lang w:val="en-US"/>
              </w:rPr>
            </w:pP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PMB3040 (A07)</w:t>
            </w:r>
          </w:p>
        </w:tc>
        <w:tc>
          <w:tcPr>
            <w:tcW w:w="3556" w:type="pct"/>
            <w:gridSpan w:val="2"/>
            <w:vMerge/>
            <w:shd w:val="clear" w:color="auto" w:fill="auto"/>
            <w:vAlign w:val="center"/>
            <w:hideMark/>
          </w:tcPr>
          <w:p w:rsidR="00032F0F" w:rsidRPr="00107929" w:rsidRDefault="00032F0F" w:rsidP="00032F0F">
            <w:pPr>
              <w:spacing w:after="0"/>
              <w:jc w:val="center"/>
              <w:rPr>
                <w:sz w:val="18"/>
                <w:szCs w:val="18"/>
                <w:lang w:val="en-US"/>
              </w:rPr>
            </w:pP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93.8</w:t>
            </w:r>
          </w:p>
          <w:p w:rsidR="00032F0F" w:rsidRPr="00107929" w:rsidRDefault="00032F0F" w:rsidP="00032F0F">
            <w:pPr>
              <w:spacing w:after="0"/>
              <w:jc w:val="center"/>
              <w:rPr>
                <w:sz w:val="18"/>
                <w:szCs w:val="18"/>
                <w:lang w:val="en-US"/>
              </w:rPr>
            </w:pPr>
            <w:r w:rsidRPr="00107929">
              <w:rPr>
                <w:sz w:val="18"/>
                <w:szCs w:val="18"/>
                <w:lang w:val="en-US"/>
              </w:rPr>
              <w:t>(86.9, 97.7)</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97.9</w:t>
            </w:r>
          </w:p>
          <w:p w:rsidR="00032F0F" w:rsidRPr="00107929" w:rsidRDefault="00032F0F" w:rsidP="00032F0F">
            <w:pPr>
              <w:spacing w:after="0"/>
              <w:jc w:val="center"/>
              <w:rPr>
                <w:sz w:val="18"/>
                <w:szCs w:val="18"/>
                <w:lang w:val="en-US"/>
              </w:rPr>
            </w:pPr>
            <w:r w:rsidRPr="00107929">
              <w:rPr>
                <w:sz w:val="18"/>
                <w:szCs w:val="18"/>
                <w:lang w:val="en-US"/>
              </w:rPr>
              <w:t>(92.6, 99.7)</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96.4</w:t>
            </w:r>
          </w:p>
          <w:p w:rsidR="00032F0F" w:rsidRPr="00107929" w:rsidRDefault="00032F0F" w:rsidP="00032F0F">
            <w:pPr>
              <w:spacing w:after="0"/>
              <w:jc w:val="center"/>
              <w:rPr>
                <w:sz w:val="18"/>
                <w:szCs w:val="18"/>
                <w:lang w:val="en-US"/>
              </w:rPr>
            </w:pPr>
            <w:r w:rsidRPr="00107929">
              <w:rPr>
                <w:sz w:val="18"/>
                <w:szCs w:val="18"/>
                <w:lang w:val="en-US"/>
              </w:rPr>
              <w:lastRenderedPageBreak/>
              <w:t>(93.5, 98.3)</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lastRenderedPageBreak/>
              <w:t>95.7</w:t>
            </w:r>
          </w:p>
          <w:p w:rsidR="00032F0F" w:rsidRPr="00107929" w:rsidRDefault="00032F0F" w:rsidP="00032F0F">
            <w:pPr>
              <w:spacing w:after="0"/>
              <w:jc w:val="center"/>
              <w:rPr>
                <w:sz w:val="18"/>
                <w:szCs w:val="18"/>
                <w:lang w:val="en-US"/>
              </w:rPr>
            </w:pPr>
            <w:r w:rsidRPr="00107929">
              <w:rPr>
                <w:sz w:val="18"/>
                <w:szCs w:val="18"/>
                <w:lang w:val="en-US"/>
              </w:rPr>
              <w:lastRenderedPageBreak/>
              <w:t>(92.6, 97.7)</w:t>
            </w:r>
          </w:p>
        </w:tc>
      </w:tr>
      <w:tr w:rsidR="00032F0F" w:rsidRPr="00107929" w:rsidTr="00E61EAC">
        <w:trPr>
          <w:trHeight w:val="188"/>
        </w:trPr>
        <w:tc>
          <w:tcPr>
            <w:tcW w:w="5000" w:type="pct"/>
            <w:gridSpan w:val="3"/>
            <w:shd w:val="clear" w:color="auto" w:fill="auto"/>
            <w:hideMark/>
          </w:tcPr>
          <w:p w:rsidR="00032F0F" w:rsidRPr="00107929" w:rsidRDefault="00032F0F" w:rsidP="00032F0F">
            <w:pPr>
              <w:spacing w:after="0"/>
              <w:jc w:val="left"/>
              <w:rPr>
                <w:sz w:val="18"/>
                <w:szCs w:val="18"/>
                <w:lang w:val="en-US"/>
              </w:rPr>
            </w:pPr>
            <w:r w:rsidRPr="00107929">
              <w:rPr>
                <w:sz w:val="18"/>
                <w:szCs w:val="18"/>
                <w:lang w:val="en-US"/>
              </w:rPr>
              <w:lastRenderedPageBreak/>
              <w:t>    PMB1672 (A15)</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65.6</w:t>
            </w:r>
          </w:p>
          <w:p w:rsidR="00032F0F" w:rsidRPr="00107929" w:rsidRDefault="00032F0F" w:rsidP="00032F0F">
            <w:pPr>
              <w:spacing w:after="0"/>
              <w:jc w:val="center"/>
              <w:rPr>
                <w:sz w:val="18"/>
                <w:szCs w:val="18"/>
                <w:lang w:val="en-US"/>
              </w:rPr>
            </w:pPr>
            <w:r w:rsidRPr="00107929">
              <w:rPr>
                <w:sz w:val="18"/>
                <w:szCs w:val="18"/>
                <w:lang w:val="en-US"/>
              </w:rPr>
              <w:t>(55.0, 75.1)</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83.2</w:t>
            </w:r>
          </w:p>
          <w:p w:rsidR="00032F0F" w:rsidRPr="00107929" w:rsidRDefault="00032F0F" w:rsidP="00032F0F">
            <w:pPr>
              <w:spacing w:after="0"/>
              <w:jc w:val="center"/>
              <w:rPr>
                <w:sz w:val="18"/>
                <w:szCs w:val="18"/>
                <w:lang w:val="en-US"/>
              </w:rPr>
            </w:pPr>
            <w:r w:rsidRPr="00107929">
              <w:rPr>
                <w:sz w:val="18"/>
                <w:szCs w:val="18"/>
                <w:lang w:val="en-US"/>
              </w:rPr>
              <w:t>(74.1, 90.1)</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87.2</w:t>
            </w:r>
          </w:p>
          <w:p w:rsidR="00032F0F" w:rsidRPr="00107929" w:rsidRDefault="00032F0F" w:rsidP="00032F0F">
            <w:pPr>
              <w:spacing w:after="0"/>
              <w:jc w:val="center"/>
              <w:rPr>
                <w:sz w:val="18"/>
                <w:szCs w:val="18"/>
                <w:lang w:val="en-US"/>
              </w:rPr>
            </w:pPr>
            <w:r w:rsidRPr="00107929">
              <w:rPr>
                <w:sz w:val="18"/>
                <w:szCs w:val="18"/>
                <w:lang w:val="en-US"/>
              </w:rPr>
              <w:t>(82.6, 91.0)</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 xml:space="preserve"> 91.8 </w:t>
            </w:r>
          </w:p>
          <w:p w:rsidR="00032F0F" w:rsidRPr="00107929" w:rsidRDefault="00032F0F" w:rsidP="00032F0F">
            <w:pPr>
              <w:spacing w:after="0"/>
              <w:jc w:val="center"/>
              <w:rPr>
                <w:sz w:val="18"/>
                <w:szCs w:val="18"/>
                <w:lang w:val="en-US"/>
              </w:rPr>
            </w:pPr>
            <w:r w:rsidRPr="00107929">
              <w:rPr>
                <w:sz w:val="18"/>
                <w:szCs w:val="18"/>
                <w:lang w:val="en-US"/>
              </w:rPr>
              <w:t>(87.9, 94.7)</w:t>
            </w:r>
          </w:p>
        </w:tc>
      </w:tr>
      <w:tr w:rsidR="00032F0F" w:rsidRPr="00107929" w:rsidTr="00E61EAC">
        <w:trPr>
          <w:trHeight w:val="287"/>
        </w:trPr>
        <w:tc>
          <w:tcPr>
            <w:tcW w:w="5000" w:type="pct"/>
            <w:gridSpan w:val="3"/>
            <w:shd w:val="clear" w:color="auto" w:fill="auto"/>
            <w:vAlign w:val="center"/>
          </w:tcPr>
          <w:p w:rsidR="00032F0F" w:rsidRPr="00107929" w:rsidRDefault="00032F0F" w:rsidP="00032F0F">
            <w:pPr>
              <w:tabs>
                <w:tab w:val="left" w:pos="567"/>
              </w:tabs>
              <w:overflowPunct w:val="0"/>
              <w:autoSpaceDE w:val="0"/>
              <w:autoSpaceDN w:val="0"/>
              <w:adjustRightInd w:val="0"/>
              <w:spacing w:after="0" w:line="260" w:lineRule="exact"/>
              <w:jc w:val="left"/>
              <w:textAlignment w:val="baseline"/>
              <w:rPr>
                <w:sz w:val="18"/>
                <w:szCs w:val="18"/>
                <w:lang w:val="en-US"/>
              </w:rPr>
            </w:pPr>
            <w:r w:rsidRPr="00107929">
              <w:rPr>
                <w:sz w:val="18"/>
                <w:szCs w:val="18"/>
                <w:lang w:val="en-US"/>
              </w:rPr>
              <w:t>    PMB3175 (A29)</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100.0</w:t>
            </w:r>
          </w:p>
          <w:p w:rsidR="00032F0F" w:rsidRPr="00107929" w:rsidRDefault="00032F0F" w:rsidP="00032F0F">
            <w:pPr>
              <w:spacing w:after="0"/>
              <w:jc w:val="center"/>
              <w:rPr>
                <w:sz w:val="18"/>
                <w:szCs w:val="18"/>
                <w:lang w:val="en-US"/>
              </w:rPr>
            </w:pPr>
            <w:r w:rsidRPr="00107929">
              <w:rPr>
                <w:sz w:val="18"/>
                <w:szCs w:val="18"/>
                <w:lang w:val="en-US"/>
              </w:rPr>
              <w:t>(96.3, 100.0)</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96.8</w:t>
            </w:r>
          </w:p>
          <w:p w:rsidR="00032F0F" w:rsidRPr="00107929" w:rsidRDefault="00032F0F" w:rsidP="00032F0F">
            <w:pPr>
              <w:spacing w:after="0"/>
              <w:jc w:val="center"/>
              <w:rPr>
                <w:sz w:val="18"/>
                <w:szCs w:val="18"/>
                <w:lang w:val="en-US"/>
              </w:rPr>
            </w:pPr>
            <w:r w:rsidRPr="00107929">
              <w:rPr>
                <w:sz w:val="18"/>
                <w:szCs w:val="18"/>
                <w:lang w:val="en-US"/>
              </w:rPr>
              <w:t>(91.0, 99.3)</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98.6</w:t>
            </w:r>
          </w:p>
          <w:p w:rsidR="00032F0F" w:rsidRPr="00107929" w:rsidRDefault="00032F0F" w:rsidP="00032F0F">
            <w:pPr>
              <w:spacing w:after="0"/>
              <w:jc w:val="center"/>
              <w:rPr>
                <w:sz w:val="18"/>
                <w:szCs w:val="18"/>
                <w:lang w:val="en-US"/>
              </w:rPr>
            </w:pPr>
            <w:r w:rsidRPr="00107929">
              <w:rPr>
                <w:sz w:val="18"/>
                <w:szCs w:val="18"/>
                <w:lang w:val="en-US"/>
              </w:rPr>
              <w:t>(96.4, 99.6)</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99.3</w:t>
            </w:r>
          </w:p>
          <w:p w:rsidR="00032F0F" w:rsidRPr="00107929" w:rsidRDefault="00032F0F" w:rsidP="00032F0F">
            <w:pPr>
              <w:spacing w:after="0"/>
              <w:jc w:val="center"/>
              <w:rPr>
                <w:sz w:val="18"/>
                <w:szCs w:val="18"/>
                <w:lang w:val="en-US"/>
              </w:rPr>
            </w:pPr>
            <w:r w:rsidRPr="00107929">
              <w:rPr>
                <w:sz w:val="18"/>
                <w:szCs w:val="18"/>
                <w:lang w:val="en-US"/>
              </w:rPr>
              <w:t>(97.5, 99.9)</w:t>
            </w:r>
          </w:p>
        </w:tc>
      </w:tr>
      <w:tr w:rsidR="00032F0F" w:rsidRPr="00107929" w:rsidTr="00E61EAC">
        <w:trPr>
          <w:trHeight w:val="233"/>
        </w:trPr>
        <w:tc>
          <w:tcPr>
            <w:tcW w:w="5000" w:type="pct"/>
            <w:gridSpan w:val="3"/>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PMB1256 (B03)</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61.1</w:t>
            </w:r>
          </w:p>
          <w:p w:rsidR="00032F0F" w:rsidRPr="00107929" w:rsidRDefault="00032F0F" w:rsidP="00032F0F">
            <w:pPr>
              <w:spacing w:after="0"/>
              <w:jc w:val="center"/>
              <w:rPr>
                <w:sz w:val="18"/>
                <w:szCs w:val="18"/>
                <w:lang w:val="en-US"/>
              </w:rPr>
            </w:pPr>
            <w:r w:rsidRPr="00107929">
              <w:rPr>
                <w:sz w:val="18"/>
                <w:szCs w:val="18"/>
                <w:lang w:val="en-US"/>
              </w:rPr>
              <w:t>(50.3, 71.2)</w:t>
            </w:r>
          </w:p>
        </w:tc>
        <w:tc>
          <w:tcPr>
            <w:tcW w:w="1997" w:type="pct"/>
            <w:shd w:val="clear" w:color="auto" w:fill="auto"/>
            <w:vAlign w:val="center"/>
          </w:tcPr>
          <w:p w:rsidR="00032F0F" w:rsidRPr="00107929" w:rsidRDefault="00032F0F" w:rsidP="00032F0F">
            <w:pPr>
              <w:spacing w:after="0"/>
              <w:jc w:val="center"/>
              <w:rPr>
                <w:sz w:val="18"/>
                <w:szCs w:val="18"/>
              </w:rPr>
            </w:pPr>
            <w:r w:rsidRPr="00107929">
              <w:rPr>
                <w:sz w:val="18"/>
                <w:szCs w:val="18"/>
              </w:rPr>
              <w:t>57.9</w:t>
            </w:r>
          </w:p>
          <w:p w:rsidR="00032F0F" w:rsidRPr="00107929" w:rsidRDefault="00032F0F" w:rsidP="00032F0F">
            <w:pPr>
              <w:spacing w:after="0"/>
              <w:jc w:val="center"/>
              <w:rPr>
                <w:sz w:val="18"/>
                <w:szCs w:val="18"/>
              </w:rPr>
            </w:pPr>
            <w:r w:rsidRPr="00107929">
              <w:rPr>
                <w:sz w:val="18"/>
                <w:szCs w:val="18"/>
              </w:rPr>
              <w:t>(47.3, 68.0)</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92.5</w:t>
            </w:r>
          </w:p>
          <w:p w:rsidR="00032F0F" w:rsidRPr="00107929" w:rsidRDefault="00032F0F" w:rsidP="00032F0F">
            <w:pPr>
              <w:spacing w:after="0"/>
              <w:jc w:val="center"/>
              <w:rPr>
                <w:sz w:val="18"/>
                <w:szCs w:val="18"/>
                <w:lang w:val="en-US"/>
              </w:rPr>
            </w:pPr>
            <w:r w:rsidRPr="00107929">
              <w:rPr>
                <w:sz w:val="18"/>
                <w:szCs w:val="18"/>
                <w:lang w:val="en-US"/>
              </w:rPr>
              <w:t>(88.7, 95.3)</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rPr>
              <w:t xml:space="preserve"> 86.4 </w:t>
            </w:r>
          </w:p>
          <w:p w:rsidR="00032F0F" w:rsidRPr="00107929" w:rsidRDefault="00032F0F" w:rsidP="00032F0F">
            <w:pPr>
              <w:spacing w:after="0"/>
              <w:jc w:val="center"/>
              <w:rPr>
                <w:sz w:val="18"/>
                <w:szCs w:val="18"/>
                <w:lang w:val="en-US"/>
              </w:rPr>
            </w:pPr>
            <w:r w:rsidRPr="00107929">
              <w:rPr>
                <w:sz w:val="18"/>
                <w:szCs w:val="18"/>
              </w:rPr>
              <w:t>(81.8, 90.3)</w:t>
            </w:r>
          </w:p>
        </w:tc>
      </w:tr>
      <w:tr w:rsidR="00032F0F" w:rsidRPr="00107929" w:rsidTr="00E61EAC">
        <w:tc>
          <w:tcPr>
            <w:tcW w:w="5000" w:type="pct"/>
            <w:gridSpan w:val="3"/>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PMB866 (B09)</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76.3</w:t>
            </w:r>
          </w:p>
          <w:p w:rsidR="00032F0F" w:rsidRPr="00107929" w:rsidRDefault="00032F0F" w:rsidP="00032F0F">
            <w:pPr>
              <w:spacing w:after="0"/>
              <w:jc w:val="center"/>
              <w:rPr>
                <w:sz w:val="18"/>
                <w:szCs w:val="18"/>
                <w:lang w:val="en-US"/>
              </w:rPr>
            </w:pPr>
            <w:r w:rsidRPr="00107929">
              <w:rPr>
                <w:sz w:val="18"/>
                <w:szCs w:val="18"/>
                <w:lang w:val="en-US"/>
              </w:rPr>
              <w:t>(66.4, 84.5)</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65.3</w:t>
            </w:r>
          </w:p>
          <w:p w:rsidR="00032F0F" w:rsidRPr="00107929" w:rsidRDefault="00032F0F" w:rsidP="00032F0F">
            <w:pPr>
              <w:spacing w:after="0"/>
              <w:jc w:val="center"/>
              <w:rPr>
                <w:sz w:val="18"/>
                <w:szCs w:val="18"/>
                <w:lang w:val="en-US"/>
              </w:rPr>
            </w:pPr>
            <w:r w:rsidRPr="00107929">
              <w:rPr>
                <w:sz w:val="18"/>
                <w:szCs w:val="18"/>
                <w:lang w:val="en-US"/>
              </w:rPr>
              <w:t>(54.8, 74.7)</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86.2</w:t>
            </w:r>
          </w:p>
          <w:p w:rsidR="00032F0F" w:rsidRPr="00107929" w:rsidRDefault="00032F0F" w:rsidP="00032F0F">
            <w:pPr>
              <w:spacing w:after="0"/>
              <w:jc w:val="center"/>
              <w:rPr>
                <w:sz w:val="18"/>
                <w:szCs w:val="18"/>
                <w:lang w:val="en-US"/>
              </w:rPr>
            </w:pPr>
            <w:r w:rsidRPr="00107929">
              <w:rPr>
                <w:sz w:val="18"/>
                <w:szCs w:val="18"/>
                <w:lang w:val="en-US"/>
              </w:rPr>
              <w:t>(81.6, 90.1)</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 xml:space="preserve"> 77.0 </w:t>
            </w:r>
          </w:p>
          <w:p w:rsidR="00032F0F" w:rsidRPr="00107929" w:rsidRDefault="00032F0F" w:rsidP="00032F0F">
            <w:pPr>
              <w:spacing w:after="0"/>
              <w:jc w:val="center"/>
              <w:rPr>
                <w:sz w:val="18"/>
                <w:szCs w:val="18"/>
                <w:lang w:val="en-US"/>
              </w:rPr>
            </w:pPr>
            <w:r w:rsidRPr="00107929">
              <w:rPr>
                <w:sz w:val="18"/>
                <w:szCs w:val="18"/>
                <w:lang w:val="en-US"/>
              </w:rPr>
              <w:t>(71.6, 81.9)</w:t>
            </w:r>
          </w:p>
        </w:tc>
      </w:tr>
      <w:tr w:rsidR="00032F0F" w:rsidRPr="00107929" w:rsidTr="00E61EAC">
        <w:tc>
          <w:tcPr>
            <w:tcW w:w="5000" w:type="pct"/>
            <w:gridSpan w:val="3"/>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PMB431 (B15)</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96.8</w:t>
            </w:r>
          </w:p>
          <w:p w:rsidR="00032F0F" w:rsidRPr="00107929" w:rsidRDefault="00032F0F" w:rsidP="00032F0F">
            <w:pPr>
              <w:spacing w:after="0"/>
              <w:jc w:val="center"/>
              <w:rPr>
                <w:sz w:val="18"/>
                <w:szCs w:val="18"/>
                <w:lang w:val="en-US"/>
              </w:rPr>
            </w:pPr>
            <w:r w:rsidRPr="00107929">
              <w:rPr>
                <w:sz w:val="18"/>
                <w:szCs w:val="18"/>
                <w:lang w:val="en-US"/>
              </w:rPr>
              <w:t>(90.9, 99.3)</w:t>
            </w:r>
          </w:p>
        </w:tc>
        <w:tc>
          <w:tcPr>
            <w:tcW w:w="1997" w:type="pct"/>
            <w:shd w:val="clear" w:color="auto" w:fill="auto"/>
            <w:vAlign w:val="center"/>
          </w:tcPr>
          <w:p w:rsidR="00032F0F" w:rsidRPr="00107929" w:rsidRDefault="00032F0F" w:rsidP="00032F0F">
            <w:pPr>
              <w:spacing w:after="0"/>
              <w:jc w:val="center"/>
              <w:rPr>
                <w:sz w:val="18"/>
                <w:szCs w:val="18"/>
              </w:rPr>
            </w:pPr>
            <w:r w:rsidRPr="00107929">
              <w:rPr>
                <w:sz w:val="18"/>
                <w:szCs w:val="18"/>
              </w:rPr>
              <w:t>86.5</w:t>
            </w:r>
          </w:p>
          <w:p w:rsidR="00032F0F" w:rsidRPr="00107929" w:rsidRDefault="00032F0F" w:rsidP="00032F0F">
            <w:pPr>
              <w:spacing w:after="0"/>
              <w:jc w:val="center"/>
              <w:rPr>
                <w:sz w:val="18"/>
                <w:szCs w:val="18"/>
              </w:rPr>
            </w:pPr>
            <w:r w:rsidRPr="00107929">
              <w:rPr>
                <w:sz w:val="18"/>
                <w:szCs w:val="18"/>
              </w:rPr>
              <w:t>(78.0, 92.6)</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98.2</w:t>
            </w:r>
          </w:p>
          <w:p w:rsidR="00032F0F" w:rsidRPr="00107929" w:rsidRDefault="00032F0F" w:rsidP="00032F0F">
            <w:pPr>
              <w:spacing w:after="0"/>
              <w:jc w:val="center"/>
              <w:rPr>
                <w:sz w:val="18"/>
                <w:szCs w:val="18"/>
                <w:lang w:val="en-US"/>
              </w:rPr>
            </w:pPr>
            <w:r w:rsidRPr="00107929">
              <w:rPr>
                <w:sz w:val="18"/>
                <w:szCs w:val="18"/>
                <w:lang w:val="en-US"/>
              </w:rPr>
              <w:t>(95.9, 99.4)</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rPr>
              <w:t xml:space="preserve"> 96.7 </w:t>
            </w:r>
          </w:p>
          <w:p w:rsidR="00032F0F" w:rsidRPr="00107929" w:rsidRDefault="00032F0F" w:rsidP="00032F0F">
            <w:pPr>
              <w:spacing w:after="0"/>
              <w:jc w:val="center"/>
              <w:rPr>
                <w:sz w:val="18"/>
                <w:szCs w:val="18"/>
                <w:lang w:val="en-US"/>
              </w:rPr>
            </w:pPr>
            <w:r w:rsidRPr="00107929">
              <w:rPr>
                <w:sz w:val="18"/>
                <w:szCs w:val="18"/>
              </w:rPr>
              <w:t>(93.9, 98.5)</w:t>
            </w:r>
          </w:p>
        </w:tc>
      </w:tr>
      <w:tr w:rsidR="00032F0F" w:rsidRPr="00107929" w:rsidTr="00E61EAC">
        <w:tc>
          <w:tcPr>
            <w:tcW w:w="5000" w:type="pct"/>
            <w:gridSpan w:val="3"/>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PMB648 (B16)</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61.6</w:t>
            </w:r>
          </w:p>
          <w:p w:rsidR="00032F0F" w:rsidRPr="00107929" w:rsidRDefault="00032F0F" w:rsidP="00032F0F">
            <w:pPr>
              <w:spacing w:after="0"/>
              <w:jc w:val="center"/>
              <w:rPr>
                <w:sz w:val="18"/>
                <w:szCs w:val="18"/>
                <w:lang w:val="en-US"/>
              </w:rPr>
            </w:pPr>
            <w:r w:rsidRPr="00107929">
              <w:rPr>
                <w:sz w:val="18"/>
                <w:szCs w:val="18"/>
                <w:lang w:val="en-US"/>
              </w:rPr>
              <w:t>(50.5, 71.9)</w:t>
            </w:r>
          </w:p>
        </w:tc>
        <w:tc>
          <w:tcPr>
            <w:tcW w:w="1997" w:type="pct"/>
            <w:shd w:val="clear" w:color="auto" w:fill="auto"/>
            <w:vAlign w:val="center"/>
          </w:tcPr>
          <w:p w:rsidR="00032F0F" w:rsidRPr="00107929" w:rsidRDefault="00032F0F" w:rsidP="00032F0F">
            <w:pPr>
              <w:spacing w:after="0"/>
              <w:jc w:val="center"/>
              <w:rPr>
                <w:sz w:val="18"/>
                <w:szCs w:val="18"/>
              </w:rPr>
            </w:pPr>
            <w:r w:rsidRPr="00107929">
              <w:rPr>
                <w:sz w:val="18"/>
                <w:szCs w:val="18"/>
              </w:rPr>
              <w:t>51.6</w:t>
            </w:r>
          </w:p>
          <w:p w:rsidR="00032F0F" w:rsidRPr="00107929" w:rsidRDefault="00032F0F" w:rsidP="00032F0F">
            <w:pPr>
              <w:spacing w:after="0"/>
              <w:jc w:val="center"/>
              <w:rPr>
                <w:sz w:val="18"/>
                <w:szCs w:val="18"/>
              </w:rPr>
            </w:pPr>
            <w:r w:rsidRPr="00107929">
              <w:rPr>
                <w:sz w:val="18"/>
                <w:szCs w:val="18"/>
              </w:rPr>
              <w:t>(41.1, 62.0)</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81.7</w:t>
            </w:r>
          </w:p>
          <w:p w:rsidR="00032F0F" w:rsidRPr="00107929" w:rsidRDefault="00032F0F" w:rsidP="00032F0F">
            <w:pPr>
              <w:spacing w:after="0"/>
              <w:jc w:val="center"/>
              <w:rPr>
                <w:sz w:val="18"/>
                <w:szCs w:val="18"/>
                <w:lang w:val="en-US"/>
              </w:rPr>
            </w:pPr>
            <w:r w:rsidRPr="00107929">
              <w:rPr>
                <w:sz w:val="18"/>
                <w:szCs w:val="18"/>
                <w:lang w:val="en-US"/>
              </w:rPr>
              <w:t>(76.6, 86.0)</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rPr>
              <w:t xml:space="preserve"> 78.0 </w:t>
            </w:r>
          </w:p>
          <w:p w:rsidR="00032F0F" w:rsidRPr="00107929" w:rsidRDefault="00032F0F" w:rsidP="00032F0F">
            <w:pPr>
              <w:spacing w:after="0"/>
              <w:jc w:val="center"/>
              <w:rPr>
                <w:sz w:val="18"/>
                <w:szCs w:val="18"/>
                <w:lang w:val="en-US"/>
              </w:rPr>
            </w:pPr>
            <w:r w:rsidRPr="00107929">
              <w:rPr>
                <w:sz w:val="18"/>
                <w:szCs w:val="18"/>
              </w:rPr>
              <w:t>(72.6, 82.8)</w:t>
            </w:r>
          </w:p>
        </w:tc>
      </w:tr>
      <w:tr w:rsidR="00032F0F" w:rsidRPr="00107929" w:rsidTr="00E61EAC">
        <w:tc>
          <w:tcPr>
            <w:tcW w:w="5000" w:type="pct"/>
            <w:gridSpan w:val="3"/>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xml:space="preserve">  </w:t>
            </w:r>
            <w:r w:rsidR="00936DE2" w:rsidRPr="0086089A">
              <w:rPr>
                <w:sz w:val="18"/>
                <w:szCs w:val="18"/>
                <w:lang w:val="en-US"/>
              </w:rPr>
              <w:t xml:space="preserve">Proportion </w:t>
            </w:r>
            <w:r w:rsidR="000D57DD">
              <w:rPr>
                <w:sz w:val="18"/>
                <w:szCs w:val="18"/>
                <w:lang w:val="en-US"/>
              </w:rPr>
              <w:t xml:space="preserve">of </w:t>
            </w:r>
            <w:r w:rsidR="00936DE2" w:rsidRPr="0086089A">
              <w:rPr>
                <w:sz w:val="18"/>
                <w:szCs w:val="18"/>
                <w:lang w:val="en-US"/>
              </w:rPr>
              <w:t xml:space="preserve">subjects who achieved </w:t>
            </w:r>
            <w:proofErr w:type="spellStart"/>
            <w:r w:rsidR="00936DE2" w:rsidRPr="0086089A">
              <w:rPr>
                <w:sz w:val="18"/>
                <w:szCs w:val="18"/>
                <w:lang w:val="en-US"/>
              </w:rPr>
              <w:t>hSBA</w:t>
            </w:r>
            <w:proofErr w:type="spellEnd"/>
            <w:r w:rsidR="00936DE2" w:rsidRPr="0086089A">
              <w:rPr>
                <w:sz w:val="18"/>
                <w:szCs w:val="18"/>
                <w:lang w:val="en-US"/>
              </w:rPr>
              <w:t xml:space="preserve"> ≥ LLOQ </w:t>
            </w:r>
            <w:r w:rsidR="00936DE2">
              <w:rPr>
                <w:sz w:val="18"/>
                <w:szCs w:val="18"/>
                <w:lang w:val="en-US"/>
              </w:rPr>
              <w:t>(</w:t>
            </w:r>
            <w:r w:rsidRPr="00107929">
              <w:rPr>
                <w:b/>
                <w:sz w:val="18"/>
                <w:szCs w:val="18"/>
                <w:lang w:val="en-US"/>
              </w:rPr>
              <w:t xml:space="preserve">LLOQ = </w:t>
            </w:r>
            <w:proofErr w:type="spellStart"/>
            <w:r w:rsidRPr="00107929">
              <w:rPr>
                <w:b/>
                <w:sz w:val="18"/>
                <w:szCs w:val="18"/>
                <w:lang w:val="en-US"/>
              </w:rPr>
              <w:t>hSBA</w:t>
            </w:r>
            <w:proofErr w:type="spellEnd"/>
            <w:r w:rsidRPr="00107929">
              <w:rPr>
                <w:b/>
                <w:sz w:val="18"/>
                <w:szCs w:val="18"/>
                <w:lang w:val="en-US"/>
              </w:rPr>
              <w:t xml:space="preserve"> titer 1:16</w:t>
            </w:r>
            <w:r w:rsidR="00936DE2">
              <w:rPr>
                <w:b/>
                <w:sz w:val="18"/>
                <w:szCs w:val="18"/>
                <w:lang w:val="en-US"/>
              </w:rPr>
              <w:t>)</w:t>
            </w:r>
          </w:p>
        </w:tc>
      </w:tr>
      <w:tr w:rsidR="00032F0F" w:rsidRPr="00107929" w:rsidTr="00E61EAC">
        <w:trPr>
          <w:trHeight w:val="242"/>
        </w:trPr>
        <w:tc>
          <w:tcPr>
            <w:tcW w:w="5000" w:type="pct"/>
            <w:gridSpan w:val="3"/>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PMB3010 (A06)</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84.0</w:t>
            </w:r>
          </w:p>
          <w:p w:rsidR="00032F0F" w:rsidRPr="00107929" w:rsidRDefault="00032F0F" w:rsidP="00032F0F">
            <w:pPr>
              <w:spacing w:after="0"/>
              <w:jc w:val="center"/>
              <w:rPr>
                <w:sz w:val="18"/>
                <w:szCs w:val="18"/>
                <w:lang w:val="en-US"/>
              </w:rPr>
            </w:pPr>
            <w:r w:rsidRPr="00107929">
              <w:rPr>
                <w:sz w:val="18"/>
                <w:szCs w:val="18"/>
                <w:lang w:val="en-US"/>
              </w:rPr>
              <w:t>(75.0, 90.8)</w:t>
            </w:r>
          </w:p>
        </w:tc>
        <w:tc>
          <w:tcPr>
            <w:tcW w:w="1997" w:type="pct"/>
            <w:shd w:val="clear" w:color="auto" w:fill="auto"/>
            <w:vAlign w:val="center"/>
          </w:tcPr>
          <w:p w:rsidR="00032F0F" w:rsidRPr="00107929" w:rsidRDefault="00032F0F" w:rsidP="00032F0F">
            <w:pPr>
              <w:spacing w:after="0"/>
              <w:jc w:val="center"/>
              <w:rPr>
                <w:sz w:val="18"/>
                <w:szCs w:val="18"/>
              </w:rPr>
            </w:pPr>
            <w:r w:rsidRPr="00107929">
              <w:rPr>
                <w:sz w:val="18"/>
                <w:szCs w:val="18"/>
              </w:rPr>
              <w:t>77.8</w:t>
            </w:r>
          </w:p>
          <w:p w:rsidR="00032F0F" w:rsidRPr="00107929" w:rsidRDefault="00032F0F" w:rsidP="00032F0F">
            <w:pPr>
              <w:spacing w:after="0"/>
              <w:jc w:val="center"/>
              <w:rPr>
                <w:sz w:val="18"/>
                <w:szCs w:val="18"/>
              </w:rPr>
            </w:pPr>
            <w:r w:rsidRPr="00107929">
              <w:rPr>
                <w:sz w:val="18"/>
                <w:szCs w:val="18"/>
              </w:rPr>
              <w:t>(67.8, 85.9)</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95.7</w:t>
            </w:r>
          </w:p>
          <w:p w:rsidR="00032F0F" w:rsidRPr="00107929" w:rsidRDefault="00032F0F" w:rsidP="00032F0F">
            <w:pPr>
              <w:spacing w:after="0"/>
              <w:jc w:val="center"/>
              <w:rPr>
                <w:sz w:val="18"/>
                <w:szCs w:val="18"/>
                <w:lang w:val="en-US"/>
              </w:rPr>
            </w:pPr>
            <w:r w:rsidRPr="00107929">
              <w:rPr>
                <w:sz w:val="18"/>
                <w:szCs w:val="18"/>
                <w:lang w:val="en-US"/>
              </w:rPr>
              <w:t>(92.6, 97.8)</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rPr>
              <w:t>92.0</w:t>
            </w:r>
          </w:p>
          <w:p w:rsidR="00032F0F" w:rsidRPr="00107929" w:rsidRDefault="00032F0F" w:rsidP="00032F0F">
            <w:pPr>
              <w:spacing w:after="0"/>
              <w:jc w:val="center"/>
              <w:rPr>
                <w:sz w:val="18"/>
                <w:szCs w:val="18"/>
                <w:lang w:val="en-US"/>
              </w:rPr>
            </w:pPr>
            <w:r w:rsidRPr="00107929">
              <w:rPr>
                <w:sz w:val="18"/>
                <w:szCs w:val="18"/>
              </w:rPr>
              <w:t>(88.1, 94.9)</w:t>
            </w:r>
          </w:p>
        </w:tc>
      </w:tr>
      <w:tr w:rsidR="00032F0F" w:rsidRPr="00107929" w:rsidTr="00E61EAC">
        <w:tc>
          <w:tcPr>
            <w:tcW w:w="5000" w:type="pct"/>
            <w:gridSpan w:val="3"/>
            <w:shd w:val="clear" w:color="auto" w:fill="auto"/>
            <w:hideMark/>
          </w:tcPr>
          <w:p w:rsidR="00032F0F" w:rsidRPr="00107929" w:rsidRDefault="00032F0F" w:rsidP="00032F0F">
            <w:pPr>
              <w:spacing w:after="0"/>
              <w:jc w:val="left"/>
              <w:rPr>
                <w:sz w:val="18"/>
                <w:szCs w:val="18"/>
                <w:lang w:val="en-US"/>
              </w:rPr>
            </w:pPr>
            <w:r w:rsidRPr="00107929">
              <w:rPr>
                <w:sz w:val="18"/>
                <w:szCs w:val="18"/>
                <w:lang w:val="en-US"/>
              </w:rPr>
              <w:t>    PMB824 (A12)</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67.4</w:t>
            </w:r>
          </w:p>
          <w:p w:rsidR="00032F0F" w:rsidRPr="00107929" w:rsidRDefault="00032F0F" w:rsidP="00032F0F">
            <w:pPr>
              <w:spacing w:after="0"/>
              <w:jc w:val="center"/>
              <w:rPr>
                <w:sz w:val="18"/>
                <w:szCs w:val="18"/>
                <w:lang w:val="en-US"/>
              </w:rPr>
            </w:pPr>
            <w:r w:rsidRPr="00107929">
              <w:rPr>
                <w:sz w:val="18"/>
                <w:szCs w:val="18"/>
                <w:lang w:val="en-US"/>
              </w:rPr>
              <w:t>(57.0, 76.6)</w:t>
            </w:r>
          </w:p>
        </w:tc>
        <w:tc>
          <w:tcPr>
            <w:tcW w:w="1997" w:type="pct"/>
            <w:shd w:val="clear" w:color="auto" w:fill="auto"/>
            <w:vAlign w:val="center"/>
          </w:tcPr>
          <w:p w:rsidR="00032F0F" w:rsidRPr="00107929" w:rsidRDefault="00032F0F" w:rsidP="00032F0F">
            <w:pPr>
              <w:spacing w:after="0"/>
              <w:jc w:val="center"/>
              <w:rPr>
                <w:sz w:val="18"/>
                <w:szCs w:val="18"/>
              </w:rPr>
            </w:pPr>
            <w:r w:rsidRPr="00107929">
              <w:rPr>
                <w:sz w:val="18"/>
                <w:szCs w:val="18"/>
              </w:rPr>
              <w:t>57.6</w:t>
            </w:r>
          </w:p>
          <w:p w:rsidR="00032F0F" w:rsidRPr="00107929" w:rsidRDefault="00032F0F" w:rsidP="00032F0F">
            <w:pPr>
              <w:spacing w:after="0"/>
              <w:jc w:val="center"/>
              <w:rPr>
                <w:sz w:val="18"/>
                <w:szCs w:val="18"/>
              </w:rPr>
            </w:pPr>
            <w:r w:rsidRPr="00107929">
              <w:rPr>
                <w:sz w:val="18"/>
                <w:szCs w:val="18"/>
              </w:rPr>
              <w:t>(46.9, 67.9)</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75.1</w:t>
            </w:r>
          </w:p>
          <w:p w:rsidR="00032F0F" w:rsidRPr="00107929" w:rsidRDefault="00032F0F" w:rsidP="00032F0F">
            <w:pPr>
              <w:spacing w:after="0"/>
              <w:jc w:val="center"/>
              <w:rPr>
                <w:sz w:val="18"/>
                <w:szCs w:val="18"/>
                <w:lang w:val="en-US"/>
              </w:rPr>
            </w:pPr>
            <w:r w:rsidRPr="00107929">
              <w:rPr>
                <w:sz w:val="18"/>
                <w:szCs w:val="18"/>
                <w:lang w:val="en-US"/>
              </w:rPr>
              <w:t>(69.6, 80.1)</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rPr>
              <w:t>71.3</w:t>
            </w:r>
          </w:p>
          <w:p w:rsidR="00032F0F" w:rsidRPr="00107929" w:rsidRDefault="00032F0F" w:rsidP="00032F0F">
            <w:pPr>
              <w:spacing w:after="0"/>
              <w:jc w:val="center"/>
              <w:rPr>
                <w:sz w:val="18"/>
                <w:szCs w:val="18"/>
                <w:lang w:val="en-US"/>
              </w:rPr>
            </w:pPr>
            <w:r w:rsidRPr="00107929">
              <w:rPr>
                <w:sz w:val="18"/>
                <w:szCs w:val="18"/>
              </w:rPr>
              <w:t>(65.5, 76.5)</w:t>
            </w:r>
          </w:p>
        </w:tc>
      </w:tr>
      <w:tr w:rsidR="00032F0F" w:rsidRPr="00107929" w:rsidTr="00E61EAC">
        <w:tc>
          <w:tcPr>
            <w:tcW w:w="5000" w:type="pct"/>
            <w:gridSpan w:val="3"/>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PMB1989 (A19)</w:t>
            </w:r>
          </w:p>
        </w:tc>
      </w:tr>
      <w:tr w:rsidR="00032F0F" w:rsidRPr="00107929" w:rsidTr="00E61EAC">
        <w:tc>
          <w:tcPr>
            <w:tcW w:w="1444" w:type="pct"/>
            <w:shd w:val="clear" w:color="auto" w:fill="auto"/>
            <w:vAlign w:val="center"/>
          </w:tcPr>
          <w:p w:rsidR="00032F0F" w:rsidRPr="00107929" w:rsidRDefault="00032F0F" w:rsidP="00032F0F">
            <w:pPr>
              <w:spacing w:after="0"/>
              <w:jc w:val="left"/>
              <w:rPr>
                <w:sz w:val="18"/>
                <w:szCs w:val="18"/>
                <w:lang w:val="en-US"/>
              </w:rPr>
            </w:pPr>
            <w:r w:rsidRPr="00107929">
              <w:rPr>
                <w:sz w:val="18"/>
                <w:szCs w:val="18"/>
                <w:lang w:val="en-US"/>
              </w:rPr>
              <w:t>        Dose 2</w:t>
            </w:r>
          </w:p>
        </w:tc>
        <w:tc>
          <w:tcPr>
            <w:tcW w:w="1559"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lang w:val="en-US"/>
              </w:rPr>
              <w:t>84.5</w:t>
            </w:r>
          </w:p>
          <w:p w:rsidR="00032F0F" w:rsidRPr="00107929" w:rsidRDefault="00032F0F" w:rsidP="00032F0F">
            <w:pPr>
              <w:spacing w:after="0"/>
              <w:jc w:val="center"/>
              <w:rPr>
                <w:sz w:val="18"/>
                <w:szCs w:val="18"/>
                <w:lang w:val="en-US"/>
              </w:rPr>
            </w:pPr>
            <w:r w:rsidRPr="00107929">
              <w:rPr>
                <w:sz w:val="18"/>
                <w:szCs w:val="18"/>
                <w:lang w:val="en-US"/>
              </w:rPr>
              <w:t>(75.8, 91.1)</w:t>
            </w:r>
          </w:p>
        </w:tc>
        <w:tc>
          <w:tcPr>
            <w:tcW w:w="1997" w:type="pct"/>
            <w:shd w:val="clear" w:color="auto" w:fill="auto"/>
            <w:vAlign w:val="center"/>
          </w:tcPr>
          <w:p w:rsidR="00032F0F" w:rsidRPr="00107929" w:rsidRDefault="00032F0F" w:rsidP="00032F0F">
            <w:pPr>
              <w:spacing w:after="0"/>
              <w:jc w:val="center"/>
              <w:rPr>
                <w:sz w:val="18"/>
                <w:szCs w:val="18"/>
              </w:rPr>
            </w:pPr>
            <w:r w:rsidRPr="00107929">
              <w:rPr>
                <w:sz w:val="18"/>
                <w:szCs w:val="18"/>
              </w:rPr>
              <w:t>87.4</w:t>
            </w:r>
          </w:p>
          <w:p w:rsidR="00032F0F" w:rsidRPr="00107929" w:rsidRDefault="00032F0F" w:rsidP="00032F0F">
            <w:pPr>
              <w:spacing w:after="0"/>
              <w:jc w:val="center"/>
              <w:rPr>
                <w:sz w:val="18"/>
                <w:szCs w:val="18"/>
              </w:rPr>
            </w:pPr>
            <w:r w:rsidRPr="00107929">
              <w:rPr>
                <w:sz w:val="18"/>
                <w:szCs w:val="18"/>
              </w:rPr>
              <w:t>(79.0, 93.3)</w:t>
            </w:r>
          </w:p>
        </w:tc>
      </w:tr>
      <w:tr w:rsidR="00032F0F" w:rsidRPr="00107929" w:rsidTr="00E61EAC">
        <w:tc>
          <w:tcPr>
            <w:tcW w:w="1444" w:type="pct"/>
            <w:shd w:val="clear" w:color="auto" w:fill="auto"/>
            <w:vAlign w:val="center"/>
            <w:hideMark/>
          </w:tcPr>
          <w:p w:rsidR="00032F0F" w:rsidRPr="00107929" w:rsidRDefault="00032F0F" w:rsidP="00032F0F">
            <w:pPr>
              <w:spacing w:after="0"/>
              <w:jc w:val="left"/>
              <w:rPr>
                <w:sz w:val="18"/>
                <w:szCs w:val="18"/>
                <w:lang w:val="en-US"/>
              </w:rPr>
            </w:pPr>
            <w:r w:rsidRPr="00107929">
              <w:rPr>
                <w:sz w:val="18"/>
                <w:szCs w:val="18"/>
                <w:lang w:val="en-US"/>
              </w:rPr>
              <w:t>        Dose 3</w:t>
            </w:r>
          </w:p>
        </w:tc>
        <w:tc>
          <w:tcPr>
            <w:tcW w:w="1559" w:type="pct"/>
            <w:shd w:val="clear" w:color="auto" w:fill="auto"/>
            <w:vAlign w:val="center"/>
            <w:hideMark/>
          </w:tcPr>
          <w:p w:rsidR="00032F0F" w:rsidRPr="00107929" w:rsidRDefault="00032F0F" w:rsidP="00032F0F">
            <w:pPr>
              <w:spacing w:after="0"/>
              <w:jc w:val="center"/>
              <w:rPr>
                <w:sz w:val="18"/>
                <w:szCs w:val="18"/>
                <w:lang w:val="en-US"/>
              </w:rPr>
            </w:pPr>
            <w:r w:rsidRPr="00107929">
              <w:rPr>
                <w:sz w:val="18"/>
                <w:szCs w:val="18"/>
                <w:lang w:val="en-US"/>
              </w:rPr>
              <w:t>92.7</w:t>
            </w:r>
          </w:p>
          <w:p w:rsidR="00032F0F" w:rsidRPr="00107929" w:rsidRDefault="00032F0F" w:rsidP="00032F0F">
            <w:pPr>
              <w:spacing w:after="0"/>
              <w:jc w:val="center"/>
              <w:rPr>
                <w:sz w:val="18"/>
                <w:szCs w:val="18"/>
                <w:lang w:val="en-US"/>
              </w:rPr>
            </w:pPr>
            <w:r w:rsidRPr="00107929">
              <w:rPr>
                <w:sz w:val="18"/>
                <w:szCs w:val="18"/>
                <w:lang w:val="en-US"/>
              </w:rPr>
              <w:t>(89.0, 95.5)</w:t>
            </w:r>
          </w:p>
        </w:tc>
        <w:tc>
          <w:tcPr>
            <w:tcW w:w="1997" w:type="pct"/>
            <w:shd w:val="clear" w:color="auto" w:fill="auto"/>
            <w:vAlign w:val="center"/>
          </w:tcPr>
          <w:p w:rsidR="00032F0F" w:rsidRPr="00107929" w:rsidRDefault="00032F0F" w:rsidP="00032F0F">
            <w:pPr>
              <w:spacing w:after="0"/>
              <w:jc w:val="center"/>
              <w:rPr>
                <w:sz w:val="18"/>
                <w:szCs w:val="18"/>
                <w:lang w:val="en-US"/>
              </w:rPr>
            </w:pPr>
            <w:r w:rsidRPr="00107929">
              <w:rPr>
                <w:sz w:val="18"/>
                <w:szCs w:val="18"/>
              </w:rPr>
              <w:t xml:space="preserve"> 95.8 </w:t>
            </w:r>
          </w:p>
          <w:p w:rsidR="00032F0F" w:rsidRPr="00107929" w:rsidRDefault="00032F0F" w:rsidP="00032F0F">
            <w:pPr>
              <w:spacing w:after="0"/>
              <w:jc w:val="center"/>
              <w:rPr>
                <w:sz w:val="18"/>
                <w:szCs w:val="18"/>
                <w:lang w:val="en-US"/>
              </w:rPr>
            </w:pPr>
            <w:r w:rsidRPr="00107929">
              <w:rPr>
                <w:sz w:val="18"/>
                <w:szCs w:val="18"/>
              </w:rPr>
              <w:t>(92.7, 97.8)</w:t>
            </w:r>
          </w:p>
        </w:tc>
      </w:tr>
      <w:tr w:rsidR="00032F0F" w:rsidRPr="00107929" w:rsidTr="00E61EAC">
        <w:tc>
          <w:tcPr>
            <w:tcW w:w="5000" w:type="pct"/>
            <w:gridSpan w:val="3"/>
            <w:shd w:val="clear" w:color="auto" w:fill="auto"/>
            <w:vAlign w:val="center"/>
            <w:hideMark/>
          </w:tcPr>
          <w:p w:rsidR="00A40468" w:rsidRDefault="00032F0F" w:rsidP="00032F0F">
            <w:pPr>
              <w:tabs>
                <w:tab w:val="left" w:pos="360"/>
              </w:tabs>
              <w:spacing w:after="0"/>
              <w:jc w:val="left"/>
              <w:rPr>
                <w:sz w:val="18"/>
                <w:szCs w:val="18"/>
                <w:lang w:val="en-US"/>
              </w:rPr>
            </w:pPr>
            <w:r w:rsidRPr="00107929">
              <w:rPr>
                <w:sz w:val="18"/>
                <w:szCs w:val="18"/>
                <w:lang w:val="en-US"/>
              </w:rPr>
              <w:t>Abbreviations: </w:t>
            </w:r>
            <w:proofErr w:type="spellStart"/>
            <w:r w:rsidRPr="00107929">
              <w:rPr>
                <w:sz w:val="18"/>
                <w:szCs w:val="18"/>
                <w:lang w:val="en-US"/>
              </w:rPr>
              <w:t>fHBP</w:t>
            </w:r>
            <w:proofErr w:type="spellEnd"/>
            <w:r w:rsidRPr="00107929">
              <w:rPr>
                <w:sz w:val="18"/>
                <w:szCs w:val="18"/>
                <w:lang w:val="en-US"/>
              </w:rPr>
              <w:t xml:space="preserve"> = factor H binding protein; </w:t>
            </w:r>
            <w:proofErr w:type="spellStart"/>
            <w:r w:rsidRPr="00107929">
              <w:rPr>
                <w:sz w:val="18"/>
                <w:szCs w:val="18"/>
                <w:lang w:val="en-US"/>
              </w:rPr>
              <w:t>hSBA</w:t>
            </w:r>
            <w:proofErr w:type="spellEnd"/>
            <w:r w:rsidRPr="00107929">
              <w:rPr>
                <w:sz w:val="18"/>
                <w:szCs w:val="18"/>
                <w:lang w:val="en-US"/>
              </w:rPr>
              <w:t xml:space="preserve"> = serum bactericidal assay using human complement; LLOQ = lower limit of quantitation.</w:t>
            </w:r>
          </w:p>
          <w:p w:rsidR="00A40468" w:rsidRDefault="00032F0F" w:rsidP="00032F0F">
            <w:pPr>
              <w:tabs>
                <w:tab w:val="left" w:pos="360"/>
              </w:tabs>
              <w:spacing w:after="0"/>
              <w:jc w:val="left"/>
              <w:rPr>
                <w:sz w:val="18"/>
                <w:szCs w:val="18"/>
                <w:lang w:val="en-US"/>
              </w:rPr>
            </w:pPr>
            <w:r w:rsidRPr="00107929">
              <w:rPr>
                <w:sz w:val="18"/>
                <w:szCs w:val="18"/>
                <w:lang w:val="en-US"/>
              </w:rPr>
              <w:t>Note: LLOQ = 1:16 for A06, A12, and A19; 1:8 for A07, A15, A29, B03, B09, B15, and B16.</w:t>
            </w:r>
            <w:r w:rsidR="00A40468" w:rsidRPr="00107929" w:rsidDel="00A40468">
              <w:rPr>
                <w:sz w:val="18"/>
                <w:szCs w:val="18"/>
                <w:lang w:val="en-US"/>
              </w:rPr>
              <w:t xml:space="preserve"> </w:t>
            </w:r>
          </w:p>
          <w:p w:rsidR="00032F0F" w:rsidRPr="00107929" w:rsidRDefault="00032F0F" w:rsidP="00B75160">
            <w:pPr>
              <w:tabs>
                <w:tab w:val="left" w:pos="360"/>
              </w:tabs>
              <w:spacing w:after="0"/>
              <w:ind w:left="360" w:hanging="360"/>
              <w:jc w:val="left"/>
              <w:rPr>
                <w:sz w:val="18"/>
                <w:szCs w:val="18"/>
                <w:lang w:val="en-US"/>
              </w:rPr>
            </w:pPr>
            <w:proofErr w:type="spellStart"/>
            <w:proofErr w:type="gramStart"/>
            <w:r w:rsidRPr="00107929">
              <w:rPr>
                <w:sz w:val="18"/>
                <w:szCs w:val="18"/>
                <w:lang w:val="en-US"/>
              </w:rPr>
              <w:t>a</w:t>
            </w:r>
            <w:proofErr w:type="spellEnd"/>
            <w:proofErr w:type="gramEnd"/>
            <w:r w:rsidRPr="00107929">
              <w:rPr>
                <w:sz w:val="18"/>
                <w:szCs w:val="18"/>
                <w:lang w:val="en-US"/>
              </w:rPr>
              <w:tab/>
              <w:t xml:space="preserve">The evaluable immunogenicity population and the post–Vaccination 2 per-protocol (evaluable immunogenicity) population were used for the evaluation at Dose 3 and Dose 2, respectively.  </w:t>
            </w:r>
          </w:p>
          <w:p w:rsidR="00032F0F" w:rsidRPr="00107929" w:rsidRDefault="00032F0F" w:rsidP="00032F0F">
            <w:pPr>
              <w:tabs>
                <w:tab w:val="left" w:pos="360"/>
              </w:tabs>
              <w:spacing w:after="0"/>
              <w:jc w:val="left"/>
              <w:rPr>
                <w:sz w:val="18"/>
                <w:szCs w:val="18"/>
                <w:lang w:val="en-US"/>
              </w:rPr>
            </w:pPr>
            <w:proofErr w:type="gramStart"/>
            <w:r w:rsidRPr="00107929">
              <w:rPr>
                <w:sz w:val="18"/>
                <w:szCs w:val="18"/>
                <w:lang w:val="en-US"/>
              </w:rPr>
              <w:t>b</w:t>
            </w:r>
            <w:proofErr w:type="gramEnd"/>
            <w:r w:rsidRPr="00107929">
              <w:rPr>
                <w:sz w:val="18"/>
                <w:szCs w:val="18"/>
                <w:lang w:val="en-US"/>
              </w:rPr>
              <w:tab/>
              <w:t xml:space="preserve">Study </w:t>
            </w:r>
            <w:r w:rsidR="008872B6">
              <w:rPr>
                <w:sz w:val="18"/>
                <w:szCs w:val="18"/>
                <w:lang w:val="en-US"/>
              </w:rPr>
              <w:t>B197</w:t>
            </w:r>
            <w:r w:rsidRPr="00107929">
              <w:rPr>
                <w:sz w:val="18"/>
                <w:szCs w:val="18"/>
                <w:lang w:val="en-US"/>
              </w:rPr>
              <w:t xml:space="preserve">1009 = NCT01830855 and Study </w:t>
            </w:r>
            <w:r w:rsidR="008872B6">
              <w:rPr>
                <w:sz w:val="18"/>
                <w:szCs w:val="18"/>
                <w:lang w:val="en-US"/>
              </w:rPr>
              <w:t>B197</w:t>
            </w:r>
            <w:r w:rsidRPr="00107929">
              <w:rPr>
                <w:sz w:val="18"/>
                <w:szCs w:val="18"/>
                <w:lang w:val="en-US"/>
              </w:rPr>
              <w:t>1016 = NCT01352845.</w:t>
            </w:r>
          </w:p>
          <w:p w:rsidR="00032F0F" w:rsidRPr="00107929" w:rsidRDefault="00032F0F" w:rsidP="00032F0F">
            <w:pPr>
              <w:tabs>
                <w:tab w:val="left" w:pos="360"/>
              </w:tabs>
              <w:spacing w:after="0"/>
              <w:jc w:val="left"/>
              <w:rPr>
                <w:sz w:val="18"/>
                <w:szCs w:val="18"/>
                <w:lang w:val="en-US"/>
              </w:rPr>
            </w:pPr>
            <w:r w:rsidRPr="00107929">
              <w:rPr>
                <w:sz w:val="18"/>
                <w:szCs w:val="18"/>
                <w:lang w:val="en-US"/>
              </w:rPr>
              <w:t>c</w:t>
            </w:r>
            <w:r w:rsidRPr="00107929">
              <w:rPr>
                <w:sz w:val="18"/>
                <w:szCs w:val="18"/>
                <w:lang w:val="en-US"/>
              </w:rPr>
              <w:tab/>
              <w:t>The denominators ranged from 86 to 97 after Dose 2 and 266 to 281 after Dose 3, depending on the strain.</w:t>
            </w:r>
          </w:p>
          <w:p w:rsidR="00032F0F" w:rsidRPr="00107929" w:rsidRDefault="00032F0F" w:rsidP="00032F0F">
            <w:pPr>
              <w:tabs>
                <w:tab w:val="left" w:pos="360"/>
              </w:tabs>
              <w:spacing w:after="0"/>
              <w:jc w:val="left"/>
              <w:rPr>
                <w:sz w:val="18"/>
                <w:szCs w:val="18"/>
                <w:lang w:val="en-US"/>
              </w:rPr>
            </w:pPr>
            <w:proofErr w:type="gramStart"/>
            <w:r w:rsidRPr="00107929">
              <w:rPr>
                <w:sz w:val="18"/>
                <w:szCs w:val="18"/>
                <w:lang w:val="en-US"/>
              </w:rPr>
              <w:t>d</w:t>
            </w:r>
            <w:proofErr w:type="gramEnd"/>
            <w:r w:rsidRPr="00107929">
              <w:rPr>
                <w:sz w:val="18"/>
                <w:szCs w:val="18"/>
                <w:lang w:val="en-US"/>
              </w:rPr>
              <w:tab/>
              <w:t xml:space="preserve"> The denominators ranged from 90 to 96 after Dose 2 and 273 to 284 after Dose 3, depending on the strain.</w:t>
            </w:r>
          </w:p>
          <w:p w:rsidR="00032F0F" w:rsidRPr="00107929" w:rsidRDefault="00A40468" w:rsidP="00B75160">
            <w:pPr>
              <w:tabs>
                <w:tab w:val="left" w:pos="360"/>
              </w:tabs>
              <w:spacing w:after="0"/>
              <w:ind w:left="360" w:hanging="360"/>
              <w:jc w:val="left"/>
              <w:rPr>
                <w:sz w:val="18"/>
                <w:szCs w:val="18"/>
                <w:lang w:val="en-US"/>
              </w:rPr>
            </w:pPr>
            <w:r w:rsidRPr="00107929">
              <w:rPr>
                <w:sz w:val="18"/>
                <w:szCs w:val="18"/>
                <w:lang w:val="en-US"/>
              </w:rPr>
              <w:t>e</w:t>
            </w:r>
            <w:r>
              <w:rPr>
                <w:sz w:val="18"/>
                <w:szCs w:val="18"/>
                <w:lang w:val="en-US"/>
              </w:rPr>
              <w:tab/>
            </w:r>
            <w:r w:rsidR="00032F0F" w:rsidRPr="00107929">
              <w:rPr>
                <w:sz w:val="18"/>
                <w:szCs w:val="18"/>
                <w:lang w:val="en-US"/>
              </w:rPr>
              <w:t>The strains expressing variants A06, A12, A19, A07, A15, A29, B03, B09, B15, and B16 correspond to strains PMB3010, PMB824, PMB1989, PMB3040, PMB1672, PMB3175, PMB1256, PMB866, PMB431, and PMB648, respectively.</w:t>
            </w:r>
          </w:p>
          <w:p w:rsidR="00032F0F" w:rsidRPr="00107929" w:rsidRDefault="00032F0F" w:rsidP="00032F0F">
            <w:pPr>
              <w:tabs>
                <w:tab w:val="left" w:pos="360"/>
              </w:tabs>
              <w:spacing w:after="0"/>
              <w:jc w:val="left"/>
              <w:rPr>
                <w:sz w:val="18"/>
                <w:szCs w:val="18"/>
                <w:lang w:val="en-US"/>
              </w:rPr>
            </w:pPr>
            <w:proofErr w:type="gramStart"/>
            <w:r w:rsidRPr="00107929">
              <w:rPr>
                <w:sz w:val="18"/>
                <w:szCs w:val="18"/>
                <w:lang w:val="en-US"/>
              </w:rPr>
              <w:t>f</w:t>
            </w:r>
            <w:proofErr w:type="gramEnd"/>
            <w:r w:rsidRPr="00107929">
              <w:rPr>
                <w:sz w:val="18"/>
                <w:szCs w:val="18"/>
                <w:lang w:val="en-US"/>
              </w:rPr>
              <w:tab/>
              <w:t xml:space="preserve">For the second and third doses, serum was obtained approximately 1 month after vaccination.   </w:t>
            </w:r>
          </w:p>
          <w:p w:rsidR="00032F0F" w:rsidRPr="00107929" w:rsidRDefault="00A40468" w:rsidP="00032F0F">
            <w:pPr>
              <w:tabs>
                <w:tab w:val="left" w:pos="360"/>
              </w:tabs>
              <w:spacing w:after="0"/>
              <w:jc w:val="left"/>
              <w:rPr>
                <w:sz w:val="18"/>
                <w:szCs w:val="18"/>
                <w:lang w:val="en-US"/>
              </w:rPr>
            </w:pPr>
            <w:proofErr w:type="gramStart"/>
            <w:r>
              <w:rPr>
                <w:sz w:val="18"/>
                <w:szCs w:val="18"/>
                <w:lang w:val="en-US"/>
              </w:rPr>
              <w:t>g</w:t>
            </w:r>
            <w:proofErr w:type="gramEnd"/>
            <w:r>
              <w:rPr>
                <w:sz w:val="18"/>
                <w:szCs w:val="18"/>
                <w:lang w:val="en-US"/>
              </w:rPr>
              <w:tab/>
            </w:r>
            <w:r w:rsidR="00032F0F" w:rsidRPr="00107929">
              <w:rPr>
                <w:sz w:val="18"/>
                <w:szCs w:val="18"/>
                <w:lang w:val="en-US"/>
              </w:rPr>
              <w:t>Exact 2-sided confidence interval (</w:t>
            </w:r>
            <w:proofErr w:type="spellStart"/>
            <w:r w:rsidR="00032F0F" w:rsidRPr="00107929">
              <w:rPr>
                <w:sz w:val="18"/>
                <w:szCs w:val="18"/>
                <w:lang w:val="en-US"/>
              </w:rPr>
              <w:t>Clopper</w:t>
            </w:r>
            <w:proofErr w:type="spellEnd"/>
            <w:r w:rsidR="00032F0F" w:rsidRPr="00107929">
              <w:rPr>
                <w:sz w:val="18"/>
                <w:szCs w:val="18"/>
                <w:lang w:val="en-US"/>
              </w:rPr>
              <w:t xml:space="preserve"> and Pearson) based upon the observed proportion of subjects.</w:t>
            </w:r>
          </w:p>
        </w:tc>
      </w:tr>
    </w:tbl>
    <w:p w:rsidR="00032F0F" w:rsidRPr="00107929" w:rsidRDefault="00032F0F" w:rsidP="004E627A">
      <w:pPr>
        <w:pStyle w:val="CLDHeading2"/>
        <w:rPr>
          <w:szCs w:val="24"/>
        </w:rPr>
      </w:pPr>
      <w:r w:rsidRPr="00107929">
        <w:rPr>
          <w:szCs w:val="24"/>
        </w:rPr>
        <w:lastRenderedPageBreak/>
        <w:t>Concomitant vaccine administration</w:t>
      </w:r>
    </w:p>
    <w:p w:rsidR="00032F0F" w:rsidRPr="00107929" w:rsidRDefault="00032F0F" w:rsidP="004E627A">
      <w:pPr>
        <w:pStyle w:val="CLDNormal"/>
        <w:rPr>
          <w:lang w:val="en-US"/>
        </w:rPr>
      </w:pPr>
      <w:r w:rsidRPr="00107929">
        <w:rPr>
          <w:lang w:val="en-US"/>
        </w:rPr>
        <w:t xml:space="preserve">In Study </w:t>
      </w:r>
      <w:r w:rsidR="008872B6">
        <w:rPr>
          <w:lang w:val="en-US"/>
        </w:rPr>
        <w:t>B197</w:t>
      </w:r>
      <w:r w:rsidRPr="00107929">
        <w:rPr>
          <w:lang w:val="en-US"/>
        </w:rPr>
        <w:t>1010 conducted in Europe,</w:t>
      </w:r>
      <w:r w:rsidRPr="00107929">
        <w:t xml:space="preserve"> </w:t>
      </w:r>
      <w:r w:rsidRPr="00107929">
        <w:rPr>
          <w:lang w:val="en-US"/>
        </w:rPr>
        <w:t xml:space="preserve">the immunogenicity of </w:t>
      </w:r>
      <w:proofErr w:type="spellStart"/>
      <w:r w:rsidRPr="00107929">
        <w:rPr>
          <w:lang w:val="en-US"/>
        </w:rPr>
        <w:t>dTaP</w:t>
      </w:r>
      <w:proofErr w:type="spellEnd"/>
      <w:r w:rsidRPr="00107929">
        <w:rPr>
          <w:lang w:val="en-US"/>
        </w:rPr>
        <w:t xml:space="preserve">-IPV (a combined low-dose diphtheria, tetanus, acellular pertussis, and inactivated poliomyelitis virus vaccine) given concomitantly with the first dose of </w:t>
      </w:r>
      <w:proofErr w:type="spellStart"/>
      <w:r w:rsidRPr="00107929">
        <w:rPr>
          <w:lang w:val="en-US"/>
        </w:rPr>
        <w:t>Trumenba</w:t>
      </w:r>
      <w:proofErr w:type="spellEnd"/>
      <w:r w:rsidRPr="00107929">
        <w:rPr>
          <w:lang w:val="en-US"/>
        </w:rPr>
        <w:t xml:space="preserve"> was evaluated in adolescents 11 to &lt;19 years of age. </w:t>
      </w:r>
      <w:proofErr w:type="spellStart"/>
      <w:r w:rsidRPr="00107929">
        <w:rPr>
          <w:lang w:val="en-US"/>
        </w:rPr>
        <w:t>Noninferiority</w:t>
      </w:r>
      <w:proofErr w:type="spellEnd"/>
      <w:r w:rsidRPr="00107929">
        <w:rPr>
          <w:lang w:val="en-US"/>
        </w:rPr>
        <w:t xml:space="preserve"> was demonstrated, as the lower limit of the 2-sided 95% CI for the difference in proportion of responders between the </w:t>
      </w:r>
      <w:proofErr w:type="spellStart"/>
      <w:r w:rsidRPr="00107929">
        <w:rPr>
          <w:lang w:val="en-US"/>
        </w:rPr>
        <w:t>Trumenba</w:t>
      </w:r>
      <w:proofErr w:type="spellEnd"/>
      <w:r w:rsidRPr="00107929">
        <w:rPr>
          <w:lang w:val="en-US"/>
        </w:rPr>
        <w:t xml:space="preserve"> + </w:t>
      </w:r>
      <w:proofErr w:type="spellStart"/>
      <w:r w:rsidRPr="00107929">
        <w:rPr>
          <w:lang w:val="en-US"/>
        </w:rPr>
        <w:t>dTaP</w:t>
      </w:r>
      <w:proofErr w:type="spellEnd"/>
      <w:r w:rsidRPr="00107929">
        <w:rPr>
          <w:lang w:val="en-US"/>
        </w:rPr>
        <w:t xml:space="preserve">-IPV group (Group 1) and the </w:t>
      </w:r>
      <w:proofErr w:type="spellStart"/>
      <w:r w:rsidRPr="00107929">
        <w:rPr>
          <w:lang w:val="en-US"/>
        </w:rPr>
        <w:t>dTaP</w:t>
      </w:r>
      <w:proofErr w:type="spellEnd"/>
      <w:r w:rsidRPr="00107929">
        <w:rPr>
          <w:lang w:val="en-US"/>
        </w:rPr>
        <w:t xml:space="preserve">-IPV–alone group (Group 2) 1 month after the </w:t>
      </w:r>
      <w:proofErr w:type="spellStart"/>
      <w:r w:rsidRPr="00107929">
        <w:rPr>
          <w:lang w:val="en-US"/>
        </w:rPr>
        <w:t>dTaP</w:t>
      </w:r>
      <w:proofErr w:type="spellEnd"/>
      <w:r w:rsidRPr="00107929">
        <w:rPr>
          <w:lang w:val="en-US"/>
        </w:rPr>
        <w:t xml:space="preserve">-IPV dose was greater than -0.10 (-10%) for the 9 antigens in </w:t>
      </w:r>
      <w:proofErr w:type="spellStart"/>
      <w:r w:rsidRPr="00107929">
        <w:rPr>
          <w:lang w:val="en-US"/>
        </w:rPr>
        <w:t>dTaP</w:t>
      </w:r>
      <w:proofErr w:type="spellEnd"/>
      <w:r w:rsidRPr="00107929">
        <w:rPr>
          <w:lang w:val="en-US"/>
        </w:rPr>
        <w:t>-IPV (</w:t>
      </w:r>
      <w:proofErr w:type="spellStart"/>
      <w:r w:rsidRPr="00107929">
        <w:rPr>
          <w:lang w:val="en-US"/>
        </w:rPr>
        <w:t>ie</w:t>
      </w:r>
      <w:proofErr w:type="spellEnd"/>
      <w:r w:rsidRPr="00107929">
        <w:rPr>
          <w:lang w:val="en-US"/>
        </w:rPr>
        <w:t>, the lowest lower bound of the 95% CI on the proportion difference was -4.7% [pertussis toxoid]).</w:t>
      </w:r>
    </w:p>
    <w:p w:rsidR="00032F0F" w:rsidRPr="00107929" w:rsidRDefault="00032F0F" w:rsidP="004E627A">
      <w:pPr>
        <w:pStyle w:val="CLDNormal"/>
        <w:rPr>
          <w:lang w:val="en-US"/>
        </w:rPr>
      </w:pPr>
      <w:r w:rsidRPr="00107929">
        <w:rPr>
          <w:lang w:val="en-US"/>
        </w:rPr>
        <w:t xml:space="preserve">In Study </w:t>
      </w:r>
      <w:r w:rsidR="008872B6">
        <w:rPr>
          <w:lang w:val="en-US"/>
        </w:rPr>
        <w:t>B197</w:t>
      </w:r>
      <w:r w:rsidRPr="00107929">
        <w:rPr>
          <w:lang w:val="en-US"/>
        </w:rPr>
        <w:t xml:space="preserve">1011 conducted in the United States, the immunogenicity of concomitantly administered </w:t>
      </w:r>
      <w:proofErr w:type="spellStart"/>
      <w:r w:rsidRPr="00107929">
        <w:rPr>
          <w:lang w:val="en-US"/>
        </w:rPr>
        <w:t>Trumenba</w:t>
      </w:r>
      <w:proofErr w:type="spellEnd"/>
      <w:r w:rsidRPr="00107929">
        <w:rPr>
          <w:lang w:val="en-US"/>
        </w:rPr>
        <w:t xml:space="preserve"> and HPV4 vaccine was evaluated in adolescents 11 to &lt;18 years of age. Immune responses were evaluated by comparisons of geometric mean titers (GMTs) for each human papillomavirus (HPV) type at 1 month after the third HPV4 vaccination and </w:t>
      </w:r>
      <w:proofErr w:type="spellStart"/>
      <w:r w:rsidRPr="00107929">
        <w:rPr>
          <w:lang w:val="en-US"/>
        </w:rPr>
        <w:t>hSBA</w:t>
      </w:r>
      <w:proofErr w:type="spellEnd"/>
      <w:r w:rsidRPr="00107929">
        <w:rPr>
          <w:lang w:val="en-US"/>
        </w:rPr>
        <w:t xml:space="preserve"> GMTs using two meningococcal serogroup B test strains [variants A22 and B24] 1 month after the third vaccination with </w:t>
      </w:r>
      <w:proofErr w:type="spellStart"/>
      <w:r w:rsidRPr="00107929">
        <w:rPr>
          <w:lang w:val="en-US"/>
        </w:rPr>
        <w:t>Trumenba</w:t>
      </w:r>
      <w:proofErr w:type="spellEnd"/>
      <w:r w:rsidRPr="00107929">
        <w:rPr>
          <w:lang w:val="en-US"/>
        </w:rPr>
        <w:t xml:space="preserve">. The </w:t>
      </w:r>
      <w:proofErr w:type="spellStart"/>
      <w:r w:rsidRPr="00107929">
        <w:rPr>
          <w:lang w:val="en-US"/>
        </w:rPr>
        <w:t>noninferiority</w:t>
      </w:r>
      <w:proofErr w:type="spellEnd"/>
      <w:r w:rsidRPr="00107929">
        <w:rPr>
          <w:lang w:val="en-US"/>
        </w:rPr>
        <w:t xml:space="preserve"> criteria for comparisons of the GMT ratio (lower limit of the 2-sided 95% confidence interval of the GMT ratio &gt;0.67) were met for three HPV types (6, 11, and 16) and for the meningococcal serogroup B strains. For HPV-18, the lower bound of the 95% confidence interval (CI) for the GMT ratio was 0.62 at one month after the third HPV4 vaccination.</w:t>
      </w:r>
      <w:r w:rsidRPr="00107929">
        <w:t xml:space="preserve"> </w:t>
      </w:r>
      <w:r w:rsidRPr="00107929">
        <w:rPr>
          <w:lang w:val="en-US"/>
        </w:rPr>
        <w:t>One month after Dose 3 with HPV4, ≥</w:t>
      </w:r>
      <w:r w:rsidR="001226FB" w:rsidRPr="00107929">
        <w:rPr>
          <w:lang w:val="en-US"/>
        </w:rPr>
        <w:t xml:space="preserve"> </w:t>
      </w:r>
      <w:r w:rsidRPr="00107929">
        <w:rPr>
          <w:lang w:val="en-US"/>
        </w:rPr>
        <w:t xml:space="preserve">99% of subjects seroconverted to all 4 HPV antigens in both the saline + HPV4 and </w:t>
      </w:r>
      <w:proofErr w:type="spellStart"/>
      <w:r w:rsidRPr="00107929">
        <w:rPr>
          <w:lang w:val="en-US"/>
        </w:rPr>
        <w:t>Trumenba</w:t>
      </w:r>
      <w:proofErr w:type="spellEnd"/>
      <w:r w:rsidRPr="00107929">
        <w:rPr>
          <w:lang w:val="en-US"/>
        </w:rPr>
        <w:t xml:space="preserve"> + HPV4 groups.</w:t>
      </w:r>
    </w:p>
    <w:p w:rsidR="00032F0F" w:rsidRPr="00107929" w:rsidRDefault="00032F0F" w:rsidP="004E627A">
      <w:pPr>
        <w:pStyle w:val="CLDNormal"/>
        <w:rPr>
          <w:lang w:val="en-US"/>
        </w:rPr>
      </w:pPr>
      <w:r w:rsidRPr="00107929">
        <w:rPr>
          <w:lang w:val="en-US"/>
        </w:rPr>
        <w:t xml:space="preserve">In Study </w:t>
      </w:r>
      <w:r w:rsidR="008872B6">
        <w:rPr>
          <w:lang w:val="en-US"/>
        </w:rPr>
        <w:t>B197</w:t>
      </w:r>
      <w:r w:rsidRPr="00107929">
        <w:rPr>
          <w:lang w:val="en-US"/>
        </w:rPr>
        <w:t xml:space="preserve">1015 conducted in the United States, the immunogenicity of concomitantly administered </w:t>
      </w:r>
      <w:proofErr w:type="spellStart"/>
      <w:r w:rsidRPr="00107929">
        <w:rPr>
          <w:lang w:val="en-US"/>
        </w:rPr>
        <w:t>Trumenba</w:t>
      </w:r>
      <w:proofErr w:type="spellEnd"/>
      <w:r w:rsidRPr="00107929">
        <w:rPr>
          <w:lang w:val="en-US"/>
        </w:rPr>
        <w:t xml:space="preserve"> with </w:t>
      </w:r>
      <w:proofErr w:type="spellStart"/>
      <w:r w:rsidRPr="00107929">
        <w:rPr>
          <w:lang w:val="en-US"/>
        </w:rPr>
        <w:t>quadrivalent</w:t>
      </w:r>
      <w:proofErr w:type="spellEnd"/>
      <w:r w:rsidRPr="00107929">
        <w:rPr>
          <w:lang w:val="en-US"/>
        </w:rPr>
        <w:t xml:space="preserve"> meningococcal polysaccharide conjugate (MCV4) and </w:t>
      </w:r>
      <w:proofErr w:type="spellStart"/>
      <w:r w:rsidRPr="00107929">
        <w:rPr>
          <w:lang w:val="en-US"/>
        </w:rPr>
        <w:t>Tdap</w:t>
      </w:r>
      <w:proofErr w:type="spellEnd"/>
      <w:r w:rsidRPr="00107929">
        <w:rPr>
          <w:lang w:val="en-US"/>
        </w:rPr>
        <w:t xml:space="preserve"> vaccines was evaluated in adolescents 10 to &lt;13 years of age. Immune responses were evaluated by comparisons of GMTs for each of 10 MCV4 and </w:t>
      </w:r>
      <w:proofErr w:type="spellStart"/>
      <w:r w:rsidRPr="00107929">
        <w:rPr>
          <w:lang w:val="en-US"/>
        </w:rPr>
        <w:t>Tdap</w:t>
      </w:r>
      <w:proofErr w:type="spellEnd"/>
      <w:r w:rsidRPr="00107929">
        <w:rPr>
          <w:lang w:val="en-US"/>
        </w:rPr>
        <w:t xml:space="preserve"> antigens 1 month after the first vaccination.</w:t>
      </w:r>
      <w:r w:rsidRPr="00107929">
        <w:t xml:space="preserve"> </w:t>
      </w:r>
      <w:r w:rsidRPr="00107929">
        <w:rPr>
          <w:lang w:val="en-US"/>
        </w:rPr>
        <w:t xml:space="preserve">The criterion for the </w:t>
      </w:r>
      <w:proofErr w:type="spellStart"/>
      <w:r w:rsidRPr="00107929">
        <w:rPr>
          <w:lang w:val="en-US"/>
        </w:rPr>
        <w:t>noninferiority</w:t>
      </w:r>
      <w:proofErr w:type="spellEnd"/>
      <w:r w:rsidRPr="00107929">
        <w:rPr>
          <w:lang w:val="en-US"/>
        </w:rPr>
        <w:t xml:space="preserve"> margin of 1.5-fold</w:t>
      </w:r>
      <w:r w:rsidR="005C789E" w:rsidRPr="00107929">
        <w:rPr>
          <w:lang w:val="en-US"/>
        </w:rPr>
        <w:t xml:space="preserve"> </w:t>
      </w:r>
      <w:r w:rsidRPr="00107929">
        <w:rPr>
          <w:lang w:val="en-US"/>
        </w:rPr>
        <w:t xml:space="preserve">was met for all MCV4 and </w:t>
      </w:r>
      <w:proofErr w:type="spellStart"/>
      <w:r w:rsidRPr="00107929">
        <w:rPr>
          <w:lang w:val="en-US"/>
        </w:rPr>
        <w:t>Tdap</w:t>
      </w:r>
      <w:proofErr w:type="spellEnd"/>
      <w:r w:rsidRPr="00107929">
        <w:rPr>
          <w:lang w:val="en-US"/>
        </w:rPr>
        <w:t xml:space="preserve"> antigens.</w:t>
      </w:r>
    </w:p>
    <w:p w:rsidR="00032F0F" w:rsidRPr="00107929" w:rsidRDefault="00032F0F" w:rsidP="004E627A">
      <w:pPr>
        <w:pStyle w:val="CLDHeading2"/>
        <w:rPr>
          <w:lang w:val="en-US"/>
        </w:rPr>
      </w:pPr>
      <w:r w:rsidRPr="00107929">
        <w:rPr>
          <w:lang w:val="en-US"/>
        </w:rPr>
        <w:t>Persistence of immunity</w:t>
      </w:r>
    </w:p>
    <w:p w:rsidR="00032F0F" w:rsidRDefault="00032F0F" w:rsidP="004E627A">
      <w:pPr>
        <w:pStyle w:val="CLDNormal"/>
      </w:pPr>
      <w:r w:rsidRPr="00107929">
        <w:t xml:space="preserve">Study </w:t>
      </w:r>
      <w:r w:rsidR="008872B6">
        <w:t>B197</w:t>
      </w:r>
      <w:r w:rsidRPr="00107929">
        <w:t>1005 conducted in Europe and Australia was a Phase 2, randomi</w:t>
      </w:r>
      <w:r w:rsidR="003471C0">
        <w:t>s</w:t>
      </w:r>
      <w:r w:rsidRPr="00107929">
        <w:t xml:space="preserve">ed, single-blind, placebo-controlled trial of the safety, immunogenicity, and tolerability of </w:t>
      </w:r>
      <w:proofErr w:type="spellStart"/>
      <w:r w:rsidRPr="00107929">
        <w:t>Trumenba</w:t>
      </w:r>
      <w:proofErr w:type="spellEnd"/>
      <w:r w:rsidRPr="00107929">
        <w:t xml:space="preserve"> at doses of 60 </w:t>
      </w:r>
      <w:proofErr w:type="spellStart"/>
      <w:r w:rsidRPr="00107929">
        <w:t>μg</w:t>
      </w:r>
      <w:proofErr w:type="spellEnd"/>
      <w:r w:rsidRPr="00107929">
        <w:t xml:space="preserve">, 120 </w:t>
      </w:r>
      <w:proofErr w:type="spellStart"/>
      <w:r w:rsidRPr="00107929">
        <w:t>μg</w:t>
      </w:r>
      <w:proofErr w:type="spellEnd"/>
      <w:r w:rsidRPr="00107929">
        <w:t xml:space="preserve">, and 200 </w:t>
      </w:r>
      <w:proofErr w:type="spellStart"/>
      <w:r w:rsidRPr="00107929">
        <w:t>μg</w:t>
      </w:r>
      <w:proofErr w:type="spellEnd"/>
      <w:r w:rsidRPr="00107929">
        <w:t xml:space="preserve"> (using a 0, 2, and 6-month schedule) in healthy adolescents 11 to 18 years old. The study was conducted in 2 stages. Stage 1 was designed to assess the safety and immunogenicity of </w:t>
      </w:r>
      <w:proofErr w:type="spellStart"/>
      <w:r w:rsidRPr="00107929">
        <w:t>Trumenba</w:t>
      </w:r>
      <w:proofErr w:type="spellEnd"/>
      <w:r w:rsidRPr="00107929">
        <w:t xml:space="preserve"> and to provide the basis for the dose-level selection. Stage 2 of the study was designed to evaluate the duration of the </w:t>
      </w:r>
      <w:proofErr w:type="spellStart"/>
      <w:r w:rsidRPr="00107929">
        <w:t>Trumenba</w:t>
      </w:r>
      <w:proofErr w:type="spellEnd"/>
      <w:r w:rsidRPr="00107929">
        <w:t>-specific immune responses for up to 4 years after the third vaccination (Table 4).</w:t>
      </w:r>
    </w:p>
    <w:p w:rsidR="003743B3" w:rsidRDefault="003743B3" w:rsidP="004E627A">
      <w:pPr>
        <w:pStyle w:val="CLDNormal"/>
      </w:pPr>
    </w:p>
    <w:p w:rsidR="003743B3" w:rsidRDefault="003743B3" w:rsidP="004E627A">
      <w:pPr>
        <w:pStyle w:val="CLDNormal"/>
      </w:pPr>
    </w:p>
    <w:p w:rsidR="003743B3" w:rsidRDefault="003743B3" w:rsidP="004E627A">
      <w:pPr>
        <w:pStyle w:val="CLDNormal"/>
      </w:pPr>
    </w:p>
    <w:p w:rsidR="003743B3" w:rsidRDefault="003743B3" w:rsidP="004E627A">
      <w:pPr>
        <w:pStyle w:val="CLDNormal"/>
      </w:pPr>
    </w:p>
    <w:tbl>
      <w:tblPr>
        <w:tblW w:w="891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780"/>
        <w:gridCol w:w="2430"/>
        <w:gridCol w:w="2700"/>
      </w:tblGrid>
      <w:tr w:rsidR="00032F0F" w:rsidRPr="00107929" w:rsidTr="003743B3">
        <w:trPr>
          <w:tblHeader/>
        </w:trPr>
        <w:tc>
          <w:tcPr>
            <w:tcW w:w="8910" w:type="dxa"/>
            <w:gridSpan w:val="3"/>
            <w:shd w:val="clear" w:color="auto" w:fill="auto"/>
          </w:tcPr>
          <w:p w:rsidR="00032F0F" w:rsidRPr="00107929" w:rsidRDefault="00032F0F" w:rsidP="0086089A">
            <w:pPr>
              <w:keepNext/>
              <w:keepLines/>
              <w:tabs>
                <w:tab w:val="left" w:pos="1152"/>
              </w:tabs>
              <w:spacing w:after="0"/>
              <w:jc w:val="left"/>
              <w:rPr>
                <w:rFonts w:eastAsia="SimSun"/>
                <w:b/>
                <w:bCs/>
                <w:sz w:val="18"/>
                <w:szCs w:val="18"/>
                <w:vertAlign w:val="superscript"/>
                <w:lang w:val="en-US"/>
              </w:rPr>
            </w:pPr>
            <w:bookmarkStart w:id="1" w:name="_Toc413314898"/>
            <w:bookmarkStart w:id="2" w:name="_Toc433612481"/>
            <w:bookmarkStart w:id="3" w:name="_Toc433799100"/>
            <w:bookmarkStart w:id="4" w:name="_Toc437352240"/>
            <w:bookmarkStart w:id="5" w:name="_Toc443072608"/>
            <w:r w:rsidRPr="00107929">
              <w:rPr>
                <w:rFonts w:eastAsia="SimSun"/>
                <w:b/>
                <w:bCs/>
                <w:sz w:val="18"/>
                <w:szCs w:val="18"/>
                <w:lang w:val="en-US"/>
              </w:rPr>
              <w:lastRenderedPageBreak/>
              <w:t xml:space="preserve">Table </w:t>
            </w:r>
            <w:bookmarkEnd w:id="1"/>
            <w:bookmarkEnd w:id="2"/>
            <w:bookmarkEnd w:id="3"/>
            <w:bookmarkEnd w:id="4"/>
            <w:bookmarkEnd w:id="5"/>
            <w:r w:rsidRPr="00107929">
              <w:rPr>
                <w:rFonts w:eastAsia="SimSun"/>
                <w:b/>
                <w:bCs/>
                <w:sz w:val="18"/>
                <w:szCs w:val="18"/>
                <w:lang w:val="en-US"/>
              </w:rPr>
              <w:t xml:space="preserve">4. Persistence of the Immune Responses Among Individuals 11 to 18 Years of Age Administered </w:t>
            </w:r>
            <w:proofErr w:type="spellStart"/>
            <w:r w:rsidRPr="00107929">
              <w:rPr>
                <w:rFonts w:eastAsia="SimSun"/>
                <w:b/>
                <w:bCs/>
                <w:sz w:val="18"/>
                <w:szCs w:val="18"/>
                <w:lang w:val="en-US"/>
              </w:rPr>
              <w:t>Trumenba</w:t>
            </w:r>
            <w:proofErr w:type="spellEnd"/>
            <w:r w:rsidRPr="00107929">
              <w:rPr>
                <w:rFonts w:eastAsia="SimSun"/>
                <w:b/>
                <w:bCs/>
                <w:sz w:val="18"/>
                <w:szCs w:val="18"/>
                <w:lang w:val="en-US"/>
              </w:rPr>
              <w:t xml:space="preserve"> on a 0-, 2-, and 6-Month Schedule </w:t>
            </w:r>
            <w:r w:rsidR="0086089A">
              <w:rPr>
                <w:rFonts w:eastAsia="SimSun"/>
                <w:b/>
                <w:bCs/>
                <w:sz w:val="18"/>
                <w:szCs w:val="18"/>
                <w:lang w:val="en-US"/>
              </w:rPr>
              <w:t>Achieving</w:t>
            </w:r>
            <w:r w:rsidRPr="00107929">
              <w:rPr>
                <w:rFonts w:eastAsia="SimSun"/>
                <w:b/>
                <w:bCs/>
                <w:sz w:val="18"/>
                <w:szCs w:val="18"/>
                <w:lang w:val="en-US"/>
              </w:rPr>
              <w:t xml:space="preserve"> a Defined </w:t>
            </w:r>
            <w:proofErr w:type="spellStart"/>
            <w:r w:rsidRPr="00107929">
              <w:rPr>
                <w:rFonts w:eastAsia="SimSun"/>
                <w:b/>
                <w:bCs/>
                <w:sz w:val="18"/>
                <w:szCs w:val="18"/>
                <w:lang w:val="en-US"/>
              </w:rPr>
              <w:t>hSBA</w:t>
            </w:r>
            <w:proofErr w:type="spellEnd"/>
            <w:r w:rsidRPr="00107929">
              <w:rPr>
                <w:rFonts w:eastAsia="SimSun"/>
                <w:b/>
                <w:bCs/>
                <w:sz w:val="18"/>
                <w:szCs w:val="18"/>
                <w:lang w:val="en-US"/>
              </w:rPr>
              <w:t xml:space="preserve"> Titer (Study </w:t>
            </w:r>
            <w:r w:rsidR="008872B6" w:rsidRPr="008872B6">
              <w:rPr>
                <w:rFonts w:eastAsia="SimSun"/>
                <w:b/>
                <w:bCs/>
                <w:sz w:val="18"/>
                <w:szCs w:val="18"/>
                <w:lang w:val="en-US"/>
              </w:rPr>
              <w:t>B197</w:t>
            </w:r>
            <w:r w:rsidRPr="00107929">
              <w:rPr>
                <w:rFonts w:eastAsia="SimSun"/>
                <w:b/>
                <w:bCs/>
                <w:sz w:val="18"/>
                <w:szCs w:val="18"/>
                <w:lang w:val="en-US"/>
              </w:rPr>
              <w:t>1005, Stage 2)</w:t>
            </w:r>
            <w:proofErr w:type="spellStart"/>
            <w:r w:rsidRPr="00107929">
              <w:rPr>
                <w:rFonts w:eastAsia="SimSun"/>
                <w:b/>
                <w:bCs/>
                <w:sz w:val="18"/>
                <w:szCs w:val="18"/>
                <w:vertAlign w:val="superscript"/>
                <w:lang w:val="en-US"/>
              </w:rPr>
              <w:t>a,b</w:t>
            </w:r>
            <w:proofErr w:type="spellEnd"/>
          </w:p>
        </w:tc>
      </w:tr>
      <w:tr w:rsidR="00032F0F" w:rsidRPr="00107929" w:rsidTr="003743B3">
        <w:tc>
          <w:tcPr>
            <w:tcW w:w="3780" w:type="dxa"/>
            <w:vMerge w:val="restart"/>
            <w:shd w:val="clear" w:color="auto" w:fill="auto"/>
            <w:noWrap/>
          </w:tcPr>
          <w:p w:rsidR="002112F6" w:rsidRPr="00107929" w:rsidRDefault="002112F6" w:rsidP="00032F0F">
            <w:pPr>
              <w:keepNext/>
              <w:keepLines/>
              <w:tabs>
                <w:tab w:val="left" w:pos="567"/>
              </w:tabs>
              <w:spacing w:after="0" w:line="260" w:lineRule="exact"/>
              <w:jc w:val="left"/>
              <w:rPr>
                <w:rFonts w:eastAsia="SimSun"/>
                <w:b/>
                <w:sz w:val="18"/>
                <w:szCs w:val="18"/>
                <w:lang w:val="en-US"/>
              </w:rPr>
            </w:pPr>
          </w:p>
          <w:p w:rsidR="002112F6" w:rsidRPr="00107929" w:rsidRDefault="002112F6" w:rsidP="00032F0F">
            <w:pPr>
              <w:keepNext/>
              <w:keepLines/>
              <w:tabs>
                <w:tab w:val="left" w:pos="567"/>
              </w:tabs>
              <w:spacing w:after="0" w:line="260" w:lineRule="exact"/>
              <w:jc w:val="left"/>
              <w:rPr>
                <w:rFonts w:eastAsia="SimSun"/>
                <w:b/>
                <w:sz w:val="18"/>
                <w:szCs w:val="18"/>
                <w:lang w:val="en-US"/>
              </w:rPr>
            </w:pPr>
          </w:p>
          <w:p w:rsidR="00032F0F" w:rsidRPr="00107929" w:rsidRDefault="00032F0F" w:rsidP="00032F0F">
            <w:pPr>
              <w:keepNext/>
              <w:keepLines/>
              <w:tabs>
                <w:tab w:val="left" w:pos="567"/>
              </w:tabs>
              <w:spacing w:after="0" w:line="260" w:lineRule="exact"/>
              <w:jc w:val="left"/>
              <w:rPr>
                <w:rFonts w:eastAsia="SimSun"/>
                <w:b/>
                <w:sz w:val="18"/>
                <w:szCs w:val="18"/>
                <w:lang w:val="en-US"/>
              </w:rPr>
            </w:pPr>
            <w:proofErr w:type="spellStart"/>
            <w:r w:rsidRPr="00107929">
              <w:rPr>
                <w:rFonts w:eastAsia="SimSun"/>
                <w:b/>
                <w:sz w:val="18"/>
                <w:szCs w:val="18"/>
                <w:lang w:val="en-US"/>
              </w:rPr>
              <w:t>fHBP</w:t>
            </w:r>
            <w:proofErr w:type="spellEnd"/>
            <w:r w:rsidRPr="00107929">
              <w:rPr>
                <w:rFonts w:eastAsia="SimSun"/>
                <w:b/>
                <w:sz w:val="18"/>
                <w:szCs w:val="18"/>
                <w:lang w:val="en-US"/>
              </w:rPr>
              <w:t xml:space="preserve"> (Variant)</w:t>
            </w:r>
            <w:r w:rsidRPr="00107929">
              <w:rPr>
                <w:rFonts w:eastAsia="SimSun"/>
                <w:b/>
                <w:sz w:val="18"/>
                <w:szCs w:val="18"/>
                <w:vertAlign w:val="superscript"/>
                <w:lang w:val="en-US"/>
              </w:rPr>
              <w:t>e</w:t>
            </w:r>
          </w:p>
        </w:tc>
        <w:tc>
          <w:tcPr>
            <w:tcW w:w="2430" w:type="dxa"/>
            <w:shd w:val="clear" w:color="auto" w:fill="auto"/>
            <w:noWrap/>
            <w:vAlign w:val="bottom"/>
          </w:tcPr>
          <w:p w:rsidR="00032F0F" w:rsidRPr="00107929" w:rsidRDefault="00032F0F" w:rsidP="00032F0F">
            <w:pPr>
              <w:keepNext/>
              <w:keepLines/>
              <w:spacing w:after="0"/>
              <w:jc w:val="center"/>
              <w:rPr>
                <w:rFonts w:eastAsia="SimSun"/>
                <w:b/>
                <w:sz w:val="18"/>
                <w:szCs w:val="18"/>
                <w:lang w:val="en-US"/>
              </w:rPr>
            </w:pPr>
            <w:proofErr w:type="spellStart"/>
            <w:r w:rsidRPr="00107929">
              <w:rPr>
                <w:rFonts w:eastAsia="SimSun"/>
                <w:b/>
                <w:sz w:val="18"/>
                <w:szCs w:val="18"/>
                <w:lang w:val="en-US"/>
              </w:rPr>
              <w:t>Trumenba</w:t>
            </w:r>
            <w:proofErr w:type="spellEnd"/>
          </w:p>
          <w:p w:rsidR="00032F0F" w:rsidRPr="00107929" w:rsidRDefault="00032F0F" w:rsidP="00032F0F">
            <w:pPr>
              <w:keepNext/>
              <w:keepLines/>
              <w:spacing w:after="0"/>
              <w:jc w:val="center"/>
              <w:rPr>
                <w:rFonts w:eastAsia="SimSun"/>
                <w:b/>
                <w:sz w:val="18"/>
                <w:szCs w:val="18"/>
                <w:lang w:val="en-US"/>
              </w:rPr>
            </w:pPr>
            <w:r w:rsidRPr="00107929">
              <w:rPr>
                <w:rFonts w:eastAsia="SimSun"/>
                <w:b/>
                <w:sz w:val="18"/>
                <w:szCs w:val="18"/>
                <w:lang w:val="en-US"/>
              </w:rPr>
              <w:t>120 µg</w:t>
            </w:r>
            <w:r w:rsidRPr="00107929">
              <w:rPr>
                <w:rFonts w:eastAsia="SimSun"/>
                <w:b/>
                <w:sz w:val="18"/>
                <w:szCs w:val="18"/>
                <w:vertAlign w:val="superscript"/>
                <w:lang w:val="en-US"/>
              </w:rPr>
              <w:t xml:space="preserve"> c</w:t>
            </w:r>
          </w:p>
        </w:tc>
        <w:tc>
          <w:tcPr>
            <w:tcW w:w="2700" w:type="dxa"/>
            <w:shd w:val="clear" w:color="auto" w:fill="auto"/>
            <w:noWrap/>
            <w:vAlign w:val="center"/>
          </w:tcPr>
          <w:p w:rsidR="00032F0F" w:rsidRPr="00107929" w:rsidRDefault="00032F0F" w:rsidP="00032F0F">
            <w:pPr>
              <w:keepNext/>
              <w:keepLines/>
              <w:spacing w:after="0"/>
              <w:jc w:val="center"/>
              <w:rPr>
                <w:rFonts w:eastAsia="SimSun"/>
                <w:b/>
                <w:sz w:val="18"/>
                <w:szCs w:val="18"/>
                <w:lang w:val="en-US"/>
              </w:rPr>
            </w:pPr>
            <w:proofErr w:type="spellStart"/>
            <w:r w:rsidRPr="00107929">
              <w:rPr>
                <w:rFonts w:eastAsia="SimSun"/>
                <w:b/>
                <w:sz w:val="18"/>
                <w:szCs w:val="18"/>
                <w:lang w:val="en-US"/>
              </w:rPr>
              <w:t>Control</w:t>
            </w:r>
            <w:r w:rsidRPr="00107929">
              <w:rPr>
                <w:rFonts w:eastAsia="SimSun"/>
                <w:b/>
                <w:sz w:val="18"/>
                <w:szCs w:val="18"/>
                <w:vertAlign w:val="superscript"/>
                <w:lang w:val="en-US"/>
              </w:rPr>
              <w:t>d</w:t>
            </w:r>
            <w:proofErr w:type="spellEnd"/>
          </w:p>
        </w:tc>
      </w:tr>
      <w:tr w:rsidR="00032F0F" w:rsidRPr="00107929" w:rsidTr="003743B3">
        <w:trPr>
          <w:trHeight w:val="323"/>
        </w:trPr>
        <w:tc>
          <w:tcPr>
            <w:tcW w:w="3780" w:type="dxa"/>
            <w:vMerge/>
            <w:shd w:val="clear" w:color="auto" w:fill="auto"/>
            <w:noWrap/>
            <w:vAlign w:val="bottom"/>
          </w:tcPr>
          <w:p w:rsidR="00032F0F" w:rsidRPr="00107929" w:rsidRDefault="00032F0F" w:rsidP="00032F0F">
            <w:pPr>
              <w:keepNext/>
              <w:keepLines/>
              <w:spacing w:after="0"/>
              <w:jc w:val="left"/>
              <w:rPr>
                <w:rFonts w:eastAsia="SimSun"/>
                <w:b/>
                <w:sz w:val="18"/>
                <w:szCs w:val="18"/>
                <w:lang w:val="en-US"/>
              </w:rPr>
            </w:pPr>
          </w:p>
        </w:tc>
        <w:tc>
          <w:tcPr>
            <w:tcW w:w="2430" w:type="dxa"/>
            <w:shd w:val="clear" w:color="auto" w:fill="auto"/>
            <w:noWrap/>
            <w:vAlign w:val="bottom"/>
          </w:tcPr>
          <w:p w:rsidR="00032F0F" w:rsidRPr="00107929" w:rsidRDefault="00032F0F" w:rsidP="00032F0F">
            <w:pPr>
              <w:keepNext/>
              <w:keepLines/>
              <w:spacing w:after="0"/>
              <w:jc w:val="center"/>
              <w:rPr>
                <w:rFonts w:eastAsia="SimSun"/>
                <w:b/>
                <w:sz w:val="18"/>
                <w:szCs w:val="18"/>
                <w:lang w:val="en-US"/>
              </w:rPr>
            </w:pPr>
            <w:r w:rsidRPr="00107929">
              <w:rPr>
                <w:rFonts w:eastAsia="SimSun"/>
                <w:b/>
                <w:sz w:val="18"/>
                <w:szCs w:val="18"/>
                <w:lang w:val="en-US"/>
              </w:rPr>
              <w:t xml:space="preserve"> %</w:t>
            </w:r>
          </w:p>
          <w:p w:rsidR="00032F0F" w:rsidRPr="00107929" w:rsidRDefault="00032F0F" w:rsidP="00032F0F">
            <w:pPr>
              <w:keepNext/>
              <w:keepLines/>
              <w:spacing w:after="0"/>
              <w:jc w:val="center"/>
              <w:rPr>
                <w:rFonts w:eastAsia="SimSun"/>
                <w:b/>
                <w:sz w:val="18"/>
                <w:szCs w:val="18"/>
                <w:lang w:val="en-US"/>
              </w:rPr>
            </w:pPr>
            <w:r w:rsidRPr="00107929">
              <w:rPr>
                <w:rFonts w:eastAsia="SimSun"/>
                <w:b/>
                <w:sz w:val="18"/>
                <w:szCs w:val="18"/>
                <w:lang w:val="en-US"/>
              </w:rPr>
              <w:t>(95% CI)</w:t>
            </w:r>
            <w:r w:rsidRPr="00107929">
              <w:rPr>
                <w:rFonts w:eastAsia="SimSun"/>
                <w:b/>
                <w:sz w:val="18"/>
                <w:szCs w:val="18"/>
                <w:vertAlign w:val="superscript"/>
                <w:lang w:val="en-US"/>
              </w:rPr>
              <w:t>f</w:t>
            </w:r>
          </w:p>
        </w:tc>
        <w:tc>
          <w:tcPr>
            <w:tcW w:w="2700" w:type="dxa"/>
            <w:shd w:val="clear" w:color="auto" w:fill="auto"/>
            <w:noWrap/>
            <w:vAlign w:val="bottom"/>
          </w:tcPr>
          <w:p w:rsidR="00032F0F" w:rsidRPr="00107929" w:rsidRDefault="00032F0F" w:rsidP="00032F0F">
            <w:pPr>
              <w:keepNext/>
              <w:keepLines/>
              <w:spacing w:after="0"/>
              <w:jc w:val="center"/>
              <w:rPr>
                <w:rFonts w:eastAsia="SimSun"/>
                <w:b/>
                <w:sz w:val="18"/>
                <w:szCs w:val="18"/>
                <w:lang w:val="en-US"/>
              </w:rPr>
            </w:pPr>
            <w:r w:rsidRPr="00107929">
              <w:rPr>
                <w:rFonts w:eastAsia="SimSun"/>
                <w:b/>
                <w:sz w:val="18"/>
                <w:szCs w:val="18"/>
                <w:lang w:val="en-US"/>
              </w:rPr>
              <w:t>%</w:t>
            </w:r>
          </w:p>
          <w:p w:rsidR="00032F0F" w:rsidRPr="00107929" w:rsidRDefault="00032F0F" w:rsidP="00032F0F">
            <w:pPr>
              <w:keepNext/>
              <w:keepLines/>
              <w:spacing w:after="0"/>
              <w:jc w:val="center"/>
              <w:rPr>
                <w:rFonts w:eastAsia="SimSun"/>
                <w:b/>
                <w:sz w:val="18"/>
                <w:szCs w:val="18"/>
                <w:lang w:val="en-US"/>
              </w:rPr>
            </w:pPr>
            <w:r w:rsidRPr="00107929">
              <w:rPr>
                <w:rFonts w:eastAsia="SimSun"/>
                <w:b/>
                <w:sz w:val="18"/>
                <w:szCs w:val="18"/>
                <w:lang w:val="en-US"/>
              </w:rPr>
              <w:t>(95% CI)</w:t>
            </w:r>
            <w:r w:rsidRPr="00107929">
              <w:rPr>
                <w:rFonts w:eastAsia="SimSun"/>
                <w:b/>
                <w:sz w:val="18"/>
                <w:szCs w:val="18"/>
                <w:vertAlign w:val="superscript"/>
                <w:lang w:val="en-US"/>
              </w:rPr>
              <w:t>f</w:t>
            </w:r>
          </w:p>
        </w:tc>
      </w:tr>
      <w:tr w:rsidR="00032F0F" w:rsidRPr="00107929" w:rsidTr="003743B3">
        <w:trPr>
          <w:trHeight w:val="251"/>
        </w:trPr>
        <w:tc>
          <w:tcPr>
            <w:tcW w:w="3780" w:type="dxa"/>
            <w:shd w:val="clear" w:color="auto" w:fill="auto"/>
            <w:noWrap/>
            <w:vAlign w:val="center"/>
          </w:tcPr>
          <w:p w:rsidR="00032F0F" w:rsidRPr="00107929" w:rsidRDefault="00032F0F" w:rsidP="00032F0F">
            <w:pPr>
              <w:spacing w:after="0"/>
              <w:jc w:val="left"/>
              <w:rPr>
                <w:rFonts w:eastAsia="SimSun"/>
                <w:sz w:val="18"/>
                <w:szCs w:val="18"/>
                <w:lang w:val="en-US"/>
              </w:rPr>
            </w:pPr>
            <w:r w:rsidRPr="00107929">
              <w:rPr>
                <w:rFonts w:eastAsia="SimSun"/>
                <w:sz w:val="18"/>
                <w:szCs w:val="18"/>
                <w:lang w:val="en-US"/>
              </w:rPr>
              <w:t>PMB80 (A22)</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p>
        </w:tc>
      </w:tr>
      <w:tr w:rsidR="004238FD" w:rsidRPr="00107929" w:rsidTr="003743B3">
        <w:tc>
          <w:tcPr>
            <w:tcW w:w="3780" w:type="dxa"/>
            <w:shd w:val="clear" w:color="auto" w:fill="auto"/>
            <w:noWrap/>
            <w:vAlign w:val="center"/>
          </w:tcPr>
          <w:p w:rsidR="004238FD" w:rsidRPr="00107929" w:rsidRDefault="00936DE2" w:rsidP="00E0560F">
            <w:pPr>
              <w:spacing w:after="0"/>
              <w:ind w:left="225" w:hanging="225"/>
              <w:rPr>
                <w:rFonts w:eastAsia="SimSun"/>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proofErr w:type="spellStart"/>
            <w:r w:rsidRPr="0086089A">
              <w:rPr>
                <w:sz w:val="18"/>
                <w:szCs w:val="18"/>
                <w:lang w:val="en-US"/>
              </w:rPr>
              <w:t>hSBA</w:t>
            </w:r>
            <w:proofErr w:type="spellEnd"/>
            <w:r w:rsidRPr="0086089A">
              <w:rPr>
                <w:sz w:val="18"/>
                <w:szCs w:val="18"/>
                <w:lang w:val="en-US"/>
              </w:rPr>
              <w:t xml:space="preserve"> ≥ LLOQ</w:t>
            </w:r>
          </w:p>
        </w:tc>
        <w:tc>
          <w:tcPr>
            <w:tcW w:w="2430" w:type="dxa"/>
            <w:shd w:val="clear" w:color="auto" w:fill="auto"/>
            <w:noWrap/>
            <w:vAlign w:val="center"/>
          </w:tcPr>
          <w:p w:rsidR="004238FD" w:rsidRPr="00107929" w:rsidRDefault="004238FD" w:rsidP="00E0560F">
            <w:pPr>
              <w:spacing w:after="0"/>
              <w:jc w:val="center"/>
              <w:rPr>
                <w:rFonts w:eastAsia="SimSun"/>
                <w:sz w:val="18"/>
                <w:szCs w:val="18"/>
                <w:lang w:val="en-US"/>
              </w:rPr>
            </w:pPr>
          </w:p>
        </w:tc>
        <w:tc>
          <w:tcPr>
            <w:tcW w:w="2700" w:type="dxa"/>
            <w:shd w:val="clear" w:color="auto" w:fill="auto"/>
            <w:noWrap/>
            <w:vAlign w:val="center"/>
          </w:tcPr>
          <w:p w:rsidR="004238FD" w:rsidRPr="00107929" w:rsidRDefault="004238FD" w:rsidP="00E0560F">
            <w:pPr>
              <w:spacing w:after="0"/>
              <w:jc w:val="center"/>
              <w:rPr>
                <w:rFonts w:eastAsia="SimSun"/>
                <w:sz w:val="18"/>
                <w:szCs w:val="18"/>
                <w:lang w:val="en-US"/>
              </w:rPr>
            </w:pPr>
          </w:p>
        </w:tc>
      </w:tr>
      <w:tr w:rsidR="00032F0F" w:rsidRPr="00107929" w:rsidTr="003743B3">
        <w:tc>
          <w:tcPr>
            <w:tcW w:w="3780" w:type="dxa"/>
            <w:shd w:val="clear" w:color="auto" w:fill="auto"/>
            <w:noWrap/>
            <w:vAlign w:val="center"/>
          </w:tcPr>
          <w:p w:rsidR="00032F0F" w:rsidRPr="00107929" w:rsidRDefault="00032F0F" w:rsidP="00032F0F">
            <w:pPr>
              <w:spacing w:after="0"/>
              <w:ind w:left="225" w:hanging="225"/>
              <w:rPr>
                <w:rFonts w:eastAsia="SimSun"/>
                <w:sz w:val="18"/>
                <w:szCs w:val="18"/>
                <w:lang w:val="en-US"/>
              </w:rPr>
            </w:pPr>
            <w:r w:rsidRPr="00107929">
              <w:rPr>
                <w:rFonts w:eastAsia="SimSun"/>
                <w:sz w:val="18"/>
                <w:szCs w:val="18"/>
                <w:lang w:val="en-US"/>
              </w:rPr>
              <w:t xml:space="preserve">     Before Dose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22.6</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(16.5, 30.1)</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24.4</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(16.1, 35.1)</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 Month after Dose 3</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95.3</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(90.5, 97.8)</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28.8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(19.9, 39.6)</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6 Months 1 week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60.2</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(52.5, 67.5)</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20.3</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(12.8, 30.5)</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12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54.2</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(46.3, 61.9)</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28.9</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(19.9, 40.1)</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24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53.6</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(45.7, 61.3)</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31.1</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(21.6, 42.5)</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48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59.0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(50.4, 67.0)</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34.3</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(24.0, 46.4)</w:t>
            </w:r>
          </w:p>
        </w:tc>
      </w:tr>
      <w:tr w:rsidR="00032F0F" w:rsidRPr="00107929" w:rsidTr="003743B3">
        <w:trPr>
          <w:trHeight w:val="341"/>
        </w:trPr>
        <w:tc>
          <w:tcPr>
            <w:tcW w:w="8910" w:type="dxa"/>
            <w:gridSpan w:val="3"/>
            <w:shd w:val="clear" w:color="auto" w:fill="auto"/>
            <w:noWrap/>
          </w:tcPr>
          <w:p w:rsidR="00032F0F" w:rsidRPr="00107929" w:rsidRDefault="00032F0F" w:rsidP="00032F0F">
            <w:pPr>
              <w:tabs>
                <w:tab w:val="left" w:pos="567"/>
              </w:tabs>
              <w:spacing w:after="0" w:line="260" w:lineRule="exact"/>
              <w:jc w:val="left"/>
              <w:rPr>
                <w:rFonts w:eastAsia="SimSun"/>
                <w:sz w:val="18"/>
                <w:szCs w:val="18"/>
                <w:lang w:val="en-US"/>
              </w:rPr>
            </w:pPr>
            <w:r w:rsidRPr="00107929">
              <w:rPr>
                <w:rFonts w:eastAsia="SimSun"/>
                <w:sz w:val="18"/>
                <w:szCs w:val="18"/>
                <w:lang w:val="en-US"/>
              </w:rPr>
              <w:t>PMB2001 (A56)</w:t>
            </w:r>
          </w:p>
        </w:tc>
      </w:tr>
      <w:tr w:rsidR="004238FD" w:rsidRPr="00107929" w:rsidTr="003743B3">
        <w:tc>
          <w:tcPr>
            <w:tcW w:w="3780" w:type="dxa"/>
            <w:shd w:val="clear" w:color="auto" w:fill="auto"/>
            <w:noWrap/>
            <w:vAlign w:val="center"/>
          </w:tcPr>
          <w:p w:rsidR="004238FD" w:rsidRPr="00107929" w:rsidRDefault="00936DE2" w:rsidP="00E0560F">
            <w:pPr>
              <w:spacing w:after="0"/>
              <w:ind w:left="225"/>
              <w:jc w:val="left"/>
              <w:rPr>
                <w:rFonts w:eastAsia="SimSun"/>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proofErr w:type="spellStart"/>
            <w:r w:rsidRPr="0086089A">
              <w:rPr>
                <w:sz w:val="18"/>
                <w:szCs w:val="18"/>
                <w:lang w:val="en-US"/>
              </w:rPr>
              <w:t>hSBA</w:t>
            </w:r>
            <w:proofErr w:type="spellEnd"/>
            <w:r w:rsidRPr="0086089A">
              <w:rPr>
                <w:sz w:val="18"/>
                <w:szCs w:val="18"/>
                <w:lang w:val="en-US"/>
              </w:rPr>
              <w:t xml:space="preserve"> ≥ LLOQ</w:t>
            </w:r>
          </w:p>
        </w:tc>
        <w:tc>
          <w:tcPr>
            <w:tcW w:w="2430" w:type="dxa"/>
            <w:shd w:val="clear" w:color="auto" w:fill="auto"/>
            <w:noWrap/>
            <w:vAlign w:val="center"/>
          </w:tcPr>
          <w:p w:rsidR="004238FD" w:rsidRPr="00107929" w:rsidRDefault="004238FD" w:rsidP="00E0560F">
            <w:pPr>
              <w:spacing w:after="0"/>
              <w:jc w:val="center"/>
              <w:rPr>
                <w:rFonts w:eastAsia="SimSun"/>
                <w:sz w:val="18"/>
                <w:szCs w:val="18"/>
                <w:lang w:val="en-US"/>
              </w:rPr>
            </w:pPr>
          </w:p>
        </w:tc>
        <w:tc>
          <w:tcPr>
            <w:tcW w:w="2700" w:type="dxa"/>
            <w:shd w:val="clear" w:color="auto" w:fill="auto"/>
            <w:noWrap/>
            <w:vAlign w:val="center"/>
          </w:tcPr>
          <w:p w:rsidR="004238FD" w:rsidRPr="00107929" w:rsidRDefault="004238FD" w:rsidP="00E0560F">
            <w:pPr>
              <w:spacing w:after="0"/>
              <w:jc w:val="center"/>
              <w:rPr>
                <w:rFonts w:eastAsia="SimSun"/>
                <w:sz w:val="18"/>
                <w:szCs w:val="18"/>
                <w:lang w:val="en-US"/>
              </w:rPr>
            </w:pP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Before Dose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22.7</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(12.7, 37.3)</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23.8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(10.3, 46.0)</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 Month after Dose 3</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100.0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(85.5, 99.9)</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34.8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(18.4, 55.7)</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6 Months 1 week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 xml:space="preserve"> 89.4</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(76.9, 95.5)</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21.7</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(9.3, 42.8)</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12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68.8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(54.4, 80.2)</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26.1</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(12.2, 47.2)</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24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53.1</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(39.2, 66.5)</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36.4</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(19.3, 57.7)</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48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51.1</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(37.1, 64.9)</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34.8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(18.4, 55.7)</w:t>
            </w:r>
          </w:p>
        </w:tc>
      </w:tr>
      <w:tr w:rsidR="00032F0F" w:rsidRPr="00107929" w:rsidTr="003743B3">
        <w:trPr>
          <w:trHeight w:val="424"/>
        </w:trPr>
        <w:tc>
          <w:tcPr>
            <w:tcW w:w="8910" w:type="dxa"/>
            <w:gridSpan w:val="3"/>
            <w:shd w:val="clear" w:color="auto" w:fill="auto"/>
            <w:noWrap/>
          </w:tcPr>
          <w:p w:rsidR="00032F0F" w:rsidRPr="00107929" w:rsidRDefault="00032F0F" w:rsidP="00032F0F">
            <w:pPr>
              <w:tabs>
                <w:tab w:val="left" w:pos="567"/>
              </w:tabs>
              <w:spacing w:after="0" w:line="260" w:lineRule="exact"/>
              <w:jc w:val="left"/>
              <w:rPr>
                <w:rFonts w:eastAsia="SimSun"/>
                <w:sz w:val="18"/>
                <w:szCs w:val="18"/>
                <w:lang w:val="en-US"/>
              </w:rPr>
            </w:pPr>
            <w:r w:rsidRPr="00107929">
              <w:rPr>
                <w:rFonts w:eastAsia="SimSun"/>
                <w:sz w:val="18"/>
                <w:szCs w:val="18"/>
                <w:lang w:val="en-US"/>
              </w:rPr>
              <w:t>PMB2948 (B24)</w:t>
            </w:r>
          </w:p>
        </w:tc>
      </w:tr>
      <w:tr w:rsidR="004238FD" w:rsidRPr="00107929" w:rsidTr="003743B3">
        <w:tc>
          <w:tcPr>
            <w:tcW w:w="3780" w:type="dxa"/>
            <w:shd w:val="clear" w:color="auto" w:fill="auto"/>
            <w:noWrap/>
            <w:vAlign w:val="center"/>
          </w:tcPr>
          <w:p w:rsidR="004238FD" w:rsidRPr="00107929" w:rsidRDefault="00936DE2" w:rsidP="00E0560F">
            <w:pPr>
              <w:spacing w:after="0"/>
              <w:ind w:left="225"/>
              <w:jc w:val="left"/>
              <w:rPr>
                <w:rFonts w:eastAsia="SimSun"/>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proofErr w:type="spellStart"/>
            <w:r w:rsidRPr="0086089A">
              <w:rPr>
                <w:sz w:val="18"/>
                <w:szCs w:val="18"/>
                <w:lang w:val="en-US"/>
              </w:rPr>
              <w:t>hSBA</w:t>
            </w:r>
            <w:proofErr w:type="spellEnd"/>
            <w:r w:rsidRPr="0086089A">
              <w:rPr>
                <w:sz w:val="18"/>
                <w:szCs w:val="18"/>
                <w:lang w:val="en-US"/>
              </w:rPr>
              <w:t xml:space="preserve"> ≥ LLOQ</w:t>
            </w:r>
          </w:p>
        </w:tc>
        <w:tc>
          <w:tcPr>
            <w:tcW w:w="2430" w:type="dxa"/>
            <w:shd w:val="clear" w:color="auto" w:fill="auto"/>
            <w:noWrap/>
            <w:vAlign w:val="center"/>
          </w:tcPr>
          <w:p w:rsidR="004238FD" w:rsidRPr="00107929" w:rsidRDefault="004238FD" w:rsidP="00E0560F">
            <w:pPr>
              <w:spacing w:after="0"/>
              <w:jc w:val="center"/>
              <w:rPr>
                <w:rFonts w:eastAsia="SimSun"/>
                <w:sz w:val="18"/>
                <w:szCs w:val="18"/>
                <w:lang w:val="en-US"/>
              </w:rPr>
            </w:pPr>
          </w:p>
        </w:tc>
        <w:tc>
          <w:tcPr>
            <w:tcW w:w="2700" w:type="dxa"/>
            <w:shd w:val="clear" w:color="auto" w:fill="auto"/>
            <w:noWrap/>
            <w:vAlign w:val="center"/>
          </w:tcPr>
          <w:p w:rsidR="004238FD" w:rsidRPr="00107929" w:rsidRDefault="004238FD" w:rsidP="00E0560F">
            <w:pPr>
              <w:spacing w:after="0"/>
              <w:jc w:val="center"/>
              <w:rPr>
                <w:rFonts w:eastAsia="SimSun"/>
                <w:sz w:val="18"/>
                <w:szCs w:val="18"/>
                <w:lang w:val="en-US"/>
              </w:rPr>
            </w:pP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Before Dose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8.8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(5.2, 14.5)</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8.8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(4.2, 17.2)</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 Month after Dose 3</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93.3</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(88.0, 96.4)</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15.2</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(8.8, 24.9)</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6 Months 1 week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57.1</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(49.3, 64.4)</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13.8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(7.8, 23.1)</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12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54.7</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(46.6, 62.4)</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12.8</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(7.0, 22.2)</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24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53.9</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(46.0, 61.7)</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16.2</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(9.4, 26.4)</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48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57.0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(48.3, 65.3)</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23.5</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(14.9, 35.0)</w:t>
            </w:r>
          </w:p>
        </w:tc>
      </w:tr>
      <w:tr w:rsidR="00032F0F" w:rsidRPr="00107929" w:rsidTr="003743B3">
        <w:trPr>
          <w:trHeight w:val="424"/>
        </w:trPr>
        <w:tc>
          <w:tcPr>
            <w:tcW w:w="8910" w:type="dxa"/>
            <w:gridSpan w:val="3"/>
            <w:shd w:val="clear" w:color="auto" w:fill="auto"/>
            <w:noWrap/>
          </w:tcPr>
          <w:p w:rsidR="00032F0F" w:rsidRPr="00107929" w:rsidRDefault="00032F0F" w:rsidP="00032F0F">
            <w:pPr>
              <w:tabs>
                <w:tab w:val="left" w:pos="567"/>
              </w:tabs>
              <w:spacing w:after="0" w:line="260" w:lineRule="exact"/>
              <w:jc w:val="left"/>
              <w:rPr>
                <w:rFonts w:eastAsia="SimSun"/>
                <w:sz w:val="18"/>
                <w:szCs w:val="18"/>
                <w:lang w:val="en-US"/>
              </w:rPr>
            </w:pPr>
            <w:r w:rsidRPr="00107929">
              <w:rPr>
                <w:rFonts w:eastAsia="SimSun"/>
                <w:sz w:val="18"/>
                <w:szCs w:val="18"/>
                <w:lang w:val="en-US"/>
              </w:rPr>
              <w:t>PMB2707 (B44)</w:t>
            </w:r>
          </w:p>
        </w:tc>
      </w:tr>
      <w:tr w:rsidR="004238FD" w:rsidRPr="00107929" w:rsidTr="003743B3">
        <w:tc>
          <w:tcPr>
            <w:tcW w:w="3780" w:type="dxa"/>
            <w:shd w:val="clear" w:color="auto" w:fill="auto"/>
            <w:noWrap/>
            <w:vAlign w:val="center"/>
          </w:tcPr>
          <w:p w:rsidR="004238FD" w:rsidRPr="00107929" w:rsidRDefault="00936DE2" w:rsidP="00E0560F">
            <w:pPr>
              <w:spacing w:after="0"/>
              <w:ind w:left="225"/>
              <w:jc w:val="left"/>
              <w:rPr>
                <w:rFonts w:eastAsia="SimSun"/>
                <w:sz w:val="18"/>
                <w:szCs w:val="18"/>
                <w:lang w:val="en-US"/>
              </w:rPr>
            </w:pPr>
            <w:r w:rsidRPr="0086089A">
              <w:rPr>
                <w:sz w:val="18"/>
                <w:szCs w:val="18"/>
                <w:lang w:val="en-US"/>
              </w:rPr>
              <w:t xml:space="preserve">Proportion </w:t>
            </w:r>
            <w:r w:rsidR="000D57DD">
              <w:rPr>
                <w:sz w:val="18"/>
                <w:szCs w:val="18"/>
                <w:lang w:val="en-US"/>
              </w:rPr>
              <w:t xml:space="preserve">of </w:t>
            </w:r>
            <w:r w:rsidRPr="0086089A">
              <w:rPr>
                <w:sz w:val="18"/>
                <w:szCs w:val="18"/>
                <w:lang w:val="en-US"/>
              </w:rPr>
              <w:t xml:space="preserve">subjects who achieved </w:t>
            </w:r>
            <w:proofErr w:type="spellStart"/>
            <w:r w:rsidRPr="0086089A">
              <w:rPr>
                <w:sz w:val="18"/>
                <w:szCs w:val="18"/>
                <w:lang w:val="en-US"/>
              </w:rPr>
              <w:t>hSBA</w:t>
            </w:r>
            <w:proofErr w:type="spellEnd"/>
            <w:r w:rsidRPr="0086089A">
              <w:rPr>
                <w:sz w:val="18"/>
                <w:szCs w:val="18"/>
                <w:lang w:val="en-US"/>
              </w:rPr>
              <w:t xml:space="preserve"> ≥ LLOQ</w:t>
            </w:r>
          </w:p>
        </w:tc>
        <w:tc>
          <w:tcPr>
            <w:tcW w:w="2430" w:type="dxa"/>
            <w:shd w:val="clear" w:color="auto" w:fill="auto"/>
            <w:noWrap/>
            <w:vAlign w:val="center"/>
          </w:tcPr>
          <w:p w:rsidR="004238FD" w:rsidRPr="00107929" w:rsidRDefault="004238FD" w:rsidP="00E0560F">
            <w:pPr>
              <w:spacing w:after="0"/>
              <w:jc w:val="center"/>
              <w:rPr>
                <w:rFonts w:eastAsia="SimSun"/>
                <w:sz w:val="18"/>
                <w:szCs w:val="18"/>
                <w:lang w:val="en-US"/>
              </w:rPr>
            </w:pPr>
          </w:p>
        </w:tc>
        <w:tc>
          <w:tcPr>
            <w:tcW w:w="2700" w:type="dxa"/>
            <w:shd w:val="clear" w:color="auto" w:fill="auto"/>
            <w:noWrap/>
            <w:vAlign w:val="center"/>
          </w:tcPr>
          <w:p w:rsidR="004238FD" w:rsidRPr="00107929" w:rsidRDefault="004238FD" w:rsidP="00E0560F">
            <w:pPr>
              <w:spacing w:after="0"/>
              <w:jc w:val="center"/>
              <w:rPr>
                <w:rFonts w:eastAsia="SimSun"/>
                <w:sz w:val="18"/>
                <w:szCs w:val="18"/>
                <w:lang w:val="en-US"/>
              </w:rPr>
            </w:pP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Before Dose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(0.3, 13.1)</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(0.0, 24.7)</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 Month after Dose 3</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95.7</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(84.5, 98.9)</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(0.0, 24.7)</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6 Months 1 week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36.7</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(24.5, 50.9)</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(0.0, 24.7)</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12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29.2</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(18.1, 43.4)</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(0.6, 23.5)</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lastRenderedPageBreak/>
              <w:t>24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22.4</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(12.9, 36.2)</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4.0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(0.6, 23.5)</w:t>
            </w:r>
          </w:p>
        </w:tc>
      </w:tr>
      <w:tr w:rsidR="00032F0F" w:rsidRPr="00107929" w:rsidTr="003743B3">
        <w:tc>
          <w:tcPr>
            <w:tcW w:w="3780" w:type="dxa"/>
            <w:shd w:val="clear" w:color="auto" w:fill="auto"/>
            <w:noWrap/>
            <w:vAlign w:val="center"/>
          </w:tcPr>
          <w:p w:rsidR="00032F0F" w:rsidRPr="00107929" w:rsidRDefault="00032F0F" w:rsidP="00032F0F">
            <w:pPr>
              <w:spacing w:after="0"/>
              <w:ind w:left="225"/>
              <w:jc w:val="left"/>
              <w:rPr>
                <w:rFonts w:eastAsia="SimSun"/>
                <w:sz w:val="18"/>
                <w:szCs w:val="18"/>
                <w:lang w:val="en-US"/>
              </w:rPr>
            </w:pPr>
            <w:r w:rsidRPr="00107929">
              <w:rPr>
                <w:rFonts w:eastAsia="SimSun"/>
                <w:sz w:val="18"/>
                <w:szCs w:val="18"/>
                <w:lang w:val="en-US"/>
              </w:rPr>
              <w:t>48 Months after last dose in Stage 1</w:t>
            </w:r>
          </w:p>
        </w:tc>
        <w:tc>
          <w:tcPr>
            <w:tcW w:w="243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20.4</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(11.3, 33.9)</w:t>
            </w:r>
          </w:p>
        </w:tc>
        <w:tc>
          <w:tcPr>
            <w:tcW w:w="2700" w:type="dxa"/>
            <w:shd w:val="clear" w:color="auto" w:fill="auto"/>
            <w:noWrap/>
            <w:vAlign w:val="center"/>
          </w:tcPr>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12.0</w:t>
            </w:r>
          </w:p>
          <w:p w:rsidR="00032F0F" w:rsidRPr="00107929" w:rsidRDefault="00032F0F" w:rsidP="00032F0F">
            <w:pPr>
              <w:spacing w:after="0"/>
              <w:jc w:val="center"/>
              <w:rPr>
                <w:rFonts w:eastAsia="SimSun"/>
                <w:sz w:val="18"/>
                <w:szCs w:val="18"/>
                <w:lang w:val="en-US"/>
              </w:rPr>
            </w:pPr>
            <w:r w:rsidRPr="00107929">
              <w:rPr>
                <w:rFonts w:eastAsia="SimSun"/>
                <w:sz w:val="18"/>
                <w:szCs w:val="18"/>
                <w:lang w:val="en-US"/>
              </w:rPr>
              <w:t>(3.9, 31.3)</w:t>
            </w:r>
          </w:p>
        </w:tc>
      </w:tr>
      <w:tr w:rsidR="00032F0F" w:rsidRPr="00107929" w:rsidTr="003743B3">
        <w:tc>
          <w:tcPr>
            <w:tcW w:w="8910" w:type="dxa"/>
            <w:gridSpan w:val="3"/>
            <w:shd w:val="clear" w:color="auto" w:fill="auto"/>
          </w:tcPr>
          <w:p w:rsidR="00032F0F" w:rsidRPr="00107929" w:rsidRDefault="00032F0F" w:rsidP="00032F0F">
            <w:pPr>
              <w:spacing w:after="0"/>
              <w:jc w:val="left"/>
              <w:rPr>
                <w:rFonts w:eastAsia="SimSun"/>
                <w:sz w:val="18"/>
                <w:szCs w:val="18"/>
                <w:lang w:val="en-US"/>
              </w:rPr>
            </w:pPr>
            <w:r w:rsidRPr="00107929">
              <w:rPr>
                <w:rFonts w:eastAsia="SimSun"/>
                <w:sz w:val="18"/>
                <w:szCs w:val="18"/>
                <w:lang w:val="en-US"/>
              </w:rPr>
              <w:t xml:space="preserve">Abbreviations: </w:t>
            </w:r>
            <w:proofErr w:type="spellStart"/>
            <w:r w:rsidRPr="00107929">
              <w:rPr>
                <w:sz w:val="18"/>
                <w:szCs w:val="18"/>
                <w:lang w:val="en-US"/>
              </w:rPr>
              <w:t>fHBP</w:t>
            </w:r>
            <w:proofErr w:type="spellEnd"/>
            <w:r w:rsidRPr="00107929">
              <w:rPr>
                <w:sz w:val="18"/>
                <w:szCs w:val="18"/>
                <w:lang w:val="en-US"/>
              </w:rPr>
              <w:t xml:space="preserve"> = factor H binding protein; </w:t>
            </w:r>
            <w:proofErr w:type="spellStart"/>
            <w:r w:rsidRPr="00107929">
              <w:rPr>
                <w:rFonts w:eastAsia="SimSun"/>
                <w:sz w:val="18"/>
                <w:szCs w:val="18"/>
                <w:lang w:val="en-US"/>
              </w:rPr>
              <w:t>hSBA</w:t>
            </w:r>
            <w:proofErr w:type="spellEnd"/>
            <w:r w:rsidRPr="00107929">
              <w:rPr>
                <w:rFonts w:eastAsia="SimSun"/>
                <w:sz w:val="18"/>
                <w:szCs w:val="18"/>
                <w:lang w:val="en-US"/>
              </w:rPr>
              <w:t xml:space="preserve"> = serum bactericidal assay using human complement; LLOQ = lower limit of quantitation.</w:t>
            </w:r>
            <w:r w:rsidRPr="00107929">
              <w:rPr>
                <w:rFonts w:eastAsia="SimSun"/>
                <w:sz w:val="18"/>
                <w:szCs w:val="18"/>
                <w:lang w:val="en-US"/>
              </w:rPr>
              <w:br/>
              <w:t xml:space="preserve">Note: All testing was performed with the validated </w:t>
            </w:r>
            <w:proofErr w:type="spellStart"/>
            <w:r w:rsidRPr="00107929">
              <w:rPr>
                <w:rFonts w:eastAsia="SimSun"/>
                <w:sz w:val="18"/>
                <w:szCs w:val="18"/>
                <w:lang w:val="en-US"/>
              </w:rPr>
              <w:t>hSBA</w:t>
            </w:r>
            <w:proofErr w:type="spellEnd"/>
            <w:r w:rsidRPr="00107929">
              <w:rPr>
                <w:rFonts w:eastAsia="SimSun"/>
                <w:sz w:val="18"/>
                <w:szCs w:val="18"/>
                <w:lang w:val="en-US"/>
              </w:rPr>
              <w:t>.</w:t>
            </w:r>
            <w:r w:rsidRPr="00107929">
              <w:rPr>
                <w:rFonts w:eastAsia="SimSun"/>
                <w:sz w:val="18"/>
                <w:szCs w:val="18"/>
                <w:lang w:val="en-US"/>
              </w:rPr>
              <w:br/>
              <w:t xml:space="preserve">Note: Testing using the validated assay for variants A56 and B44 was only done for a subset of 75 subjects (25 subjects from the control group and 50 subjects from the </w:t>
            </w:r>
            <w:proofErr w:type="spellStart"/>
            <w:r w:rsidRPr="00107929">
              <w:rPr>
                <w:rFonts w:eastAsia="SimSun"/>
                <w:sz w:val="18"/>
                <w:szCs w:val="18"/>
                <w:lang w:val="en-US"/>
              </w:rPr>
              <w:t>Trumenba</w:t>
            </w:r>
            <w:proofErr w:type="spellEnd"/>
            <w:r w:rsidRPr="00107929">
              <w:rPr>
                <w:rFonts w:eastAsia="SimSun"/>
                <w:sz w:val="18"/>
                <w:szCs w:val="18"/>
                <w:lang w:val="en-US"/>
              </w:rPr>
              <w:t xml:space="preserve"> 120-µg group).</w:t>
            </w:r>
            <w:r w:rsidRPr="00107929">
              <w:rPr>
                <w:rFonts w:eastAsia="SimSun"/>
                <w:sz w:val="18"/>
                <w:szCs w:val="18"/>
                <w:lang w:val="en-US"/>
              </w:rPr>
              <w:br/>
              <w:t>Note: LLOQ = 1:16 for A22; 1:8 for A56, B24, and B44.</w:t>
            </w:r>
            <w:r w:rsidRPr="00107929">
              <w:rPr>
                <w:rFonts w:eastAsia="SimSun"/>
                <w:sz w:val="18"/>
                <w:szCs w:val="18"/>
                <w:lang w:val="en-US"/>
              </w:rPr>
              <w:br/>
              <w:t>Note: For all Stage 2 subjects, the last dose in Stage 1 was Dose 3.</w:t>
            </w:r>
            <w:r w:rsidRPr="00107929">
              <w:rPr>
                <w:rFonts w:eastAsia="SimSun"/>
                <w:sz w:val="18"/>
                <w:szCs w:val="18"/>
                <w:lang w:val="en-US"/>
              </w:rPr>
              <w:br/>
              <w:t>a. Intent-to-treat population.</w:t>
            </w:r>
            <w:r w:rsidRPr="00107929">
              <w:rPr>
                <w:rFonts w:eastAsia="SimSun"/>
                <w:strike/>
                <w:sz w:val="18"/>
                <w:szCs w:val="18"/>
                <w:lang w:val="en-US"/>
              </w:rPr>
              <w:br/>
            </w:r>
            <w:r w:rsidRPr="00107929">
              <w:rPr>
                <w:rFonts w:eastAsia="SimSun"/>
                <w:sz w:val="18"/>
                <w:szCs w:val="18"/>
                <w:lang w:val="en-US"/>
              </w:rPr>
              <w:t xml:space="preserve">b. Study </w:t>
            </w:r>
            <w:r w:rsidR="003471C0">
              <w:rPr>
                <w:rFonts w:eastAsia="SimSun"/>
                <w:sz w:val="18"/>
                <w:szCs w:val="18"/>
                <w:lang w:val="en-US"/>
              </w:rPr>
              <w:t>B197</w:t>
            </w:r>
            <w:r w:rsidRPr="00107929">
              <w:rPr>
                <w:rFonts w:eastAsia="SimSun"/>
                <w:sz w:val="18"/>
                <w:szCs w:val="18"/>
                <w:lang w:val="en-US"/>
              </w:rPr>
              <w:t>1005 = NCT</w:t>
            </w:r>
            <w:r w:rsidRPr="00107929">
              <w:rPr>
                <w:sz w:val="18"/>
                <w:szCs w:val="18"/>
              </w:rPr>
              <w:t xml:space="preserve"> </w:t>
            </w:r>
            <w:r w:rsidRPr="00107929">
              <w:rPr>
                <w:rFonts w:eastAsia="SimSun"/>
                <w:sz w:val="18"/>
                <w:szCs w:val="18"/>
                <w:lang w:val="en-US"/>
              </w:rPr>
              <w:t>00808028.</w:t>
            </w:r>
            <w:r w:rsidRPr="00107929">
              <w:rPr>
                <w:rFonts w:eastAsia="SimSun"/>
                <w:sz w:val="18"/>
                <w:szCs w:val="18"/>
                <w:lang w:val="en-US"/>
              </w:rPr>
              <w:br/>
              <w:t>c. The denominators ranged from 44 to 163 depending on the strain.</w:t>
            </w:r>
          </w:p>
          <w:p w:rsidR="00032F0F" w:rsidRPr="00107929" w:rsidRDefault="00032F0F" w:rsidP="00032F0F">
            <w:pPr>
              <w:spacing w:after="0"/>
              <w:jc w:val="left"/>
              <w:rPr>
                <w:rFonts w:eastAsia="SimSun"/>
                <w:sz w:val="18"/>
                <w:szCs w:val="18"/>
                <w:lang w:val="en-US"/>
              </w:rPr>
            </w:pPr>
            <w:r w:rsidRPr="00107929">
              <w:rPr>
                <w:rFonts w:eastAsia="SimSun"/>
                <w:sz w:val="18"/>
                <w:szCs w:val="18"/>
                <w:lang w:val="en-US"/>
              </w:rPr>
              <w:t>d. The denominators ranged from 21 to 80</w:t>
            </w:r>
            <w:r w:rsidRPr="00107929">
              <w:rPr>
                <w:sz w:val="18"/>
                <w:szCs w:val="18"/>
              </w:rPr>
              <w:t xml:space="preserve"> </w:t>
            </w:r>
            <w:r w:rsidRPr="00107929">
              <w:rPr>
                <w:rFonts w:eastAsia="SimSun"/>
                <w:sz w:val="18"/>
                <w:szCs w:val="18"/>
                <w:lang w:val="en-US"/>
              </w:rPr>
              <w:t>depending on the strain.</w:t>
            </w:r>
          </w:p>
          <w:p w:rsidR="00032F0F" w:rsidRPr="00107929" w:rsidRDefault="00032F0F" w:rsidP="00032F0F">
            <w:pPr>
              <w:spacing w:after="0"/>
              <w:jc w:val="left"/>
              <w:rPr>
                <w:rFonts w:eastAsia="SimSun"/>
                <w:sz w:val="18"/>
                <w:szCs w:val="18"/>
                <w:lang w:val="en-US"/>
              </w:rPr>
            </w:pPr>
            <w:r w:rsidRPr="00107929">
              <w:rPr>
                <w:rFonts w:eastAsia="SimSun"/>
                <w:sz w:val="18"/>
                <w:szCs w:val="18"/>
                <w:lang w:val="en-US"/>
              </w:rPr>
              <w:t>e. The strains expressing variants A22, A56, B24, and B44 correspond to strains PMB80, PMB2001, PMB2948, and PMB2707, respectively.</w:t>
            </w:r>
          </w:p>
          <w:p w:rsidR="00032F0F" w:rsidRPr="00107929" w:rsidRDefault="00032F0F" w:rsidP="00032F0F">
            <w:pPr>
              <w:spacing w:after="0"/>
              <w:jc w:val="left"/>
              <w:rPr>
                <w:rFonts w:eastAsia="SimSun"/>
                <w:sz w:val="18"/>
                <w:szCs w:val="18"/>
                <w:lang w:val="en-US"/>
              </w:rPr>
            </w:pPr>
            <w:r w:rsidRPr="00107929">
              <w:rPr>
                <w:rFonts w:eastAsia="SimSun"/>
                <w:sz w:val="18"/>
                <w:szCs w:val="18"/>
                <w:lang w:val="en-US"/>
              </w:rPr>
              <w:t>f. Confidence intervals (CIs) are based on a generalized linear model with vaccine group and sampling time as fixed effects and a logit function.</w:t>
            </w:r>
          </w:p>
        </w:tc>
      </w:tr>
    </w:tbl>
    <w:p w:rsidR="0077380F" w:rsidRPr="001B7DEB" w:rsidRDefault="0077380F">
      <w:pPr>
        <w:pStyle w:val="CLDHeading1"/>
      </w:pPr>
      <w:r w:rsidRPr="001B7DEB">
        <w:t>INDICATIONS</w:t>
      </w:r>
    </w:p>
    <w:p w:rsidR="00954D2C" w:rsidRPr="00107929" w:rsidRDefault="00954D2C" w:rsidP="004E627A">
      <w:pPr>
        <w:pStyle w:val="CLDNormal"/>
      </w:pPr>
      <w:proofErr w:type="spellStart"/>
      <w:r w:rsidRPr="00107929">
        <w:t>Trumenba</w:t>
      </w:r>
      <w:proofErr w:type="spellEnd"/>
      <w:r w:rsidRPr="00107929">
        <w:t xml:space="preserve"> is indicated in individuals 10 years and older for active immunisation to prevent invasive meningococcal disease caused by </w:t>
      </w:r>
      <w:r w:rsidRPr="00107929">
        <w:rPr>
          <w:i/>
        </w:rPr>
        <w:t xml:space="preserve">Neisseria </w:t>
      </w:r>
      <w:proofErr w:type="spellStart"/>
      <w:r w:rsidRPr="00107929">
        <w:rPr>
          <w:i/>
        </w:rPr>
        <w:t>meningitidis</w:t>
      </w:r>
      <w:proofErr w:type="spellEnd"/>
      <w:r w:rsidRPr="00107929">
        <w:t xml:space="preserve"> serogroup B.</w:t>
      </w:r>
    </w:p>
    <w:p w:rsidR="0077380F" w:rsidRPr="00107929" w:rsidRDefault="0077380F" w:rsidP="005B7719">
      <w:pPr>
        <w:pStyle w:val="CLDHeading1"/>
      </w:pPr>
      <w:r w:rsidRPr="00107929">
        <w:t>CONTRAINDICATIONS</w:t>
      </w:r>
    </w:p>
    <w:p w:rsidR="00954D2C" w:rsidRPr="00107929" w:rsidRDefault="00117DB0" w:rsidP="00C7190F">
      <w:pPr>
        <w:pStyle w:val="ListBullet"/>
      </w:pPr>
      <w:r w:rsidRPr="00107929">
        <w:t>H</w:t>
      </w:r>
      <w:r w:rsidR="00954D2C" w:rsidRPr="00107929">
        <w:t xml:space="preserve">ypersensitivity to the active substances or to any of the excipients </w:t>
      </w:r>
      <w:r w:rsidR="00D83B62" w:rsidRPr="00107929">
        <w:t>contained in the vaccine.</w:t>
      </w:r>
      <w:r w:rsidR="0018183F" w:rsidRPr="00107929">
        <w:t>(</w:t>
      </w:r>
      <w:r w:rsidR="00122DD0" w:rsidRPr="00107929">
        <w:t>see</w:t>
      </w:r>
      <w:r w:rsidR="0018183F" w:rsidRPr="00107929">
        <w:t xml:space="preserve"> </w:t>
      </w:r>
      <w:r w:rsidR="00122DD0" w:rsidRPr="00107929">
        <w:t xml:space="preserve">DESCRIPTION, </w:t>
      </w:r>
      <w:r w:rsidR="0018183F" w:rsidRPr="00107929">
        <w:t>Excipients)</w:t>
      </w:r>
    </w:p>
    <w:p w:rsidR="00954D2C" w:rsidRPr="00107929" w:rsidRDefault="00117DB0" w:rsidP="00C7190F">
      <w:pPr>
        <w:pStyle w:val="ListBullet"/>
      </w:pPr>
      <w:r w:rsidRPr="00107929">
        <w:t>S</w:t>
      </w:r>
      <w:r w:rsidR="00954D2C" w:rsidRPr="00107929">
        <w:t xml:space="preserve">evere allergic reaction (e.g., anaphylaxis) after any previous dose of </w:t>
      </w:r>
      <w:proofErr w:type="spellStart"/>
      <w:r w:rsidR="00954D2C" w:rsidRPr="00107929">
        <w:t>Trumenba</w:t>
      </w:r>
      <w:proofErr w:type="spellEnd"/>
      <w:r w:rsidR="00954D2C" w:rsidRPr="00107929">
        <w:t xml:space="preserve"> or to any component of this vaccine.</w:t>
      </w:r>
    </w:p>
    <w:p w:rsidR="0077380F" w:rsidRPr="00107929" w:rsidRDefault="0077380F" w:rsidP="005B7719">
      <w:pPr>
        <w:pStyle w:val="CLDHeading1"/>
      </w:pPr>
      <w:r w:rsidRPr="00107929">
        <w:t>PRECAUTIONS</w:t>
      </w:r>
    </w:p>
    <w:p w:rsidR="00032F0F" w:rsidRPr="00107929" w:rsidRDefault="00032F0F" w:rsidP="004E627A">
      <w:pPr>
        <w:pStyle w:val="CLDNormal"/>
      </w:pPr>
      <w:r w:rsidRPr="00107929">
        <w:t>As with all injectable vaccines, appropriate medical treatment and supervision should always be readily available in case of a rare anaphylactic event following the administration of the vaccine.</w:t>
      </w:r>
    </w:p>
    <w:p w:rsidR="00032F0F" w:rsidRPr="00107929" w:rsidRDefault="00032F0F" w:rsidP="004E627A">
      <w:pPr>
        <w:pStyle w:val="CLDNormal"/>
      </w:pPr>
      <w:r w:rsidRPr="00107929">
        <w:rPr>
          <w:rFonts w:eastAsia="TimesNewRoman"/>
        </w:rPr>
        <w:t xml:space="preserve">Do not inject intravenously, </w:t>
      </w:r>
      <w:proofErr w:type="spellStart"/>
      <w:r w:rsidRPr="00107929">
        <w:rPr>
          <w:rFonts w:eastAsia="TimesNewRoman"/>
        </w:rPr>
        <w:t>intradermally</w:t>
      </w:r>
      <w:proofErr w:type="spellEnd"/>
      <w:r w:rsidRPr="00107929">
        <w:rPr>
          <w:rFonts w:eastAsia="TimesNewRoman"/>
        </w:rPr>
        <w:t>, or subcutaneously.</w:t>
      </w:r>
    </w:p>
    <w:p w:rsidR="00032F0F" w:rsidRPr="00107929" w:rsidRDefault="00032F0F" w:rsidP="004E627A">
      <w:pPr>
        <w:pStyle w:val="CLDNormal"/>
      </w:pPr>
      <w:r w:rsidRPr="00107929">
        <w:t xml:space="preserve">As with any intramuscular vaccine, </w:t>
      </w:r>
      <w:proofErr w:type="spellStart"/>
      <w:r w:rsidRPr="00107929">
        <w:t>Trumenba</w:t>
      </w:r>
      <w:proofErr w:type="spellEnd"/>
      <w:r w:rsidRPr="00107929">
        <w:t xml:space="preserve"> should be given with caution to individuals with thrombocytopenia or any coagulation disorder or to those receiving anticoagulant therapy, unless the potential benefit clearly outweighs the risk of administration.</w:t>
      </w:r>
    </w:p>
    <w:p w:rsidR="001D13C0" w:rsidRDefault="001D13C0" w:rsidP="004E627A">
      <w:pPr>
        <w:pStyle w:val="CLDNormal"/>
      </w:pPr>
      <w:bookmarkStart w:id="6" w:name="S5.1"/>
      <w:bookmarkStart w:id="7" w:name="section-5.1"/>
      <w:bookmarkEnd w:id="6"/>
      <w:bookmarkEnd w:id="7"/>
      <w:r w:rsidRPr="001D13C0">
        <w:t xml:space="preserve">There are no data on the use of </w:t>
      </w:r>
      <w:proofErr w:type="spellStart"/>
      <w:r w:rsidRPr="001D13C0">
        <w:t>Trumenba</w:t>
      </w:r>
      <w:proofErr w:type="spellEnd"/>
      <w:r w:rsidRPr="001D13C0">
        <w:t xml:space="preserve"> in immunocompromised individuals.  Immunocompromised individuals, including individuals receiving immunosuppressant therapy, may have a diminished immune response to </w:t>
      </w:r>
      <w:proofErr w:type="spellStart"/>
      <w:r w:rsidRPr="001D13C0">
        <w:t>Trumenba</w:t>
      </w:r>
      <w:proofErr w:type="spellEnd"/>
      <w:r w:rsidRPr="001D13C0">
        <w:t>.</w:t>
      </w:r>
    </w:p>
    <w:p w:rsidR="00526184" w:rsidRPr="00107929" w:rsidRDefault="00526184" w:rsidP="004E627A">
      <w:pPr>
        <w:pStyle w:val="CLDNormal"/>
      </w:pPr>
      <w:r w:rsidRPr="00526184">
        <w:rPr>
          <w:lang w:val="en-US"/>
        </w:rPr>
        <w:t xml:space="preserve">As with any vaccine, vaccination with </w:t>
      </w:r>
      <w:proofErr w:type="spellStart"/>
      <w:r>
        <w:rPr>
          <w:lang w:val="en-US"/>
        </w:rPr>
        <w:t>Trumenba</w:t>
      </w:r>
      <w:proofErr w:type="spellEnd"/>
      <w:r w:rsidRPr="00526184">
        <w:rPr>
          <w:lang w:val="en-US"/>
        </w:rPr>
        <w:t xml:space="preserve"> may not protect all vaccine recipients.</w:t>
      </w:r>
    </w:p>
    <w:p w:rsidR="00916094" w:rsidRPr="00107929" w:rsidRDefault="00916094" w:rsidP="005B7719">
      <w:pPr>
        <w:pStyle w:val="CLDHeading2"/>
      </w:pPr>
      <w:r w:rsidRPr="00107929">
        <w:lastRenderedPageBreak/>
        <w:t>Paediatric population</w:t>
      </w:r>
    </w:p>
    <w:p w:rsidR="00032F0F" w:rsidRPr="00107929" w:rsidRDefault="008B7D92" w:rsidP="004E627A">
      <w:pPr>
        <w:pStyle w:val="CLDNormal"/>
      </w:pPr>
      <w:r w:rsidRPr="00107929">
        <w:t xml:space="preserve">The safety and efficacy of </w:t>
      </w:r>
      <w:proofErr w:type="spellStart"/>
      <w:r w:rsidRPr="00107929">
        <w:t>Trumenba</w:t>
      </w:r>
      <w:proofErr w:type="spellEnd"/>
      <w:r w:rsidRPr="00107929">
        <w:t xml:space="preserve"> in children below the age of 10 years of age has not been established.</w:t>
      </w:r>
      <w:r w:rsidR="00434350">
        <w:t xml:space="preserve"> </w:t>
      </w:r>
      <w:r w:rsidR="00434350" w:rsidRPr="00434350">
        <w:t>In a clinical study</w:t>
      </w:r>
      <w:r w:rsidR="00434350">
        <w:t>, 9</w:t>
      </w:r>
      <w:r w:rsidR="00434350" w:rsidRPr="00434350">
        <w:t>0% of infants less than 12 m</w:t>
      </w:r>
      <w:r w:rsidR="00434350">
        <w:t>on</w:t>
      </w:r>
      <w:r w:rsidR="00434350" w:rsidRPr="00434350">
        <w:t xml:space="preserve">ths </w:t>
      </w:r>
      <w:r w:rsidR="00434350">
        <w:t xml:space="preserve">of age who </w:t>
      </w:r>
      <w:r w:rsidR="00434350" w:rsidRPr="00434350">
        <w:t>were vaccinated with a reduced dosage formulation had fever.</w:t>
      </w:r>
    </w:p>
    <w:p w:rsidR="00916094" w:rsidRPr="00107929" w:rsidRDefault="00916094" w:rsidP="005B7719">
      <w:pPr>
        <w:pStyle w:val="CLDHeading2"/>
      </w:pPr>
      <w:r w:rsidRPr="00107929">
        <w:t>Elderly population</w:t>
      </w:r>
    </w:p>
    <w:p w:rsidR="00032F0F" w:rsidRPr="00107929" w:rsidRDefault="00D86860" w:rsidP="004E627A">
      <w:pPr>
        <w:pStyle w:val="CLDNormal"/>
        <w:rPr>
          <w:rFonts w:eastAsia="TimesNewRoman"/>
        </w:rPr>
      </w:pPr>
      <w:proofErr w:type="spellStart"/>
      <w:r w:rsidRPr="00107929">
        <w:t>Trumenba</w:t>
      </w:r>
      <w:proofErr w:type="spellEnd"/>
      <w:r w:rsidRPr="00107929">
        <w:t xml:space="preserve"> has not been studied in adults older than 65 years of age. </w:t>
      </w:r>
    </w:p>
    <w:p w:rsidR="00DD0B41" w:rsidRPr="00107929" w:rsidRDefault="00DD0B41" w:rsidP="005B7719">
      <w:pPr>
        <w:pStyle w:val="CLDHeading2"/>
      </w:pPr>
      <w:r w:rsidRPr="00107929">
        <w:t>Effects on Fertility</w:t>
      </w:r>
    </w:p>
    <w:p w:rsidR="00F75AE1" w:rsidRPr="00107929" w:rsidRDefault="00E2017A" w:rsidP="004E627A">
      <w:pPr>
        <w:pStyle w:val="CLDNormal"/>
      </w:pPr>
      <w:r>
        <w:t>Rabbits</w:t>
      </w:r>
      <w:r w:rsidR="008B7D92" w:rsidRPr="00107929">
        <w:t xml:space="preserve"> </w:t>
      </w:r>
      <w:r w:rsidRPr="00E2017A">
        <w:t xml:space="preserve">given 4 x 200 </w:t>
      </w:r>
      <w:proofErr w:type="spellStart"/>
      <w:r w:rsidRPr="00E2017A">
        <w:t>μg</w:t>
      </w:r>
      <w:proofErr w:type="spellEnd"/>
      <w:r w:rsidRPr="00E2017A">
        <w:t xml:space="preserve"> doses of </w:t>
      </w:r>
      <w:proofErr w:type="spellStart"/>
      <w:r w:rsidRPr="00E2017A">
        <w:t>Trumenba</w:t>
      </w:r>
      <w:proofErr w:type="spellEnd"/>
      <w:r w:rsidRPr="00E2017A">
        <w:t xml:space="preserve"> (2-week intervals between doses)</w:t>
      </w:r>
      <w:r>
        <w:t xml:space="preserve"> </w:t>
      </w:r>
      <w:r w:rsidR="008B7D92" w:rsidRPr="00107929">
        <w:t>d</w:t>
      </w:r>
      <w:r>
        <w:t>id</w:t>
      </w:r>
      <w:r w:rsidR="008B7D92" w:rsidRPr="00107929">
        <w:t xml:space="preserve"> not </w:t>
      </w:r>
      <w:r>
        <w:t xml:space="preserve">show </w:t>
      </w:r>
      <w:r w:rsidR="008B7D92" w:rsidRPr="00107929">
        <w:t xml:space="preserve">harmful effects with respect to </w:t>
      </w:r>
      <w:r w:rsidR="00032F0F" w:rsidRPr="00107929">
        <w:t>fertility</w:t>
      </w:r>
      <w:r w:rsidR="008B7D92" w:rsidRPr="00107929">
        <w:t xml:space="preserve"> in females.</w:t>
      </w:r>
      <w:r w:rsidR="00B47C3B" w:rsidRPr="00107929">
        <w:t xml:space="preserve"> </w:t>
      </w:r>
      <w:proofErr w:type="spellStart"/>
      <w:r w:rsidR="00B47C3B" w:rsidRPr="00107929">
        <w:t>Trumenba</w:t>
      </w:r>
      <w:proofErr w:type="spellEnd"/>
      <w:r w:rsidR="00B47C3B" w:rsidRPr="00107929">
        <w:t xml:space="preserve"> has not been evaluated for impairment of fertility in males.</w:t>
      </w:r>
      <w:r w:rsidR="008B7D92" w:rsidRPr="00107929">
        <w:t xml:space="preserve"> </w:t>
      </w:r>
    </w:p>
    <w:p w:rsidR="00C63332" w:rsidRPr="00107929" w:rsidRDefault="00242B97" w:rsidP="005B7719">
      <w:pPr>
        <w:pStyle w:val="CLDHeading2"/>
      </w:pPr>
      <w:r w:rsidRPr="00107929">
        <w:t xml:space="preserve">Use in </w:t>
      </w:r>
      <w:r w:rsidR="00C63332" w:rsidRPr="00107929">
        <w:t>Pregnancy</w:t>
      </w:r>
      <w:r w:rsidRPr="00107929">
        <w:t xml:space="preserve"> (Category</w:t>
      </w:r>
      <w:r w:rsidR="004F640B" w:rsidRPr="00107929">
        <w:t xml:space="preserve"> </w:t>
      </w:r>
      <w:r w:rsidR="00663FDA" w:rsidRPr="00107929">
        <w:t>B</w:t>
      </w:r>
      <w:r w:rsidR="006D1423">
        <w:t>1</w:t>
      </w:r>
      <w:r w:rsidRPr="00107929">
        <w:t>)</w:t>
      </w:r>
    </w:p>
    <w:p w:rsidR="00ED169D" w:rsidRPr="00107929" w:rsidRDefault="00B47C3B" w:rsidP="005B7719">
      <w:pPr>
        <w:pStyle w:val="CLDNormal"/>
      </w:pPr>
      <w:r w:rsidRPr="00107929">
        <w:t>Reproduction studies</w:t>
      </w:r>
      <w:r w:rsidR="002067CC" w:rsidRPr="00107929">
        <w:t xml:space="preserve"> </w:t>
      </w:r>
      <w:r w:rsidRPr="00107929">
        <w:t xml:space="preserve">performed in female rabbits </w:t>
      </w:r>
      <w:r w:rsidR="00E2017A" w:rsidRPr="00E2017A">
        <w:t xml:space="preserve">given 4 x 200 </w:t>
      </w:r>
      <w:proofErr w:type="spellStart"/>
      <w:r w:rsidR="00E2017A" w:rsidRPr="00E2017A">
        <w:t>μg</w:t>
      </w:r>
      <w:proofErr w:type="spellEnd"/>
      <w:r w:rsidR="00E2017A" w:rsidRPr="00E2017A">
        <w:t xml:space="preserve"> doses of </w:t>
      </w:r>
      <w:proofErr w:type="spellStart"/>
      <w:r w:rsidR="00E2017A" w:rsidRPr="00E2017A">
        <w:t>Trumenba</w:t>
      </w:r>
      <w:proofErr w:type="spellEnd"/>
      <w:r w:rsidR="00E2017A" w:rsidRPr="00E2017A">
        <w:t xml:space="preserve"> (2-week intervals between doses)</w:t>
      </w:r>
      <w:r w:rsidRPr="00107929">
        <w:t xml:space="preserve"> revealed no evidence of harm to the </w:t>
      </w:r>
      <w:proofErr w:type="spellStart"/>
      <w:r w:rsidRPr="00107929">
        <w:t>fetus</w:t>
      </w:r>
      <w:proofErr w:type="spellEnd"/>
      <w:r w:rsidRPr="00107929">
        <w:t xml:space="preserve">. </w:t>
      </w:r>
    </w:p>
    <w:p w:rsidR="00B47C3B" w:rsidRPr="00107929" w:rsidRDefault="00B47C3B" w:rsidP="005B7719">
      <w:pPr>
        <w:pStyle w:val="CLDNormal"/>
      </w:pPr>
      <w:r w:rsidRPr="00107929">
        <w:rPr>
          <w:lang w:val="en-US"/>
        </w:rPr>
        <w:t xml:space="preserve">There are no </w:t>
      </w:r>
      <w:r w:rsidR="00ED169D" w:rsidRPr="00107929">
        <w:rPr>
          <w:lang w:val="en-US"/>
        </w:rPr>
        <w:t xml:space="preserve">data from the use of </w:t>
      </w:r>
      <w:proofErr w:type="spellStart"/>
      <w:r w:rsidR="00ED169D" w:rsidRPr="00107929">
        <w:rPr>
          <w:lang w:val="en-US"/>
        </w:rPr>
        <w:t>Trumenba</w:t>
      </w:r>
      <w:proofErr w:type="spellEnd"/>
      <w:r w:rsidR="00ED169D" w:rsidRPr="00107929">
        <w:rPr>
          <w:lang w:val="en-US"/>
        </w:rPr>
        <w:t xml:space="preserve"> vaccine in</w:t>
      </w:r>
      <w:r w:rsidRPr="00107929">
        <w:rPr>
          <w:lang w:val="en-US"/>
        </w:rPr>
        <w:t xml:space="preserve"> pregnant women </w:t>
      </w:r>
      <w:r w:rsidR="00ED169D" w:rsidRPr="00107929">
        <w:rPr>
          <w:lang w:val="en-US"/>
        </w:rPr>
        <w:t>and b</w:t>
      </w:r>
      <w:proofErr w:type="spellStart"/>
      <w:r w:rsidRPr="00107929">
        <w:t>ecause</w:t>
      </w:r>
      <w:proofErr w:type="spellEnd"/>
      <w:r w:rsidRPr="00107929">
        <w:t xml:space="preserve"> animal reproductive studies are not always predictive of the human response, this vaccine should be used during pregnancy only if clearly needed.</w:t>
      </w:r>
    </w:p>
    <w:p w:rsidR="00C63332" w:rsidRPr="00107929" w:rsidRDefault="00242B97" w:rsidP="005B7719">
      <w:pPr>
        <w:pStyle w:val="CLDHeading2"/>
      </w:pPr>
      <w:r w:rsidRPr="00107929">
        <w:t xml:space="preserve">Use in </w:t>
      </w:r>
      <w:r w:rsidR="00C63332" w:rsidRPr="00107929">
        <w:t>Lactation</w:t>
      </w:r>
    </w:p>
    <w:p w:rsidR="00ED169D" w:rsidRPr="00107929" w:rsidRDefault="00ED169D" w:rsidP="004E627A">
      <w:pPr>
        <w:pStyle w:val="CLDNormal"/>
        <w:rPr>
          <w:lang w:val="en-US"/>
        </w:rPr>
      </w:pPr>
      <w:r w:rsidRPr="00107929">
        <w:rPr>
          <w:lang w:val="en-US"/>
        </w:rPr>
        <w:t xml:space="preserve">It is unknown whether </w:t>
      </w:r>
      <w:proofErr w:type="spellStart"/>
      <w:r w:rsidRPr="00107929">
        <w:rPr>
          <w:lang w:val="en-US"/>
        </w:rPr>
        <w:t>Trumenba</w:t>
      </w:r>
      <w:proofErr w:type="spellEnd"/>
      <w:r w:rsidRPr="00107929">
        <w:rPr>
          <w:lang w:val="en-US"/>
        </w:rPr>
        <w:t xml:space="preserve"> is excreted in human milk.</w:t>
      </w:r>
    </w:p>
    <w:p w:rsidR="00ED169D" w:rsidRPr="00107929" w:rsidRDefault="00ED169D" w:rsidP="004E627A">
      <w:pPr>
        <w:pStyle w:val="CLDNormal"/>
        <w:rPr>
          <w:sz w:val="22"/>
        </w:rPr>
      </w:pPr>
      <w:proofErr w:type="spellStart"/>
      <w:r w:rsidRPr="00107929">
        <w:t>Trumenba</w:t>
      </w:r>
      <w:proofErr w:type="spellEnd"/>
      <w:r w:rsidRPr="00107929">
        <w:t xml:space="preserve"> should only be used during breast-feeding when the possible advantages outweigh the potential risks</w:t>
      </w:r>
      <w:r w:rsidRPr="00107929">
        <w:rPr>
          <w:sz w:val="22"/>
          <w:szCs w:val="22"/>
        </w:rPr>
        <w:t>.</w:t>
      </w:r>
      <w:r w:rsidRPr="00107929">
        <w:rPr>
          <w:sz w:val="22"/>
        </w:rPr>
        <w:t xml:space="preserve"> </w:t>
      </w:r>
    </w:p>
    <w:p w:rsidR="00242B97" w:rsidRPr="00107929" w:rsidRDefault="00B74518" w:rsidP="005B7719">
      <w:pPr>
        <w:pStyle w:val="CLDHeading2"/>
      </w:pPr>
      <w:r w:rsidRPr="00107929">
        <w:t>Genotoxicity</w:t>
      </w:r>
    </w:p>
    <w:p w:rsidR="00B74518" w:rsidRPr="004E627A" w:rsidRDefault="00B74518" w:rsidP="004E627A">
      <w:pPr>
        <w:pStyle w:val="CLDNormal"/>
        <w:rPr>
          <w:b/>
        </w:rPr>
      </w:pPr>
      <w:proofErr w:type="spellStart"/>
      <w:r w:rsidRPr="004E627A">
        <w:t>Trumenba</w:t>
      </w:r>
      <w:proofErr w:type="spellEnd"/>
      <w:r w:rsidRPr="004E627A">
        <w:t xml:space="preserve"> has not been evaluated for </w:t>
      </w:r>
      <w:r w:rsidR="00E2017A">
        <w:t xml:space="preserve">genotoxic </w:t>
      </w:r>
      <w:r w:rsidRPr="004E627A">
        <w:t>potential.</w:t>
      </w:r>
    </w:p>
    <w:p w:rsidR="003169DA" w:rsidRPr="00107929" w:rsidRDefault="003169DA" w:rsidP="005B7719">
      <w:pPr>
        <w:pStyle w:val="CLDHeading2"/>
      </w:pPr>
      <w:r w:rsidRPr="00107929">
        <w:t>Carcinogenicity</w:t>
      </w:r>
    </w:p>
    <w:p w:rsidR="003169DA" w:rsidRPr="00107929" w:rsidRDefault="003169DA" w:rsidP="004E627A">
      <w:pPr>
        <w:pStyle w:val="CLDNormal"/>
        <w:rPr>
          <w:lang w:val="en-US"/>
        </w:rPr>
      </w:pPr>
      <w:proofErr w:type="spellStart"/>
      <w:r w:rsidRPr="00107929">
        <w:rPr>
          <w:spacing w:val="-1"/>
          <w:lang w:val="en-US"/>
        </w:rPr>
        <w:t>Trumenba</w:t>
      </w:r>
      <w:proofErr w:type="spellEnd"/>
      <w:r w:rsidRPr="00107929">
        <w:rPr>
          <w:spacing w:val="-2"/>
          <w:lang w:val="en-US"/>
        </w:rPr>
        <w:t xml:space="preserve"> </w:t>
      </w:r>
      <w:r w:rsidRPr="00107929">
        <w:rPr>
          <w:lang w:val="en-US"/>
        </w:rPr>
        <w:t>has not been evaluated for carcinogenic potential.</w:t>
      </w:r>
    </w:p>
    <w:p w:rsidR="00EE093A" w:rsidRPr="00107929" w:rsidRDefault="00B74518" w:rsidP="005B7719">
      <w:pPr>
        <w:pStyle w:val="CLDHeading2"/>
      </w:pPr>
      <w:r w:rsidRPr="00107929">
        <w:t xml:space="preserve">Effects on ability to drive and use machines </w:t>
      </w:r>
    </w:p>
    <w:p w:rsidR="00903327" w:rsidRPr="00107929" w:rsidRDefault="00B74518" w:rsidP="004E627A">
      <w:pPr>
        <w:pStyle w:val="CLDNormal"/>
        <w:rPr>
          <w:lang w:val="en-US"/>
        </w:rPr>
      </w:pPr>
      <w:proofErr w:type="spellStart"/>
      <w:r w:rsidRPr="00107929">
        <w:rPr>
          <w:lang w:val="en"/>
        </w:rPr>
        <w:t>Trumenba</w:t>
      </w:r>
      <w:proofErr w:type="spellEnd"/>
      <w:r w:rsidRPr="00107929">
        <w:rPr>
          <w:lang w:val="en"/>
        </w:rPr>
        <w:t xml:space="preserve"> has no or negligible influence on the ability to drive and use machines. </w:t>
      </w:r>
    </w:p>
    <w:p w:rsidR="00E81E59" w:rsidRPr="00107929" w:rsidRDefault="00E81E59" w:rsidP="005B7719">
      <w:pPr>
        <w:pStyle w:val="CLDHeading1"/>
      </w:pPr>
      <w:r w:rsidRPr="00107929">
        <w:t xml:space="preserve">INTERACTIONS WITH </w:t>
      </w:r>
      <w:r w:rsidR="004F640B" w:rsidRPr="00107929">
        <w:t>OTHER MEDICINES</w:t>
      </w:r>
    </w:p>
    <w:p w:rsidR="00903327" w:rsidRPr="00107929" w:rsidRDefault="00903327" w:rsidP="004E627A">
      <w:pPr>
        <w:pStyle w:val="CLDNormal"/>
      </w:pPr>
      <w:proofErr w:type="spellStart"/>
      <w:r w:rsidRPr="00107929">
        <w:t>Trumenba</w:t>
      </w:r>
      <w:proofErr w:type="spellEnd"/>
      <w:r w:rsidRPr="00107929">
        <w:t xml:space="preserve"> can be given concomitantly with any of the following vaccines: </w:t>
      </w:r>
      <w:r w:rsidR="0083310B" w:rsidRPr="00107929">
        <w:t xml:space="preserve">Reduced Diphtheria Toxoid, </w:t>
      </w:r>
      <w:r w:rsidRPr="00107929">
        <w:t>Tetanus Toxoid, Acellular Pertussis and Inactivated Poliovirus Vaccine (</w:t>
      </w:r>
      <w:proofErr w:type="spellStart"/>
      <w:r w:rsidR="0083310B" w:rsidRPr="00107929">
        <w:t>dTaP</w:t>
      </w:r>
      <w:proofErr w:type="spellEnd"/>
      <w:r w:rsidRPr="00107929">
        <w:t xml:space="preserve">-IPV), </w:t>
      </w:r>
      <w:proofErr w:type="spellStart"/>
      <w:r w:rsidRPr="00107929">
        <w:t>Quadrivalent</w:t>
      </w:r>
      <w:proofErr w:type="spellEnd"/>
      <w:r w:rsidRPr="00107929">
        <w:t xml:space="preserve"> Human Papillomavirus vaccine (HPV4), Meningococcal Serogroups A, C, Y, W conjugate vaccine (</w:t>
      </w:r>
      <w:proofErr w:type="spellStart"/>
      <w:r w:rsidRPr="00107929">
        <w:t>MnACWY</w:t>
      </w:r>
      <w:proofErr w:type="spellEnd"/>
      <w:r w:rsidRPr="00107929">
        <w:t>) and</w:t>
      </w:r>
      <w:r w:rsidRPr="00107929">
        <w:rPr>
          <w:color w:val="00B050"/>
        </w:rPr>
        <w:t xml:space="preserve"> </w:t>
      </w:r>
      <w:r w:rsidRPr="00107929">
        <w:t>Tetanus Toxoid, Reduced Diphtheria Toxoid and Acellular Pertussis Vaccine Adsorbed (</w:t>
      </w:r>
      <w:proofErr w:type="spellStart"/>
      <w:r w:rsidRPr="00107929">
        <w:t>Tdap</w:t>
      </w:r>
      <w:proofErr w:type="spellEnd"/>
      <w:r w:rsidRPr="00107929">
        <w:t>).</w:t>
      </w:r>
    </w:p>
    <w:p w:rsidR="00903327" w:rsidRPr="00107929" w:rsidRDefault="00903327" w:rsidP="004E627A">
      <w:pPr>
        <w:pStyle w:val="CLDNormal"/>
      </w:pPr>
      <w:r w:rsidRPr="00107929">
        <w:t xml:space="preserve">Do not mix </w:t>
      </w:r>
      <w:proofErr w:type="spellStart"/>
      <w:r w:rsidRPr="00107929">
        <w:t>Trumenba</w:t>
      </w:r>
      <w:proofErr w:type="spellEnd"/>
      <w:r w:rsidRPr="00107929">
        <w:t xml:space="preserve"> with other vaccines</w:t>
      </w:r>
      <w:r w:rsidR="00ED2DD7" w:rsidRPr="00107929">
        <w:t xml:space="preserve"> or </w:t>
      </w:r>
      <w:r w:rsidRPr="00107929">
        <w:t>products in the same syringe.</w:t>
      </w:r>
    </w:p>
    <w:p w:rsidR="00903327" w:rsidRPr="00107929" w:rsidRDefault="00903327" w:rsidP="004E627A">
      <w:pPr>
        <w:pStyle w:val="CLDNormal"/>
      </w:pPr>
      <w:r w:rsidRPr="00107929">
        <w:lastRenderedPageBreak/>
        <w:t xml:space="preserve">Individuals with impaired immune responsiveness due to the use of immunosuppressive therapy (including irradiation, corticosteroids, antimetabolites, alkylating agents, and cytotoxic agents) may not respond optimally to active immunisation with </w:t>
      </w:r>
      <w:proofErr w:type="spellStart"/>
      <w:r w:rsidRPr="00107929">
        <w:t>Trumenba</w:t>
      </w:r>
      <w:proofErr w:type="spellEnd"/>
      <w:r w:rsidRPr="00107929">
        <w:t>.</w:t>
      </w:r>
    </w:p>
    <w:p w:rsidR="0077380F" w:rsidRPr="00107929" w:rsidRDefault="0077380F" w:rsidP="005B7719">
      <w:pPr>
        <w:pStyle w:val="CLDHeading1"/>
      </w:pPr>
      <w:r w:rsidRPr="00107929">
        <w:t>ADVERSE EFFECTS</w:t>
      </w:r>
    </w:p>
    <w:p w:rsidR="007F4BF6" w:rsidRPr="00107929" w:rsidRDefault="007F4BF6" w:rsidP="004E627A">
      <w:pPr>
        <w:pStyle w:val="CLDNormal"/>
        <w:rPr>
          <w:lang w:val="en-US"/>
        </w:rPr>
      </w:pPr>
      <w:r w:rsidRPr="00107929">
        <w:rPr>
          <w:lang w:val="en-US"/>
        </w:rPr>
        <w:t xml:space="preserve">The safety of </w:t>
      </w:r>
      <w:proofErr w:type="spellStart"/>
      <w:r w:rsidRPr="00107929">
        <w:rPr>
          <w:lang w:val="en-US"/>
        </w:rPr>
        <w:t>Trumenba</w:t>
      </w:r>
      <w:proofErr w:type="spellEnd"/>
      <w:r w:rsidRPr="00107929">
        <w:rPr>
          <w:lang w:val="en-US"/>
        </w:rPr>
        <w:t xml:space="preserve"> was investigated in 11 completed clinical studies that enrolled a total of 20,803 subjects, of which 15,294 subjects received at least one dose of </w:t>
      </w:r>
      <w:proofErr w:type="spellStart"/>
      <w:r w:rsidRPr="00107929">
        <w:rPr>
          <w:lang w:val="en-US"/>
        </w:rPr>
        <w:t>Trumenba</w:t>
      </w:r>
      <w:proofErr w:type="spellEnd"/>
      <w:r w:rsidRPr="00107929">
        <w:rPr>
          <w:lang w:val="en-US"/>
        </w:rPr>
        <w:t xml:space="preserve"> administered alone or concomitantly with a licensed vaccine and 5509 control subjects received either saline alone, a licensed vaccine alone, or saline and a licensed vaccine.</w:t>
      </w:r>
    </w:p>
    <w:p w:rsidR="00C12378" w:rsidRDefault="00C12378" w:rsidP="00254361">
      <w:pPr>
        <w:spacing w:after="0"/>
        <w:rPr>
          <w:noProof/>
          <w:szCs w:val="24"/>
          <w:lang w:val="da-DK"/>
        </w:rPr>
      </w:pPr>
      <w:r>
        <w:rPr>
          <w:noProof/>
          <w:szCs w:val="24"/>
          <w:lang w:val="da-DK"/>
        </w:rPr>
        <w:t>A</w:t>
      </w:r>
      <w:r w:rsidRPr="00C12378">
        <w:rPr>
          <w:noProof/>
          <w:szCs w:val="24"/>
          <w:lang w:val="da-DK"/>
        </w:rPr>
        <w:t xml:space="preserve">dverse events </w:t>
      </w:r>
      <w:r>
        <w:rPr>
          <w:noProof/>
          <w:szCs w:val="24"/>
          <w:lang w:val="da-DK"/>
        </w:rPr>
        <w:t xml:space="preserve">and adverse reactions reported in clinical trials are </w:t>
      </w:r>
      <w:r w:rsidR="00573C02">
        <w:rPr>
          <w:noProof/>
          <w:szCs w:val="24"/>
          <w:lang w:val="da-DK"/>
        </w:rPr>
        <w:t xml:space="preserve">presented as </w:t>
      </w:r>
      <w:r>
        <w:rPr>
          <w:noProof/>
          <w:szCs w:val="24"/>
          <w:lang w:val="da-DK"/>
        </w:rPr>
        <w:t xml:space="preserve">tabulated </w:t>
      </w:r>
      <w:r w:rsidR="00573C02">
        <w:rPr>
          <w:noProof/>
          <w:szCs w:val="24"/>
          <w:lang w:val="da-DK"/>
        </w:rPr>
        <w:t xml:space="preserve">summaries </w:t>
      </w:r>
      <w:r>
        <w:rPr>
          <w:noProof/>
          <w:szCs w:val="24"/>
          <w:lang w:val="da-DK"/>
        </w:rPr>
        <w:t>below.</w:t>
      </w:r>
    </w:p>
    <w:p w:rsidR="00DE2B80" w:rsidRDefault="00DE2B80" w:rsidP="00C12378">
      <w:pPr>
        <w:spacing w:after="0"/>
        <w:jc w:val="left"/>
        <w:rPr>
          <w:noProof/>
          <w:szCs w:val="24"/>
          <w:lang w:val="da-DK"/>
        </w:rPr>
      </w:pPr>
    </w:p>
    <w:p w:rsidR="00273E0B" w:rsidRDefault="00673D18" w:rsidP="00254361">
      <w:pPr>
        <w:spacing w:after="0"/>
        <w:rPr>
          <w:noProof/>
          <w:szCs w:val="24"/>
          <w:lang w:val="da-DK"/>
        </w:rPr>
      </w:pPr>
      <w:r>
        <w:rPr>
          <w:noProof/>
          <w:szCs w:val="24"/>
          <w:lang w:val="da-DK"/>
        </w:rPr>
        <w:t>A</w:t>
      </w:r>
      <w:r w:rsidR="00273E0B" w:rsidRPr="00DE2B80">
        <w:rPr>
          <w:noProof/>
          <w:szCs w:val="24"/>
          <w:lang w:val="da-DK"/>
        </w:rPr>
        <w:t>dverse events during the vaccination phase</w:t>
      </w:r>
      <w:r>
        <w:rPr>
          <w:noProof/>
          <w:szCs w:val="24"/>
          <w:lang w:val="da-DK"/>
        </w:rPr>
        <w:t xml:space="preserve"> are reported in Table 5</w:t>
      </w:r>
      <w:r w:rsidR="00273E0B" w:rsidRPr="00DE2B80">
        <w:rPr>
          <w:noProof/>
          <w:szCs w:val="24"/>
          <w:lang w:val="da-DK"/>
        </w:rPr>
        <w:t>.</w:t>
      </w:r>
      <w:r>
        <w:rPr>
          <w:noProof/>
          <w:szCs w:val="24"/>
          <w:lang w:val="da-DK"/>
        </w:rPr>
        <w:t xml:space="preserve">  These </w:t>
      </w:r>
      <w:r w:rsidRPr="00DE2B80">
        <w:rPr>
          <w:noProof/>
          <w:szCs w:val="24"/>
          <w:lang w:val="da-DK"/>
        </w:rPr>
        <w:t>exclude reactogenicity events</w:t>
      </w:r>
      <w:r w:rsidR="00AB6946">
        <w:rPr>
          <w:noProof/>
          <w:szCs w:val="24"/>
          <w:lang w:val="da-DK"/>
        </w:rPr>
        <w:t xml:space="preserve"> reported within 7 days of vaccination</w:t>
      </w:r>
      <w:r>
        <w:rPr>
          <w:noProof/>
          <w:szCs w:val="24"/>
          <w:lang w:val="da-DK"/>
        </w:rPr>
        <w:t xml:space="preserve">.  </w:t>
      </w:r>
      <w:r w:rsidR="00273E0B">
        <w:rPr>
          <w:noProof/>
          <w:szCs w:val="24"/>
          <w:lang w:val="da-DK"/>
        </w:rPr>
        <w:t xml:space="preserve"> </w:t>
      </w:r>
    </w:p>
    <w:p w:rsidR="00DE2B80" w:rsidRDefault="00DE2B80" w:rsidP="00C12378">
      <w:pPr>
        <w:spacing w:after="0"/>
        <w:jc w:val="left"/>
        <w:rPr>
          <w:noProof/>
          <w:szCs w:val="24"/>
          <w:lang w:val="da-DK"/>
        </w:rPr>
      </w:pPr>
    </w:p>
    <w:p w:rsidR="00C04A57" w:rsidRDefault="00C04A57" w:rsidP="00C12378">
      <w:pPr>
        <w:spacing w:after="0"/>
        <w:jc w:val="left"/>
        <w:rPr>
          <w:noProof/>
          <w:szCs w:val="24"/>
          <w:lang w:val="da-DK"/>
        </w:rPr>
      </w:pPr>
      <w:r w:rsidRPr="00BA3E5D">
        <w:rPr>
          <w:rFonts w:eastAsia="Calibri"/>
          <w:lang w:val="en-US"/>
        </w:rPr>
        <w:t>Adverse reactions are reported in Table 6.</w:t>
      </w:r>
    </w:p>
    <w:p w:rsidR="001A418E" w:rsidRDefault="001A418E" w:rsidP="00C12378">
      <w:pPr>
        <w:spacing w:after="0"/>
        <w:jc w:val="left"/>
        <w:rPr>
          <w:noProof/>
          <w:szCs w:val="24"/>
          <w:lang w:val="da-DK"/>
        </w:rPr>
      </w:pPr>
    </w:p>
    <w:tbl>
      <w:tblPr>
        <w:tblW w:w="0" w:type="auto"/>
        <w:tblCellSpacing w:w="37" w:type="dxa"/>
        <w:tblCellMar>
          <w:left w:w="0" w:type="dxa"/>
          <w:right w:w="0" w:type="dxa"/>
        </w:tblCellMar>
        <w:tblLook w:val="04A0" w:firstRow="1" w:lastRow="0" w:firstColumn="1" w:lastColumn="0" w:noHBand="0" w:noVBand="1"/>
      </w:tblPr>
      <w:tblGrid>
        <w:gridCol w:w="5429"/>
        <w:gridCol w:w="1796"/>
        <w:gridCol w:w="1769"/>
      </w:tblGrid>
      <w:tr w:rsidR="001A418E" w:rsidRPr="001A418E" w:rsidTr="007B652D">
        <w:trPr>
          <w:tblHeader/>
          <w:tblCellSpacing w:w="37" w:type="dxa"/>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1A418E" w:rsidRPr="009665D6" w:rsidRDefault="002A15DB" w:rsidP="009665D6">
            <w:pPr>
              <w:spacing w:before="100" w:beforeAutospacing="1" w:after="100" w:afterAutospacing="1"/>
              <w:jc w:val="left"/>
              <w:rPr>
                <w:b/>
                <w:bCs/>
                <w:sz w:val="20"/>
                <w:lang w:val="en-US"/>
              </w:rPr>
            </w:pPr>
            <w:bookmarkStart w:id="8" w:name="IDX"/>
            <w:r w:rsidRPr="009665D6">
              <w:rPr>
                <w:b/>
                <w:bCs/>
                <w:sz w:val="20"/>
                <w:lang w:val="en-US"/>
              </w:rPr>
              <w:t>Table 5.</w:t>
            </w:r>
            <w:r w:rsidR="005F159E">
              <w:rPr>
                <w:b/>
                <w:bCs/>
                <w:sz w:val="20"/>
                <w:lang w:val="en-US"/>
              </w:rPr>
              <w:t xml:space="preserve"> </w:t>
            </w:r>
            <w:r w:rsidR="001A418E" w:rsidRPr="009665D6">
              <w:rPr>
                <w:b/>
                <w:bCs/>
                <w:sz w:val="20"/>
                <w:lang w:val="en-US"/>
              </w:rPr>
              <w:t xml:space="preserve">Adverse Events Excluding </w:t>
            </w:r>
            <w:proofErr w:type="spellStart"/>
            <w:r w:rsidR="001A418E" w:rsidRPr="009665D6">
              <w:rPr>
                <w:b/>
                <w:bCs/>
                <w:sz w:val="20"/>
                <w:lang w:val="en-US"/>
              </w:rPr>
              <w:t>Reactogenicity</w:t>
            </w:r>
            <w:proofErr w:type="spellEnd"/>
            <w:r w:rsidR="001A418E" w:rsidRPr="009665D6">
              <w:rPr>
                <w:b/>
                <w:bCs/>
                <w:sz w:val="20"/>
                <w:lang w:val="en-US"/>
              </w:rPr>
              <w:t xml:space="preserve"> Events Reported During the Vaccination Phase (Reported by 1% or More Subjects) – Subjects Who Received at Least 1 Dose of Bivalent rLP2086 Final Formulation (120 µg Dose Level) on a 0-, 2-, and 6-Month Schedule – Core Studies Pooled</w:t>
            </w:r>
          </w:p>
        </w:tc>
      </w:tr>
      <w:tr w:rsidR="001A418E" w:rsidRPr="001A418E" w:rsidTr="007B652D">
        <w:trPr>
          <w:tblHeader/>
          <w:tblCellSpacing w:w="37" w:type="dxa"/>
        </w:trPr>
        <w:tc>
          <w:tcPr>
            <w:tcW w:w="0" w:type="auto"/>
            <w:tcBorders>
              <w:left w:val="single" w:sz="4" w:space="0" w:color="auto"/>
            </w:tcBorders>
            <w:vAlign w:val="bottom"/>
            <w:hideMark/>
          </w:tcPr>
          <w:p w:rsidR="001A418E" w:rsidRPr="001A418E" w:rsidRDefault="001A418E" w:rsidP="001A418E">
            <w:pPr>
              <w:spacing w:after="0"/>
              <w:jc w:val="center"/>
              <w:rPr>
                <w:b/>
                <w:bCs/>
                <w:sz w:val="20"/>
                <w:lang w:val="en-US"/>
              </w:rPr>
            </w:pPr>
          </w:p>
        </w:tc>
        <w:tc>
          <w:tcPr>
            <w:tcW w:w="0" w:type="auto"/>
            <w:vAlign w:val="bottom"/>
            <w:hideMark/>
          </w:tcPr>
          <w:p w:rsidR="001A418E" w:rsidRPr="001A418E" w:rsidRDefault="001A418E" w:rsidP="001A418E">
            <w:pPr>
              <w:spacing w:after="0"/>
              <w:jc w:val="center"/>
              <w:rPr>
                <w:b/>
                <w:bCs/>
                <w:sz w:val="20"/>
                <w:lang w:val="en-US"/>
              </w:rPr>
            </w:pPr>
            <w:r w:rsidRPr="001A418E">
              <w:rPr>
                <w:b/>
                <w:bCs/>
                <w:sz w:val="20"/>
                <w:lang w:val="en-US"/>
              </w:rPr>
              <w:t>rLP2086</w:t>
            </w:r>
            <w:r w:rsidRPr="001A418E">
              <w:rPr>
                <w:b/>
                <w:bCs/>
                <w:sz w:val="20"/>
                <w:vertAlign w:val="superscript"/>
                <w:lang w:val="en-US"/>
              </w:rPr>
              <w:t>a</w:t>
            </w:r>
          </w:p>
        </w:tc>
        <w:tc>
          <w:tcPr>
            <w:tcW w:w="0" w:type="auto"/>
            <w:tcBorders>
              <w:right w:val="single" w:sz="4" w:space="0" w:color="auto"/>
            </w:tcBorders>
            <w:vAlign w:val="bottom"/>
            <w:hideMark/>
          </w:tcPr>
          <w:p w:rsidR="001A418E" w:rsidRPr="001A418E" w:rsidRDefault="001A418E" w:rsidP="001A418E">
            <w:pPr>
              <w:spacing w:after="0"/>
              <w:jc w:val="center"/>
              <w:rPr>
                <w:b/>
                <w:bCs/>
                <w:sz w:val="20"/>
                <w:lang w:val="en-US"/>
              </w:rPr>
            </w:pPr>
            <w:proofErr w:type="spellStart"/>
            <w:r w:rsidRPr="001A418E">
              <w:rPr>
                <w:b/>
                <w:bCs/>
                <w:sz w:val="20"/>
                <w:lang w:val="en-US"/>
              </w:rPr>
              <w:t>Control</w:t>
            </w:r>
            <w:r w:rsidRPr="001A418E">
              <w:rPr>
                <w:b/>
                <w:bCs/>
                <w:sz w:val="20"/>
                <w:vertAlign w:val="superscript"/>
                <w:lang w:val="en-US"/>
              </w:rPr>
              <w:t>b</w:t>
            </w:r>
            <w:proofErr w:type="spellEnd"/>
          </w:p>
        </w:tc>
      </w:tr>
      <w:tr w:rsidR="001A418E" w:rsidRPr="001A418E" w:rsidTr="007B652D">
        <w:trPr>
          <w:tblHeader/>
          <w:tblCellSpacing w:w="37" w:type="dxa"/>
        </w:trPr>
        <w:tc>
          <w:tcPr>
            <w:tcW w:w="0" w:type="auto"/>
            <w:tcBorders>
              <w:left w:val="single" w:sz="4" w:space="0" w:color="auto"/>
            </w:tcBorders>
            <w:vAlign w:val="bottom"/>
            <w:hideMark/>
          </w:tcPr>
          <w:p w:rsidR="001A418E" w:rsidRPr="001A418E" w:rsidRDefault="001A418E" w:rsidP="001A418E">
            <w:pPr>
              <w:spacing w:after="0"/>
              <w:jc w:val="center"/>
              <w:rPr>
                <w:b/>
                <w:bCs/>
                <w:sz w:val="20"/>
                <w:lang w:val="en-US"/>
              </w:rPr>
            </w:pPr>
          </w:p>
        </w:tc>
        <w:tc>
          <w:tcPr>
            <w:tcW w:w="0" w:type="auto"/>
            <w:vAlign w:val="bottom"/>
            <w:hideMark/>
          </w:tcPr>
          <w:p w:rsidR="001A418E" w:rsidRPr="001A418E" w:rsidRDefault="001A418E" w:rsidP="001A418E">
            <w:pPr>
              <w:spacing w:after="0"/>
              <w:jc w:val="center"/>
              <w:rPr>
                <w:b/>
                <w:bCs/>
                <w:sz w:val="20"/>
                <w:lang w:val="en-US"/>
              </w:rPr>
            </w:pPr>
            <w:r w:rsidRPr="001A418E">
              <w:rPr>
                <w:b/>
                <w:bCs/>
                <w:sz w:val="20"/>
                <w:lang w:val="en-US"/>
              </w:rPr>
              <w:t xml:space="preserve">(N=13284) </w:t>
            </w:r>
          </w:p>
        </w:tc>
        <w:tc>
          <w:tcPr>
            <w:tcW w:w="0" w:type="auto"/>
            <w:tcBorders>
              <w:right w:val="single" w:sz="4" w:space="0" w:color="auto"/>
            </w:tcBorders>
            <w:vAlign w:val="bottom"/>
            <w:hideMark/>
          </w:tcPr>
          <w:p w:rsidR="001A418E" w:rsidRPr="001A418E" w:rsidRDefault="001A418E" w:rsidP="001A418E">
            <w:pPr>
              <w:spacing w:after="0"/>
              <w:jc w:val="center"/>
              <w:rPr>
                <w:b/>
                <w:bCs/>
                <w:sz w:val="20"/>
                <w:lang w:val="en-US"/>
              </w:rPr>
            </w:pPr>
            <w:r w:rsidRPr="001A418E">
              <w:rPr>
                <w:b/>
                <w:bCs/>
                <w:sz w:val="20"/>
                <w:lang w:val="en-US"/>
              </w:rPr>
              <w:t xml:space="preserve">(N=5509) </w:t>
            </w:r>
          </w:p>
        </w:tc>
      </w:tr>
      <w:tr w:rsidR="001A418E" w:rsidRPr="001A418E" w:rsidTr="007B652D">
        <w:trPr>
          <w:tblHeader/>
          <w:tblCellSpacing w:w="37" w:type="dxa"/>
        </w:trPr>
        <w:tc>
          <w:tcPr>
            <w:tcW w:w="0" w:type="auto"/>
            <w:tcBorders>
              <w:left w:val="single" w:sz="4" w:space="0" w:color="auto"/>
            </w:tcBorders>
            <w:vAlign w:val="bottom"/>
            <w:hideMark/>
          </w:tcPr>
          <w:p w:rsidR="001A418E" w:rsidRPr="001A418E" w:rsidRDefault="001A418E" w:rsidP="001A418E">
            <w:pPr>
              <w:spacing w:after="0"/>
              <w:jc w:val="left"/>
              <w:rPr>
                <w:b/>
                <w:bCs/>
                <w:sz w:val="20"/>
                <w:lang w:val="en-US"/>
              </w:rPr>
            </w:pPr>
            <w:r w:rsidRPr="001A418E">
              <w:rPr>
                <w:b/>
                <w:bCs/>
                <w:sz w:val="20"/>
                <w:lang w:val="en-US"/>
              </w:rPr>
              <w:t>System Organ Class</w:t>
            </w:r>
            <w:r w:rsidRPr="001A418E">
              <w:rPr>
                <w:b/>
                <w:bCs/>
                <w:sz w:val="20"/>
                <w:lang w:val="en-US"/>
              </w:rPr>
              <w:br/>
              <w:t>     Preferred Term</w:t>
            </w:r>
          </w:p>
        </w:tc>
        <w:tc>
          <w:tcPr>
            <w:tcW w:w="0" w:type="auto"/>
            <w:vAlign w:val="bottom"/>
            <w:hideMark/>
          </w:tcPr>
          <w:p w:rsidR="001A418E" w:rsidRPr="001A418E" w:rsidRDefault="001A418E" w:rsidP="001A418E">
            <w:pPr>
              <w:spacing w:after="0"/>
              <w:jc w:val="center"/>
              <w:rPr>
                <w:b/>
                <w:bCs/>
                <w:sz w:val="20"/>
                <w:lang w:val="en-US"/>
              </w:rPr>
            </w:pPr>
            <w:proofErr w:type="gramStart"/>
            <w:r w:rsidRPr="001A418E">
              <w:rPr>
                <w:b/>
                <w:bCs/>
                <w:sz w:val="20"/>
                <w:lang w:val="en-US"/>
              </w:rPr>
              <w:t>n</w:t>
            </w:r>
            <w:proofErr w:type="gramEnd"/>
            <w:r w:rsidRPr="001A418E">
              <w:rPr>
                <w:b/>
                <w:bCs/>
                <w:sz w:val="20"/>
                <w:lang w:val="en-US"/>
              </w:rPr>
              <w:t xml:space="preserve"> (%)</w:t>
            </w:r>
          </w:p>
        </w:tc>
        <w:tc>
          <w:tcPr>
            <w:tcW w:w="0" w:type="auto"/>
            <w:tcBorders>
              <w:right w:val="single" w:sz="4" w:space="0" w:color="auto"/>
            </w:tcBorders>
            <w:vAlign w:val="bottom"/>
            <w:hideMark/>
          </w:tcPr>
          <w:p w:rsidR="001A418E" w:rsidRPr="001A418E" w:rsidRDefault="001A418E" w:rsidP="001A418E">
            <w:pPr>
              <w:spacing w:after="0"/>
              <w:jc w:val="center"/>
              <w:rPr>
                <w:b/>
                <w:bCs/>
                <w:sz w:val="20"/>
                <w:lang w:val="en-US"/>
              </w:rPr>
            </w:pPr>
            <w:proofErr w:type="gramStart"/>
            <w:r w:rsidRPr="001A418E">
              <w:rPr>
                <w:b/>
                <w:bCs/>
                <w:sz w:val="20"/>
                <w:lang w:val="en-US"/>
              </w:rPr>
              <w:t>n</w:t>
            </w:r>
            <w:proofErr w:type="gramEnd"/>
            <w:r w:rsidRPr="001A418E">
              <w:rPr>
                <w:b/>
                <w:bCs/>
                <w:sz w:val="20"/>
                <w:lang w:val="en-US"/>
              </w:rPr>
              <w:t xml:space="preserve"> (%)</w:t>
            </w:r>
          </w:p>
        </w:tc>
      </w:tr>
      <w:tr w:rsidR="001A418E" w:rsidRPr="001A418E" w:rsidTr="007B652D">
        <w:trPr>
          <w:tblHeader/>
          <w:tblCellSpacing w:w="37" w:type="dxa"/>
        </w:trPr>
        <w:tc>
          <w:tcPr>
            <w:tcW w:w="0" w:type="auto"/>
            <w:gridSpan w:val="3"/>
            <w:tcBorders>
              <w:top w:val="single" w:sz="6" w:space="0" w:color="000000"/>
              <w:left w:val="single" w:sz="4" w:space="0" w:color="auto"/>
              <w:right w:val="single" w:sz="4" w:space="0" w:color="auto"/>
            </w:tcBorders>
            <w:vAlign w:val="center"/>
            <w:hideMark/>
          </w:tcPr>
          <w:p w:rsidR="001A418E" w:rsidRPr="001A418E" w:rsidRDefault="001A418E" w:rsidP="001A418E">
            <w:pPr>
              <w:spacing w:before="100" w:beforeAutospacing="1" w:after="100" w:afterAutospacing="1"/>
              <w:jc w:val="center"/>
              <w:rPr>
                <w:sz w:val="2"/>
                <w:szCs w:val="2"/>
                <w:lang w:val="en-US"/>
              </w:rPr>
            </w:pPr>
            <w:r w:rsidRPr="001A418E">
              <w:rPr>
                <w:sz w:val="2"/>
                <w:szCs w:val="2"/>
                <w:lang w:val="en-US"/>
              </w:rPr>
              <w:t> </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Any event</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5000 (37.64)</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2159 (39.19)</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Gastrointestinal disorders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651 (4.90)</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285 (5.17)</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Nausea</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167 (1.26)</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55 (1.00)</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General disorders and administration site conditions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406 (3.06)</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145 (2.63)</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Pyrexia</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133 (1.00)</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56 (1.02)</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Infections and infestations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3023 (22.76)</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1314 (23.85)</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Upper respiratory tract infection</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659 (4.96)</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291 (5.28)</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roofErr w:type="spellStart"/>
            <w:r w:rsidRPr="001A418E">
              <w:rPr>
                <w:sz w:val="20"/>
                <w:lang w:val="en-US"/>
              </w:rPr>
              <w:t>Nasopharyngitis</w:t>
            </w:r>
            <w:proofErr w:type="spellEnd"/>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448 (3.37)</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208 (3.78)</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Pharyngitis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326 (2.45)</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131 (2.38)</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Gastroenteritis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242 (1.82)</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108 (1.96)</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Sinusitis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196 (1.48)</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74 (1.34)</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Pharyngitis streptococcal</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147 (1.11)</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68 (1.23)</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Bronchitis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130 (0.98)</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75 (1.36)</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Injury, poisoning and procedural complications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829 (6.24)</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350 (6.35)</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Ligament sprain</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164 (1.23)</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66 (1.20)</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Fall</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145 (1.09)</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54 (0.98)</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lastRenderedPageBreak/>
              <w:t>Musculoskeletal and connective tissue disorders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523 (3.94)</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214 (3.88)</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Nervous system disorders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535 (4.03)</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233 (4.23)</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Headache</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263 (1.98)</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141 (2.56)</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Psychiatric disorders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183 (1.38)</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81 (1.47)</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Respiratory, thoracic and mediastinal disorders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654 (4.92)</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262 (4.76)</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Cough</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193 (1.45)</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84 (1.52)</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Oropharyngeal pain</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174 (1.31)</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71 (1.29)</w:t>
            </w: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 </w:t>
            </w:r>
          </w:p>
        </w:tc>
        <w:tc>
          <w:tcPr>
            <w:tcW w:w="0" w:type="auto"/>
            <w:vAlign w:val="center"/>
            <w:hideMark/>
          </w:tcPr>
          <w:p w:rsidR="001A418E" w:rsidRPr="001A418E" w:rsidRDefault="001A418E" w:rsidP="001A418E">
            <w:pPr>
              <w:spacing w:after="0"/>
              <w:jc w:val="center"/>
              <w:rPr>
                <w:sz w:val="20"/>
                <w:lang w:val="en-US"/>
              </w:rPr>
            </w:pP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p>
        </w:tc>
      </w:tr>
      <w:tr w:rsidR="001A418E" w:rsidRPr="001A418E" w:rsidTr="007B652D">
        <w:trPr>
          <w:tblCellSpacing w:w="37" w:type="dxa"/>
        </w:trPr>
        <w:tc>
          <w:tcPr>
            <w:tcW w:w="0" w:type="auto"/>
            <w:tcBorders>
              <w:left w:val="single" w:sz="4" w:space="0" w:color="auto"/>
            </w:tcBorders>
            <w:vAlign w:val="center"/>
            <w:hideMark/>
          </w:tcPr>
          <w:p w:rsidR="001A418E" w:rsidRPr="001A418E" w:rsidRDefault="001A418E" w:rsidP="001A418E">
            <w:pPr>
              <w:spacing w:after="0"/>
              <w:jc w:val="left"/>
              <w:rPr>
                <w:sz w:val="20"/>
                <w:lang w:val="en-US"/>
              </w:rPr>
            </w:pPr>
            <w:r w:rsidRPr="001A418E">
              <w:rPr>
                <w:sz w:val="20"/>
                <w:lang w:val="en-US"/>
              </w:rPr>
              <w:t>Skin and subcutaneous tissue disorders</w:t>
            </w:r>
          </w:p>
        </w:tc>
        <w:tc>
          <w:tcPr>
            <w:tcW w:w="0" w:type="auto"/>
            <w:vAlign w:val="center"/>
            <w:hideMark/>
          </w:tcPr>
          <w:p w:rsidR="001A418E" w:rsidRPr="001A418E" w:rsidRDefault="001A418E" w:rsidP="001A418E">
            <w:pPr>
              <w:spacing w:after="0"/>
              <w:jc w:val="center"/>
              <w:rPr>
                <w:sz w:val="20"/>
                <w:lang w:val="en-US"/>
              </w:rPr>
            </w:pPr>
            <w:r w:rsidRPr="001A418E">
              <w:rPr>
                <w:sz w:val="20"/>
                <w:lang w:val="en-US"/>
              </w:rPr>
              <w:t>422 (3.18)</w:t>
            </w:r>
          </w:p>
        </w:tc>
        <w:tc>
          <w:tcPr>
            <w:tcW w:w="0" w:type="auto"/>
            <w:tcBorders>
              <w:right w:val="single" w:sz="4" w:space="0" w:color="auto"/>
            </w:tcBorders>
            <w:vAlign w:val="center"/>
            <w:hideMark/>
          </w:tcPr>
          <w:p w:rsidR="001A418E" w:rsidRPr="001A418E" w:rsidRDefault="001A418E" w:rsidP="001A418E">
            <w:pPr>
              <w:spacing w:after="0"/>
              <w:jc w:val="center"/>
              <w:rPr>
                <w:sz w:val="20"/>
                <w:lang w:val="en-US"/>
              </w:rPr>
            </w:pPr>
            <w:r w:rsidRPr="001A418E">
              <w:rPr>
                <w:sz w:val="20"/>
                <w:lang w:val="en-US"/>
              </w:rPr>
              <w:t>171 (3.10)</w:t>
            </w:r>
          </w:p>
        </w:tc>
      </w:tr>
      <w:tr w:rsidR="001A418E" w:rsidRPr="001A418E" w:rsidTr="007B652D">
        <w:trPr>
          <w:tblCellSpacing w:w="37" w:type="dxa"/>
        </w:trPr>
        <w:tc>
          <w:tcPr>
            <w:tcW w:w="0" w:type="auto"/>
            <w:gridSpan w:val="3"/>
            <w:tcBorders>
              <w:top w:val="single" w:sz="6" w:space="0" w:color="000000"/>
              <w:left w:val="single" w:sz="4" w:space="0" w:color="auto"/>
              <w:bottom w:val="single" w:sz="4" w:space="0" w:color="auto"/>
              <w:right w:val="single" w:sz="4" w:space="0" w:color="auto"/>
            </w:tcBorders>
            <w:vAlign w:val="center"/>
            <w:hideMark/>
          </w:tcPr>
          <w:p w:rsidR="00B74DFB" w:rsidRDefault="001A418E" w:rsidP="00831B34">
            <w:pPr>
              <w:spacing w:after="0"/>
              <w:jc w:val="left"/>
              <w:rPr>
                <w:sz w:val="18"/>
                <w:szCs w:val="18"/>
                <w:lang w:val="en-US"/>
              </w:rPr>
            </w:pPr>
            <w:r w:rsidRPr="00831B34">
              <w:rPr>
                <w:sz w:val="18"/>
                <w:szCs w:val="18"/>
                <w:lang w:val="en-US"/>
              </w:rPr>
              <w:t xml:space="preserve">Note: Studies B1971004, B1971005, B1971009, B1971010, B1971011, B1971014, B1971015, and B1971016 are </w:t>
            </w:r>
            <w:proofErr w:type="spellStart"/>
            <w:r w:rsidRPr="00831B34">
              <w:rPr>
                <w:sz w:val="18"/>
                <w:szCs w:val="18"/>
                <w:lang w:val="en-US"/>
              </w:rPr>
              <w:t>summari</w:t>
            </w:r>
            <w:r w:rsidR="0071096D">
              <w:rPr>
                <w:sz w:val="18"/>
                <w:szCs w:val="18"/>
                <w:lang w:val="en-US"/>
              </w:rPr>
              <w:t>s</w:t>
            </w:r>
            <w:r w:rsidRPr="00831B34">
              <w:rPr>
                <w:sz w:val="18"/>
                <w:szCs w:val="18"/>
                <w:lang w:val="en-US"/>
              </w:rPr>
              <w:t>ed</w:t>
            </w:r>
            <w:proofErr w:type="spellEnd"/>
            <w:r w:rsidRPr="00831B34">
              <w:rPr>
                <w:sz w:val="18"/>
                <w:szCs w:val="18"/>
                <w:lang w:val="en-US"/>
              </w:rPr>
              <w:t xml:space="preserve"> in this table.</w:t>
            </w:r>
          </w:p>
          <w:p w:rsidR="00B74DFB" w:rsidRDefault="001A418E" w:rsidP="00831B34">
            <w:pPr>
              <w:tabs>
                <w:tab w:val="left" w:pos="284"/>
              </w:tabs>
              <w:spacing w:after="0"/>
              <w:ind w:left="284" w:hanging="284"/>
              <w:jc w:val="left"/>
              <w:rPr>
                <w:sz w:val="18"/>
                <w:szCs w:val="18"/>
                <w:lang w:val="en-US"/>
              </w:rPr>
            </w:pPr>
            <w:r w:rsidRPr="00831B34">
              <w:rPr>
                <w:sz w:val="18"/>
                <w:szCs w:val="18"/>
                <w:lang w:val="en-US"/>
              </w:rPr>
              <w:t>a</w:t>
            </w:r>
            <w:r w:rsidR="00B74DFB">
              <w:rPr>
                <w:sz w:val="18"/>
                <w:szCs w:val="18"/>
                <w:lang w:val="en-US"/>
              </w:rPr>
              <w:t>.</w:t>
            </w:r>
            <w:r w:rsidR="00B74DFB">
              <w:rPr>
                <w:sz w:val="18"/>
                <w:szCs w:val="18"/>
                <w:lang w:val="en-US"/>
              </w:rPr>
              <w:tab/>
            </w:r>
            <w:r w:rsidRPr="00831B34">
              <w:rPr>
                <w:sz w:val="18"/>
                <w:szCs w:val="18"/>
                <w:lang w:val="en-US"/>
              </w:rPr>
              <w:t xml:space="preserve">The rLP2086 arm from B1971009 combined Group 1 (Lot 1), Group 2 (Lot 2), and Group 3 (Lot 3); the rLP2086 arm from B1971010 received </w:t>
            </w:r>
            <w:proofErr w:type="spellStart"/>
            <w:r w:rsidRPr="00831B34">
              <w:rPr>
                <w:sz w:val="18"/>
                <w:szCs w:val="18"/>
                <w:lang w:val="en-US"/>
              </w:rPr>
              <w:t>Repevax</w:t>
            </w:r>
            <w:proofErr w:type="spellEnd"/>
            <w:r w:rsidRPr="00831B34">
              <w:rPr>
                <w:sz w:val="18"/>
                <w:szCs w:val="18"/>
                <w:lang w:val="en-US"/>
              </w:rPr>
              <w:t xml:space="preserve"> at Month 0 in addition to rLP2086 at Months 0, 2, and 6; the rLP2086 arm from B1971011 combined Group 1 (both Gardasil and rLP2086 at Months 0, 2, and 6) and Group 2 (both saline and rLP2086 at Months 0, 2, and 6); the rLP2086 arm from B1971015 combined Group 1 (MCV4 and </w:t>
            </w:r>
            <w:proofErr w:type="spellStart"/>
            <w:r w:rsidRPr="00831B34">
              <w:rPr>
                <w:sz w:val="18"/>
                <w:szCs w:val="18"/>
                <w:lang w:val="en-US"/>
              </w:rPr>
              <w:t>Tdap</w:t>
            </w:r>
            <w:proofErr w:type="spellEnd"/>
            <w:r w:rsidRPr="00831B34">
              <w:rPr>
                <w:sz w:val="18"/>
                <w:szCs w:val="18"/>
                <w:lang w:val="en-US"/>
              </w:rPr>
              <w:t xml:space="preserve"> at Month 0 in addition to rLP2086 at Months 0, 2, and 6) and Group 3 (saline at Month 0 in addition to rLP2086 at Months 0, 2, and 6).</w:t>
            </w:r>
          </w:p>
          <w:p w:rsidR="001A418E" w:rsidRPr="00831B34" w:rsidRDefault="001A418E" w:rsidP="00831B34">
            <w:pPr>
              <w:tabs>
                <w:tab w:val="left" w:pos="284"/>
              </w:tabs>
              <w:spacing w:after="0"/>
              <w:ind w:left="284" w:hanging="284"/>
              <w:jc w:val="left"/>
              <w:rPr>
                <w:sz w:val="18"/>
                <w:szCs w:val="18"/>
                <w:lang w:val="en-US"/>
              </w:rPr>
            </w:pPr>
            <w:r w:rsidRPr="00831B34">
              <w:rPr>
                <w:sz w:val="18"/>
                <w:szCs w:val="18"/>
                <w:lang w:val="en-US"/>
              </w:rPr>
              <w:t>b.</w:t>
            </w:r>
            <w:r w:rsidR="00B74DFB">
              <w:rPr>
                <w:sz w:val="18"/>
                <w:szCs w:val="18"/>
                <w:lang w:val="en-US"/>
              </w:rPr>
              <w:tab/>
            </w:r>
            <w:r w:rsidRPr="00831B34">
              <w:rPr>
                <w:sz w:val="18"/>
                <w:szCs w:val="18"/>
                <w:lang w:val="en-US"/>
              </w:rPr>
              <w:t xml:space="preserve">The control arm from B1971004 received </w:t>
            </w:r>
            <w:proofErr w:type="spellStart"/>
            <w:r w:rsidRPr="00831B34">
              <w:rPr>
                <w:sz w:val="18"/>
                <w:szCs w:val="18"/>
                <w:lang w:val="en-US"/>
              </w:rPr>
              <w:t>Tdap</w:t>
            </w:r>
            <w:proofErr w:type="spellEnd"/>
            <w:r w:rsidRPr="00831B34">
              <w:rPr>
                <w:sz w:val="18"/>
                <w:szCs w:val="18"/>
                <w:lang w:val="en-US"/>
              </w:rPr>
              <w:t xml:space="preserve"> at Month 0 and saline at Months 2 and 6; the control arm from B1971010 received </w:t>
            </w:r>
            <w:proofErr w:type="spellStart"/>
            <w:r w:rsidRPr="00831B34">
              <w:rPr>
                <w:sz w:val="18"/>
                <w:szCs w:val="18"/>
                <w:lang w:val="en-US"/>
              </w:rPr>
              <w:t>Repevax</w:t>
            </w:r>
            <w:proofErr w:type="spellEnd"/>
            <w:r w:rsidRPr="00831B34">
              <w:rPr>
                <w:sz w:val="18"/>
                <w:szCs w:val="18"/>
                <w:lang w:val="en-US"/>
              </w:rPr>
              <w:t xml:space="preserve"> at Month 0 and saline at Months 0, 2, and 6; the control arm from B1971011 received Gardasil and saline at Months 0, 2, and 6; the control arm from B1971015 received MCV4, </w:t>
            </w:r>
            <w:proofErr w:type="spellStart"/>
            <w:r w:rsidRPr="00831B34">
              <w:rPr>
                <w:sz w:val="18"/>
                <w:szCs w:val="18"/>
                <w:lang w:val="en-US"/>
              </w:rPr>
              <w:t>Tdap</w:t>
            </w:r>
            <w:proofErr w:type="spellEnd"/>
            <w:r w:rsidRPr="00831B34">
              <w:rPr>
                <w:sz w:val="18"/>
                <w:szCs w:val="18"/>
                <w:lang w:val="en-US"/>
              </w:rPr>
              <w:t>, and saline at Month 0 and saline at Months 2 and 6; the control arm from B1971009 and B1971014 received HAV vaccine at Months 0 and 6 and saline at Month 2.</w:t>
            </w:r>
          </w:p>
        </w:tc>
      </w:tr>
      <w:bookmarkEnd w:id="8"/>
    </w:tbl>
    <w:p w:rsidR="001A418E" w:rsidRDefault="001A418E" w:rsidP="001A418E">
      <w:pPr>
        <w:spacing w:after="200" w:line="276" w:lineRule="auto"/>
        <w:jc w:val="left"/>
        <w:rPr>
          <w:rFonts w:ascii="Calibri" w:eastAsia="Calibri" w:hAnsi="Calibri"/>
          <w:sz w:val="22"/>
          <w:szCs w:val="22"/>
          <w:lang w:val="en-US"/>
        </w:rPr>
      </w:pPr>
    </w:p>
    <w:tbl>
      <w:tblPr>
        <w:tblW w:w="0" w:type="auto"/>
        <w:tblCellSpacing w:w="37" w:type="dxa"/>
        <w:tblCellMar>
          <w:left w:w="0" w:type="dxa"/>
          <w:right w:w="0" w:type="dxa"/>
        </w:tblCellMar>
        <w:tblLook w:val="04A0" w:firstRow="1" w:lastRow="0" w:firstColumn="1" w:lastColumn="0" w:noHBand="0" w:noVBand="1"/>
      </w:tblPr>
      <w:tblGrid>
        <w:gridCol w:w="3412"/>
        <w:gridCol w:w="1838"/>
        <w:gridCol w:w="1558"/>
        <w:gridCol w:w="1155"/>
        <w:gridCol w:w="1031"/>
      </w:tblGrid>
      <w:tr w:rsidR="001A418E" w:rsidRPr="001A418E" w:rsidTr="007B652D">
        <w:trPr>
          <w:tblHeader/>
          <w:tblCellSpacing w:w="37" w:type="dxa"/>
        </w:trPr>
        <w:tc>
          <w:tcPr>
            <w:tcW w:w="0" w:type="auto"/>
            <w:gridSpan w:val="5"/>
            <w:tcBorders>
              <w:top w:val="single" w:sz="4" w:space="0" w:color="auto"/>
              <w:left w:val="single" w:sz="4" w:space="0" w:color="auto"/>
              <w:bottom w:val="single" w:sz="6" w:space="0" w:color="000000"/>
              <w:right w:val="single" w:sz="4" w:space="0" w:color="auto"/>
            </w:tcBorders>
            <w:vAlign w:val="center"/>
            <w:hideMark/>
          </w:tcPr>
          <w:p w:rsidR="001A418E" w:rsidRPr="009665D6" w:rsidRDefault="002A15DB" w:rsidP="009665D6">
            <w:pPr>
              <w:keepNext/>
              <w:spacing w:before="100" w:beforeAutospacing="1" w:after="100" w:afterAutospacing="1"/>
              <w:jc w:val="left"/>
              <w:rPr>
                <w:b/>
                <w:bCs/>
                <w:sz w:val="20"/>
                <w:lang w:val="en-US"/>
              </w:rPr>
            </w:pPr>
            <w:r w:rsidRPr="009665D6">
              <w:rPr>
                <w:b/>
                <w:bCs/>
                <w:sz w:val="20"/>
                <w:lang w:val="en-US"/>
              </w:rPr>
              <w:lastRenderedPageBreak/>
              <w:t>Table 6.</w:t>
            </w:r>
            <w:r w:rsidR="005F159E">
              <w:rPr>
                <w:b/>
                <w:bCs/>
                <w:sz w:val="20"/>
                <w:lang w:val="en-US"/>
              </w:rPr>
              <w:t xml:space="preserve">  </w:t>
            </w:r>
            <w:r w:rsidR="001A418E" w:rsidRPr="009665D6">
              <w:rPr>
                <w:b/>
                <w:bCs/>
                <w:sz w:val="20"/>
                <w:lang w:val="en-US"/>
              </w:rPr>
              <w:t>Percentages of Subjects 10 to 18 Years of Age (B1971009) and 18 to 25 Years of Age (B1971016) Reporting Local  and Systemic Adverse Reactions Within 7 Days After Any Vaccination</w:t>
            </w:r>
          </w:p>
        </w:tc>
      </w:tr>
      <w:tr w:rsidR="0013453B" w:rsidRPr="001A418E" w:rsidTr="005F159E">
        <w:trPr>
          <w:tblHeader/>
          <w:tblCellSpacing w:w="37" w:type="dxa"/>
        </w:trPr>
        <w:tc>
          <w:tcPr>
            <w:tcW w:w="0" w:type="auto"/>
            <w:tcBorders>
              <w:left w:val="single" w:sz="4" w:space="0" w:color="auto"/>
            </w:tcBorders>
            <w:vAlign w:val="bottom"/>
            <w:hideMark/>
          </w:tcPr>
          <w:p w:rsidR="001A418E" w:rsidRPr="001A418E" w:rsidRDefault="001A418E" w:rsidP="001A418E">
            <w:pPr>
              <w:keepNext/>
              <w:spacing w:after="0"/>
              <w:jc w:val="center"/>
              <w:rPr>
                <w:b/>
                <w:bCs/>
                <w:sz w:val="20"/>
                <w:lang w:val="en-US"/>
              </w:rPr>
            </w:pPr>
          </w:p>
        </w:tc>
        <w:tc>
          <w:tcPr>
            <w:tcW w:w="0" w:type="auto"/>
            <w:gridSpan w:val="2"/>
            <w:vAlign w:val="bottom"/>
            <w:hideMark/>
          </w:tcPr>
          <w:p w:rsidR="001A418E" w:rsidRPr="001A418E" w:rsidRDefault="001A418E" w:rsidP="001A418E">
            <w:pPr>
              <w:keepNext/>
              <w:spacing w:after="0"/>
              <w:jc w:val="center"/>
              <w:rPr>
                <w:b/>
                <w:bCs/>
                <w:sz w:val="20"/>
                <w:lang w:val="en-US"/>
              </w:rPr>
            </w:pPr>
            <w:r w:rsidRPr="001A418E">
              <w:rPr>
                <w:b/>
                <w:bCs/>
                <w:sz w:val="20"/>
                <w:lang w:val="en-US"/>
              </w:rPr>
              <w:t>B1971009</w:t>
            </w:r>
          </w:p>
        </w:tc>
        <w:tc>
          <w:tcPr>
            <w:tcW w:w="0" w:type="auto"/>
            <w:gridSpan w:val="2"/>
            <w:tcBorders>
              <w:right w:val="single" w:sz="4" w:space="0" w:color="auto"/>
            </w:tcBorders>
            <w:vAlign w:val="bottom"/>
            <w:hideMark/>
          </w:tcPr>
          <w:p w:rsidR="001A418E" w:rsidRPr="001A418E" w:rsidRDefault="001A418E" w:rsidP="001A418E">
            <w:pPr>
              <w:keepNext/>
              <w:spacing w:after="0"/>
              <w:jc w:val="center"/>
              <w:rPr>
                <w:b/>
                <w:bCs/>
                <w:sz w:val="20"/>
                <w:lang w:val="en-US"/>
              </w:rPr>
            </w:pPr>
            <w:r w:rsidRPr="001A418E">
              <w:rPr>
                <w:b/>
                <w:bCs/>
                <w:sz w:val="20"/>
                <w:lang w:val="en-US"/>
              </w:rPr>
              <w:t>B1971016</w:t>
            </w:r>
          </w:p>
        </w:tc>
      </w:tr>
      <w:tr w:rsidR="0013453B" w:rsidRPr="001A418E" w:rsidTr="005F159E">
        <w:trPr>
          <w:tblHeader/>
          <w:tblCellSpacing w:w="37" w:type="dxa"/>
        </w:trPr>
        <w:tc>
          <w:tcPr>
            <w:tcW w:w="0" w:type="auto"/>
            <w:tcBorders>
              <w:left w:val="single" w:sz="4" w:space="0" w:color="auto"/>
            </w:tcBorders>
            <w:vAlign w:val="bottom"/>
            <w:hideMark/>
          </w:tcPr>
          <w:p w:rsidR="001A418E" w:rsidRPr="001A418E" w:rsidRDefault="001A418E" w:rsidP="001A418E">
            <w:pPr>
              <w:keepNext/>
              <w:spacing w:after="0"/>
              <w:jc w:val="center"/>
              <w:rPr>
                <w:b/>
                <w:bCs/>
                <w:sz w:val="20"/>
                <w:lang w:val="en-US"/>
              </w:rPr>
            </w:pPr>
          </w:p>
        </w:tc>
        <w:tc>
          <w:tcPr>
            <w:tcW w:w="0" w:type="auto"/>
            <w:vAlign w:val="bottom"/>
            <w:hideMark/>
          </w:tcPr>
          <w:p w:rsidR="001A418E" w:rsidRPr="001A418E" w:rsidRDefault="001A418E" w:rsidP="001A418E">
            <w:pPr>
              <w:keepNext/>
              <w:spacing w:after="0"/>
              <w:jc w:val="center"/>
              <w:rPr>
                <w:b/>
                <w:bCs/>
                <w:sz w:val="20"/>
                <w:lang w:val="en-US"/>
              </w:rPr>
            </w:pPr>
            <w:r w:rsidRPr="001A418E">
              <w:rPr>
                <w:b/>
                <w:bCs/>
                <w:sz w:val="20"/>
                <w:lang w:val="en-US"/>
              </w:rPr>
              <w:t>rLP2086 (Lots 1-3)</w:t>
            </w:r>
          </w:p>
        </w:tc>
        <w:tc>
          <w:tcPr>
            <w:tcW w:w="0" w:type="auto"/>
            <w:vAlign w:val="bottom"/>
            <w:hideMark/>
          </w:tcPr>
          <w:p w:rsidR="001A418E" w:rsidRPr="001A418E" w:rsidRDefault="001A418E" w:rsidP="001A418E">
            <w:pPr>
              <w:keepNext/>
              <w:spacing w:after="0"/>
              <w:jc w:val="center"/>
              <w:rPr>
                <w:b/>
                <w:bCs/>
                <w:sz w:val="20"/>
                <w:lang w:val="en-US"/>
              </w:rPr>
            </w:pPr>
            <w:r w:rsidRPr="001A418E">
              <w:rPr>
                <w:b/>
                <w:bCs/>
                <w:sz w:val="20"/>
                <w:lang w:val="en-US"/>
              </w:rPr>
              <w:t>HAV/Saline</w:t>
            </w:r>
          </w:p>
        </w:tc>
        <w:tc>
          <w:tcPr>
            <w:tcW w:w="0" w:type="auto"/>
            <w:vAlign w:val="bottom"/>
            <w:hideMark/>
          </w:tcPr>
          <w:p w:rsidR="001A418E" w:rsidRPr="001A418E" w:rsidRDefault="001A418E" w:rsidP="001A418E">
            <w:pPr>
              <w:keepNext/>
              <w:spacing w:after="0"/>
              <w:jc w:val="center"/>
              <w:rPr>
                <w:b/>
                <w:bCs/>
                <w:sz w:val="20"/>
                <w:lang w:val="en-US"/>
              </w:rPr>
            </w:pPr>
            <w:r w:rsidRPr="001A418E">
              <w:rPr>
                <w:b/>
                <w:bCs/>
                <w:sz w:val="20"/>
                <w:lang w:val="en-US"/>
              </w:rPr>
              <w:t>rLP2086</w:t>
            </w:r>
          </w:p>
        </w:tc>
        <w:tc>
          <w:tcPr>
            <w:tcW w:w="0" w:type="auto"/>
            <w:tcBorders>
              <w:right w:val="single" w:sz="4" w:space="0" w:color="auto"/>
            </w:tcBorders>
            <w:vAlign w:val="bottom"/>
            <w:hideMark/>
          </w:tcPr>
          <w:p w:rsidR="001A418E" w:rsidRPr="001A418E" w:rsidRDefault="001A418E" w:rsidP="001A418E">
            <w:pPr>
              <w:keepNext/>
              <w:spacing w:after="0"/>
              <w:jc w:val="center"/>
              <w:rPr>
                <w:b/>
                <w:bCs/>
                <w:sz w:val="20"/>
                <w:lang w:val="en-US"/>
              </w:rPr>
            </w:pPr>
            <w:r w:rsidRPr="001A418E">
              <w:rPr>
                <w:b/>
                <w:bCs/>
                <w:sz w:val="20"/>
                <w:lang w:val="en-US"/>
              </w:rPr>
              <w:t>Saline</w:t>
            </w:r>
          </w:p>
        </w:tc>
      </w:tr>
      <w:tr w:rsidR="0013453B" w:rsidRPr="001A418E" w:rsidTr="005F159E">
        <w:trPr>
          <w:tblHeader/>
          <w:tblCellSpacing w:w="37" w:type="dxa"/>
        </w:trPr>
        <w:tc>
          <w:tcPr>
            <w:tcW w:w="0" w:type="auto"/>
            <w:tcBorders>
              <w:left w:val="single" w:sz="4" w:space="0" w:color="auto"/>
            </w:tcBorders>
            <w:vAlign w:val="bottom"/>
            <w:hideMark/>
          </w:tcPr>
          <w:p w:rsidR="001A418E" w:rsidRPr="001A418E" w:rsidRDefault="001A418E" w:rsidP="001A418E">
            <w:pPr>
              <w:keepNext/>
              <w:spacing w:after="0"/>
              <w:jc w:val="center"/>
              <w:rPr>
                <w:b/>
                <w:bCs/>
                <w:sz w:val="20"/>
                <w:lang w:val="en-US"/>
              </w:rPr>
            </w:pPr>
            <w:r w:rsidRPr="001A418E">
              <w:rPr>
                <w:b/>
                <w:bCs/>
                <w:sz w:val="20"/>
                <w:lang w:val="en-US"/>
              </w:rPr>
              <w:t>Local Reactions/Systemic Events</w:t>
            </w:r>
          </w:p>
        </w:tc>
        <w:tc>
          <w:tcPr>
            <w:tcW w:w="0" w:type="auto"/>
            <w:vAlign w:val="bottom"/>
            <w:hideMark/>
          </w:tcPr>
          <w:p w:rsidR="001A418E" w:rsidRPr="001A418E" w:rsidRDefault="001A418E" w:rsidP="001A418E">
            <w:pPr>
              <w:keepNext/>
              <w:spacing w:after="0"/>
              <w:jc w:val="center"/>
              <w:rPr>
                <w:b/>
                <w:bCs/>
                <w:sz w:val="20"/>
                <w:lang w:val="en-US"/>
              </w:rPr>
            </w:pPr>
            <w:r w:rsidRPr="001A418E">
              <w:rPr>
                <w:b/>
                <w:bCs/>
                <w:sz w:val="20"/>
                <w:lang w:val="en-US"/>
              </w:rPr>
              <w:t>N</w:t>
            </w:r>
            <w:r w:rsidRPr="001A418E">
              <w:rPr>
                <w:b/>
                <w:bCs/>
                <w:sz w:val="20"/>
                <w:vertAlign w:val="superscript"/>
                <w:lang w:val="en-US"/>
              </w:rPr>
              <w:t>a</w:t>
            </w:r>
            <w:r w:rsidRPr="001A418E">
              <w:rPr>
                <w:b/>
                <w:bCs/>
                <w:sz w:val="20"/>
                <w:lang w:val="en-US"/>
              </w:rPr>
              <w:t>=2686</w:t>
            </w:r>
          </w:p>
        </w:tc>
        <w:tc>
          <w:tcPr>
            <w:tcW w:w="0" w:type="auto"/>
            <w:vAlign w:val="bottom"/>
            <w:hideMark/>
          </w:tcPr>
          <w:p w:rsidR="001A418E" w:rsidRPr="001A418E" w:rsidRDefault="001A418E" w:rsidP="001A418E">
            <w:pPr>
              <w:keepNext/>
              <w:spacing w:after="0"/>
              <w:jc w:val="center"/>
              <w:rPr>
                <w:b/>
                <w:bCs/>
                <w:sz w:val="20"/>
                <w:lang w:val="en-US"/>
              </w:rPr>
            </w:pPr>
            <w:r w:rsidRPr="001A418E">
              <w:rPr>
                <w:b/>
                <w:bCs/>
                <w:sz w:val="20"/>
                <w:lang w:val="en-US"/>
              </w:rPr>
              <w:t>N</w:t>
            </w:r>
            <w:r w:rsidRPr="001A418E">
              <w:rPr>
                <w:b/>
                <w:bCs/>
                <w:sz w:val="20"/>
                <w:vertAlign w:val="superscript"/>
                <w:lang w:val="en-US"/>
              </w:rPr>
              <w:t>a</w:t>
            </w:r>
            <w:r w:rsidRPr="001A418E">
              <w:rPr>
                <w:b/>
                <w:bCs/>
                <w:sz w:val="20"/>
                <w:lang w:val="en-US"/>
              </w:rPr>
              <w:t>=893</w:t>
            </w:r>
          </w:p>
        </w:tc>
        <w:tc>
          <w:tcPr>
            <w:tcW w:w="0" w:type="auto"/>
            <w:vAlign w:val="bottom"/>
            <w:hideMark/>
          </w:tcPr>
          <w:p w:rsidR="001A418E" w:rsidRPr="001A418E" w:rsidRDefault="001A418E" w:rsidP="001A418E">
            <w:pPr>
              <w:keepNext/>
              <w:spacing w:after="0"/>
              <w:jc w:val="center"/>
              <w:rPr>
                <w:b/>
                <w:bCs/>
                <w:sz w:val="20"/>
                <w:lang w:val="en-US"/>
              </w:rPr>
            </w:pPr>
            <w:r w:rsidRPr="001A418E">
              <w:rPr>
                <w:b/>
                <w:bCs/>
                <w:sz w:val="20"/>
                <w:lang w:val="en-US"/>
              </w:rPr>
              <w:t>N</w:t>
            </w:r>
            <w:r w:rsidRPr="001A418E">
              <w:rPr>
                <w:b/>
                <w:bCs/>
                <w:sz w:val="20"/>
                <w:vertAlign w:val="superscript"/>
                <w:lang w:val="en-US"/>
              </w:rPr>
              <w:t>a</w:t>
            </w:r>
            <w:r w:rsidRPr="001A418E">
              <w:rPr>
                <w:b/>
                <w:bCs/>
                <w:sz w:val="20"/>
                <w:lang w:val="en-US"/>
              </w:rPr>
              <w:t>=2438</w:t>
            </w:r>
          </w:p>
        </w:tc>
        <w:tc>
          <w:tcPr>
            <w:tcW w:w="0" w:type="auto"/>
            <w:tcBorders>
              <w:right w:val="single" w:sz="4" w:space="0" w:color="auto"/>
            </w:tcBorders>
            <w:vAlign w:val="bottom"/>
            <w:hideMark/>
          </w:tcPr>
          <w:p w:rsidR="001A418E" w:rsidRPr="001A418E" w:rsidRDefault="001A418E" w:rsidP="001A418E">
            <w:pPr>
              <w:keepNext/>
              <w:spacing w:after="0"/>
              <w:jc w:val="center"/>
              <w:rPr>
                <w:b/>
                <w:bCs/>
                <w:sz w:val="20"/>
                <w:lang w:val="en-US"/>
              </w:rPr>
            </w:pPr>
            <w:r w:rsidRPr="001A418E">
              <w:rPr>
                <w:b/>
                <w:bCs/>
                <w:sz w:val="20"/>
                <w:lang w:val="en-US"/>
              </w:rPr>
              <w:t>N</w:t>
            </w:r>
            <w:r w:rsidRPr="001A418E">
              <w:rPr>
                <w:b/>
                <w:bCs/>
                <w:sz w:val="20"/>
                <w:vertAlign w:val="superscript"/>
                <w:lang w:val="en-US"/>
              </w:rPr>
              <w:t>a</w:t>
            </w:r>
            <w:r w:rsidRPr="001A418E">
              <w:rPr>
                <w:b/>
                <w:bCs/>
                <w:sz w:val="20"/>
                <w:lang w:val="en-US"/>
              </w:rPr>
              <w:t>=808</w:t>
            </w:r>
          </w:p>
        </w:tc>
      </w:tr>
      <w:tr w:rsidR="001A418E" w:rsidRPr="001A418E" w:rsidTr="007B652D">
        <w:trPr>
          <w:tblHeader/>
          <w:tblCellSpacing w:w="37" w:type="dxa"/>
        </w:trPr>
        <w:tc>
          <w:tcPr>
            <w:tcW w:w="0" w:type="auto"/>
            <w:gridSpan w:val="5"/>
            <w:tcBorders>
              <w:top w:val="single" w:sz="6" w:space="0" w:color="000000"/>
              <w:left w:val="single" w:sz="4" w:space="0" w:color="auto"/>
              <w:right w:val="single" w:sz="4" w:space="0" w:color="auto"/>
            </w:tcBorders>
            <w:vAlign w:val="center"/>
            <w:hideMark/>
          </w:tcPr>
          <w:p w:rsidR="001A418E" w:rsidRPr="001A418E" w:rsidRDefault="001A418E" w:rsidP="001A418E">
            <w:pPr>
              <w:keepNext/>
              <w:spacing w:before="100" w:beforeAutospacing="1" w:after="100" w:afterAutospacing="1"/>
              <w:jc w:val="center"/>
              <w:rPr>
                <w:sz w:val="2"/>
                <w:szCs w:val="2"/>
                <w:lang w:val="en-US"/>
              </w:rPr>
            </w:pPr>
            <w:r w:rsidRPr="001A418E">
              <w:rPr>
                <w:sz w:val="2"/>
                <w:szCs w:val="2"/>
                <w:lang w:val="en-US"/>
              </w:rPr>
              <w:t> </w:t>
            </w:r>
          </w:p>
        </w:tc>
      </w:tr>
      <w:tr w:rsidR="0013453B" w:rsidRPr="001A418E" w:rsidTr="005F159E">
        <w:trPr>
          <w:tblCellSpacing w:w="37" w:type="dxa"/>
        </w:trPr>
        <w:tc>
          <w:tcPr>
            <w:tcW w:w="0" w:type="auto"/>
            <w:tcBorders>
              <w:left w:val="single" w:sz="4" w:space="0" w:color="auto"/>
            </w:tcBorders>
            <w:vAlign w:val="center"/>
          </w:tcPr>
          <w:p w:rsidR="00242A26" w:rsidRPr="001A418E" w:rsidRDefault="00242A26" w:rsidP="001A418E">
            <w:pPr>
              <w:keepNext/>
              <w:spacing w:after="0"/>
              <w:jc w:val="left"/>
              <w:rPr>
                <w:sz w:val="20"/>
                <w:lang w:val="en-US"/>
              </w:rPr>
            </w:pPr>
          </w:p>
        </w:tc>
        <w:tc>
          <w:tcPr>
            <w:tcW w:w="0" w:type="auto"/>
            <w:vAlign w:val="center"/>
          </w:tcPr>
          <w:p w:rsidR="00242A26" w:rsidRPr="001A418E" w:rsidRDefault="00242A26" w:rsidP="001A418E">
            <w:pPr>
              <w:keepNext/>
              <w:spacing w:after="0"/>
              <w:jc w:val="center"/>
              <w:rPr>
                <w:sz w:val="20"/>
                <w:lang w:val="en-US"/>
              </w:rPr>
            </w:pPr>
            <w:r>
              <w:rPr>
                <w:sz w:val="20"/>
                <w:lang w:val="en-US"/>
              </w:rPr>
              <w:t>%</w:t>
            </w:r>
          </w:p>
        </w:tc>
        <w:tc>
          <w:tcPr>
            <w:tcW w:w="0" w:type="auto"/>
            <w:vAlign w:val="center"/>
          </w:tcPr>
          <w:p w:rsidR="00242A26" w:rsidRPr="001A418E" w:rsidRDefault="00242A26" w:rsidP="001A418E">
            <w:pPr>
              <w:keepNext/>
              <w:spacing w:after="0"/>
              <w:jc w:val="center"/>
              <w:rPr>
                <w:sz w:val="20"/>
                <w:lang w:val="en-US"/>
              </w:rPr>
            </w:pPr>
            <w:r>
              <w:rPr>
                <w:sz w:val="20"/>
                <w:lang w:val="en-US"/>
              </w:rPr>
              <w:t>%</w:t>
            </w:r>
          </w:p>
        </w:tc>
        <w:tc>
          <w:tcPr>
            <w:tcW w:w="0" w:type="auto"/>
            <w:vAlign w:val="center"/>
          </w:tcPr>
          <w:p w:rsidR="00242A26" w:rsidRPr="001A418E" w:rsidRDefault="00242A26" w:rsidP="001A418E">
            <w:pPr>
              <w:keepNext/>
              <w:spacing w:after="0"/>
              <w:jc w:val="center"/>
              <w:rPr>
                <w:sz w:val="20"/>
                <w:lang w:val="en-US"/>
              </w:rPr>
            </w:pPr>
            <w:r>
              <w:rPr>
                <w:sz w:val="20"/>
                <w:lang w:val="en-US"/>
              </w:rPr>
              <w:t>%</w:t>
            </w:r>
          </w:p>
        </w:tc>
        <w:tc>
          <w:tcPr>
            <w:tcW w:w="0" w:type="auto"/>
            <w:tcBorders>
              <w:right w:val="single" w:sz="4" w:space="0" w:color="auto"/>
            </w:tcBorders>
            <w:vAlign w:val="center"/>
          </w:tcPr>
          <w:p w:rsidR="00242A26" w:rsidRPr="001A418E" w:rsidRDefault="00242A26" w:rsidP="001A418E">
            <w:pPr>
              <w:keepNext/>
              <w:spacing w:after="0"/>
              <w:jc w:val="center"/>
              <w:rPr>
                <w:sz w:val="20"/>
                <w:lang w:val="en-US"/>
              </w:rPr>
            </w:pPr>
            <w:r>
              <w:rPr>
                <w:sz w:val="20"/>
                <w:lang w:val="en-US"/>
              </w:rPr>
              <w:t>%</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Pain at injection site</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92.6</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58.8</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89.6</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18.2</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Redness</w:t>
            </w:r>
            <w:r w:rsidR="00196982">
              <w:rPr>
                <w:sz w:val="20"/>
                <w:lang w:val="en-US"/>
              </w:rPr>
              <w:t xml:space="preserve"> at injection site</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24.1</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2.4</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22.0</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1.0</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Swelling</w:t>
            </w:r>
            <w:r w:rsidR="00196982">
              <w:rPr>
                <w:sz w:val="20"/>
                <w:lang w:val="en-US"/>
              </w:rPr>
              <w:t xml:space="preserve"> at injection site</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27.4</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2.9</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25.1</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1.0</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Fever (≥38.0°C)</w:t>
            </w:r>
            <w:r w:rsidRPr="001A418E">
              <w:rPr>
                <w:sz w:val="20"/>
                <w:vertAlign w:val="superscript"/>
                <w:lang w:val="en-US"/>
              </w:rPr>
              <w:t>b, c, d</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9.8</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5.2</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4.4</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1.7</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Vomiting</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6.9</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4.6</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5.3</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4.6</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Diarrhea</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19.5</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20.9</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20.4</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19.6</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Headache</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67.1</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53.4</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59.1</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48.4</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Fatigue</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65.5</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50.8</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64.6</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50.9</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Chills</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36.3</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25.4</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28.6</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16.5</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Muscle pain</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37.7</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28.4</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37.6</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21.0</w:t>
            </w:r>
          </w:p>
        </w:tc>
      </w:tr>
      <w:tr w:rsidR="0013453B" w:rsidRPr="001A418E" w:rsidTr="005F159E">
        <w:trPr>
          <w:tblCellSpacing w:w="37" w:type="dxa"/>
        </w:trPr>
        <w:tc>
          <w:tcPr>
            <w:tcW w:w="0" w:type="auto"/>
            <w:tcBorders>
              <w:left w:val="single" w:sz="4" w:space="0" w:color="auto"/>
            </w:tcBorders>
            <w:vAlign w:val="center"/>
            <w:hideMark/>
          </w:tcPr>
          <w:p w:rsidR="001A418E" w:rsidRPr="001A418E" w:rsidRDefault="001A418E" w:rsidP="001A418E">
            <w:pPr>
              <w:keepNext/>
              <w:spacing w:after="0"/>
              <w:jc w:val="left"/>
              <w:rPr>
                <w:sz w:val="20"/>
                <w:lang w:val="en-US"/>
              </w:rPr>
            </w:pPr>
            <w:r w:rsidRPr="001A418E">
              <w:rPr>
                <w:sz w:val="20"/>
                <w:lang w:val="en-US"/>
              </w:rPr>
              <w:t>Joint pain</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33.2</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23.4</w:t>
            </w:r>
          </w:p>
        </w:tc>
        <w:tc>
          <w:tcPr>
            <w:tcW w:w="0" w:type="auto"/>
            <w:vAlign w:val="center"/>
            <w:hideMark/>
          </w:tcPr>
          <w:p w:rsidR="001A418E" w:rsidRPr="001A418E" w:rsidRDefault="001A418E" w:rsidP="001A418E">
            <w:pPr>
              <w:keepNext/>
              <w:spacing w:after="0"/>
              <w:jc w:val="center"/>
              <w:rPr>
                <w:sz w:val="20"/>
                <w:lang w:val="en-US"/>
              </w:rPr>
            </w:pPr>
            <w:r w:rsidRPr="001A418E">
              <w:rPr>
                <w:sz w:val="20"/>
                <w:lang w:val="en-US"/>
              </w:rPr>
              <w:t>29.7</w:t>
            </w:r>
          </w:p>
        </w:tc>
        <w:tc>
          <w:tcPr>
            <w:tcW w:w="0" w:type="auto"/>
            <w:tcBorders>
              <w:right w:val="single" w:sz="4" w:space="0" w:color="auto"/>
            </w:tcBorders>
            <w:vAlign w:val="center"/>
            <w:hideMark/>
          </w:tcPr>
          <w:p w:rsidR="001A418E" w:rsidRPr="001A418E" w:rsidRDefault="001A418E" w:rsidP="001A418E">
            <w:pPr>
              <w:keepNext/>
              <w:spacing w:after="0"/>
              <w:jc w:val="center"/>
              <w:rPr>
                <w:sz w:val="20"/>
                <w:lang w:val="en-US"/>
              </w:rPr>
            </w:pPr>
            <w:r w:rsidRPr="001A418E">
              <w:rPr>
                <w:sz w:val="20"/>
                <w:lang w:val="en-US"/>
              </w:rPr>
              <w:t>16.8</w:t>
            </w:r>
          </w:p>
        </w:tc>
      </w:tr>
      <w:tr w:rsidR="001A418E" w:rsidRPr="001A418E" w:rsidTr="008872B6">
        <w:trPr>
          <w:tblCellSpacing w:w="37" w:type="dxa"/>
        </w:trPr>
        <w:tc>
          <w:tcPr>
            <w:tcW w:w="0" w:type="auto"/>
            <w:gridSpan w:val="5"/>
            <w:tcBorders>
              <w:top w:val="single" w:sz="6" w:space="0" w:color="000000"/>
              <w:left w:val="single" w:sz="4" w:space="0" w:color="auto"/>
              <w:bottom w:val="single" w:sz="4" w:space="0" w:color="auto"/>
              <w:right w:val="single" w:sz="4" w:space="0" w:color="auto"/>
            </w:tcBorders>
            <w:vAlign w:val="center"/>
            <w:hideMark/>
          </w:tcPr>
          <w:p w:rsidR="001A418E" w:rsidRPr="00831B34" w:rsidRDefault="001A418E" w:rsidP="0039036F">
            <w:pPr>
              <w:keepNext/>
              <w:spacing w:before="100" w:beforeAutospacing="1" w:after="100" w:afterAutospacing="1"/>
              <w:jc w:val="left"/>
              <w:rPr>
                <w:sz w:val="18"/>
                <w:szCs w:val="18"/>
                <w:lang w:val="en-US"/>
              </w:rPr>
            </w:pPr>
            <w:r w:rsidRPr="00831B34">
              <w:rPr>
                <w:sz w:val="18"/>
                <w:szCs w:val="18"/>
                <w:lang w:val="en-US"/>
              </w:rPr>
              <w:t>a.     N = number of subjects with known values after any vaccination.</w:t>
            </w:r>
            <w:r w:rsidRPr="00831B34">
              <w:rPr>
                <w:sz w:val="18"/>
                <w:szCs w:val="18"/>
                <w:lang w:val="en-US"/>
              </w:rPr>
              <w:br/>
              <w:t>b.     Denominator for B1971009 HAV/Saline is 892.</w:t>
            </w:r>
            <w:r w:rsidRPr="00831B34">
              <w:rPr>
                <w:sz w:val="18"/>
                <w:szCs w:val="18"/>
                <w:lang w:val="en-US"/>
              </w:rPr>
              <w:br/>
              <w:t>c.     Denominator for B1971016 rLP2086 is 2432.</w:t>
            </w:r>
            <w:r w:rsidRPr="00831B34">
              <w:rPr>
                <w:sz w:val="18"/>
                <w:szCs w:val="18"/>
                <w:lang w:val="en-US"/>
              </w:rPr>
              <w:br/>
              <w:t>d.     Denominator for B1971016 Saline is 807.</w:t>
            </w:r>
            <w:r w:rsidR="008872B6" w:rsidRPr="00831B34">
              <w:rPr>
                <w:sz w:val="18"/>
                <w:szCs w:val="18"/>
                <w:lang w:val="en-US"/>
              </w:rPr>
              <w:br/>
            </w:r>
          </w:p>
        </w:tc>
      </w:tr>
    </w:tbl>
    <w:p w:rsidR="001A418E" w:rsidRDefault="001A418E" w:rsidP="00C12378">
      <w:pPr>
        <w:spacing w:after="0"/>
        <w:jc w:val="left"/>
        <w:rPr>
          <w:noProof/>
          <w:szCs w:val="24"/>
          <w:lang w:val="da-DK"/>
        </w:rPr>
      </w:pPr>
    </w:p>
    <w:p w:rsidR="008872B6" w:rsidRPr="008872B6" w:rsidRDefault="008872B6" w:rsidP="008872B6">
      <w:pPr>
        <w:pStyle w:val="CLDNormal"/>
        <w:rPr>
          <w:i/>
          <w:iCs/>
          <w:sz w:val="20"/>
          <w:lang w:val="en-US"/>
        </w:rPr>
      </w:pPr>
      <w:r w:rsidRPr="008872B6">
        <w:rPr>
          <w:rFonts w:eastAsia="TimesNewRoman"/>
        </w:rPr>
        <w:t xml:space="preserve">Nausea is a systemic adverse reaction that was actively collected within 7 days of vaccination in early phase studies. </w:t>
      </w:r>
      <w:r>
        <w:rPr>
          <w:rFonts w:eastAsia="TimesNewRoman"/>
        </w:rPr>
        <w:t xml:space="preserve"> </w:t>
      </w:r>
      <w:r w:rsidRPr="008872B6">
        <w:rPr>
          <w:rFonts w:eastAsia="TimesNewRoman"/>
        </w:rPr>
        <w:t>In a study of adolescents 11-18 year</w:t>
      </w:r>
      <w:r>
        <w:rPr>
          <w:rFonts w:eastAsia="TimesNewRoman"/>
        </w:rPr>
        <w:t xml:space="preserve">s of age (Study </w:t>
      </w:r>
      <w:r w:rsidR="003471C0">
        <w:rPr>
          <w:rFonts w:eastAsia="TimesNewRoman"/>
        </w:rPr>
        <w:t>B197</w:t>
      </w:r>
      <w:r>
        <w:rPr>
          <w:rFonts w:eastAsia="TimesNewRoman"/>
        </w:rPr>
        <w:t>1005 Stage 1), </w:t>
      </w:r>
      <w:r w:rsidR="00BE7885">
        <w:rPr>
          <w:rFonts w:eastAsia="TimesNewRoman"/>
        </w:rPr>
        <w:t>nausea was reported in 23.7% </w:t>
      </w:r>
      <w:r w:rsidRPr="008872B6">
        <w:rPr>
          <w:rFonts w:eastAsia="TimesNewRoman"/>
        </w:rPr>
        <w:t xml:space="preserve">of </w:t>
      </w:r>
      <w:r w:rsidR="00BE7885">
        <w:rPr>
          <w:rFonts w:eastAsia="TimesNewRoman"/>
        </w:rPr>
        <w:t>subjects (n=</w:t>
      </w:r>
      <w:r w:rsidRPr="008872B6">
        <w:rPr>
          <w:rFonts w:eastAsia="TimesNewRoman"/>
        </w:rPr>
        <w:t xml:space="preserve">198) receiving </w:t>
      </w:r>
      <w:proofErr w:type="spellStart"/>
      <w:r w:rsidRPr="008872B6">
        <w:rPr>
          <w:rFonts w:eastAsia="TimesNewRoman"/>
        </w:rPr>
        <w:t>Trum</w:t>
      </w:r>
      <w:r w:rsidR="00BE7885">
        <w:rPr>
          <w:rFonts w:eastAsia="TimesNewRoman"/>
        </w:rPr>
        <w:t>enba</w:t>
      </w:r>
      <w:proofErr w:type="spellEnd"/>
      <w:r w:rsidR="00BE7885">
        <w:rPr>
          <w:rFonts w:eastAsia="TimesNewRoman"/>
        </w:rPr>
        <w:t xml:space="preserve"> and 14.2% of subjects (n=</w:t>
      </w:r>
      <w:r w:rsidRPr="008872B6">
        <w:rPr>
          <w:rFonts w:eastAsia="TimesNewRoman"/>
        </w:rPr>
        <w:t>120) who received control.</w:t>
      </w:r>
    </w:p>
    <w:p w:rsidR="005F7B90" w:rsidRPr="005F7B90" w:rsidRDefault="005F7B90" w:rsidP="00712063">
      <w:pPr>
        <w:pStyle w:val="Heading2"/>
        <w:rPr>
          <w:noProof/>
          <w:lang w:val="en-US"/>
        </w:rPr>
      </w:pPr>
      <w:r w:rsidRPr="005F7B90">
        <w:rPr>
          <w:noProof/>
          <w:lang w:val="en-US"/>
        </w:rPr>
        <w:t>Adverse reactions from T</w:t>
      </w:r>
      <w:r>
        <w:rPr>
          <w:noProof/>
          <w:lang w:val="en-US"/>
        </w:rPr>
        <w:t>rumenba</w:t>
      </w:r>
      <w:r w:rsidRPr="005F7B90">
        <w:rPr>
          <w:noProof/>
          <w:lang w:val="en-US"/>
        </w:rPr>
        <w:t xml:space="preserve"> post-marketing experience</w:t>
      </w:r>
    </w:p>
    <w:p w:rsidR="005F7B90" w:rsidRPr="005F7B90" w:rsidRDefault="005F7B90" w:rsidP="00831B34">
      <w:pPr>
        <w:spacing w:after="0"/>
        <w:rPr>
          <w:noProof/>
          <w:szCs w:val="24"/>
          <w:lang w:val="en-US"/>
        </w:rPr>
      </w:pPr>
      <w:r w:rsidRPr="005F7B90">
        <w:rPr>
          <w:noProof/>
          <w:szCs w:val="24"/>
          <w:lang w:val="en-US"/>
        </w:rPr>
        <w:t>The following is considered an adverse reaction for T</w:t>
      </w:r>
      <w:r>
        <w:rPr>
          <w:noProof/>
          <w:szCs w:val="24"/>
          <w:lang w:val="en-US"/>
        </w:rPr>
        <w:t>rumenba</w:t>
      </w:r>
      <w:r w:rsidRPr="005F7B90">
        <w:rPr>
          <w:noProof/>
          <w:szCs w:val="24"/>
          <w:lang w:val="en-US"/>
        </w:rPr>
        <w:t xml:space="preserve"> and was reported in the post</w:t>
      </w:r>
      <w:r w:rsidRPr="005F7B90">
        <w:rPr>
          <w:noProof/>
          <w:szCs w:val="24"/>
          <w:lang w:val="en-US"/>
        </w:rPr>
        <w:noBreakHyphen/>
        <w:t>marketing experience. Because this reaction was derived from spontaneous reports, the frequency could not be determined.</w:t>
      </w:r>
    </w:p>
    <w:p w:rsidR="005F7B90" w:rsidRPr="005F7B90" w:rsidRDefault="005F7B90" w:rsidP="005F7B90">
      <w:pPr>
        <w:spacing w:after="0"/>
        <w:jc w:val="left"/>
        <w:rPr>
          <w:noProof/>
          <w:szCs w:val="24"/>
          <w:u w:val="single"/>
          <w:lang w:val="da-DK"/>
        </w:rPr>
      </w:pPr>
    </w:p>
    <w:p w:rsidR="005F7B90" w:rsidRPr="00107929" w:rsidRDefault="005F7B90" w:rsidP="005F7B90">
      <w:pPr>
        <w:spacing w:after="0"/>
        <w:jc w:val="left"/>
        <w:rPr>
          <w:noProof/>
          <w:szCs w:val="24"/>
          <w:lang w:val="da-DK"/>
        </w:rPr>
      </w:pPr>
      <w:r w:rsidRPr="005F7B90">
        <w:rPr>
          <w:noProof/>
          <w:szCs w:val="24"/>
          <w:lang w:val="en-US"/>
        </w:rPr>
        <w:t>Immune system disorder:</w:t>
      </w:r>
      <w:r w:rsidRPr="005F7B90">
        <w:rPr>
          <w:noProof/>
          <w:szCs w:val="24"/>
          <w:lang w:val="da-DK"/>
        </w:rPr>
        <w:t xml:space="preserve"> </w:t>
      </w:r>
      <w:r w:rsidRPr="005F7B90">
        <w:rPr>
          <w:noProof/>
          <w:szCs w:val="24"/>
          <w:lang w:val="en-US"/>
        </w:rPr>
        <w:t>Allergic reactions</w:t>
      </w:r>
    </w:p>
    <w:p w:rsidR="0077380F" w:rsidRPr="00107929" w:rsidRDefault="0077380F" w:rsidP="005B7719">
      <w:pPr>
        <w:pStyle w:val="CLDHeading1"/>
        <w:rPr>
          <w:szCs w:val="28"/>
        </w:rPr>
      </w:pPr>
      <w:bookmarkStart w:id="9" w:name="a__National_Clinical_Trial_(NCT)_number_"/>
      <w:bookmarkStart w:id="10" w:name="b__Mild_(does_not_interfere_with_activit"/>
      <w:bookmarkStart w:id="11" w:name="c__“Any”_is_defined_as_the_cumulative_fr"/>
      <w:bookmarkStart w:id="12" w:name="d__Mild_(2.5-5.0_cm);_Moderate_(5.5-10.0"/>
      <w:bookmarkStart w:id="13" w:name="c__Mild_(1-2_times_in_24_hours);_Moderat"/>
      <w:bookmarkStart w:id="14" w:name="d_“Any”_is_defined_as_the_cumulative_fre"/>
      <w:bookmarkStart w:id="15" w:name="e__Nine_subjects_reported_vomiting_which"/>
      <w:bookmarkStart w:id="16" w:name="f__Mild_(2-3_loose_stools_in_24_hours);_"/>
      <w:bookmarkStart w:id="17" w:name="g__Mild_(does_not_interfere_with_activit"/>
      <w:bookmarkEnd w:id="9"/>
      <w:bookmarkEnd w:id="10"/>
      <w:bookmarkEnd w:id="11"/>
      <w:bookmarkEnd w:id="12"/>
      <w:bookmarkEnd w:id="13"/>
      <w:bookmarkEnd w:id="14"/>
      <w:bookmarkEnd w:id="15"/>
      <w:bookmarkEnd w:id="16"/>
      <w:bookmarkEnd w:id="17"/>
      <w:r w:rsidRPr="00107929">
        <w:rPr>
          <w:szCs w:val="28"/>
        </w:rPr>
        <w:t>DOSAGE AND ADMINISTRATION</w:t>
      </w:r>
    </w:p>
    <w:p w:rsidR="00322D22" w:rsidRPr="001B7DEB" w:rsidRDefault="00322D22" w:rsidP="004E627A">
      <w:pPr>
        <w:pStyle w:val="CLDNormal"/>
        <w:rPr>
          <w:rFonts w:eastAsia="TimesNewRoman"/>
        </w:rPr>
      </w:pPr>
      <w:r w:rsidRPr="001B7DEB">
        <w:rPr>
          <w:rFonts w:eastAsia="TimesNewRoman"/>
        </w:rPr>
        <w:t>The vaccine should be shaken vigorously to ensure that a homogeneous</w:t>
      </w:r>
      <w:r w:rsidRPr="001B7DEB" w:rsidDel="00A248F5">
        <w:rPr>
          <w:rFonts w:eastAsia="TimesNewRoman"/>
        </w:rPr>
        <w:t xml:space="preserve"> </w:t>
      </w:r>
      <w:r w:rsidRPr="001B7DEB">
        <w:rPr>
          <w:rFonts w:eastAsia="TimesNewRoman"/>
        </w:rPr>
        <w:t>white suspension is obtained.</w:t>
      </w:r>
      <w:r w:rsidR="004B4CD3" w:rsidRPr="001B7DEB">
        <w:rPr>
          <w:rFonts w:eastAsia="TimesNewRoman"/>
        </w:rPr>
        <w:t xml:space="preserve"> </w:t>
      </w:r>
      <w:r w:rsidRPr="001B7DEB">
        <w:rPr>
          <w:rFonts w:eastAsia="TimesNewRoman"/>
        </w:rPr>
        <w:t>Do not use the vaccine if it cannot be re</w:t>
      </w:r>
      <w:r w:rsidRPr="001B7DEB">
        <w:rPr>
          <w:rFonts w:eastAsia="TimesNewRoman"/>
        </w:rPr>
        <w:noBreakHyphen/>
        <w:t xml:space="preserve">suspended. </w:t>
      </w:r>
    </w:p>
    <w:p w:rsidR="00B7504E" w:rsidRPr="001B7DEB" w:rsidRDefault="00322D22" w:rsidP="004E627A">
      <w:pPr>
        <w:pStyle w:val="CLDNormal"/>
        <w:rPr>
          <w:rFonts w:eastAsia="TimesNewRoman"/>
        </w:rPr>
      </w:pPr>
      <w:r w:rsidRPr="001B7DEB">
        <w:rPr>
          <w:rFonts w:eastAsia="TimesNewRoman"/>
        </w:rPr>
        <w:t>The vaccine should be visually inspected for particulate matter and discoloration prior to administration. This product should not be used if particulate matter or discoloration is found.</w:t>
      </w:r>
    </w:p>
    <w:p w:rsidR="00B7504E" w:rsidRPr="00107929" w:rsidRDefault="00C75242" w:rsidP="004E627A">
      <w:pPr>
        <w:pStyle w:val="Heading2"/>
      </w:pPr>
      <w:r w:rsidRPr="00107929">
        <w:t>Dosage</w:t>
      </w:r>
    </w:p>
    <w:p w:rsidR="00C75242" w:rsidRPr="004E627A" w:rsidRDefault="00C75242" w:rsidP="004E627A">
      <w:pPr>
        <w:pStyle w:val="CLDNormal"/>
      </w:pPr>
      <w:r w:rsidRPr="004E627A">
        <w:t>Standard schedule for routine immunisation: 2 doses (0.5 ml each) administered at 0 and 6 months.</w:t>
      </w:r>
    </w:p>
    <w:p w:rsidR="00C75242" w:rsidRDefault="00C75242" w:rsidP="004E627A">
      <w:pPr>
        <w:pStyle w:val="CLDNormal"/>
      </w:pPr>
      <w:r w:rsidRPr="004E627A">
        <w:lastRenderedPageBreak/>
        <w:t>Schedule for individuals at increased risk of invasive meningococcal disease: 2 doses (0.5 ml each) administered at least 1 month apart, followed by a third dose at least 4 months after the second dose.</w:t>
      </w:r>
    </w:p>
    <w:p w:rsidR="00801D1D" w:rsidRPr="004E627A" w:rsidRDefault="00801D1D" w:rsidP="004E627A">
      <w:pPr>
        <w:pStyle w:val="CLDNormal"/>
      </w:pPr>
      <w:r>
        <w:t>The choice of dosing schedule may depend on the risk of exposure and the patient’s susceptibility to meningococcal B disease.</w:t>
      </w:r>
    </w:p>
    <w:p w:rsidR="00E00136" w:rsidRPr="00107929" w:rsidRDefault="00E00136" w:rsidP="004E627A">
      <w:pPr>
        <w:pStyle w:val="CLDHeading2"/>
      </w:pPr>
      <w:r w:rsidRPr="00107929">
        <w:t>Method of administration</w:t>
      </w:r>
    </w:p>
    <w:p w:rsidR="00AA53EC" w:rsidRPr="00107929" w:rsidRDefault="00AA53EC" w:rsidP="00AA53EC">
      <w:pPr>
        <w:pStyle w:val="CLDNormal"/>
      </w:pPr>
      <w:proofErr w:type="gramStart"/>
      <w:r w:rsidRPr="00107929">
        <w:t>For intramuscular injection only.</w:t>
      </w:r>
      <w:proofErr w:type="gramEnd"/>
      <w:r w:rsidRPr="00107929">
        <w:t xml:space="preserve"> The preferred site for injection is the deltoid muscle of the upper arm.</w:t>
      </w:r>
    </w:p>
    <w:p w:rsidR="00AA53EC" w:rsidRDefault="00AA53EC" w:rsidP="00AA53EC">
      <w:pPr>
        <w:pStyle w:val="CLDNormal"/>
      </w:pPr>
      <w:r w:rsidRPr="00107929">
        <w:t xml:space="preserve">Separate injection sites and different syringes must be used if more than one vaccine is administered at the same time. </w:t>
      </w:r>
    </w:p>
    <w:p w:rsidR="00B71DC7" w:rsidRDefault="00B71DC7" w:rsidP="00AA53EC">
      <w:pPr>
        <w:pStyle w:val="CLDNormal"/>
      </w:pPr>
      <w:r>
        <w:t>Each pre-filled syringe is for single use in one patient only. Discard any residue.</w:t>
      </w:r>
    </w:p>
    <w:p w:rsidR="00801D1D" w:rsidRPr="00107929" w:rsidRDefault="00801D1D" w:rsidP="00AA53EC">
      <w:pPr>
        <w:pStyle w:val="CLDNormal"/>
      </w:pPr>
      <w:proofErr w:type="spellStart"/>
      <w:r>
        <w:t>Trumenba</w:t>
      </w:r>
      <w:proofErr w:type="spellEnd"/>
      <w:r>
        <w:t xml:space="preserve"> is not interchangeable with other meningococcal group B vaccines due to different vaccine compositions, age indications and dosing schedules.</w:t>
      </w:r>
    </w:p>
    <w:p w:rsidR="00ED2979" w:rsidRPr="00107929" w:rsidRDefault="000A4DD7" w:rsidP="005B7719">
      <w:pPr>
        <w:pStyle w:val="CLDHeading2"/>
      </w:pPr>
      <w:r w:rsidRPr="00107929">
        <w:t>Incompatibilities</w:t>
      </w:r>
    </w:p>
    <w:p w:rsidR="00322D22" w:rsidRPr="00107929" w:rsidRDefault="00322D22" w:rsidP="00322D22">
      <w:pPr>
        <w:pStyle w:val="CLDNormal"/>
      </w:pPr>
      <w:r w:rsidRPr="00107929">
        <w:t xml:space="preserve">Do not mix </w:t>
      </w:r>
      <w:proofErr w:type="spellStart"/>
      <w:r w:rsidRPr="00107929">
        <w:t>Trumenba</w:t>
      </w:r>
      <w:proofErr w:type="spellEnd"/>
      <w:r w:rsidRPr="00107929">
        <w:t xml:space="preserve"> with other vaccines</w:t>
      </w:r>
      <w:r w:rsidR="00ED2DD7" w:rsidRPr="00107929">
        <w:t xml:space="preserve"> or </w:t>
      </w:r>
      <w:r w:rsidRPr="00107929">
        <w:t xml:space="preserve">products in the same syringe. </w:t>
      </w:r>
    </w:p>
    <w:p w:rsidR="000B3F7C" w:rsidRPr="00107929" w:rsidRDefault="0077380F" w:rsidP="005B7719">
      <w:pPr>
        <w:pStyle w:val="CLDHeading1"/>
      </w:pPr>
      <w:r w:rsidRPr="00107929">
        <w:t>OVERDOSAGE</w:t>
      </w:r>
    </w:p>
    <w:p w:rsidR="00322D22" w:rsidRPr="001B7DEB" w:rsidRDefault="00322D22" w:rsidP="004E627A">
      <w:pPr>
        <w:pStyle w:val="CLDNormal"/>
      </w:pPr>
      <w:bookmarkStart w:id="18" w:name="_Toc304303393"/>
      <w:r w:rsidRPr="001B7DEB">
        <w:t xml:space="preserve">Experience of overdose is limited. Overdose with </w:t>
      </w:r>
      <w:proofErr w:type="spellStart"/>
      <w:r w:rsidRPr="001B7DEB">
        <w:t>Trumenba</w:t>
      </w:r>
      <w:proofErr w:type="spellEnd"/>
      <w:r w:rsidRPr="001B7DEB">
        <w:t xml:space="preserve"> is unlikely because it is provided in a prefilled syringe. </w:t>
      </w:r>
    </w:p>
    <w:p w:rsidR="00322D22" w:rsidRPr="001B7DEB" w:rsidRDefault="00322D22" w:rsidP="004E627A">
      <w:pPr>
        <w:pStyle w:val="CLDNormal"/>
      </w:pPr>
      <w:r w:rsidRPr="001B7DEB">
        <w:t>In the event of overdose, monitoring of vital functions and possible symptomatic treatment is recommended.</w:t>
      </w:r>
      <w:bookmarkEnd w:id="18"/>
    </w:p>
    <w:p w:rsidR="009011AF" w:rsidRPr="001B7DEB" w:rsidRDefault="009011AF">
      <w:pPr>
        <w:pStyle w:val="CLDNormal"/>
      </w:pPr>
      <w:r w:rsidRPr="001B7DEB">
        <w:t>For information on the management of overdose, contact the Poison Information Centre on 131126 (Australia).</w:t>
      </w:r>
    </w:p>
    <w:p w:rsidR="0077380F" w:rsidRPr="00107929" w:rsidRDefault="0077380F" w:rsidP="005B7719">
      <w:pPr>
        <w:pStyle w:val="CLDHeading1"/>
      </w:pPr>
      <w:r w:rsidRPr="00107929">
        <w:t>PRESENTATION AND STORAGE CONDITIONS</w:t>
      </w:r>
    </w:p>
    <w:p w:rsidR="00384774" w:rsidRPr="00107929" w:rsidRDefault="00384774" w:rsidP="005B7719">
      <w:pPr>
        <w:pStyle w:val="CLDHeading2"/>
      </w:pPr>
      <w:r w:rsidRPr="00107929">
        <w:t>Presentation</w:t>
      </w:r>
    </w:p>
    <w:p w:rsidR="00851D3B" w:rsidRDefault="00322D22" w:rsidP="004E627A">
      <w:pPr>
        <w:pStyle w:val="CLDNormal"/>
      </w:pPr>
      <w:proofErr w:type="spellStart"/>
      <w:r w:rsidRPr="00107929">
        <w:t>Trumenba</w:t>
      </w:r>
      <w:proofErr w:type="spellEnd"/>
      <w:r w:rsidRPr="00107929">
        <w:t xml:space="preserve"> is supplied as a 0.5 m</w:t>
      </w:r>
      <w:r w:rsidR="00D23A3F">
        <w:t>L</w:t>
      </w:r>
      <w:r w:rsidRPr="00107929">
        <w:t xml:space="preserve"> </w:t>
      </w:r>
      <w:r w:rsidR="00337796" w:rsidRPr="00107929">
        <w:t xml:space="preserve">white </w:t>
      </w:r>
      <w:r w:rsidRPr="00107929">
        <w:t xml:space="preserve">suspension </w:t>
      </w:r>
      <w:r w:rsidR="00E7479A">
        <w:t xml:space="preserve">for injection, provided </w:t>
      </w:r>
      <w:r w:rsidRPr="00107929">
        <w:t xml:space="preserve">in a pre-filled syringe </w:t>
      </w:r>
      <w:r w:rsidR="004B4CD3" w:rsidRPr="00107929">
        <w:t>(</w:t>
      </w:r>
      <w:r w:rsidRPr="00107929">
        <w:t>Type I glass</w:t>
      </w:r>
      <w:r w:rsidR="004B4CD3" w:rsidRPr="00107929">
        <w:t>)</w:t>
      </w:r>
      <w:r w:rsidR="00E7479A">
        <w:t xml:space="preserve"> </w:t>
      </w:r>
      <w:r w:rsidR="00DB4571" w:rsidRPr="00DB4571">
        <w:t xml:space="preserve">containing </w:t>
      </w:r>
      <w:r w:rsidR="00DB4571" w:rsidRPr="00712063">
        <w:rPr>
          <w:i/>
        </w:rPr>
        <w:t xml:space="preserve">Neisseria </w:t>
      </w:r>
      <w:proofErr w:type="spellStart"/>
      <w:r w:rsidR="00DB4571" w:rsidRPr="00712063">
        <w:rPr>
          <w:i/>
        </w:rPr>
        <w:t>meningitidis</w:t>
      </w:r>
      <w:proofErr w:type="spellEnd"/>
      <w:r w:rsidR="00DB4571" w:rsidRPr="00DB4571">
        <w:t xml:space="preserve"> serogroup B recombinant </w:t>
      </w:r>
      <w:proofErr w:type="spellStart"/>
      <w:r w:rsidR="00DB4571" w:rsidRPr="00DB4571">
        <w:t>lipidated</w:t>
      </w:r>
      <w:proofErr w:type="spellEnd"/>
      <w:r w:rsidR="00DB4571" w:rsidRPr="00DB4571">
        <w:t>-</w:t>
      </w:r>
    </w:p>
    <w:p w:rsidR="00851D3B" w:rsidRDefault="00DB4571" w:rsidP="004E627A">
      <w:pPr>
        <w:pStyle w:val="CLDNormal"/>
      </w:pPr>
      <w:proofErr w:type="gramStart"/>
      <w:r w:rsidRPr="00DB4571">
        <w:t>factor</w:t>
      </w:r>
      <w:proofErr w:type="gramEnd"/>
      <w:r w:rsidRPr="00DB4571">
        <w:t xml:space="preserve"> H binding protein subfamily A </w:t>
      </w:r>
      <w:r w:rsidR="002B2078" w:rsidRPr="00DB4571">
        <w:t xml:space="preserve">60 µg </w:t>
      </w:r>
    </w:p>
    <w:p w:rsidR="00851D3B" w:rsidRDefault="00DB4571" w:rsidP="004E627A">
      <w:pPr>
        <w:pStyle w:val="CLDNormal"/>
      </w:pPr>
      <w:proofErr w:type="gramStart"/>
      <w:r w:rsidRPr="00DB4571">
        <w:t>factor</w:t>
      </w:r>
      <w:proofErr w:type="gramEnd"/>
      <w:r w:rsidRPr="00DB4571">
        <w:t xml:space="preserve"> H binding protein subfamily B</w:t>
      </w:r>
      <w:r w:rsidR="002B2078">
        <w:t xml:space="preserve"> </w:t>
      </w:r>
      <w:r w:rsidR="002B2078" w:rsidRPr="00DB4571">
        <w:t>60 µg</w:t>
      </w:r>
      <w:r w:rsidR="00322D22" w:rsidRPr="00107929">
        <w:t xml:space="preserve"> </w:t>
      </w:r>
    </w:p>
    <w:p w:rsidR="00322D22" w:rsidRPr="00107929" w:rsidRDefault="004B4CD3" w:rsidP="004E627A">
      <w:pPr>
        <w:pStyle w:val="CLDNormal"/>
      </w:pPr>
      <w:r w:rsidRPr="00107929">
        <w:t>All syringe components are latex-free.</w:t>
      </w:r>
    </w:p>
    <w:p w:rsidR="00322D22" w:rsidRPr="00107929" w:rsidRDefault="00322D22" w:rsidP="004E627A">
      <w:pPr>
        <w:pStyle w:val="CLDNormal"/>
      </w:pPr>
      <w:proofErr w:type="gramStart"/>
      <w:r w:rsidRPr="00107929">
        <w:t>Pack sizes of 1 and 10</w:t>
      </w:r>
      <w:r w:rsidR="00EE53DE" w:rsidRPr="00107929">
        <w:t>*</w:t>
      </w:r>
      <w:r w:rsidRPr="00107929">
        <w:t xml:space="preserve"> prefilled syringes, with</w:t>
      </w:r>
      <w:r w:rsidR="008131D4" w:rsidRPr="00107929">
        <w:t>*</w:t>
      </w:r>
      <w:r w:rsidRPr="00107929">
        <w:t xml:space="preserve"> or without needle.</w:t>
      </w:r>
      <w:proofErr w:type="gramEnd"/>
      <w:r w:rsidRPr="00107929">
        <w:t xml:space="preserve"> </w:t>
      </w:r>
    </w:p>
    <w:p w:rsidR="00022AD0" w:rsidRPr="00107929" w:rsidRDefault="004B4CD3" w:rsidP="004E627A">
      <w:pPr>
        <w:pStyle w:val="CLDNormal"/>
        <w:rPr>
          <w:noProof/>
        </w:rPr>
      </w:pPr>
      <w:r w:rsidRPr="00107929">
        <w:rPr>
          <w:noProof/>
        </w:rPr>
        <w:t xml:space="preserve">Not commercially available* </w:t>
      </w:r>
    </w:p>
    <w:p w:rsidR="00DD730F" w:rsidRPr="00107929" w:rsidRDefault="00DD730F" w:rsidP="005B7719">
      <w:pPr>
        <w:pStyle w:val="CLDHeading2"/>
      </w:pPr>
      <w:r w:rsidRPr="00107929">
        <w:lastRenderedPageBreak/>
        <w:t>Storage Conditions</w:t>
      </w:r>
    </w:p>
    <w:p w:rsidR="005653F5" w:rsidRPr="00107929" w:rsidRDefault="005653F5" w:rsidP="004E627A">
      <w:pPr>
        <w:pStyle w:val="CLDNormal"/>
      </w:pPr>
      <w:proofErr w:type="gramStart"/>
      <w:r w:rsidRPr="00107929">
        <w:t>Store in a refrigerator (2°C</w:t>
      </w:r>
      <w:r w:rsidRPr="00107929">
        <w:noBreakHyphen/>
        <w:t>8°C).</w:t>
      </w:r>
      <w:proofErr w:type="gramEnd"/>
    </w:p>
    <w:p w:rsidR="005653F5" w:rsidRPr="00107929" w:rsidRDefault="005653F5" w:rsidP="004E627A">
      <w:pPr>
        <w:pStyle w:val="CLDNormal"/>
      </w:pPr>
      <w:r w:rsidRPr="00107929">
        <w:t>Syringes should be stored in the refrigerator horizontally to minimize the re-dispersion time.</w:t>
      </w:r>
    </w:p>
    <w:p w:rsidR="00022AD0" w:rsidRPr="00107929" w:rsidRDefault="00F175AD" w:rsidP="004E627A">
      <w:pPr>
        <w:pStyle w:val="CLDNormal"/>
        <w:rPr>
          <w:szCs w:val="24"/>
        </w:rPr>
      </w:pPr>
      <w:r w:rsidRPr="00107929">
        <w:rPr>
          <w:szCs w:val="24"/>
        </w:rPr>
        <w:t>D</w:t>
      </w:r>
      <w:r w:rsidRPr="00107929">
        <w:rPr>
          <w:kern w:val="28"/>
          <w:szCs w:val="24"/>
        </w:rPr>
        <w:t>o not freeze. Discard if the vaccine has been frozen.</w:t>
      </w:r>
    </w:p>
    <w:p w:rsidR="0077380F" w:rsidRPr="00107929" w:rsidRDefault="0077380F" w:rsidP="005B7719">
      <w:pPr>
        <w:pStyle w:val="CLDHeading1"/>
      </w:pPr>
      <w:r w:rsidRPr="00107929">
        <w:t>NAME AND ADDRESS OF THE SPONSOR</w:t>
      </w:r>
    </w:p>
    <w:p w:rsidR="0007271D" w:rsidRPr="00780681" w:rsidRDefault="0021444D">
      <w:pPr>
        <w:pStyle w:val="CLDTableTextListText"/>
      </w:pPr>
      <w:r w:rsidRPr="00780681">
        <w:t>Pfizer Australia Pty Ltd</w:t>
      </w:r>
    </w:p>
    <w:p w:rsidR="0007271D" w:rsidRPr="00780681" w:rsidRDefault="0021444D">
      <w:pPr>
        <w:pStyle w:val="CLDTableTextListText"/>
      </w:pPr>
      <w:r w:rsidRPr="00780681">
        <w:t>38 – 42 Wharf Road</w:t>
      </w:r>
    </w:p>
    <w:p w:rsidR="0021444D" w:rsidRDefault="0021444D">
      <w:pPr>
        <w:pStyle w:val="CLDNormal"/>
      </w:pPr>
      <w:r w:rsidRPr="00780681">
        <w:t>West Ryde NSW 2114</w:t>
      </w:r>
    </w:p>
    <w:p w:rsidR="00053893" w:rsidRPr="00107929" w:rsidRDefault="00D06FFC" w:rsidP="005B7719">
      <w:pPr>
        <w:pStyle w:val="CLDHeading1"/>
      </w:pPr>
      <w:r w:rsidRPr="00107929">
        <w:t>POISON SCHEDULE OF THE MEDICINE</w:t>
      </w:r>
    </w:p>
    <w:p w:rsidR="00571510" w:rsidRPr="00107929" w:rsidRDefault="00053893" w:rsidP="005B7719">
      <w:pPr>
        <w:pStyle w:val="CLDNormal"/>
      </w:pPr>
      <w:r w:rsidRPr="00107929">
        <w:t>Schedule 4 – Prescription Only Medicine</w:t>
      </w:r>
    </w:p>
    <w:p w:rsidR="001A12D6" w:rsidRPr="00107929" w:rsidRDefault="004F640B" w:rsidP="005B7719">
      <w:pPr>
        <w:pStyle w:val="CLDHeading1"/>
      </w:pPr>
      <w:r w:rsidRPr="00107929">
        <w:t>Date of first inclusion in the Australian Register of Therapeutic Goods (the ARTG)</w:t>
      </w:r>
    </w:p>
    <w:p w:rsidR="00337796" w:rsidRPr="00107929" w:rsidRDefault="00676E46" w:rsidP="005B7719">
      <w:pPr>
        <w:pStyle w:val="CLDNormal"/>
      </w:pPr>
      <w:r>
        <w:t>14</w:t>
      </w:r>
      <w:r w:rsidRPr="00107929">
        <w:t xml:space="preserve"> </w:t>
      </w:r>
      <w:r>
        <w:t>September</w:t>
      </w:r>
      <w:r w:rsidRPr="00107929">
        <w:t xml:space="preserve"> </w:t>
      </w:r>
      <w:r>
        <w:t>2017</w:t>
      </w:r>
    </w:p>
    <w:p w:rsidR="005D14FF" w:rsidRPr="002D72CB" w:rsidRDefault="001A12D6" w:rsidP="005B7719">
      <w:pPr>
        <w:pStyle w:val="CLDNormal"/>
      </w:pPr>
      <w:r w:rsidRPr="00107929">
        <w:t>® Registered trademark</w:t>
      </w:r>
    </w:p>
    <w:p w:rsidR="00053893" w:rsidRPr="005B7719" w:rsidRDefault="00053893" w:rsidP="009140B9">
      <w:pPr>
        <w:rPr>
          <w:rFonts w:ascii="Arial" w:hAnsi="Arial" w:cs="Arial"/>
          <w:sz w:val="22"/>
          <w:szCs w:val="22"/>
        </w:rPr>
      </w:pPr>
    </w:p>
    <w:sectPr w:rsidR="00053893" w:rsidRPr="005B7719" w:rsidSect="004E627A">
      <w:headerReference w:type="default" r:id="rId9"/>
      <w:footerReference w:type="default" r:id="rId10"/>
      <w:pgSz w:w="11906" w:h="16838" w:code="9"/>
      <w:pgMar w:top="1440" w:right="1540" w:bottom="1440" w:left="1540" w:header="720" w:footer="503"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67" w:rsidRDefault="00710467" w:rsidP="007E0C5E">
      <w:r>
        <w:separator/>
      </w:r>
    </w:p>
  </w:endnote>
  <w:endnote w:type="continuationSeparator" w:id="0">
    <w:p w:rsidR="00710467" w:rsidRDefault="00710467" w:rsidP="007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81" w:usb1="08070000" w:usb2="00000010" w:usb3="00000000" w:csb0="00020008"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5C" w:rsidRDefault="00425B5C" w:rsidP="002F0164">
    <w:pPr>
      <w:widowControl w:val="0"/>
      <w:pBdr>
        <w:top w:val="single" w:sz="4" w:space="1" w:color="auto"/>
      </w:pBdr>
      <w:tabs>
        <w:tab w:val="right" w:pos="8931"/>
      </w:tabs>
      <w:spacing w:after="0"/>
      <w:jc w:val="left"/>
      <w:rPr>
        <w:rFonts w:ascii="CG Times (WN)" w:hAnsi="CG Times (WN)"/>
        <w:sz w:val="20"/>
        <w:lang w:val="en-US"/>
      </w:rPr>
    </w:pPr>
    <w:r w:rsidRPr="00081361">
      <w:rPr>
        <w:rFonts w:ascii="CG Times (WN)" w:hAnsi="CG Times (WN)"/>
        <w:sz w:val="20"/>
        <w:lang w:val="en-US"/>
      </w:rPr>
      <w:t>Version: pfp</w:t>
    </w:r>
    <w:r>
      <w:rPr>
        <w:rFonts w:ascii="CG Times (WN)" w:hAnsi="CG Times (WN)"/>
        <w:sz w:val="20"/>
        <w:lang w:val="en-US"/>
      </w:rPr>
      <w:t>trumv</w:t>
    </w:r>
    <w:r w:rsidR="000C4006">
      <w:rPr>
        <w:rFonts w:ascii="CG Times (WN)" w:hAnsi="CG Times (WN)"/>
        <w:sz w:val="20"/>
        <w:lang w:val="en-US"/>
      </w:rPr>
      <w:t>10817</w:t>
    </w:r>
    <w:r w:rsidRPr="00081361">
      <w:rPr>
        <w:rFonts w:ascii="CG Times (WN)" w:hAnsi="CG Times (WN)"/>
        <w:sz w:val="20"/>
        <w:lang w:val="en-US"/>
      </w:rPr>
      <w:tab/>
      <w:t xml:space="preserve"> Supersedes: </w:t>
    </w:r>
    <w:r>
      <w:rPr>
        <w:rFonts w:ascii="CG Times (WN)" w:hAnsi="CG Times (WN)"/>
        <w:sz w:val="20"/>
        <w:lang w:val="en-US"/>
      </w:rPr>
      <w:t>N/A</w:t>
    </w:r>
  </w:p>
  <w:p w:rsidR="00425B5C" w:rsidRDefault="00425B5C" w:rsidP="004E627A">
    <w:pPr>
      <w:pStyle w:val="PIFooter"/>
      <w:pBdr>
        <w:top w:val="none" w:sz="0" w:space="0" w:color="auto"/>
      </w:pBdr>
      <w:tabs>
        <w:tab w:val="clear" w:pos="8800"/>
        <w:tab w:val="right" w:pos="8910"/>
      </w:tabs>
      <w:ind w:right="-84"/>
    </w:pPr>
    <w:r w:rsidRPr="00081361">
      <w:rPr>
        <w:rFonts w:ascii="CG Times (WN)" w:hAnsi="CG Times (WN)"/>
        <w:lang w:val="en-US"/>
      </w:rPr>
      <w:tab/>
    </w:r>
    <w:r>
      <w:rPr>
        <w:lang w:val="en-US"/>
      </w:rPr>
      <w:t xml:space="preserve">Page </w:t>
    </w:r>
    <w:r>
      <w:rPr>
        <w:lang w:val="en-US"/>
      </w:rPr>
      <w:fldChar w:fldCharType="begin"/>
    </w:r>
    <w:r>
      <w:rPr>
        <w:lang w:val="en-US"/>
      </w:rPr>
      <w:instrText xml:space="preserve"> PAGE </w:instrText>
    </w:r>
    <w:r>
      <w:rPr>
        <w:lang w:val="en-US"/>
      </w:rPr>
      <w:fldChar w:fldCharType="separate"/>
    </w:r>
    <w:r w:rsidR="00181D3F">
      <w:rPr>
        <w:noProof/>
        <w:lang w:val="en-US"/>
      </w:rPr>
      <w:t>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181D3F">
      <w:rPr>
        <w:noProof/>
        <w:lang w:val="en-US"/>
      </w:rPr>
      <w:t>16</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67" w:rsidRDefault="00710467" w:rsidP="007E0C5E">
      <w:r>
        <w:separator/>
      </w:r>
    </w:p>
  </w:footnote>
  <w:footnote w:type="continuationSeparator" w:id="0">
    <w:p w:rsidR="00710467" w:rsidRDefault="00710467" w:rsidP="007E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81D3F" w:rsidRPr="001C184C" w:rsidTr="00373FE2">
      <w:tc>
        <w:tcPr>
          <w:tcW w:w="8720" w:type="dxa"/>
          <w:shd w:val="clear" w:color="auto" w:fill="E4F2E0"/>
        </w:tcPr>
        <w:p w:rsidR="00181D3F" w:rsidRPr="001C184C" w:rsidRDefault="00181D3F" w:rsidP="00373FE2">
          <w:pPr>
            <w:pStyle w:val="Footer"/>
            <w:rPr>
              <w:b/>
              <w:sz w:val="18"/>
              <w:szCs w:val="18"/>
            </w:rPr>
          </w:pPr>
          <w:r w:rsidRPr="001C184C">
            <w:rPr>
              <w:b/>
              <w:sz w:val="18"/>
              <w:szCs w:val="18"/>
            </w:rPr>
            <w:t xml:space="preserve">Attachment 1: Product information </w:t>
          </w:r>
          <w:r w:rsidRPr="008E16D4">
            <w:rPr>
              <w:b/>
              <w:sz w:val="18"/>
              <w:szCs w:val="18"/>
            </w:rPr>
            <w:t xml:space="preserve">AusPAR </w:t>
          </w:r>
          <w:proofErr w:type="spellStart"/>
          <w:r w:rsidRPr="008E16D4">
            <w:rPr>
              <w:b/>
              <w:sz w:val="18"/>
              <w:szCs w:val="18"/>
            </w:rPr>
            <w:t>Trumenba</w:t>
          </w:r>
          <w:proofErr w:type="spellEnd"/>
          <w:r w:rsidRPr="008E16D4">
            <w:rPr>
              <w:b/>
              <w:sz w:val="18"/>
              <w:szCs w:val="18"/>
            </w:rPr>
            <w:t xml:space="preserve"> - Meningococcal group B vaccine - Pfizer Australia Pty Ltd - PM-2016-02079-1-2 FINAL 27 August 2018</w:t>
          </w:r>
          <w:r w:rsidRPr="001C184C">
            <w:rPr>
              <w:b/>
              <w:sz w:val="18"/>
              <w:szCs w:val="18"/>
            </w:rPr>
            <w:t>. This Product information was approved at the time this AusPAR was published.</w:t>
          </w:r>
        </w:p>
      </w:tc>
    </w:tr>
  </w:tbl>
  <w:p w:rsidR="00181D3F" w:rsidRDefault="00181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5052D3"/>
    <w:multiLevelType w:val="hybridMultilevel"/>
    <w:tmpl w:val="2BB044B6"/>
    <w:lvl w:ilvl="0" w:tplc="8B6421D6">
      <w:start w:val="1"/>
      <w:numFmt w:val="bullet"/>
      <w:pStyle w:val="CLD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9E218E"/>
    <w:multiLevelType w:val="multilevel"/>
    <w:tmpl w:val="46208D50"/>
    <w:name w:val="dtHD0"/>
    <w:lvl w:ilvl="0">
      <w:start w:val="1"/>
      <w:numFmt w:val="decimal"/>
      <w:suff w:val="space"/>
      <w:lvlText w:val="%1."/>
      <w:lvlJc w:val="left"/>
      <w:pPr>
        <w:tabs>
          <w:tab w:val="num" w:pos="0"/>
        </w:tabs>
        <w:ind w:left="0" w:firstLine="0"/>
      </w:pPr>
      <w:rPr>
        <w:rFonts w:ascii="Times New Roman Bold" w:hAnsi="Times New Roman Bold"/>
        <w:b/>
        <w:i w:val="0"/>
        <w:caps/>
        <w:smallCaps w:val="0"/>
        <w:sz w:val="24"/>
        <w:u w:val="none"/>
      </w:rPr>
    </w:lvl>
    <w:lvl w:ilvl="1">
      <w:start w:val="1"/>
      <w:numFmt w:val="decimal"/>
      <w:suff w:val="space"/>
      <w:lvlText w:val="%1.%2."/>
      <w:lvlJc w:val="left"/>
      <w:pPr>
        <w:tabs>
          <w:tab w:val="num" w:pos="0"/>
        </w:tabs>
        <w:ind w:left="0" w:firstLine="0"/>
      </w:pPr>
      <w:rPr>
        <w:rFonts w:ascii="Times New Roman Bold" w:hAnsi="Times New Roman Bold"/>
        <w:b/>
        <w:i w:val="0"/>
        <w:caps w:val="0"/>
        <w:sz w:val="24"/>
        <w:u w:val="none"/>
      </w:rPr>
    </w:lvl>
    <w:lvl w:ilvl="2">
      <w:start w:val="1"/>
      <w:numFmt w:val="decimal"/>
      <w:suff w:val="space"/>
      <w:lvlText w:val="%1.%2.%3."/>
      <w:lvlJc w:val="left"/>
      <w:pPr>
        <w:tabs>
          <w:tab w:val="num" w:pos="0"/>
        </w:tabs>
        <w:ind w:left="0" w:firstLine="0"/>
      </w:pPr>
      <w:rPr>
        <w:rFonts w:ascii="Times New Roman Bold" w:hAnsi="Times New Roman Bold"/>
        <w:b/>
        <w:i w:val="0"/>
        <w:caps w:val="0"/>
        <w:sz w:val="24"/>
        <w:u w:val="none"/>
      </w:rPr>
    </w:lvl>
    <w:lvl w:ilvl="3">
      <w:start w:val="1"/>
      <w:numFmt w:val="decimal"/>
      <w:suff w:val="space"/>
      <w:lvlText w:val="%1.%2.%3.%4."/>
      <w:lvlJc w:val="left"/>
      <w:pPr>
        <w:tabs>
          <w:tab w:val="num" w:pos="0"/>
        </w:tabs>
        <w:ind w:left="0" w:firstLine="0"/>
      </w:pPr>
      <w:rPr>
        <w:rFonts w:ascii="Times New Roman Bold" w:hAnsi="Times New Roman Bold"/>
        <w:b/>
        <w:i w:val="0"/>
        <w:caps w:val="0"/>
        <w:sz w:val="24"/>
        <w:u w:val="none"/>
      </w:rPr>
    </w:lvl>
    <w:lvl w:ilvl="4">
      <w:start w:val="1"/>
      <w:numFmt w:val="decimal"/>
      <w:suff w:val="space"/>
      <w:lvlText w:val="%1.%2.%3.%4.%5."/>
      <w:lvlJc w:val="left"/>
      <w:pPr>
        <w:tabs>
          <w:tab w:val="num" w:pos="0"/>
        </w:tabs>
        <w:ind w:left="0" w:firstLine="0"/>
      </w:pPr>
      <w:rPr>
        <w:rFonts w:ascii="Times New Roman Bold" w:hAnsi="Times New Roman Bold"/>
        <w:b/>
        <w:i w:val="0"/>
        <w:caps w:val="0"/>
        <w:sz w:val="24"/>
        <w:u w:val="none"/>
      </w:rPr>
    </w:lvl>
    <w:lvl w:ilvl="5">
      <w:start w:val="1"/>
      <w:numFmt w:val="decimal"/>
      <w:suff w:val="space"/>
      <w:lvlText w:val="%1.%2.%3.%4.%5.%6."/>
      <w:lvlJc w:val="left"/>
      <w:pPr>
        <w:tabs>
          <w:tab w:val="num" w:pos="0"/>
        </w:tabs>
        <w:ind w:left="0" w:firstLine="0"/>
      </w:pPr>
      <w:rPr>
        <w:rFonts w:ascii="Times New Roman Bold" w:hAnsi="Times New Roman Bold"/>
        <w:b/>
        <w:i w:val="0"/>
        <w:caps w:val="0"/>
        <w:sz w:val="24"/>
        <w:u w:val="none"/>
      </w:rPr>
    </w:lvl>
    <w:lvl w:ilvl="6">
      <w:start w:val="1"/>
      <w:numFmt w:val="decimal"/>
      <w:suff w:val="space"/>
      <w:lvlText w:val="%1.%2.%3.%4.%5.%6.%7."/>
      <w:lvlJc w:val="left"/>
      <w:pPr>
        <w:tabs>
          <w:tab w:val="num" w:pos="0"/>
        </w:tabs>
        <w:ind w:left="0" w:firstLine="0"/>
      </w:pPr>
      <w:rPr>
        <w:rFonts w:ascii="Times New Roman Bold" w:hAnsi="Times New Roman Bold"/>
        <w:b/>
        <w:i w:val="0"/>
        <w:caps w:val="0"/>
        <w:sz w:val="24"/>
        <w:u w:val="none"/>
      </w:rPr>
    </w:lvl>
    <w:lvl w:ilvl="7">
      <w:start w:val="1"/>
      <w:numFmt w:val="decimal"/>
      <w:suff w:val="space"/>
      <w:lvlText w:val="%1.%2.%3.%4.%5.%6.%7.%8."/>
      <w:lvlJc w:val="left"/>
      <w:pPr>
        <w:tabs>
          <w:tab w:val="num" w:pos="0"/>
        </w:tabs>
        <w:ind w:left="0" w:firstLine="0"/>
      </w:pPr>
      <w:rPr>
        <w:rFonts w:ascii="Times New Roman Bold" w:hAnsi="Times New Roman Bold"/>
        <w:b/>
        <w:i w:val="0"/>
        <w:caps w:val="0"/>
        <w:sz w:val="24"/>
        <w:u w:val="none"/>
      </w:rPr>
    </w:lvl>
    <w:lvl w:ilvl="8">
      <w:start w:val="1"/>
      <w:numFmt w:val="decimal"/>
      <w:suff w:val="space"/>
      <w:lvlText w:val="%1.%2.%3.%4.%5.%6.%7.%8.%9."/>
      <w:lvlJc w:val="left"/>
      <w:pPr>
        <w:tabs>
          <w:tab w:val="num" w:pos="0"/>
        </w:tabs>
        <w:ind w:left="0" w:firstLine="0"/>
      </w:pPr>
      <w:rPr>
        <w:rFonts w:ascii="Times New Roman Bold" w:hAnsi="Times New Roman Bold"/>
        <w:b/>
        <w:i w:val="0"/>
        <w:caps w:val="0"/>
        <w:sz w:val="24"/>
        <w:u w:val="none"/>
      </w:rPr>
    </w:lvl>
  </w:abstractNum>
  <w:abstractNum w:abstractNumId="3">
    <w:nsid w:val="14E2558D"/>
    <w:multiLevelType w:val="multilevel"/>
    <w:tmpl w:val="0409001D"/>
    <w:name w:val="dtMLAppendix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697486"/>
    <w:multiLevelType w:val="singleLevel"/>
    <w:tmpl w:val="3ADA23B6"/>
    <w:name w:val="dtNM List Alpha Table"/>
    <w:lvl w:ilvl="0">
      <w:start w:val="1"/>
      <w:numFmt w:val="lowerLetter"/>
      <w:pStyle w:val="ListAlpha"/>
      <w:lvlText w:val="%1."/>
      <w:lvlJc w:val="left"/>
      <w:pPr>
        <w:tabs>
          <w:tab w:val="num" w:pos="360"/>
        </w:tabs>
        <w:ind w:left="360" w:hanging="360"/>
      </w:pPr>
      <w:rPr>
        <w:caps w:val="0"/>
        <w:u w:val="none"/>
      </w:rPr>
    </w:lvl>
  </w:abstractNum>
  <w:abstractNum w:abstractNumId="7">
    <w:nsid w:val="774A3101"/>
    <w:multiLevelType w:val="multilevel"/>
    <w:tmpl w:val="57027AE4"/>
    <w:name w:val="dtHD04"/>
    <w:lvl w:ilvl="0">
      <w:start w:val="3"/>
      <w:numFmt w:val="decimal"/>
      <w:lvlRestart w:val="0"/>
      <w:suff w:val="space"/>
      <w:lvlText w:val="2.7.%1."/>
      <w:lvlJc w:val="left"/>
      <w:pPr>
        <w:ind w:left="0" w:firstLine="0"/>
      </w:pPr>
      <w:rPr>
        <w:rFonts w:ascii="Times New Roman" w:hAnsi="Times New Roman" w:cs="Times New Roman" w:hint="default"/>
        <w:b/>
        <w:i w:val="0"/>
        <w:caps/>
        <w:smallCaps w:val="0"/>
        <w:sz w:val="24"/>
        <w:u w:val="none"/>
      </w:rPr>
    </w:lvl>
    <w:lvl w:ilvl="1">
      <w:start w:val="1"/>
      <w:numFmt w:val="decimal"/>
      <w:suff w:val="space"/>
      <w:lvlText w:val="2.7.%1.%2."/>
      <w:lvlJc w:val="left"/>
      <w:pPr>
        <w:ind w:left="0" w:firstLine="0"/>
      </w:pPr>
      <w:rPr>
        <w:rFonts w:ascii="Times New Roman" w:hAnsi="Times New Roman" w:cs="Times New Roman" w:hint="default"/>
        <w:b/>
        <w:i w:val="0"/>
        <w:caps w:val="0"/>
        <w:sz w:val="24"/>
        <w:u w:val="none"/>
      </w:rPr>
    </w:lvl>
    <w:lvl w:ilvl="2">
      <w:start w:val="1"/>
      <w:numFmt w:val="decimal"/>
      <w:suff w:val="space"/>
      <w:lvlText w:val="2.7.%1.%2.%3."/>
      <w:lvlJc w:val="left"/>
      <w:pPr>
        <w:ind w:left="0" w:firstLine="0"/>
      </w:pPr>
      <w:rPr>
        <w:rFonts w:ascii="Times New Roman" w:hAnsi="Times New Roman" w:cs="Times New Roman" w:hint="default"/>
        <w:b/>
        <w:i w:val="0"/>
        <w:caps w:val="0"/>
        <w:sz w:val="24"/>
        <w:u w:val="none"/>
      </w:rPr>
    </w:lvl>
    <w:lvl w:ilvl="3">
      <w:start w:val="1"/>
      <w:numFmt w:val="decimal"/>
      <w:suff w:val="space"/>
      <w:lvlText w:val="2.7.%1.%2.%3.%4."/>
      <w:lvlJc w:val="left"/>
      <w:pPr>
        <w:ind w:left="0" w:firstLine="0"/>
      </w:pPr>
      <w:rPr>
        <w:rFonts w:ascii="Times New Roman" w:hAnsi="Times New Roman" w:cs="Times New Roman" w:hint="default"/>
        <w:b/>
        <w:i w:val="0"/>
        <w:caps w:val="0"/>
        <w:sz w:val="24"/>
        <w:u w:val="none"/>
      </w:rPr>
    </w:lvl>
    <w:lvl w:ilvl="4">
      <w:start w:val="1"/>
      <w:numFmt w:val="decimal"/>
      <w:suff w:val="space"/>
      <w:lvlText w:val="2.7.%1.%2.%3.%4.%5."/>
      <w:lvlJc w:val="left"/>
      <w:pPr>
        <w:ind w:left="0" w:firstLine="0"/>
      </w:pPr>
      <w:rPr>
        <w:rFonts w:ascii="Times New Roman" w:hAnsi="Times New Roman" w:cs="Times New Roman" w:hint="default"/>
        <w:b/>
        <w:i w:val="0"/>
        <w:caps w:val="0"/>
        <w:sz w:val="24"/>
        <w:u w:val="none"/>
      </w:rPr>
    </w:lvl>
    <w:lvl w:ilvl="5">
      <w:start w:val="1"/>
      <w:numFmt w:val="decimal"/>
      <w:suff w:val="space"/>
      <w:lvlText w:val="2.7.%1.%2.%3.%4.%5.%6."/>
      <w:lvlJc w:val="left"/>
      <w:pPr>
        <w:ind w:left="1134" w:firstLine="0"/>
      </w:pPr>
      <w:rPr>
        <w:rFonts w:ascii="Times New Roman" w:hAnsi="Times New Roman" w:cs="Times New Roman" w:hint="default"/>
        <w:b/>
        <w:i w:val="0"/>
        <w:caps w:val="0"/>
        <w:sz w:val="24"/>
        <w:u w:val="none"/>
      </w:rPr>
    </w:lvl>
    <w:lvl w:ilvl="6">
      <w:start w:val="1"/>
      <w:numFmt w:val="decimal"/>
      <w:suff w:val="space"/>
      <w:lvlText w:val="2.7.%1.%2.%3.%4.%5.%6.%7."/>
      <w:lvlJc w:val="left"/>
      <w:pPr>
        <w:ind w:left="1418" w:firstLine="0"/>
      </w:pPr>
      <w:rPr>
        <w:rFonts w:ascii="Times New Roman" w:hAnsi="Times New Roman" w:cs="Times New Roman" w:hint="default"/>
        <w:b/>
        <w:i w:val="0"/>
        <w:caps w:val="0"/>
        <w:sz w:val="24"/>
        <w:u w:val="none"/>
      </w:rPr>
    </w:lvl>
    <w:lvl w:ilvl="7">
      <w:start w:val="1"/>
      <w:numFmt w:val="decimal"/>
      <w:suff w:val="space"/>
      <w:lvlText w:val="2.7.%1.%2.%3.%4.%5.%6.%7.%8."/>
      <w:lvlJc w:val="left"/>
      <w:pPr>
        <w:ind w:left="0" w:firstLine="0"/>
      </w:pPr>
      <w:rPr>
        <w:rFonts w:ascii="Times New Roman" w:hAnsi="Times New Roman" w:cs="Times New Roman" w:hint="default"/>
        <w:b/>
        <w:i w:val="0"/>
        <w:caps w:val="0"/>
        <w:sz w:val="24"/>
        <w:u w:val="none"/>
      </w:rPr>
    </w:lvl>
    <w:lvl w:ilvl="8">
      <w:start w:val="1"/>
      <w:numFmt w:val="decimal"/>
      <w:suff w:val="space"/>
      <w:lvlText w:val="2.7.%1.%2.%3.%4.%5.%6.%7.%8.%9."/>
      <w:lvlJc w:val="left"/>
      <w:pPr>
        <w:ind w:left="0" w:firstLine="0"/>
      </w:pPr>
      <w:rPr>
        <w:rFonts w:ascii="Times New Roman" w:hAnsi="Times New Roman" w:cs="Times New Roman" w:hint="default"/>
        <w:b/>
        <w:i w:val="0"/>
        <w:caps w:val="0"/>
        <w:sz w:val="24"/>
        <w:u w:val="none"/>
      </w:rPr>
    </w:lvl>
  </w:abstractNum>
  <w:num w:numId="1">
    <w:abstractNumId w:val="1"/>
  </w:num>
  <w:num w:numId="2">
    <w:abstractNumId w:val="4"/>
  </w:num>
  <w:num w:numId="3">
    <w:abstractNumId w:val="0"/>
  </w:num>
  <w:num w:numId="4">
    <w:abstractNumId w:val="5"/>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0F"/>
    <w:rsid w:val="00001AC5"/>
    <w:rsid w:val="00002FA9"/>
    <w:rsid w:val="00006705"/>
    <w:rsid w:val="00011A9B"/>
    <w:rsid w:val="00011B86"/>
    <w:rsid w:val="0001797C"/>
    <w:rsid w:val="00020818"/>
    <w:rsid w:val="00021E20"/>
    <w:rsid w:val="00022AD0"/>
    <w:rsid w:val="00030263"/>
    <w:rsid w:val="00032F0F"/>
    <w:rsid w:val="00046F83"/>
    <w:rsid w:val="00053893"/>
    <w:rsid w:val="000545BC"/>
    <w:rsid w:val="000674BA"/>
    <w:rsid w:val="00070FFF"/>
    <w:rsid w:val="0007271D"/>
    <w:rsid w:val="00073A4B"/>
    <w:rsid w:val="00081361"/>
    <w:rsid w:val="00083819"/>
    <w:rsid w:val="000935AE"/>
    <w:rsid w:val="00096D8E"/>
    <w:rsid w:val="000A4DD7"/>
    <w:rsid w:val="000A6198"/>
    <w:rsid w:val="000A7519"/>
    <w:rsid w:val="000B3F7C"/>
    <w:rsid w:val="000C4006"/>
    <w:rsid w:val="000D0F7B"/>
    <w:rsid w:val="000D1DF3"/>
    <w:rsid w:val="000D268E"/>
    <w:rsid w:val="000D2BFD"/>
    <w:rsid w:val="000D57DD"/>
    <w:rsid w:val="000D78C6"/>
    <w:rsid w:val="000E0BEA"/>
    <w:rsid w:val="000E6CE3"/>
    <w:rsid w:val="000F11FC"/>
    <w:rsid w:val="000F7BE2"/>
    <w:rsid w:val="00104D88"/>
    <w:rsid w:val="00105294"/>
    <w:rsid w:val="001054AD"/>
    <w:rsid w:val="00106A4F"/>
    <w:rsid w:val="00106D35"/>
    <w:rsid w:val="00107929"/>
    <w:rsid w:val="00117DB0"/>
    <w:rsid w:val="00120BDE"/>
    <w:rsid w:val="001226FB"/>
    <w:rsid w:val="00122DD0"/>
    <w:rsid w:val="00125713"/>
    <w:rsid w:val="00125BE3"/>
    <w:rsid w:val="00134146"/>
    <w:rsid w:val="0013453B"/>
    <w:rsid w:val="001346EE"/>
    <w:rsid w:val="001354EC"/>
    <w:rsid w:val="00147238"/>
    <w:rsid w:val="00154070"/>
    <w:rsid w:val="00170651"/>
    <w:rsid w:val="001779FE"/>
    <w:rsid w:val="0018183F"/>
    <w:rsid w:val="00181D3F"/>
    <w:rsid w:val="0018301E"/>
    <w:rsid w:val="00187C9C"/>
    <w:rsid w:val="001906CF"/>
    <w:rsid w:val="00191014"/>
    <w:rsid w:val="00196982"/>
    <w:rsid w:val="00197076"/>
    <w:rsid w:val="001A0A32"/>
    <w:rsid w:val="001A12D6"/>
    <w:rsid w:val="001A1656"/>
    <w:rsid w:val="001A3375"/>
    <w:rsid w:val="001A39E6"/>
    <w:rsid w:val="001A418E"/>
    <w:rsid w:val="001A5A2A"/>
    <w:rsid w:val="001B103F"/>
    <w:rsid w:val="001B746F"/>
    <w:rsid w:val="001B7DEB"/>
    <w:rsid w:val="001D0BFD"/>
    <w:rsid w:val="001D13C0"/>
    <w:rsid w:val="001D5E0C"/>
    <w:rsid w:val="001E0029"/>
    <w:rsid w:val="001E3B9A"/>
    <w:rsid w:val="001E4116"/>
    <w:rsid w:val="001E585F"/>
    <w:rsid w:val="001F53FD"/>
    <w:rsid w:val="001F6710"/>
    <w:rsid w:val="001F72FB"/>
    <w:rsid w:val="002067CC"/>
    <w:rsid w:val="00207CFA"/>
    <w:rsid w:val="00210D34"/>
    <w:rsid w:val="002112F6"/>
    <w:rsid w:val="0021444D"/>
    <w:rsid w:val="00232893"/>
    <w:rsid w:val="002402B1"/>
    <w:rsid w:val="00242405"/>
    <w:rsid w:val="00242A26"/>
    <w:rsid w:val="00242B97"/>
    <w:rsid w:val="00247C59"/>
    <w:rsid w:val="00251B18"/>
    <w:rsid w:val="00252044"/>
    <w:rsid w:val="00253D44"/>
    <w:rsid w:val="00254361"/>
    <w:rsid w:val="00265BD9"/>
    <w:rsid w:val="002730BE"/>
    <w:rsid w:val="00273E0B"/>
    <w:rsid w:val="00274A24"/>
    <w:rsid w:val="002844D3"/>
    <w:rsid w:val="002A0304"/>
    <w:rsid w:val="002A0AD0"/>
    <w:rsid w:val="002A15DB"/>
    <w:rsid w:val="002B1D73"/>
    <w:rsid w:val="002B2078"/>
    <w:rsid w:val="002B4558"/>
    <w:rsid w:val="002B682A"/>
    <w:rsid w:val="002B7E03"/>
    <w:rsid w:val="002C0F3B"/>
    <w:rsid w:val="002C10D3"/>
    <w:rsid w:val="002C55E5"/>
    <w:rsid w:val="002D5B93"/>
    <w:rsid w:val="002D6EE4"/>
    <w:rsid w:val="002D72CB"/>
    <w:rsid w:val="002E716A"/>
    <w:rsid w:val="002F0164"/>
    <w:rsid w:val="003035F0"/>
    <w:rsid w:val="00306FD2"/>
    <w:rsid w:val="003150ED"/>
    <w:rsid w:val="00315846"/>
    <w:rsid w:val="00316771"/>
    <w:rsid w:val="003169DA"/>
    <w:rsid w:val="0032066F"/>
    <w:rsid w:val="0032074C"/>
    <w:rsid w:val="00322D22"/>
    <w:rsid w:val="00324969"/>
    <w:rsid w:val="00331D1A"/>
    <w:rsid w:val="00336177"/>
    <w:rsid w:val="00337796"/>
    <w:rsid w:val="003471C0"/>
    <w:rsid w:val="003565CA"/>
    <w:rsid w:val="003575B6"/>
    <w:rsid w:val="00357770"/>
    <w:rsid w:val="003614B8"/>
    <w:rsid w:val="00364E87"/>
    <w:rsid w:val="00366F9D"/>
    <w:rsid w:val="00367A92"/>
    <w:rsid w:val="003743B3"/>
    <w:rsid w:val="00381E86"/>
    <w:rsid w:val="00382357"/>
    <w:rsid w:val="00382432"/>
    <w:rsid w:val="00382F53"/>
    <w:rsid w:val="00384774"/>
    <w:rsid w:val="0039036F"/>
    <w:rsid w:val="00391E21"/>
    <w:rsid w:val="00391F02"/>
    <w:rsid w:val="0039240B"/>
    <w:rsid w:val="00394B0E"/>
    <w:rsid w:val="00395091"/>
    <w:rsid w:val="003A21A0"/>
    <w:rsid w:val="003A3800"/>
    <w:rsid w:val="003B0279"/>
    <w:rsid w:val="003B1BD0"/>
    <w:rsid w:val="003B63EF"/>
    <w:rsid w:val="003D1D76"/>
    <w:rsid w:val="003D3D41"/>
    <w:rsid w:val="003E2808"/>
    <w:rsid w:val="003E47ED"/>
    <w:rsid w:val="003E5AED"/>
    <w:rsid w:val="003E6065"/>
    <w:rsid w:val="00403255"/>
    <w:rsid w:val="004139CB"/>
    <w:rsid w:val="004200DB"/>
    <w:rsid w:val="00421E56"/>
    <w:rsid w:val="00422B05"/>
    <w:rsid w:val="004238FD"/>
    <w:rsid w:val="0042418C"/>
    <w:rsid w:val="00425B1F"/>
    <w:rsid w:val="00425B5C"/>
    <w:rsid w:val="0042614F"/>
    <w:rsid w:val="00427EBC"/>
    <w:rsid w:val="004303B5"/>
    <w:rsid w:val="00434350"/>
    <w:rsid w:val="00437507"/>
    <w:rsid w:val="004412C3"/>
    <w:rsid w:val="004454C3"/>
    <w:rsid w:val="004628A2"/>
    <w:rsid w:val="00465A55"/>
    <w:rsid w:val="00466F46"/>
    <w:rsid w:val="00467DBE"/>
    <w:rsid w:val="004744E7"/>
    <w:rsid w:val="00476168"/>
    <w:rsid w:val="0048468E"/>
    <w:rsid w:val="00490C84"/>
    <w:rsid w:val="00494884"/>
    <w:rsid w:val="00495E08"/>
    <w:rsid w:val="00497068"/>
    <w:rsid w:val="004A713C"/>
    <w:rsid w:val="004B4CD3"/>
    <w:rsid w:val="004B61FB"/>
    <w:rsid w:val="004B65BE"/>
    <w:rsid w:val="004C583D"/>
    <w:rsid w:val="004C7A22"/>
    <w:rsid w:val="004D49E1"/>
    <w:rsid w:val="004E15CC"/>
    <w:rsid w:val="004E2717"/>
    <w:rsid w:val="004E627A"/>
    <w:rsid w:val="004E7810"/>
    <w:rsid w:val="004E7FB0"/>
    <w:rsid w:val="004F2F76"/>
    <w:rsid w:val="004F63EF"/>
    <w:rsid w:val="004F640B"/>
    <w:rsid w:val="00501532"/>
    <w:rsid w:val="00502297"/>
    <w:rsid w:val="00502DF1"/>
    <w:rsid w:val="00507034"/>
    <w:rsid w:val="00525CE1"/>
    <w:rsid w:val="00526184"/>
    <w:rsid w:val="00527F32"/>
    <w:rsid w:val="00531909"/>
    <w:rsid w:val="00534313"/>
    <w:rsid w:val="00534788"/>
    <w:rsid w:val="00534F3E"/>
    <w:rsid w:val="005365FE"/>
    <w:rsid w:val="005377C3"/>
    <w:rsid w:val="00540B58"/>
    <w:rsid w:val="00556BF7"/>
    <w:rsid w:val="005653F5"/>
    <w:rsid w:val="0056755F"/>
    <w:rsid w:val="00571510"/>
    <w:rsid w:val="005721BE"/>
    <w:rsid w:val="00573C02"/>
    <w:rsid w:val="005765D3"/>
    <w:rsid w:val="0057670A"/>
    <w:rsid w:val="00577FF7"/>
    <w:rsid w:val="00582236"/>
    <w:rsid w:val="005837BA"/>
    <w:rsid w:val="00595870"/>
    <w:rsid w:val="005A4A16"/>
    <w:rsid w:val="005B3B69"/>
    <w:rsid w:val="005B6F3C"/>
    <w:rsid w:val="005B7719"/>
    <w:rsid w:val="005C498E"/>
    <w:rsid w:val="005C789E"/>
    <w:rsid w:val="005D00F1"/>
    <w:rsid w:val="005D14FF"/>
    <w:rsid w:val="005D3FA2"/>
    <w:rsid w:val="005F1312"/>
    <w:rsid w:val="005F159E"/>
    <w:rsid w:val="005F3C26"/>
    <w:rsid w:val="005F7B90"/>
    <w:rsid w:val="00600360"/>
    <w:rsid w:val="0060159E"/>
    <w:rsid w:val="00602B2F"/>
    <w:rsid w:val="00612665"/>
    <w:rsid w:val="00621C7B"/>
    <w:rsid w:val="00622C9B"/>
    <w:rsid w:val="00624AE0"/>
    <w:rsid w:val="00641890"/>
    <w:rsid w:val="006439BB"/>
    <w:rsid w:val="006446D0"/>
    <w:rsid w:val="00647C35"/>
    <w:rsid w:val="006620E7"/>
    <w:rsid w:val="00663FDA"/>
    <w:rsid w:val="006678AD"/>
    <w:rsid w:val="00672BEA"/>
    <w:rsid w:val="00673D18"/>
    <w:rsid w:val="00676E46"/>
    <w:rsid w:val="00697766"/>
    <w:rsid w:val="006A3151"/>
    <w:rsid w:val="006A6C0E"/>
    <w:rsid w:val="006B5089"/>
    <w:rsid w:val="006C4448"/>
    <w:rsid w:val="006D0B48"/>
    <w:rsid w:val="006D1423"/>
    <w:rsid w:val="006E31E5"/>
    <w:rsid w:val="006E37C3"/>
    <w:rsid w:val="006E4C37"/>
    <w:rsid w:val="006F1AC2"/>
    <w:rsid w:val="006F7C94"/>
    <w:rsid w:val="0070272C"/>
    <w:rsid w:val="0070777B"/>
    <w:rsid w:val="00710467"/>
    <w:rsid w:val="0071096D"/>
    <w:rsid w:val="00712063"/>
    <w:rsid w:val="00712208"/>
    <w:rsid w:val="00714255"/>
    <w:rsid w:val="007253AB"/>
    <w:rsid w:val="00730C21"/>
    <w:rsid w:val="007314BD"/>
    <w:rsid w:val="00732AFE"/>
    <w:rsid w:val="007544F3"/>
    <w:rsid w:val="00757018"/>
    <w:rsid w:val="007604F8"/>
    <w:rsid w:val="00762FC1"/>
    <w:rsid w:val="007643B5"/>
    <w:rsid w:val="0077284A"/>
    <w:rsid w:val="0077380F"/>
    <w:rsid w:val="00774722"/>
    <w:rsid w:val="00780681"/>
    <w:rsid w:val="00782BFD"/>
    <w:rsid w:val="0078632C"/>
    <w:rsid w:val="00796D87"/>
    <w:rsid w:val="007A0414"/>
    <w:rsid w:val="007A37B3"/>
    <w:rsid w:val="007A4294"/>
    <w:rsid w:val="007B0030"/>
    <w:rsid w:val="007B154D"/>
    <w:rsid w:val="007B4F2F"/>
    <w:rsid w:val="007B6230"/>
    <w:rsid w:val="007B652D"/>
    <w:rsid w:val="007C2CF5"/>
    <w:rsid w:val="007C5295"/>
    <w:rsid w:val="007D0B69"/>
    <w:rsid w:val="007D58B9"/>
    <w:rsid w:val="007D5AAC"/>
    <w:rsid w:val="007E0C5E"/>
    <w:rsid w:val="007E20CE"/>
    <w:rsid w:val="007E5497"/>
    <w:rsid w:val="007F22D6"/>
    <w:rsid w:val="007F4BF6"/>
    <w:rsid w:val="00801D1D"/>
    <w:rsid w:val="00802654"/>
    <w:rsid w:val="0080468D"/>
    <w:rsid w:val="00806880"/>
    <w:rsid w:val="008104BE"/>
    <w:rsid w:val="008131D4"/>
    <w:rsid w:val="00817A0F"/>
    <w:rsid w:val="00821A40"/>
    <w:rsid w:val="00821B92"/>
    <w:rsid w:val="0082746B"/>
    <w:rsid w:val="0083067A"/>
    <w:rsid w:val="00831B34"/>
    <w:rsid w:val="0083278D"/>
    <w:rsid w:val="0083310B"/>
    <w:rsid w:val="00840DE3"/>
    <w:rsid w:val="00851D3B"/>
    <w:rsid w:val="00855C1B"/>
    <w:rsid w:val="0086089A"/>
    <w:rsid w:val="00860A4B"/>
    <w:rsid w:val="00862873"/>
    <w:rsid w:val="00872489"/>
    <w:rsid w:val="0088029F"/>
    <w:rsid w:val="008834EB"/>
    <w:rsid w:val="008872B6"/>
    <w:rsid w:val="00891F9D"/>
    <w:rsid w:val="00894F2B"/>
    <w:rsid w:val="008B215A"/>
    <w:rsid w:val="008B4C02"/>
    <w:rsid w:val="008B6239"/>
    <w:rsid w:val="008B7D92"/>
    <w:rsid w:val="008C777F"/>
    <w:rsid w:val="008D0692"/>
    <w:rsid w:val="008D1412"/>
    <w:rsid w:val="008F07D5"/>
    <w:rsid w:val="008F30E1"/>
    <w:rsid w:val="009011AF"/>
    <w:rsid w:val="00903327"/>
    <w:rsid w:val="00905AE8"/>
    <w:rsid w:val="009100F1"/>
    <w:rsid w:val="009140B9"/>
    <w:rsid w:val="00916094"/>
    <w:rsid w:val="009178F9"/>
    <w:rsid w:val="00917EE1"/>
    <w:rsid w:val="00923751"/>
    <w:rsid w:val="00923CA5"/>
    <w:rsid w:val="00932916"/>
    <w:rsid w:val="0093307A"/>
    <w:rsid w:val="0093470D"/>
    <w:rsid w:val="009354CD"/>
    <w:rsid w:val="009354D6"/>
    <w:rsid w:val="00936DE2"/>
    <w:rsid w:val="00941955"/>
    <w:rsid w:val="009419E4"/>
    <w:rsid w:val="009465AF"/>
    <w:rsid w:val="00954D2C"/>
    <w:rsid w:val="00956984"/>
    <w:rsid w:val="0095734D"/>
    <w:rsid w:val="0096131F"/>
    <w:rsid w:val="00964575"/>
    <w:rsid w:val="00965015"/>
    <w:rsid w:val="009665D6"/>
    <w:rsid w:val="009753AB"/>
    <w:rsid w:val="00982289"/>
    <w:rsid w:val="00983192"/>
    <w:rsid w:val="0098661C"/>
    <w:rsid w:val="00990449"/>
    <w:rsid w:val="0099136F"/>
    <w:rsid w:val="009A3255"/>
    <w:rsid w:val="009B1569"/>
    <w:rsid w:val="009B6CAD"/>
    <w:rsid w:val="009E45CE"/>
    <w:rsid w:val="009E6FD8"/>
    <w:rsid w:val="009E76F1"/>
    <w:rsid w:val="00A01162"/>
    <w:rsid w:val="00A02066"/>
    <w:rsid w:val="00A04360"/>
    <w:rsid w:val="00A050AE"/>
    <w:rsid w:val="00A06D92"/>
    <w:rsid w:val="00A1743D"/>
    <w:rsid w:val="00A202D8"/>
    <w:rsid w:val="00A21E39"/>
    <w:rsid w:val="00A26317"/>
    <w:rsid w:val="00A32CFE"/>
    <w:rsid w:val="00A35659"/>
    <w:rsid w:val="00A40468"/>
    <w:rsid w:val="00A40954"/>
    <w:rsid w:val="00A40B72"/>
    <w:rsid w:val="00A41452"/>
    <w:rsid w:val="00A51E63"/>
    <w:rsid w:val="00A56DE5"/>
    <w:rsid w:val="00A739FC"/>
    <w:rsid w:val="00A81C8A"/>
    <w:rsid w:val="00A82D8D"/>
    <w:rsid w:val="00A85B90"/>
    <w:rsid w:val="00A86585"/>
    <w:rsid w:val="00A90DE3"/>
    <w:rsid w:val="00A93928"/>
    <w:rsid w:val="00AA53EC"/>
    <w:rsid w:val="00AA75AF"/>
    <w:rsid w:val="00AB0E65"/>
    <w:rsid w:val="00AB600B"/>
    <w:rsid w:val="00AB6946"/>
    <w:rsid w:val="00AC0DFC"/>
    <w:rsid w:val="00AC3812"/>
    <w:rsid w:val="00AC52E4"/>
    <w:rsid w:val="00AC5DD5"/>
    <w:rsid w:val="00AD2C82"/>
    <w:rsid w:val="00AD3E58"/>
    <w:rsid w:val="00AD73F3"/>
    <w:rsid w:val="00AE0BCD"/>
    <w:rsid w:val="00AE26C7"/>
    <w:rsid w:val="00AE69C9"/>
    <w:rsid w:val="00AE6B94"/>
    <w:rsid w:val="00AF1592"/>
    <w:rsid w:val="00AF277F"/>
    <w:rsid w:val="00B11C8F"/>
    <w:rsid w:val="00B11DBC"/>
    <w:rsid w:val="00B22DB7"/>
    <w:rsid w:val="00B251A0"/>
    <w:rsid w:val="00B3325C"/>
    <w:rsid w:val="00B3331C"/>
    <w:rsid w:val="00B361B6"/>
    <w:rsid w:val="00B44D0F"/>
    <w:rsid w:val="00B4674B"/>
    <w:rsid w:val="00B47B0C"/>
    <w:rsid w:val="00B47C3B"/>
    <w:rsid w:val="00B57901"/>
    <w:rsid w:val="00B71DC7"/>
    <w:rsid w:val="00B721C6"/>
    <w:rsid w:val="00B74518"/>
    <w:rsid w:val="00B74DFB"/>
    <w:rsid w:val="00B7504E"/>
    <w:rsid w:val="00B75160"/>
    <w:rsid w:val="00B767E7"/>
    <w:rsid w:val="00B81ACF"/>
    <w:rsid w:val="00B86235"/>
    <w:rsid w:val="00B862B3"/>
    <w:rsid w:val="00B94951"/>
    <w:rsid w:val="00BA2339"/>
    <w:rsid w:val="00BA3E5D"/>
    <w:rsid w:val="00BA6D76"/>
    <w:rsid w:val="00BA6E58"/>
    <w:rsid w:val="00BB78B2"/>
    <w:rsid w:val="00BB7C7D"/>
    <w:rsid w:val="00BC139E"/>
    <w:rsid w:val="00BC225A"/>
    <w:rsid w:val="00BC3D57"/>
    <w:rsid w:val="00BC5DDB"/>
    <w:rsid w:val="00BC764F"/>
    <w:rsid w:val="00BC79AE"/>
    <w:rsid w:val="00BC7F72"/>
    <w:rsid w:val="00BD1EC2"/>
    <w:rsid w:val="00BD2149"/>
    <w:rsid w:val="00BD5032"/>
    <w:rsid w:val="00BE7885"/>
    <w:rsid w:val="00BF7054"/>
    <w:rsid w:val="00C01D8D"/>
    <w:rsid w:val="00C01DBE"/>
    <w:rsid w:val="00C04A57"/>
    <w:rsid w:val="00C05DB4"/>
    <w:rsid w:val="00C10D86"/>
    <w:rsid w:val="00C12378"/>
    <w:rsid w:val="00C16F71"/>
    <w:rsid w:val="00C379A8"/>
    <w:rsid w:val="00C42AF2"/>
    <w:rsid w:val="00C51E9A"/>
    <w:rsid w:val="00C54A60"/>
    <w:rsid w:val="00C556BA"/>
    <w:rsid w:val="00C5709D"/>
    <w:rsid w:val="00C63332"/>
    <w:rsid w:val="00C710F3"/>
    <w:rsid w:val="00C71904"/>
    <w:rsid w:val="00C7190F"/>
    <w:rsid w:val="00C74B29"/>
    <w:rsid w:val="00C75242"/>
    <w:rsid w:val="00C8152F"/>
    <w:rsid w:val="00C969D1"/>
    <w:rsid w:val="00CA76C5"/>
    <w:rsid w:val="00CA7990"/>
    <w:rsid w:val="00CB06AD"/>
    <w:rsid w:val="00CC67E5"/>
    <w:rsid w:val="00CE3899"/>
    <w:rsid w:val="00CE598B"/>
    <w:rsid w:val="00CF47FA"/>
    <w:rsid w:val="00CF6B05"/>
    <w:rsid w:val="00CF6E4E"/>
    <w:rsid w:val="00D00D41"/>
    <w:rsid w:val="00D037D6"/>
    <w:rsid w:val="00D06FFC"/>
    <w:rsid w:val="00D0777C"/>
    <w:rsid w:val="00D23A3F"/>
    <w:rsid w:val="00D308D3"/>
    <w:rsid w:val="00D371DB"/>
    <w:rsid w:val="00D37BE1"/>
    <w:rsid w:val="00D4271B"/>
    <w:rsid w:val="00D4677C"/>
    <w:rsid w:val="00D50033"/>
    <w:rsid w:val="00D5087A"/>
    <w:rsid w:val="00D5236B"/>
    <w:rsid w:val="00D5523E"/>
    <w:rsid w:val="00D56854"/>
    <w:rsid w:val="00D57288"/>
    <w:rsid w:val="00D60294"/>
    <w:rsid w:val="00D60C1F"/>
    <w:rsid w:val="00D61F0B"/>
    <w:rsid w:val="00D62C6D"/>
    <w:rsid w:val="00D63634"/>
    <w:rsid w:val="00D81DEC"/>
    <w:rsid w:val="00D83B62"/>
    <w:rsid w:val="00D843DA"/>
    <w:rsid w:val="00D84C45"/>
    <w:rsid w:val="00D86860"/>
    <w:rsid w:val="00D8731B"/>
    <w:rsid w:val="00DA0BA0"/>
    <w:rsid w:val="00DA20E0"/>
    <w:rsid w:val="00DA7A33"/>
    <w:rsid w:val="00DB2402"/>
    <w:rsid w:val="00DB3229"/>
    <w:rsid w:val="00DB4571"/>
    <w:rsid w:val="00DC369F"/>
    <w:rsid w:val="00DC745D"/>
    <w:rsid w:val="00DD0B41"/>
    <w:rsid w:val="00DD70EE"/>
    <w:rsid w:val="00DD730F"/>
    <w:rsid w:val="00DD7EA4"/>
    <w:rsid w:val="00DE2607"/>
    <w:rsid w:val="00DE2B80"/>
    <w:rsid w:val="00DF647F"/>
    <w:rsid w:val="00DF696F"/>
    <w:rsid w:val="00E00136"/>
    <w:rsid w:val="00E00641"/>
    <w:rsid w:val="00E01AD4"/>
    <w:rsid w:val="00E0560F"/>
    <w:rsid w:val="00E13E35"/>
    <w:rsid w:val="00E16D7E"/>
    <w:rsid w:val="00E17279"/>
    <w:rsid w:val="00E2017A"/>
    <w:rsid w:val="00E210C4"/>
    <w:rsid w:val="00E22EC0"/>
    <w:rsid w:val="00E341F8"/>
    <w:rsid w:val="00E36087"/>
    <w:rsid w:val="00E4042C"/>
    <w:rsid w:val="00E4598E"/>
    <w:rsid w:val="00E61EAC"/>
    <w:rsid w:val="00E67502"/>
    <w:rsid w:val="00E7479A"/>
    <w:rsid w:val="00E80585"/>
    <w:rsid w:val="00E8070F"/>
    <w:rsid w:val="00E81E59"/>
    <w:rsid w:val="00E83533"/>
    <w:rsid w:val="00E96A07"/>
    <w:rsid w:val="00EA0F28"/>
    <w:rsid w:val="00EA10C2"/>
    <w:rsid w:val="00EA64F8"/>
    <w:rsid w:val="00EB2C66"/>
    <w:rsid w:val="00EB6744"/>
    <w:rsid w:val="00EC1BFB"/>
    <w:rsid w:val="00EC46A1"/>
    <w:rsid w:val="00EC7806"/>
    <w:rsid w:val="00ED08C7"/>
    <w:rsid w:val="00ED169D"/>
    <w:rsid w:val="00ED2979"/>
    <w:rsid w:val="00ED2DD7"/>
    <w:rsid w:val="00EE093A"/>
    <w:rsid w:val="00EE1FA4"/>
    <w:rsid w:val="00EE322F"/>
    <w:rsid w:val="00EE53DE"/>
    <w:rsid w:val="00EE553B"/>
    <w:rsid w:val="00EF24B3"/>
    <w:rsid w:val="00EF6F7D"/>
    <w:rsid w:val="00F175AD"/>
    <w:rsid w:val="00F25D79"/>
    <w:rsid w:val="00F346AF"/>
    <w:rsid w:val="00F3622B"/>
    <w:rsid w:val="00F37148"/>
    <w:rsid w:val="00F41D3B"/>
    <w:rsid w:val="00F531D1"/>
    <w:rsid w:val="00F5570D"/>
    <w:rsid w:val="00F57690"/>
    <w:rsid w:val="00F63946"/>
    <w:rsid w:val="00F75AE1"/>
    <w:rsid w:val="00F92B92"/>
    <w:rsid w:val="00FA225B"/>
    <w:rsid w:val="00FA46EC"/>
    <w:rsid w:val="00FB7215"/>
    <w:rsid w:val="00FC4B5C"/>
    <w:rsid w:val="00FD60E3"/>
    <w:rsid w:val="00FF324A"/>
    <w:rsid w:val="00FF417A"/>
    <w:rsid w:val="00FF558B"/>
    <w:rsid w:val="00FF7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footnote reference" w:uiPriority="0"/>
    <w:lsdException w:name="line number"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92"/>
    <w:pPr>
      <w:spacing w:after="240"/>
      <w:jc w:val="both"/>
    </w:pPr>
    <w:rPr>
      <w:sz w:val="24"/>
      <w:lang w:val="en-GB" w:eastAsia="en-US"/>
    </w:rPr>
  </w:style>
  <w:style w:type="paragraph" w:styleId="Heading1">
    <w:name w:val="heading 1"/>
    <w:aliases w:val="Titol 1,Heading3"/>
    <w:basedOn w:val="Normal"/>
    <w:next w:val="Normal"/>
    <w:link w:val="Heading1Char"/>
    <w:qFormat/>
    <w:rsid w:val="00821B92"/>
    <w:pPr>
      <w:keepNext/>
      <w:spacing w:before="360" w:line="280" w:lineRule="exact"/>
      <w:outlineLvl w:val="0"/>
    </w:pPr>
    <w:rPr>
      <w:b/>
      <w:caps/>
      <w:kern w:val="28"/>
      <w:sz w:val="28"/>
    </w:rPr>
  </w:style>
  <w:style w:type="paragraph" w:styleId="Heading2">
    <w:name w:val="heading 2"/>
    <w:basedOn w:val="Normal"/>
    <w:next w:val="Normal"/>
    <w:link w:val="Heading2Char"/>
    <w:qFormat/>
    <w:rsid w:val="00821B92"/>
    <w:pPr>
      <w:keepNext/>
      <w:spacing w:before="240" w:after="120" w:line="280" w:lineRule="exact"/>
      <w:outlineLvl w:val="1"/>
    </w:pPr>
    <w:rPr>
      <w:b/>
    </w:rPr>
  </w:style>
  <w:style w:type="paragraph" w:styleId="Heading3">
    <w:name w:val="heading 3"/>
    <w:basedOn w:val="Normal"/>
    <w:next w:val="Normal"/>
    <w:link w:val="Heading3Char"/>
    <w:qFormat/>
    <w:rsid w:val="00821B92"/>
    <w:pPr>
      <w:keepNext/>
      <w:spacing w:before="120" w:after="120"/>
      <w:outlineLvl w:val="2"/>
    </w:pPr>
    <w:rPr>
      <w:b/>
      <w:i/>
      <w:iCs/>
    </w:rPr>
  </w:style>
  <w:style w:type="paragraph" w:styleId="Heading4">
    <w:name w:val="heading 4"/>
    <w:basedOn w:val="Normal"/>
    <w:next w:val="Normal"/>
    <w:link w:val="Heading4Char"/>
    <w:qFormat/>
    <w:rsid w:val="00821B92"/>
    <w:pPr>
      <w:keepNext/>
      <w:outlineLvl w:val="3"/>
    </w:pPr>
    <w:rPr>
      <w:i/>
      <w:iCs/>
    </w:rPr>
  </w:style>
  <w:style w:type="paragraph" w:styleId="Heading5">
    <w:name w:val="heading 5"/>
    <w:basedOn w:val="Normal"/>
    <w:next w:val="Normal"/>
    <w:link w:val="Heading5Char"/>
    <w:qFormat/>
    <w:rsid w:val="00821B92"/>
    <w:pPr>
      <w:spacing w:before="240" w:after="60"/>
      <w:outlineLvl w:val="4"/>
    </w:pPr>
    <w:rPr>
      <w:b/>
      <w:bCs/>
      <w:i/>
      <w:iCs/>
      <w:sz w:val="26"/>
      <w:szCs w:val="26"/>
    </w:rPr>
  </w:style>
  <w:style w:type="paragraph" w:styleId="Heading6">
    <w:name w:val="heading 6"/>
    <w:next w:val="Paragraph"/>
    <w:link w:val="Heading6Char"/>
    <w:autoRedefine/>
    <w:qFormat/>
    <w:rsid w:val="00032F0F"/>
    <w:pPr>
      <w:keepNext/>
      <w:spacing w:before="120" w:after="120"/>
      <w:outlineLvl w:val="5"/>
    </w:pPr>
    <w:rPr>
      <w:b/>
      <w:iCs/>
      <w:sz w:val="24"/>
      <w:szCs w:val="24"/>
      <w:lang w:val="en-US" w:eastAsia="en-US"/>
    </w:rPr>
  </w:style>
  <w:style w:type="paragraph" w:styleId="Heading7">
    <w:name w:val="heading 7"/>
    <w:next w:val="Paragraph"/>
    <w:link w:val="Heading7Char"/>
    <w:qFormat/>
    <w:rsid w:val="00032F0F"/>
    <w:pPr>
      <w:keepNext/>
      <w:spacing w:before="120" w:after="120"/>
      <w:ind w:left="1418"/>
      <w:outlineLvl w:val="6"/>
    </w:pPr>
    <w:rPr>
      <w:b/>
      <w:iCs/>
      <w:sz w:val="24"/>
      <w:szCs w:val="24"/>
      <w:lang w:val="en-US" w:eastAsia="en-US"/>
    </w:rPr>
  </w:style>
  <w:style w:type="paragraph" w:styleId="Heading8">
    <w:name w:val="heading 8"/>
    <w:next w:val="Paragraph"/>
    <w:link w:val="Heading8Char"/>
    <w:qFormat/>
    <w:rsid w:val="00032F0F"/>
    <w:pPr>
      <w:keepNext/>
      <w:spacing w:before="120" w:after="120"/>
      <w:outlineLvl w:val="7"/>
    </w:pPr>
    <w:rPr>
      <w:b/>
      <w:iCs/>
      <w:sz w:val="24"/>
      <w:szCs w:val="24"/>
      <w:lang w:val="en-US" w:eastAsia="en-US"/>
    </w:rPr>
  </w:style>
  <w:style w:type="paragraph" w:styleId="Heading9">
    <w:name w:val="heading 9"/>
    <w:next w:val="Paragraph"/>
    <w:link w:val="Heading9Char"/>
    <w:qFormat/>
    <w:rsid w:val="00032F0F"/>
    <w:pPr>
      <w:keepNext/>
      <w:spacing w:before="120" w:after="120"/>
      <w:outlineLvl w:val="8"/>
    </w:pPr>
    <w:rPr>
      <w:b/>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21B92"/>
    <w:rPr>
      <w:rFonts w:ascii="Tahoma" w:hAnsi="Tahoma" w:cs="Tahoma"/>
      <w:sz w:val="16"/>
      <w:szCs w:val="16"/>
    </w:rPr>
  </w:style>
  <w:style w:type="character" w:customStyle="1" w:styleId="BalloonTextChar">
    <w:name w:val="Balloon Text Char"/>
    <w:link w:val="BalloonText"/>
    <w:rsid w:val="00821B92"/>
    <w:rPr>
      <w:rFonts w:ascii="Tahoma" w:hAnsi="Tahoma" w:cs="Tahoma"/>
      <w:sz w:val="16"/>
      <w:szCs w:val="16"/>
      <w:lang w:val="en-GB" w:eastAsia="en-US"/>
    </w:rPr>
  </w:style>
  <w:style w:type="paragraph" w:customStyle="1" w:styleId="CLDNormal">
    <w:name w:val="CLD Normal"/>
    <w:basedOn w:val="Normal"/>
    <w:uiPriority w:val="6"/>
    <w:qFormat/>
    <w:rsid w:val="00821B92"/>
  </w:style>
  <w:style w:type="paragraph" w:customStyle="1" w:styleId="CLDBulletList">
    <w:name w:val="CLD Bullet List"/>
    <w:basedOn w:val="CLDNormal"/>
    <w:qFormat/>
    <w:rsid w:val="00821B92"/>
    <w:pPr>
      <w:numPr>
        <w:numId w:val="1"/>
      </w:numPr>
      <w:spacing w:before="20" w:after="20"/>
    </w:pPr>
  </w:style>
  <w:style w:type="paragraph" w:customStyle="1" w:styleId="Figure">
    <w:name w:val="Figure"/>
    <w:basedOn w:val="Normal"/>
    <w:next w:val="Normal"/>
    <w:semiHidden/>
    <w:rsid w:val="00821B92"/>
    <w:pPr>
      <w:spacing w:before="240" w:after="360"/>
    </w:pPr>
    <w:rPr>
      <w:color w:val="000000"/>
    </w:rPr>
  </w:style>
  <w:style w:type="character" w:customStyle="1" w:styleId="Heading2Char">
    <w:name w:val="Heading 2 Char"/>
    <w:link w:val="Heading2"/>
    <w:rsid w:val="001E3B9A"/>
    <w:rPr>
      <w:b/>
      <w:sz w:val="24"/>
      <w:lang w:val="en-GB" w:eastAsia="en-US"/>
    </w:rPr>
  </w:style>
  <w:style w:type="character" w:customStyle="1" w:styleId="Heading4Char">
    <w:name w:val="Heading 4 Char"/>
    <w:link w:val="Heading4"/>
    <w:rsid w:val="001E3B9A"/>
    <w:rPr>
      <w:i/>
      <w:iCs/>
      <w:sz w:val="24"/>
      <w:lang w:val="en-GB" w:eastAsia="en-US"/>
    </w:rPr>
  </w:style>
  <w:style w:type="character" w:customStyle="1" w:styleId="Heading5Char">
    <w:name w:val="Heading 5 Char"/>
    <w:link w:val="Heading5"/>
    <w:rsid w:val="001E3B9A"/>
    <w:rPr>
      <w:b/>
      <w:bCs/>
      <w:i/>
      <w:iCs/>
      <w:sz w:val="26"/>
      <w:szCs w:val="26"/>
      <w:lang w:val="en-GB" w:eastAsia="en-US"/>
    </w:rPr>
  </w:style>
  <w:style w:type="paragraph" w:customStyle="1" w:styleId="CLDFigure">
    <w:name w:val="CLD Figure"/>
    <w:basedOn w:val="Figure"/>
    <w:uiPriority w:val="7"/>
    <w:qFormat/>
    <w:rsid w:val="00821B92"/>
  </w:style>
  <w:style w:type="paragraph" w:styleId="Footer">
    <w:name w:val="footer"/>
    <w:basedOn w:val="Normal"/>
    <w:link w:val="FooterChar"/>
    <w:rsid w:val="00821B92"/>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821B92"/>
    <w:rPr>
      <w:lang w:val="en-GB" w:eastAsia="en-US"/>
    </w:rPr>
  </w:style>
  <w:style w:type="paragraph" w:customStyle="1" w:styleId="CLDFooter">
    <w:name w:val="CLD Footer"/>
    <w:basedOn w:val="Footer"/>
    <w:uiPriority w:val="7"/>
    <w:qFormat/>
    <w:rsid w:val="00821B92"/>
    <w:pPr>
      <w:tabs>
        <w:tab w:val="clear" w:pos="9923"/>
        <w:tab w:val="right" w:pos="8800"/>
      </w:tabs>
      <w:spacing w:line="240" w:lineRule="auto"/>
    </w:pPr>
  </w:style>
  <w:style w:type="character" w:customStyle="1" w:styleId="Heading1Char">
    <w:name w:val="Heading 1 Char"/>
    <w:aliases w:val="Titol 1 Char,Heading3 Char"/>
    <w:link w:val="Heading1"/>
    <w:uiPriority w:val="1"/>
    <w:rsid w:val="00821B92"/>
    <w:rPr>
      <w:b/>
      <w:caps/>
      <w:kern w:val="28"/>
      <w:sz w:val="28"/>
      <w:lang w:val="en-GB" w:eastAsia="en-US"/>
    </w:rPr>
  </w:style>
  <w:style w:type="paragraph" w:customStyle="1" w:styleId="CLDHeading1">
    <w:name w:val="CLD Heading 1"/>
    <w:basedOn w:val="Heading1"/>
    <w:uiPriority w:val="2"/>
    <w:qFormat/>
    <w:rsid w:val="00821B92"/>
  </w:style>
  <w:style w:type="paragraph" w:customStyle="1" w:styleId="CLDHeading2">
    <w:name w:val="CLD Heading 2"/>
    <w:basedOn w:val="Heading2"/>
    <w:uiPriority w:val="3"/>
    <w:qFormat/>
    <w:rsid w:val="00821B92"/>
  </w:style>
  <w:style w:type="character" w:customStyle="1" w:styleId="Heading3Char">
    <w:name w:val="Heading 3 Char"/>
    <w:link w:val="Heading3"/>
    <w:rsid w:val="00821B92"/>
    <w:rPr>
      <w:b/>
      <w:i/>
      <w:iCs/>
      <w:sz w:val="24"/>
      <w:lang w:val="en-GB" w:eastAsia="en-US"/>
    </w:rPr>
  </w:style>
  <w:style w:type="paragraph" w:customStyle="1" w:styleId="CLDHeading3">
    <w:name w:val="CLD Heading 3"/>
    <w:basedOn w:val="Heading3"/>
    <w:uiPriority w:val="4"/>
    <w:qFormat/>
    <w:rsid w:val="00821B92"/>
  </w:style>
  <w:style w:type="paragraph" w:customStyle="1" w:styleId="CLDHeading4">
    <w:name w:val="CLD Heading 4"/>
    <w:basedOn w:val="Heading4"/>
    <w:uiPriority w:val="5"/>
    <w:qFormat/>
    <w:rsid w:val="00821B92"/>
    <w:pPr>
      <w:spacing w:before="120" w:after="120"/>
    </w:pPr>
  </w:style>
  <w:style w:type="paragraph" w:customStyle="1" w:styleId="CLDNormalBold">
    <w:name w:val="CLD Normal Bold"/>
    <w:basedOn w:val="CLDNormal"/>
    <w:qFormat/>
    <w:rsid w:val="00821B92"/>
    <w:rPr>
      <w:b/>
    </w:rPr>
  </w:style>
  <w:style w:type="paragraph" w:customStyle="1" w:styleId="CLDNumberList">
    <w:name w:val="CLD Number List"/>
    <w:basedOn w:val="CLDNormal"/>
    <w:qFormat/>
    <w:rsid w:val="00821B92"/>
    <w:pPr>
      <w:numPr>
        <w:numId w:val="2"/>
      </w:numPr>
    </w:pPr>
  </w:style>
  <w:style w:type="character" w:customStyle="1" w:styleId="CLDRegisteredTrademarkSign">
    <w:name w:val="CLD Registered Trademark Sign"/>
    <w:rsid w:val="00821B92"/>
    <w:rPr>
      <w:b/>
      <w:sz w:val="32"/>
      <w:vertAlign w:val="superscript"/>
      <w:lang w:eastAsia="en-US"/>
    </w:rPr>
  </w:style>
  <w:style w:type="paragraph" w:styleId="Subtitle">
    <w:name w:val="Subtitle"/>
    <w:basedOn w:val="Normal"/>
    <w:link w:val="SubtitleChar"/>
    <w:qFormat/>
    <w:rsid w:val="00821B92"/>
    <w:pPr>
      <w:spacing w:after="60"/>
      <w:outlineLvl w:val="1"/>
    </w:pPr>
    <w:rPr>
      <w:b/>
      <w:sz w:val="32"/>
    </w:rPr>
  </w:style>
  <w:style w:type="character" w:customStyle="1" w:styleId="SubtitleChar">
    <w:name w:val="Subtitle Char"/>
    <w:link w:val="Subtitle"/>
    <w:rsid w:val="00821B92"/>
    <w:rPr>
      <w:b/>
      <w:sz w:val="32"/>
      <w:lang w:val="en-GB" w:eastAsia="en-US"/>
    </w:rPr>
  </w:style>
  <w:style w:type="paragraph" w:customStyle="1" w:styleId="CLDSubtitle">
    <w:name w:val="CLD Subtitle"/>
    <w:basedOn w:val="Subtitle"/>
    <w:uiPriority w:val="1"/>
    <w:qFormat/>
    <w:rsid w:val="00821B92"/>
    <w:rPr>
      <w:sz w:val="28"/>
    </w:rPr>
  </w:style>
  <w:style w:type="paragraph" w:customStyle="1" w:styleId="FigureFootnote">
    <w:name w:val="Figure Footnote"/>
    <w:basedOn w:val="Normal"/>
    <w:next w:val="Normal"/>
    <w:semiHidden/>
    <w:rsid w:val="00821B92"/>
    <w:pPr>
      <w:spacing w:before="240" w:after="360"/>
    </w:pPr>
    <w:rPr>
      <w:color w:val="000000"/>
    </w:rPr>
  </w:style>
  <w:style w:type="paragraph" w:customStyle="1" w:styleId="TableFootnote">
    <w:name w:val="Table Footnote"/>
    <w:basedOn w:val="FigureFootnote"/>
    <w:next w:val="Normal"/>
    <w:semiHidden/>
    <w:rsid w:val="00821B92"/>
    <w:pPr>
      <w:spacing w:before="0" w:after="0"/>
      <w:jc w:val="left"/>
    </w:pPr>
    <w:rPr>
      <w:sz w:val="20"/>
      <w:szCs w:val="24"/>
    </w:rPr>
  </w:style>
  <w:style w:type="paragraph" w:customStyle="1" w:styleId="CLDTableFootnote">
    <w:name w:val="CLD Table Footnote"/>
    <w:basedOn w:val="TableFootnote"/>
    <w:uiPriority w:val="7"/>
    <w:qFormat/>
    <w:rsid w:val="00821B92"/>
    <w:pPr>
      <w:spacing w:before="40"/>
    </w:pPr>
  </w:style>
  <w:style w:type="paragraph" w:customStyle="1" w:styleId="TableSpace">
    <w:name w:val="Table Space"/>
    <w:basedOn w:val="Figure"/>
    <w:next w:val="Normal"/>
    <w:semiHidden/>
    <w:rsid w:val="00821B92"/>
    <w:pPr>
      <w:spacing w:before="0" w:after="480"/>
      <w:jc w:val="left"/>
    </w:pPr>
    <w:rPr>
      <w:szCs w:val="24"/>
    </w:rPr>
  </w:style>
  <w:style w:type="paragraph" w:customStyle="1" w:styleId="CLDTableSpaceListSpace">
    <w:name w:val="CLD Table Space/List Space"/>
    <w:basedOn w:val="TableSpace"/>
    <w:uiPriority w:val="7"/>
    <w:qFormat/>
    <w:rsid w:val="00821B92"/>
    <w:pPr>
      <w:spacing w:after="120"/>
    </w:pPr>
  </w:style>
  <w:style w:type="paragraph" w:customStyle="1" w:styleId="TableText">
    <w:name w:val="Table Text"/>
    <w:basedOn w:val="Figure"/>
    <w:semiHidden/>
    <w:rsid w:val="00821B92"/>
    <w:pPr>
      <w:spacing w:before="0" w:after="0"/>
      <w:jc w:val="left"/>
    </w:pPr>
    <w:rPr>
      <w:snapToGrid w:val="0"/>
      <w:szCs w:val="24"/>
    </w:rPr>
  </w:style>
  <w:style w:type="paragraph" w:customStyle="1" w:styleId="CLDTableTextListText">
    <w:name w:val="CLD Table Text/List Text"/>
    <w:basedOn w:val="TableText"/>
    <w:uiPriority w:val="7"/>
    <w:qFormat/>
    <w:rsid w:val="00821B92"/>
    <w:pPr>
      <w:spacing w:before="20" w:after="20"/>
    </w:pPr>
  </w:style>
  <w:style w:type="paragraph" w:customStyle="1" w:styleId="FigureTitle">
    <w:name w:val="Figure Title"/>
    <w:basedOn w:val="Normal"/>
    <w:next w:val="Figure"/>
    <w:semiHidden/>
    <w:rsid w:val="00821B92"/>
    <w:pPr>
      <w:keepNext/>
      <w:spacing w:before="360"/>
    </w:pPr>
    <w:rPr>
      <w:b/>
      <w:color w:val="000000"/>
    </w:rPr>
  </w:style>
  <w:style w:type="paragraph" w:customStyle="1" w:styleId="TableTitle">
    <w:name w:val="Table Title"/>
    <w:basedOn w:val="FigureTitle"/>
    <w:next w:val="TableText"/>
    <w:semiHidden/>
    <w:rsid w:val="00821B92"/>
    <w:pPr>
      <w:spacing w:after="0"/>
      <w:jc w:val="left"/>
    </w:pPr>
    <w:rPr>
      <w:szCs w:val="24"/>
    </w:rPr>
  </w:style>
  <w:style w:type="paragraph" w:customStyle="1" w:styleId="CLDTableTitle">
    <w:name w:val="CLD Table Title"/>
    <w:basedOn w:val="TableTitle"/>
    <w:uiPriority w:val="7"/>
    <w:qFormat/>
    <w:rsid w:val="00821B92"/>
    <w:pPr>
      <w:keepLines/>
      <w:spacing w:before="120"/>
    </w:pPr>
  </w:style>
  <w:style w:type="paragraph" w:styleId="Title">
    <w:name w:val="Title"/>
    <w:basedOn w:val="Normal"/>
    <w:link w:val="TitleChar"/>
    <w:qFormat/>
    <w:rsid w:val="00821B92"/>
    <w:pPr>
      <w:spacing w:before="240" w:after="60"/>
      <w:outlineLvl w:val="0"/>
    </w:pPr>
    <w:rPr>
      <w:b/>
      <w:kern w:val="28"/>
      <w:sz w:val="40"/>
    </w:rPr>
  </w:style>
  <w:style w:type="character" w:customStyle="1" w:styleId="TitleChar">
    <w:name w:val="Title Char"/>
    <w:link w:val="Title"/>
    <w:rsid w:val="00821B92"/>
    <w:rPr>
      <w:b/>
      <w:kern w:val="28"/>
      <w:sz w:val="40"/>
      <w:lang w:val="en-GB" w:eastAsia="en-US"/>
    </w:rPr>
  </w:style>
  <w:style w:type="paragraph" w:customStyle="1" w:styleId="CLDTITLE">
    <w:name w:val="CLD TITLE"/>
    <w:basedOn w:val="Title"/>
    <w:qFormat/>
    <w:rsid w:val="00821B92"/>
  </w:style>
  <w:style w:type="character" w:customStyle="1" w:styleId="CLDTradename">
    <w:name w:val="CLD Tradename"/>
    <w:rsid w:val="00821B92"/>
    <w:rPr>
      <w:b/>
      <w:sz w:val="32"/>
      <w:lang w:val="en-GB" w:eastAsia="en-US"/>
    </w:rPr>
  </w:style>
  <w:style w:type="character" w:styleId="CommentReference">
    <w:name w:val="annotation reference"/>
    <w:uiPriority w:val="99"/>
    <w:rsid w:val="00821B92"/>
    <w:rPr>
      <w:sz w:val="16"/>
      <w:szCs w:val="16"/>
    </w:rPr>
  </w:style>
  <w:style w:type="paragraph" w:styleId="CommentText">
    <w:name w:val="annotation text"/>
    <w:basedOn w:val="Normal"/>
    <w:link w:val="CommentTextChar"/>
    <w:rsid w:val="00821B92"/>
    <w:rPr>
      <w:sz w:val="20"/>
    </w:rPr>
  </w:style>
  <w:style w:type="character" w:customStyle="1" w:styleId="CommentTextChar">
    <w:name w:val="Comment Text Char"/>
    <w:link w:val="CommentText"/>
    <w:rsid w:val="00821B92"/>
    <w:rPr>
      <w:lang w:val="en-GB" w:eastAsia="en-US"/>
    </w:rPr>
  </w:style>
  <w:style w:type="paragraph" w:styleId="CommentSubject">
    <w:name w:val="annotation subject"/>
    <w:basedOn w:val="CommentText"/>
    <w:next w:val="CommentText"/>
    <w:link w:val="CommentSubjectChar"/>
    <w:rsid w:val="00821B92"/>
    <w:rPr>
      <w:b/>
      <w:bCs/>
    </w:rPr>
  </w:style>
  <w:style w:type="character" w:customStyle="1" w:styleId="CommentSubjectChar">
    <w:name w:val="Comment Subject Char"/>
    <w:link w:val="CommentSubject"/>
    <w:rsid w:val="00821B92"/>
    <w:rPr>
      <w:b/>
      <w:bCs/>
      <w:lang w:val="en-GB" w:eastAsia="en-US"/>
    </w:rPr>
  </w:style>
  <w:style w:type="character" w:styleId="FootnoteReference">
    <w:name w:val="footnote reference"/>
    <w:semiHidden/>
    <w:rsid w:val="00821B92"/>
    <w:rPr>
      <w:sz w:val="24"/>
      <w:vertAlign w:val="superscript"/>
    </w:rPr>
  </w:style>
  <w:style w:type="paragraph" w:styleId="Header">
    <w:name w:val="header"/>
    <w:basedOn w:val="Normal"/>
    <w:link w:val="HeaderChar"/>
    <w:uiPriority w:val="99"/>
    <w:rsid w:val="00821B92"/>
    <w:pPr>
      <w:tabs>
        <w:tab w:val="center" w:pos="4153"/>
        <w:tab w:val="right" w:pos="8306"/>
      </w:tabs>
    </w:pPr>
  </w:style>
  <w:style w:type="character" w:customStyle="1" w:styleId="HeaderChar">
    <w:name w:val="Header Char"/>
    <w:link w:val="Header"/>
    <w:uiPriority w:val="99"/>
    <w:rsid w:val="00821B92"/>
    <w:rPr>
      <w:sz w:val="24"/>
      <w:lang w:val="en-GB" w:eastAsia="en-US"/>
    </w:rPr>
  </w:style>
  <w:style w:type="character" w:styleId="Hyperlink">
    <w:name w:val="Hyperlink"/>
    <w:uiPriority w:val="99"/>
    <w:rsid w:val="00821B92"/>
    <w:rPr>
      <w:color w:val="auto"/>
      <w:u w:val="none"/>
    </w:rPr>
  </w:style>
  <w:style w:type="paragraph" w:styleId="ListBullet">
    <w:name w:val="List Bullet"/>
    <w:basedOn w:val="Normal"/>
    <w:rsid w:val="00821B92"/>
    <w:pPr>
      <w:numPr>
        <w:numId w:val="3"/>
      </w:numPr>
    </w:pPr>
  </w:style>
  <w:style w:type="paragraph" w:styleId="ListNumber">
    <w:name w:val="List Number"/>
    <w:basedOn w:val="Normal"/>
    <w:semiHidden/>
    <w:rsid w:val="00821B92"/>
    <w:pPr>
      <w:numPr>
        <w:numId w:val="4"/>
      </w:numPr>
    </w:pPr>
  </w:style>
  <w:style w:type="character" w:styleId="PageNumber">
    <w:name w:val="page number"/>
    <w:basedOn w:val="DefaultParagraphFont"/>
    <w:rsid w:val="00821B92"/>
  </w:style>
  <w:style w:type="table" w:styleId="TableGrid">
    <w:name w:val="Table Grid"/>
    <w:basedOn w:val="TableNormal"/>
    <w:uiPriority w:val="59"/>
    <w:rsid w:val="00821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821B92"/>
    <w:pPr>
      <w:keepNext/>
    </w:pPr>
    <w:rPr>
      <w:b/>
      <w:bCs/>
    </w:rPr>
  </w:style>
  <w:style w:type="paragraph" w:customStyle="1" w:styleId="TableTitleCont">
    <w:name w:val="Table Title Cont"/>
    <w:basedOn w:val="TableTitle"/>
    <w:next w:val="TableText"/>
    <w:semiHidden/>
    <w:rsid w:val="00821B92"/>
    <w:pPr>
      <w:spacing w:before="0"/>
    </w:pPr>
    <w:rPr>
      <w:b w:val="0"/>
    </w:rPr>
  </w:style>
  <w:style w:type="paragraph" w:customStyle="1" w:styleId="PIFooter">
    <w:name w:val="PI Footer"/>
    <w:basedOn w:val="Footer"/>
    <w:uiPriority w:val="7"/>
    <w:qFormat/>
    <w:rsid w:val="00DA20E0"/>
    <w:pPr>
      <w:tabs>
        <w:tab w:val="clear" w:pos="9923"/>
        <w:tab w:val="right" w:pos="8800"/>
      </w:tabs>
      <w:spacing w:line="240" w:lineRule="auto"/>
    </w:pPr>
    <w:rPr>
      <w:lang w:val="en-AU"/>
    </w:rPr>
  </w:style>
  <w:style w:type="paragraph" w:styleId="BodyText">
    <w:name w:val="Body Text"/>
    <w:basedOn w:val="Normal"/>
    <w:link w:val="BodyTextChar"/>
    <w:uiPriority w:val="1"/>
    <w:qFormat/>
    <w:rsid w:val="00C01DBE"/>
    <w:pPr>
      <w:widowControl w:val="0"/>
      <w:autoSpaceDE w:val="0"/>
      <w:autoSpaceDN w:val="0"/>
      <w:adjustRightInd w:val="0"/>
      <w:spacing w:after="0"/>
      <w:ind w:left="100"/>
      <w:jc w:val="left"/>
    </w:pPr>
    <w:rPr>
      <w:szCs w:val="24"/>
      <w:lang w:val="en-US"/>
    </w:rPr>
  </w:style>
  <w:style w:type="character" w:customStyle="1" w:styleId="BodyTextChar">
    <w:name w:val="Body Text Char"/>
    <w:link w:val="BodyText"/>
    <w:uiPriority w:val="1"/>
    <w:rsid w:val="00C01DBE"/>
    <w:rPr>
      <w:rFonts w:eastAsia="Times New Roman"/>
      <w:sz w:val="24"/>
      <w:szCs w:val="24"/>
      <w:lang w:val="en-US" w:eastAsia="en-US"/>
    </w:rPr>
  </w:style>
  <w:style w:type="paragraph" w:customStyle="1" w:styleId="TableParagraph">
    <w:name w:val="Table Paragraph"/>
    <w:basedOn w:val="Normal"/>
    <w:uiPriority w:val="1"/>
    <w:qFormat/>
    <w:rsid w:val="00C01DBE"/>
    <w:pPr>
      <w:widowControl w:val="0"/>
      <w:autoSpaceDE w:val="0"/>
      <w:autoSpaceDN w:val="0"/>
      <w:adjustRightInd w:val="0"/>
      <w:spacing w:after="0"/>
      <w:jc w:val="left"/>
    </w:pPr>
    <w:rPr>
      <w:szCs w:val="24"/>
      <w:lang w:val="en-US"/>
    </w:rPr>
  </w:style>
  <w:style w:type="paragraph" w:styleId="ListParagraph">
    <w:name w:val="List Paragraph"/>
    <w:basedOn w:val="Normal"/>
    <w:uiPriority w:val="34"/>
    <w:qFormat/>
    <w:rsid w:val="00C75242"/>
    <w:pPr>
      <w:widowControl w:val="0"/>
      <w:autoSpaceDE w:val="0"/>
      <w:autoSpaceDN w:val="0"/>
      <w:adjustRightInd w:val="0"/>
      <w:spacing w:after="0"/>
      <w:jc w:val="left"/>
    </w:pPr>
    <w:rPr>
      <w:szCs w:val="24"/>
      <w:lang w:val="en-US"/>
    </w:rPr>
  </w:style>
  <w:style w:type="character" w:customStyle="1" w:styleId="Heading6Char">
    <w:name w:val="Heading 6 Char"/>
    <w:link w:val="Heading6"/>
    <w:rsid w:val="00032F0F"/>
    <w:rPr>
      <w:b/>
      <w:iCs/>
      <w:sz w:val="24"/>
      <w:szCs w:val="24"/>
      <w:lang w:val="en-US" w:eastAsia="en-US"/>
    </w:rPr>
  </w:style>
  <w:style w:type="character" w:customStyle="1" w:styleId="Heading7Char">
    <w:name w:val="Heading 7 Char"/>
    <w:link w:val="Heading7"/>
    <w:rsid w:val="00032F0F"/>
    <w:rPr>
      <w:b/>
      <w:iCs/>
      <w:sz w:val="24"/>
      <w:szCs w:val="24"/>
      <w:lang w:val="en-US" w:eastAsia="en-US"/>
    </w:rPr>
  </w:style>
  <w:style w:type="character" w:customStyle="1" w:styleId="Heading8Char">
    <w:name w:val="Heading 8 Char"/>
    <w:link w:val="Heading8"/>
    <w:rsid w:val="00032F0F"/>
    <w:rPr>
      <w:b/>
      <w:iCs/>
      <w:sz w:val="24"/>
      <w:szCs w:val="24"/>
      <w:lang w:val="en-US" w:eastAsia="en-US"/>
    </w:rPr>
  </w:style>
  <w:style w:type="character" w:customStyle="1" w:styleId="Heading9Char">
    <w:name w:val="Heading 9 Char"/>
    <w:link w:val="Heading9"/>
    <w:rsid w:val="00032F0F"/>
    <w:rPr>
      <w:b/>
      <w:iCs/>
      <w:sz w:val="24"/>
      <w:szCs w:val="24"/>
      <w:lang w:val="en-US" w:eastAsia="en-US"/>
    </w:rPr>
  </w:style>
  <w:style w:type="numbering" w:customStyle="1" w:styleId="NoList1">
    <w:name w:val="No List1"/>
    <w:next w:val="NoList"/>
    <w:semiHidden/>
    <w:rsid w:val="00032F0F"/>
  </w:style>
  <w:style w:type="paragraph" w:customStyle="1" w:styleId="Heading2Unnumbered">
    <w:name w:val="Heading 2 Unnumbered"/>
    <w:next w:val="Normal"/>
    <w:rsid w:val="00032F0F"/>
    <w:pPr>
      <w:keepNext/>
      <w:outlineLvl w:val="1"/>
    </w:pPr>
    <w:rPr>
      <w:rFonts w:ascii="Times New Roman Bold" w:hAnsi="Times New Roman Bold"/>
      <w:b/>
      <w:sz w:val="22"/>
      <w:lang w:val="en-US" w:eastAsia="en-US"/>
    </w:rPr>
  </w:style>
  <w:style w:type="character" w:customStyle="1" w:styleId="Instructions">
    <w:name w:val="Instructions"/>
    <w:rsid w:val="00032F0F"/>
    <w:rPr>
      <w:i/>
      <w:iCs/>
      <w:color w:val="008000"/>
    </w:rPr>
  </w:style>
  <w:style w:type="character" w:customStyle="1" w:styleId="BlueText">
    <w:name w:val="Blue Text"/>
    <w:rsid w:val="00032F0F"/>
    <w:rPr>
      <w:color w:val="0000FF"/>
    </w:rPr>
  </w:style>
  <w:style w:type="paragraph" w:customStyle="1" w:styleId="BoxHeading">
    <w:name w:val="Box Heading"/>
    <w:next w:val="Normal"/>
    <w:rsid w:val="00032F0F"/>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lang w:val="en-US" w:eastAsia="en-US"/>
    </w:rPr>
  </w:style>
  <w:style w:type="paragraph" w:customStyle="1" w:styleId="Heading">
    <w:name w:val="Heading"/>
    <w:next w:val="Normal"/>
    <w:rsid w:val="00032F0F"/>
    <w:pPr>
      <w:keepNext/>
    </w:pPr>
    <w:rPr>
      <w:rFonts w:ascii="Times New Roman Bold" w:hAnsi="Times New Roman Bold" w:cs="Arial"/>
      <w:b/>
      <w:bCs/>
      <w:caps/>
      <w:sz w:val="22"/>
      <w:szCs w:val="22"/>
      <w:lang w:val="en-US" w:eastAsia="en-US"/>
    </w:rPr>
  </w:style>
  <w:style w:type="paragraph" w:customStyle="1" w:styleId="Paragraph">
    <w:name w:val="Paragraph"/>
    <w:link w:val="ParagraphChar"/>
    <w:rsid w:val="00032F0F"/>
    <w:pPr>
      <w:spacing w:after="240"/>
    </w:pPr>
    <w:rPr>
      <w:sz w:val="24"/>
      <w:szCs w:val="24"/>
      <w:lang w:val="en-US" w:eastAsia="en-US"/>
    </w:rPr>
  </w:style>
  <w:style w:type="paragraph" w:customStyle="1" w:styleId="ListAlpha">
    <w:name w:val="List Alpha"/>
    <w:rsid w:val="00032F0F"/>
    <w:pPr>
      <w:numPr>
        <w:numId w:val="5"/>
      </w:numPr>
      <w:spacing w:after="240"/>
    </w:pPr>
    <w:rPr>
      <w:sz w:val="24"/>
      <w:szCs w:val="24"/>
      <w:lang w:val="en-US" w:eastAsia="en-US"/>
    </w:rPr>
  </w:style>
  <w:style w:type="character" w:customStyle="1" w:styleId="ParagraphChar">
    <w:name w:val="Paragraph Char"/>
    <w:link w:val="Paragraph"/>
    <w:rsid w:val="00032F0F"/>
    <w:rPr>
      <w:sz w:val="24"/>
      <w:szCs w:val="24"/>
      <w:lang w:val="en-US" w:eastAsia="en-US"/>
    </w:rPr>
  </w:style>
  <w:style w:type="paragraph" w:customStyle="1" w:styleId="Heading3Unnumbered">
    <w:name w:val="Heading 3 Unnumbered"/>
    <w:next w:val="Paragraph"/>
    <w:rsid w:val="00032F0F"/>
    <w:pPr>
      <w:keepNext/>
      <w:spacing w:after="240"/>
      <w:outlineLvl w:val="2"/>
    </w:pPr>
    <w:rPr>
      <w:rFonts w:ascii="Times New Roman Bold" w:hAnsi="Times New Roman Bold"/>
      <w:b/>
      <w:sz w:val="24"/>
      <w:lang w:val="en-US" w:eastAsia="en-US"/>
    </w:rPr>
  </w:style>
  <w:style w:type="paragraph" w:customStyle="1" w:styleId="Heading2NoTOC">
    <w:name w:val="Heading 2 NoTOC"/>
    <w:next w:val="Paragraph"/>
    <w:rsid w:val="00032F0F"/>
    <w:pPr>
      <w:keepNext/>
      <w:spacing w:after="240"/>
    </w:pPr>
    <w:rPr>
      <w:rFonts w:ascii="Times New Roman Bold" w:hAnsi="Times New Roman Bold" w:cs="Arial"/>
      <w:b/>
      <w:bCs/>
      <w:sz w:val="24"/>
      <w:szCs w:val="26"/>
      <w:lang w:val="en-US" w:eastAsia="en-US"/>
    </w:rPr>
  </w:style>
  <w:style w:type="paragraph" w:styleId="Caption">
    <w:name w:val="caption"/>
    <w:next w:val="Paragraph"/>
    <w:qFormat/>
    <w:rsid w:val="00032F0F"/>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TableText0">
    <w:name w:val="TableText"/>
    <w:link w:val="TableTextChar"/>
    <w:rsid w:val="00032F0F"/>
    <w:rPr>
      <w:rFonts w:cs="Arial"/>
      <w:lang w:val="en-US" w:eastAsia="en-US"/>
    </w:rPr>
  </w:style>
  <w:style w:type="paragraph" w:customStyle="1" w:styleId="TableTextCentered">
    <w:name w:val="TableText Centered"/>
    <w:rsid w:val="00032F0F"/>
    <w:pPr>
      <w:jc w:val="center"/>
    </w:pPr>
    <w:rPr>
      <w:lang w:val="en-US" w:eastAsia="en-US"/>
    </w:rPr>
  </w:style>
  <w:style w:type="paragraph" w:customStyle="1" w:styleId="TableTextColHead">
    <w:name w:val="TableText Col Head"/>
    <w:next w:val="TableTextCentered"/>
    <w:rsid w:val="00032F0F"/>
    <w:pPr>
      <w:jc w:val="center"/>
    </w:pPr>
    <w:rPr>
      <w:rFonts w:ascii="Times New Roman Bold" w:hAnsi="Times New Roman Bold"/>
      <w:b/>
      <w:lang w:val="en-US" w:eastAsia="en-US"/>
    </w:rPr>
  </w:style>
  <w:style w:type="paragraph" w:customStyle="1" w:styleId="TableTextFootnote">
    <w:name w:val="TableText Footnote"/>
    <w:rsid w:val="00032F0F"/>
    <w:rPr>
      <w:lang w:val="en-US" w:eastAsia="en-US"/>
    </w:rPr>
  </w:style>
  <w:style w:type="character" w:customStyle="1" w:styleId="TableTextChar">
    <w:name w:val="TableText Char"/>
    <w:link w:val="TableText0"/>
    <w:locked/>
    <w:rsid w:val="00032F0F"/>
    <w:rPr>
      <w:rFonts w:cs="Arial"/>
      <w:lang w:val="en-US" w:eastAsia="en-US"/>
    </w:rPr>
  </w:style>
  <w:style w:type="paragraph" w:customStyle="1" w:styleId="BodytextAgency">
    <w:name w:val="Body text (Agency)"/>
    <w:basedOn w:val="Normal"/>
    <w:link w:val="BodytextAgencyChar"/>
    <w:rsid w:val="00032F0F"/>
    <w:pPr>
      <w:spacing w:after="140" w:line="280" w:lineRule="atLeast"/>
      <w:jc w:val="left"/>
    </w:pPr>
    <w:rPr>
      <w:rFonts w:ascii="Verdana" w:eastAsia="Verdana" w:hAnsi="Verdana"/>
      <w:sz w:val="18"/>
      <w:szCs w:val="18"/>
      <w:lang w:eastAsia="en-GB"/>
    </w:rPr>
  </w:style>
  <w:style w:type="character" w:customStyle="1" w:styleId="BodytextAgencyChar">
    <w:name w:val="Body text (Agency) Char"/>
    <w:link w:val="BodytextAgency"/>
    <w:rsid w:val="00032F0F"/>
    <w:rPr>
      <w:rFonts w:ascii="Verdana" w:eastAsia="Verdana" w:hAnsi="Verdana"/>
      <w:sz w:val="18"/>
      <w:szCs w:val="18"/>
      <w:lang w:val="en-GB" w:eastAsia="en-GB"/>
    </w:rPr>
  </w:style>
  <w:style w:type="paragraph" w:customStyle="1" w:styleId="NormalAgency">
    <w:name w:val="Normal (Agency)"/>
    <w:link w:val="NormalAgencyChar"/>
    <w:rsid w:val="00032F0F"/>
    <w:rPr>
      <w:rFonts w:ascii="Verdana" w:eastAsia="Verdana" w:hAnsi="Verdana"/>
      <w:sz w:val="18"/>
      <w:szCs w:val="18"/>
      <w:lang w:val="en-GB" w:eastAsia="en-GB"/>
    </w:rPr>
  </w:style>
  <w:style w:type="paragraph" w:customStyle="1" w:styleId="TabletextrowsAgency">
    <w:name w:val="Table text rows (Agency)"/>
    <w:basedOn w:val="Normal"/>
    <w:rsid w:val="00032F0F"/>
    <w:pPr>
      <w:spacing w:after="0" w:line="280" w:lineRule="exact"/>
      <w:jc w:val="left"/>
    </w:pPr>
    <w:rPr>
      <w:rFonts w:ascii="Verdana" w:hAnsi="Verdana" w:cs="Verdana"/>
      <w:sz w:val="18"/>
      <w:szCs w:val="18"/>
      <w:lang w:eastAsia="zh-CN"/>
    </w:rPr>
  </w:style>
  <w:style w:type="character" w:customStyle="1" w:styleId="NormalAgencyChar">
    <w:name w:val="Normal (Agency) Char"/>
    <w:link w:val="NormalAgency"/>
    <w:rsid w:val="00032F0F"/>
    <w:rPr>
      <w:rFonts w:ascii="Verdana" w:eastAsia="Verdana" w:hAnsi="Verdana"/>
      <w:sz w:val="18"/>
      <w:szCs w:val="18"/>
      <w:lang w:val="en-GB" w:eastAsia="en-GB"/>
    </w:rPr>
  </w:style>
  <w:style w:type="paragraph" w:styleId="Revision">
    <w:name w:val="Revision"/>
    <w:hidden/>
    <w:uiPriority w:val="99"/>
    <w:semiHidden/>
    <w:rsid w:val="00032F0F"/>
    <w:rPr>
      <w:sz w:val="22"/>
      <w:lang w:val="en-GB" w:eastAsia="en-US"/>
    </w:rPr>
  </w:style>
  <w:style w:type="character" w:styleId="LineNumber">
    <w:name w:val="line number"/>
    <w:rsid w:val="00032F0F"/>
  </w:style>
  <w:style w:type="paragraph" w:customStyle="1" w:styleId="Default">
    <w:name w:val="Default"/>
    <w:rsid w:val="00032F0F"/>
    <w:pPr>
      <w:autoSpaceDE w:val="0"/>
      <w:autoSpaceDN w:val="0"/>
      <w:adjustRightInd w:val="0"/>
    </w:pPr>
    <w:rPr>
      <w:color w:val="000000"/>
      <w:sz w:val="24"/>
      <w:szCs w:val="24"/>
      <w:lang w:val="en-US" w:eastAsia="en-US"/>
    </w:rPr>
  </w:style>
  <w:style w:type="character" w:styleId="Emphasis">
    <w:name w:val="Emphasis"/>
    <w:uiPriority w:val="20"/>
    <w:qFormat/>
    <w:rsid w:val="00032F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footnote reference" w:uiPriority="0"/>
    <w:lsdException w:name="line number"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92"/>
    <w:pPr>
      <w:spacing w:after="240"/>
      <w:jc w:val="both"/>
    </w:pPr>
    <w:rPr>
      <w:sz w:val="24"/>
      <w:lang w:val="en-GB" w:eastAsia="en-US"/>
    </w:rPr>
  </w:style>
  <w:style w:type="paragraph" w:styleId="Heading1">
    <w:name w:val="heading 1"/>
    <w:aliases w:val="Titol 1,Heading3"/>
    <w:basedOn w:val="Normal"/>
    <w:next w:val="Normal"/>
    <w:link w:val="Heading1Char"/>
    <w:qFormat/>
    <w:rsid w:val="00821B92"/>
    <w:pPr>
      <w:keepNext/>
      <w:spacing w:before="360" w:line="280" w:lineRule="exact"/>
      <w:outlineLvl w:val="0"/>
    </w:pPr>
    <w:rPr>
      <w:b/>
      <w:caps/>
      <w:kern w:val="28"/>
      <w:sz w:val="28"/>
    </w:rPr>
  </w:style>
  <w:style w:type="paragraph" w:styleId="Heading2">
    <w:name w:val="heading 2"/>
    <w:basedOn w:val="Normal"/>
    <w:next w:val="Normal"/>
    <w:link w:val="Heading2Char"/>
    <w:qFormat/>
    <w:rsid w:val="00821B92"/>
    <w:pPr>
      <w:keepNext/>
      <w:spacing w:before="240" w:after="120" w:line="280" w:lineRule="exact"/>
      <w:outlineLvl w:val="1"/>
    </w:pPr>
    <w:rPr>
      <w:b/>
    </w:rPr>
  </w:style>
  <w:style w:type="paragraph" w:styleId="Heading3">
    <w:name w:val="heading 3"/>
    <w:basedOn w:val="Normal"/>
    <w:next w:val="Normal"/>
    <w:link w:val="Heading3Char"/>
    <w:qFormat/>
    <w:rsid w:val="00821B92"/>
    <w:pPr>
      <w:keepNext/>
      <w:spacing w:before="120" w:after="120"/>
      <w:outlineLvl w:val="2"/>
    </w:pPr>
    <w:rPr>
      <w:b/>
      <w:i/>
      <w:iCs/>
    </w:rPr>
  </w:style>
  <w:style w:type="paragraph" w:styleId="Heading4">
    <w:name w:val="heading 4"/>
    <w:basedOn w:val="Normal"/>
    <w:next w:val="Normal"/>
    <w:link w:val="Heading4Char"/>
    <w:qFormat/>
    <w:rsid w:val="00821B92"/>
    <w:pPr>
      <w:keepNext/>
      <w:outlineLvl w:val="3"/>
    </w:pPr>
    <w:rPr>
      <w:i/>
      <w:iCs/>
    </w:rPr>
  </w:style>
  <w:style w:type="paragraph" w:styleId="Heading5">
    <w:name w:val="heading 5"/>
    <w:basedOn w:val="Normal"/>
    <w:next w:val="Normal"/>
    <w:link w:val="Heading5Char"/>
    <w:qFormat/>
    <w:rsid w:val="00821B92"/>
    <w:pPr>
      <w:spacing w:before="240" w:after="60"/>
      <w:outlineLvl w:val="4"/>
    </w:pPr>
    <w:rPr>
      <w:b/>
      <w:bCs/>
      <w:i/>
      <w:iCs/>
      <w:sz w:val="26"/>
      <w:szCs w:val="26"/>
    </w:rPr>
  </w:style>
  <w:style w:type="paragraph" w:styleId="Heading6">
    <w:name w:val="heading 6"/>
    <w:next w:val="Paragraph"/>
    <w:link w:val="Heading6Char"/>
    <w:autoRedefine/>
    <w:qFormat/>
    <w:rsid w:val="00032F0F"/>
    <w:pPr>
      <w:keepNext/>
      <w:spacing w:before="120" w:after="120"/>
      <w:outlineLvl w:val="5"/>
    </w:pPr>
    <w:rPr>
      <w:b/>
      <w:iCs/>
      <w:sz w:val="24"/>
      <w:szCs w:val="24"/>
      <w:lang w:val="en-US" w:eastAsia="en-US"/>
    </w:rPr>
  </w:style>
  <w:style w:type="paragraph" w:styleId="Heading7">
    <w:name w:val="heading 7"/>
    <w:next w:val="Paragraph"/>
    <w:link w:val="Heading7Char"/>
    <w:qFormat/>
    <w:rsid w:val="00032F0F"/>
    <w:pPr>
      <w:keepNext/>
      <w:spacing w:before="120" w:after="120"/>
      <w:ind w:left="1418"/>
      <w:outlineLvl w:val="6"/>
    </w:pPr>
    <w:rPr>
      <w:b/>
      <w:iCs/>
      <w:sz w:val="24"/>
      <w:szCs w:val="24"/>
      <w:lang w:val="en-US" w:eastAsia="en-US"/>
    </w:rPr>
  </w:style>
  <w:style w:type="paragraph" w:styleId="Heading8">
    <w:name w:val="heading 8"/>
    <w:next w:val="Paragraph"/>
    <w:link w:val="Heading8Char"/>
    <w:qFormat/>
    <w:rsid w:val="00032F0F"/>
    <w:pPr>
      <w:keepNext/>
      <w:spacing w:before="120" w:after="120"/>
      <w:outlineLvl w:val="7"/>
    </w:pPr>
    <w:rPr>
      <w:b/>
      <w:iCs/>
      <w:sz w:val="24"/>
      <w:szCs w:val="24"/>
      <w:lang w:val="en-US" w:eastAsia="en-US"/>
    </w:rPr>
  </w:style>
  <w:style w:type="paragraph" w:styleId="Heading9">
    <w:name w:val="heading 9"/>
    <w:next w:val="Paragraph"/>
    <w:link w:val="Heading9Char"/>
    <w:qFormat/>
    <w:rsid w:val="00032F0F"/>
    <w:pPr>
      <w:keepNext/>
      <w:spacing w:before="120" w:after="120"/>
      <w:outlineLvl w:val="8"/>
    </w:pPr>
    <w:rPr>
      <w:b/>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21B92"/>
    <w:rPr>
      <w:rFonts w:ascii="Tahoma" w:hAnsi="Tahoma" w:cs="Tahoma"/>
      <w:sz w:val="16"/>
      <w:szCs w:val="16"/>
    </w:rPr>
  </w:style>
  <w:style w:type="character" w:customStyle="1" w:styleId="BalloonTextChar">
    <w:name w:val="Balloon Text Char"/>
    <w:link w:val="BalloonText"/>
    <w:rsid w:val="00821B92"/>
    <w:rPr>
      <w:rFonts w:ascii="Tahoma" w:hAnsi="Tahoma" w:cs="Tahoma"/>
      <w:sz w:val="16"/>
      <w:szCs w:val="16"/>
      <w:lang w:val="en-GB" w:eastAsia="en-US"/>
    </w:rPr>
  </w:style>
  <w:style w:type="paragraph" w:customStyle="1" w:styleId="CLDNormal">
    <w:name w:val="CLD Normal"/>
    <w:basedOn w:val="Normal"/>
    <w:uiPriority w:val="6"/>
    <w:qFormat/>
    <w:rsid w:val="00821B92"/>
  </w:style>
  <w:style w:type="paragraph" w:customStyle="1" w:styleId="CLDBulletList">
    <w:name w:val="CLD Bullet List"/>
    <w:basedOn w:val="CLDNormal"/>
    <w:qFormat/>
    <w:rsid w:val="00821B92"/>
    <w:pPr>
      <w:numPr>
        <w:numId w:val="1"/>
      </w:numPr>
      <w:spacing w:before="20" w:after="20"/>
    </w:pPr>
  </w:style>
  <w:style w:type="paragraph" w:customStyle="1" w:styleId="Figure">
    <w:name w:val="Figure"/>
    <w:basedOn w:val="Normal"/>
    <w:next w:val="Normal"/>
    <w:semiHidden/>
    <w:rsid w:val="00821B92"/>
    <w:pPr>
      <w:spacing w:before="240" w:after="360"/>
    </w:pPr>
    <w:rPr>
      <w:color w:val="000000"/>
    </w:rPr>
  </w:style>
  <w:style w:type="character" w:customStyle="1" w:styleId="Heading2Char">
    <w:name w:val="Heading 2 Char"/>
    <w:link w:val="Heading2"/>
    <w:rsid w:val="001E3B9A"/>
    <w:rPr>
      <w:b/>
      <w:sz w:val="24"/>
      <w:lang w:val="en-GB" w:eastAsia="en-US"/>
    </w:rPr>
  </w:style>
  <w:style w:type="character" w:customStyle="1" w:styleId="Heading4Char">
    <w:name w:val="Heading 4 Char"/>
    <w:link w:val="Heading4"/>
    <w:rsid w:val="001E3B9A"/>
    <w:rPr>
      <w:i/>
      <w:iCs/>
      <w:sz w:val="24"/>
      <w:lang w:val="en-GB" w:eastAsia="en-US"/>
    </w:rPr>
  </w:style>
  <w:style w:type="character" w:customStyle="1" w:styleId="Heading5Char">
    <w:name w:val="Heading 5 Char"/>
    <w:link w:val="Heading5"/>
    <w:rsid w:val="001E3B9A"/>
    <w:rPr>
      <w:b/>
      <w:bCs/>
      <w:i/>
      <w:iCs/>
      <w:sz w:val="26"/>
      <w:szCs w:val="26"/>
      <w:lang w:val="en-GB" w:eastAsia="en-US"/>
    </w:rPr>
  </w:style>
  <w:style w:type="paragraph" w:customStyle="1" w:styleId="CLDFigure">
    <w:name w:val="CLD Figure"/>
    <w:basedOn w:val="Figure"/>
    <w:uiPriority w:val="7"/>
    <w:qFormat/>
    <w:rsid w:val="00821B92"/>
  </w:style>
  <w:style w:type="paragraph" w:styleId="Footer">
    <w:name w:val="footer"/>
    <w:basedOn w:val="Normal"/>
    <w:link w:val="FooterChar"/>
    <w:rsid w:val="00821B92"/>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821B92"/>
    <w:rPr>
      <w:lang w:val="en-GB" w:eastAsia="en-US"/>
    </w:rPr>
  </w:style>
  <w:style w:type="paragraph" w:customStyle="1" w:styleId="CLDFooter">
    <w:name w:val="CLD Footer"/>
    <w:basedOn w:val="Footer"/>
    <w:uiPriority w:val="7"/>
    <w:qFormat/>
    <w:rsid w:val="00821B92"/>
    <w:pPr>
      <w:tabs>
        <w:tab w:val="clear" w:pos="9923"/>
        <w:tab w:val="right" w:pos="8800"/>
      </w:tabs>
      <w:spacing w:line="240" w:lineRule="auto"/>
    </w:pPr>
  </w:style>
  <w:style w:type="character" w:customStyle="1" w:styleId="Heading1Char">
    <w:name w:val="Heading 1 Char"/>
    <w:aliases w:val="Titol 1 Char,Heading3 Char"/>
    <w:link w:val="Heading1"/>
    <w:uiPriority w:val="1"/>
    <w:rsid w:val="00821B92"/>
    <w:rPr>
      <w:b/>
      <w:caps/>
      <w:kern w:val="28"/>
      <w:sz w:val="28"/>
      <w:lang w:val="en-GB" w:eastAsia="en-US"/>
    </w:rPr>
  </w:style>
  <w:style w:type="paragraph" w:customStyle="1" w:styleId="CLDHeading1">
    <w:name w:val="CLD Heading 1"/>
    <w:basedOn w:val="Heading1"/>
    <w:uiPriority w:val="2"/>
    <w:qFormat/>
    <w:rsid w:val="00821B92"/>
  </w:style>
  <w:style w:type="paragraph" w:customStyle="1" w:styleId="CLDHeading2">
    <w:name w:val="CLD Heading 2"/>
    <w:basedOn w:val="Heading2"/>
    <w:uiPriority w:val="3"/>
    <w:qFormat/>
    <w:rsid w:val="00821B92"/>
  </w:style>
  <w:style w:type="character" w:customStyle="1" w:styleId="Heading3Char">
    <w:name w:val="Heading 3 Char"/>
    <w:link w:val="Heading3"/>
    <w:rsid w:val="00821B92"/>
    <w:rPr>
      <w:b/>
      <w:i/>
      <w:iCs/>
      <w:sz w:val="24"/>
      <w:lang w:val="en-GB" w:eastAsia="en-US"/>
    </w:rPr>
  </w:style>
  <w:style w:type="paragraph" w:customStyle="1" w:styleId="CLDHeading3">
    <w:name w:val="CLD Heading 3"/>
    <w:basedOn w:val="Heading3"/>
    <w:uiPriority w:val="4"/>
    <w:qFormat/>
    <w:rsid w:val="00821B92"/>
  </w:style>
  <w:style w:type="paragraph" w:customStyle="1" w:styleId="CLDHeading4">
    <w:name w:val="CLD Heading 4"/>
    <w:basedOn w:val="Heading4"/>
    <w:uiPriority w:val="5"/>
    <w:qFormat/>
    <w:rsid w:val="00821B92"/>
    <w:pPr>
      <w:spacing w:before="120" w:after="120"/>
    </w:pPr>
  </w:style>
  <w:style w:type="paragraph" w:customStyle="1" w:styleId="CLDNormalBold">
    <w:name w:val="CLD Normal Bold"/>
    <w:basedOn w:val="CLDNormal"/>
    <w:qFormat/>
    <w:rsid w:val="00821B92"/>
    <w:rPr>
      <w:b/>
    </w:rPr>
  </w:style>
  <w:style w:type="paragraph" w:customStyle="1" w:styleId="CLDNumberList">
    <w:name w:val="CLD Number List"/>
    <w:basedOn w:val="CLDNormal"/>
    <w:qFormat/>
    <w:rsid w:val="00821B92"/>
    <w:pPr>
      <w:numPr>
        <w:numId w:val="2"/>
      </w:numPr>
    </w:pPr>
  </w:style>
  <w:style w:type="character" w:customStyle="1" w:styleId="CLDRegisteredTrademarkSign">
    <w:name w:val="CLD Registered Trademark Sign"/>
    <w:rsid w:val="00821B92"/>
    <w:rPr>
      <w:b/>
      <w:sz w:val="32"/>
      <w:vertAlign w:val="superscript"/>
      <w:lang w:eastAsia="en-US"/>
    </w:rPr>
  </w:style>
  <w:style w:type="paragraph" w:styleId="Subtitle">
    <w:name w:val="Subtitle"/>
    <w:basedOn w:val="Normal"/>
    <w:link w:val="SubtitleChar"/>
    <w:qFormat/>
    <w:rsid w:val="00821B92"/>
    <w:pPr>
      <w:spacing w:after="60"/>
      <w:outlineLvl w:val="1"/>
    </w:pPr>
    <w:rPr>
      <w:b/>
      <w:sz w:val="32"/>
    </w:rPr>
  </w:style>
  <w:style w:type="character" w:customStyle="1" w:styleId="SubtitleChar">
    <w:name w:val="Subtitle Char"/>
    <w:link w:val="Subtitle"/>
    <w:rsid w:val="00821B92"/>
    <w:rPr>
      <w:b/>
      <w:sz w:val="32"/>
      <w:lang w:val="en-GB" w:eastAsia="en-US"/>
    </w:rPr>
  </w:style>
  <w:style w:type="paragraph" w:customStyle="1" w:styleId="CLDSubtitle">
    <w:name w:val="CLD Subtitle"/>
    <w:basedOn w:val="Subtitle"/>
    <w:uiPriority w:val="1"/>
    <w:qFormat/>
    <w:rsid w:val="00821B92"/>
    <w:rPr>
      <w:sz w:val="28"/>
    </w:rPr>
  </w:style>
  <w:style w:type="paragraph" w:customStyle="1" w:styleId="FigureFootnote">
    <w:name w:val="Figure Footnote"/>
    <w:basedOn w:val="Normal"/>
    <w:next w:val="Normal"/>
    <w:semiHidden/>
    <w:rsid w:val="00821B92"/>
    <w:pPr>
      <w:spacing w:before="240" w:after="360"/>
    </w:pPr>
    <w:rPr>
      <w:color w:val="000000"/>
    </w:rPr>
  </w:style>
  <w:style w:type="paragraph" w:customStyle="1" w:styleId="TableFootnote">
    <w:name w:val="Table Footnote"/>
    <w:basedOn w:val="FigureFootnote"/>
    <w:next w:val="Normal"/>
    <w:semiHidden/>
    <w:rsid w:val="00821B92"/>
    <w:pPr>
      <w:spacing w:before="0" w:after="0"/>
      <w:jc w:val="left"/>
    </w:pPr>
    <w:rPr>
      <w:sz w:val="20"/>
      <w:szCs w:val="24"/>
    </w:rPr>
  </w:style>
  <w:style w:type="paragraph" w:customStyle="1" w:styleId="CLDTableFootnote">
    <w:name w:val="CLD Table Footnote"/>
    <w:basedOn w:val="TableFootnote"/>
    <w:uiPriority w:val="7"/>
    <w:qFormat/>
    <w:rsid w:val="00821B92"/>
    <w:pPr>
      <w:spacing w:before="40"/>
    </w:pPr>
  </w:style>
  <w:style w:type="paragraph" w:customStyle="1" w:styleId="TableSpace">
    <w:name w:val="Table Space"/>
    <w:basedOn w:val="Figure"/>
    <w:next w:val="Normal"/>
    <w:semiHidden/>
    <w:rsid w:val="00821B92"/>
    <w:pPr>
      <w:spacing w:before="0" w:after="480"/>
      <w:jc w:val="left"/>
    </w:pPr>
    <w:rPr>
      <w:szCs w:val="24"/>
    </w:rPr>
  </w:style>
  <w:style w:type="paragraph" w:customStyle="1" w:styleId="CLDTableSpaceListSpace">
    <w:name w:val="CLD Table Space/List Space"/>
    <w:basedOn w:val="TableSpace"/>
    <w:uiPriority w:val="7"/>
    <w:qFormat/>
    <w:rsid w:val="00821B92"/>
    <w:pPr>
      <w:spacing w:after="120"/>
    </w:pPr>
  </w:style>
  <w:style w:type="paragraph" w:customStyle="1" w:styleId="TableText">
    <w:name w:val="Table Text"/>
    <w:basedOn w:val="Figure"/>
    <w:semiHidden/>
    <w:rsid w:val="00821B92"/>
    <w:pPr>
      <w:spacing w:before="0" w:after="0"/>
      <w:jc w:val="left"/>
    </w:pPr>
    <w:rPr>
      <w:snapToGrid w:val="0"/>
      <w:szCs w:val="24"/>
    </w:rPr>
  </w:style>
  <w:style w:type="paragraph" w:customStyle="1" w:styleId="CLDTableTextListText">
    <w:name w:val="CLD Table Text/List Text"/>
    <w:basedOn w:val="TableText"/>
    <w:uiPriority w:val="7"/>
    <w:qFormat/>
    <w:rsid w:val="00821B92"/>
    <w:pPr>
      <w:spacing w:before="20" w:after="20"/>
    </w:pPr>
  </w:style>
  <w:style w:type="paragraph" w:customStyle="1" w:styleId="FigureTitle">
    <w:name w:val="Figure Title"/>
    <w:basedOn w:val="Normal"/>
    <w:next w:val="Figure"/>
    <w:semiHidden/>
    <w:rsid w:val="00821B92"/>
    <w:pPr>
      <w:keepNext/>
      <w:spacing w:before="360"/>
    </w:pPr>
    <w:rPr>
      <w:b/>
      <w:color w:val="000000"/>
    </w:rPr>
  </w:style>
  <w:style w:type="paragraph" w:customStyle="1" w:styleId="TableTitle">
    <w:name w:val="Table Title"/>
    <w:basedOn w:val="FigureTitle"/>
    <w:next w:val="TableText"/>
    <w:semiHidden/>
    <w:rsid w:val="00821B92"/>
    <w:pPr>
      <w:spacing w:after="0"/>
      <w:jc w:val="left"/>
    </w:pPr>
    <w:rPr>
      <w:szCs w:val="24"/>
    </w:rPr>
  </w:style>
  <w:style w:type="paragraph" w:customStyle="1" w:styleId="CLDTableTitle">
    <w:name w:val="CLD Table Title"/>
    <w:basedOn w:val="TableTitle"/>
    <w:uiPriority w:val="7"/>
    <w:qFormat/>
    <w:rsid w:val="00821B92"/>
    <w:pPr>
      <w:keepLines/>
      <w:spacing w:before="120"/>
    </w:pPr>
  </w:style>
  <w:style w:type="paragraph" w:styleId="Title">
    <w:name w:val="Title"/>
    <w:basedOn w:val="Normal"/>
    <w:link w:val="TitleChar"/>
    <w:qFormat/>
    <w:rsid w:val="00821B92"/>
    <w:pPr>
      <w:spacing w:before="240" w:after="60"/>
      <w:outlineLvl w:val="0"/>
    </w:pPr>
    <w:rPr>
      <w:b/>
      <w:kern w:val="28"/>
      <w:sz w:val="40"/>
    </w:rPr>
  </w:style>
  <w:style w:type="character" w:customStyle="1" w:styleId="TitleChar">
    <w:name w:val="Title Char"/>
    <w:link w:val="Title"/>
    <w:rsid w:val="00821B92"/>
    <w:rPr>
      <w:b/>
      <w:kern w:val="28"/>
      <w:sz w:val="40"/>
      <w:lang w:val="en-GB" w:eastAsia="en-US"/>
    </w:rPr>
  </w:style>
  <w:style w:type="paragraph" w:customStyle="1" w:styleId="CLDTITLE">
    <w:name w:val="CLD TITLE"/>
    <w:basedOn w:val="Title"/>
    <w:qFormat/>
    <w:rsid w:val="00821B92"/>
  </w:style>
  <w:style w:type="character" w:customStyle="1" w:styleId="CLDTradename">
    <w:name w:val="CLD Tradename"/>
    <w:rsid w:val="00821B92"/>
    <w:rPr>
      <w:b/>
      <w:sz w:val="32"/>
      <w:lang w:val="en-GB" w:eastAsia="en-US"/>
    </w:rPr>
  </w:style>
  <w:style w:type="character" w:styleId="CommentReference">
    <w:name w:val="annotation reference"/>
    <w:uiPriority w:val="99"/>
    <w:rsid w:val="00821B92"/>
    <w:rPr>
      <w:sz w:val="16"/>
      <w:szCs w:val="16"/>
    </w:rPr>
  </w:style>
  <w:style w:type="paragraph" w:styleId="CommentText">
    <w:name w:val="annotation text"/>
    <w:basedOn w:val="Normal"/>
    <w:link w:val="CommentTextChar"/>
    <w:rsid w:val="00821B92"/>
    <w:rPr>
      <w:sz w:val="20"/>
    </w:rPr>
  </w:style>
  <w:style w:type="character" w:customStyle="1" w:styleId="CommentTextChar">
    <w:name w:val="Comment Text Char"/>
    <w:link w:val="CommentText"/>
    <w:rsid w:val="00821B92"/>
    <w:rPr>
      <w:lang w:val="en-GB" w:eastAsia="en-US"/>
    </w:rPr>
  </w:style>
  <w:style w:type="paragraph" w:styleId="CommentSubject">
    <w:name w:val="annotation subject"/>
    <w:basedOn w:val="CommentText"/>
    <w:next w:val="CommentText"/>
    <w:link w:val="CommentSubjectChar"/>
    <w:rsid w:val="00821B92"/>
    <w:rPr>
      <w:b/>
      <w:bCs/>
    </w:rPr>
  </w:style>
  <w:style w:type="character" w:customStyle="1" w:styleId="CommentSubjectChar">
    <w:name w:val="Comment Subject Char"/>
    <w:link w:val="CommentSubject"/>
    <w:rsid w:val="00821B92"/>
    <w:rPr>
      <w:b/>
      <w:bCs/>
      <w:lang w:val="en-GB" w:eastAsia="en-US"/>
    </w:rPr>
  </w:style>
  <w:style w:type="character" w:styleId="FootnoteReference">
    <w:name w:val="footnote reference"/>
    <w:semiHidden/>
    <w:rsid w:val="00821B92"/>
    <w:rPr>
      <w:sz w:val="24"/>
      <w:vertAlign w:val="superscript"/>
    </w:rPr>
  </w:style>
  <w:style w:type="paragraph" w:styleId="Header">
    <w:name w:val="header"/>
    <w:basedOn w:val="Normal"/>
    <w:link w:val="HeaderChar"/>
    <w:uiPriority w:val="99"/>
    <w:rsid w:val="00821B92"/>
    <w:pPr>
      <w:tabs>
        <w:tab w:val="center" w:pos="4153"/>
        <w:tab w:val="right" w:pos="8306"/>
      </w:tabs>
    </w:pPr>
  </w:style>
  <w:style w:type="character" w:customStyle="1" w:styleId="HeaderChar">
    <w:name w:val="Header Char"/>
    <w:link w:val="Header"/>
    <w:uiPriority w:val="99"/>
    <w:rsid w:val="00821B92"/>
    <w:rPr>
      <w:sz w:val="24"/>
      <w:lang w:val="en-GB" w:eastAsia="en-US"/>
    </w:rPr>
  </w:style>
  <w:style w:type="character" w:styleId="Hyperlink">
    <w:name w:val="Hyperlink"/>
    <w:uiPriority w:val="99"/>
    <w:rsid w:val="00821B92"/>
    <w:rPr>
      <w:color w:val="auto"/>
      <w:u w:val="none"/>
    </w:rPr>
  </w:style>
  <w:style w:type="paragraph" w:styleId="ListBullet">
    <w:name w:val="List Bullet"/>
    <w:basedOn w:val="Normal"/>
    <w:rsid w:val="00821B92"/>
    <w:pPr>
      <w:numPr>
        <w:numId w:val="3"/>
      </w:numPr>
    </w:pPr>
  </w:style>
  <w:style w:type="paragraph" w:styleId="ListNumber">
    <w:name w:val="List Number"/>
    <w:basedOn w:val="Normal"/>
    <w:semiHidden/>
    <w:rsid w:val="00821B92"/>
    <w:pPr>
      <w:numPr>
        <w:numId w:val="4"/>
      </w:numPr>
    </w:pPr>
  </w:style>
  <w:style w:type="character" w:styleId="PageNumber">
    <w:name w:val="page number"/>
    <w:basedOn w:val="DefaultParagraphFont"/>
    <w:rsid w:val="00821B92"/>
  </w:style>
  <w:style w:type="table" w:styleId="TableGrid">
    <w:name w:val="Table Grid"/>
    <w:basedOn w:val="TableNormal"/>
    <w:uiPriority w:val="59"/>
    <w:rsid w:val="00821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821B92"/>
    <w:pPr>
      <w:keepNext/>
    </w:pPr>
    <w:rPr>
      <w:b/>
      <w:bCs/>
    </w:rPr>
  </w:style>
  <w:style w:type="paragraph" w:customStyle="1" w:styleId="TableTitleCont">
    <w:name w:val="Table Title Cont"/>
    <w:basedOn w:val="TableTitle"/>
    <w:next w:val="TableText"/>
    <w:semiHidden/>
    <w:rsid w:val="00821B92"/>
    <w:pPr>
      <w:spacing w:before="0"/>
    </w:pPr>
    <w:rPr>
      <w:b w:val="0"/>
    </w:rPr>
  </w:style>
  <w:style w:type="paragraph" w:customStyle="1" w:styleId="PIFooter">
    <w:name w:val="PI Footer"/>
    <w:basedOn w:val="Footer"/>
    <w:uiPriority w:val="7"/>
    <w:qFormat/>
    <w:rsid w:val="00DA20E0"/>
    <w:pPr>
      <w:tabs>
        <w:tab w:val="clear" w:pos="9923"/>
        <w:tab w:val="right" w:pos="8800"/>
      </w:tabs>
      <w:spacing w:line="240" w:lineRule="auto"/>
    </w:pPr>
    <w:rPr>
      <w:lang w:val="en-AU"/>
    </w:rPr>
  </w:style>
  <w:style w:type="paragraph" w:styleId="BodyText">
    <w:name w:val="Body Text"/>
    <w:basedOn w:val="Normal"/>
    <w:link w:val="BodyTextChar"/>
    <w:uiPriority w:val="1"/>
    <w:qFormat/>
    <w:rsid w:val="00C01DBE"/>
    <w:pPr>
      <w:widowControl w:val="0"/>
      <w:autoSpaceDE w:val="0"/>
      <w:autoSpaceDN w:val="0"/>
      <w:adjustRightInd w:val="0"/>
      <w:spacing w:after="0"/>
      <w:ind w:left="100"/>
      <w:jc w:val="left"/>
    </w:pPr>
    <w:rPr>
      <w:szCs w:val="24"/>
      <w:lang w:val="en-US"/>
    </w:rPr>
  </w:style>
  <w:style w:type="character" w:customStyle="1" w:styleId="BodyTextChar">
    <w:name w:val="Body Text Char"/>
    <w:link w:val="BodyText"/>
    <w:uiPriority w:val="1"/>
    <w:rsid w:val="00C01DBE"/>
    <w:rPr>
      <w:rFonts w:eastAsia="Times New Roman"/>
      <w:sz w:val="24"/>
      <w:szCs w:val="24"/>
      <w:lang w:val="en-US" w:eastAsia="en-US"/>
    </w:rPr>
  </w:style>
  <w:style w:type="paragraph" w:customStyle="1" w:styleId="TableParagraph">
    <w:name w:val="Table Paragraph"/>
    <w:basedOn w:val="Normal"/>
    <w:uiPriority w:val="1"/>
    <w:qFormat/>
    <w:rsid w:val="00C01DBE"/>
    <w:pPr>
      <w:widowControl w:val="0"/>
      <w:autoSpaceDE w:val="0"/>
      <w:autoSpaceDN w:val="0"/>
      <w:adjustRightInd w:val="0"/>
      <w:spacing w:after="0"/>
      <w:jc w:val="left"/>
    </w:pPr>
    <w:rPr>
      <w:szCs w:val="24"/>
      <w:lang w:val="en-US"/>
    </w:rPr>
  </w:style>
  <w:style w:type="paragraph" w:styleId="ListParagraph">
    <w:name w:val="List Paragraph"/>
    <w:basedOn w:val="Normal"/>
    <w:uiPriority w:val="34"/>
    <w:qFormat/>
    <w:rsid w:val="00C75242"/>
    <w:pPr>
      <w:widowControl w:val="0"/>
      <w:autoSpaceDE w:val="0"/>
      <w:autoSpaceDN w:val="0"/>
      <w:adjustRightInd w:val="0"/>
      <w:spacing w:after="0"/>
      <w:jc w:val="left"/>
    </w:pPr>
    <w:rPr>
      <w:szCs w:val="24"/>
      <w:lang w:val="en-US"/>
    </w:rPr>
  </w:style>
  <w:style w:type="character" w:customStyle="1" w:styleId="Heading6Char">
    <w:name w:val="Heading 6 Char"/>
    <w:link w:val="Heading6"/>
    <w:rsid w:val="00032F0F"/>
    <w:rPr>
      <w:b/>
      <w:iCs/>
      <w:sz w:val="24"/>
      <w:szCs w:val="24"/>
      <w:lang w:val="en-US" w:eastAsia="en-US"/>
    </w:rPr>
  </w:style>
  <w:style w:type="character" w:customStyle="1" w:styleId="Heading7Char">
    <w:name w:val="Heading 7 Char"/>
    <w:link w:val="Heading7"/>
    <w:rsid w:val="00032F0F"/>
    <w:rPr>
      <w:b/>
      <w:iCs/>
      <w:sz w:val="24"/>
      <w:szCs w:val="24"/>
      <w:lang w:val="en-US" w:eastAsia="en-US"/>
    </w:rPr>
  </w:style>
  <w:style w:type="character" w:customStyle="1" w:styleId="Heading8Char">
    <w:name w:val="Heading 8 Char"/>
    <w:link w:val="Heading8"/>
    <w:rsid w:val="00032F0F"/>
    <w:rPr>
      <w:b/>
      <w:iCs/>
      <w:sz w:val="24"/>
      <w:szCs w:val="24"/>
      <w:lang w:val="en-US" w:eastAsia="en-US"/>
    </w:rPr>
  </w:style>
  <w:style w:type="character" w:customStyle="1" w:styleId="Heading9Char">
    <w:name w:val="Heading 9 Char"/>
    <w:link w:val="Heading9"/>
    <w:rsid w:val="00032F0F"/>
    <w:rPr>
      <w:b/>
      <w:iCs/>
      <w:sz w:val="24"/>
      <w:szCs w:val="24"/>
      <w:lang w:val="en-US" w:eastAsia="en-US"/>
    </w:rPr>
  </w:style>
  <w:style w:type="numbering" w:customStyle="1" w:styleId="NoList1">
    <w:name w:val="No List1"/>
    <w:next w:val="NoList"/>
    <w:semiHidden/>
    <w:rsid w:val="00032F0F"/>
  </w:style>
  <w:style w:type="paragraph" w:customStyle="1" w:styleId="Heading2Unnumbered">
    <w:name w:val="Heading 2 Unnumbered"/>
    <w:next w:val="Normal"/>
    <w:rsid w:val="00032F0F"/>
    <w:pPr>
      <w:keepNext/>
      <w:outlineLvl w:val="1"/>
    </w:pPr>
    <w:rPr>
      <w:rFonts w:ascii="Times New Roman Bold" w:hAnsi="Times New Roman Bold"/>
      <w:b/>
      <w:sz w:val="22"/>
      <w:lang w:val="en-US" w:eastAsia="en-US"/>
    </w:rPr>
  </w:style>
  <w:style w:type="character" w:customStyle="1" w:styleId="Instructions">
    <w:name w:val="Instructions"/>
    <w:rsid w:val="00032F0F"/>
    <w:rPr>
      <w:i/>
      <w:iCs/>
      <w:color w:val="008000"/>
    </w:rPr>
  </w:style>
  <w:style w:type="character" w:customStyle="1" w:styleId="BlueText">
    <w:name w:val="Blue Text"/>
    <w:rsid w:val="00032F0F"/>
    <w:rPr>
      <w:color w:val="0000FF"/>
    </w:rPr>
  </w:style>
  <w:style w:type="paragraph" w:customStyle="1" w:styleId="BoxHeading">
    <w:name w:val="Box Heading"/>
    <w:next w:val="Normal"/>
    <w:rsid w:val="00032F0F"/>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lang w:val="en-US" w:eastAsia="en-US"/>
    </w:rPr>
  </w:style>
  <w:style w:type="paragraph" w:customStyle="1" w:styleId="Heading">
    <w:name w:val="Heading"/>
    <w:next w:val="Normal"/>
    <w:rsid w:val="00032F0F"/>
    <w:pPr>
      <w:keepNext/>
    </w:pPr>
    <w:rPr>
      <w:rFonts w:ascii="Times New Roman Bold" w:hAnsi="Times New Roman Bold" w:cs="Arial"/>
      <w:b/>
      <w:bCs/>
      <w:caps/>
      <w:sz w:val="22"/>
      <w:szCs w:val="22"/>
      <w:lang w:val="en-US" w:eastAsia="en-US"/>
    </w:rPr>
  </w:style>
  <w:style w:type="paragraph" w:customStyle="1" w:styleId="Paragraph">
    <w:name w:val="Paragraph"/>
    <w:link w:val="ParagraphChar"/>
    <w:rsid w:val="00032F0F"/>
    <w:pPr>
      <w:spacing w:after="240"/>
    </w:pPr>
    <w:rPr>
      <w:sz w:val="24"/>
      <w:szCs w:val="24"/>
      <w:lang w:val="en-US" w:eastAsia="en-US"/>
    </w:rPr>
  </w:style>
  <w:style w:type="paragraph" w:customStyle="1" w:styleId="ListAlpha">
    <w:name w:val="List Alpha"/>
    <w:rsid w:val="00032F0F"/>
    <w:pPr>
      <w:numPr>
        <w:numId w:val="5"/>
      </w:numPr>
      <w:spacing w:after="240"/>
    </w:pPr>
    <w:rPr>
      <w:sz w:val="24"/>
      <w:szCs w:val="24"/>
      <w:lang w:val="en-US" w:eastAsia="en-US"/>
    </w:rPr>
  </w:style>
  <w:style w:type="character" w:customStyle="1" w:styleId="ParagraphChar">
    <w:name w:val="Paragraph Char"/>
    <w:link w:val="Paragraph"/>
    <w:rsid w:val="00032F0F"/>
    <w:rPr>
      <w:sz w:val="24"/>
      <w:szCs w:val="24"/>
      <w:lang w:val="en-US" w:eastAsia="en-US"/>
    </w:rPr>
  </w:style>
  <w:style w:type="paragraph" w:customStyle="1" w:styleId="Heading3Unnumbered">
    <w:name w:val="Heading 3 Unnumbered"/>
    <w:next w:val="Paragraph"/>
    <w:rsid w:val="00032F0F"/>
    <w:pPr>
      <w:keepNext/>
      <w:spacing w:after="240"/>
      <w:outlineLvl w:val="2"/>
    </w:pPr>
    <w:rPr>
      <w:rFonts w:ascii="Times New Roman Bold" w:hAnsi="Times New Roman Bold"/>
      <w:b/>
      <w:sz w:val="24"/>
      <w:lang w:val="en-US" w:eastAsia="en-US"/>
    </w:rPr>
  </w:style>
  <w:style w:type="paragraph" w:customStyle="1" w:styleId="Heading2NoTOC">
    <w:name w:val="Heading 2 NoTOC"/>
    <w:next w:val="Paragraph"/>
    <w:rsid w:val="00032F0F"/>
    <w:pPr>
      <w:keepNext/>
      <w:spacing w:after="240"/>
    </w:pPr>
    <w:rPr>
      <w:rFonts w:ascii="Times New Roman Bold" w:hAnsi="Times New Roman Bold" w:cs="Arial"/>
      <w:b/>
      <w:bCs/>
      <w:sz w:val="24"/>
      <w:szCs w:val="26"/>
      <w:lang w:val="en-US" w:eastAsia="en-US"/>
    </w:rPr>
  </w:style>
  <w:style w:type="paragraph" w:styleId="Caption">
    <w:name w:val="caption"/>
    <w:next w:val="Paragraph"/>
    <w:qFormat/>
    <w:rsid w:val="00032F0F"/>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TableText0">
    <w:name w:val="TableText"/>
    <w:link w:val="TableTextChar"/>
    <w:rsid w:val="00032F0F"/>
    <w:rPr>
      <w:rFonts w:cs="Arial"/>
      <w:lang w:val="en-US" w:eastAsia="en-US"/>
    </w:rPr>
  </w:style>
  <w:style w:type="paragraph" w:customStyle="1" w:styleId="TableTextCentered">
    <w:name w:val="TableText Centered"/>
    <w:rsid w:val="00032F0F"/>
    <w:pPr>
      <w:jc w:val="center"/>
    </w:pPr>
    <w:rPr>
      <w:lang w:val="en-US" w:eastAsia="en-US"/>
    </w:rPr>
  </w:style>
  <w:style w:type="paragraph" w:customStyle="1" w:styleId="TableTextColHead">
    <w:name w:val="TableText Col Head"/>
    <w:next w:val="TableTextCentered"/>
    <w:rsid w:val="00032F0F"/>
    <w:pPr>
      <w:jc w:val="center"/>
    </w:pPr>
    <w:rPr>
      <w:rFonts w:ascii="Times New Roman Bold" w:hAnsi="Times New Roman Bold"/>
      <w:b/>
      <w:lang w:val="en-US" w:eastAsia="en-US"/>
    </w:rPr>
  </w:style>
  <w:style w:type="paragraph" w:customStyle="1" w:styleId="TableTextFootnote">
    <w:name w:val="TableText Footnote"/>
    <w:rsid w:val="00032F0F"/>
    <w:rPr>
      <w:lang w:val="en-US" w:eastAsia="en-US"/>
    </w:rPr>
  </w:style>
  <w:style w:type="character" w:customStyle="1" w:styleId="TableTextChar">
    <w:name w:val="TableText Char"/>
    <w:link w:val="TableText0"/>
    <w:locked/>
    <w:rsid w:val="00032F0F"/>
    <w:rPr>
      <w:rFonts w:cs="Arial"/>
      <w:lang w:val="en-US" w:eastAsia="en-US"/>
    </w:rPr>
  </w:style>
  <w:style w:type="paragraph" w:customStyle="1" w:styleId="BodytextAgency">
    <w:name w:val="Body text (Agency)"/>
    <w:basedOn w:val="Normal"/>
    <w:link w:val="BodytextAgencyChar"/>
    <w:rsid w:val="00032F0F"/>
    <w:pPr>
      <w:spacing w:after="140" w:line="280" w:lineRule="atLeast"/>
      <w:jc w:val="left"/>
    </w:pPr>
    <w:rPr>
      <w:rFonts w:ascii="Verdana" w:eastAsia="Verdana" w:hAnsi="Verdana"/>
      <w:sz w:val="18"/>
      <w:szCs w:val="18"/>
      <w:lang w:eastAsia="en-GB"/>
    </w:rPr>
  </w:style>
  <w:style w:type="character" w:customStyle="1" w:styleId="BodytextAgencyChar">
    <w:name w:val="Body text (Agency) Char"/>
    <w:link w:val="BodytextAgency"/>
    <w:rsid w:val="00032F0F"/>
    <w:rPr>
      <w:rFonts w:ascii="Verdana" w:eastAsia="Verdana" w:hAnsi="Verdana"/>
      <w:sz w:val="18"/>
      <w:szCs w:val="18"/>
      <w:lang w:val="en-GB" w:eastAsia="en-GB"/>
    </w:rPr>
  </w:style>
  <w:style w:type="paragraph" w:customStyle="1" w:styleId="NormalAgency">
    <w:name w:val="Normal (Agency)"/>
    <w:link w:val="NormalAgencyChar"/>
    <w:rsid w:val="00032F0F"/>
    <w:rPr>
      <w:rFonts w:ascii="Verdana" w:eastAsia="Verdana" w:hAnsi="Verdana"/>
      <w:sz w:val="18"/>
      <w:szCs w:val="18"/>
      <w:lang w:val="en-GB" w:eastAsia="en-GB"/>
    </w:rPr>
  </w:style>
  <w:style w:type="paragraph" w:customStyle="1" w:styleId="TabletextrowsAgency">
    <w:name w:val="Table text rows (Agency)"/>
    <w:basedOn w:val="Normal"/>
    <w:rsid w:val="00032F0F"/>
    <w:pPr>
      <w:spacing w:after="0" w:line="280" w:lineRule="exact"/>
      <w:jc w:val="left"/>
    </w:pPr>
    <w:rPr>
      <w:rFonts w:ascii="Verdana" w:hAnsi="Verdana" w:cs="Verdana"/>
      <w:sz w:val="18"/>
      <w:szCs w:val="18"/>
      <w:lang w:eastAsia="zh-CN"/>
    </w:rPr>
  </w:style>
  <w:style w:type="character" w:customStyle="1" w:styleId="NormalAgencyChar">
    <w:name w:val="Normal (Agency) Char"/>
    <w:link w:val="NormalAgency"/>
    <w:rsid w:val="00032F0F"/>
    <w:rPr>
      <w:rFonts w:ascii="Verdana" w:eastAsia="Verdana" w:hAnsi="Verdana"/>
      <w:sz w:val="18"/>
      <w:szCs w:val="18"/>
      <w:lang w:val="en-GB" w:eastAsia="en-GB"/>
    </w:rPr>
  </w:style>
  <w:style w:type="paragraph" w:styleId="Revision">
    <w:name w:val="Revision"/>
    <w:hidden/>
    <w:uiPriority w:val="99"/>
    <w:semiHidden/>
    <w:rsid w:val="00032F0F"/>
    <w:rPr>
      <w:sz w:val="22"/>
      <w:lang w:val="en-GB" w:eastAsia="en-US"/>
    </w:rPr>
  </w:style>
  <w:style w:type="character" w:styleId="LineNumber">
    <w:name w:val="line number"/>
    <w:rsid w:val="00032F0F"/>
  </w:style>
  <w:style w:type="paragraph" w:customStyle="1" w:styleId="Default">
    <w:name w:val="Default"/>
    <w:rsid w:val="00032F0F"/>
    <w:pPr>
      <w:autoSpaceDE w:val="0"/>
      <w:autoSpaceDN w:val="0"/>
      <w:adjustRightInd w:val="0"/>
    </w:pPr>
    <w:rPr>
      <w:color w:val="000000"/>
      <w:sz w:val="24"/>
      <w:szCs w:val="24"/>
      <w:lang w:val="en-US" w:eastAsia="en-US"/>
    </w:rPr>
  </w:style>
  <w:style w:type="character" w:styleId="Emphasis">
    <w:name w:val="Emphasis"/>
    <w:uiPriority w:val="20"/>
    <w:qFormat/>
    <w:rsid w:val="0003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71632">
      <w:bodyDiv w:val="1"/>
      <w:marLeft w:val="0"/>
      <w:marRight w:val="0"/>
      <w:marTop w:val="0"/>
      <w:marBottom w:val="0"/>
      <w:divBdr>
        <w:top w:val="none" w:sz="0" w:space="0" w:color="auto"/>
        <w:left w:val="none" w:sz="0" w:space="0" w:color="auto"/>
        <w:bottom w:val="none" w:sz="0" w:space="0" w:color="auto"/>
        <w:right w:val="none" w:sz="0" w:space="0" w:color="auto"/>
      </w:divBdr>
    </w:div>
    <w:div w:id="604197541">
      <w:bodyDiv w:val="1"/>
      <w:marLeft w:val="0"/>
      <w:marRight w:val="0"/>
      <w:marTop w:val="0"/>
      <w:marBottom w:val="0"/>
      <w:divBdr>
        <w:top w:val="none" w:sz="0" w:space="0" w:color="auto"/>
        <w:left w:val="none" w:sz="0" w:space="0" w:color="auto"/>
        <w:bottom w:val="none" w:sz="0" w:space="0" w:color="auto"/>
        <w:right w:val="none" w:sz="0" w:space="0" w:color="auto"/>
      </w:divBdr>
    </w:div>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7939">
      <w:bodyDiv w:val="1"/>
      <w:marLeft w:val="0"/>
      <w:marRight w:val="0"/>
      <w:marTop w:val="0"/>
      <w:marBottom w:val="0"/>
      <w:divBdr>
        <w:top w:val="none" w:sz="0" w:space="0" w:color="auto"/>
        <w:left w:val="none" w:sz="0" w:space="0" w:color="auto"/>
        <w:bottom w:val="none" w:sz="0" w:space="0" w:color="auto"/>
        <w:right w:val="none" w:sz="0" w:space="0" w:color="auto"/>
      </w:divBdr>
      <w:divsChild>
        <w:div w:id="307825997">
          <w:marLeft w:val="1800"/>
          <w:marRight w:val="0"/>
          <w:marTop w:val="130"/>
          <w:marBottom w:val="0"/>
          <w:divBdr>
            <w:top w:val="none" w:sz="0" w:space="0" w:color="auto"/>
            <w:left w:val="none" w:sz="0" w:space="0" w:color="auto"/>
            <w:bottom w:val="none" w:sz="0" w:space="0" w:color="auto"/>
            <w:right w:val="none" w:sz="0" w:space="0" w:color="auto"/>
          </w:divBdr>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12502559">
      <w:bodyDiv w:val="1"/>
      <w:marLeft w:val="0"/>
      <w:marRight w:val="0"/>
      <w:marTop w:val="0"/>
      <w:marBottom w:val="0"/>
      <w:divBdr>
        <w:top w:val="none" w:sz="0" w:space="0" w:color="auto"/>
        <w:left w:val="none" w:sz="0" w:space="0" w:color="auto"/>
        <w:bottom w:val="none" w:sz="0" w:space="0" w:color="auto"/>
        <w:right w:val="none" w:sz="0" w:space="0" w:color="auto"/>
      </w:divBdr>
      <w:divsChild>
        <w:div w:id="1612858286">
          <w:marLeft w:val="1800"/>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AD3CF76-17F0-42B4-90FF-719746C8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0</TotalTime>
  <Pages>16</Pages>
  <Words>5336</Words>
  <Characters>27868</Characters>
  <Application>Microsoft Office Word</Application>
  <DocSecurity>0</DocSecurity>
  <Lines>480</Lines>
  <Paragraphs>193</Paragraphs>
  <ScaleCrop>false</ScaleCrop>
  <HeadingPairs>
    <vt:vector size="2" baseType="variant">
      <vt:variant>
        <vt:lpstr>Title</vt:lpstr>
      </vt:variant>
      <vt:variant>
        <vt:i4>1</vt:i4>
      </vt:variant>
    </vt:vector>
  </HeadingPairs>
  <TitlesOfParts>
    <vt:vector size="1" baseType="lpstr">
      <vt:lpstr>AUDIT TRAIL</vt:lpstr>
    </vt:vector>
  </TitlesOfParts>
  <Company>GlaxoSmithKline</Company>
  <LinksUpToDate>false</LinksUpToDate>
  <CharactersWithSpaces>33011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Meningococcal group B vaccine</dc:title>
  <dc:subject>prescription medicines</dc:subject>
  <dc:creator>Roula Robotis</dc:creator>
  <cp:keywords>AusPARs</cp:keywords>
  <cp:lastPrinted>2017-08-16T22:50:00Z</cp:lastPrinted>
  <dcterms:created xsi:type="dcterms:W3CDTF">2018-09-11T04:39:00Z</dcterms:created>
  <dcterms:modified xsi:type="dcterms:W3CDTF">2018-09-11T05:53:00Z</dcterms:modified>
</cp:coreProperties>
</file>